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TRZFCG-2022-007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铜仁职业技术学院药学院（三标段）综合实训楼实验室台面与模拟药房采购及安装项目（二次）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建发（广州）有限公司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供应商地址：广州市天河区冼村路5号第27层04-12房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（91440106745962394C）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中标（成交）金额：1997593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.00元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Times New Roman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u w:val="none"/>
                <w:lang w:val="en-US" w:eastAsia="zh-CN" w:bidi="ar-SA"/>
              </w:rPr>
              <w:t>名称：边台、玻璃地弹门、玻璃钢离心风机等</w:t>
            </w:r>
          </w:p>
          <w:p>
            <w:pPr>
              <w:pStyle w:val="2"/>
              <w:rPr>
                <w:rFonts w:hint="default" w:ascii="仿宋" w:hAnsi="仿宋" w:eastAsia="仿宋" w:cs="Times New Roman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u w:val="none"/>
                <w:lang w:val="en-US" w:eastAsia="zh-CN" w:bidi="ar-SA"/>
              </w:rPr>
              <w:t>品牌</w:t>
            </w:r>
            <w:bookmarkStart w:id="14" w:name="_GoBack"/>
            <w:bookmarkEnd w:id="14"/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u w:val="none"/>
                <w:lang w:val="en-US" w:eastAsia="zh-CN" w:bidi="ar-SA"/>
              </w:rPr>
              <w:t>：沃尔莱博、建发、顺通通风等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冉鑫,杨建国,周斌,顾雪翔,代迎春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2022-5-23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2022-6-16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2022-6-16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eastAsia="zh-CN"/>
        </w:rPr>
        <w:t>建发（广州）有限公司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35393641"/>
      <w:bookmarkStart w:id="3" w:name="_Toc35393810"/>
      <w:bookmarkStart w:id="4" w:name="_Toc28359023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铜仁职业技术学院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铜仁职业技术学院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</w:rPr>
        <w:t>杨老师18685680133；龙老师15685689777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35393643"/>
      <w:bookmarkStart w:id="11" w:name="_Toc28359102"/>
      <w:bookmarkStart w:id="12" w:name="_Toc35393812"/>
      <w:bookmarkStart w:id="13" w:name="_Toc28359025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黄丽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B27D1"/>
    <w:rsid w:val="029D1BFA"/>
    <w:rsid w:val="02A87992"/>
    <w:rsid w:val="0474224E"/>
    <w:rsid w:val="04FC7389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0F5E2326"/>
    <w:rsid w:val="10366BA9"/>
    <w:rsid w:val="10791941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120E0A"/>
    <w:rsid w:val="17977B0B"/>
    <w:rsid w:val="17D45060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335E28"/>
    <w:rsid w:val="4942255A"/>
    <w:rsid w:val="49F93F8B"/>
    <w:rsid w:val="4A170773"/>
    <w:rsid w:val="4B0B45FD"/>
    <w:rsid w:val="4B361BAC"/>
    <w:rsid w:val="4BEA0D82"/>
    <w:rsid w:val="4CCC50B7"/>
    <w:rsid w:val="4CCC7835"/>
    <w:rsid w:val="4D174CC1"/>
    <w:rsid w:val="4D1E2E9F"/>
    <w:rsid w:val="4D2836BC"/>
    <w:rsid w:val="4EBA68CD"/>
    <w:rsid w:val="4F430181"/>
    <w:rsid w:val="4F886378"/>
    <w:rsid w:val="4FDD3EFE"/>
    <w:rsid w:val="50217A30"/>
    <w:rsid w:val="5083623F"/>
    <w:rsid w:val="512220F5"/>
    <w:rsid w:val="51DC38D2"/>
    <w:rsid w:val="51F504E1"/>
    <w:rsid w:val="52C15E15"/>
    <w:rsid w:val="539D617D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EC85A5B"/>
    <w:rsid w:val="5ED2710E"/>
    <w:rsid w:val="5FB038B9"/>
    <w:rsid w:val="5FD33680"/>
    <w:rsid w:val="5FD9450E"/>
    <w:rsid w:val="60E1450F"/>
    <w:rsid w:val="61157615"/>
    <w:rsid w:val="61FF4104"/>
    <w:rsid w:val="62627818"/>
    <w:rsid w:val="62FD45B9"/>
    <w:rsid w:val="632D21DF"/>
    <w:rsid w:val="63D6127C"/>
    <w:rsid w:val="644B5E65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6FDA4FCC"/>
    <w:rsid w:val="70394A29"/>
    <w:rsid w:val="710A120D"/>
    <w:rsid w:val="7231629D"/>
    <w:rsid w:val="727379DD"/>
    <w:rsid w:val="72CF5F18"/>
    <w:rsid w:val="73A705A5"/>
    <w:rsid w:val="75A662D4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DBB6D2C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0"/>
  </w:style>
  <w:style w:type="character" w:styleId="15">
    <w:name w:val="HTML Acronym"/>
    <w:basedOn w:val="10"/>
    <w:semiHidden/>
    <w:unhideWhenUsed/>
    <w:qFormat/>
    <w:uiPriority w:val="0"/>
  </w:style>
  <w:style w:type="character" w:styleId="16">
    <w:name w:val="HTML Variable"/>
    <w:basedOn w:val="10"/>
    <w:semiHidden/>
    <w:unhideWhenUsed/>
    <w:uiPriority w:val="0"/>
  </w:style>
  <w:style w:type="character" w:styleId="17">
    <w:name w:val="Hyperlink"/>
    <w:basedOn w:val="10"/>
    <w:unhideWhenUsed/>
    <w:qFormat/>
    <w:uiPriority w:val="99"/>
    <w:rPr>
      <w:color w:val="0000FF"/>
      <w:u w:val="single"/>
    </w:rPr>
  </w:style>
  <w:style w:type="character" w:styleId="18">
    <w:name w:val="HTML Code"/>
    <w:basedOn w:val="10"/>
    <w:semiHidden/>
    <w:unhideWhenUsed/>
    <w:qFormat/>
    <w:uiPriority w:val="0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uiPriority w:val="0"/>
  </w:style>
  <w:style w:type="character" w:customStyle="1" w:styleId="20">
    <w:name w:val="apple-converted-space"/>
    <w:basedOn w:val="10"/>
    <w:qFormat/>
    <w:uiPriority w:val="0"/>
  </w:style>
  <w:style w:type="character" w:customStyle="1" w:styleId="21">
    <w:name w:val="help-inline"/>
    <w:basedOn w:val="10"/>
    <w:qFormat/>
    <w:uiPriority w:val="0"/>
  </w:style>
  <w:style w:type="character" w:customStyle="1" w:styleId="2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24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hover"/>
    <w:basedOn w:val="10"/>
    <w:qFormat/>
    <w:uiPriority w:val="0"/>
    <w:rPr>
      <w:color w:val="0063BA"/>
    </w:rPr>
  </w:style>
  <w:style w:type="character" w:customStyle="1" w:styleId="27">
    <w:name w:val="margin_right202"/>
    <w:basedOn w:val="10"/>
    <w:qFormat/>
    <w:uiPriority w:val="0"/>
  </w:style>
  <w:style w:type="character" w:customStyle="1" w:styleId="28">
    <w:name w:val="active6"/>
    <w:basedOn w:val="10"/>
    <w:qFormat/>
    <w:uiPriority w:val="0"/>
    <w:rPr>
      <w:color w:val="FFFFFF"/>
      <w:shd w:val="clear" w:fill="E22323"/>
    </w:rPr>
  </w:style>
  <w:style w:type="character" w:customStyle="1" w:styleId="29">
    <w:name w:val="before"/>
    <w:basedOn w:val="10"/>
    <w:uiPriority w:val="0"/>
    <w:rPr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11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2022-04-02T06:12:00Z</cp:lastPrinted>
  <dcterms:modified xsi:type="dcterms:W3CDTF">2022-06-16T04:31:22Z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BED725CED78A4624B7BE241FD9537383</vt:lpwstr>
  </property>
</Properties>
</file>