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r>
        <w:rPr>
          <w:rFonts w:hint="eastAsia" w:ascii="方正小标宋简体" w:hAnsi="方正小标宋简体" w:eastAsia="方正小标宋简体" w:cs="方正小标宋简体"/>
          <w:sz w:val="36"/>
          <w:szCs w:val="36"/>
        </w:rPr>
        <w:drawing>
          <wp:inline distT="0" distB="0" distL="114300" distR="114300">
            <wp:extent cx="6219190" cy="8291830"/>
            <wp:effectExtent l="0" t="0" r="10160" b="13970"/>
            <wp:docPr id="1" name="图片 1" descr="微信图片_202206301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630112151"/>
                    <pic:cNvPicPr>
                      <a:picLocks noChangeAspect="1"/>
                    </pic:cNvPicPr>
                  </pic:nvPicPr>
                  <pic:blipFill>
                    <a:blip r:embed="rId7"/>
                    <a:stretch>
                      <a:fillRect/>
                    </a:stretch>
                  </pic:blipFill>
                  <pic:spPr>
                    <a:xfrm>
                      <a:off x="0" y="0"/>
                      <a:ext cx="6219190" cy="8291830"/>
                    </a:xfrm>
                    <a:prstGeom prst="rect">
                      <a:avLst/>
                    </a:prstGeom>
                  </pic:spPr>
                </pic:pic>
              </a:graphicData>
            </a:graphic>
          </wp:inline>
        </w:drawing>
      </w:r>
    </w:p>
    <w:p>
      <w:pPr>
        <w:spacing w:line="540" w:lineRule="atLeast"/>
        <w:jc w:val="center"/>
        <w:rPr>
          <w:rFonts w:hint="eastAsia" w:ascii="方正小标宋简体" w:hAnsi="方正小标宋简体" w:eastAsia="方正小标宋简体" w:cs="方正小标宋简体"/>
          <w:sz w:val="36"/>
          <w:szCs w:val="36"/>
        </w:rPr>
      </w:pPr>
    </w:p>
    <w:p>
      <w:pPr>
        <w:spacing w:line="540" w:lineRule="atLeast"/>
        <w:jc w:val="center"/>
        <w:rPr>
          <w:sz w:val="28"/>
          <w:szCs w:val="28"/>
        </w:rPr>
      </w:pPr>
      <w:bookmarkStart w:id="6" w:name="_GoBack"/>
      <w:bookmarkEnd w:id="6"/>
      <w:r>
        <w:rPr>
          <w:rFonts w:hint="eastAsia" w:ascii="方正小标宋简体" w:hAnsi="方正小标宋简体" w:eastAsia="方正小标宋简体" w:cs="方正小标宋简体"/>
          <w:sz w:val="36"/>
          <w:szCs w:val="36"/>
        </w:rPr>
        <w:t>温馨提示:供应商投标特别注意事项</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一、参加投标之前，供应商应确认铜仁市公共资源交易诚信库档案是否办理，以免出现铜仁市公共资源交易诚信库档案不能被使用等问题。上述情况有可能导致投标报名信息无法导入铜仁市公共资源交易中心（以下简称“交易中心”）政府采购交易系统。</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二、一律不接受纸质投标文件，只接受具备法律效力的电子投标文件。供应商参加投标前，应当到依法设立的电子认证服务机构在交易中心设立的办理点，办理CA数字证书和电子签章。</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三、如更正公告有重新发布电子招标文件的，供应商需使用更正公告后最新发布的电子招标文件来制作电子投标文件，否则投标时将无法正常提交电子投标文件。</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四、电子投标文件需在提交投标文件截止时间前完整上传并保存在交易中心政府采购交易系统，且取得成功提示。逾期送达或错误投递方式送达的投标文件交易中心恕不接收。</w:t>
      </w:r>
    </w:p>
    <w:p>
      <w:pPr>
        <w:spacing w:line="540" w:lineRule="atLeas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五、对收取投标保证金的项目,只接受供应商基本账户以银行转账方式交纳投标保证金。由于转账当天不一定能够到账，建议至少提前二个工作日转账并绑定。</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保证金缴纳流程如下:</w:t>
      </w:r>
    </w:p>
    <w:p>
      <w:pPr>
        <w:spacing w:line="540" w:lineRule="atLeas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1.线上报名获取缴纳随机码</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登录公共资源电子交易系统（http://jyzx.trs.gov.cn）</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进入【业务管理】－【填写投标信息】搜索或直接找到拟报名项目，点【操作】按钮，进入该项目报名页面。</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进入报名页面填写完报名信息后（带*号为必填项），点左上角【保存修改】按钮。</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报名成功后在该页面会生成【保证金缴纳随机码】，务必记录留存备用。该随机码一旦生成，即使修改报名信息，也不可更改。</w:t>
      </w:r>
    </w:p>
    <w:p>
      <w:pPr>
        <w:spacing w:line="540" w:lineRule="atLeas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2.缴纳保证金</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按照招标文件要求将投标保证金缴纳到交易中心保证金账户，打款账户必须与交易系统中登记的账户信息一致（要求从登记的基本户打款），即与【诚信库管理】－【基本信息】中的基本户开户银行、基本户开户账号、基本账户名称保持一致。</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不论何种渠道转款（不可用现金转账），转款备注（用途）栏唯一必填报名时生成获取的【保证金缴纳随机码】；</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打款账户信息与中心注册不一致、备注栏为空、书写其他（XX项目保证金之类）、随机码填写错误，均会造成保证金无法匹配进交易系统。</w:t>
      </w:r>
    </w:p>
    <w:p>
      <w:pPr>
        <w:spacing w:line="540" w:lineRule="atLeas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3.打印回执</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进入【业务管理】【查询投标保证金缴纳情况】搜索或直接找到项目，查看【缴纳状态】，如支付成功，将显示“已缴纳保证金”</w:t>
      </w:r>
    </w:p>
    <w:p>
      <w:pPr>
        <w:spacing w:line="540" w:lineRule="atLeast"/>
        <w:ind w:firstLine="480" w:firstLineChars="200"/>
        <w:rPr>
          <w:rFonts w:asciiTheme="minorEastAsia" w:hAnsiTheme="minorEastAsia" w:cstheme="minorEastAsia"/>
          <w:sz w:val="24"/>
        </w:rPr>
      </w:pPr>
      <w:r>
        <w:rPr>
          <w:rFonts w:hint="eastAsia" w:ascii="宋体" w:hAnsi="宋体" w:eastAsia="宋体" w:cs="宋体"/>
          <w:sz w:val="24"/>
        </w:rPr>
        <w:t>·</w:t>
      </w:r>
      <w:r>
        <w:rPr>
          <w:rFonts w:hint="eastAsia" w:asciiTheme="minorEastAsia" w:hAnsiTheme="minorEastAsia" w:cstheme="minorEastAsia"/>
          <w:sz w:val="24"/>
        </w:rPr>
        <w:t>点【打印保证金回执单】按钮，查看确认到账回执信息，打印留存备用。</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六、</w:t>
      </w:r>
      <w:r>
        <w:rPr>
          <w:rFonts w:hint="eastAsia" w:asciiTheme="minorEastAsia" w:hAnsiTheme="minorEastAsia" w:cstheme="minorEastAsia"/>
          <w:b/>
          <w:bCs/>
          <w:sz w:val="24"/>
        </w:rPr>
        <w:t>加★号的条款均被视为重要的指标要求。</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七、</w:t>
      </w:r>
      <w:r>
        <w:rPr>
          <w:rFonts w:hint="eastAsia" w:cs="宋体"/>
          <w:sz w:val="24"/>
        </w:rPr>
        <w:t>投标人报价低于最高限价</w:t>
      </w:r>
      <w:r>
        <w:rPr>
          <w:sz w:val="24"/>
        </w:rPr>
        <w:t>90%</w:t>
      </w:r>
      <w:r>
        <w:rPr>
          <w:rFonts w:hint="eastAsia" w:cs="宋体"/>
          <w:sz w:val="24"/>
        </w:rPr>
        <w:t>的，必须在投标文件中说明报价理由。</w:t>
      </w:r>
      <w:r>
        <w:rPr>
          <w:rFonts w:hint="eastAsia" w:asciiTheme="minorEastAsia" w:hAnsiTheme="minorEastAsia" w:cstheme="minorEastAsia"/>
          <w:sz w:val="24"/>
        </w:rPr>
        <w:t>投标人的报价明显低于其他通过符合性审查投标人的报价，有可能影响产品质量或者不能诚信履约的，应当按评标委员会的要求，在评标现场合理的时间内提供书面说明，必要时提交相关证明材料:投标人不能证明其报价合理性的，将被作为无效投标处理。</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八、对可接受分公司投标的项目，分公司投标的，需提供具有法人资格的总公司的营业执照原件扫描件及授权书，</w:t>
      </w:r>
      <w:r>
        <w:rPr>
          <w:rFonts w:hint="eastAsia" w:asciiTheme="minorEastAsia" w:hAnsiTheme="minorEastAsia" w:cstheme="minorEastAsia"/>
          <w:b/>
          <w:bCs/>
          <w:sz w:val="24"/>
        </w:rPr>
        <w:t>授权书须加盖总公司公章。</w:t>
      </w:r>
      <w:r>
        <w:rPr>
          <w:rFonts w:hint="eastAsia" w:asciiTheme="minorEastAsia" w:hAnsiTheme="minorEastAsia" w:cstheme="minorEastAsia"/>
          <w:sz w:val="24"/>
        </w:rPr>
        <w:t>总公司可就本项目或此类项目在一定范围或时间内出具授权书。已由总公司授权的，总公司取得的相关资质证书对分公司有效，法律法规或者行业另有规定的除外。</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九、联合体投标的，供应商录入报名投标信息时，须将联合体所有成员单位的全称录入交易中心政府采购交易系统。</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十、评标委员会评标时，对供应商部分信息直接取自供应商在交易中心企业库登记的信息，请供应商及时维护、更新企业库的信息，确保其有效性。</w:t>
      </w:r>
    </w:p>
    <w:p>
      <w:pPr>
        <w:spacing w:line="540" w:lineRule="atLeast"/>
        <w:ind w:firstLine="480" w:firstLineChars="200"/>
        <w:rPr>
          <w:rFonts w:asciiTheme="minorEastAsia" w:hAnsiTheme="minorEastAsia" w:cstheme="minorEastAsia"/>
          <w:sz w:val="24"/>
        </w:rPr>
      </w:pPr>
      <w:r>
        <w:rPr>
          <w:rFonts w:hint="eastAsia" w:asciiTheme="minorEastAsia" w:hAnsiTheme="minorEastAsia" w:cstheme="minorEastAsia"/>
          <w:sz w:val="24"/>
        </w:rPr>
        <w:t>十一、供应商一旦依法被确认为中标、成交供应商，其投标（响应）文件中的相关内容（主要中标或者成交标的的名称等），将会随中标、成交结果公告一并发布在采购信息发布网上，接受社会监督。</w:t>
      </w:r>
    </w:p>
    <w:p>
      <w:pPr>
        <w:spacing w:line="540" w:lineRule="atLeast"/>
        <w:ind w:firstLine="482" w:firstLineChars="200"/>
        <w:rPr>
          <w:rFonts w:ascii="仿宋_GB2312" w:hAnsi="仿宋_GB2312" w:eastAsia="仿宋_GB2312" w:cs="仿宋_GB2312"/>
          <w:sz w:val="24"/>
        </w:rPr>
      </w:pPr>
      <w:r>
        <w:rPr>
          <w:rFonts w:hint="eastAsia" w:asciiTheme="minorEastAsia" w:hAnsiTheme="minorEastAsia" w:cstheme="minorEastAsia"/>
          <w:b/>
          <w:bCs/>
          <w:sz w:val="24"/>
          <w:u w:val="single"/>
        </w:rPr>
        <w:t>本提示内容非招标文件的组成部分，仅为善意提醒。如有不一致，以招标文件为准。</w:t>
      </w:r>
    </w:p>
    <w:p>
      <w:pPr>
        <w:spacing w:line="5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招标公告</w:t>
      </w:r>
    </w:p>
    <w:p>
      <w:pPr>
        <w:spacing w:line="500" w:lineRule="exact"/>
        <w:ind w:firstLine="480" w:firstLineChars="200"/>
        <w:rPr>
          <w:rFonts w:ascii="仿宋_GB2312" w:hAnsi="仿宋_GB2312" w:eastAsia="仿宋_GB2312" w:cs="仿宋_GB2312"/>
          <w:sz w:val="24"/>
        </w:rPr>
      </w:pPr>
    </w:p>
    <w:p>
      <w:pPr>
        <w:pStyle w:val="5"/>
        <w:spacing w:line="320" w:lineRule="exact"/>
      </w:pPr>
    </w:p>
    <w:p>
      <w:pPr>
        <w:pBdr>
          <w:top w:val="single" w:color="auto" w:sz="4" w:space="1"/>
          <w:left w:val="single" w:color="auto" w:sz="4" w:space="4"/>
          <w:bottom w:val="single" w:color="auto" w:sz="4" w:space="1"/>
          <w:right w:val="single" w:color="auto" w:sz="4" w:space="4"/>
        </w:pBdr>
        <w:spacing w:line="360" w:lineRule="auto"/>
        <w:rPr>
          <w:sz w:val="24"/>
        </w:rPr>
      </w:pPr>
      <w:r>
        <w:rPr>
          <w:rFonts w:hint="eastAsia"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sz w:val="24"/>
        </w:rPr>
      </w:pPr>
      <w:r>
        <w:rPr>
          <w:rFonts w:hint="eastAsia" w:cs="宋体"/>
          <w:sz w:val="24"/>
          <w:u w:val="single"/>
        </w:rPr>
        <w:t>石阡县第三幼儿园等七所校（园）设施设备采购项目</w:t>
      </w:r>
      <w:r>
        <w:rPr>
          <w:rFonts w:hint="eastAsia" w:cs="宋体"/>
          <w:sz w:val="24"/>
        </w:rPr>
        <w:t>招标项目的潜在投标人应在</w:t>
      </w:r>
      <w:r>
        <w:rPr>
          <w:rFonts w:hint="eastAsia" w:cs="宋体"/>
          <w:sz w:val="24"/>
          <w:u w:val="single"/>
        </w:rPr>
        <w:t>全国公共资源交易平台（贵州·铜仁）官方网址</w:t>
      </w:r>
      <w:r>
        <w:rPr>
          <w:rFonts w:hint="eastAsia" w:cs="宋体"/>
          <w:sz w:val="24"/>
        </w:rPr>
        <w:t>（地址）获取招标文件，并于</w:t>
      </w:r>
      <w:r>
        <w:rPr>
          <w:sz w:val="24"/>
        </w:rPr>
        <w:t>2022</w:t>
      </w:r>
      <w:r>
        <w:rPr>
          <w:rFonts w:hint="eastAsia" w:cs="宋体"/>
          <w:sz w:val="24"/>
        </w:rPr>
        <w:t>年</w:t>
      </w:r>
      <w:r>
        <w:rPr>
          <w:rFonts w:hint="eastAsia"/>
          <w:sz w:val="24"/>
        </w:rPr>
        <w:t>07</w:t>
      </w:r>
      <w:r>
        <w:rPr>
          <w:rFonts w:hint="eastAsia" w:cs="宋体"/>
          <w:sz w:val="24"/>
        </w:rPr>
        <w:t>月</w:t>
      </w:r>
      <w:r>
        <w:rPr>
          <w:rFonts w:hint="eastAsia"/>
          <w:sz w:val="24"/>
        </w:rPr>
        <w:t xml:space="preserve">  </w:t>
      </w:r>
      <w:r>
        <w:rPr>
          <w:rFonts w:hint="eastAsia" w:cs="宋体"/>
          <w:sz w:val="24"/>
        </w:rPr>
        <w:t>日</w:t>
      </w:r>
      <w:r>
        <w:rPr>
          <w:sz w:val="24"/>
        </w:rPr>
        <w:t>09</w:t>
      </w:r>
      <w:r>
        <w:rPr>
          <w:rFonts w:hint="eastAsia" w:cs="宋体"/>
          <w:sz w:val="24"/>
        </w:rPr>
        <w:t>点</w:t>
      </w:r>
      <w:r>
        <w:rPr>
          <w:sz w:val="24"/>
        </w:rPr>
        <w:t>30</w:t>
      </w:r>
      <w:r>
        <w:rPr>
          <w:rFonts w:hint="eastAsia" w:cs="宋体"/>
          <w:sz w:val="24"/>
        </w:rPr>
        <w:t>分（北京时间）前递交投标文件。</w:t>
      </w:r>
    </w:p>
    <w:p>
      <w:pPr>
        <w:pStyle w:val="5"/>
        <w:spacing w:line="360" w:lineRule="auto"/>
      </w:pPr>
      <w:r>
        <w:rPr>
          <w:rFonts w:hint="eastAsia" w:cs="宋体"/>
        </w:rPr>
        <w:t>一、项目基本情况</w:t>
      </w:r>
    </w:p>
    <w:p>
      <w:pPr>
        <w:spacing w:line="360" w:lineRule="auto"/>
        <w:ind w:firstLine="480" w:firstLineChars="200"/>
        <w:rPr>
          <w:sz w:val="24"/>
        </w:rPr>
      </w:pPr>
      <w:r>
        <w:rPr>
          <w:rFonts w:hint="eastAsia" w:cs="宋体"/>
          <w:sz w:val="24"/>
        </w:rPr>
        <w:t>项目名称</w:t>
      </w:r>
      <w:r>
        <w:rPr>
          <w:sz w:val="24"/>
        </w:rPr>
        <w:t>:</w:t>
      </w:r>
      <w:r>
        <w:rPr>
          <w:rFonts w:hint="eastAsia"/>
        </w:rPr>
        <w:t xml:space="preserve"> </w:t>
      </w:r>
      <w:r>
        <w:rPr>
          <w:rFonts w:hint="eastAsia" w:cs="宋体"/>
          <w:sz w:val="24"/>
        </w:rPr>
        <w:t>石阡县第三幼儿园等七所校（园）设施设备采购项目</w:t>
      </w:r>
    </w:p>
    <w:p>
      <w:pPr>
        <w:spacing w:line="360" w:lineRule="auto"/>
        <w:ind w:firstLine="480" w:firstLineChars="200"/>
        <w:rPr>
          <w:sz w:val="24"/>
        </w:rPr>
      </w:pPr>
      <w:r>
        <w:rPr>
          <w:rFonts w:hint="eastAsia" w:cs="宋体"/>
          <w:sz w:val="24"/>
        </w:rPr>
        <w:t>项目编号</w:t>
      </w:r>
      <w:r>
        <w:rPr>
          <w:sz w:val="24"/>
        </w:rPr>
        <w:t>:YSBR2022-0</w:t>
      </w:r>
      <w:r>
        <w:rPr>
          <w:rFonts w:hint="eastAsia"/>
          <w:sz w:val="24"/>
        </w:rPr>
        <w:t>6</w:t>
      </w:r>
      <w:r>
        <w:rPr>
          <w:rFonts w:hint="eastAsia" w:cs="宋体"/>
          <w:sz w:val="24"/>
        </w:rPr>
        <w:t>总第</w:t>
      </w:r>
      <w:r>
        <w:rPr>
          <w:rFonts w:hint="eastAsia"/>
          <w:sz w:val="24"/>
        </w:rPr>
        <w:t>19</w:t>
      </w:r>
      <w:r>
        <w:rPr>
          <w:rFonts w:hint="eastAsia" w:cs="宋体"/>
          <w:sz w:val="24"/>
        </w:rPr>
        <w:t>号</w:t>
      </w:r>
    </w:p>
    <w:p>
      <w:pPr>
        <w:spacing w:line="360" w:lineRule="auto"/>
        <w:ind w:firstLine="480" w:firstLineChars="200"/>
        <w:rPr>
          <w:sz w:val="24"/>
        </w:rPr>
      </w:pPr>
      <w:r>
        <w:rPr>
          <w:rFonts w:hint="eastAsia" w:cs="宋体"/>
          <w:sz w:val="24"/>
        </w:rPr>
        <w:t>采购方式</w:t>
      </w:r>
      <w:r>
        <w:rPr>
          <w:sz w:val="24"/>
        </w:rPr>
        <w:t>:</w:t>
      </w:r>
      <w:r>
        <w:rPr>
          <w:rFonts w:hint="eastAsia" w:cs="宋体"/>
          <w:sz w:val="24"/>
        </w:rPr>
        <w:t>公开招标</w:t>
      </w:r>
    </w:p>
    <w:p>
      <w:pPr>
        <w:spacing w:line="360" w:lineRule="auto"/>
        <w:ind w:firstLine="480" w:firstLineChars="200"/>
        <w:rPr>
          <w:sz w:val="24"/>
        </w:rPr>
      </w:pPr>
      <w:r>
        <w:rPr>
          <w:rFonts w:hint="eastAsia" w:cs="宋体"/>
          <w:sz w:val="24"/>
        </w:rPr>
        <w:t>预算金额：</w:t>
      </w:r>
      <w:r>
        <w:rPr>
          <w:rFonts w:hint="eastAsia" w:cs="宋体"/>
          <w:sz w:val="24"/>
          <w:lang w:val="en-US" w:eastAsia="zh-CN"/>
        </w:rPr>
        <w:t>5250000.00元（其中</w:t>
      </w:r>
      <w:r>
        <w:rPr>
          <w:rFonts w:hint="eastAsia" w:cs="宋体"/>
          <w:sz w:val="24"/>
        </w:rPr>
        <w:t>A包：</w:t>
      </w:r>
      <w:r>
        <w:rPr>
          <w:rFonts w:hint="eastAsia"/>
          <w:sz w:val="24"/>
          <w:lang w:val="en-US" w:eastAsia="zh-CN"/>
        </w:rPr>
        <w:t>3574959.33</w:t>
      </w:r>
      <w:r>
        <w:rPr>
          <w:rFonts w:hint="eastAsia" w:cs="宋体"/>
          <w:sz w:val="24"/>
        </w:rPr>
        <w:t>元；B包：</w:t>
      </w:r>
      <w:r>
        <w:rPr>
          <w:rFonts w:hint="eastAsia" w:cs="宋体"/>
          <w:sz w:val="24"/>
          <w:lang w:val="en-US" w:eastAsia="zh-CN"/>
        </w:rPr>
        <w:t>1675040.67</w:t>
      </w:r>
      <w:r>
        <w:rPr>
          <w:rFonts w:hint="eastAsia" w:cs="宋体"/>
          <w:sz w:val="24"/>
        </w:rPr>
        <w:t>元</w:t>
      </w:r>
      <w:r>
        <w:rPr>
          <w:rFonts w:hint="eastAsia" w:cs="宋体"/>
          <w:sz w:val="24"/>
          <w:lang w:val="en-US" w:eastAsia="zh-CN"/>
        </w:rPr>
        <w:t>）</w:t>
      </w:r>
    </w:p>
    <w:p>
      <w:pPr>
        <w:spacing w:line="360" w:lineRule="auto"/>
        <w:ind w:firstLine="480" w:firstLineChars="200"/>
        <w:rPr>
          <w:rFonts w:hint="eastAsia" w:cs="宋体"/>
          <w:sz w:val="24"/>
          <w:lang w:val="en-US" w:eastAsia="zh-CN"/>
        </w:rPr>
      </w:pPr>
      <w:r>
        <w:rPr>
          <w:rFonts w:hint="eastAsia" w:cs="宋体"/>
          <w:sz w:val="24"/>
        </w:rPr>
        <w:t>最高限价：</w:t>
      </w:r>
      <w:r>
        <w:rPr>
          <w:rFonts w:hint="eastAsia" w:cs="宋体"/>
          <w:sz w:val="24"/>
          <w:lang w:val="en-US" w:eastAsia="zh-CN"/>
        </w:rPr>
        <w:t>5250000.00元（其中</w:t>
      </w:r>
      <w:r>
        <w:rPr>
          <w:rFonts w:hint="eastAsia" w:cs="宋体"/>
          <w:sz w:val="24"/>
        </w:rPr>
        <w:t>A包：</w:t>
      </w:r>
      <w:r>
        <w:rPr>
          <w:rFonts w:hint="eastAsia"/>
          <w:sz w:val="24"/>
          <w:lang w:val="en-US" w:eastAsia="zh-CN"/>
        </w:rPr>
        <w:t>3574959.33</w:t>
      </w:r>
      <w:r>
        <w:rPr>
          <w:rFonts w:hint="eastAsia" w:cs="宋体"/>
          <w:sz w:val="24"/>
        </w:rPr>
        <w:t>元；B包：</w:t>
      </w:r>
      <w:r>
        <w:rPr>
          <w:rFonts w:hint="eastAsia" w:cs="宋体"/>
          <w:sz w:val="24"/>
          <w:lang w:val="en-US" w:eastAsia="zh-CN"/>
        </w:rPr>
        <w:t>1675040.67</w:t>
      </w:r>
      <w:r>
        <w:rPr>
          <w:rFonts w:hint="eastAsia" w:cs="宋体"/>
          <w:sz w:val="24"/>
        </w:rPr>
        <w:t>元</w:t>
      </w:r>
      <w:r>
        <w:rPr>
          <w:rFonts w:hint="eastAsia" w:cs="宋体"/>
          <w:sz w:val="24"/>
          <w:lang w:val="en-US" w:eastAsia="zh-CN"/>
        </w:rPr>
        <w:t>）</w:t>
      </w:r>
    </w:p>
    <w:p>
      <w:pPr>
        <w:spacing w:line="360" w:lineRule="auto"/>
        <w:ind w:firstLine="480" w:firstLineChars="200"/>
        <w:rPr>
          <w:sz w:val="24"/>
        </w:rPr>
      </w:pPr>
      <w:r>
        <w:rPr>
          <w:rFonts w:hint="eastAsia" w:cs="宋体"/>
          <w:sz w:val="24"/>
        </w:rPr>
        <w:t>采购需求：详见采购文件</w:t>
      </w:r>
    </w:p>
    <w:p>
      <w:pPr>
        <w:spacing w:line="360" w:lineRule="auto"/>
        <w:ind w:firstLine="480" w:firstLineChars="200"/>
        <w:rPr>
          <w:sz w:val="24"/>
        </w:rPr>
      </w:pPr>
      <w:r>
        <w:rPr>
          <w:rFonts w:hint="eastAsia" w:cs="宋体"/>
          <w:sz w:val="24"/>
        </w:rPr>
        <w:t>合同履行期限：</w:t>
      </w:r>
      <w:r>
        <w:rPr>
          <w:rFonts w:hint="eastAsia"/>
          <w:sz w:val="24"/>
          <w:lang w:val="en-US" w:eastAsia="zh-CN"/>
        </w:rPr>
        <w:t>30</w:t>
      </w:r>
      <w:r>
        <w:rPr>
          <w:rFonts w:hint="eastAsia"/>
          <w:sz w:val="24"/>
        </w:rPr>
        <w:t>日历天</w:t>
      </w:r>
    </w:p>
    <w:p>
      <w:pPr>
        <w:spacing w:line="360" w:lineRule="auto"/>
        <w:ind w:firstLine="480" w:firstLineChars="200"/>
        <w:rPr>
          <w:sz w:val="24"/>
        </w:rPr>
      </w:pPr>
      <w:r>
        <w:rPr>
          <w:rFonts w:hint="eastAsia" w:cs="宋体"/>
          <w:sz w:val="24"/>
        </w:rPr>
        <w:t>本项目（是</w:t>
      </w:r>
      <w:r>
        <w:rPr>
          <w:sz w:val="24"/>
        </w:rPr>
        <w:t>/</w:t>
      </w:r>
      <w:r>
        <w:rPr>
          <w:rFonts w:hint="eastAsia" w:cs="宋体"/>
          <w:sz w:val="24"/>
        </w:rPr>
        <w:t>否）接受联合体投标：否</w:t>
      </w:r>
    </w:p>
    <w:p>
      <w:pPr>
        <w:pStyle w:val="5"/>
        <w:spacing w:line="360" w:lineRule="auto"/>
      </w:pPr>
      <w:r>
        <w:rPr>
          <w:rFonts w:hint="eastAsia" w:cs="宋体"/>
        </w:rPr>
        <w:t>二、申请人的资格要求：</w:t>
      </w:r>
    </w:p>
    <w:p>
      <w:pPr>
        <w:spacing w:line="360" w:lineRule="auto"/>
        <w:ind w:firstLine="240" w:firstLineChars="100"/>
        <w:rPr>
          <w:sz w:val="24"/>
        </w:rPr>
      </w:pPr>
      <w:r>
        <w:rPr>
          <w:rFonts w:hint="eastAsia" w:cs="宋体"/>
          <w:sz w:val="24"/>
        </w:rPr>
        <w:t>（</w:t>
      </w:r>
      <w:r>
        <w:rPr>
          <w:sz w:val="24"/>
        </w:rPr>
        <w:t>1</w:t>
      </w:r>
      <w:r>
        <w:rPr>
          <w:rFonts w:hint="eastAsia" w:cs="宋体"/>
          <w:sz w:val="24"/>
        </w:rPr>
        <w:t>）</w:t>
      </w:r>
      <w:r>
        <w:rPr>
          <w:sz w:val="24"/>
        </w:rPr>
        <w:t>.</w:t>
      </w:r>
      <w:r>
        <w:rPr>
          <w:rFonts w:hint="eastAsia" w:cs="宋体"/>
          <w:sz w:val="24"/>
        </w:rPr>
        <w:t>满足《中华人民共和国政府采购法》第二十二条规定，并提供下列材料；</w:t>
      </w:r>
    </w:p>
    <w:p>
      <w:pPr>
        <w:widowControl/>
        <w:adjustRightInd w:val="0"/>
        <w:spacing w:line="360" w:lineRule="auto"/>
        <w:ind w:firstLine="240" w:firstLineChars="100"/>
        <w:textAlignment w:val="baseline"/>
        <w:rPr>
          <w:sz w:val="24"/>
        </w:rPr>
      </w:pPr>
      <w:bookmarkStart w:id="0" w:name="OLE_LINK16"/>
      <w:r>
        <w:rPr>
          <w:rFonts w:hint="eastAsia" w:cs="宋体"/>
          <w:sz w:val="24"/>
        </w:rPr>
        <w:t>①具有独立承担民事责任的能力：提供有效的营业执照；</w:t>
      </w:r>
    </w:p>
    <w:p>
      <w:pPr>
        <w:widowControl/>
        <w:adjustRightInd w:val="0"/>
        <w:spacing w:line="360" w:lineRule="auto"/>
        <w:ind w:firstLine="240" w:firstLineChars="100"/>
        <w:textAlignment w:val="baseline"/>
        <w:rPr>
          <w:sz w:val="24"/>
        </w:rPr>
      </w:pPr>
      <w:r>
        <w:rPr>
          <w:rFonts w:hint="eastAsia" w:cs="宋体"/>
          <w:sz w:val="24"/>
        </w:rPr>
        <w:t>②财务状况报告（经合法审计机构出具的</w:t>
      </w:r>
      <w:r>
        <w:rPr>
          <w:sz w:val="24"/>
        </w:rPr>
        <w:t>2020</w:t>
      </w:r>
      <w:r>
        <w:rPr>
          <w:rFonts w:hint="eastAsia" w:cs="宋体"/>
          <w:sz w:val="24"/>
        </w:rPr>
        <w:t>年或2021度财务审计报告，</w:t>
      </w:r>
      <w:r>
        <w:rPr>
          <w:rFonts w:hint="eastAsia" w:cs="宋体"/>
          <w:sz w:val="24"/>
          <w:lang w:val="en-US" w:eastAsia="zh-CN"/>
        </w:rPr>
        <w:t>2022年</w:t>
      </w:r>
      <w:r>
        <w:rPr>
          <w:rFonts w:hint="eastAsia" w:cs="宋体"/>
          <w:sz w:val="24"/>
        </w:rPr>
        <w:t>新成立的公司提供银行出具的有效的资信证明）；</w:t>
      </w:r>
    </w:p>
    <w:p>
      <w:pPr>
        <w:widowControl/>
        <w:adjustRightInd w:val="0"/>
        <w:spacing w:line="360" w:lineRule="auto"/>
        <w:ind w:firstLine="240" w:firstLineChars="100"/>
        <w:textAlignment w:val="baseline"/>
        <w:rPr>
          <w:sz w:val="24"/>
        </w:rPr>
      </w:pPr>
      <w:r>
        <w:rPr>
          <w:rFonts w:hint="eastAsia" w:cs="宋体"/>
          <w:sz w:val="24"/>
        </w:rPr>
        <w:t>③依法缴纳税收（</w:t>
      </w:r>
      <w:r>
        <w:rPr>
          <w:sz w:val="24"/>
        </w:rPr>
        <w:t>202</w:t>
      </w:r>
      <w:r>
        <w:rPr>
          <w:rFonts w:hint="eastAsia"/>
          <w:sz w:val="24"/>
        </w:rPr>
        <w:t>2</w:t>
      </w:r>
      <w:r>
        <w:rPr>
          <w:rFonts w:hint="eastAsia" w:cs="宋体"/>
          <w:sz w:val="24"/>
        </w:rPr>
        <w:t>年任意</w:t>
      </w:r>
      <w:r>
        <w:rPr>
          <w:rFonts w:hint="eastAsia"/>
          <w:sz w:val="24"/>
          <w:lang w:val="en-US" w:eastAsia="zh-CN"/>
        </w:rPr>
        <w:t>1</w:t>
      </w:r>
      <w:r>
        <w:rPr>
          <w:rFonts w:hint="eastAsia" w:cs="宋体"/>
          <w:sz w:val="24"/>
        </w:rPr>
        <w:t>个月缴纳税收的凭据或证明材料复印件（依法免税的供应商须提供相应证明文件））和社会保障资金（</w:t>
      </w:r>
      <w:r>
        <w:rPr>
          <w:sz w:val="24"/>
        </w:rPr>
        <w:t>202</w:t>
      </w:r>
      <w:r>
        <w:rPr>
          <w:rFonts w:hint="eastAsia"/>
          <w:sz w:val="24"/>
        </w:rPr>
        <w:t>2</w:t>
      </w:r>
      <w:r>
        <w:rPr>
          <w:rFonts w:hint="eastAsia" w:cs="宋体"/>
          <w:sz w:val="24"/>
        </w:rPr>
        <w:t>年任意</w:t>
      </w:r>
      <w:r>
        <w:rPr>
          <w:rFonts w:hint="eastAsia"/>
          <w:sz w:val="24"/>
          <w:lang w:val="en-US" w:eastAsia="zh-CN"/>
        </w:rPr>
        <w:t>1</w:t>
      </w:r>
      <w:r>
        <w:rPr>
          <w:rFonts w:hint="eastAsia" w:cs="宋体"/>
          <w:sz w:val="24"/>
        </w:rPr>
        <w:t>个月社会保障资金缴纳证明材料复印件</w:t>
      </w:r>
      <w:r>
        <w:rPr>
          <w:sz w:val="24"/>
        </w:rPr>
        <w:t>)</w:t>
      </w:r>
      <w:r>
        <w:rPr>
          <w:rFonts w:hint="eastAsia" w:cs="宋体"/>
          <w:sz w:val="24"/>
        </w:rPr>
        <w:t>的相关材料；</w:t>
      </w:r>
    </w:p>
    <w:p>
      <w:pPr>
        <w:widowControl/>
        <w:adjustRightInd w:val="0"/>
        <w:spacing w:line="360" w:lineRule="auto"/>
        <w:ind w:firstLine="240" w:firstLineChars="100"/>
        <w:textAlignment w:val="baseline"/>
        <w:rPr>
          <w:sz w:val="24"/>
        </w:rPr>
      </w:pPr>
      <w:r>
        <w:rPr>
          <w:rFonts w:hint="eastAsia" w:cs="宋体"/>
          <w:sz w:val="24"/>
        </w:rPr>
        <w:t>④具备履行合同所必需的设备和专业技术能力的证明材料；</w:t>
      </w:r>
      <w:r>
        <w:rPr>
          <w:sz w:val="24"/>
        </w:rPr>
        <w:t>(</w:t>
      </w:r>
      <w:r>
        <w:rPr>
          <w:rFonts w:hint="eastAsia" w:cs="宋体"/>
          <w:sz w:val="24"/>
        </w:rPr>
        <w:t>提供承诺函（格式自定）</w:t>
      </w:r>
    </w:p>
    <w:p>
      <w:pPr>
        <w:widowControl/>
        <w:adjustRightInd w:val="0"/>
        <w:spacing w:line="360" w:lineRule="auto"/>
        <w:ind w:firstLine="240" w:firstLineChars="100"/>
        <w:textAlignment w:val="baseline"/>
        <w:rPr>
          <w:sz w:val="24"/>
        </w:rPr>
      </w:pPr>
      <w:r>
        <w:rPr>
          <w:sz w:val="24"/>
        </w:rPr>
        <w:fldChar w:fldCharType="begin"/>
      </w:r>
      <w:r>
        <w:rPr>
          <w:sz w:val="24"/>
        </w:rPr>
        <w:instrText xml:space="preserve"> = 5 \* GB3 </w:instrText>
      </w:r>
      <w:r>
        <w:rPr>
          <w:sz w:val="24"/>
        </w:rPr>
        <w:fldChar w:fldCharType="separate"/>
      </w:r>
      <w:r>
        <w:rPr>
          <w:rFonts w:hint="eastAsia" w:cs="宋体"/>
          <w:sz w:val="24"/>
        </w:rPr>
        <w:t>⑤</w:t>
      </w:r>
      <w:r>
        <w:rPr>
          <w:sz w:val="24"/>
        </w:rPr>
        <w:fldChar w:fldCharType="end"/>
      </w:r>
      <w:r>
        <w:rPr>
          <w:rFonts w:hint="eastAsia" w:cs="宋体"/>
          <w:sz w:val="24"/>
        </w:rPr>
        <w:t>参加政府采购活动前</w:t>
      </w:r>
      <w:r>
        <w:rPr>
          <w:sz w:val="24"/>
        </w:rPr>
        <w:t>3</w:t>
      </w:r>
      <w:r>
        <w:rPr>
          <w:rFonts w:hint="eastAsia" w:cs="宋体"/>
          <w:sz w:val="24"/>
        </w:rPr>
        <w:t>年内在经营活动中没有重大违法记录的书面声明；（自行声明</w:t>
      </w:r>
      <w:r>
        <w:rPr>
          <w:sz w:val="24"/>
        </w:rPr>
        <w:t>,</w:t>
      </w:r>
      <w:r>
        <w:rPr>
          <w:rFonts w:hint="eastAsia" w:cs="宋体"/>
          <w:sz w:val="24"/>
        </w:rPr>
        <w:t>格式自定）</w:t>
      </w:r>
    </w:p>
    <w:p>
      <w:pPr>
        <w:widowControl/>
        <w:adjustRightInd w:val="0"/>
        <w:spacing w:line="360" w:lineRule="auto"/>
        <w:ind w:firstLine="240" w:firstLineChars="100"/>
        <w:textAlignment w:val="baseline"/>
        <w:rPr>
          <w:sz w:val="24"/>
        </w:rPr>
      </w:pPr>
      <w:r>
        <w:rPr>
          <w:sz w:val="24"/>
        </w:rPr>
        <w:fldChar w:fldCharType="begin"/>
      </w:r>
      <w:r>
        <w:rPr>
          <w:sz w:val="24"/>
        </w:rPr>
        <w:instrText xml:space="preserve"> = 6 \* GB3 </w:instrText>
      </w:r>
      <w:r>
        <w:rPr>
          <w:sz w:val="24"/>
        </w:rPr>
        <w:fldChar w:fldCharType="separate"/>
      </w:r>
      <w:r>
        <w:rPr>
          <w:rFonts w:hint="eastAsia" w:cs="宋体"/>
          <w:sz w:val="24"/>
        </w:rPr>
        <w:t>⑥</w:t>
      </w:r>
      <w:r>
        <w:rPr>
          <w:sz w:val="24"/>
        </w:rPr>
        <w:fldChar w:fldCharType="end"/>
      </w:r>
      <w:r>
        <w:rPr>
          <w:rFonts w:hint="eastAsia" w:cs="宋体"/>
          <w:sz w:val="24"/>
        </w:rPr>
        <w:t>法律、行政法规规定的其他条件。</w:t>
      </w:r>
      <w:r>
        <w:rPr>
          <w:sz w:val="24"/>
        </w:rPr>
        <w:t>(</w:t>
      </w:r>
      <w:r>
        <w:rPr>
          <w:rFonts w:hint="eastAsia" w:cs="宋体"/>
          <w:sz w:val="24"/>
        </w:rPr>
        <w:t>自行声明</w:t>
      </w:r>
      <w:r>
        <w:rPr>
          <w:sz w:val="24"/>
        </w:rPr>
        <w:t>,</w:t>
      </w:r>
      <w:r>
        <w:rPr>
          <w:rFonts w:hint="eastAsia" w:cs="宋体"/>
          <w:sz w:val="24"/>
        </w:rPr>
        <w:t>格式自定）</w:t>
      </w:r>
    </w:p>
    <w:p>
      <w:pPr>
        <w:widowControl/>
        <w:adjustRightInd w:val="0"/>
        <w:spacing w:line="360" w:lineRule="auto"/>
        <w:ind w:firstLine="240" w:firstLineChars="100"/>
        <w:textAlignment w:val="baseline"/>
        <w:rPr>
          <w:sz w:val="24"/>
        </w:rPr>
      </w:pPr>
      <w:r>
        <w:rPr>
          <w:sz w:val="24"/>
        </w:rPr>
        <w:fldChar w:fldCharType="begin"/>
      </w:r>
      <w:r>
        <w:rPr>
          <w:sz w:val="24"/>
        </w:rPr>
        <w:instrText xml:space="preserve"> = 7 \* GB3 \* MERGEFORMAT </w:instrText>
      </w:r>
      <w:r>
        <w:rPr>
          <w:sz w:val="24"/>
        </w:rPr>
        <w:fldChar w:fldCharType="separate"/>
      </w:r>
      <w:r>
        <w:rPr>
          <w:rFonts w:hint="eastAsia" w:cs="宋体"/>
          <w:sz w:val="24"/>
        </w:rPr>
        <w:t>⑦</w:t>
      </w:r>
      <w:r>
        <w:rPr>
          <w:sz w:val="24"/>
        </w:rPr>
        <w:fldChar w:fldCharType="end"/>
      </w:r>
      <w:r>
        <w:rPr>
          <w:rFonts w:hint="eastAsia" w:cs="宋体"/>
          <w:sz w:val="24"/>
        </w:rPr>
        <w:t>供应商须承诺：在信用中国网站、中国政府采购网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bookmarkEnd w:id="0"/>
    <w:p>
      <w:pPr>
        <w:widowControl/>
        <w:numPr>
          <w:ilvl w:val="0"/>
          <w:numId w:val="2"/>
        </w:numPr>
        <w:spacing w:after="150" w:line="360" w:lineRule="auto"/>
      </w:pPr>
      <w:r>
        <w:rPr>
          <w:rFonts w:hint="eastAsia" w:cs="宋体"/>
          <w:sz w:val="24"/>
        </w:rPr>
        <w:t>特殊资格要求：</w:t>
      </w:r>
      <w:r>
        <w:rPr>
          <w:rFonts w:hint="eastAsia" w:cs="宋体"/>
          <w:sz w:val="24"/>
          <w:lang w:eastAsia="zh-CN"/>
        </w:rPr>
        <w:t>无</w:t>
      </w:r>
    </w:p>
    <w:p>
      <w:pPr>
        <w:pStyle w:val="34"/>
        <w:spacing w:line="360" w:lineRule="auto"/>
        <w:ind w:firstLine="440"/>
        <w:rPr>
          <w:rFonts w:cs="Calibri"/>
          <w:lang w:val="en-US"/>
        </w:rPr>
      </w:pPr>
      <w:r>
        <w:rPr>
          <w:rFonts w:hint="eastAsia"/>
          <w:lang w:val="en-US"/>
        </w:rPr>
        <w:t>注：</w:t>
      </w:r>
      <w:r>
        <w:rPr>
          <w:rFonts w:hint="eastAsia"/>
          <w:b/>
          <w:bCs/>
          <w:sz w:val="24"/>
          <w:szCs w:val="24"/>
          <w:u w:val="single"/>
        </w:rPr>
        <w:t>本项目是电子开评标，请各位投标人携带</w:t>
      </w:r>
      <w:r>
        <w:rPr>
          <w:b/>
          <w:bCs/>
          <w:sz w:val="24"/>
          <w:szCs w:val="24"/>
          <w:u w:val="single"/>
        </w:rPr>
        <w:t>CA</w:t>
      </w:r>
      <w:r>
        <w:rPr>
          <w:rFonts w:hint="eastAsia"/>
          <w:b/>
          <w:bCs/>
          <w:sz w:val="24"/>
          <w:szCs w:val="24"/>
          <w:u w:val="single"/>
        </w:rPr>
        <w:t>前往交易中心投标</w:t>
      </w:r>
      <w:r>
        <w:rPr>
          <w:rFonts w:hint="eastAsia"/>
          <w:b/>
          <w:bCs/>
          <w:color w:val="333333"/>
          <w:shd w:val="clear" w:color="auto" w:fill="FFFFFF"/>
        </w:rPr>
        <w:t>。</w:t>
      </w:r>
    </w:p>
    <w:p>
      <w:pPr>
        <w:widowControl/>
        <w:adjustRightInd w:val="0"/>
        <w:spacing w:line="360" w:lineRule="auto"/>
        <w:textAlignment w:val="baseline"/>
        <w:rPr>
          <w:sz w:val="24"/>
        </w:rPr>
      </w:pPr>
      <w:r>
        <w:rPr>
          <w:rFonts w:hint="eastAsia" w:cs="宋体"/>
          <w:sz w:val="24"/>
        </w:rPr>
        <w:t>三、获取招标文件</w:t>
      </w:r>
    </w:p>
    <w:p>
      <w:pPr>
        <w:spacing w:line="360" w:lineRule="auto"/>
        <w:ind w:firstLine="480" w:firstLineChars="200"/>
        <w:rPr>
          <w:sz w:val="24"/>
        </w:rPr>
      </w:pPr>
      <w:r>
        <w:rPr>
          <w:rFonts w:hint="eastAsia" w:cs="宋体"/>
          <w:sz w:val="24"/>
        </w:rPr>
        <w:t>时间：</w:t>
      </w:r>
      <w:r>
        <w:rPr>
          <w:sz w:val="24"/>
        </w:rPr>
        <w:t>2022</w:t>
      </w:r>
      <w:r>
        <w:rPr>
          <w:rFonts w:hint="eastAsia" w:cs="宋体"/>
          <w:sz w:val="24"/>
        </w:rPr>
        <w:t>年</w:t>
      </w:r>
      <w:r>
        <w:rPr>
          <w:rFonts w:hint="eastAsia"/>
          <w:sz w:val="24"/>
        </w:rPr>
        <w:t>07</w:t>
      </w:r>
      <w:r>
        <w:rPr>
          <w:rFonts w:hint="eastAsia" w:cs="宋体"/>
          <w:sz w:val="24"/>
        </w:rPr>
        <w:t>月</w:t>
      </w:r>
      <w:r>
        <w:rPr>
          <w:rFonts w:hint="eastAsia"/>
          <w:sz w:val="24"/>
        </w:rPr>
        <w:t xml:space="preserve">  </w:t>
      </w:r>
      <w:r>
        <w:rPr>
          <w:rFonts w:hint="eastAsia" w:cs="宋体"/>
          <w:sz w:val="24"/>
        </w:rPr>
        <w:t>日至</w:t>
      </w:r>
      <w:r>
        <w:rPr>
          <w:sz w:val="24"/>
        </w:rPr>
        <w:t>2022</w:t>
      </w:r>
      <w:r>
        <w:rPr>
          <w:rFonts w:hint="eastAsia" w:cs="宋体"/>
          <w:sz w:val="24"/>
        </w:rPr>
        <w:t>年</w:t>
      </w:r>
      <w:r>
        <w:rPr>
          <w:rFonts w:hint="eastAsia"/>
          <w:sz w:val="24"/>
        </w:rPr>
        <w:t>07</w:t>
      </w:r>
      <w:r>
        <w:rPr>
          <w:rFonts w:hint="eastAsia" w:cs="宋体"/>
          <w:sz w:val="24"/>
        </w:rPr>
        <w:t>月</w:t>
      </w:r>
      <w:r>
        <w:rPr>
          <w:rFonts w:hint="eastAsia"/>
          <w:sz w:val="24"/>
        </w:rPr>
        <w:t xml:space="preserve">  </w:t>
      </w:r>
      <w:r>
        <w:rPr>
          <w:rFonts w:hint="eastAsia" w:cs="宋体"/>
          <w:sz w:val="24"/>
        </w:rPr>
        <w:t>日（提供期限自本公告发布之日起不得少于</w:t>
      </w:r>
      <w:r>
        <w:rPr>
          <w:sz w:val="24"/>
        </w:rPr>
        <w:t>5</w:t>
      </w:r>
      <w:r>
        <w:rPr>
          <w:rFonts w:hint="eastAsia" w:cs="宋体"/>
          <w:sz w:val="24"/>
        </w:rPr>
        <w:t>个工作日），每天上午</w:t>
      </w:r>
      <w:r>
        <w:rPr>
          <w:sz w:val="24"/>
        </w:rPr>
        <w:t>09</w:t>
      </w:r>
      <w:r>
        <w:rPr>
          <w:rFonts w:hint="eastAsia" w:cs="宋体"/>
          <w:sz w:val="24"/>
        </w:rPr>
        <w:t>：</w:t>
      </w:r>
      <w:r>
        <w:rPr>
          <w:sz w:val="24"/>
        </w:rPr>
        <w:t>00</w:t>
      </w:r>
      <w:r>
        <w:rPr>
          <w:rFonts w:hint="eastAsia" w:cs="宋体"/>
          <w:sz w:val="24"/>
        </w:rPr>
        <w:t>至下午</w:t>
      </w:r>
      <w:r>
        <w:rPr>
          <w:sz w:val="24"/>
        </w:rPr>
        <w:t>17</w:t>
      </w:r>
      <w:r>
        <w:rPr>
          <w:rFonts w:hint="eastAsia" w:cs="宋体"/>
          <w:sz w:val="24"/>
        </w:rPr>
        <w:t>：</w:t>
      </w:r>
      <w:r>
        <w:rPr>
          <w:sz w:val="24"/>
        </w:rPr>
        <w:t>00</w:t>
      </w:r>
      <w:r>
        <w:rPr>
          <w:rFonts w:hint="eastAsia" w:cs="宋体"/>
          <w:sz w:val="24"/>
        </w:rPr>
        <w:t>（北京时间，法定节假日除外）</w:t>
      </w:r>
    </w:p>
    <w:p>
      <w:pPr>
        <w:spacing w:line="360" w:lineRule="auto"/>
        <w:ind w:firstLine="480" w:firstLineChars="200"/>
        <w:rPr>
          <w:sz w:val="24"/>
        </w:rPr>
      </w:pPr>
      <w:r>
        <w:rPr>
          <w:rFonts w:hint="eastAsia" w:cs="宋体"/>
          <w:sz w:val="24"/>
        </w:rPr>
        <w:t>地点：全国公共资源交易平台（贵州省</w:t>
      </w:r>
      <w:r>
        <w:rPr>
          <w:sz w:val="24"/>
        </w:rPr>
        <w:t>.</w:t>
      </w:r>
      <w:r>
        <w:rPr>
          <w:rFonts w:hint="eastAsia" w:cs="宋体"/>
          <w:sz w:val="24"/>
        </w:rPr>
        <w:t>铜仁市）下载获取招标文件</w:t>
      </w:r>
      <w:r>
        <w:rPr>
          <w:sz w:val="24"/>
        </w:rPr>
        <w:t>(</w:t>
      </w:r>
      <w:r>
        <w:rPr>
          <w:rFonts w:hint="eastAsia" w:cs="宋体"/>
          <w:sz w:val="24"/>
        </w:rPr>
        <w:t>本项目仅限网上报名</w:t>
      </w:r>
      <w:r>
        <w:rPr>
          <w:sz w:val="24"/>
        </w:rPr>
        <w:t>)</w:t>
      </w:r>
      <w:r>
        <w:rPr>
          <w:rFonts w:hint="eastAsia" w:cs="宋体"/>
          <w:sz w:val="24"/>
        </w:rPr>
        <w:t>。</w:t>
      </w:r>
    </w:p>
    <w:p>
      <w:pPr>
        <w:spacing w:line="360" w:lineRule="auto"/>
        <w:ind w:firstLine="480" w:firstLineChars="200"/>
        <w:rPr>
          <w:sz w:val="24"/>
        </w:rPr>
      </w:pPr>
      <w:r>
        <w:rPr>
          <w:rFonts w:hint="eastAsia" w:cs="宋体"/>
          <w:sz w:val="24"/>
        </w:rPr>
        <w:t>方式：全国公共资源交易平台（贵州省</w:t>
      </w:r>
      <w:r>
        <w:rPr>
          <w:sz w:val="24"/>
        </w:rPr>
        <w:t>.</w:t>
      </w:r>
      <w:r>
        <w:rPr>
          <w:rFonts w:hint="eastAsia" w:cs="宋体"/>
          <w:sz w:val="24"/>
        </w:rPr>
        <w:t>铜仁市）进行报名及下载获取招标文件。</w:t>
      </w:r>
    </w:p>
    <w:p>
      <w:pPr>
        <w:spacing w:line="360" w:lineRule="auto"/>
        <w:ind w:firstLine="480" w:firstLineChars="200"/>
        <w:rPr>
          <w:sz w:val="24"/>
        </w:rPr>
      </w:pPr>
      <w:r>
        <w:rPr>
          <w:rFonts w:hint="eastAsia" w:cs="宋体"/>
          <w:sz w:val="24"/>
        </w:rPr>
        <w:t>售价：</w:t>
      </w:r>
      <w:r>
        <w:rPr>
          <w:sz w:val="24"/>
        </w:rPr>
        <w:t>0</w:t>
      </w:r>
      <w:r>
        <w:rPr>
          <w:rFonts w:hint="eastAsia" w:cs="宋体"/>
          <w:sz w:val="24"/>
        </w:rPr>
        <w:t>元人民币（含电子文档）</w:t>
      </w:r>
    </w:p>
    <w:p>
      <w:pPr>
        <w:pStyle w:val="9"/>
        <w:spacing w:line="360" w:lineRule="auto"/>
        <w:ind w:firstLine="480" w:firstLineChars="200"/>
        <w:rPr>
          <w:rFonts w:cs="Calibri"/>
        </w:rPr>
      </w:pPr>
      <w:r>
        <w:rPr>
          <w:rFonts w:hint="eastAsia"/>
        </w:rPr>
        <w:t>投标保证金额（元）：A包：10000.00元；B包：10000.00元</w:t>
      </w:r>
    </w:p>
    <w:p>
      <w:pPr>
        <w:pStyle w:val="9"/>
        <w:spacing w:line="360" w:lineRule="auto"/>
        <w:ind w:firstLine="480" w:firstLineChars="200"/>
        <w:rPr>
          <w:rFonts w:cs="Calibri"/>
        </w:rPr>
      </w:pPr>
      <w:r>
        <w:rPr>
          <w:rFonts w:hint="eastAsia"/>
        </w:rPr>
        <w:t>投标保证金交纳时间</w:t>
      </w:r>
      <w:r>
        <w:t xml:space="preserve">: </w:t>
      </w:r>
      <w:r>
        <w:rPr>
          <w:rFonts w:hint="eastAsia"/>
        </w:rPr>
        <w:t>投标截止时间前</w:t>
      </w:r>
    </w:p>
    <w:p>
      <w:pPr>
        <w:pStyle w:val="9"/>
        <w:spacing w:line="360" w:lineRule="auto"/>
        <w:ind w:firstLine="480" w:firstLineChars="200"/>
        <w:rPr>
          <w:rFonts w:cs="Calibri"/>
        </w:rPr>
      </w:pPr>
      <w:r>
        <w:rPr>
          <w:rFonts w:hint="eastAsia"/>
        </w:rPr>
        <w:t>投标保证金交纳方式：采用银行转账、电汇形式提交具体缴退流程见铜仁市公共资源交易中心网站，点击首页</w:t>
      </w:r>
      <w:r>
        <w:t>-</w:t>
      </w:r>
      <w:r>
        <w:rPr>
          <w:rFonts w:hint="eastAsia"/>
        </w:rPr>
        <w:t>办事指南</w:t>
      </w:r>
      <w:r>
        <w:t>-</w:t>
      </w:r>
      <w:r>
        <w:rPr>
          <w:rFonts w:hint="eastAsia"/>
        </w:rPr>
        <w:t>保证金缴退，自行缴纳保证金；或者采用《投标保证金保函》（电子保函）提交（具体操作方式见铜仁市公共资源交易中心首页</w:t>
      </w:r>
      <w:r>
        <w:t>——</w:t>
      </w:r>
      <w:r>
        <w:rPr>
          <w:rFonts w:hint="eastAsia"/>
        </w:rPr>
        <w:t>办事指南</w:t>
      </w:r>
      <w:r>
        <w:t>——</w:t>
      </w:r>
      <w:r>
        <w:rPr>
          <w:rFonts w:hint="eastAsia"/>
        </w:rPr>
        <w:t>政府采购</w:t>
      </w:r>
      <w:r>
        <w:t>——</w:t>
      </w:r>
      <w:r>
        <w:rPr>
          <w:rFonts w:hint="eastAsia"/>
        </w:rPr>
        <w:t>常见问题解答</w:t>
      </w:r>
      <w:r>
        <w:t>——</w:t>
      </w:r>
      <w:r>
        <w:rPr>
          <w:rFonts w:hint="eastAsia"/>
        </w:rPr>
        <w:t>《投标电子保函申请操作步骤》）</w:t>
      </w:r>
    </w:p>
    <w:p>
      <w:pPr>
        <w:pStyle w:val="9"/>
        <w:spacing w:line="360" w:lineRule="auto"/>
        <w:ind w:firstLine="480" w:firstLineChars="200"/>
        <w:rPr>
          <w:rFonts w:cs="Calibri"/>
        </w:rPr>
      </w:pPr>
      <w:r>
        <w:rPr>
          <w:rFonts w:hint="eastAsia"/>
        </w:rPr>
        <w:t>开户单位名称：石阡县产权交易中心线上保证金专户</w:t>
      </w:r>
    </w:p>
    <w:p>
      <w:pPr>
        <w:pStyle w:val="9"/>
        <w:spacing w:line="360" w:lineRule="auto"/>
        <w:ind w:firstLine="480" w:firstLineChars="200"/>
        <w:rPr>
          <w:rFonts w:cs="Calibri"/>
        </w:rPr>
      </w:pPr>
      <w:r>
        <w:rPr>
          <w:rFonts w:hint="eastAsia"/>
        </w:rPr>
        <w:t>开户银行：贵州银行股份有限公司石阡支行</w:t>
      </w:r>
    </w:p>
    <w:p>
      <w:pPr>
        <w:pStyle w:val="9"/>
        <w:spacing w:line="360" w:lineRule="auto"/>
        <w:ind w:firstLine="480" w:firstLineChars="200"/>
        <w:rPr>
          <w:rFonts w:cs="Calibri"/>
        </w:rPr>
      </w:pPr>
      <w:r>
        <w:rPr>
          <w:rFonts w:hint="eastAsia"/>
        </w:rPr>
        <w:t>开户账号：</w:t>
      </w:r>
      <w:r>
        <w:t>0615001700000457</w:t>
      </w:r>
    </w:p>
    <w:p>
      <w:pPr>
        <w:spacing w:line="360" w:lineRule="auto"/>
        <w:rPr>
          <w:sz w:val="24"/>
        </w:rPr>
      </w:pPr>
      <w:r>
        <w:rPr>
          <w:rFonts w:hint="eastAsia" w:cs="宋体"/>
          <w:sz w:val="24"/>
        </w:rPr>
        <w:t>四、提交投标文件截止时间、开标时间和地点：</w:t>
      </w:r>
      <w:r>
        <w:rPr>
          <w:sz w:val="24"/>
        </w:rPr>
        <w:t xml:space="preserve">2022 </w:t>
      </w:r>
      <w:r>
        <w:rPr>
          <w:rFonts w:hint="eastAsia" w:cs="宋体"/>
          <w:sz w:val="24"/>
        </w:rPr>
        <w:t>年</w:t>
      </w:r>
      <w:r>
        <w:rPr>
          <w:rFonts w:hint="eastAsia"/>
          <w:sz w:val="24"/>
        </w:rPr>
        <w:t>07</w:t>
      </w:r>
      <w:r>
        <w:rPr>
          <w:rFonts w:hint="eastAsia" w:cs="宋体"/>
          <w:sz w:val="24"/>
        </w:rPr>
        <w:t>月</w:t>
      </w:r>
      <w:r>
        <w:rPr>
          <w:rFonts w:hint="eastAsia"/>
          <w:sz w:val="24"/>
        </w:rPr>
        <w:t xml:space="preserve">  </w:t>
      </w:r>
      <w:r>
        <w:rPr>
          <w:rFonts w:hint="eastAsia" w:cs="宋体"/>
          <w:sz w:val="24"/>
        </w:rPr>
        <w:t>日</w:t>
      </w:r>
      <w:r>
        <w:rPr>
          <w:rFonts w:hint="eastAsia"/>
          <w:sz w:val="24"/>
        </w:rPr>
        <w:t>09</w:t>
      </w:r>
      <w:r>
        <w:rPr>
          <w:rFonts w:hint="eastAsia" w:cs="宋体"/>
          <w:sz w:val="24"/>
        </w:rPr>
        <w:t>点</w:t>
      </w:r>
      <w:r>
        <w:rPr>
          <w:rFonts w:hint="eastAsia"/>
          <w:sz w:val="24"/>
        </w:rPr>
        <w:t>30</w:t>
      </w:r>
      <w:r>
        <w:rPr>
          <w:rFonts w:hint="eastAsia" w:cs="宋体"/>
          <w:sz w:val="24"/>
        </w:rPr>
        <w:t>分（北京时间），地点：铜仁市公共资源交易中心石阡分中心</w:t>
      </w:r>
    </w:p>
    <w:p>
      <w:pPr>
        <w:pStyle w:val="5"/>
        <w:spacing w:line="360" w:lineRule="auto"/>
      </w:pPr>
      <w:r>
        <w:rPr>
          <w:rFonts w:hint="eastAsia" w:cs="宋体"/>
        </w:rPr>
        <w:t>五、公告期限</w:t>
      </w:r>
    </w:p>
    <w:p>
      <w:pPr>
        <w:spacing w:line="276" w:lineRule="auto"/>
        <w:ind w:firstLine="480" w:firstLineChars="200"/>
        <w:rPr>
          <w:sz w:val="24"/>
        </w:rPr>
      </w:pPr>
      <w:r>
        <w:rPr>
          <w:rFonts w:hint="eastAsia" w:cs="宋体"/>
          <w:sz w:val="24"/>
        </w:rPr>
        <w:t>自本公告发布之日起</w:t>
      </w:r>
      <w:r>
        <w:rPr>
          <w:sz w:val="24"/>
        </w:rPr>
        <w:t>5</w:t>
      </w:r>
      <w:r>
        <w:rPr>
          <w:rFonts w:hint="eastAsia" w:cs="宋体"/>
          <w:sz w:val="24"/>
        </w:rPr>
        <w:t>个工作日。</w:t>
      </w:r>
    </w:p>
    <w:p>
      <w:pPr>
        <w:pStyle w:val="5"/>
        <w:spacing w:line="276" w:lineRule="auto"/>
      </w:pPr>
      <w:r>
        <w:rPr>
          <w:rFonts w:hint="eastAsia" w:cs="宋体"/>
        </w:rPr>
        <w:t>六、其他补充事宜</w:t>
      </w:r>
    </w:p>
    <w:p>
      <w:pPr>
        <w:widowControl/>
        <w:spacing w:after="150" w:line="276" w:lineRule="auto"/>
        <w:ind w:left="-360" w:firstLine="720" w:firstLineChars="300"/>
        <w:rPr>
          <w:sz w:val="24"/>
        </w:rPr>
      </w:pPr>
      <w:r>
        <w:rPr>
          <w:sz w:val="24"/>
        </w:rPr>
        <w:t>PPP</w:t>
      </w:r>
      <w:r>
        <w:rPr>
          <w:rFonts w:hint="eastAsia" w:cs="宋体"/>
          <w:sz w:val="24"/>
        </w:rPr>
        <w:t>项目</w:t>
      </w:r>
      <w:r>
        <w:rPr>
          <w:sz w:val="24"/>
        </w:rPr>
        <w:t>:</w:t>
      </w:r>
      <w:r>
        <w:rPr>
          <w:rFonts w:hint="eastAsia" w:cs="宋体"/>
          <w:sz w:val="24"/>
        </w:rPr>
        <w:t>否</w:t>
      </w:r>
    </w:p>
    <w:p>
      <w:pPr>
        <w:widowControl/>
        <w:spacing w:after="150" w:line="276" w:lineRule="auto"/>
        <w:ind w:left="-360" w:firstLine="720" w:firstLineChars="300"/>
        <w:rPr>
          <w:sz w:val="24"/>
        </w:rPr>
      </w:pPr>
      <w:r>
        <w:rPr>
          <w:rFonts w:hint="eastAsia" w:cs="宋体"/>
          <w:sz w:val="24"/>
        </w:rPr>
        <w:t>简要技术要求、服务和安全要求</w:t>
      </w:r>
      <w:r>
        <w:rPr>
          <w:sz w:val="24"/>
        </w:rPr>
        <w:t>:</w:t>
      </w:r>
      <w:r>
        <w:rPr>
          <w:rFonts w:hint="eastAsia" w:cs="宋体"/>
          <w:sz w:val="24"/>
        </w:rPr>
        <w:t>详见采购文件</w:t>
      </w:r>
    </w:p>
    <w:p>
      <w:pPr>
        <w:widowControl/>
        <w:spacing w:after="150" w:line="276" w:lineRule="auto"/>
        <w:ind w:left="-360" w:firstLine="720" w:firstLineChars="300"/>
        <w:rPr>
          <w:sz w:val="24"/>
        </w:rPr>
      </w:pPr>
      <w:r>
        <w:rPr>
          <w:rFonts w:hint="eastAsia" w:cs="宋体"/>
          <w:sz w:val="24"/>
        </w:rPr>
        <w:t>交货地点或服务地点</w:t>
      </w:r>
      <w:r>
        <w:rPr>
          <w:sz w:val="24"/>
        </w:rPr>
        <w:t>:</w:t>
      </w:r>
      <w:r>
        <w:rPr>
          <w:rFonts w:hint="eastAsia" w:cs="宋体"/>
          <w:sz w:val="24"/>
        </w:rPr>
        <w:t>采购人指定的地点</w:t>
      </w:r>
    </w:p>
    <w:p>
      <w:pPr>
        <w:widowControl/>
        <w:spacing w:after="150" w:line="276" w:lineRule="auto"/>
        <w:ind w:left="-360" w:firstLine="720" w:firstLineChars="300"/>
        <w:rPr>
          <w:sz w:val="24"/>
        </w:rPr>
      </w:pPr>
      <w:r>
        <w:rPr>
          <w:rFonts w:hint="eastAsia" w:cs="宋体"/>
          <w:sz w:val="24"/>
        </w:rPr>
        <w:t>其他事项（如样品提交、现场踏勘等）</w:t>
      </w:r>
      <w:r>
        <w:rPr>
          <w:sz w:val="24"/>
        </w:rPr>
        <w:t>:</w:t>
      </w:r>
      <w:r>
        <w:rPr>
          <w:rFonts w:hint="eastAsia" w:cs="宋体"/>
          <w:sz w:val="24"/>
        </w:rPr>
        <w:t>无</w:t>
      </w:r>
    </w:p>
    <w:p>
      <w:pPr>
        <w:widowControl/>
        <w:spacing w:after="150" w:line="276" w:lineRule="auto"/>
        <w:ind w:left="-360" w:firstLine="720" w:firstLineChars="300"/>
        <w:rPr>
          <w:sz w:val="24"/>
        </w:rPr>
      </w:pPr>
      <w:r>
        <w:rPr>
          <w:rFonts w:hint="eastAsia" w:cs="宋体"/>
          <w:sz w:val="24"/>
        </w:rPr>
        <w:t>交货时间或服务时间</w:t>
      </w:r>
      <w:r>
        <w:rPr>
          <w:sz w:val="24"/>
        </w:rPr>
        <w:t>:</w:t>
      </w:r>
      <w:r>
        <w:rPr>
          <w:rFonts w:hint="eastAsia"/>
          <w:sz w:val="24"/>
          <w:lang w:val="en-US" w:eastAsia="zh-CN"/>
        </w:rPr>
        <w:t>30</w:t>
      </w:r>
      <w:r>
        <w:rPr>
          <w:rFonts w:hint="eastAsia"/>
          <w:sz w:val="24"/>
        </w:rPr>
        <w:t>日历天</w:t>
      </w:r>
    </w:p>
    <w:p>
      <w:pPr>
        <w:pStyle w:val="5"/>
        <w:spacing w:line="276" w:lineRule="auto"/>
      </w:pPr>
      <w:r>
        <w:rPr>
          <w:rFonts w:hint="eastAsia" w:cs="宋体"/>
        </w:rPr>
        <w:t>七、</w:t>
      </w:r>
      <w:r>
        <w:rPr>
          <w:rFonts w:hint="eastAsia" w:cs="宋体" w:asciiTheme="minorHAnsi" w:hAnsiTheme="minorHAnsi" w:eastAsiaTheme="minorEastAsia"/>
          <w:sz w:val="24"/>
          <w:szCs w:val="24"/>
        </w:rPr>
        <w:t>对本次招标提出询问，请按以下方式联系。</w:t>
      </w:r>
    </w:p>
    <w:p>
      <w:pPr>
        <w:widowControl/>
        <w:spacing w:after="150" w:line="276" w:lineRule="auto"/>
        <w:ind w:left="-360" w:firstLine="720" w:firstLineChars="300"/>
        <w:rPr>
          <w:sz w:val="24"/>
        </w:rPr>
      </w:pPr>
      <w:r>
        <w:rPr>
          <w:sz w:val="24"/>
        </w:rPr>
        <w:t>1.</w:t>
      </w:r>
      <w:r>
        <w:rPr>
          <w:rFonts w:hint="eastAsia" w:cs="宋体"/>
          <w:sz w:val="24"/>
        </w:rPr>
        <w:t>采购人信息</w:t>
      </w:r>
    </w:p>
    <w:p>
      <w:pPr>
        <w:widowControl/>
        <w:spacing w:after="150" w:line="276" w:lineRule="auto"/>
        <w:ind w:firstLine="480" w:firstLineChars="200"/>
        <w:rPr>
          <w:sz w:val="24"/>
        </w:rPr>
      </w:pPr>
      <w:r>
        <w:rPr>
          <w:rFonts w:hint="eastAsia" w:cs="宋体"/>
          <w:sz w:val="24"/>
        </w:rPr>
        <w:t>名称：石阡县教育局　　　　　　　　　　　　</w:t>
      </w:r>
    </w:p>
    <w:p>
      <w:pPr>
        <w:widowControl/>
        <w:spacing w:after="150" w:line="276" w:lineRule="auto"/>
        <w:ind w:firstLine="480" w:firstLineChars="200"/>
        <w:rPr>
          <w:sz w:val="24"/>
        </w:rPr>
      </w:pPr>
      <w:r>
        <w:rPr>
          <w:rFonts w:hint="eastAsia" w:cs="宋体"/>
          <w:sz w:val="24"/>
        </w:rPr>
        <w:t>地址：石阡县</w:t>
      </w:r>
    </w:p>
    <w:p>
      <w:pPr>
        <w:widowControl/>
        <w:spacing w:after="150" w:line="276" w:lineRule="auto"/>
        <w:ind w:firstLine="480" w:firstLineChars="200"/>
        <w:rPr>
          <w:sz w:val="24"/>
        </w:rPr>
      </w:pPr>
      <w:r>
        <w:rPr>
          <w:rFonts w:hint="eastAsia" w:cs="宋体"/>
          <w:sz w:val="24"/>
        </w:rPr>
        <w:t>项目联系人：卓老师　　　　　　　　　　</w:t>
      </w:r>
    </w:p>
    <w:p>
      <w:pPr>
        <w:widowControl/>
        <w:spacing w:after="150" w:line="276" w:lineRule="auto"/>
        <w:ind w:firstLine="480" w:firstLineChars="200"/>
        <w:rPr>
          <w:sz w:val="24"/>
        </w:rPr>
      </w:pPr>
      <w:r>
        <w:rPr>
          <w:rFonts w:hint="eastAsia" w:cs="宋体"/>
          <w:sz w:val="24"/>
        </w:rPr>
        <w:t>联系方式：</w:t>
      </w:r>
      <w:r>
        <w:rPr>
          <w:rFonts w:hint="eastAsia"/>
          <w:sz w:val="24"/>
        </w:rPr>
        <w:t>13885667226</w:t>
      </w:r>
      <w:r>
        <w:rPr>
          <w:rFonts w:hint="eastAsia" w:cs="宋体"/>
          <w:sz w:val="24"/>
        </w:rPr>
        <w:t>　　　　　　　</w:t>
      </w:r>
      <w:bookmarkStart w:id="1" w:name="_Toc28359009"/>
      <w:bookmarkStart w:id="2" w:name="_Toc28359086"/>
    </w:p>
    <w:bookmarkEnd w:id="1"/>
    <w:bookmarkEnd w:id="2"/>
    <w:p>
      <w:pPr>
        <w:widowControl/>
        <w:spacing w:after="150" w:line="276" w:lineRule="auto"/>
        <w:ind w:left="-360" w:firstLine="720" w:firstLineChars="300"/>
        <w:rPr>
          <w:sz w:val="24"/>
        </w:rPr>
      </w:pPr>
      <w:r>
        <w:rPr>
          <w:sz w:val="24"/>
        </w:rPr>
        <w:t>2.</w:t>
      </w:r>
      <w:r>
        <w:rPr>
          <w:rFonts w:hint="eastAsia" w:cs="宋体"/>
          <w:sz w:val="24"/>
        </w:rPr>
        <w:t>采购代理机构信息（如有）</w:t>
      </w:r>
    </w:p>
    <w:p>
      <w:pPr>
        <w:widowControl/>
        <w:spacing w:after="150" w:line="276" w:lineRule="auto"/>
        <w:ind w:firstLine="480" w:firstLineChars="200"/>
        <w:rPr>
          <w:sz w:val="24"/>
        </w:rPr>
      </w:pPr>
      <w:r>
        <w:rPr>
          <w:rFonts w:hint="eastAsia" w:cs="宋体"/>
          <w:sz w:val="24"/>
        </w:rPr>
        <w:t>名称：贵州远胜博瑞项目管理咨询有限公司　　　　　　　　　　　</w:t>
      </w:r>
    </w:p>
    <w:p>
      <w:pPr>
        <w:widowControl/>
        <w:spacing w:after="150" w:line="276" w:lineRule="auto"/>
        <w:ind w:firstLine="480" w:firstLineChars="200"/>
        <w:rPr>
          <w:sz w:val="24"/>
        </w:rPr>
      </w:pPr>
      <w:r>
        <w:rPr>
          <w:rFonts w:hint="eastAsia" w:cs="宋体"/>
          <w:sz w:val="24"/>
        </w:rPr>
        <w:t>地址：贵阳市小河区万科大都会南区</w:t>
      </w:r>
      <w:r>
        <w:rPr>
          <w:sz w:val="24"/>
        </w:rPr>
        <w:t>15</w:t>
      </w:r>
      <w:r>
        <w:rPr>
          <w:rFonts w:hint="eastAsia" w:cs="宋体"/>
          <w:sz w:val="24"/>
        </w:rPr>
        <w:t>栋</w:t>
      </w:r>
      <w:r>
        <w:rPr>
          <w:sz w:val="24"/>
        </w:rPr>
        <w:t>14</w:t>
      </w:r>
      <w:r>
        <w:rPr>
          <w:rFonts w:hint="eastAsia" w:cs="宋体"/>
          <w:sz w:val="24"/>
        </w:rPr>
        <w:t>楼</w:t>
      </w:r>
      <w:r>
        <w:rPr>
          <w:sz w:val="24"/>
        </w:rPr>
        <w:t>12</w:t>
      </w:r>
      <w:r>
        <w:rPr>
          <w:rFonts w:hint="eastAsia" w:cs="宋体"/>
          <w:sz w:val="24"/>
        </w:rPr>
        <w:t>号</w:t>
      </w:r>
    </w:p>
    <w:p>
      <w:pPr>
        <w:widowControl/>
        <w:spacing w:after="150" w:line="276" w:lineRule="auto"/>
        <w:ind w:firstLine="480" w:firstLineChars="200"/>
        <w:rPr>
          <w:sz w:val="24"/>
        </w:rPr>
      </w:pPr>
      <w:r>
        <w:rPr>
          <w:rFonts w:hint="eastAsia" w:cs="宋体"/>
          <w:sz w:val="24"/>
        </w:rPr>
        <w:t>项目联系人：宋应钊　　　　　　　　　　</w:t>
      </w:r>
    </w:p>
    <w:p>
      <w:pPr>
        <w:widowControl/>
        <w:spacing w:after="150" w:line="276" w:lineRule="auto"/>
        <w:ind w:firstLine="480" w:firstLineChars="200"/>
        <w:rPr>
          <w:sz w:val="24"/>
        </w:rPr>
      </w:pPr>
      <w:r>
        <w:rPr>
          <w:rFonts w:hint="eastAsia" w:cs="宋体"/>
          <w:sz w:val="24"/>
        </w:rPr>
        <w:t>联系方式：</w:t>
      </w:r>
      <w:bookmarkStart w:id="3" w:name="_Toc28359010"/>
      <w:bookmarkStart w:id="4" w:name="_Toc28359087"/>
      <w:r>
        <w:rPr>
          <w:sz w:val="24"/>
        </w:rPr>
        <w:t xml:space="preserve">18085459051 </w:t>
      </w:r>
      <w:r>
        <w:rPr>
          <w:rFonts w:hint="eastAsia" w:cs="宋体"/>
          <w:sz w:val="24"/>
        </w:rPr>
        <w:t>　　　　　　　</w:t>
      </w:r>
    </w:p>
    <w:p>
      <w:pPr>
        <w:widowControl/>
        <w:spacing w:after="150" w:line="276" w:lineRule="auto"/>
        <w:ind w:left="-360" w:firstLine="720" w:firstLineChars="300"/>
        <w:rPr>
          <w:sz w:val="24"/>
        </w:rPr>
      </w:pPr>
      <w:r>
        <w:rPr>
          <w:sz w:val="24"/>
        </w:rPr>
        <w:t>3.</w:t>
      </w:r>
      <w:r>
        <w:rPr>
          <w:rFonts w:hint="eastAsia" w:cs="宋体"/>
          <w:sz w:val="24"/>
        </w:rPr>
        <w:t>项目联系方式</w:t>
      </w:r>
      <w:bookmarkEnd w:id="3"/>
      <w:bookmarkEnd w:id="4"/>
    </w:p>
    <w:p>
      <w:pPr>
        <w:widowControl/>
        <w:spacing w:after="150" w:line="276" w:lineRule="auto"/>
        <w:ind w:left="-360" w:firstLine="720" w:firstLineChars="300"/>
        <w:rPr>
          <w:sz w:val="24"/>
        </w:rPr>
      </w:pPr>
      <w:r>
        <w:rPr>
          <w:rFonts w:hint="eastAsia" w:cs="宋体"/>
          <w:sz w:val="24"/>
        </w:rPr>
        <w:t>项目联系人：宋应钊</w:t>
      </w:r>
    </w:p>
    <w:p>
      <w:pPr>
        <w:widowControl/>
        <w:spacing w:after="150" w:line="276" w:lineRule="auto"/>
        <w:ind w:left="-360" w:firstLine="720" w:firstLineChars="300"/>
        <w:rPr>
          <w:sz w:val="24"/>
        </w:rPr>
      </w:pPr>
      <w:r>
        <w:rPr>
          <w:rFonts w:hint="eastAsia" w:cs="宋体"/>
          <w:sz w:val="24"/>
        </w:rPr>
        <w:t>电　话：</w:t>
      </w:r>
      <w:r>
        <w:rPr>
          <w:sz w:val="24"/>
        </w:rPr>
        <w:t xml:space="preserve">18085459051  </w:t>
      </w:r>
    </w:p>
    <w:p>
      <w:pPr>
        <w:widowControl/>
        <w:spacing w:after="150" w:line="276" w:lineRule="auto"/>
        <w:ind w:left="-360" w:firstLine="720" w:firstLineChars="300"/>
        <w:rPr>
          <w:rFonts w:hint="eastAsia" w:cs="宋体" w:eastAsiaTheme="minorEastAsia"/>
          <w:sz w:val="24"/>
          <w:lang w:eastAsia="zh-CN"/>
        </w:rPr>
      </w:pPr>
      <w:r>
        <w:rPr>
          <w:sz w:val="24"/>
        </w:rPr>
        <w:t>4</w:t>
      </w:r>
      <w:r>
        <w:rPr>
          <w:rFonts w:hint="eastAsia" w:cs="宋体"/>
          <w:sz w:val="24"/>
        </w:rPr>
        <w:t>、电子投标技术支持电话：</w:t>
      </w:r>
      <w:r>
        <w:rPr>
          <w:sz w:val="24"/>
        </w:rPr>
        <w:t>0856</w:t>
      </w:r>
      <w:r>
        <w:rPr>
          <w:rFonts w:hint="eastAsia"/>
          <w:sz w:val="24"/>
        </w:rPr>
        <w:t>-</w:t>
      </w:r>
      <w:r>
        <w:rPr>
          <w:sz w:val="24"/>
        </w:rPr>
        <w:t>3960513</w:t>
      </w:r>
      <w:r>
        <w:rPr>
          <w:rFonts w:hint="eastAsia" w:cs="宋体"/>
          <w:sz w:val="24"/>
        </w:rPr>
        <w:t>（固话）。</w:t>
      </w:r>
    </w:p>
    <w:p>
      <w:pPr>
        <w:widowControl/>
        <w:spacing w:after="150" w:line="276" w:lineRule="auto"/>
        <w:ind w:firstLine="240" w:firstLineChars="100"/>
        <w:rPr>
          <w:rFonts w:hint="eastAsia" w:eastAsiaTheme="minorEastAsia"/>
          <w:sz w:val="24"/>
          <w:lang w:eastAsia="zh-CN"/>
        </w:rPr>
      </w:pPr>
      <w:r>
        <w:rPr>
          <w:sz w:val="24"/>
        </w:rPr>
        <w:t xml:space="preserve"> 5</w:t>
      </w:r>
      <w:r>
        <w:rPr>
          <w:rFonts w:hint="eastAsia" w:cs="宋体"/>
          <w:sz w:val="24"/>
        </w:rPr>
        <w:t>、保证金咨询电话：</w:t>
      </w:r>
      <w:r>
        <w:rPr>
          <w:sz w:val="24"/>
        </w:rPr>
        <w:t>0856-3910364</w:t>
      </w:r>
    </w:p>
    <w:p>
      <w:pPr>
        <w:widowControl/>
        <w:spacing w:after="150" w:line="276" w:lineRule="auto"/>
        <w:ind w:firstLine="240" w:firstLineChars="100"/>
        <w:rPr>
          <w:sz w:val="24"/>
        </w:rPr>
      </w:pPr>
      <w:r>
        <w:rPr>
          <w:sz w:val="24"/>
        </w:rPr>
        <w:t xml:space="preserve"> 6</w:t>
      </w:r>
      <w:r>
        <w:rPr>
          <w:rFonts w:hint="eastAsia" w:cs="宋体"/>
          <w:sz w:val="24"/>
        </w:rPr>
        <w:t>、</w:t>
      </w:r>
      <w:r>
        <w:rPr>
          <w:sz w:val="24"/>
        </w:rPr>
        <w:t>CA</w:t>
      </w:r>
      <w:r>
        <w:rPr>
          <w:rFonts w:hint="eastAsia" w:cs="宋体"/>
          <w:sz w:val="24"/>
        </w:rPr>
        <w:t>数字证书及电子签章：</w:t>
      </w:r>
      <w:r>
        <w:rPr>
          <w:sz w:val="24"/>
        </w:rPr>
        <w:t>0856-3912912</w:t>
      </w:r>
      <w:r>
        <w:rPr>
          <w:rFonts w:hint="eastAsia" w:cs="宋体"/>
          <w:sz w:val="24"/>
        </w:rPr>
        <w:t>、</w:t>
      </w:r>
      <w:r>
        <w:rPr>
          <w:sz w:val="24"/>
        </w:rPr>
        <w:t>3912378</w:t>
      </w:r>
    </w:p>
    <w:p>
      <w:pPr>
        <w:widowControl/>
        <w:spacing w:after="150" w:line="276" w:lineRule="auto"/>
        <w:ind w:left="-360" w:firstLine="720" w:firstLineChars="300"/>
        <w:rPr>
          <w:rFonts w:hint="eastAsia" w:cs="宋体"/>
          <w:sz w:val="24"/>
        </w:rPr>
      </w:pPr>
      <w:r>
        <w:rPr>
          <w:rFonts w:hint="eastAsia" w:cs="宋体"/>
          <w:sz w:val="24"/>
        </w:rPr>
        <w:t xml:space="preserve">              </w:t>
      </w:r>
    </w:p>
    <w:p>
      <w:pPr>
        <w:widowControl/>
        <w:spacing w:after="150" w:line="276" w:lineRule="auto"/>
        <w:ind w:left="-360" w:firstLine="720" w:firstLineChars="300"/>
        <w:rPr>
          <w:sz w:val="24"/>
        </w:rPr>
      </w:pPr>
      <w:r>
        <w:rPr>
          <w:rFonts w:hint="eastAsia" w:cs="宋体"/>
          <w:sz w:val="24"/>
        </w:rPr>
        <w:t xml:space="preserve">                          机构名称：贵州远胜博瑞项目管理咨询有限公司</w:t>
      </w:r>
    </w:p>
    <w:p>
      <w:pPr>
        <w:spacing w:line="500" w:lineRule="exact"/>
        <w:ind w:firstLine="482" w:firstLineChars="201"/>
        <w:rPr>
          <w:rFonts w:asciiTheme="minorEastAsia" w:hAnsiTheme="minorEastAsia" w:cstheme="minorEastAsia"/>
          <w:color w:val="FF0000"/>
          <w:sz w:val="24"/>
        </w:rPr>
      </w:pPr>
    </w:p>
    <w:p>
      <w:pPr>
        <w:spacing w:line="500" w:lineRule="exact"/>
        <w:ind w:firstLine="480" w:firstLineChars="200"/>
        <w:rPr>
          <w:rFonts w:ascii="仿宋_GB2312" w:hAnsi="仿宋_GB2312" w:eastAsia="仿宋_GB2312" w:cs="仿宋_GB2312"/>
          <w:sz w:val="24"/>
        </w:rPr>
      </w:pPr>
    </w:p>
    <w:p>
      <w:pPr>
        <w:spacing w:line="500" w:lineRule="exact"/>
        <w:rPr>
          <w:rFonts w:ascii="仿宋_GB2312" w:hAnsi="仿宋_GB2312" w:eastAsia="仿宋_GB2312" w:cs="仿宋_GB2312"/>
          <w:sz w:val="24"/>
        </w:rPr>
      </w:pPr>
      <w:r>
        <w:rPr>
          <w:rFonts w:hint="eastAsia" w:ascii="仿宋_GB2312" w:hAnsi="仿宋_GB2312" w:eastAsia="仿宋_GB2312" w:cs="仿宋_GB2312"/>
          <w:sz w:val="24"/>
        </w:rPr>
        <w:br w:type="page"/>
      </w:r>
    </w:p>
    <w:p>
      <w:pPr>
        <w:spacing w:line="500" w:lineRule="exact"/>
        <w:jc w:val="center"/>
        <w:rPr>
          <w:rFonts w:ascii="宋体" w:hAnsi="宋体" w:eastAsia="宋体" w:cs="宋体"/>
          <w:b/>
          <w:bCs/>
          <w:sz w:val="32"/>
          <w:szCs w:val="32"/>
        </w:rPr>
      </w:pPr>
      <w:r>
        <w:rPr>
          <w:rFonts w:hint="eastAsia" w:ascii="宋体" w:hAnsi="宋体" w:eastAsia="宋体" w:cs="宋体"/>
          <w:b/>
          <w:bCs/>
          <w:sz w:val="32"/>
          <w:szCs w:val="32"/>
        </w:rPr>
        <w:t>第一章  投标人须知</w:t>
      </w:r>
    </w:p>
    <w:p>
      <w:pPr>
        <w:spacing w:line="500" w:lineRule="exact"/>
        <w:ind w:firstLine="480" w:firstLineChars="200"/>
        <w:rPr>
          <w:rFonts w:ascii="仿宋_GB2312" w:hAnsi="仿宋_GB2312" w:eastAsia="仿宋_GB2312" w:cs="仿宋_GB2312"/>
          <w:sz w:val="24"/>
        </w:rPr>
      </w:pP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投标人必须认真阅读招标文件中所有的事项、格式、条款和采购需求等。投标人没有按照招标文件要求提交全部资料，或者投标文件没有对招标文件在各方面都做出实质性响应是投标人的风险，并可能导致其投标无效或被拒绝。</w:t>
      </w:r>
    </w:p>
    <w:p>
      <w:pPr>
        <w:spacing w:line="500" w:lineRule="exact"/>
        <w:ind w:firstLine="480" w:firstLineChars="200"/>
        <w:rPr>
          <w:rFonts w:ascii="黑体" w:hAnsi="黑体" w:eastAsia="黑体" w:cs="黑体"/>
          <w:sz w:val="24"/>
        </w:rPr>
      </w:pPr>
      <w:r>
        <w:rPr>
          <w:rFonts w:hint="eastAsia" w:ascii="黑体" w:hAnsi="黑体" w:eastAsia="黑体" w:cs="黑体"/>
          <w:sz w:val="24"/>
        </w:rPr>
        <w:t>一、名词解释</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1.采购代理机构:是指</w:t>
      </w:r>
      <w:r>
        <w:rPr>
          <w:rFonts w:hint="eastAsia" w:asciiTheme="minorEastAsia" w:hAnsiTheme="minorEastAsia" w:cstheme="minorEastAsia"/>
          <w:color w:val="FF0000"/>
          <w:sz w:val="24"/>
        </w:rPr>
        <w:t>贵州远胜博瑞项目管理咨询有限公司（简称代理机构）。代理机构</w:t>
      </w:r>
      <w:r>
        <w:rPr>
          <w:rFonts w:hint="eastAsia" w:asciiTheme="minorEastAsia" w:hAnsiTheme="minorEastAsia" w:cstheme="minorEastAsia"/>
          <w:sz w:val="24"/>
        </w:rPr>
        <w:t>是整个采购活动的组织者，依法负责编制和发布招标文件，对招标文件拥有最终的解释权。</w:t>
      </w:r>
      <w:r>
        <w:rPr>
          <w:rFonts w:hint="eastAsia" w:asciiTheme="minorEastAsia" w:hAnsiTheme="minorEastAsia" w:cstheme="minorEastAsia"/>
          <w:color w:val="FF0000"/>
          <w:sz w:val="24"/>
        </w:rPr>
        <w:t>代理机构</w:t>
      </w:r>
      <w:r>
        <w:rPr>
          <w:rFonts w:hint="eastAsia" w:asciiTheme="minorEastAsia" w:hAnsiTheme="minorEastAsia" w:cstheme="minorEastAsia"/>
          <w:sz w:val="24"/>
        </w:rPr>
        <w:t>不以任何身份出任评标委员会成员。</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2.采购人:是指</w:t>
      </w:r>
      <w:r>
        <w:rPr>
          <w:rFonts w:hint="eastAsia" w:asciiTheme="minorEastAsia" w:hAnsiTheme="minorEastAsia" w:cstheme="minorEastAsia"/>
          <w:color w:val="FF0000"/>
          <w:sz w:val="24"/>
        </w:rPr>
        <w:t>石阡县教育局</w:t>
      </w:r>
      <w:r>
        <w:rPr>
          <w:rFonts w:hint="eastAsia" w:asciiTheme="minorEastAsia" w:hAnsiTheme="minorEastAsia" w:cstheme="minorEastAsia"/>
          <w:sz w:val="24"/>
        </w:rPr>
        <w:t>，是采购活动当事人之一,负贵项目的整体规划、技术方案可行性设计论证与实施，作为合同采购方（用户）的主体承担质疑回复、履行合同、验收与评价等义务。</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3.投标人:是指完成本项目报名信息登记并提交投标文件的供应商。</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4.招标文件:是指包括招标公告和招标文件及其补充、变更和澄清等一系列文件。</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5.电子投标文件:是指使用铜仁市公共资源交易中心提供的投标文件管理软件制作的投标文件。</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6.电子签名和电子签章:是指依法设立的电子认证服务机构签发的电子签名认证证书和电子签章，供应商应当到上述服务机构在贵州省公共资源交易中心设立的办理点办理。电子签名及电子签章与手写签名或者盖章具有同等的法律效力。（贵州省内任何办理的电子签名和签章均可以在我中心投标使用。）</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7.日期、天数、时间:未有特别说明时，均为公历日（天）及北京时间。</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8.采购信息发布网站:贵州省政府采购网（www.ccgp-guizhou.gov.cn）、和全国公共资源交易平台（贵州省</w:t>
      </w:r>
      <w:r>
        <w:rPr>
          <w:rFonts w:hint="eastAsia" w:ascii="宋体" w:hAnsi="宋体" w:eastAsia="宋体" w:cs="宋体"/>
          <w:sz w:val="24"/>
        </w:rPr>
        <w:t>·</w:t>
      </w:r>
      <w:r>
        <w:rPr>
          <w:rFonts w:hint="eastAsia" w:asciiTheme="minorEastAsia" w:hAnsiTheme="minorEastAsia" w:cstheme="minorEastAsia"/>
          <w:sz w:val="24"/>
        </w:rPr>
        <w:t>铜仁市）（jyzx.trs.gov.cn）。</w:t>
      </w:r>
    </w:p>
    <w:p>
      <w:pPr>
        <w:spacing w:line="500" w:lineRule="exact"/>
        <w:ind w:firstLine="480" w:firstLineChars="200"/>
        <w:rPr>
          <w:rFonts w:ascii="黑体" w:hAnsi="黑体" w:eastAsia="黑体" w:cs="黑体"/>
          <w:sz w:val="24"/>
        </w:rPr>
      </w:pPr>
      <w:r>
        <w:rPr>
          <w:rFonts w:hint="eastAsia" w:ascii="黑体" w:hAnsi="黑体" w:eastAsia="黑体" w:cs="黑体"/>
          <w:sz w:val="24"/>
        </w:rPr>
        <w:t>二、一般要求</w:t>
      </w:r>
    </w:p>
    <w:p>
      <w:pPr>
        <w:spacing w:line="50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（一）投标的费用及报价</w:t>
      </w:r>
    </w:p>
    <w:p>
      <w:pPr>
        <w:spacing w:line="500" w:lineRule="exact"/>
        <w:ind w:firstLine="480" w:firstLineChars="200"/>
      </w:pPr>
      <w:r>
        <w:rPr>
          <w:rFonts w:hint="eastAsia" w:asciiTheme="minorEastAsia" w:hAnsiTheme="minorEastAsia" w:cstheme="minorEastAsia"/>
          <w:sz w:val="24"/>
        </w:rPr>
        <w:t>1、不论投标的结果如何，投标人应承担所有与编写和提交投标文件有关的费用。</w:t>
      </w:r>
    </w:p>
    <w:p>
      <w:pPr>
        <w:spacing w:line="50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2、投标报价</w:t>
      </w:r>
      <w:r>
        <w:rPr>
          <w:rFonts w:hint="eastAsia" w:asciiTheme="minorEastAsia" w:hAnsiTheme="minorEastAsia" w:cstheme="minorEastAsia"/>
          <w:sz w:val="24"/>
        </w:rPr>
        <w:t>应包括提供货物供货、运输、安装、调试、税费、</w:t>
      </w:r>
      <w:r>
        <w:rPr>
          <w:rFonts w:hint="eastAsia" w:asciiTheme="minorEastAsia" w:hAnsiTheme="minorEastAsia" w:cstheme="minorEastAsia"/>
          <w:b/>
          <w:bCs/>
          <w:color w:val="FF0000"/>
          <w:sz w:val="28"/>
          <w:szCs w:val="28"/>
        </w:rPr>
        <w:t>招标代理服务费</w:t>
      </w:r>
      <w:r>
        <w:rPr>
          <w:rFonts w:hint="eastAsia" w:asciiTheme="minorEastAsia" w:hAnsiTheme="minorEastAsia" w:cstheme="minorEastAsia"/>
          <w:sz w:val="24"/>
        </w:rPr>
        <w:t xml:space="preserve"> (含一切必须的辅助材料费用)以及售后服务费等。</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3、以上投标报价为交钥匙价（含一切税费）。以人民币为投标报价和结算货币。确定中标（成交）供应商后，中标（成交）供应商不得以任何理由追加一切费用。</w:t>
      </w:r>
    </w:p>
    <w:p>
      <w:pPr>
        <w:spacing w:line="50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（二）招标文件的澄清和修改</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color w:val="FF0000"/>
          <w:sz w:val="24"/>
        </w:rPr>
        <w:t xml:space="preserve"> 代理机构</w:t>
      </w:r>
      <w:r>
        <w:rPr>
          <w:rFonts w:hint="eastAsia" w:asciiTheme="minorEastAsia" w:hAnsiTheme="minorEastAsia" w:cstheme="minorEastAsia"/>
          <w:sz w:val="24"/>
        </w:rPr>
        <w:t>对招标文件进行必要的澄清或者修改的，在采购信息发布网站上发布更正公告。澄清或者修改的内容可能影响投标文件编制的，更正公告在投标截止时间至少15日前发出:不足15日的，</w:t>
      </w:r>
      <w:r>
        <w:rPr>
          <w:rFonts w:hint="eastAsia" w:asciiTheme="minorEastAsia" w:hAnsiTheme="minorEastAsia" w:cstheme="minorEastAsia"/>
          <w:color w:val="FF0000"/>
          <w:sz w:val="24"/>
        </w:rPr>
        <w:t>代理机构</w:t>
      </w:r>
      <w:r>
        <w:rPr>
          <w:rFonts w:hint="eastAsia" w:asciiTheme="minorEastAsia" w:hAnsiTheme="minorEastAsia" w:cstheme="minorEastAsia"/>
          <w:sz w:val="24"/>
        </w:rPr>
        <w:t>顺延提交投标文件截止时间。</w:t>
      </w:r>
    </w:p>
    <w:p>
      <w:pPr>
        <w:spacing w:line="50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2.更正公告为招标文件的组成部分，一经在交易中心网站发布，视同已通知所有招标文件的收受人。投标人应随时登录贵州省政府采购（http://www.ccgp-guizhou.gov.cn/）或全国公共资源交易平台（贵州省</w:t>
      </w:r>
      <w:r>
        <w:rPr>
          <w:rFonts w:hint="eastAsia" w:ascii="宋体" w:hAnsi="宋体" w:eastAsia="宋体" w:cs="宋体"/>
          <w:sz w:val="24"/>
        </w:rPr>
        <w:t>·</w:t>
      </w:r>
      <w:r>
        <w:rPr>
          <w:rFonts w:hint="eastAsia" w:asciiTheme="minorEastAsia" w:hAnsiTheme="minorEastAsia" w:cstheme="minorEastAsia"/>
          <w:sz w:val="24"/>
        </w:rPr>
        <w:t>铜仁市）（jyzx.trs.gov.cn）“交易平台”查看、处理采购人发出的文件澄清、补充、更正等通知内容，如因投标人未及时上网查询导致的后果，由投标人自己承担。如更正公告有重新发布电子招标文件的，供应商应下载最新发布的电子招标文件制作投标文件。</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3.投标人在规定的时间内未对招标文件提出疑问、质疑或要求澄清的，将视其为无异议。对招标文件中描述有岐</w:t>
      </w:r>
      <w:r>
        <w:rPr>
          <w:rFonts w:hint="eastAsia" w:asciiTheme="minorEastAsia" w:hAnsiTheme="minorEastAsia" w:cstheme="minorEastAsia"/>
          <w:color w:val="FF0000"/>
          <w:sz w:val="24"/>
        </w:rPr>
        <w:t>议</w:t>
      </w:r>
      <w:r>
        <w:rPr>
          <w:rFonts w:hint="eastAsia" w:asciiTheme="minorEastAsia" w:hAnsiTheme="minorEastAsia" w:cstheme="minorEastAsia"/>
          <w:sz w:val="24"/>
        </w:rPr>
        <w:t>或前后不一致的地方，评标委员会有权进行评判，但对同一条款的评判应适用于每个投标人。</w:t>
      </w:r>
    </w:p>
    <w:p>
      <w:pPr>
        <w:spacing w:line="50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（三）关于联合体投标</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对接受联合体投标的项目：</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1.两个以上的自然人、法人或者其他组织可以组成一个联合体，以一个投标人的身份共同参加政府采购。</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2.联合体各方均应当符合《政府采购法》第二十二条规定的条件。</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4.投标报名时，应以主体方名义报名，并须将联合体所有成员单位的全称录入铜仁市公共资源交易中心政府采购交易系统，联合体名称需与共同投标协议签署方一致。</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5.联合体投标的，应以主体方名义提交投标保证金（如有），对联合体各方均具有约束力。</w:t>
      </w:r>
    </w:p>
    <w:p>
      <w:pPr>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6.由同一专业的单位组成的联合体，按照同一项资质等级较低的单位确定资质等级。</w:t>
      </w:r>
    </w:p>
    <w:p>
      <w:pPr>
        <w:spacing w:line="500" w:lineRule="exact"/>
        <w:ind w:firstLine="480" w:firstLineChars="200"/>
        <w:rPr>
          <w:rFonts w:asciiTheme="minorEastAsia" w:hAnsiTheme="minorEastAsia" w:cstheme="minorEastAsia"/>
          <w:color w:val="000000" w:themeColor="text1"/>
          <w:spacing w:val="-11"/>
          <w:sz w:val="24"/>
        </w:rPr>
      </w:pPr>
      <w:r>
        <w:rPr>
          <w:rFonts w:hint="eastAsia" w:asciiTheme="minorEastAsia" w:hAnsiTheme="minorEastAsia" w:cstheme="minorEastAsia"/>
          <w:sz w:val="24"/>
        </w:rPr>
        <w:t>7.业绩、奖项等的认定和评分根据共同投标协议约定的各方承担的工作和</w:t>
      </w:r>
      <w:r>
        <w:rPr>
          <w:rFonts w:hint="eastAsia" w:asciiTheme="minorEastAsia" w:hAnsiTheme="minorEastAsia" w:cstheme="minorEastAsia"/>
          <w:color w:val="000000" w:themeColor="text1"/>
          <w:sz w:val="24"/>
        </w:rPr>
        <w:t>相应责任，确定一方打分，不累加打分；评审标准</w:t>
      </w:r>
      <w:r>
        <w:rPr>
          <w:rFonts w:hint="eastAsia" w:asciiTheme="minorEastAsia" w:hAnsiTheme="minorEastAsia" w:cstheme="minorEastAsia"/>
          <w:color w:val="000000" w:themeColor="text1"/>
          <w:spacing w:val="-11"/>
          <w:sz w:val="24"/>
        </w:rPr>
        <w:t>不明确或难以明确以哪一方计算评分情况时，则按主体方情况评分。</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8.联合体各方均为小型、微型企业的，各方均应提供《中小微企业声明函》；中小微企业作为联合体一方参与政府采购活动，且《共同投标协议书》中约定，小型、微型企业的协议合同金额占到联合体协议合同总金额30%以上的，应附中小微企业的《中小微企业声明函》。</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b/>
          <w:color w:val="000000" w:themeColor="text1"/>
        </w:rPr>
        <w:t>（四）关于关联企业</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除联合体外，法定代表人或单位负责人为同一个人或者存在直接控股、管理关系的不同供应商，不得同时参加同一项目或同一子项目的投标。如同时参加，则评审时将同时被拒绝。</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b/>
          <w:color w:val="000000" w:themeColor="text1"/>
        </w:rPr>
        <w:t>（五）关于分公司投标</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对可接受分公司投标的项目，分公司投标的。需提供具有法人资格的总公司的营业执照原件扫描件及授权书，授权书须加盖总公司公章。总公司可就本项目或此类项目在一定范围或时间内出具授权书。己由总公司授权的，总公司取得的相关资质证书对分公司有效，法律法规或者行业另有规定的除外。</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b/>
          <w:color w:val="000000" w:themeColor="text1"/>
        </w:rPr>
        <w:t>（六）关于中小微企业投标</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中小微企业投标是指符合《中小企业划型标准规定》的投标人，通过投标提供本企业制造的货物、承担的工程或者服务，或者提供其他中小微企业制造的货物。本项所指货物不包括使用大型企业注册商标的货物。中小微企业投标应提供《中小微企业声明函》；提供其他中小微企业制造的货物的，应同时提供制造商的《中小微企业声明函（制造商）》。</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根据财库</w:t>
      </w:r>
      <w:r>
        <w:rPr>
          <w:rFonts w:hint="eastAsia" w:asciiTheme="minorEastAsia" w:hAnsiTheme="minorEastAsia" w:cstheme="minorEastAsia"/>
          <w:bCs/>
          <w:color w:val="000000" w:themeColor="text1"/>
          <w:kern w:val="0"/>
          <w:lang w:val="zh-CN"/>
        </w:rPr>
        <w:t>〔</w:t>
      </w:r>
      <w:r>
        <w:rPr>
          <w:rFonts w:hint="eastAsia" w:asciiTheme="minorEastAsia" w:hAnsiTheme="minorEastAsia" w:cstheme="minorEastAsia"/>
          <w:bCs/>
          <w:color w:val="000000" w:themeColor="text1"/>
          <w:kern w:val="0"/>
        </w:rPr>
        <w:t>2014〕</w:t>
      </w:r>
      <w:r>
        <w:rPr>
          <w:rFonts w:hint="eastAsia" w:asciiTheme="minorEastAsia" w:hAnsiTheme="minorEastAsia" w:cstheme="minorEastAsia"/>
          <w:color w:val="000000" w:themeColor="text1"/>
        </w:rPr>
        <w:t>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w:t>
      </w:r>
      <w:r>
        <w:rPr>
          <w:rFonts w:hint="eastAsia" w:asciiTheme="minorEastAsia" w:hAnsiTheme="minorEastAsia" w:cstheme="minorEastAsia"/>
        </w:rPr>
        <w:t>文件，不再提供《中小微企业声明函》。</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根据财库</w:t>
      </w:r>
      <w:r>
        <w:rPr>
          <w:rFonts w:hint="eastAsia" w:asciiTheme="minorEastAsia" w:hAnsiTheme="minorEastAsia" w:cstheme="minorEastAsia"/>
          <w:bCs/>
          <w:color w:val="000000" w:themeColor="text1"/>
          <w:kern w:val="0"/>
          <w:lang w:val="zh-CN"/>
        </w:rPr>
        <w:t>〔</w:t>
      </w:r>
      <w:r>
        <w:rPr>
          <w:rFonts w:hint="eastAsia" w:asciiTheme="minorEastAsia" w:hAnsiTheme="minorEastAsia" w:cstheme="minorEastAsia"/>
          <w:bCs/>
          <w:color w:val="000000" w:themeColor="text1"/>
          <w:kern w:val="0"/>
        </w:rPr>
        <w:t>2017〕</w:t>
      </w:r>
      <w:r>
        <w:rPr>
          <w:rFonts w:hint="eastAsia" w:asciiTheme="minorEastAsia" w:hAnsiTheme="minorEastAsia" w:cstheme="minorEastAsia"/>
          <w:color w:val="000000" w:themeColor="text1"/>
        </w:rPr>
        <w:t>141号《财政部民政部中国残疾人联合会关于促进残疾人就业政府采购政策的通知》，在政府采购活动中，残疾人福利性单位视同小型、微型企业，享受政府采购支持政策的残疾人福利性单位应当同时满足《财政部民政部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b/>
          <w:color w:val="000000" w:themeColor="text1"/>
        </w:rPr>
        <w:t>（七）知识产权</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2.投标报价应包含所有应向所有权人支付的专利权、商标权或其它知识产权的一切相关费用。</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3.系统软件、通用软件必须是具有在中国境内的合法使用权或版权的正版软件，涉及到第三方提出侵权或知识产权的起诉及支付版税等费用由投标人承担所有责任及费用。</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b/>
          <w:color w:val="000000" w:themeColor="text1"/>
        </w:rPr>
        <w:t>（八）纪律与保密事项</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1.投标人不得相互串通投标报价，不得妨碍其他投标人的公平竞争，不得损害采购人或其他投标人的合法权益，投标人不得以向采购人、评标委员会成员行贿或者采取其他不正当手段谋取中标。</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2.在确定中标人之前，投标人不得与采购人就投标价格、投标方案等实质性内容进行谈判，也不得私下接触评标委员会成员。</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3.在确定中标人之前，投标人试图在投标文件审查、澄清、比较和评价时对评标委员会、采购人和</w:t>
      </w:r>
      <w:r>
        <w:rPr>
          <w:rFonts w:hint="eastAsia" w:asciiTheme="minorEastAsia" w:hAnsiTheme="minorEastAsia" w:cstheme="minorEastAsia"/>
          <w:color w:val="FF0000"/>
        </w:rPr>
        <w:t>代理机构</w:t>
      </w:r>
      <w:r>
        <w:rPr>
          <w:rFonts w:hint="eastAsia" w:asciiTheme="minorEastAsia" w:hAnsiTheme="minorEastAsia" w:cstheme="minorEastAsia"/>
          <w:color w:val="000000" w:themeColor="text1"/>
        </w:rPr>
        <w:t>施加任何影响都可能导致其投标无效。</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4.获得本招标文件者，不得将招标文件用作本次投标以外的任何用途。若有要求，开标后，投标人应归还招标文件中的保密文件和资料。</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5.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pPr>
        <w:pStyle w:val="9"/>
        <w:spacing w:line="500" w:lineRule="exact"/>
        <w:ind w:firstLine="520"/>
        <w:rPr>
          <w:rFonts w:ascii="黑体" w:hAnsi="黑体" w:eastAsia="黑体" w:cs="黑体"/>
          <w:color w:val="000000" w:themeColor="text1"/>
        </w:rPr>
      </w:pPr>
      <w:r>
        <w:rPr>
          <w:rFonts w:hint="eastAsia" w:ascii="黑体" w:hAnsi="黑体" w:eastAsia="黑体" w:cs="黑体"/>
          <w:b/>
          <w:color w:val="000000" w:themeColor="text1"/>
        </w:rPr>
        <w:t>三、质疑与投诉</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（一）供应商认为招标文件、采购过程和中标结果使自己的权益受到损害的，可以在知道或者应知其权益受到损害之日起七个工作日内，以书面原件形式向采购人或</w:t>
      </w:r>
      <w:r>
        <w:rPr>
          <w:rFonts w:hint="eastAsia" w:asciiTheme="minorEastAsia" w:hAnsiTheme="minorEastAsia" w:cstheme="minorEastAsia"/>
          <w:color w:val="FF0000"/>
        </w:rPr>
        <w:t>代理机构</w:t>
      </w:r>
      <w:r>
        <w:rPr>
          <w:rFonts w:hint="eastAsia" w:asciiTheme="minorEastAsia" w:hAnsiTheme="minorEastAsia" w:cstheme="minorEastAsia"/>
          <w:color w:val="000000" w:themeColor="text1"/>
        </w:rPr>
        <w:t>一次性提出针对同一采购程序环节的质疑，逾期质疑无效。供应商应知其权益受到损害之日是指:</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1.对招标文件提出质疑的，为获取招标文件之日或者招标文件公告期限届满之日:</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2.对采购过程提出质疑的，为各采购程序环节结束之日；</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3.对中标结果提出质疑的，为中标结果公告期限届满之日。</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（二）质疑函应当包括下列主要内容:</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1.质疑供应商和相关供应商的名称、地址、邮编、联系人及联系电话等:</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2.质疑项目名称及编号、具体、明确的质疑事项和与质疑事项相关的请求:</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3.认为采购文件、采购过程、中标和成交结果使自己的合法权益受到损害的法律依据、事实依据、相关证明材料及证据来源:</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4.提出质疑的日期。</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（三）质疑函应当署名。质疑供应商为自然人的，应当由本人签字:质疑供应商为法人或者其他组织的，应当由法定代表人、主要负责人，或者其授权代表签字或者盖章，并加盖公章。</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（四）以联合体形式参加政府采购活动的，其质疑应当由组成联合体的所有供应商共同提出。</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（五）供应商质疑应当有明确的请求和必要的证明材料。质疑内容不得含有虚假、恶意成份。依照谁主张谁举证的原则，提出质疑者必须同时提交相关确凿的证据材料和注明证据的确切来源，证据来源必须合法，</w:t>
      </w:r>
      <w:r>
        <w:rPr>
          <w:rFonts w:hint="eastAsia" w:asciiTheme="minorEastAsia" w:hAnsiTheme="minorEastAsia" w:cstheme="minorEastAsia"/>
          <w:color w:val="FF0000"/>
        </w:rPr>
        <w:t>代理机构</w:t>
      </w:r>
      <w:r>
        <w:rPr>
          <w:rFonts w:hint="eastAsia" w:asciiTheme="minorEastAsia" w:hAnsiTheme="minorEastAsia" w:cstheme="minorEastAsia"/>
          <w:color w:val="000000" w:themeColor="text1"/>
        </w:rPr>
        <w:t>有权将质疑函转发质疑事项各关联方，请其作出解释说明。对捏造事实、滥用维权扰乱采购秩序的恶意质疑者，将上报政府采购监督管理部门依法处理，同时政府采购监督管理部门将在企业信用档案中予以记录，对综合信用评价得分予以扣除。</w:t>
      </w:r>
    </w:p>
    <w:p>
      <w:pPr>
        <w:pStyle w:val="9"/>
        <w:spacing w:line="500" w:lineRule="exact"/>
        <w:ind w:firstLine="520"/>
        <w:rPr>
          <w:rFonts w:asciiTheme="minorEastAsia" w:hAnsiTheme="minorEastAsia" w:cstheme="minorEastAsia"/>
          <w:color w:val="000000" w:themeColor="text1"/>
        </w:rPr>
      </w:pPr>
      <w:r>
        <w:rPr>
          <w:rFonts w:hint="eastAsia" w:asciiTheme="minorEastAsia" w:hAnsiTheme="minorEastAsia" w:cstheme="minorEastAsia"/>
          <w:color w:val="000000" w:themeColor="text1"/>
        </w:rPr>
        <w:t>（六）质疑供应商对采购人、</w:t>
      </w:r>
      <w:r>
        <w:rPr>
          <w:rFonts w:hint="eastAsia" w:asciiTheme="minorEastAsia" w:hAnsiTheme="minorEastAsia" w:cstheme="minorEastAsia"/>
          <w:color w:val="FF0000"/>
        </w:rPr>
        <w:t>代理机构</w:t>
      </w:r>
      <w:r>
        <w:rPr>
          <w:rFonts w:hint="eastAsia" w:asciiTheme="minorEastAsia" w:hAnsiTheme="minorEastAsia" w:cstheme="minorEastAsia"/>
          <w:color w:val="000000" w:themeColor="text1"/>
        </w:rPr>
        <w:t>的质疑答复不满意，或者采购人、</w:t>
      </w:r>
      <w:r>
        <w:rPr>
          <w:rFonts w:hint="eastAsia" w:asciiTheme="minorEastAsia" w:hAnsiTheme="minorEastAsia" w:cstheme="minorEastAsia"/>
          <w:color w:val="FF0000"/>
        </w:rPr>
        <w:t>代理机构</w:t>
      </w:r>
      <w:r>
        <w:rPr>
          <w:rFonts w:hint="eastAsia" w:asciiTheme="minorEastAsia" w:hAnsiTheme="minorEastAsia" w:cstheme="minorEastAsia"/>
          <w:color w:val="000000" w:themeColor="text1"/>
        </w:rPr>
        <w:t>未在规定期限内作出答复的，可以在答复期满后15个工作日内向采购人的同级政府采购监督管理部门提起投诉。</w:t>
      </w:r>
    </w:p>
    <w:p>
      <w:pPr>
        <w:pStyle w:val="9"/>
        <w:spacing w:line="500" w:lineRule="exact"/>
        <w:ind w:firstLine="480"/>
        <w:rPr>
          <w:rFonts w:asciiTheme="minorEastAsia" w:hAnsiTheme="minorEastAsia" w:cstheme="minorEastAsia"/>
          <w:color w:val="FF0000"/>
        </w:rPr>
      </w:pPr>
      <w:r>
        <w:rPr>
          <w:rFonts w:hint="eastAsia" w:asciiTheme="minorEastAsia" w:hAnsiTheme="minorEastAsia" w:cstheme="minorEastAsia"/>
          <w:color w:val="FF0000"/>
        </w:rPr>
        <w:t>质疑受理部门:</w:t>
      </w:r>
      <w:r>
        <w:rPr>
          <w:rFonts w:hint="eastAsia" w:asciiTheme="minorEastAsia" w:hAnsiTheme="minorEastAsia" w:cstheme="minorEastAsia"/>
          <w:color w:val="FF0000"/>
          <w:u w:val="single"/>
        </w:rPr>
        <w:t>贵州远胜博瑞项目管理咨询有限公司和石阡县教育局</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（八）提交质疑函地点:</w:t>
      </w:r>
      <w:r>
        <w:rPr>
          <w:rFonts w:hint="eastAsia" w:cs="宋体"/>
        </w:rPr>
        <w:t xml:space="preserve"> 贵阳市小河区万科大都会南区</w:t>
      </w:r>
      <w:r>
        <w:t>15</w:t>
      </w:r>
      <w:r>
        <w:rPr>
          <w:rFonts w:hint="eastAsia" w:cs="宋体"/>
        </w:rPr>
        <w:t>栋</w:t>
      </w:r>
      <w:r>
        <w:t>14</w:t>
      </w:r>
      <w:r>
        <w:rPr>
          <w:rFonts w:hint="eastAsia" w:cs="宋体"/>
        </w:rPr>
        <w:t>楼</w:t>
      </w:r>
      <w:r>
        <w:t>12</w:t>
      </w:r>
      <w:r>
        <w:rPr>
          <w:rFonts w:hint="eastAsia" w:cs="宋体"/>
        </w:rPr>
        <w:t>号</w:t>
      </w:r>
      <w:r>
        <w:rPr>
          <w:rFonts w:hint="eastAsia" w:asciiTheme="minorEastAsia" w:hAnsiTheme="minorEastAsia" w:cstheme="minorEastAsia"/>
          <w:color w:val="FF0000"/>
        </w:rPr>
        <w:t>和石阡县；代理机构联系人：宋应钊  18085459051；采购人联系人：卓老师 13885667226，</w:t>
      </w:r>
      <w:r>
        <w:rPr>
          <w:rFonts w:hint="eastAsia" w:asciiTheme="minorEastAsia" w:hAnsiTheme="minorEastAsia" w:cstheme="minorEastAsia"/>
          <w:color w:val="000000" w:themeColor="text1"/>
        </w:rPr>
        <w:t>质疑函范本请自行在“交易中心主页－办事指南－政府采购－常见问题解答”下载。</w:t>
      </w:r>
    </w:p>
    <w:p>
      <w:pPr>
        <w:pStyle w:val="9"/>
        <w:spacing w:line="500" w:lineRule="exact"/>
        <w:ind w:firstLine="480"/>
        <w:rPr>
          <w:rFonts w:asciiTheme="minorEastAsia" w:hAnsiTheme="minorEastAsia" w:cstheme="minorEastAsia"/>
          <w:color w:val="FF0000"/>
        </w:rPr>
      </w:pPr>
      <w:r>
        <w:rPr>
          <w:rFonts w:hint="eastAsia" w:asciiTheme="minorEastAsia" w:hAnsiTheme="minorEastAsia" w:cstheme="minorEastAsia"/>
          <w:color w:val="FF0000"/>
        </w:rPr>
        <w:t>（九）本次采购活动中，对质疑回复等文件的送达方式为现场取件。</w:t>
      </w:r>
    </w:p>
    <w:p>
      <w:pPr>
        <w:pStyle w:val="9"/>
        <w:spacing w:line="500" w:lineRule="exact"/>
        <w:ind w:firstLine="480"/>
        <w:rPr>
          <w:rFonts w:ascii="黑体" w:hAnsi="黑体" w:eastAsia="黑体" w:cs="黑体"/>
          <w:bCs/>
          <w:sz w:val="28"/>
          <w:szCs w:val="28"/>
        </w:rPr>
      </w:pPr>
      <w:r>
        <w:rPr>
          <w:rFonts w:hint="eastAsia" w:ascii="黑体" w:hAnsi="黑体" w:eastAsia="黑体" w:cs="黑体"/>
          <w:bCs/>
          <w:sz w:val="28"/>
          <w:szCs w:val="28"/>
        </w:rPr>
        <w:t>四、投标要求</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b/>
          <w:color w:val="000000" w:themeColor="text1"/>
        </w:rPr>
        <w:t>（一）投标文件的制作</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1.投标文件中，除规定采用交易中心企业信息库中登记的信息外，其他内容均以电子文件编制，其格式要求详见第三章说明。如因不按要求编制而所引起系统无法检索、读取相关信息时。其后果由投标人承担。</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2.投标人应使用交易中心提供的投示文件管理软件对投标文件进行合成、电子签名、电子签章及加密打包。所有投标文件不能进行压缩处理。</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3.如有对多个子项目投标的，要对每个子项目独立制作电子投标文件。</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4.投标人不得将同一个项目或同一个子项目的内容拆开投标，否则其报价将被视为非实质性响应。</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5.投标人须对招标文件的对应要求给予唯--的实质性响应。</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6.投标人必须按招标文件指定的格式填写各种报价，各报价应计算正确。除在招标文件另有规定外，计量单位应使用中华人民共和国法定计量单位，以人民币填报所有报价。</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7.投标文件以及投标人与采购人、</w:t>
      </w:r>
      <w:r>
        <w:rPr>
          <w:rFonts w:hint="eastAsia"/>
        </w:rPr>
        <w:t>代理机构</w:t>
      </w:r>
      <w:r>
        <w:rPr>
          <w:rFonts w:hint="eastAsia" w:asciiTheme="minorEastAsia" w:hAnsiTheme="minorEastAsia" w:cstheme="minorEastAsia"/>
          <w:color w:val="000000" w:themeColor="text1"/>
        </w:rPr>
        <w:t>就有关投标的往来函电均应使用中文。投标人提交的支持性文件和印制的文件可以用另一种语言，但相应内容应翻译成中文，在解释投标文件时以中文文本为准。</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8.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采购人核对发现有不一致或供应商无正当理由不按时提供原件的，应当书面知会代理机构，并书面报告本级人民政府财政部门。</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9.投标人应承担其资格审查申请文件编制与提交所涉及的一切费用，在任何情况下代理机构对上述费用均不负任何责任。</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b/>
          <w:color w:val="000000" w:themeColor="text1"/>
        </w:rPr>
        <w:t>（二）投标文件的提交</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1.投标人应在上传电子投标文件前，在交易中心政府采购交易系统中完成投标报名。</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2.代理机构不接受现场纸质、邮寄纸质、电报、电话、传真方式投标。</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3.于提交投标文件截止时间前，投标人将投标文件完整上传并保存在交易中心政府采购交易系统，且取得成功提示。时间以交易中心政府采购交易系统服务器从中国科学院国家授时中心取得的北京时间为准，投标截止时间结束后，系统将不允许投标人上传投标文件。</w:t>
      </w:r>
    </w:p>
    <w:p>
      <w:pPr>
        <w:pStyle w:val="9"/>
        <w:spacing w:line="500" w:lineRule="exact"/>
        <w:ind w:firstLine="482" w:firstLineChars="200"/>
        <w:rPr>
          <w:rFonts w:asciiTheme="minorEastAsia" w:hAnsiTheme="minorEastAsia" w:cstheme="minorEastAsia"/>
          <w:b/>
          <w:bCs/>
          <w:color w:val="000000" w:themeColor="text1"/>
        </w:rPr>
      </w:pPr>
      <w:r>
        <w:rPr>
          <w:rFonts w:hint="eastAsia" w:asciiTheme="minorEastAsia" w:hAnsiTheme="minorEastAsia" w:cstheme="minorEastAsia"/>
          <w:b/>
          <w:bCs/>
          <w:color w:val="000000" w:themeColor="text1"/>
        </w:rPr>
        <w:t>4.上传投标文件时，投标人须使用制作该投标文件的</w:t>
      </w:r>
      <w:r>
        <w:rPr>
          <w:rFonts w:hint="eastAsia" w:asciiTheme="minorEastAsia" w:hAnsiTheme="minorEastAsia" w:cstheme="minorEastAsia"/>
          <w:b/>
          <w:bCs/>
          <w:color w:val="000000" w:themeColor="text1"/>
          <w:u w:val="single"/>
        </w:rPr>
        <w:t>同一业务数字证书</w:t>
      </w:r>
      <w:r>
        <w:rPr>
          <w:rFonts w:hint="eastAsia" w:asciiTheme="minorEastAsia" w:hAnsiTheme="minorEastAsia" w:cstheme="minorEastAsia"/>
          <w:b/>
          <w:bCs/>
          <w:color w:val="000000" w:themeColor="text1"/>
        </w:rPr>
        <w:t>进行上传操作。</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5. 代理机构对因不可抗力事件造成的投标文件的损坏、丢失的，不承担责任。</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6.出现下述情形之一，属于未成功提交投标文件:</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（1）至提交投标文件截止时，投标文件未完整上传并保存的:</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（2）投标文件未按要求进行电子签名和电子签章，或电子签名或电子签章不完整的:</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（3）投标文件损坏或格式不正确的；</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（4）未使用最新发布的招标文件制作投标文件的。</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b/>
          <w:color w:val="000000" w:themeColor="text1"/>
        </w:rPr>
        <w:t>（三）投标文件的修改与撤回</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1.在提交投标文件截止时间前，投标人可以修改或撤回未解密的投标文件，投标文件一经解密，将不允许修改或撤回。</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2.在提交投标文件截止时间后，投标人不得补充、修改和更换投标文件。</w:t>
      </w:r>
    </w:p>
    <w:p>
      <w:pPr>
        <w:pStyle w:val="9"/>
        <w:spacing w:line="500" w:lineRule="exact"/>
        <w:ind w:firstLine="500"/>
        <w:rPr>
          <w:rFonts w:asciiTheme="minorEastAsia" w:hAnsiTheme="minorEastAsia" w:cstheme="minorEastAsia"/>
          <w:color w:val="000000" w:themeColor="text1"/>
        </w:rPr>
      </w:pPr>
      <w:r>
        <w:rPr>
          <w:rFonts w:hint="eastAsia" w:asciiTheme="minorEastAsia" w:hAnsiTheme="minorEastAsia" w:cstheme="minorEastAsia"/>
          <w:color w:val="000000" w:themeColor="text1"/>
        </w:rPr>
        <w:t>3.在提交投标文件截止时间起至投标有效期终止日前，投标人不能撤销投标文件，否则其投标保证金（如有）将不予退还，且交易中心有权将其撤销行为载入不良信用记录。</w:t>
      </w:r>
    </w:p>
    <w:p>
      <w:pPr>
        <w:pStyle w:val="9"/>
        <w:spacing w:line="500" w:lineRule="exact"/>
        <w:ind w:firstLine="482" w:firstLineChars="200"/>
        <w:rPr>
          <w:rFonts w:asciiTheme="minorEastAsia" w:hAnsiTheme="minorEastAsia" w:cstheme="minorEastAsia"/>
          <w:color w:val="000000" w:themeColor="text1"/>
        </w:rPr>
      </w:pPr>
      <w:r>
        <w:rPr>
          <w:rFonts w:hint="eastAsia" w:asciiTheme="minorEastAsia" w:hAnsiTheme="minorEastAsia" w:cstheme="minorEastAsia"/>
          <w:b/>
          <w:color w:val="000000" w:themeColor="text1"/>
        </w:rPr>
        <w:t>（四）投标文件的解密</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投标人须在规定的投标解密时间内，使用制作该投标文件的同一业务数字证书对投标文件进行解密，逾期未解密的投标文件作无效投标处理。</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b/>
          <w:color w:val="000000" w:themeColor="text1"/>
        </w:rPr>
        <w:t>（五）投标有效期</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投标有效期从提交投标文件的截止之日起算90天。</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在特殊情况下，代理机构可于投标有效期满之前要求投标人同意延长有效期，要求与答复均以书面形式进行。投标人可以拒绝上述要求，但其投标将会被拒绝并退还投标保证金（如有）；同意延期的投标人其权利与义务相应延至新的截止期。</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b/>
          <w:color w:val="000000" w:themeColor="text1"/>
        </w:rPr>
        <w:t>（六）投标保证金</w:t>
      </w:r>
    </w:p>
    <w:p>
      <w:pPr>
        <w:pStyle w:val="9"/>
        <w:spacing w:line="500" w:lineRule="exact"/>
        <w:ind w:firstLine="480" w:firstLineChars="200"/>
        <w:rPr>
          <w:rFonts w:asciiTheme="minorEastAsia" w:hAnsiTheme="minorEastAsia" w:cstheme="minorEastAsia"/>
          <w:color w:val="FF0000"/>
        </w:rPr>
      </w:pPr>
      <w:r>
        <w:rPr>
          <w:rFonts w:hint="eastAsia" w:asciiTheme="minorEastAsia" w:hAnsiTheme="minorEastAsia" w:cstheme="minorEastAsia"/>
          <w:color w:val="FF0000"/>
        </w:rPr>
        <w:t>投标人应交纳投标保证金：A包：</w:t>
      </w:r>
      <w:r>
        <w:rPr>
          <w:rFonts w:hint="eastAsia" w:asciiTheme="minorEastAsia" w:hAnsiTheme="minorEastAsia" w:cstheme="minorEastAsia"/>
          <w:color w:val="FF0000"/>
          <w:lang w:val="en-US" w:eastAsia="zh-CN"/>
        </w:rPr>
        <w:t>10000</w:t>
      </w:r>
      <w:r>
        <w:rPr>
          <w:rFonts w:hint="eastAsia" w:asciiTheme="minorEastAsia" w:hAnsiTheme="minorEastAsia" w:cstheme="minorEastAsia"/>
          <w:color w:val="FF0000"/>
        </w:rPr>
        <w:t>元；B包：</w:t>
      </w:r>
      <w:r>
        <w:rPr>
          <w:rFonts w:hint="eastAsia" w:asciiTheme="minorEastAsia" w:hAnsiTheme="minorEastAsia" w:cstheme="minorEastAsia"/>
          <w:color w:val="FF0000"/>
          <w:lang w:val="en-US" w:eastAsia="zh-CN"/>
        </w:rPr>
        <w:t>10000</w:t>
      </w:r>
      <w:r>
        <w:rPr>
          <w:rFonts w:hint="eastAsia" w:asciiTheme="minorEastAsia" w:hAnsiTheme="minorEastAsia" w:cstheme="minorEastAsia"/>
          <w:color w:val="FF0000"/>
        </w:rPr>
        <w:t>元；</w:t>
      </w:r>
    </w:p>
    <w:p>
      <w:pPr>
        <w:pStyle w:val="9"/>
        <w:spacing w:line="500" w:lineRule="exact"/>
        <w:ind w:firstLine="480" w:firstLineChars="200"/>
        <w:rPr>
          <w:rFonts w:asciiTheme="minorEastAsia" w:hAnsiTheme="minorEastAsia" w:cstheme="minorEastAsia"/>
          <w:color w:val="000000" w:themeColor="text1"/>
        </w:rPr>
      </w:pPr>
      <w:r>
        <w:rPr>
          <w:rFonts w:hint="eastAsia" w:asciiTheme="minorEastAsia" w:hAnsiTheme="minorEastAsia" w:cstheme="minorEastAsia"/>
          <w:color w:val="000000" w:themeColor="text1"/>
        </w:rPr>
        <w:t>1.交易中心不接受现金，支票及汇票方式提交的投标保证金。</w:t>
      </w:r>
    </w:p>
    <w:p>
      <w:pPr>
        <w:pStyle w:val="9"/>
        <w:spacing w:line="500" w:lineRule="exact"/>
        <w:ind w:firstLine="482" w:firstLineChars="200"/>
        <w:rPr>
          <w:rFonts w:asciiTheme="minorEastAsia" w:hAnsiTheme="minorEastAsia" w:cstheme="minorEastAsia"/>
          <w:b/>
          <w:color w:val="000000" w:themeColor="text1"/>
        </w:rPr>
      </w:pPr>
      <w:r>
        <w:rPr>
          <w:rFonts w:hint="eastAsia" w:asciiTheme="minorEastAsia" w:hAnsiTheme="minorEastAsia" w:cstheme="minorEastAsia"/>
          <w:b/>
          <w:color w:val="000000" w:themeColor="text1"/>
        </w:rPr>
        <w:t>2.投标保证金交纳</w:t>
      </w:r>
    </w:p>
    <w:p>
      <w:pPr>
        <w:pStyle w:val="9"/>
        <w:spacing w:line="500" w:lineRule="exact"/>
        <w:ind w:firstLine="480" w:firstLineChars="200"/>
        <w:rPr>
          <w:rFonts w:asciiTheme="minorEastAsia" w:hAnsiTheme="minorEastAsia" w:cstheme="minorEastAsia"/>
          <w:bCs/>
          <w:color w:val="000000" w:themeColor="text1"/>
        </w:rPr>
      </w:pPr>
      <w:r>
        <w:rPr>
          <w:rFonts w:hint="eastAsia" w:asciiTheme="minorEastAsia" w:hAnsiTheme="minorEastAsia" w:cstheme="minorEastAsia"/>
          <w:bCs/>
          <w:color w:val="000000" w:themeColor="text1"/>
        </w:rPr>
        <w:t>（1）投保证金应以投标人的名义汇入铜仁市公共资源交易中心石阡分中心账户</w:t>
      </w:r>
    </w:p>
    <w:p>
      <w:pPr>
        <w:pStyle w:val="9"/>
        <w:spacing w:line="500" w:lineRule="exact"/>
        <w:ind w:firstLine="960" w:firstLineChars="400"/>
        <w:rPr>
          <w:rFonts w:asciiTheme="minorEastAsia" w:hAnsiTheme="minorEastAsia" w:cstheme="minorEastAsia"/>
          <w:bCs/>
          <w:color w:val="000000" w:themeColor="text1"/>
        </w:rPr>
      </w:pPr>
      <w:r>
        <w:rPr>
          <w:rFonts w:hint="eastAsia" w:asciiTheme="minorEastAsia" w:hAnsiTheme="minorEastAsia" w:cstheme="minorEastAsia"/>
          <w:bCs/>
          <w:color w:val="000000" w:themeColor="text1"/>
        </w:rPr>
        <w:t>单位名称:石阡县产权交易中心线上保证金专户</w:t>
      </w:r>
    </w:p>
    <w:p>
      <w:pPr>
        <w:pStyle w:val="9"/>
        <w:spacing w:line="500" w:lineRule="exact"/>
        <w:ind w:firstLine="960" w:firstLineChars="400"/>
        <w:rPr>
          <w:rFonts w:asciiTheme="minorEastAsia" w:hAnsiTheme="minorEastAsia" w:cstheme="minorEastAsia"/>
          <w:bCs/>
          <w:color w:val="000000" w:themeColor="text1"/>
        </w:rPr>
      </w:pPr>
      <w:r>
        <w:rPr>
          <w:rFonts w:hint="eastAsia" w:asciiTheme="minorEastAsia" w:hAnsiTheme="minorEastAsia" w:cstheme="minorEastAsia"/>
          <w:bCs/>
          <w:color w:val="000000" w:themeColor="text1"/>
        </w:rPr>
        <w:t>开户银行:贵州银行股份有限公司石阡支行</w:t>
      </w:r>
    </w:p>
    <w:p>
      <w:pPr>
        <w:pStyle w:val="9"/>
        <w:spacing w:line="500" w:lineRule="exact"/>
        <w:ind w:firstLine="960" w:firstLineChars="400"/>
        <w:rPr>
          <w:rFonts w:asciiTheme="minorEastAsia" w:hAnsiTheme="minorEastAsia" w:cstheme="minorEastAsia"/>
          <w:bCs/>
          <w:color w:val="000000" w:themeColor="text1"/>
        </w:rPr>
      </w:pPr>
      <w:r>
        <w:rPr>
          <w:rFonts w:hint="eastAsia" w:asciiTheme="minorEastAsia" w:hAnsiTheme="minorEastAsia" w:cstheme="minorEastAsia"/>
          <w:bCs/>
          <w:color w:val="000000" w:themeColor="text1"/>
        </w:rPr>
        <w:t>帐  号:0615001700000457</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（2）线上报名获取缴纳随机码</w:t>
      </w:r>
    </w:p>
    <w:p>
      <w:pPr>
        <w:pStyle w:val="9"/>
        <w:spacing w:line="500" w:lineRule="exact"/>
        <w:ind w:firstLine="480"/>
        <w:rPr>
          <w:rFonts w:asciiTheme="minorEastAsia" w:hAnsiTheme="minorEastAsia" w:cstheme="minorEastAsia"/>
          <w:color w:val="000000" w:themeColor="text1"/>
        </w:rPr>
      </w:pPr>
      <w:r>
        <w:rPr>
          <w:rFonts w:hint="eastAsia" w:ascii="宋体" w:hAnsi="宋体" w:eastAsia="宋体" w:cs="宋体"/>
          <w:color w:val="000000" w:themeColor="text1"/>
        </w:rPr>
        <w:t>·</w:t>
      </w:r>
      <w:r>
        <w:rPr>
          <w:rFonts w:hint="eastAsia" w:asciiTheme="minorEastAsia" w:hAnsiTheme="minorEastAsia" w:cstheme="minorEastAsia"/>
          <w:color w:val="000000" w:themeColor="text1"/>
        </w:rPr>
        <w:t>登录公共资源电子交易系统（jyzx.trs.gov.cn）</w:t>
      </w:r>
    </w:p>
    <w:p>
      <w:pPr>
        <w:pStyle w:val="9"/>
        <w:spacing w:line="500" w:lineRule="exact"/>
        <w:ind w:firstLine="480"/>
        <w:rPr>
          <w:rFonts w:asciiTheme="minorEastAsia" w:hAnsiTheme="minorEastAsia" w:cstheme="minorEastAsia"/>
          <w:color w:val="000000" w:themeColor="text1"/>
        </w:rPr>
      </w:pPr>
      <w:r>
        <w:rPr>
          <w:rFonts w:hint="eastAsia" w:ascii="宋体" w:hAnsi="宋体" w:eastAsia="宋体" w:cs="宋体"/>
          <w:color w:val="000000" w:themeColor="text1"/>
        </w:rPr>
        <w:t>·</w:t>
      </w:r>
      <w:r>
        <w:rPr>
          <w:rFonts w:hint="eastAsia" w:asciiTheme="minorEastAsia" w:hAnsiTheme="minorEastAsia" w:cstheme="minorEastAsia"/>
          <w:color w:val="000000" w:themeColor="text1"/>
        </w:rPr>
        <w:t>进入【业务管理】-【填写投标信息】搜索或直接找到拟报名项目，点【操作】按钮，进入该项目报名页面。</w:t>
      </w:r>
    </w:p>
    <w:p>
      <w:pPr>
        <w:pStyle w:val="9"/>
        <w:spacing w:line="500" w:lineRule="exact"/>
        <w:ind w:firstLine="480"/>
        <w:rPr>
          <w:rFonts w:asciiTheme="minorEastAsia" w:hAnsiTheme="minorEastAsia" w:cstheme="minorEastAsia"/>
          <w:color w:val="000000" w:themeColor="text1"/>
        </w:rPr>
      </w:pPr>
      <w:r>
        <w:rPr>
          <w:rFonts w:hint="eastAsia" w:ascii="宋体" w:hAnsi="宋体" w:eastAsia="宋体" w:cs="宋体"/>
          <w:color w:val="000000" w:themeColor="text1"/>
        </w:rPr>
        <w:t>·</w:t>
      </w:r>
      <w:r>
        <w:rPr>
          <w:rFonts w:hint="eastAsia" w:asciiTheme="minorEastAsia" w:hAnsiTheme="minorEastAsia" w:cstheme="minorEastAsia"/>
          <w:color w:val="000000" w:themeColor="text1"/>
        </w:rPr>
        <w:t>进入报名页面填写完报名信息后（带*号为必填项），点左上角【保存修改】按钮。</w:t>
      </w:r>
    </w:p>
    <w:p>
      <w:pPr>
        <w:pStyle w:val="9"/>
        <w:spacing w:line="500" w:lineRule="exact"/>
        <w:ind w:firstLine="480"/>
        <w:rPr>
          <w:rFonts w:asciiTheme="minorEastAsia" w:hAnsiTheme="minorEastAsia" w:cstheme="minorEastAsia"/>
          <w:color w:val="000000" w:themeColor="text1"/>
        </w:rPr>
      </w:pPr>
      <w:r>
        <w:rPr>
          <w:rFonts w:hint="eastAsia" w:ascii="宋体" w:hAnsi="宋体" w:eastAsia="宋体" w:cs="宋体"/>
          <w:color w:val="000000" w:themeColor="text1"/>
        </w:rPr>
        <w:t>·</w:t>
      </w:r>
      <w:r>
        <w:rPr>
          <w:rFonts w:hint="eastAsia" w:asciiTheme="minorEastAsia" w:hAnsiTheme="minorEastAsia" w:cstheme="minorEastAsia"/>
          <w:color w:val="000000" w:themeColor="text1"/>
        </w:rPr>
        <w:t>报名成功后在该页面会生成【保证金缴纳随机码】,务必记录留存备用。该随机码一旦生成，即使修改报名信息，也不可更改。</w:t>
      </w:r>
    </w:p>
    <w:p>
      <w:pPr>
        <w:pStyle w:val="9"/>
        <w:spacing w:line="500" w:lineRule="exact"/>
        <w:ind w:firstLine="480"/>
        <w:rPr>
          <w:rFonts w:asciiTheme="minorEastAsia" w:hAnsiTheme="minorEastAsia" w:cstheme="minorEastAsia"/>
          <w:color w:val="000000" w:themeColor="text1"/>
        </w:rPr>
      </w:pPr>
      <w:r>
        <w:rPr>
          <w:rFonts w:hint="eastAsia" w:asciiTheme="minorEastAsia" w:hAnsiTheme="minorEastAsia" w:cstheme="minorEastAsia"/>
          <w:color w:val="000000" w:themeColor="text1"/>
        </w:rPr>
        <w:t>（3）缴纳保证金</w:t>
      </w:r>
    </w:p>
    <w:p>
      <w:pPr>
        <w:pStyle w:val="9"/>
        <w:spacing w:line="500" w:lineRule="exact"/>
        <w:ind w:firstLine="480"/>
        <w:rPr>
          <w:rFonts w:asciiTheme="minorEastAsia" w:hAnsiTheme="minorEastAsia" w:cstheme="minorEastAsia"/>
          <w:color w:val="000000" w:themeColor="text1"/>
        </w:rPr>
      </w:pPr>
      <w:r>
        <w:rPr>
          <w:rFonts w:hint="eastAsia" w:ascii="宋体" w:hAnsi="宋体" w:eastAsia="宋体" w:cs="宋体"/>
          <w:color w:val="000000" w:themeColor="text1"/>
        </w:rPr>
        <w:t>·</w:t>
      </w:r>
      <w:r>
        <w:rPr>
          <w:rFonts w:hint="eastAsia" w:asciiTheme="minorEastAsia" w:hAnsiTheme="minorEastAsia" w:cstheme="minorEastAsia"/>
          <w:color w:val="000000" w:themeColor="text1"/>
        </w:rPr>
        <w:t>按照招标文件要求将投标保证金缴纳到交易中心保证金账户，打款账户必须与交易系统中登记的账户信息一致（要求从登记的基本户打款），即与【诚信库管理】-【基本信息】中的基本户开户银行、基本户开户账号、基本账户名称保持一致。</w:t>
      </w:r>
    </w:p>
    <w:p>
      <w:pPr>
        <w:spacing w:line="500" w:lineRule="exact"/>
        <w:ind w:firstLine="480" w:firstLineChars="200"/>
        <w:rPr>
          <w:rFonts w:asciiTheme="minorEastAsia" w:hAnsiTheme="minorEastAsia" w:cstheme="minorEastAsia"/>
          <w:color w:val="000000" w:themeColor="text1"/>
          <w:sz w:val="24"/>
        </w:rPr>
      </w:pPr>
      <w:r>
        <w:rPr>
          <w:rFonts w:hint="eastAsia" w:ascii="宋体" w:hAnsi="宋体" w:eastAsia="宋体" w:cs="宋体"/>
          <w:color w:val="000000" w:themeColor="text1"/>
          <w:sz w:val="24"/>
        </w:rPr>
        <w:t>·</w:t>
      </w:r>
      <w:r>
        <w:rPr>
          <w:rFonts w:hint="eastAsia" w:asciiTheme="minorEastAsia" w:hAnsiTheme="minorEastAsia" w:cstheme="minorEastAsia"/>
          <w:color w:val="000000" w:themeColor="text1"/>
          <w:sz w:val="24"/>
        </w:rPr>
        <w:t>不论何种渠道转款（不可用现金转账），转款备注（用途）栏唯一必填报名时生成获取的【保证金缴纳随机码】；</w:t>
      </w:r>
    </w:p>
    <w:p>
      <w:pPr>
        <w:spacing w:line="500" w:lineRule="exact"/>
        <w:ind w:firstLine="480" w:firstLineChars="200"/>
        <w:rPr>
          <w:rFonts w:asciiTheme="minorEastAsia" w:hAnsiTheme="minorEastAsia" w:cstheme="minorEastAsia"/>
          <w:color w:val="000000" w:themeColor="text1"/>
          <w:sz w:val="24"/>
        </w:rPr>
      </w:pPr>
      <w:r>
        <w:rPr>
          <w:rFonts w:hint="eastAsia" w:ascii="宋体" w:hAnsi="宋体" w:eastAsia="宋体" w:cs="宋体"/>
          <w:color w:val="000000" w:themeColor="text1"/>
          <w:sz w:val="24"/>
        </w:rPr>
        <w:t>·</w:t>
      </w:r>
      <w:r>
        <w:rPr>
          <w:rFonts w:hint="eastAsia" w:asciiTheme="minorEastAsia" w:hAnsiTheme="minorEastAsia" w:cstheme="minorEastAsia"/>
          <w:color w:val="000000" w:themeColor="text1"/>
          <w:sz w:val="24"/>
        </w:rPr>
        <w:t>打款账户信息与中心注册不一致、备注栏为空、书写其他（XX项目保证金之类）、随机码填写错误，均会造成保证金无法匹配进交易系统。</w:t>
      </w:r>
    </w:p>
    <w:p>
      <w:pPr>
        <w:spacing w:line="500" w:lineRule="exact"/>
        <w:ind w:firstLine="480" w:firstLineChars="200"/>
        <w:rPr>
          <w:rFonts w:asciiTheme="minorEastAsia" w:hAnsiTheme="minorEastAsia" w:cstheme="minorEastAsia"/>
          <w:color w:val="000000" w:themeColor="text1"/>
          <w:sz w:val="24"/>
        </w:rPr>
      </w:pPr>
      <w:r>
        <w:rPr>
          <w:rFonts w:hint="eastAsia" w:asciiTheme="minorEastAsia" w:hAnsiTheme="minorEastAsia" w:cstheme="minorEastAsia"/>
          <w:sz w:val="24"/>
        </w:rPr>
        <w:t>在中标结果公告发出之日起2个工作日内，交易中心采用银行主动划账方式退还未中标人的投标保证金及银行同期利息（如有）；在采购人与中标人签订合同、并上传合同后2个工作日内，退还中标人的投标保证金</w:t>
      </w:r>
      <w:r>
        <w:rPr>
          <w:rFonts w:hint="eastAsia" w:ascii="宋体" w:hAnsi="宋体"/>
          <w:sz w:val="24"/>
        </w:rPr>
        <w:t>及银行同期利息</w:t>
      </w:r>
      <w:r>
        <w:rPr>
          <w:rFonts w:hint="eastAsia" w:asciiTheme="minorEastAsia" w:hAnsiTheme="minorEastAsia" w:cstheme="minorEastAsia"/>
          <w:sz w:val="24"/>
        </w:rPr>
        <w:t>（如有）；在投标有效期内不能确定中标人的，在投标有效期满后5个工作日内，退还所有投标人的投标保证金</w:t>
      </w:r>
      <w:r>
        <w:rPr>
          <w:rFonts w:hint="eastAsia" w:ascii="宋体" w:hAnsi="宋体"/>
          <w:sz w:val="24"/>
        </w:rPr>
        <w:t>及银行同期利息</w:t>
      </w:r>
      <w:r>
        <w:rPr>
          <w:rFonts w:hint="eastAsia" w:asciiTheme="minorEastAsia" w:hAnsiTheme="minorEastAsia" w:cstheme="minorEastAsia"/>
          <w:sz w:val="24"/>
        </w:rPr>
        <w:t>（如有）。采购失败的项目，在采购结果公告后2个工作日内，退还所有投标人的投标保证金</w:t>
      </w:r>
      <w:r>
        <w:rPr>
          <w:rFonts w:hint="eastAsia" w:ascii="宋体" w:hAnsi="宋体"/>
          <w:sz w:val="24"/>
        </w:rPr>
        <w:t>及银行同期利息</w:t>
      </w:r>
      <w:r>
        <w:rPr>
          <w:rFonts w:hint="eastAsia" w:asciiTheme="minorEastAsia" w:hAnsiTheme="minorEastAsia" w:cstheme="minorEastAsia"/>
          <w:sz w:val="24"/>
        </w:rPr>
        <w:t>（如有）。投标保证金自动划回到投标人银行账号。</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3.下列任何一种情况发生时，投标保证金（如有）将不予退还；</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（1）投标人在招标文件中规定的投标有效期内撤销投标文件的；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（2）中标人无正当理由放弃中标及中标人无正当理由未能在规定期限内签订合同的；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（3）以他人名义投标或者以其他方式弄虚作假，骗取中标的；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（4）投标人在投标文件中提供虚假材料的；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（5）在禁止参加政府采购活动的处罚有效期内，仍参加政府采购活动的；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（6）以不正当手段诋毁、排挤其他供应商的；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（7）因本项目政府采购过程中的违法行为，受到行政处罚的；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（8）与采购人、其他供应商或者采购代理机构恶意串通的；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（9）无故不参与开标会的；</w:t>
      </w:r>
    </w:p>
    <w:p>
      <w:pPr>
        <w:spacing w:line="500" w:lineRule="exact"/>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（10）法律、法规、规章及本招标文件中规定的其他没收投标保证金的情形。</w:t>
      </w:r>
    </w:p>
    <w:p>
      <w:pPr>
        <w:rPr>
          <w:rFonts w:asciiTheme="minorEastAsia" w:hAnsiTheme="minorEastAsia" w:cstheme="minorEastAsia"/>
          <w:b/>
          <w:bCs/>
          <w:color w:val="000000" w:themeColor="text1"/>
          <w:sz w:val="24"/>
        </w:rPr>
      </w:pPr>
    </w:p>
    <w:p>
      <w:pPr>
        <w:rPr>
          <w:rFonts w:asciiTheme="minorEastAsia" w:hAnsiTheme="minorEastAsia" w:cstheme="minorEastAsia"/>
          <w:b/>
          <w:bCs/>
          <w:color w:val="000000" w:themeColor="text1"/>
          <w:sz w:val="24"/>
        </w:rPr>
      </w:pPr>
      <w:r>
        <w:rPr>
          <w:rFonts w:hint="eastAsia" w:asciiTheme="minorEastAsia" w:hAnsiTheme="minorEastAsia" w:cstheme="minorEastAsia"/>
          <w:b/>
          <w:bCs/>
          <w:color w:val="000000" w:themeColor="text1"/>
          <w:sz w:val="24"/>
        </w:rPr>
        <w:t>（七）电子保函</w:t>
      </w:r>
    </w:p>
    <w:p>
      <w:pPr>
        <w:spacing w:line="500" w:lineRule="exact"/>
        <w:ind w:firstLine="480" w:firstLineChars="200"/>
        <w:rPr>
          <w:rFonts w:asciiTheme="minorEastAsia" w:hAnsiTheme="minorEastAsia" w:cstheme="minorEastAsia"/>
          <w:color w:val="000000" w:themeColor="text1"/>
          <w:sz w:val="24"/>
        </w:rPr>
      </w:pPr>
      <w:r>
        <w:rPr>
          <w:rFonts w:hint="eastAsia"/>
          <w:color w:val="FF0000"/>
          <w:sz w:val="24"/>
        </w:rPr>
        <w:t>采用电子保函提交的，请于项目开标时间三天之前申请保函。具体操作方式见全国公共资源交易平台（贵州省·铜仁市）网站首页——办事指南——政府采购——常见问题解答——《投标电子保函申请操作步骤》 。</w:t>
      </w:r>
      <w:r>
        <w:rPr>
          <w:rFonts w:hint="eastAsia" w:asciiTheme="minorEastAsia" w:hAnsiTheme="minorEastAsia" w:cstheme="minorEastAsia"/>
          <w:color w:val="000000" w:themeColor="text1"/>
          <w:sz w:val="24"/>
        </w:rPr>
        <w:br w:type="page"/>
      </w:r>
    </w:p>
    <w:p>
      <w:pPr>
        <w:pStyle w:val="10"/>
        <w:bidi w:val="0"/>
      </w:pPr>
      <w:r>
        <w:t>第二章用户需求</w:t>
      </w:r>
    </w:p>
    <w:p>
      <w:pPr>
        <w:numPr>
          <w:ilvl w:val="0"/>
          <w:numId w:val="3"/>
        </w:numPr>
        <w:spacing w:line="240" w:lineRule="auto"/>
        <w:rPr>
          <w:rFonts w:ascii="宋体" w:hAnsi="宋体"/>
          <w:b/>
          <w:color w:val="000000" w:themeColor="text1"/>
          <w:sz w:val="22"/>
          <w:szCs w:val="22"/>
        </w:rPr>
      </w:pPr>
      <w:r>
        <w:rPr>
          <w:rFonts w:hint="eastAsia" w:ascii="宋体" w:hAnsi="宋体"/>
          <w:b/>
          <w:color w:val="000000" w:themeColor="text1"/>
          <w:sz w:val="22"/>
          <w:szCs w:val="22"/>
        </w:rPr>
        <w:t>采购货物情况</w:t>
      </w:r>
    </w:p>
    <w:p>
      <w:pPr>
        <w:pStyle w:val="31"/>
        <w:spacing w:line="240" w:lineRule="auto"/>
        <w:ind w:firstLine="482" w:firstLineChars="200"/>
        <w:rPr>
          <w:rFonts w:hint="eastAsia" w:ascii="宋体" w:hAnsi="宋体" w:eastAsiaTheme="minorEastAsia"/>
          <w:b/>
          <w:color w:val="000000" w:themeColor="text1"/>
          <w:sz w:val="24"/>
          <w:lang w:eastAsia="zh-CN"/>
        </w:rPr>
      </w:pPr>
      <w:r>
        <w:rPr>
          <w:rFonts w:hint="eastAsia" w:ascii="宋体" w:hAnsi="宋体"/>
          <w:b/>
          <w:color w:val="000000" w:themeColor="text1"/>
          <w:sz w:val="24"/>
          <w:lang w:eastAsia="zh-CN"/>
        </w:rPr>
        <w:t>详见附件</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二、 商务要求</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（一）交货要求</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交货时间：签订合同后，30日历天内交货并安装完毕，投入使用。</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交货地点：采购人指定地点</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交货方式：现场交货</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（二）验收标准、规范</w:t>
      </w:r>
    </w:p>
    <w:p>
      <w:pPr>
        <w:spacing w:line="360" w:lineRule="exact"/>
        <w:ind w:firstLine="482" w:firstLineChars="200"/>
        <w:rPr>
          <w:rFonts w:ascii="宋体" w:hAnsi="宋体"/>
          <w:bCs/>
          <w:color w:val="000000" w:themeColor="text1"/>
          <w:sz w:val="24"/>
        </w:rPr>
      </w:pPr>
      <w:r>
        <w:rPr>
          <w:rFonts w:hint="eastAsia" w:ascii="宋体" w:hAnsi="宋体"/>
          <w:b/>
          <w:color w:val="000000" w:themeColor="text1"/>
          <w:sz w:val="24"/>
        </w:rPr>
        <w:t>验收标准：</w:t>
      </w:r>
      <w:r>
        <w:rPr>
          <w:rFonts w:ascii="宋体" w:hAnsi="宋体" w:cs="宋体"/>
          <w:sz w:val="24"/>
        </w:rPr>
        <w:t>满足招标文件要求</w:t>
      </w:r>
      <w:r>
        <w:rPr>
          <w:rFonts w:hint="eastAsia" w:ascii="宋体" w:hAnsi="宋体" w:cs="宋体"/>
          <w:sz w:val="24"/>
        </w:rPr>
        <w:t>且</w:t>
      </w:r>
      <w:r>
        <w:rPr>
          <w:rFonts w:ascii="宋体" w:hAnsi="宋体" w:cs="宋体"/>
          <w:sz w:val="24"/>
        </w:rPr>
        <w:t>符合国家现行相关货物的质量验收规范标准。</w:t>
      </w:r>
    </w:p>
    <w:p>
      <w:pPr>
        <w:spacing w:line="360" w:lineRule="auto"/>
        <w:ind w:firstLine="482" w:firstLineChars="200"/>
        <w:rPr>
          <w:rFonts w:hint="eastAsia" w:ascii="宋体" w:hAnsi="宋体"/>
          <w:bCs/>
          <w:color w:val="000000" w:themeColor="text1"/>
          <w:sz w:val="24"/>
        </w:rPr>
      </w:pPr>
      <w:r>
        <w:rPr>
          <w:rFonts w:hint="eastAsia" w:ascii="宋体" w:hAnsi="宋体"/>
          <w:b/>
          <w:color w:val="000000" w:themeColor="text1"/>
          <w:sz w:val="24"/>
        </w:rPr>
        <w:t>验收方式：</w:t>
      </w:r>
      <w:r>
        <w:rPr>
          <w:rFonts w:hint="eastAsia" w:ascii="宋体" w:hAnsi="宋体" w:cs="宋体"/>
          <w:sz w:val="24"/>
        </w:rPr>
        <w:t>由采购人组织验收小组，</w:t>
      </w:r>
      <w:r>
        <w:rPr>
          <w:rFonts w:hint="eastAsia" w:ascii="宋体" w:hAnsi="宋体"/>
          <w:bCs/>
          <w:color w:val="000000" w:themeColor="text1"/>
          <w:sz w:val="24"/>
        </w:rPr>
        <w:t>按照石府办发【2017】191号要求，及</w:t>
      </w:r>
      <w:r>
        <w:rPr>
          <w:rFonts w:hint="eastAsia" w:ascii="宋体" w:hAnsi="宋体" w:cs="宋体"/>
          <w:sz w:val="24"/>
        </w:rPr>
        <w:t>合同约定进行验收，并出具验收报告</w:t>
      </w:r>
      <w:r>
        <w:rPr>
          <w:rFonts w:hint="eastAsia" w:ascii="宋体" w:hAnsi="宋体"/>
          <w:bCs/>
          <w:color w:val="000000" w:themeColor="text1"/>
          <w:sz w:val="24"/>
        </w:rPr>
        <w:t>。</w:t>
      </w:r>
    </w:p>
    <w:p>
      <w:pPr>
        <w:widowControl/>
        <w:spacing w:line="560" w:lineRule="exact"/>
        <w:ind w:firstLine="120" w:firstLineChars="50"/>
        <w:jc w:val="left"/>
        <w:rPr>
          <w:rFonts w:hint="default" w:ascii="宋体" w:hAnsi="宋体"/>
          <w:b/>
          <w:color w:val="000000" w:themeColor="text1"/>
          <w:sz w:val="24"/>
          <w:lang w:val="en-US" w:eastAsia="zh-CN"/>
        </w:rPr>
      </w:pPr>
      <w:r>
        <w:rPr>
          <w:rFonts w:hint="eastAsia" w:ascii="宋体" w:hAnsi="宋体"/>
          <w:b/>
          <w:color w:val="000000" w:themeColor="text1"/>
          <w:sz w:val="24"/>
          <w:lang w:eastAsia="zh-CN"/>
        </w:rPr>
        <w:t>（三）产品质量要求：</w:t>
      </w:r>
      <w:r>
        <w:rPr>
          <w:rFonts w:hint="eastAsia" w:ascii="宋体" w:hAnsi="宋体"/>
          <w:b/>
          <w:color w:val="000000" w:themeColor="text1"/>
          <w:sz w:val="24"/>
          <w:lang w:val="en-US" w:eastAsia="zh-CN"/>
        </w:rPr>
        <w:t>1、所投电子产品必须为原装正品；2、所投不锈钢产品须为食品级优质不锈钢；3、所投木质涂漆产品必须为无毒、无味优质环保漆产品；4、所投图书类产品必须为正品图书；5、所投橡胶产品必须为环保无毒产品。</w:t>
      </w:r>
    </w:p>
    <w:p>
      <w:pPr>
        <w:widowControl/>
        <w:spacing w:line="560" w:lineRule="exact"/>
        <w:ind w:firstLine="120" w:firstLineChars="50"/>
        <w:jc w:val="left"/>
        <w:rPr>
          <w:rFonts w:hint="default" w:ascii="宋体" w:hAnsi="宋体" w:eastAsiaTheme="minorEastAsia"/>
          <w:b/>
          <w:color w:val="000000" w:themeColor="text1"/>
          <w:sz w:val="24"/>
          <w:lang w:val="en-US" w:eastAsia="zh-CN"/>
        </w:rPr>
      </w:pPr>
      <w:r>
        <w:rPr>
          <w:rFonts w:hint="eastAsia" w:ascii="宋体" w:hAnsi="宋体"/>
          <w:b/>
          <w:color w:val="000000" w:themeColor="text1"/>
          <w:sz w:val="24"/>
        </w:rPr>
        <w:t>（</w:t>
      </w:r>
      <w:r>
        <w:rPr>
          <w:rFonts w:hint="eastAsia" w:ascii="宋体" w:hAnsi="宋体"/>
          <w:b/>
          <w:color w:val="000000" w:themeColor="text1"/>
          <w:sz w:val="24"/>
          <w:lang w:eastAsia="zh-CN"/>
        </w:rPr>
        <w:t>四</w:t>
      </w:r>
      <w:r>
        <w:rPr>
          <w:rFonts w:hint="eastAsia" w:ascii="宋体" w:hAnsi="宋体"/>
          <w:b/>
          <w:color w:val="000000" w:themeColor="text1"/>
          <w:sz w:val="24"/>
        </w:rPr>
        <w:t>）售后服务要求：</w:t>
      </w:r>
      <w:r>
        <w:rPr>
          <w:rFonts w:hint="eastAsia" w:ascii="宋体" w:hAnsi="宋体"/>
          <w:b/>
          <w:color w:val="000000" w:themeColor="text1"/>
          <w:sz w:val="24"/>
          <w:lang w:val="en-US" w:eastAsia="zh-CN"/>
        </w:rPr>
        <w:t>1、电子产品类按国家标准执行；2、桌椅、床等木质家具1年内免费维修或更换；3、图书、玩具等低质易损易耗商品1年内免费更换。</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w:t>
      </w:r>
      <w:r>
        <w:rPr>
          <w:rFonts w:hint="eastAsia" w:ascii="宋体" w:hAnsi="宋体"/>
          <w:b/>
          <w:color w:val="000000" w:themeColor="text1"/>
          <w:sz w:val="24"/>
          <w:lang w:eastAsia="zh-CN"/>
        </w:rPr>
        <w:t>五</w:t>
      </w:r>
      <w:r>
        <w:rPr>
          <w:rFonts w:hint="eastAsia" w:ascii="宋体" w:hAnsi="宋体"/>
          <w:b/>
          <w:color w:val="000000" w:themeColor="text1"/>
          <w:sz w:val="24"/>
        </w:rPr>
        <w:t>）付款方式：项目验收合格，并投入使用后，支付合同总额的50%，半年后产品无任何质量问题，支付</w:t>
      </w:r>
      <w:r>
        <w:rPr>
          <w:rFonts w:hint="eastAsia" w:ascii="宋体" w:hAnsi="宋体"/>
          <w:b/>
          <w:color w:val="000000" w:themeColor="text1"/>
          <w:sz w:val="24"/>
          <w:lang w:eastAsia="zh-CN"/>
        </w:rPr>
        <w:t>剩余的</w:t>
      </w:r>
      <w:r>
        <w:rPr>
          <w:rFonts w:hint="eastAsia" w:ascii="宋体" w:hAnsi="宋体"/>
          <w:b/>
          <w:color w:val="000000" w:themeColor="text1"/>
          <w:sz w:val="24"/>
          <w:lang w:val="en-US" w:eastAsia="zh-CN"/>
        </w:rPr>
        <w:t>50%</w:t>
      </w:r>
      <w:r>
        <w:rPr>
          <w:rFonts w:hint="eastAsia" w:ascii="宋体" w:hAnsi="宋体"/>
          <w:b/>
          <w:color w:val="000000" w:themeColor="text1"/>
          <w:sz w:val="24"/>
        </w:rPr>
        <w:t>。（</w:t>
      </w:r>
      <w:r>
        <w:rPr>
          <w:rFonts w:hint="eastAsia" w:ascii="宋体" w:hAnsi="宋体"/>
          <w:b/>
          <w:color w:val="000000" w:themeColor="text1"/>
          <w:sz w:val="24"/>
          <w:lang w:eastAsia="zh-CN"/>
        </w:rPr>
        <w:t>具体中标人与采购人签订合同时协商</w:t>
      </w:r>
      <w:r>
        <w:rPr>
          <w:rFonts w:hint="eastAsia" w:ascii="宋体" w:hAnsi="宋体"/>
          <w:b/>
          <w:color w:val="000000" w:themeColor="text1"/>
          <w:sz w:val="24"/>
        </w:rPr>
        <w:t>）</w:t>
      </w:r>
    </w:p>
    <w:p>
      <w:pPr>
        <w:widowControl/>
        <w:spacing w:line="560" w:lineRule="exact"/>
        <w:ind w:firstLine="120" w:firstLineChars="50"/>
        <w:jc w:val="left"/>
        <w:rPr>
          <w:rFonts w:hint="default" w:ascii="宋体" w:hAnsi="宋体" w:eastAsiaTheme="minorEastAsia"/>
          <w:b/>
          <w:color w:val="000000" w:themeColor="text1"/>
          <w:sz w:val="24"/>
          <w:lang w:val="en-US" w:eastAsia="zh-CN"/>
        </w:rPr>
      </w:pPr>
      <w:r>
        <w:rPr>
          <w:rFonts w:hint="eastAsia" w:ascii="宋体" w:hAnsi="宋体"/>
          <w:b/>
          <w:color w:val="000000" w:themeColor="text1"/>
          <w:sz w:val="24"/>
        </w:rPr>
        <w:t>（</w:t>
      </w:r>
      <w:r>
        <w:rPr>
          <w:rFonts w:hint="eastAsia" w:ascii="宋体" w:hAnsi="宋体"/>
          <w:b/>
          <w:color w:val="000000" w:themeColor="text1"/>
          <w:sz w:val="24"/>
          <w:lang w:eastAsia="zh-CN"/>
        </w:rPr>
        <w:t>六</w:t>
      </w:r>
      <w:r>
        <w:rPr>
          <w:rFonts w:hint="eastAsia" w:ascii="宋体" w:hAnsi="宋体"/>
          <w:b/>
          <w:color w:val="000000" w:themeColor="text1"/>
          <w:sz w:val="24"/>
        </w:rPr>
        <w:t>）</w:t>
      </w:r>
      <w:r>
        <w:rPr>
          <w:rFonts w:hint="eastAsia" w:ascii="宋体" w:hAnsi="宋体"/>
          <w:b/>
          <w:color w:val="000000" w:themeColor="text1"/>
          <w:sz w:val="24"/>
          <w:lang w:eastAsia="zh-CN"/>
        </w:rPr>
        <w:t>质量</w:t>
      </w:r>
      <w:r>
        <w:rPr>
          <w:rFonts w:hint="eastAsia" w:ascii="宋体" w:hAnsi="宋体"/>
          <w:b/>
          <w:color w:val="000000" w:themeColor="text1"/>
          <w:sz w:val="24"/>
        </w:rPr>
        <w:t>保证金：</w:t>
      </w:r>
      <w:r>
        <w:rPr>
          <w:rFonts w:hint="eastAsia" w:ascii="宋体" w:hAnsi="宋体"/>
          <w:b/>
          <w:color w:val="000000" w:themeColor="text1"/>
          <w:sz w:val="24"/>
          <w:lang w:eastAsia="zh-CN"/>
        </w:rPr>
        <w:t>签订合同后，中标供应商</w:t>
      </w:r>
      <w:r>
        <w:rPr>
          <w:rFonts w:hint="eastAsia" w:ascii="宋体" w:hAnsi="宋体"/>
          <w:b/>
          <w:color w:val="000000" w:themeColor="text1"/>
          <w:sz w:val="24"/>
          <w:lang w:val="en-US" w:eastAsia="zh-CN"/>
        </w:rPr>
        <w:t>7个工作日内向采购人缴纳中标总金额5%的质量保证金，待质保期结束后无息退还。</w:t>
      </w:r>
    </w:p>
    <w:p>
      <w:pPr>
        <w:widowControl/>
        <w:spacing w:line="560" w:lineRule="exact"/>
        <w:ind w:firstLine="120" w:firstLineChars="50"/>
        <w:jc w:val="left"/>
        <w:rPr>
          <w:rFonts w:ascii="宋体" w:hAnsi="宋体"/>
          <w:b/>
          <w:color w:val="000000" w:themeColor="text1"/>
          <w:sz w:val="24"/>
        </w:rPr>
      </w:pPr>
      <w:r>
        <w:rPr>
          <w:rFonts w:hint="eastAsia" w:ascii="宋体" w:hAnsi="宋体"/>
          <w:b/>
          <w:color w:val="000000" w:themeColor="text1"/>
          <w:sz w:val="24"/>
        </w:rPr>
        <w:t>（</w:t>
      </w:r>
      <w:r>
        <w:rPr>
          <w:rFonts w:hint="eastAsia" w:ascii="宋体" w:hAnsi="宋体"/>
          <w:b/>
          <w:color w:val="000000" w:themeColor="text1"/>
          <w:sz w:val="24"/>
          <w:lang w:eastAsia="zh-CN"/>
        </w:rPr>
        <w:t>七</w:t>
      </w:r>
      <w:r>
        <w:rPr>
          <w:rFonts w:hint="eastAsia" w:ascii="宋体" w:hAnsi="宋体"/>
          <w:b/>
          <w:color w:val="000000" w:themeColor="text1"/>
          <w:sz w:val="24"/>
        </w:rPr>
        <w:t>）投标有效期：90日历天</w:t>
      </w:r>
    </w:p>
    <w:p>
      <w:pPr>
        <w:widowControl/>
        <w:spacing w:line="560" w:lineRule="exact"/>
        <w:ind w:firstLine="120" w:firstLineChars="50"/>
        <w:jc w:val="left"/>
        <w:rPr>
          <w:rFonts w:hint="eastAsia" w:ascii="宋体" w:hAnsi="宋体" w:cs="宋体" w:eastAsiaTheme="minorEastAsia"/>
          <w:color w:val="000000"/>
          <w:szCs w:val="21"/>
          <w:lang w:eastAsia="zh-CN"/>
        </w:rPr>
      </w:pPr>
      <w:r>
        <w:rPr>
          <w:rFonts w:hint="eastAsia" w:ascii="宋体" w:hAnsi="宋体"/>
          <w:b/>
          <w:color w:val="000000" w:themeColor="text1"/>
          <w:sz w:val="24"/>
        </w:rPr>
        <w:t>（</w:t>
      </w:r>
      <w:r>
        <w:rPr>
          <w:rFonts w:hint="eastAsia" w:ascii="宋体" w:hAnsi="宋体"/>
          <w:b/>
          <w:color w:val="000000" w:themeColor="text1"/>
          <w:sz w:val="24"/>
          <w:lang w:eastAsia="zh-CN"/>
        </w:rPr>
        <w:t>八</w:t>
      </w:r>
      <w:r>
        <w:rPr>
          <w:rFonts w:hint="eastAsia" w:ascii="宋体" w:hAnsi="宋体"/>
          <w:b/>
          <w:color w:val="000000" w:themeColor="text1"/>
          <w:sz w:val="24"/>
        </w:rPr>
        <w:t>）其他</w:t>
      </w:r>
      <w:r>
        <w:rPr>
          <w:rFonts w:hint="eastAsia" w:ascii="宋体" w:hAnsi="宋体"/>
          <w:b/>
          <w:color w:val="000000" w:themeColor="text1"/>
          <w:sz w:val="24"/>
          <w:lang w:eastAsia="zh-CN"/>
        </w:rPr>
        <w:t>：</w:t>
      </w:r>
      <w:r>
        <w:rPr>
          <w:rFonts w:hint="eastAsia" w:ascii="宋体" w:hAnsi="宋体"/>
          <w:b/>
          <w:color w:val="000000" w:themeColor="text1"/>
          <w:sz w:val="24"/>
          <w:lang w:val="en-US" w:eastAsia="zh-CN"/>
        </w:rPr>
        <w:t>本项目B包专门面向中小企业采购。</w:t>
      </w:r>
    </w:p>
    <w:p>
      <w:pPr>
        <w:spacing w:line="560" w:lineRule="exact"/>
        <w:rPr>
          <w:rFonts w:hint="eastAsia" w:ascii="宋体" w:hAnsi="宋体" w:eastAsia="宋体" w:cs="宋体"/>
          <w:b/>
          <w:bCs/>
          <w:color w:val="000000"/>
          <w:sz w:val="24"/>
          <w:lang w:val="en-US" w:eastAsia="zh-CN"/>
        </w:rPr>
      </w:pPr>
      <w:r>
        <w:rPr>
          <w:rFonts w:hint="eastAsia" w:ascii="宋体" w:hAnsi="宋体" w:eastAsia="宋体" w:cs="宋体"/>
          <w:b/>
          <w:bCs/>
          <w:color w:val="000000"/>
          <w:sz w:val="24"/>
        </w:rPr>
        <w:t xml:space="preserve"> （</w:t>
      </w:r>
      <w:r>
        <w:rPr>
          <w:rFonts w:hint="eastAsia" w:ascii="宋体" w:hAnsi="宋体" w:eastAsia="宋体" w:cs="宋体"/>
          <w:b/>
          <w:bCs/>
          <w:color w:val="000000"/>
          <w:sz w:val="24"/>
          <w:lang w:eastAsia="zh-CN"/>
        </w:rPr>
        <w:t>九</w:t>
      </w:r>
      <w:r>
        <w:rPr>
          <w:rFonts w:hint="eastAsia" w:ascii="宋体" w:hAnsi="宋体" w:eastAsia="宋体" w:cs="宋体"/>
          <w:b/>
          <w:bCs/>
          <w:color w:val="000000"/>
          <w:sz w:val="24"/>
        </w:rPr>
        <w:t>）质保期：</w:t>
      </w:r>
      <w:r>
        <w:rPr>
          <w:rFonts w:hint="eastAsia" w:ascii="宋体" w:hAnsi="宋体" w:eastAsia="宋体" w:cs="宋体"/>
          <w:b/>
          <w:bCs/>
          <w:color w:val="000000"/>
          <w:sz w:val="24"/>
          <w:lang w:eastAsia="zh-CN"/>
        </w:rPr>
        <w:t>电子类产品按国家三包政策执行</w:t>
      </w:r>
      <w:r>
        <w:rPr>
          <w:rFonts w:hint="eastAsia" w:ascii="宋体" w:hAnsi="宋体" w:eastAsia="宋体" w:cs="宋体"/>
          <w:b/>
          <w:bCs/>
          <w:color w:val="000000"/>
          <w:sz w:val="24"/>
        </w:rPr>
        <w:t>。</w:t>
      </w:r>
      <w:r>
        <w:rPr>
          <w:rFonts w:hint="eastAsia" w:ascii="宋体" w:hAnsi="宋体" w:eastAsia="宋体" w:cs="宋体"/>
          <w:b/>
          <w:bCs/>
          <w:color w:val="000000"/>
          <w:sz w:val="24"/>
          <w:lang w:eastAsia="zh-CN"/>
        </w:rPr>
        <w:t>其他类产品质保期</w:t>
      </w:r>
      <w:r>
        <w:rPr>
          <w:rFonts w:hint="eastAsia" w:ascii="宋体" w:hAnsi="宋体" w:eastAsia="宋体" w:cs="宋体"/>
          <w:b/>
          <w:bCs/>
          <w:color w:val="000000"/>
          <w:sz w:val="24"/>
          <w:lang w:val="en-US" w:eastAsia="zh-CN"/>
        </w:rPr>
        <w:t>1年。</w:t>
      </w:r>
    </w:p>
    <w:p>
      <w:pPr>
        <w:widowControl/>
        <w:spacing w:line="560" w:lineRule="exact"/>
        <w:ind w:firstLine="120" w:firstLineChars="50"/>
        <w:jc w:val="left"/>
        <w:rPr>
          <w:rFonts w:hint="default" w:ascii="宋体" w:hAnsi="宋体"/>
          <w:b/>
          <w:color w:val="000000" w:themeColor="text1"/>
          <w:sz w:val="24"/>
          <w:lang w:val="en-US" w:eastAsia="zh-CN"/>
        </w:rPr>
      </w:pPr>
    </w:p>
    <w:p>
      <w:pPr>
        <w:bidi w:val="0"/>
        <w:rPr>
          <w:rFonts w:hint="eastAsia"/>
          <w:lang w:eastAsia="zh-CN"/>
        </w:rPr>
      </w:pPr>
    </w:p>
    <w:p>
      <w:pPr>
        <w:bidi w:val="0"/>
        <w:rPr>
          <w:rFonts w:hint="eastAsia"/>
          <w:lang w:eastAsia="zh-CN"/>
        </w:rPr>
      </w:pPr>
    </w:p>
    <w:p>
      <w:pPr>
        <w:pStyle w:val="18"/>
        <w:rPr>
          <w:b/>
          <w:color w:val="000000" w:themeColor="text1"/>
          <w:sz w:val="36"/>
          <w:szCs w:val="36"/>
        </w:rPr>
      </w:pPr>
      <w:r>
        <w:rPr>
          <w:b/>
          <w:bCs/>
          <w:color w:val="000000"/>
          <w:sz w:val="36"/>
          <w:szCs w:val="36"/>
        </w:rPr>
        <w:t>第三章</w:t>
      </w:r>
      <w:r>
        <w:rPr>
          <w:rFonts w:hint="eastAsia"/>
          <w:b/>
          <w:color w:val="000000" w:themeColor="text1"/>
          <w:sz w:val="36"/>
          <w:szCs w:val="36"/>
        </w:rPr>
        <w:t>政府采购合同（参考文本）</w:t>
      </w:r>
    </w:p>
    <w:p>
      <w:pPr>
        <w:spacing w:line="420" w:lineRule="exact"/>
        <w:rPr>
          <w:rFonts w:ascii="宋体" w:hAnsi="宋体"/>
          <w:color w:val="000000" w:themeColor="text1"/>
          <w:sz w:val="24"/>
        </w:rPr>
      </w:pPr>
      <w:r>
        <w:rPr>
          <w:rFonts w:hint="eastAsia" w:ascii="宋体" w:hAnsi="宋体"/>
          <w:color w:val="000000" w:themeColor="text1"/>
          <w:sz w:val="24"/>
        </w:rPr>
        <w:t>合同号：</w:t>
      </w:r>
    </w:p>
    <w:p>
      <w:pPr>
        <w:spacing w:line="440" w:lineRule="exact"/>
        <w:rPr>
          <w:rFonts w:ascii="宋体" w:hAnsi="宋体"/>
          <w:color w:val="000000" w:themeColor="text1"/>
          <w:sz w:val="24"/>
        </w:rPr>
      </w:pPr>
      <w:r>
        <w:rPr>
          <w:rFonts w:hint="eastAsia" w:ascii="宋体" w:hAnsi="宋体"/>
          <w:color w:val="000000" w:themeColor="text1"/>
          <w:sz w:val="24"/>
        </w:rPr>
        <w:t xml:space="preserve">甲方(采购人)：                            签定地点：                   </w:t>
      </w:r>
    </w:p>
    <w:p>
      <w:pPr>
        <w:spacing w:line="440" w:lineRule="exact"/>
        <w:rPr>
          <w:rFonts w:ascii="宋体" w:hAnsi="宋体"/>
          <w:color w:val="000000" w:themeColor="text1"/>
          <w:sz w:val="24"/>
        </w:rPr>
      </w:pPr>
      <w:r>
        <w:rPr>
          <w:rFonts w:hint="eastAsia" w:ascii="宋体" w:hAnsi="宋体"/>
          <w:color w:val="000000" w:themeColor="text1"/>
          <w:sz w:val="24"/>
        </w:rPr>
        <w:t>乙方（中标人）：                            签定日期：      年   月   日</w:t>
      </w:r>
    </w:p>
    <w:p>
      <w:pPr>
        <w:spacing w:line="440" w:lineRule="exact"/>
        <w:rPr>
          <w:rFonts w:ascii="宋体" w:hAnsi="宋体"/>
          <w:color w:val="000000" w:themeColor="text1"/>
          <w:sz w:val="24"/>
        </w:rPr>
      </w:pPr>
      <w:r>
        <w:rPr>
          <w:rFonts w:hint="eastAsia" w:ascii="宋体" w:hAnsi="宋体"/>
          <w:color w:val="000000" w:themeColor="text1"/>
          <w:sz w:val="24"/>
        </w:rPr>
        <w:t xml:space="preserve">    根据甲方委托(</w:t>
      </w:r>
      <w:r>
        <w:rPr>
          <w:rFonts w:hint="eastAsia" w:ascii="宋体" w:hAnsi="宋体"/>
          <w:color w:val="000000" w:themeColor="text1"/>
          <w:sz w:val="24"/>
          <w:u w:val="single"/>
        </w:rPr>
        <w:t>招标代理机构</w:t>
      </w:r>
      <w:r>
        <w:rPr>
          <w:rFonts w:hint="eastAsia" w:ascii="宋体" w:hAnsi="宋体"/>
          <w:color w:val="000000" w:themeColor="text1"/>
          <w:sz w:val="24"/>
        </w:rPr>
        <w:t>)对进行招标采购（招标编号：）的招标结果，乙方为中标人，现依照招标文件、（中标人）投标文件及有关法律、法规、规章规定的内容，双方达成如下协议：</w:t>
      </w:r>
    </w:p>
    <w:p>
      <w:pPr>
        <w:spacing w:line="440" w:lineRule="exact"/>
        <w:rPr>
          <w:rFonts w:ascii="宋体" w:hAnsi="宋体"/>
          <w:color w:val="000000" w:themeColor="text1"/>
          <w:sz w:val="24"/>
        </w:rPr>
      </w:pPr>
      <w:r>
        <w:rPr>
          <w:rFonts w:hint="eastAsia" w:ascii="宋体" w:hAnsi="宋体"/>
          <w:color w:val="000000" w:themeColor="text1"/>
          <w:sz w:val="24"/>
        </w:rPr>
        <w:t>1、合同标的和合同价格</w:t>
      </w:r>
    </w:p>
    <w:tbl>
      <w:tblPr>
        <w:tblStyle w:val="11"/>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271"/>
        <w:gridCol w:w="1606"/>
        <w:gridCol w:w="1752"/>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exact"/>
          <w:jc w:val="center"/>
        </w:trPr>
        <w:tc>
          <w:tcPr>
            <w:tcW w:w="177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Times New Roman"/>
                <w:color w:val="000000" w:themeColor="text1"/>
                <w:sz w:val="24"/>
                <w:szCs w:val="22"/>
              </w:rPr>
            </w:pPr>
            <w:r>
              <w:rPr>
                <w:rFonts w:hint="eastAsia" w:ascii="宋体" w:hAnsi="宋体" w:cs="Times New Roman"/>
                <w:color w:val="000000" w:themeColor="text1"/>
                <w:sz w:val="24"/>
                <w:szCs w:val="22"/>
              </w:rPr>
              <w:t>服务名称</w:t>
            </w:r>
          </w:p>
        </w:tc>
        <w:tc>
          <w:tcPr>
            <w:tcW w:w="12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Times New Roman"/>
                <w:color w:val="000000" w:themeColor="text1"/>
                <w:sz w:val="24"/>
                <w:szCs w:val="22"/>
              </w:rPr>
            </w:pPr>
            <w:r>
              <w:rPr>
                <w:rFonts w:hint="eastAsia" w:ascii="宋体" w:hAnsi="宋体" w:cs="Times New Roman"/>
                <w:color w:val="000000" w:themeColor="text1"/>
                <w:sz w:val="24"/>
                <w:szCs w:val="22"/>
              </w:rPr>
              <w:t>数 量</w:t>
            </w:r>
          </w:p>
        </w:tc>
        <w:tc>
          <w:tcPr>
            <w:tcW w:w="160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Times New Roman"/>
                <w:color w:val="000000" w:themeColor="text1"/>
                <w:sz w:val="24"/>
                <w:szCs w:val="22"/>
              </w:rPr>
            </w:pPr>
            <w:r>
              <w:rPr>
                <w:rFonts w:hint="eastAsia" w:ascii="宋体" w:hAnsi="宋体" w:cs="Times New Roman"/>
                <w:color w:val="000000" w:themeColor="text1"/>
                <w:sz w:val="24"/>
                <w:szCs w:val="22"/>
              </w:rPr>
              <w:t>单 价</w:t>
            </w:r>
          </w:p>
        </w:tc>
        <w:tc>
          <w:tcPr>
            <w:tcW w:w="175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Times New Roman"/>
                <w:color w:val="000000" w:themeColor="text1"/>
                <w:sz w:val="24"/>
                <w:szCs w:val="22"/>
              </w:rPr>
            </w:pPr>
            <w:r>
              <w:rPr>
                <w:rFonts w:hint="eastAsia" w:ascii="宋体" w:hAnsi="宋体" w:cs="Times New Roman"/>
                <w:color w:val="000000" w:themeColor="text1"/>
                <w:sz w:val="24"/>
                <w:szCs w:val="22"/>
              </w:rPr>
              <w:t>总 价</w:t>
            </w:r>
          </w:p>
        </w:tc>
        <w:tc>
          <w:tcPr>
            <w:tcW w:w="233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Times New Roman"/>
                <w:color w:val="000000" w:themeColor="text1"/>
                <w:sz w:val="24"/>
                <w:szCs w:val="22"/>
              </w:rPr>
            </w:pPr>
            <w:r>
              <w:rPr>
                <w:rFonts w:hint="eastAsia" w:ascii="宋体" w:hAnsi="宋体" w:cs="Times New Roman"/>
                <w:color w:val="000000" w:themeColor="text1"/>
                <w:sz w:val="24"/>
                <w:szCs w:val="22"/>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p>
            <w:pPr>
              <w:spacing w:line="440" w:lineRule="exact"/>
              <w:rPr>
                <w:rFonts w:ascii="宋体" w:hAnsi="宋体" w:cs="Times New Roman"/>
                <w:color w:val="000000" w:themeColor="text1"/>
                <w:sz w:val="24"/>
                <w:szCs w:val="22"/>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p>
            <w:pPr>
              <w:spacing w:line="440" w:lineRule="exact"/>
              <w:rPr>
                <w:rFonts w:ascii="宋体" w:hAnsi="宋体" w:cs="Times New Roman"/>
                <w:color w:val="000000" w:themeColor="text1"/>
                <w:sz w:val="24"/>
                <w:szCs w:val="22"/>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p>
            <w:pPr>
              <w:spacing w:line="440" w:lineRule="exact"/>
              <w:rPr>
                <w:rFonts w:ascii="宋体" w:hAnsi="宋体" w:cs="Times New Roman"/>
                <w:color w:val="000000" w:themeColor="text1"/>
                <w:sz w:val="24"/>
                <w:szCs w:val="22"/>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p>
            <w:pPr>
              <w:spacing w:line="440" w:lineRule="exact"/>
              <w:rPr>
                <w:rFonts w:ascii="宋体" w:hAnsi="宋体" w:cs="Times New Roman"/>
                <w:color w:val="000000" w:themeColor="text1"/>
                <w:sz w:val="24"/>
                <w:szCs w:val="22"/>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ascii="宋体" w:hAnsi="宋体" w:cs="Times New Roman"/>
                <w:color w:val="000000" w:themeColor="text1"/>
                <w:sz w:val="24"/>
                <w:szCs w:val="22"/>
              </w:rPr>
            </w:pPr>
          </w:p>
        </w:tc>
      </w:tr>
    </w:tbl>
    <w:p>
      <w:pPr>
        <w:spacing w:line="440" w:lineRule="exact"/>
        <w:rPr>
          <w:rFonts w:ascii="宋体" w:hAnsi="宋体"/>
          <w:color w:val="000000" w:themeColor="text1"/>
          <w:sz w:val="24"/>
        </w:rPr>
      </w:pPr>
      <w:r>
        <w:rPr>
          <w:rFonts w:hint="eastAsia" w:ascii="宋体" w:hAnsi="宋体"/>
          <w:color w:val="000000" w:themeColor="text1"/>
          <w:sz w:val="24"/>
        </w:rPr>
        <w:t>2、服务方式和服务地点</w:t>
      </w:r>
    </w:p>
    <w:p>
      <w:pPr>
        <w:spacing w:line="440" w:lineRule="exact"/>
        <w:ind w:firstLine="480" w:firstLineChars="200"/>
        <w:rPr>
          <w:rFonts w:ascii="宋体" w:hAnsi="宋体"/>
          <w:color w:val="000000" w:themeColor="text1"/>
          <w:sz w:val="24"/>
          <w:u w:val="single"/>
        </w:rPr>
      </w:pPr>
      <w:r>
        <w:rPr>
          <w:rFonts w:hint="eastAsia" w:ascii="宋体" w:hAnsi="宋体"/>
          <w:color w:val="000000" w:themeColor="text1"/>
          <w:sz w:val="24"/>
        </w:rPr>
        <w:t xml:space="preserve">2.1服务方式： </w:t>
      </w:r>
    </w:p>
    <w:p>
      <w:pPr>
        <w:spacing w:line="440" w:lineRule="exact"/>
        <w:ind w:firstLine="480" w:firstLineChars="200"/>
        <w:rPr>
          <w:rFonts w:ascii="宋体" w:hAnsi="宋体"/>
          <w:color w:val="000000" w:themeColor="text1"/>
          <w:sz w:val="24"/>
        </w:rPr>
      </w:pPr>
      <w:r>
        <w:rPr>
          <w:rFonts w:hint="eastAsia" w:ascii="宋体" w:hAnsi="宋体"/>
          <w:color w:val="000000" w:themeColor="text1"/>
          <w:sz w:val="24"/>
        </w:rPr>
        <w:t>2.2服务地点：</w:t>
      </w:r>
    </w:p>
    <w:p>
      <w:pPr>
        <w:spacing w:line="440" w:lineRule="exact"/>
        <w:rPr>
          <w:rFonts w:ascii="宋体" w:hAnsi="宋体"/>
          <w:color w:val="000000" w:themeColor="text1"/>
          <w:sz w:val="24"/>
        </w:rPr>
      </w:pPr>
      <w:r>
        <w:rPr>
          <w:rFonts w:hint="eastAsia" w:ascii="宋体" w:hAnsi="宋体"/>
          <w:color w:val="000000" w:themeColor="text1"/>
          <w:sz w:val="24"/>
        </w:rPr>
        <w:t>3、供货清单</w:t>
      </w:r>
    </w:p>
    <w:p>
      <w:pPr>
        <w:spacing w:line="440" w:lineRule="exact"/>
        <w:rPr>
          <w:rFonts w:ascii="宋体" w:hAnsi="宋体"/>
          <w:color w:val="000000" w:themeColor="text1"/>
          <w:sz w:val="24"/>
        </w:rPr>
      </w:pPr>
      <w:r>
        <w:rPr>
          <w:rFonts w:hint="eastAsia" w:ascii="宋体" w:hAnsi="宋体"/>
          <w:color w:val="000000" w:themeColor="text1"/>
          <w:sz w:val="24"/>
        </w:rPr>
        <w:t xml:space="preserve">   3.1供货清单：包括产品主机、随机备品备件、专用工具的名称及数量。（采购人对包装及运输有特别要求的，应作具体约定。）</w:t>
      </w:r>
    </w:p>
    <w:p>
      <w:pPr>
        <w:spacing w:line="440" w:lineRule="exact"/>
        <w:rPr>
          <w:rFonts w:ascii="宋体" w:hAnsi="宋体"/>
          <w:color w:val="000000" w:themeColor="text1"/>
          <w:sz w:val="24"/>
        </w:rPr>
      </w:pPr>
      <w:r>
        <w:rPr>
          <w:rFonts w:hint="eastAsia" w:ascii="宋体" w:hAnsi="宋体"/>
          <w:color w:val="000000" w:themeColor="text1"/>
          <w:sz w:val="24"/>
        </w:rPr>
        <w:t>4、付款方式与条件</w:t>
      </w:r>
    </w:p>
    <w:p>
      <w:pPr>
        <w:spacing w:line="440" w:lineRule="exact"/>
        <w:rPr>
          <w:rFonts w:ascii="宋体" w:hAnsi="宋体"/>
          <w:color w:val="000000" w:themeColor="text1"/>
          <w:sz w:val="24"/>
        </w:rPr>
      </w:pPr>
      <w:r>
        <w:rPr>
          <w:rFonts w:hint="eastAsia" w:ascii="宋体" w:hAnsi="宋体"/>
          <w:color w:val="000000" w:themeColor="text1"/>
          <w:sz w:val="24"/>
        </w:rPr>
        <w:t xml:space="preserve">   4.1货物交货付款</w:t>
      </w:r>
    </w:p>
    <w:p>
      <w:pPr>
        <w:spacing w:line="440" w:lineRule="exact"/>
        <w:rPr>
          <w:rFonts w:ascii="宋体" w:hAnsi="宋体"/>
          <w:color w:val="000000" w:themeColor="text1"/>
          <w:sz w:val="24"/>
        </w:rPr>
      </w:pPr>
      <w:r>
        <w:rPr>
          <w:rFonts w:hint="eastAsia" w:ascii="宋体" w:hAnsi="宋体"/>
          <w:color w:val="000000" w:themeColor="text1"/>
          <w:sz w:val="24"/>
        </w:rPr>
        <w:t xml:space="preserve">    全部货物交货并经验收合格后，甲方凭收讫货物的验收凭证和货物验收合格文件等材料以方式向乙方一次性支付</w:t>
      </w:r>
      <w:r>
        <w:rPr>
          <w:rFonts w:hint="eastAsia" w:ascii="宋体" w:hAnsi="宋体"/>
          <w:color w:val="000000" w:themeColor="text1"/>
          <w:sz w:val="24"/>
          <w:u w:val="single"/>
        </w:rPr>
        <w:t xml:space="preserve">    %</w:t>
      </w:r>
      <w:r>
        <w:rPr>
          <w:rFonts w:hint="eastAsia" w:ascii="宋体" w:hAnsi="宋体"/>
          <w:color w:val="000000" w:themeColor="text1"/>
          <w:sz w:val="24"/>
        </w:rPr>
        <w:t>的货物价款。（若乙方有支付履约保证金的，可在支付货款时予以扣除。）</w:t>
      </w:r>
    </w:p>
    <w:p>
      <w:pPr>
        <w:spacing w:line="440" w:lineRule="exact"/>
        <w:rPr>
          <w:rFonts w:ascii="宋体" w:hAnsi="宋体"/>
          <w:color w:val="000000" w:themeColor="text1"/>
          <w:sz w:val="24"/>
        </w:rPr>
      </w:pPr>
      <w:r>
        <w:rPr>
          <w:rFonts w:hint="eastAsia" w:ascii="宋体" w:hAnsi="宋体"/>
          <w:color w:val="000000" w:themeColor="text1"/>
          <w:sz w:val="24"/>
        </w:rPr>
        <w:t xml:space="preserve">    现场交货条件下，乙方要求付款应提交下列单证和文件。</w:t>
      </w:r>
    </w:p>
    <w:p>
      <w:pPr>
        <w:spacing w:line="440" w:lineRule="exact"/>
        <w:ind w:firstLine="240" w:firstLineChars="100"/>
        <w:rPr>
          <w:rFonts w:ascii="宋体" w:hAnsi="宋体"/>
          <w:color w:val="000000" w:themeColor="text1"/>
          <w:sz w:val="24"/>
        </w:rPr>
      </w:pPr>
      <w:r>
        <w:rPr>
          <w:rFonts w:hint="eastAsia" w:ascii="宋体" w:hAnsi="宋体"/>
          <w:color w:val="000000" w:themeColor="text1"/>
          <w:sz w:val="24"/>
        </w:rPr>
        <w:t>a.金额为有关合同货物价格</w:t>
      </w:r>
      <w:r>
        <w:rPr>
          <w:rFonts w:hint="eastAsia" w:ascii="宋体" w:hAnsi="宋体"/>
          <w:color w:val="000000" w:themeColor="text1"/>
          <w:sz w:val="24"/>
          <w:u w:val="single"/>
        </w:rPr>
        <w:t xml:space="preserve">      %</w:t>
      </w:r>
      <w:r>
        <w:rPr>
          <w:rFonts w:hint="eastAsia" w:ascii="宋体" w:hAnsi="宋体"/>
          <w:color w:val="000000" w:themeColor="text1"/>
          <w:sz w:val="24"/>
        </w:rPr>
        <w:t>的正式发票。</w:t>
      </w:r>
    </w:p>
    <w:p>
      <w:pPr>
        <w:spacing w:line="440" w:lineRule="exact"/>
        <w:rPr>
          <w:rFonts w:ascii="宋体" w:hAnsi="宋体"/>
          <w:color w:val="000000" w:themeColor="text1"/>
          <w:sz w:val="24"/>
        </w:rPr>
      </w:pPr>
      <w:r>
        <w:rPr>
          <w:rFonts w:hint="eastAsia" w:ascii="宋体" w:hAnsi="宋体"/>
          <w:color w:val="000000" w:themeColor="text1"/>
          <w:sz w:val="24"/>
        </w:rPr>
        <w:t xml:space="preserve">  b.制造厂家出具的货物质量合格证书。</w:t>
      </w:r>
    </w:p>
    <w:p>
      <w:pPr>
        <w:spacing w:line="440" w:lineRule="exact"/>
        <w:rPr>
          <w:rFonts w:ascii="宋体" w:hAnsi="宋体"/>
          <w:color w:val="000000" w:themeColor="text1"/>
          <w:sz w:val="24"/>
        </w:rPr>
      </w:pPr>
      <w:r>
        <w:rPr>
          <w:rFonts w:hint="eastAsia" w:ascii="宋体" w:hAnsi="宋体"/>
          <w:color w:val="000000" w:themeColor="text1"/>
          <w:sz w:val="24"/>
        </w:rPr>
        <w:t xml:space="preserve">  c. 甲方已收讫货物的验收凭证。</w:t>
      </w:r>
    </w:p>
    <w:p>
      <w:pPr>
        <w:spacing w:line="440" w:lineRule="exact"/>
        <w:rPr>
          <w:rFonts w:ascii="宋体" w:hAnsi="宋体"/>
          <w:color w:val="000000" w:themeColor="text1"/>
          <w:sz w:val="24"/>
        </w:rPr>
      </w:pPr>
      <w:r>
        <w:rPr>
          <w:rFonts w:hint="eastAsia" w:ascii="宋体" w:hAnsi="宋体"/>
          <w:color w:val="000000" w:themeColor="text1"/>
          <w:sz w:val="24"/>
        </w:rPr>
        <w:t xml:space="preserve">  d. 甲方签发的验收合格文件。</w:t>
      </w:r>
    </w:p>
    <w:p>
      <w:pPr>
        <w:spacing w:line="440" w:lineRule="exact"/>
        <w:rPr>
          <w:rFonts w:ascii="宋体" w:hAnsi="宋体"/>
          <w:color w:val="000000" w:themeColor="text1"/>
          <w:sz w:val="24"/>
        </w:rPr>
      </w:pPr>
      <w:r>
        <w:rPr>
          <w:rFonts w:hint="eastAsia" w:ascii="宋体" w:hAnsi="宋体"/>
          <w:color w:val="000000" w:themeColor="text1"/>
          <w:sz w:val="24"/>
        </w:rPr>
        <w:t xml:space="preserve">    4.2分期支付货款的，余下的货款应于（时间）支付。</w:t>
      </w:r>
    </w:p>
    <w:p>
      <w:pPr>
        <w:spacing w:line="440" w:lineRule="exact"/>
        <w:rPr>
          <w:rFonts w:ascii="宋体" w:hAnsi="宋体"/>
          <w:color w:val="000000" w:themeColor="text1"/>
          <w:sz w:val="24"/>
        </w:rPr>
      </w:pPr>
      <w:r>
        <w:rPr>
          <w:rFonts w:hint="eastAsia" w:ascii="宋体" w:hAnsi="宋体"/>
          <w:color w:val="000000" w:themeColor="text1"/>
          <w:sz w:val="24"/>
        </w:rPr>
        <w:t>5、质量要求和技术标准</w:t>
      </w:r>
    </w:p>
    <w:p>
      <w:pPr>
        <w:spacing w:line="440" w:lineRule="exact"/>
        <w:ind w:firstLine="480" w:firstLineChars="200"/>
        <w:rPr>
          <w:rFonts w:ascii="宋体" w:hAnsi="宋体" w:cs="宋体"/>
          <w:color w:val="000000" w:themeColor="text1"/>
          <w:sz w:val="24"/>
        </w:rPr>
      </w:pPr>
      <w:r>
        <w:rPr>
          <w:rFonts w:hint="eastAsia" w:ascii="宋体" w:hAnsi="宋体"/>
          <w:color w:val="000000" w:themeColor="text1"/>
          <w:sz w:val="24"/>
        </w:rPr>
        <w:t>质量条款可细分为产品质量、包装质量、技术</w:t>
      </w:r>
      <w:r>
        <w:rPr>
          <w:rFonts w:hint="eastAsia" w:ascii="宋体" w:hAnsi="宋体" w:cs="宋体"/>
          <w:color w:val="000000" w:themeColor="text1"/>
          <w:sz w:val="24"/>
        </w:rPr>
        <w:t>资料质量等内容。</w:t>
      </w:r>
    </w:p>
    <w:p>
      <w:pPr>
        <w:spacing w:line="440" w:lineRule="exact"/>
        <w:ind w:firstLine="480" w:firstLineChars="200"/>
        <w:rPr>
          <w:rFonts w:ascii="宋体" w:hAnsi="宋体"/>
          <w:color w:val="000000" w:themeColor="text1"/>
          <w:sz w:val="24"/>
        </w:rPr>
      </w:pPr>
      <w:r>
        <w:rPr>
          <w:rFonts w:hint="eastAsia" w:ascii="宋体" w:hAnsi="宋体"/>
          <w:color w:val="000000" w:themeColor="text1"/>
          <w:sz w:val="24"/>
        </w:rPr>
        <w:t>（质量要求和技术标准应按招标文件要求</w:t>
      </w:r>
      <w:r>
        <w:rPr>
          <w:rFonts w:hint="eastAsia" w:ascii="宋体" w:hAnsi="宋体" w:cs="宋体"/>
          <w:color w:val="000000" w:themeColor="text1"/>
          <w:sz w:val="24"/>
        </w:rPr>
        <w:t>填列</w:t>
      </w:r>
      <w:r>
        <w:rPr>
          <w:rFonts w:hint="eastAsia" w:ascii="宋体" w:hAnsi="宋体"/>
          <w:color w:val="000000" w:themeColor="text1"/>
          <w:sz w:val="24"/>
        </w:rPr>
        <w:t>。）</w:t>
      </w:r>
    </w:p>
    <w:p>
      <w:pPr>
        <w:spacing w:line="440" w:lineRule="exact"/>
        <w:rPr>
          <w:rFonts w:ascii="宋体" w:hAnsi="宋体"/>
          <w:color w:val="000000" w:themeColor="text1"/>
          <w:sz w:val="24"/>
        </w:rPr>
      </w:pPr>
      <w:r>
        <w:rPr>
          <w:rFonts w:hint="eastAsia" w:ascii="宋体" w:hAnsi="宋体"/>
          <w:color w:val="000000" w:themeColor="text1"/>
          <w:sz w:val="24"/>
        </w:rPr>
        <w:t>6、安装调试、技术服务、人员培训及技术资料</w:t>
      </w:r>
    </w:p>
    <w:p>
      <w:pPr>
        <w:spacing w:line="440" w:lineRule="exact"/>
        <w:rPr>
          <w:rFonts w:ascii="宋体" w:hAnsi="宋体"/>
          <w:color w:val="000000" w:themeColor="text1"/>
          <w:sz w:val="24"/>
        </w:rPr>
      </w:pPr>
      <w:r>
        <w:rPr>
          <w:rFonts w:hint="eastAsia" w:ascii="宋体" w:hAnsi="宋体"/>
          <w:color w:val="000000" w:themeColor="text1"/>
          <w:sz w:val="24"/>
        </w:rPr>
        <w:t xml:space="preserve">  （ 安装调试、技术服务、人员培训及技术资料应按招标文件要求</w:t>
      </w:r>
      <w:r>
        <w:rPr>
          <w:rFonts w:hint="eastAsia" w:ascii="宋体" w:hAnsi="宋体" w:cs="宋体"/>
          <w:color w:val="000000" w:themeColor="text1"/>
          <w:sz w:val="24"/>
        </w:rPr>
        <w:t>填列</w:t>
      </w:r>
      <w:r>
        <w:rPr>
          <w:rFonts w:hint="eastAsia" w:ascii="宋体" w:hAnsi="宋体"/>
          <w:color w:val="000000" w:themeColor="text1"/>
          <w:sz w:val="24"/>
        </w:rPr>
        <w:t>。）</w:t>
      </w:r>
    </w:p>
    <w:p>
      <w:pPr>
        <w:spacing w:line="440" w:lineRule="exact"/>
        <w:rPr>
          <w:rFonts w:ascii="宋体" w:hAnsi="宋体"/>
          <w:color w:val="000000" w:themeColor="text1"/>
          <w:sz w:val="24"/>
        </w:rPr>
      </w:pPr>
      <w:r>
        <w:rPr>
          <w:rFonts w:hint="eastAsia" w:ascii="宋体" w:hAnsi="宋体"/>
          <w:color w:val="000000" w:themeColor="text1"/>
          <w:sz w:val="24"/>
        </w:rPr>
        <w:t>7、验收</w:t>
      </w:r>
    </w:p>
    <w:p>
      <w:pPr>
        <w:spacing w:line="440" w:lineRule="exact"/>
        <w:ind w:firstLine="480" w:firstLineChars="200"/>
        <w:rPr>
          <w:rFonts w:ascii="宋体" w:hAnsi="宋体"/>
          <w:color w:val="000000" w:themeColor="text1"/>
          <w:sz w:val="24"/>
        </w:rPr>
      </w:pPr>
      <w:r>
        <w:rPr>
          <w:rFonts w:hint="eastAsia" w:ascii="宋体" w:hAnsi="宋体"/>
          <w:color w:val="000000" w:themeColor="text1"/>
          <w:sz w:val="24"/>
        </w:rPr>
        <w:t>（货物验收标准和方法应按招标文件要求</w:t>
      </w:r>
      <w:r>
        <w:rPr>
          <w:rFonts w:hint="eastAsia" w:ascii="宋体" w:hAnsi="宋体" w:cs="宋体"/>
          <w:color w:val="000000" w:themeColor="text1"/>
          <w:sz w:val="24"/>
        </w:rPr>
        <w:t>填列</w:t>
      </w:r>
      <w:r>
        <w:rPr>
          <w:rFonts w:hint="eastAsia" w:ascii="宋体" w:hAnsi="宋体"/>
          <w:color w:val="000000" w:themeColor="text1"/>
          <w:sz w:val="24"/>
        </w:rPr>
        <w:t>。）验收结果经双方确认后，双方代表必须按规定的验收交接单上的项目对照本合同填好验收结果并签名盖章。</w:t>
      </w:r>
    </w:p>
    <w:p>
      <w:pPr>
        <w:spacing w:line="440" w:lineRule="exact"/>
        <w:ind w:firstLine="480" w:firstLineChars="200"/>
        <w:rPr>
          <w:rFonts w:ascii="宋体" w:hAnsi="宋体"/>
          <w:color w:val="000000" w:themeColor="text1"/>
          <w:sz w:val="24"/>
        </w:rPr>
      </w:pPr>
      <w:r>
        <w:rPr>
          <w:rFonts w:hint="eastAsia" w:ascii="宋体" w:hAnsi="宋体"/>
          <w:color w:val="000000" w:themeColor="text1"/>
          <w:sz w:val="24"/>
        </w:rPr>
        <w:t>验收可细分为到货时的外在质量的验收，投产前的质量验收，大型设备可能还存在更多的验收步骤和验收方式，采购人可在招标文件中细化规定。</w:t>
      </w:r>
    </w:p>
    <w:p>
      <w:pPr>
        <w:spacing w:line="440" w:lineRule="exact"/>
        <w:rPr>
          <w:rFonts w:ascii="宋体" w:hAnsi="宋体"/>
          <w:color w:val="000000" w:themeColor="text1"/>
          <w:sz w:val="24"/>
        </w:rPr>
      </w:pPr>
      <w:r>
        <w:rPr>
          <w:rFonts w:hint="eastAsia" w:ascii="宋体" w:hAnsi="宋体"/>
          <w:color w:val="000000" w:themeColor="text1"/>
          <w:sz w:val="24"/>
        </w:rPr>
        <w:t>8、质量保证</w:t>
      </w:r>
    </w:p>
    <w:p>
      <w:pPr>
        <w:spacing w:line="440" w:lineRule="exact"/>
        <w:ind w:firstLine="480" w:firstLineChars="200"/>
        <w:rPr>
          <w:rFonts w:ascii="宋体" w:hAnsi="宋体"/>
          <w:color w:val="000000" w:themeColor="text1"/>
          <w:sz w:val="24"/>
        </w:rPr>
      </w:pPr>
      <w:r>
        <w:rPr>
          <w:rFonts w:hint="eastAsia" w:ascii="宋体" w:hAnsi="宋体"/>
          <w:color w:val="000000" w:themeColor="text1"/>
          <w:sz w:val="24"/>
        </w:rPr>
        <w:t>各合同包货物质保期要求均为货物经最终验收合格后 个月，在质量保证期内设备运行发生故障时，乙方在接到甲方故障通知后小时内应委派专业技术人员到现场免费提供咨询、维修和更换零部件等服务，并及时填写维修报告（包括故障原因、处理情况及甲方意见等）报甲方备案，若小时内无法排除故障，则应先提供同档次备用机供甲方使用。其中发生一切费用由乙方承担。质量保证期内乙方有责任对设备进行不定期的巡查检修。投标人视自身能力在投标文件中提供更优、更合理的维修服务承诺。</w:t>
      </w:r>
    </w:p>
    <w:p>
      <w:pPr>
        <w:spacing w:line="440" w:lineRule="exact"/>
        <w:rPr>
          <w:rFonts w:ascii="宋体" w:hAnsi="宋体"/>
          <w:color w:val="000000" w:themeColor="text1"/>
          <w:sz w:val="24"/>
        </w:rPr>
      </w:pPr>
      <w:r>
        <w:rPr>
          <w:rFonts w:hint="eastAsia" w:ascii="宋体" w:hAnsi="宋体"/>
          <w:color w:val="000000" w:themeColor="text1"/>
          <w:sz w:val="24"/>
        </w:rPr>
        <w:t>9、知识产权：</w:t>
      </w:r>
    </w:p>
    <w:p>
      <w:pPr>
        <w:spacing w:line="440" w:lineRule="exact"/>
        <w:ind w:firstLine="480" w:firstLineChars="200"/>
        <w:rPr>
          <w:rFonts w:ascii="宋体" w:hAnsi="宋体"/>
          <w:color w:val="000000" w:themeColor="text1"/>
          <w:sz w:val="24"/>
        </w:rPr>
      </w:pPr>
      <w:r>
        <w:rPr>
          <w:rFonts w:hint="eastAsia" w:ascii="宋体" w:hAnsi="宋体"/>
          <w:color w:val="000000" w:themeColor="text1"/>
          <w:sz w:val="24"/>
        </w:rPr>
        <w:t>乙方须保障甲方在使用该货物或其任何一部分时不受到第三方关于侵犯专利权、商标权或工业设计权等知识产权的指控。如果任何第三方提出侵权指控与甲方无关，乙方须与第三方交涉并承担可能发生的责任与一切费用。如甲方因此而遭致损失的，乙方应赔偿该损失。</w:t>
      </w:r>
    </w:p>
    <w:p>
      <w:pPr>
        <w:spacing w:line="440" w:lineRule="exact"/>
        <w:rPr>
          <w:rFonts w:ascii="宋体" w:hAnsi="宋体"/>
          <w:color w:val="000000" w:themeColor="text1"/>
          <w:sz w:val="24"/>
        </w:rPr>
      </w:pPr>
      <w:r>
        <w:rPr>
          <w:rFonts w:hint="eastAsia" w:ascii="宋体" w:hAnsi="宋体"/>
          <w:color w:val="000000" w:themeColor="text1"/>
          <w:sz w:val="24"/>
        </w:rPr>
        <w:t>10、违约责任</w:t>
      </w:r>
    </w:p>
    <w:p>
      <w:pPr>
        <w:spacing w:line="440" w:lineRule="exact"/>
        <w:ind w:firstLine="480"/>
        <w:rPr>
          <w:rFonts w:ascii="宋体" w:hAnsi="宋体"/>
          <w:color w:val="000000" w:themeColor="text1"/>
          <w:sz w:val="24"/>
          <w:u w:val="single"/>
        </w:rPr>
      </w:pPr>
      <w:r>
        <w:rPr>
          <w:rFonts w:hint="eastAsia" w:ascii="宋体" w:hAnsi="宋体"/>
          <w:color w:val="000000" w:themeColor="text1"/>
          <w:sz w:val="24"/>
        </w:rPr>
        <w:t>10.1未按期交货的违约责任：</w:t>
      </w:r>
    </w:p>
    <w:p>
      <w:pPr>
        <w:spacing w:line="440" w:lineRule="exact"/>
        <w:rPr>
          <w:rFonts w:ascii="宋体" w:hAnsi="宋体"/>
          <w:color w:val="000000" w:themeColor="text1"/>
          <w:sz w:val="24"/>
        </w:rPr>
      </w:pPr>
      <w:r>
        <w:rPr>
          <w:rFonts w:hint="eastAsia" w:ascii="宋体" w:hAnsi="宋体"/>
          <w:color w:val="000000" w:themeColor="text1"/>
          <w:sz w:val="24"/>
        </w:rPr>
        <w:t>11、违约终止合同</w:t>
      </w:r>
    </w:p>
    <w:p>
      <w:pPr>
        <w:spacing w:line="440" w:lineRule="exact"/>
        <w:rPr>
          <w:rFonts w:ascii="宋体" w:hAnsi="宋体"/>
          <w:color w:val="000000" w:themeColor="text1"/>
          <w:sz w:val="24"/>
        </w:rPr>
      </w:pPr>
      <w:r>
        <w:rPr>
          <w:rFonts w:hint="eastAsia" w:ascii="宋体" w:hAnsi="宋体"/>
          <w:color w:val="000000" w:themeColor="text1"/>
          <w:sz w:val="24"/>
        </w:rPr>
        <w:t xml:space="preserve">    11.1在补救违约而采取的任何其他措施未能实现的情况下，即在甲方发出的违约通知后30天内（或经甲方书面确认的更长时间内）仍未纠正其下述任何一种违约行为，甲方有权向乙方发出书面违约通知，甲方终止本合同：  </w:t>
      </w:r>
    </w:p>
    <w:p>
      <w:pPr>
        <w:spacing w:line="440" w:lineRule="exact"/>
        <w:rPr>
          <w:rFonts w:ascii="宋体" w:hAnsi="宋体"/>
          <w:color w:val="000000" w:themeColor="text1"/>
          <w:sz w:val="24"/>
        </w:rPr>
      </w:pPr>
      <w:r>
        <w:rPr>
          <w:rFonts w:hint="eastAsia" w:ascii="宋体" w:hAnsi="宋体"/>
          <w:color w:val="000000" w:themeColor="text1"/>
          <w:sz w:val="24"/>
        </w:rPr>
        <w:t xml:space="preserve">    11.1.1如果乙方未能在合同规定的期限内或双方另行确定的延期交货时间内交付合同约定的货物。</w:t>
      </w:r>
    </w:p>
    <w:p>
      <w:pPr>
        <w:spacing w:line="440" w:lineRule="exact"/>
        <w:rPr>
          <w:rFonts w:ascii="宋体" w:hAnsi="宋体"/>
          <w:color w:val="000000" w:themeColor="text1"/>
          <w:sz w:val="24"/>
        </w:rPr>
      </w:pPr>
      <w:r>
        <w:rPr>
          <w:rFonts w:hint="eastAsia" w:ascii="宋体" w:hAnsi="宋体"/>
          <w:color w:val="000000" w:themeColor="text1"/>
          <w:sz w:val="24"/>
        </w:rPr>
        <w:t xml:space="preserve">    11.1.2乙方未能履行合同项下的任何其他义务。</w:t>
      </w:r>
    </w:p>
    <w:p>
      <w:pPr>
        <w:spacing w:line="440" w:lineRule="exact"/>
        <w:ind w:firstLine="120" w:firstLineChars="50"/>
        <w:rPr>
          <w:rFonts w:ascii="宋体" w:hAnsi="宋体"/>
          <w:color w:val="000000" w:themeColor="text1"/>
          <w:sz w:val="24"/>
        </w:rPr>
      </w:pPr>
      <w:r>
        <w:rPr>
          <w:rFonts w:hint="eastAsia" w:ascii="宋体" w:hAnsi="宋体"/>
          <w:color w:val="000000" w:themeColor="text1"/>
          <w:sz w:val="24"/>
        </w:rPr>
        <w:t>12、不可抗力</w:t>
      </w:r>
    </w:p>
    <w:p>
      <w:pPr>
        <w:spacing w:line="440" w:lineRule="exact"/>
        <w:ind w:firstLine="480" w:firstLineChars="200"/>
        <w:rPr>
          <w:rFonts w:ascii="宋体" w:hAnsi="宋体"/>
          <w:color w:val="000000" w:themeColor="text1"/>
          <w:sz w:val="24"/>
        </w:rPr>
      </w:pPr>
      <w:r>
        <w:rPr>
          <w:rFonts w:hint="eastAsia" w:ascii="宋体" w:hAnsi="宋体"/>
          <w:color w:val="000000" w:themeColor="text1"/>
          <w:sz w:val="24"/>
        </w:rPr>
        <w:t>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pPr>
        <w:spacing w:line="440" w:lineRule="exact"/>
        <w:ind w:firstLine="600" w:firstLineChars="250"/>
        <w:rPr>
          <w:rFonts w:ascii="宋体" w:hAnsi="宋体"/>
          <w:color w:val="000000" w:themeColor="text1"/>
          <w:sz w:val="24"/>
        </w:rPr>
      </w:pPr>
      <w:r>
        <w:rPr>
          <w:rFonts w:hint="eastAsia" w:ascii="宋体" w:hAnsi="宋体"/>
          <w:color w:val="000000" w:themeColor="text1"/>
          <w:sz w:val="24"/>
        </w:rPr>
        <w:t>本合同中的不可抗力指不能预见、不能避免并不能克服的客观情况。包括但不限于：自然灾害如地震、台风、洪水、火灾；政府行为、法律规定或其适用的变化或者其他任何无法预见、避免或者控制的事件。</w:t>
      </w:r>
    </w:p>
    <w:p>
      <w:pPr>
        <w:spacing w:line="440" w:lineRule="exact"/>
        <w:ind w:firstLine="120" w:firstLineChars="50"/>
        <w:rPr>
          <w:rFonts w:ascii="宋体" w:hAnsi="宋体"/>
          <w:color w:val="000000" w:themeColor="text1"/>
          <w:sz w:val="24"/>
        </w:rPr>
      </w:pPr>
      <w:r>
        <w:rPr>
          <w:rFonts w:hint="eastAsia" w:ascii="宋体" w:hAnsi="宋体"/>
          <w:color w:val="000000" w:themeColor="text1"/>
          <w:sz w:val="24"/>
        </w:rPr>
        <w:t>13、合同纠纷处理方式：因本合同或与本合同有关的一切事项发生争议，由双方友好协商解决。协商不成的，任何一方均可选择以下任一方式解决：</w:t>
      </w:r>
    </w:p>
    <w:p>
      <w:pPr>
        <w:spacing w:line="440" w:lineRule="exact"/>
        <w:rPr>
          <w:rFonts w:ascii="宋体" w:hAnsi="宋体"/>
          <w:color w:val="000000" w:themeColor="text1"/>
          <w:sz w:val="24"/>
        </w:rPr>
      </w:pPr>
      <w:r>
        <w:rPr>
          <w:rFonts w:hint="eastAsia" w:ascii="宋体" w:hAnsi="宋体"/>
          <w:color w:val="000000" w:themeColor="text1"/>
          <w:sz w:val="24"/>
        </w:rPr>
        <w:t xml:space="preserve">（  ）向 </w:t>
      </w:r>
      <w:r>
        <w:rPr>
          <w:rFonts w:hint="eastAsia" w:ascii="宋体" w:hAnsi="宋体"/>
          <w:color w:val="000000" w:themeColor="text1"/>
          <w:sz w:val="24"/>
          <w:u w:val="single"/>
        </w:rPr>
        <w:t xml:space="preserve">      （甲方所在地）</w:t>
      </w:r>
      <w:r>
        <w:rPr>
          <w:rFonts w:hint="eastAsia" w:ascii="宋体" w:hAnsi="宋体"/>
          <w:color w:val="000000" w:themeColor="text1"/>
          <w:sz w:val="24"/>
        </w:rPr>
        <w:t>仲裁委员会申请仲裁；</w:t>
      </w:r>
    </w:p>
    <w:p>
      <w:pPr>
        <w:spacing w:line="440" w:lineRule="exact"/>
        <w:rPr>
          <w:rFonts w:ascii="宋体" w:hAnsi="宋体"/>
          <w:color w:val="000000" w:themeColor="text1"/>
          <w:sz w:val="24"/>
        </w:rPr>
      </w:pPr>
      <w:r>
        <w:rPr>
          <w:rFonts w:hint="eastAsia" w:ascii="宋体" w:hAnsi="宋体"/>
          <w:color w:val="000000" w:themeColor="text1"/>
          <w:sz w:val="24"/>
        </w:rPr>
        <w:t>（  ）向有管辖权的人民法院提起诉讼。</w:t>
      </w:r>
    </w:p>
    <w:p>
      <w:pPr>
        <w:spacing w:line="440" w:lineRule="exact"/>
        <w:ind w:firstLine="120" w:firstLineChars="50"/>
        <w:rPr>
          <w:rFonts w:ascii="宋体" w:hAnsi="宋体"/>
          <w:color w:val="000000" w:themeColor="text1"/>
          <w:sz w:val="24"/>
        </w:rPr>
      </w:pPr>
      <w:r>
        <w:rPr>
          <w:rFonts w:hint="eastAsia" w:ascii="宋体" w:hAnsi="宋体"/>
          <w:color w:val="000000" w:themeColor="text1"/>
          <w:sz w:val="24"/>
        </w:rPr>
        <w:t>14、其他约定</w:t>
      </w:r>
    </w:p>
    <w:p>
      <w:pPr>
        <w:spacing w:line="440" w:lineRule="exact"/>
        <w:ind w:firstLine="600" w:firstLineChars="250"/>
        <w:rPr>
          <w:rFonts w:ascii="宋体" w:hAnsi="宋体"/>
          <w:color w:val="000000" w:themeColor="text1"/>
          <w:sz w:val="24"/>
        </w:rPr>
      </w:pPr>
      <w:r>
        <w:rPr>
          <w:rFonts w:hint="eastAsia" w:ascii="宋体" w:hAnsi="宋体"/>
          <w:color w:val="000000" w:themeColor="text1"/>
          <w:sz w:val="24"/>
        </w:rPr>
        <w:t>14.1本采购项目的招标文件、中标人的投标文件以及相关的澄清确认函（如果有的话）均为本合同不可分割的一部分，与本合同具有同等法律效力。</w:t>
      </w:r>
    </w:p>
    <w:p>
      <w:pPr>
        <w:spacing w:line="440" w:lineRule="exact"/>
        <w:rPr>
          <w:rFonts w:ascii="宋体" w:hAnsi="宋体"/>
          <w:sz w:val="24"/>
        </w:rPr>
      </w:pPr>
      <w:r>
        <w:rPr>
          <w:rFonts w:hint="eastAsia" w:ascii="宋体" w:hAnsi="宋体"/>
          <w:sz w:val="24"/>
        </w:rPr>
        <w:t xml:space="preserve">   14.2本合同未尽事宜，双方另行补充。</w:t>
      </w:r>
    </w:p>
    <w:p>
      <w:pPr>
        <w:spacing w:line="440" w:lineRule="exact"/>
        <w:rPr>
          <w:rFonts w:ascii="宋体" w:hAnsi="宋体"/>
          <w:sz w:val="24"/>
        </w:rPr>
      </w:pPr>
      <w:r>
        <w:rPr>
          <w:rFonts w:hint="eastAsia" w:ascii="宋体" w:hAnsi="宋体"/>
          <w:sz w:val="24"/>
        </w:rPr>
        <w:t xml:space="preserve">     14.3本合同一式四份，经双方授权代表签字并加盖公章后生效。甲方二份、乙方一份，招标代理机构和政府采购主管部门各备案一份，具有同等效力。</w:t>
      </w:r>
    </w:p>
    <w:p>
      <w:pPr>
        <w:spacing w:line="440" w:lineRule="exact"/>
        <w:ind w:firstLine="480" w:firstLineChars="200"/>
        <w:rPr>
          <w:rFonts w:ascii="宋体" w:hAnsi="宋体"/>
          <w:sz w:val="24"/>
        </w:rPr>
      </w:pPr>
      <w:r>
        <w:rPr>
          <w:rFonts w:hint="eastAsia" w:ascii="宋体" w:hAnsi="宋体"/>
          <w:sz w:val="24"/>
        </w:rPr>
        <w:t>14.4乙方应当自合同签订之日起2个工作日内，将合同在贵州省政府采购网上公告，但合同中涉及国家秘密、商业秘密的内容除外。</w:t>
      </w:r>
    </w:p>
    <w:p>
      <w:pPr>
        <w:spacing w:line="440" w:lineRule="exact"/>
        <w:rPr>
          <w:rFonts w:ascii="宋体" w:hAnsi="宋体"/>
          <w:sz w:val="24"/>
        </w:rPr>
      </w:pPr>
    </w:p>
    <w:p>
      <w:pPr>
        <w:spacing w:line="440" w:lineRule="exact"/>
        <w:ind w:firstLine="720" w:firstLineChars="300"/>
        <w:rPr>
          <w:rFonts w:ascii="宋体" w:hAnsi="宋体"/>
          <w:color w:val="000000" w:themeColor="text1"/>
          <w:sz w:val="24"/>
        </w:rPr>
      </w:pPr>
      <w:r>
        <w:rPr>
          <w:rFonts w:hint="eastAsia" w:ascii="宋体" w:hAnsi="宋体"/>
          <w:color w:val="000000" w:themeColor="text1"/>
          <w:sz w:val="24"/>
        </w:rPr>
        <w:t>甲    方：                            乙    方：</w:t>
      </w:r>
    </w:p>
    <w:p>
      <w:pPr>
        <w:spacing w:line="440" w:lineRule="exact"/>
        <w:ind w:firstLine="720" w:firstLineChars="300"/>
        <w:rPr>
          <w:rFonts w:ascii="宋体" w:hAnsi="宋体"/>
          <w:color w:val="000000" w:themeColor="text1"/>
          <w:sz w:val="24"/>
        </w:rPr>
      </w:pPr>
      <w:r>
        <w:rPr>
          <w:rFonts w:hint="eastAsia" w:ascii="宋体" w:hAnsi="宋体"/>
          <w:color w:val="000000" w:themeColor="text1"/>
          <w:sz w:val="24"/>
        </w:rPr>
        <w:t>单位地址：                            单位地址：</w:t>
      </w:r>
    </w:p>
    <w:p>
      <w:pPr>
        <w:spacing w:line="440" w:lineRule="exact"/>
        <w:ind w:firstLine="720" w:firstLineChars="300"/>
        <w:rPr>
          <w:rFonts w:ascii="宋体" w:hAnsi="宋体"/>
          <w:color w:val="000000" w:themeColor="text1"/>
          <w:sz w:val="24"/>
        </w:rPr>
      </w:pPr>
      <w:r>
        <w:rPr>
          <w:rFonts w:hint="eastAsia" w:ascii="宋体" w:hAnsi="宋体"/>
          <w:color w:val="000000" w:themeColor="text1"/>
          <w:sz w:val="24"/>
        </w:rPr>
        <w:t>法定代表人：                          法定代表人：</w:t>
      </w:r>
    </w:p>
    <w:p>
      <w:pPr>
        <w:spacing w:line="440" w:lineRule="exact"/>
        <w:ind w:firstLine="720" w:firstLineChars="300"/>
        <w:rPr>
          <w:rFonts w:ascii="宋体" w:hAnsi="宋体"/>
          <w:color w:val="000000" w:themeColor="text1"/>
          <w:sz w:val="24"/>
        </w:rPr>
      </w:pPr>
      <w:r>
        <w:rPr>
          <w:rFonts w:hint="eastAsia" w:ascii="宋体" w:hAnsi="宋体"/>
          <w:color w:val="000000" w:themeColor="text1"/>
          <w:sz w:val="24"/>
        </w:rPr>
        <w:t>委托代理人：                          委托代理人：</w:t>
      </w:r>
    </w:p>
    <w:p>
      <w:pPr>
        <w:spacing w:line="440" w:lineRule="exact"/>
        <w:ind w:firstLine="720" w:firstLineChars="300"/>
        <w:rPr>
          <w:rFonts w:ascii="宋体" w:hAnsi="宋体"/>
          <w:color w:val="000000" w:themeColor="text1"/>
          <w:sz w:val="24"/>
        </w:rPr>
      </w:pPr>
      <w:r>
        <w:rPr>
          <w:rFonts w:hint="eastAsia" w:ascii="宋体" w:hAnsi="宋体"/>
          <w:color w:val="000000" w:themeColor="text1"/>
          <w:sz w:val="24"/>
        </w:rPr>
        <w:t xml:space="preserve">电    话：                            电    话：                       </w:t>
      </w:r>
    </w:p>
    <w:p>
      <w:pPr>
        <w:spacing w:line="440" w:lineRule="exact"/>
        <w:ind w:firstLine="720" w:firstLineChars="300"/>
        <w:rPr>
          <w:rFonts w:ascii="宋体" w:hAnsi="宋体"/>
          <w:color w:val="000000" w:themeColor="text1"/>
          <w:sz w:val="24"/>
        </w:rPr>
      </w:pPr>
      <w:r>
        <w:rPr>
          <w:rFonts w:hint="eastAsia" w:ascii="宋体" w:hAnsi="宋体"/>
          <w:color w:val="000000" w:themeColor="text1"/>
          <w:sz w:val="24"/>
        </w:rPr>
        <w:t>开户银行：                            开户银行：</w:t>
      </w:r>
    </w:p>
    <w:p>
      <w:pPr>
        <w:spacing w:line="440" w:lineRule="exact"/>
        <w:ind w:firstLine="720" w:firstLineChars="300"/>
        <w:rPr>
          <w:rFonts w:ascii="宋体" w:hAnsi="宋体"/>
          <w:color w:val="000000" w:themeColor="text1"/>
          <w:sz w:val="24"/>
        </w:rPr>
      </w:pPr>
      <w:r>
        <w:rPr>
          <w:rFonts w:hint="eastAsia" w:ascii="宋体" w:hAnsi="宋体"/>
          <w:color w:val="000000" w:themeColor="text1"/>
          <w:sz w:val="24"/>
        </w:rPr>
        <w:t>账    号：                            账    号：</w:t>
      </w:r>
    </w:p>
    <w:p>
      <w:pPr>
        <w:widowControl/>
        <w:jc w:val="left"/>
        <w:rPr>
          <w:rFonts w:ascii="宋体" w:hAnsi="宋体"/>
          <w:color w:val="000000" w:themeColor="text1"/>
        </w:rPr>
        <w:sectPr>
          <w:footerReference r:id="rId3" w:type="default"/>
          <w:pgSz w:w="11907" w:h="16840"/>
          <w:pgMar w:top="1440" w:right="1275" w:bottom="1440" w:left="1134" w:header="851" w:footer="992" w:gutter="0"/>
          <w:cols w:space="720" w:num="1"/>
        </w:sectPr>
      </w:pPr>
    </w:p>
    <w:p>
      <w:pPr>
        <w:jc w:val="center"/>
        <w:rPr>
          <w:rFonts w:ascii="宋体" w:hAnsi="宋体" w:eastAsia="宋体" w:cs="宋体"/>
          <w:b/>
          <w:bCs/>
          <w:color w:val="000000"/>
          <w:sz w:val="32"/>
          <w:szCs w:val="32"/>
        </w:rPr>
      </w:pPr>
      <w:r>
        <w:rPr>
          <w:rFonts w:ascii="宋体" w:hAnsi="宋体" w:eastAsia="宋体" w:cs="宋体"/>
          <w:b/>
          <w:bCs/>
          <w:color w:val="000000"/>
          <w:sz w:val="32"/>
          <w:szCs w:val="32"/>
        </w:rPr>
        <w:t>第四章开标、评标和定标</w:t>
      </w:r>
    </w:p>
    <w:p>
      <w:pPr>
        <w:spacing w:line="500" w:lineRule="exact"/>
        <w:ind w:firstLine="480" w:firstLineChars="200"/>
        <w:rPr>
          <w:rFonts w:ascii="宋体" w:hAnsi="宋体" w:eastAsia="宋体" w:cs="宋体"/>
          <w:color w:val="000000"/>
          <w:sz w:val="24"/>
        </w:rPr>
      </w:pPr>
    </w:p>
    <w:p>
      <w:pPr>
        <w:spacing w:line="500" w:lineRule="exact"/>
        <w:ind w:firstLine="482" w:firstLineChars="200"/>
        <w:rPr>
          <w:rFonts w:ascii="宋体" w:hAnsi="宋体" w:eastAsia="宋体" w:cs="宋体"/>
          <w:b/>
          <w:bCs/>
          <w:color w:val="000000"/>
          <w:sz w:val="24"/>
        </w:rPr>
      </w:pPr>
      <w:r>
        <w:rPr>
          <w:rFonts w:ascii="宋体" w:hAnsi="宋体" w:eastAsia="宋体" w:cs="宋体"/>
          <w:b/>
          <w:bCs/>
          <w:color w:val="000000"/>
          <w:sz w:val="24"/>
        </w:rPr>
        <w:t>一、开标</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(一)</w:t>
      </w:r>
      <w:r>
        <w:rPr>
          <w:rFonts w:hint="eastAsia" w:ascii="宋体" w:hAnsi="宋体" w:eastAsia="宋体" w:cs="宋体"/>
          <w:color w:val="000000"/>
          <w:sz w:val="24"/>
        </w:rPr>
        <w:t>代理机构</w:t>
      </w:r>
      <w:r>
        <w:rPr>
          <w:rFonts w:ascii="宋体" w:hAnsi="宋体" w:eastAsia="宋体" w:cs="宋体"/>
          <w:color w:val="000000"/>
          <w:sz w:val="24"/>
        </w:rPr>
        <w:t>按招标公告规定的时间进行开标，投标人在投标截止时间后</w:t>
      </w:r>
      <w:r>
        <w:rPr>
          <w:rFonts w:hint="eastAsia" w:ascii="宋体" w:hAnsi="宋体" w:eastAsia="宋体" w:cs="宋体"/>
          <w:color w:val="000000"/>
          <w:sz w:val="24"/>
        </w:rPr>
        <w:t>一</w:t>
      </w:r>
      <w:r>
        <w:rPr>
          <w:rFonts w:ascii="宋体" w:hAnsi="宋体" w:eastAsia="宋体" w:cs="宋体"/>
          <w:color w:val="000000"/>
          <w:sz w:val="24"/>
        </w:rPr>
        <w:t>个小时内进行投标文件解密。</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(二)解密时间截止后，交易中心电子开标系统自动提取所有投标文件，获取投标保证金交纳情况(如有)，投标文件提交及解密情况。</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三)电子开标系统自动记录投标保证金交纳情况(如有)，投标文件提交及解密情况。因投标人原因造成投标文件未提交成功的、未解密的、无法导入电子开标系统的，投标保证金未交纳的(需交纳投标保证金项目)，作无效投标处理。</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(四)</w:t>
      </w:r>
      <w:r>
        <w:rPr>
          <w:rFonts w:hint="eastAsia" w:asciiTheme="minorEastAsia" w:hAnsiTheme="minorEastAsia" w:cstheme="minorEastAsia"/>
          <w:color w:val="000000" w:themeColor="text1"/>
        </w:rPr>
        <w:t xml:space="preserve"> </w:t>
      </w:r>
      <w:r>
        <w:rPr>
          <w:rFonts w:hint="eastAsia" w:ascii="宋体" w:hAnsi="宋体" w:eastAsia="宋体" w:cs="宋体"/>
          <w:color w:val="000000"/>
          <w:sz w:val="24"/>
        </w:rPr>
        <w:t>代理机构</w:t>
      </w:r>
      <w:r>
        <w:rPr>
          <w:rFonts w:ascii="宋体" w:hAnsi="宋体" w:eastAsia="宋体" w:cs="宋体"/>
          <w:color w:val="000000"/>
          <w:sz w:val="24"/>
        </w:rPr>
        <w:t>将投标人解密后的投标人名称、投标价格、提交情况、投标保证金</w:t>
      </w:r>
      <w:r>
        <w:rPr>
          <w:rFonts w:hint="eastAsia" w:ascii="宋体" w:hAnsi="宋体" w:eastAsia="宋体" w:cs="宋体"/>
          <w:color w:val="000000"/>
          <w:sz w:val="24"/>
        </w:rPr>
        <w:t>（</w:t>
      </w:r>
      <w:r>
        <w:rPr>
          <w:rFonts w:hint="eastAsia" w:ascii="宋体" w:hAnsi="宋体" w:eastAsia="宋体" w:cs="宋体"/>
          <w:color w:val="FF0000"/>
          <w:sz w:val="24"/>
        </w:rPr>
        <w:t>电子保函</w:t>
      </w:r>
      <w:r>
        <w:rPr>
          <w:rFonts w:hint="eastAsia" w:ascii="宋体" w:hAnsi="宋体" w:eastAsia="宋体" w:cs="宋体"/>
          <w:color w:val="000000"/>
          <w:sz w:val="24"/>
        </w:rPr>
        <w:t>）</w:t>
      </w:r>
      <w:r>
        <w:rPr>
          <w:rFonts w:ascii="宋体" w:hAnsi="宋体" w:eastAsia="宋体" w:cs="宋体"/>
          <w:color w:val="000000"/>
          <w:sz w:val="24"/>
        </w:rPr>
        <w:t>交纳情况(如有)和解密情况进行公布</w:t>
      </w:r>
      <w:r>
        <w:rPr>
          <w:rFonts w:hint="eastAsia" w:ascii="宋体" w:hAnsi="宋体" w:eastAsia="宋体" w:cs="宋体"/>
          <w:color w:val="000000"/>
          <w:sz w:val="24"/>
        </w:rPr>
        <w:t>，</w:t>
      </w:r>
      <w:r>
        <w:rPr>
          <w:rFonts w:ascii="宋体" w:hAnsi="宋体" w:eastAsia="宋体" w:cs="宋体"/>
          <w:color w:val="000000"/>
          <w:sz w:val="24"/>
        </w:rPr>
        <w:t>并通过</w:t>
      </w:r>
      <w:r>
        <w:rPr>
          <w:rFonts w:hint="eastAsia" w:ascii="宋体" w:hAnsi="宋体" w:eastAsia="宋体" w:cs="宋体"/>
          <w:color w:val="000000"/>
          <w:sz w:val="24"/>
        </w:rPr>
        <w:t>交</w:t>
      </w:r>
      <w:r>
        <w:rPr>
          <w:rFonts w:ascii="宋体" w:hAnsi="宋体" w:eastAsia="宋体" w:cs="宋体"/>
          <w:color w:val="000000"/>
          <w:sz w:val="24"/>
        </w:rPr>
        <w:t>易</w:t>
      </w:r>
      <w:r>
        <w:rPr>
          <w:rFonts w:hint="eastAsia" w:ascii="宋体" w:hAnsi="宋体" w:eastAsia="宋体" w:cs="宋体"/>
          <w:color w:val="000000"/>
          <w:sz w:val="24"/>
        </w:rPr>
        <w:t>中</w:t>
      </w:r>
      <w:r>
        <w:rPr>
          <w:rFonts w:ascii="宋体" w:hAnsi="宋体" w:eastAsia="宋体" w:cs="宋体"/>
          <w:color w:val="000000"/>
          <w:sz w:val="24"/>
        </w:rPr>
        <w:t>心开标室大屏幕将《开标记录表》公开发布。</w:t>
      </w:r>
    </w:p>
    <w:p>
      <w:pPr>
        <w:spacing w:line="500" w:lineRule="exact"/>
        <w:ind w:firstLine="482" w:firstLineChars="200"/>
        <w:rPr>
          <w:rFonts w:ascii="宋体" w:hAnsi="宋体" w:eastAsia="宋体" w:cs="宋体"/>
          <w:b/>
          <w:bCs/>
          <w:color w:val="000000"/>
          <w:sz w:val="24"/>
        </w:rPr>
      </w:pPr>
      <w:r>
        <w:rPr>
          <w:rFonts w:ascii="宋体" w:hAnsi="宋体" w:eastAsia="宋体" w:cs="宋体"/>
          <w:b/>
          <w:bCs/>
          <w:color w:val="000000"/>
          <w:sz w:val="24"/>
        </w:rPr>
        <w:t>二、评标委员会</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w:t>
      </w:r>
      <w:r>
        <w:rPr>
          <w:rFonts w:hint="eastAsia" w:ascii="宋体" w:hAnsi="宋体" w:eastAsia="宋体" w:cs="宋体"/>
          <w:color w:val="000000"/>
          <w:sz w:val="24"/>
        </w:rPr>
        <w:t>一</w:t>
      </w:r>
      <w:r>
        <w:rPr>
          <w:rFonts w:ascii="宋体" w:hAnsi="宋体" w:eastAsia="宋体" w:cs="宋体"/>
          <w:color w:val="000000"/>
          <w:sz w:val="24"/>
        </w:rPr>
        <w:t>)本次招标依法组建评标委员会。评标委员会由采购人的代表和从贵州省综合评标专家库随机抽取的专家组成，如采购人不派代表评审，则评标委员会全部由专家组成。评标委员会将本着公平、公正、科学、择优的原则，严格按照法律法规和招标文件设定的程序和规则推荐评审结果，任何单位和个人不得非法干预或者影响评标过程和结果。</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(二)评标委员会成员发现本人与参加采购活动的供应商有利害关系之</w:t>
      </w:r>
      <w:r>
        <w:rPr>
          <w:rFonts w:hint="eastAsia" w:ascii="宋体" w:hAnsi="宋体" w:eastAsia="宋体" w:cs="宋体"/>
          <w:color w:val="000000"/>
          <w:sz w:val="24"/>
        </w:rPr>
        <w:t>一</w:t>
      </w:r>
      <w:r>
        <w:rPr>
          <w:rFonts w:ascii="宋体" w:hAnsi="宋体" w:eastAsia="宋体" w:cs="宋体"/>
          <w:color w:val="000000"/>
          <w:sz w:val="24"/>
        </w:rPr>
        <w:t>的，应当主动提出回避。采购人或者采购代理机构发现评标委员会成员与参加采购活动的供应商利害关系之一的，应当要求其回避:</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1.参加采购活动前三年内,与供应商存在劳动关系，或者担任过供应商的董事、监事，或者是供应商的控股股东或实际控制人</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2.与供应商的法定代表人或者负责人有夫妻、直系血亲、三代以内旁系血亲或者近姻亲关系</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3.任职单位与采购人或参加该采购项目供应商存在行政隶属关系</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4.曾经参加过该采购项目的进口产品或采购文件、采购需求、采购方式的论证和咨询服务工作</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5.是参加该采购项目供应商的上级主管部门、控股或参股单位的工作人员，或与该供应商存在其他经济利益关系</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6.评标委员会成员之间具有配偶、近亲属关系</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7.法律、法规、规章规定应当回避以及其他可能影响政府采购活动公平、公正进行的关系</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(三)评标委员会判断投标文件的有效性、合格性和响应情况，仅依据投标人所提交一切文件的真实表述，不受与本项目无直接关联的外部信息、传言而影响自身的专业判断。</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四)评标委员会各成员应当独立对每个投标人的投标文件进行评价，并对评价意见承担个人责任。评标委员会成员对需要共同认定的事项存在争议的，应当按照少数服从多数的原则作出结论。持不同意见的评标委员会成员应当在评标报告上签署不同意见及理由，否则视为同意评标报告。</w:t>
      </w:r>
    </w:p>
    <w:p>
      <w:pPr>
        <w:spacing w:line="500" w:lineRule="exact"/>
        <w:ind w:firstLine="480" w:firstLineChars="200"/>
        <w:rPr>
          <w:rFonts w:ascii="宋体" w:hAnsi="宋体" w:eastAsia="宋体" w:cs="宋体"/>
          <w:color w:val="000000"/>
          <w:sz w:val="24"/>
        </w:rPr>
      </w:pPr>
    </w:p>
    <w:p>
      <w:pPr>
        <w:spacing w:line="500" w:lineRule="exact"/>
        <w:ind w:firstLine="482" w:firstLineChars="200"/>
        <w:rPr>
          <w:rFonts w:ascii="宋体" w:hAnsi="宋体" w:eastAsia="宋体" w:cs="宋体"/>
          <w:color w:val="000000"/>
          <w:sz w:val="24"/>
        </w:rPr>
      </w:pPr>
      <w:r>
        <w:rPr>
          <w:rFonts w:ascii="宋体" w:hAnsi="宋体" w:eastAsia="宋体" w:cs="宋体"/>
          <w:b/>
          <w:bCs/>
          <w:color w:val="000000"/>
          <w:sz w:val="24"/>
        </w:rPr>
        <w:t>三、评标方法</w:t>
      </w:r>
    </w:p>
    <w:p>
      <w:pPr>
        <w:spacing w:line="500" w:lineRule="exact"/>
        <w:ind w:firstLine="480" w:firstLineChars="200"/>
        <w:rPr>
          <w:rFonts w:ascii="宋体" w:hAnsi="宋体" w:eastAsia="宋体" w:cs="宋体"/>
          <w:w w:val="98"/>
          <w:sz w:val="24"/>
        </w:rPr>
      </w:pPr>
      <w:r>
        <w:rPr>
          <w:rFonts w:hint="eastAsia" w:ascii="宋体" w:hAnsi="宋体" w:eastAsia="宋体" w:cs="宋体"/>
          <w:color w:val="000000"/>
          <w:sz w:val="24"/>
        </w:rPr>
        <w:t>(一)</w:t>
      </w:r>
      <w:r>
        <w:rPr>
          <w:rFonts w:hint="eastAsia" w:ascii="宋体" w:hAnsi="宋体" w:eastAsia="宋体" w:cs="宋体"/>
          <w:w w:val="98"/>
          <w:sz w:val="24"/>
        </w:rPr>
        <w:t>本次评标采用综合评分法。评标以招标文件规定的条件为依据。评分比重构成如下: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180" w:type="dxa"/>
            <w:vAlign w:val="center"/>
          </w:tcPr>
          <w:p>
            <w:pPr>
              <w:spacing w:line="500" w:lineRule="exact"/>
              <w:ind w:firstLine="480" w:firstLineChars="200"/>
              <w:rPr>
                <w:rFonts w:ascii="宋体" w:hAnsi="宋体" w:eastAsia="宋体" w:cs="宋体"/>
                <w:color w:val="FF0000"/>
                <w:sz w:val="24"/>
              </w:rPr>
            </w:pPr>
            <w:r>
              <w:rPr>
                <w:rFonts w:ascii="宋体" w:hAnsi="宋体" w:eastAsia="宋体" w:cs="宋体"/>
                <w:color w:val="FF0000"/>
                <w:sz w:val="24"/>
              </w:rPr>
              <w:t>评分项目</w:t>
            </w:r>
          </w:p>
        </w:tc>
        <w:tc>
          <w:tcPr>
            <w:tcW w:w="2180" w:type="dxa"/>
            <w:vAlign w:val="center"/>
          </w:tcPr>
          <w:p>
            <w:pPr>
              <w:spacing w:line="500" w:lineRule="exact"/>
              <w:ind w:firstLine="480" w:firstLineChars="200"/>
              <w:rPr>
                <w:rFonts w:ascii="宋体" w:hAnsi="宋体" w:eastAsia="宋体" w:cs="宋体"/>
                <w:color w:val="FF0000"/>
                <w:sz w:val="24"/>
              </w:rPr>
            </w:pPr>
            <w:r>
              <w:rPr>
                <w:rFonts w:ascii="宋体" w:hAnsi="宋体" w:eastAsia="宋体" w:cs="宋体"/>
                <w:color w:val="FF0000"/>
                <w:sz w:val="24"/>
              </w:rPr>
              <w:t>价格评分</w:t>
            </w:r>
          </w:p>
        </w:tc>
        <w:tc>
          <w:tcPr>
            <w:tcW w:w="2180" w:type="dxa"/>
            <w:vAlign w:val="center"/>
          </w:tcPr>
          <w:p>
            <w:pPr>
              <w:spacing w:line="500" w:lineRule="exact"/>
              <w:ind w:firstLine="480" w:firstLineChars="200"/>
              <w:rPr>
                <w:rFonts w:ascii="宋体" w:hAnsi="宋体" w:eastAsia="宋体" w:cs="宋体"/>
                <w:color w:val="FF0000"/>
                <w:sz w:val="24"/>
              </w:rPr>
            </w:pPr>
            <w:r>
              <w:rPr>
                <w:rFonts w:ascii="宋体" w:hAnsi="宋体" w:eastAsia="宋体" w:cs="宋体"/>
                <w:color w:val="FF0000"/>
                <w:sz w:val="24"/>
              </w:rPr>
              <w:t>技术评分</w:t>
            </w:r>
          </w:p>
        </w:tc>
        <w:tc>
          <w:tcPr>
            <w:tcW w:w="2180" w:type="dxa"/>
            <w:vAlign w:val="center"/>
          </w:tcPr>
          <w:p>
            <w:pPr>
              <w:spacing w:line="500" w:lineRule="exact"/>
              <w:ind w:firstLine="480" w:firstLineChars="200"/>
              <w:rPr>
                <w:rFonts w:ascii="宋体" w:hAnsi="宋体" w:eastAsia="宋体" w:cs="宋体"/>
                <w:color w:val="FF0000"/>
                <w:sz w:val="24"/>
              </w:rPr>
            </w:pPr>
            <w:r>
              <w:rPr>
                <w:rFonts w:ascii="宋体" w:hAnsi="宋体" w:eastAsia="宋体" w:cs="宋体"/>
                <w:color w:val="FF0000"/>
                <w:sz w:val="24"/>
              </w:rPr>
              <w:t>商务评分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180" w:type="dxa"/>
            <w:vAlign w:val="center"/>
          </w:tcPr>
          <w:p>
            <w:pPr>
              <w:spacing w:line="500" w:lineRule="exact"/>
              <w:jc w:val="center"/>
              <w:rPr>
                <w:rFonts w:ascii="宋体" w:hAnsi="宋体" w:eastAsia="宋体" w:cs="宋体"/>
                <w:color w:val="FF0000"/>
                <w:sz w:val="24"/>
              </w:rPr>
            </w:pPr>
            <w:r>
              <w:rPr>
                <w:rFonts w:ascii="宋体" w:hAnsi="宋体" w:eastAsia="宋体" w:cs="宋体"/>
                <w:color w:val="FF0000"/>
                <w:sz w:val="24"/>
              </w:rPr>
              <w:t>分值</w:t>
            </w:r>
          </w:p>
        </w:tc>
        <w:tc>
          <w:tcPr>
            <w:tcW w:w="2180" w:type="dxa"/>
            <w:vAlign w:val="center"/>
          </w:tcPr>
          <w:p>
            <w:pPr>
              <w:spacing w:line="500" w:lineRule="exact"/>
              <w:jc w:val="center"/>
              <w:rPr>
                <w:rFonts w:ascii="宋体" w:hAnsi="宋体" w:eastAsia="宋体" w:cs="宋体"/>
                <w:color w:val="FF0000"/>
                <w:sz w:val="24"/>
              </w:rPr>
            </w:pPr>
            <w:r>
              <w:rPr>
                <w:rFonts w:hint="eastAsia" w:ascii="宋体" w:hAnsi="宋体" w:eastAsia="宋体" w:cs="宋体"/>
                <w:color w:val="FF0000"/>
                <w:sz w:val="24"/>
              </w:rPr>
              <w:t>30</w:t>
            </w:r>
            <w:r>
              <w:rPr>
                <w:rFonts w:ascii="宋体" w:hAnsi="宋体" w:eastAsia="宋体" w:cs="宋体"/>
                <w:color w:val="FF0000"/>
                <w:sz w:val="24"/>
              </w:rPr>
              <w:t>分</w:t>
            </w:r>
          </w:p>
        </w:tc>
        <w:tc>
          <w:tcPr>
            <w:tcW w:w="2180" w:type="dxa"/>
            <w:vAlign w:val="center"/>
          </w:tcPr>
          <w:p>
            <w:pPr>
              <w:spacing w:line="500" w:lineRule="exact"/>
              <w:jc w:val="center"/>
              <w:rPr>
                <w:rFonts w:ascii="宋体" w:hAnsi="宋体" w:eastAsia="宋体" w:cs="宋体"/>
                <w:color w:val="FF0000"/>
                <w:sz w:val="24"/>
              </w:rPr>
            </w:pPr>
            <w:r>
              <w:rPr>
                <w:rFonts w:hint="eastAsia" w:ascii="宋体" w:hAnsi="宋体" w:eastAsia="宋体" w:cs="宋体"/>
                <w:color w:val="FF0000"/>
                <w:sz w:val="24"/>
              </w:rPr>
              <w:t>50</w:t>
            </w:r>
            <w:r>
              <w:rPr>
                <w:rFonts w:ascii="宋体" w:hAnsi="宋体" w:eastAsia="宋体" w:cs="宋体"/>
                <w:color w:val="FF0000"/>
                <w:sz w:val="24"/>
              </w:rPr>
              <w:t>分</w:t>
            </w:r>
          </w:p>
        </w:tc>
        <w:tc>
          <w:tcPr>
            <w:tcW w:w="2180" w:type="dxa"/>
            <w:vAlign w:val="center"/>
          </w:tcPr>
          <w:p>
            <w:pPr>
              <w:spacing w:line="500" w:lineRule="exact"/>
              <w:jc w:val="center"/>
              <w:rPr>
                <w:rFonts w:ascii="宋体" w:hAnsi="宋体" w:eastAsia="宋体" w:cs="宋体"/>
                <w:color w:val="FF0000"/>
                <w:sz w:val="24"/>
              </w:rPr>
            </w:pPr>
            <w:r>
              <w:rPr>
                <w:rFonts w:hint="eastAsia" w:ascii="宋体" w:hAnsi="宋体" w:eastAsia="宋体" w:cs="宋体"/>
                <w:color w:val="FF0000"/>
                <w:sz w:val="24"/>
              </w:rPr>
              <w:t>20</w:t>
            </w:r>
            <w:r>
              <w:rPr>
                <w:rFonts w:ascii="宋体" w:hAnsi="宋体" w:eastAsia="宋体" w:cs="宋体"/>
                <w:color w:val="FF0000"/>
                <w:sz w:val="24"/>
              </w:rPr>
              <w:t>分</w:t>
            </w:r>
          </w:p>
        </w:tc>
      </w:tr>
    </w:tbl>
    <w:p>
      <w:pPr>
        <w:spacing w:line="500" w:lineRule="exact"/>
        <w:ind w:firstLine="480" w:firstLineChars="200"/>
        <w:rPr>
          <w:rFonts w:ascii="宋体" w:hAnsi="宋体" w:eastAsia="宋体" w:cs="宋体"/>
          <w:color w:val="000000"/>
          <w:sz w:val="24"/>
        </w:rPr>
      </w:pP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(二)投标文件差异修正原则</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投标文件报价出现前后不</w:t>
      </w:r>
      <w:r>
        <w:rPr>
          <w:rFonts w:hint="eastAsia" w:ascii="宋体" w:hAnsi="宋体" w:eastAsia="宋体" w:cs="宋体"/>
          <w:color w:val="000000"/>
          <w:sz w:val="24"/>
        </w:rPr>
        <w:t>一</w:t>
      </w:r>
      <w:r>
        <w:rPr>
          <w:rFonts w:ascii="宋体" w:hAnsi="宋体" w:eastAsia="宋体" w:cs="宋体"/>
          <w:color w:val="000000"/>
          <w:sz w:val="24"/>
        </w:rPr>
        <w:t>致的，按照下列规定修正:</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1.投标文件中开标一览表(报价表)内容与投标文件中相应内容不一致的，以开标</w:t>
      </w:r>
      <w:r>
        <w:rPr>
          <w:rFonts w:hint="eastAsia" w:ascii="宋体" w:hAnsi="宋体" w:eastAsia="宋体" w:cs="宋体"/>
          <w:color w:val="000000"/>
          <w:sz w:val="24"/>
        </w:rPr>
        <w:t>一</w:t>
      </w:r>
      <w:r>
        <w:rPr>
          <w:rFonts w:ascii="宋体" w:hAnsi="宋体" w:eastAsia="宋体" w:cs="宋体"/>
          <w:color w:val="000000"/>
          <w:sz w:val="24"/>
        </w:rPr>
        <w:t>览表(报价表)为准</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2.大写金额和小写金额不--致的，以大写金额为准</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3.单价金额小数点或者百分比有明显错位的，以开标</w:t>
      </w:r>
      <w:r>
        <w:rPr>
          <w:rFonts w:hint="eastAsia" w:ascii="宋体" w:hAnsi="宋体" w:eastAsia="宋体" w:cs="宋体"/>
          <w:color w:val="000000"/>
          <w:sz w:val="24"/>
        </w:rPr>
        <w:t>一</w:t>
      </w:r>
      <w:r>
        <w:rPr>
          <w:rFonts w:ascii="宋体" w:hAnsi="宋体" w:eastAsia="宋体" w:cs="宋体"/>
          <w:color w:val="000000"/>
          <w:sz w:val="24"/>
        </w:rPr>
        <w:t>览表的总价为准，并修改单价</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4.总价金额与按单价汇总金额不一致的，以单价金额计算结果为准</w:t>
      </w:r>
      <w:r>
        <w:rPr>
          <w:rFonts w:hint="eastAsia" w:ascii="宋体" w:hAnsi="宋体" w:eastAsia="宋体" w:cs="宋体"/>
          <w:color w:val="000000"/>
          <w:sz w:val="24"/>
        </w:rPr>
        <w:t>；</w:t>
      </w:r>
    </w:p>
    <w:p>
      <w:pPr>
        <w:spacing w:line="500" w:lineRule="exact"/>
        <w:ind w:firstLine="480" w:firstLineChars="200"/>
        <w:rPr>
          <w:rFonts w:ascii="宋体" w:hAnsi="宋体" w:eastAsia="宋体" w:cs="宋体"/>
          <w:color w:val="000000"/>
          <w:sz w:val="24"/>
        </w:rPr>
      </w:pPr>
      <w:r>
        <w:rPr>
          <w:rFonts w:ascii="宋体" w:hAnsi="宋体" w:eastAsia="宋体" w:cs="宋体"/>
          <w:color w:val="000000"/>
          <w:sz w:val="24"/>
        </w:rPr>
        <w:t>5.投标文件描述内容与原始材料引述内容不一致的，以原始材料内容为准</w:t>
      </w:r>
      <w:r>
        <w:rPr>
          <w:rFonts w:hint="eastAsia" w:ascii="宋体" w:hAnsi="宋体" w:eastAsia="宋体" w:cs="宋体"/>
          <w:color w:val="000000"/>
          <w:sz w:val="24"/>
        </w:rPr>
        <w:t>；</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6.对不同文字文本投标文件的解释发生异议的，以中文文本为准；</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7.评标委员会认定为表述不清晰或无法确定的报价均不予修正。</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同时出现两种（含）以上不一致的，按照前款规定的顺序修正。修正后的报价须经投标人确认后产生约束力，投标人确认应当以书面形式，并加盖公章，或者由法定代表人或其授权的代表签字：投标人不确认的，其投标无效。</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（三）投标文件的澄清</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1.对投标文件中含义不明确、同类问题表述不一致或者有明显文字和计算错误的内容，评标委员会应当书面形式要求投标人作出必要的澄淸、说明或者纠正。</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2.投标人的澄清、说明或者补正应当釆用书面形式，由其授权的代表签字，并不得超出投标文件的范围或者改变投标文件的实质性内容。</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3.评委员会成员均应当阅读供应商的澄清，但应独立参加考澄清对标文件进行评审，整个澄清的过程不得存在排斥潜在供应商的现象。</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4.如果投标文件实质上不影响招标文件的各项要求，评标委员会将按照招标文件要求予以拒绝，不接受供应商过修改或撤销其不符合要求的差异或保留，使之成为具有影响性的投标。</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5.除上述规定的情形之外，评标委员会在评审过程中，不得接收来自评审现场以外的任何形式的文件资料。</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四、评标程序</w:t>
      </w:r>
    </w:p>
    <w:p>
      <w:pPr>
        <w:spacing w:line="500" w:lineRule="exact"/>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（一）资格审査</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1.项目开标结束后，采购人或者代理机构应当依法对投标人的资格进行审查，出现不符合下列情形之一时，作无效投标处理。《资格审査表》如下：</w:t>
      </w:r>
    </w:p>
    <w:tbl>
      <w:tblPr>
        <w:tblStyle w:val="11"/>
        <w:tblW w:w="9059" w:type="dxa"/>
        <w:tblInd w:w="0" w:type="dxa"/>
        <w:tblLayout w:type="fixed"/>
        <w:tblCellMar>
          <w:top w:w="0" w:type="dxa"/>
          <w:left w:w="10" w:type="dxa"/>
          <w:bottom w:w="0" w:type="dxa"/>
          <w:right w:w="10" w:type="dxa"/>
        </w:tblCellMar>
      </w:tblPr>
      <w:tblGrid>
        <w:gridCol w:w="1305"/>
        <w:gridCol w:w="7754"/>
      </w:tblGrid>
      <w:tr>
        <w:tblPrEx>
          <w:tblCellMar>
            <w:top w:w="0" w:type="dxa"/>
            <w:left w:w="10" w:type="dxa"/>
            <w:bottom w:w="0" w:type="dxa"/>
            <w:right w:w="10" w:type="dxa"/>
          </w:tblCellMar>
        </w:tblPrEx>
        <w:trPr>
          <w:trHeight w:val="305" w:hRule="exact"/>
        </w:trPr>
        <w:tc>
          <w:tcPr>
            <w:tcW w:w="1305" w:type="dxa"/>
            <w:tcBorders>
              <w:top w:val="single" w:color="auto" w:sz="4" w:space="0"/>
              <w:left w:val="single" w:color="auto" w:sz="4" w:space="0"/>
            </w:tcBorders>
            <w:shd w:val="clear" w:color="auto" w:fill="FFFFFF"/>
          </w:tcPr>
          <w:p>
            <w:pPr>
              <w:pStyle w:val="16"/>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序号</w:t>
            </w:r>
          </w:p>
        </w:tc>
        <w:tc>
          <w:tcPr>
            <w:tcW w:w="7754" w:type="dxa"/>
            <w:tcBorders>
              <w:top w:val="single" w:color="auto" w:sz="4" w:space="0"/>
              <w:left w:val="single" w:color="auto" w:sz="4" w:space="0"/>
              <w:right w:val="single" w:color="auto" w:sz="4" w:space="0"/>
            </w:tcBorders>
            <w:shd w:val="clear" w:color="auto" w:fill="FFFFFF"/>
          </w:tcPr>
          <w:p>
            <w:pPr>
              <w:pStyle w:val="16"/>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资格审査内容</w:t>
            </w:r>
          </w:p>
        </w:tc>
      </w:tr>
      <w:tr>
        <w:tblPrEx>
          <w:tblCellMar>
            <w:top w:w="0" w:type="dxa"/>
            <w:left w:w="10" w:type="dxa"/>
            <w:bottom w:w="0" w:type="dxa"/>
            <w:right w:w="10" w:type="dxa"/>
          </w:tblCellMar>
        </w:tblPrEx>
        <w:trPr>
          <w:trHeight w:val="626" w:hRule="exact"/>
        </w:trPr>
        <w:tc>
          <w:tcPr>
            <w:tcW w:w="1305" w:type="dxa"/>
            <w:tcBorders>
              <w:top w:val="single" w:color="auto" w:sz="4" w:space="0"/>
              <w:left w:val="single" w:color="auto" w:sz="4" w:space="0"/>
            </w:tcBorders>
            <w:shd w:val="clear" w:color="auto" w:fill="FFFFFF"/>
            <w:vAlign w:val="center"/>
          </w:tcPr>
          <w:p>
            <w:pPr>
              <w:pStyle w:val="16"/>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1</w:t>
            </w:r>
          </w:p>
        </w:tc>
        <w:tc>
          <w:tcPr>
            <w:tcW w:w="7754" w:type="dxa"/>
            <w:tcBorders>
              <w:top w:val="single" w:color="auto" w:sz="4" w:space="0"/>
              <w:left w:val="single" w:color="auto" w:sz="4" w:space="0"/>
              <w:right w:val="single" w:color="auto" w:sz="4" w:space="0"/>
            </w:tcBorders>
            <w:shd w:val="clear" w:color="auto" w:fill="FFFFFF"/>
          </w:tcPr>
          <w:p>
            <w:pPr>
              <w:pStyle w:val="16"/>
              <w:spacing w:line="300" w:lineRule="exact"/>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满足以下所有要求：投标文件提交成功、解密成功、能正常导入电子</w:t>
            </w:r>
            <w:r>
              <w:rPr>
                <w:rFonts w:hint="eastAsia" w:asciiTheme="majorEastAsia" w:hAnsiTheme="majorEastAsia" w:eastAsiaTheme="majorEastAsia" w:cstheme="majorEastAsia"/>
                <w:color w:val="6E5B50"/>
                <w:sz w:val="18"/>
                <w:szCs w:val="18"/>
              </w:rPr>
              <w:t>开标系</w:t>
            </w:r>
            <w:r>
              <w:rPr>
                <w:rFonts w:hint="eastAsia" w:asciiTheme="majorEastAsia" w:hAnsiTheme="majorEastAsia" w:eastAsiaTheme="majorEastAsia" w:cstheme="majorEastAsia"/>
                <w:color w:val="000000"/>
                <w:sz w:val="18"/>
                <w:szCs w:val="18"/>
              </w:rPr>
              <w:t>统，投标保证金</w:t>
            </w:r>
            <w:r>
              <w:rPr>
                <w:rFonts w:hint="eastAsia" w:asciiTheme="majorEastAsia" w:hAnsiTheme="majorEastAsia" w:eastAsiaTheme="majorEastAsia" w:cstheme="majorEastAsia"/>
                <w:color w:val="000000"/>
                <w:sz w:val="18"/>
                <w:szCs w:val="18"/>
                <w:lang w:eastAsia="zh-CN"/>
              </w:rPr>
              <w:t>（电子保函）</w:t>
            </w:r>
            <w:r>
              <w:rPr>
                <w:rFonts w:hint="eastAsia" w:asciiTheme="majorEastAsia" w:hAnsiTheme="majorEastAsia" w:eastAsiaTheme="majorEastAsia" w:cstheme="majorEastAsia"/>
                <w:color w:val="000000"/>
                <w:sz w:val="18"/>
                <w:szCs w:val="18"/>
              </w:rPr>
              <w:t>完成交纳（如有）</w:t>
            </w:r>
          </w:p>
        </w:tc>
      </w:tr>
      <w:tr>
        <w:tblPrEx>
          <w:tblCellMar>
            <w:top w:w="0" w:type="dxa"/>
            <w:left w:w="10" w:type="dxa"/>
            <w:bottom w:w="0" w:type="dxa"/>
            <w:right w:w="10" w:type="dxa"/>
          </w:tblCellMar>
        </w:tblPrEx>
        <w:trPr>
          <w:trHeight w:val="2495" w:hRule="exact"/>
        </w:trPr>
        <w:tc>
          <w:tcPr>
            <w:tcW w:w="1305" w:type="dxa"/>
            <w:tcBorders>
              <w:top w:val="single" w:color="auto" w:sz="4" w:space="0"/>
              <w:left w:val="single" w:color="auto" w:sz="4" w:space="0"/>
              <w:bottom w:val="single" w:color="auto" w:sz="4" w:space="0"/>
            </w:tcBorders>
            <w:shd w:val="clear" w:color="auto" w:fill="FFFFFF"/>
            <w:vAlign w:val="center"/>
          </w:tcPr>
          <w:p>
            <w:pPr>
              <w:pStyle w:val="16"/>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2</w:t>
            </w:r>
          </w:p>
        </w:tc>
        <w:tc>
          <w:tcPr>
            <w:tcW w:w="7754" w:type="dxa"/>
            <w:tcBorders>
              <w:top w:val="single" w:color="auto" w:sz="4" w:space="0"/>
              <w:left w:val="single" w:color="auto" w:sz="4" w:space="0"/>
              <w:bottom w:val="single" w:color="auto" w:sz="4" w:space="0"/>
              <w:right w:val="single" w:color="auto" w:sz="4" w:space="0"/>
            </w:tcBorders>
            <w:shd w:val="clear" w:color="auto" w:fill="FFFFFF"/>
          </w:tcPr>
          <w:p>
            <w:pPr>
              <w:pStyle w:val="16"/>
              <w:spacing w:line="300" w:lineRule="exact"/>
              <w:rPr>
                <w:rFonts w:asciiTheme="majorEastAsia" w:hAnsiTheme="majorEastAsia" w:eastAsiaTheme="majorEastAsia" w:cstheme="majorEastAsia"/>
                <w:color w:val="000000"/>
                <w:sz w:val="18"/>
                <w:szCs w:val="18"/>
                <w:lang w:eastAsia="zh-CN"/>
              </w:rPr>
            </w:pPr>
            <w:r>
              <w:rPr>
                <w:rFonts w:hint="eastAsia" w:asciiTheme="majorEastAsia" w:hAnsiTheme="majorEastAsia" w:eastAsiaTheme="majorEastAsia" w:cstheme="majorEastAsia"/>
                <w:color w:val="000000"/>
                <w:sz w:val="18"/>
                <w:szCs w:val="18"/>
              </w:rPr>
              <w:t>符合《政府采购法》第二</w:t>
            </w:r>
            <w:r>
              <w:rPr>
                <w:rFonts w:hint="eastAsia" w:asciiTheme="majorEastAsia" w:hAnsiTheme="majorEastAsia" w:eastAsiaTheme="majorEastAsia" w:cstheme="majorEastAsia"/>
                <w:color w:val="000000"/>
                <w:sz w:val="18"/>
                <w:szCs w:val="18"/>
                <w:lang w:eastAsia="zh-CN"/>
              </w:rPr>
              <w:t>十</w:t>
            </w:r>
            <w:r>
              <w:rPr>
                <w:rFonts w:hint="eastAsia" w:asciiTheme="majorEastAsia" w:hAnsiTheme="majorEastAsia" w:eastAsiaTheme="majorEastAsia" w:cstheme="majorEastAsia"/>
                <w:color w:val="000000"/>
                <w:sz w:val="18"/>
                <w:szCs w:val="18"/>
              </w:rPr>
              <w:t>二条和《中华人民共和国政府采购法实施条例》第</w:t>
            </w:r>
            <w:r>
              <w:rPr>
                <w:rFonts w:hint="eastAsia" w:asciiTheme="majorEastAsia" w:hAnsiTheme="majorEastAsia" w:eastAsiaTheme="majorEastAsia" w:cstheme="majorEastAsia"/>
                <w:color w:val="000000"/>
                <w:sz w:val="18"/>
                <w:szCs w:val="18"/>
                <w:lang w:eastAsia="zh-CN"/>
              </w:rPr>
              <w:t>十七</w:t>
            </w:r>
            <w:r>
              <w:rPr>
                <w:rFonts w:hint="eastAsia" w:asciiTheme="majorEastAsia" w:hAnsiTheme="majorEastAsia" w:eastAsiaTheme="majorEastAsia" w:cstheme="majorEastAsia"/>
                <w:color w:val="000000"/>
                <w:sz w:val="18"/>
                <w:szCs w:val="18"/>
              </w:rPr>
              <w:t>条所规定的条件</w:t>
            </w:r>
            <w:r>
              <w:rPr>
                <w:rFonts w:hint="eastAsia" w:asciiTheme="majorEastAsia" w:hAnsiTheme="majorEastAsia" w:eastAsiaTheme="majorEastAsia" w:cstheme="majorEastAsia"/>
                <w:color w:val="000000"/>
                <w:sz w:val="18"/>
                <w:szCs w:val="18"/>
                <w:lang w:eastAsia="zh-CN"/>
              </w:rPr>
              <w:t>；</w:t>
            </w:r>
            <w:r>
              <w:rPr>
                <w:rFonts w:hint="eastAsia" w:asciiTheme="majorEastAsia" w:hAnsiTheme="majorEastAsia" w:eastAsiaTheme="majorEastAsia" w:cstheme="majorEastAsia"/>
                <w:color w:val="000000"/>
                <w:sz w:val="18"/>
                <w:szCs w:val="18"/>
              </w:rPr>
              <w:t>分公司投标的，必须由具有法人资格的总公司授权。根据以下信息进行评审：</w:t>
            </w:r>
            <w:r>
              <w:rPr>
                <w:rFonts w:hint="eastAsia" w:asciiTheme="majorEastAsia" w:hAnsiTheme="majorEastAsia" w:eastAsiaTheme="majorEastAsia" w:cstheme="majorEastAsia"/>
                <w:color w:val="000000"/>
                <w:sz w:val="18"/>
                <w:szCs w:val="18"/>
                <w:lang w:val="en-US" w:bidi="en-US"/>
              </w:rPr>
              <w:t>1.</w:t>
            </w:r>
            <w:r>
              <w:rPr>
                <w:rFonts w:hint="eastAsia" w:asciiTheme="majorEastAsia" w:hAnsiTheme="majorEastAsia" w:eastAsiaTheme="majorEastAsia" w:cstheme="majorEastAsia"/>
                <w:color w:val="000000"/>
                <w:sz w:val="18"/>
                <w:szCs w:val="18"/>
              </w:rPr>
              <w:t>《投标人资格声明函》及其附件；</w:t>
            </w:r>
            <w:r>
              <w:rPr>
                <w:rFonts w:hint="eastAsia" w:asciiTheme="majorEastAsia" w:hAnsiTheme="majorEastAsia" w:eastAsiaTheme="majorEastAsia" w:cstheme="majorEastAsia"/>
                <w:color w:val="000000"/>
                <w:sz w:val="18"/>
                <w:szCs w:val="18"/>
                <w:lang w:val="en-US" w:bidi="en-US"/>
              </w:rPr>
              <w:t>2.</w:t>
            </w:r>
            <w:r>
              <w:rPr>
                <w:rFonts w:hint="eastAsia" w:asciiTheme="majorEastAsia" w:hAnsiTheme="majorEastAsia" w:eastAsiaTheme="majorEastAsia" w:cstheme="majorEastAsia"/>
                <w:color w:val="000000"/>
                <w:sz w:val="18"/>
                <w:szCs w:val="18"/>
              </w:rPr>
              <w:t>评审时“信用中国”网站</w:t>
            </w:r>
            <w:r>
              <w:rPr>
                <w:rFonts w:hint="eastAsia" w:asciiTheme="majorEastAsia" w:hAnsiTheme="majorEastAsia" w:eastAsiaTheme="majorEastAsia" w:cstheme="majorEastAsia"/>
                <w:color w:val="000000"/>
                <w:sz w:val="18"/>
                <w:szCs w:val="18"/>
                <w:lang w:val="en-US" w:bidi="en-US"/>
              </w:rPr>
              <w:t>（www.creditchina.gov.cn）</w:t>
            </w:r>
            <w:r>
              <w:rPr>
                <w:rFonts w:hint="eastAsia" w:asciiTheme="majorEastAsia" w:hAnsiTheme="majorEastAsia" w:eastAsiaTheme="majorEastAsia" w:cstheme="majorEastAsia"/>
                <w:color w:val="000000"/>
                <w:sz w:val="18"/>
                <w:szCs w:val="18"/>
              </w:rPr>
              <w:t>和政府采购严重违法失信行为记录名单</w:t>
            </w:r>
            <w:r>
              <w:rPr>
                <w:rFonts w:hint="eastAsia" w:asciiTheme="majorEastAsia" w:hAnsiTheme="majorEastAsia" w:eastAsiaTheme="majorEastAsia" w:cstheme="majorEastAsia"/>
                <w:color w:val="000000"/>
                <w:sz w:val="18"/>
                <w:szCs w:val="18"/>
                <w:lang w:val="en-US" w:bidi="en-US"/>
              </w:rPr>
              <w:t>（</w:t>
            </w:r>
            <w:r>
              <w:fldChar w:fldCharType="begin"/>
            </w:r>
            <w:r>
              <w:instrText xml:space="preserve"> HYPERLINK "http://www.ccgp" </w:instrText>
            </w:r>
            <w:r>
              <w:fldChar w:fldCharType="separate"/>
            </w:r>
            <w:r>
              <w:rPr>
                <w:rFonts w:hint="eastAsia" w:asciiTheme="majorEastAsia" w:hAnsiTheme="majorEastAsia" w:eastAsiaTheme="majorEastAsia" w:cstheme="majorEastAsia"/>
                <w:color w:val="000000"/>
                <w:sz w:val="18"/>
                <w:szCs w:val="18"/>
                <w:lang w:val="en-US" w:bidi="en-US"/>
              </w:rPr>
              <w:t>http://www.ccgp</w:t>
            </w:r>
            <w:r>
              <w:rPr>
                <w:rFonts w:hint="eastAsia" w:asciiTheme="majorEastAsia" w:hAnsiTheme="majorEastAsia" w:eastAsiaTheme="majorEastAsia" w:cstheme="majorEastAsia"/>
                <w:color w:val="000000"/>
                <w:sz w:val="18"/>
                <w:szCs w:val="18"/>
                <w:lang w:val="en-US" w:bidi="en-US"/>
              </w:rPr>
              <w:fldChar w:fldCharType="end"/>
            </w:r>
            <w:r>
              <w:rPr>
                <w:rFonts w:hint="eastAsia" w:asciiTheme="majorEastAsia" w:hAnsiTheme="majorEastAsia" w:eastAsiaTheme="majorEastAsia" w:cstheme="majorEastAsia"/>
                <w:color w:val="000000"/>
                <w:sz w:val="18"/>
                <w:szCs w:val="18"/>
                <w:lang w:val="en-US" w:bidi="en-US"/>
              </w:rPr>
              <w:t>.gov.cn/search/cr/</w:t>
            </w:r>
            <w:r>
              <w:rPr>
                <w:rFonts w:hint="eastAsia" w:asciiTheme="majorEastAsia" w:hAnsiTheme="majorEastAsia" w:eastAsiaTheme="majorEastAsia" w:cstheme="majorEastAsia"/>
                <w:color w:val="000000"/>
                <w:sz w:val="18"/>
                <w:szCs w:val="18"/>
              </w:rPr>
              <w:t>）查询的信用记录情况（对列入失信被执行人、重大税收违法案件当事人名单、政府采购严重违法失信行为记录名单的供应商，应当拒绝其参与政府采购活动，如査询结果显示</w:t>
            </w:r>
            <w:r>
              <w:rPr>
                <w:rFonts w:hint="eastAsia" w:asciiTheme="majorEastAsia" w:hAnsiTheme="majorEastAsia" w:eastAsiaTheme="majorEastAsia" w:cstheme="majorEastAsia"/>
                <w:color w:val="000000"/>
                <w:sz w:val="18"/>
                <w:szCs w:val="18"/>
                <w:lang w:val="zh-CN" w:bidi="zh-CN"/>
              </w:rPr>
              <w:t>“没</w:t>
            </w:r>
            <w:r>
              <w:rPr>
                <w:rFonts w:hint="eastAsia" w:asciiTheme="majorEastAsia" w:hAnsiTheme="majorEastAsia" w:eastAsiaTheme="majorEastAsia" w:cstheme="majorEastAsia"/>
                <w:color w:val="000000"/>
                <w:sz w:val="18"/>
                <w:szCs w:val="18"/>
              </w:rPr>
              <w:t>查到您要的信息”，视为没有上述三类不良信用记录。）查询截止时间：报名开始至开标截止时间前</w:t>
            </w:r>
            <w:r>
              <w:rPr>
                <w:rFonts w:hint="eastAsia" w:asciiTheme="majorEastAsia" w:hAnsiTheme="majorEastAsia" w:eastAsiaTheme="majorEastAsia" w:cstheme="majorEastAsia"/>
                <w:color w:val="000000"/>
                <w:sz w:val="18"/>
                <w:szCs w:val="18"/>
                <w:lang w:eastAsia="zh-CN"/>
              </w:rPr>
              <w:t>；</w:t>
            </w:r>
            <w:r>
              <w:rPr>
                <w:rFonts w:hint="eastAsia" w:asciiTheme="majorEastAsia" w:hAnsiTheme="majorEastAsia" w:eastAsiaTheme="majorEastAsia" w:cstheme="majorEastAsia"/>
                <w:color w:val="000000"/>
                <w:sz w:val="18"/>
                <w:szCs w:val="18"/>
              </w:rPr>
              <w:t>信用信息查询记录和证</w:t>
            </w:r>
            <w:r>
              <w:rPr>
                <w:rFonts w:hint="eastAsia" w:asciiTheme="majorEastAsia" w:hAnsiTheme="majorEastAsia" w:eastAsiaTheme="majorEastAsia" w:cstheme="majorEastAsia"/>
                <w:color w:val="000000"/>
                <w:sz w:val="18"/>
                <w:szCs w:val="18"/>
                <w:lang w:eastAsia="zh-CN"/>
              </w:rPr>
              <w:t>。据留存方式：投标人提供查询记录截图。</w:t>
            </w:r>
          </w:p>
        </w:tc>
      </w:tr>
    </w:tbl>
    <w:p>
      <w:pPr>
        <w:spacing w:line="50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采购人或者代理机构以"信用中国”网站(www.creditchina.gov.cn)为査询渠道,对各供应商信用记录进行甄别，对列入失信被执行人、重大税收违法案件当事人名单、政府采购严重违法失信行为记录名单的供应商，应当拒绝其参与政府釆购活动。联合体成员存在不良信用记录的，视同联合体存在不良信用记录。同时对信用信息査询记录和证据截图存档。</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资格审査环节中如采购人或者代理机构认定供应商不合格，采购人或者代理机构需签署书面意见，并当场书面或电话告知供应商，供应商可在限定的时间内以书面或语音方式进行澄清，采购人或者代理机构不再接受其他外部材料。</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4.不通过资格审査或投标无效的，不作符合性审査。</w:t>
      </w:r>
    </w:p>
    <w:p>
      <w:pPr>
        <w:spacing w:line="500" w:lineRule="exact"/>
        <w:ind w:firstLine="480" w:firstLineChars="200"/>
        <w:rPr>
          <w:rFonts w:asciiTheme="majorEastAsia" w:hAnsiTheme="majorEastAsia" w:eastAsiaTheme="majorEastAsia" w:cstheme="majorEastAsia"/>
          <w:sz w:val="24"/>
        </w:rPr>
      </w:pPr>
    </w:p>
    <w:p>
      <w:pPr>
        <w:spacing w:line="500" w:lineRule="exact"/>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（二）符合性审查</w:t>
      </w:r>
    </w:p>
    <w:p>
      <w:pPr>
        <w:spacing w:line="5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1.评标委员会应当对符合资格的投标人的投标文件进行符合性审查，以确定其是否满足招标文件的实质性要求，现出现不符合下列情形之一时，作无效处理。《符合性审查表》如下：</w:t>
      </w:r>
    </w:p>
    <w:tbl>
      <w:tblPr>
        <w:tblStyle w:val="12"/>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59" w:type="dxa"/>
            <w:vAlign w:val="center"/>
          </w:tcPr>
          <w:p>
            <w:pPr>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序号</w:t>
            </w:r>
          </w:p>
        </w:tc>
        <w:tc>
          <w:tcPr>
            <w:tcW w:w="8000" w:type="dxa"/>
            <w:vAlign w:val="center"/>
          </w:tcPr>
          <w:p>
            <w:pPr>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符合性审查内容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59" w:type="dxa"/>
            <w:vAlign w:val="center"/>
          </w:tcPr>
          <w:p>
            <w:pPr>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1</w:t>
            </w:r>
          </w:p>
        </w:tc>
        <w:tc>
          <w:tcPr>
            <w:tcW w:w="8000" w:type="dxa"/>
            <w:vAlign w:val="center"/>
          </w:tcPr>
          <w:p>
            <w:pPr>
              <w:spacing w:line="300" w:lineRule="exact"/>
              <w:jc w:val="left"/>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投标报价确定且不高于最高限价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59" w:type="dxa"/>
            <w:vAlign w:val="center"/>
          </w:tcPr>
          <w:p>
            <w:pPr>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2</w:t>
            </w:r>
          </w:p>
        </w:tc>
        <w:tc>
          <w:tcPr>
            <w:tcW w:w="8000" w:type="dxa"/>
            <w:vAlign w:val="center"/>
          </w:tcPr>
          <w:p>
            <w:pPr>
              <w:spacing w:line="300" w:lineRule="exact"/>
              <w:jc w:val="left"/>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有盖章、签署要求的带★格式文件已按要求盖章、签署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59" w:type="dxa"/>
            <w:vAlign w:val="center"/>
          </w:tcPr>
          <w:p>
            <w:pPr>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3</w:t>
            </w:r>
          </w:p>
        </w:tc>
        <w:tc>
          <w:tcPr>
            <w:tcW w:w="8000" w:type="dxa"/>
            <w:vAlign w:val="center"/>
          </w:tcPr>
          <w:p>
            <w:pPr>
              <w:spacing w:line="300" w:lineRule="exact"/>
              <w:jc w:val="left"/>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未发现属无效投标的其他情形（见表末说明）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959" w:type="dxa"/>
            <w:vAlign w:val="center"/>
          </w:tcPr>
          <w:p>
            <w:pPr>
              <w:spacing w:line="30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4</w:t>
            </w:r>
          </w:p>
        </w:tc>
        <w:tc>
          <w:tcPr>
            <w:tcW w:w="8000" w:type="dxa"/>
            <w:vAlign w:val="center"/>
          </w:tcPr>
          <w:p>
            <w:pPr>
              <w:spacing w:line="300" w:lineRule="exact"/>
              <w:jc w:val="left"/>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符合政府采购法第二十二条和《中华人民共和国政府采购法实施条例》第十七条规定条件</w:t>
            </w:r>
          </w:p>
        </w:tc>
      </w:tr>
    </w:tbl>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说明：以下为属无效投标的其他情形。</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（1）除联合体外，法定代表人或单位负责人为同一个人或者存在直接控股、管理关系的不同供应商，同时参加本项目或同一子项目投标的；</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（2）评标期间，投标人没有按评标委员会的要求提交法定代表人或其委托代理人签字的澄淸、说明、补正或改变了投标文件的实质性内容的；</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(3)投标文件提供虚假材料的：</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(4)投标人以他人的名义投标、串通投标、以行贿手段谋取中标或者以其他弄虚作假方式投标的；</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(5)投标人对釆购人、代理机构、评标委员会及其工作人员施加影响，有碍招标公平、公正的；</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（6）投标文件含有釆购人不能接受的附加条件的：</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（7）法律、法规和招标文件规定的其他无效情形。</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r>
        <w:rPr>
          <w:rFonts w:hint="eastAsia" w:cs="宋体"/>
          <w:sz w:val="24"/>
        </w:rPr>
        <w:t xml:space="preserve"> 投标人报价低于最高限价</w:t>
      </w:r>
      <w:r>
        <w:rPr>
          <w:sz w:val="24"/>
        </w:rPr>
        <w:t>90%</w:t>
      </w:r>
      <w:r>
        <w:rPr>
          <w:rFonts w:hint="eastAsia" w:cs="宋体"/>
          <w:sz w:val="24"/>
        </w:rPr>
        <w:t>的，必须在投标文件中说明报价理由；</w:t>
      </w:r>
      <w:r>
        <w:rPr>
          <w:rFonts w:hint="eastAsia" w:asciiTheme="majorEastAsia" w:hAnsiTheme="majorEastAsia" w:eastAsiaTheme="majorEastAsia" w:cstheme="majorEastAsia"/>
          <w:sz w:val="24"/>
        </w:rPr>
        <w:t>评标委员会认为投标人的报价明显低于其他通过符合性审査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3.对不通过符合性审査或被认定其投标无效的，评标委员会需签署书面意见，并当场书面或电话告知供应商，供应商可在限定的时间内以书面或电话方式进行澄清，评标委员会不再接受其他外部材料。</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4.不通过资格审査、符合性审査或投标无效的，不进入技术、商务和价格等的评分程序。</w:t>
      </w:r>
    </w:p>
    <w:p>
      <w:pPr>
        <w:spacing w:line="5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说明：《政府采购法》第二十二条和《中华人民共和国政府采购法实施条例》第十七条规定如下：</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供应商参加政府采购活动应当具备下列条件；</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（一）</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t>具有独立承担民事责任的能力；</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（二）</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t>具有良好的商业信誉和健全的财务会计制度；</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（三）</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t>具有履行合同所必需的设备和专业技术能力；</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（四）</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t>有依法缴纳税收和社会保障资金的良好记录；</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（五）</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t>参加政府采购活动前三年内，在经营活动中没有重大违法记录；</w:t>
      </w:r>
    </w:p>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（六）法律、行政法规规定的其他条件,</w:t>
      </w: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pStyle w:val="17"/>
        <w:rPr>
          <w:rFonts w:hint="eastAsia"/>
          <w:lang w:eastAsia="zh-CN"/>
        </w:rPr>
      </w:pPr>
    </w:p>
    <w:p>
      <w:pPr>
        <w:spacing w:line="460" w:lineRule="exact"/>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（三）评分标准细则</w:t>
      </w:r>
    </w:p>
    <w:p>
      <w:pPr>
        <w:spacing w:line="460" w:lineRule="exact"/>
        <w:rPr>
          <w:rFonts w:ascii="黑体" w:hAnsi="黑体" w:eastAsia="黑体" w:cs="黑体"/>
          <w:sz w:val="24"/>
        </w:rPr>
      </w:pPr>
      <w:r>
        <w:rPr>
          <w:rFonts w:hint="eastAsia" w:ascii="黑体" w:hAnsi="黑体" w:eastAsia="黑体" w:cs="黑体"/>
          <w:sz w:val="24"/>
        </w:rPr>
        <w:t>一、价</w:t>
      </w:r>
      <w:r>
        <w:rPr>
          <w:rFonts w:hint="eastAsia" w:ascii="黑体" w:hAnsi="黑体" w:eastAsia="黑体" w:cs="黑体"/>
          <w:color w:val="FF0000"/>
          <w:sz w:val="24"/>
        </w:rPr>
        <w:t>格评分30分</w:t>
      </w:r>
    </w:p>
    <w:tbl>
      <w:tblPr>
        <w:tblStyle w:val="12"/>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816"/>
        <w:gridCol w:w="776"/>
        <w:gridCol w:w="3275"/>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3" w:type="dxa"/>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序号</w:t>
            </w:r>
          </w:p>
        </w:tc>
        <w:tc>
          <w:tcPr>
            <w:tcW w:w="1816" w:type="dxa"/>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评审内容</w:t>
            </w:r>
          </w:p>
        </w:tc>
        <w:tc>
          <w:tcPr>
            <w:tcW w:w="776" w:type="dxa"/>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分值</w:t>
            </w:r>
          </w:p>
        </w:tc>
        <w:tc>
          <w:tcPr>
            <w:tcW w:w="3275" w:type="dxa"/>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评分标准</w:t>
            </w:r>
          </w:p>
        </w:tc>
        <w:tc>
          <w:tcPr>
            <w:tcW w:w="3017" w:type="dxa"/>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713" w:type="dxa"/>
            <w:vAlign w:val="center"/>
          </w:tcPr>
          <w:p>
            <w:pPr>
              <w:jc w:val="center"/>
              <w:rPr>
                <w:rFonts w:asciiTheme="majorEastAsia" w:hAnsiTheme="majorEastAsia" w:eastAsiaTheme="majorEastAsia" w:cstheme="majorEastAsia"/>
                <w:sz w:val="18"/>
                <w:szCs w:val="18"/>
              </w:rPr>
            </w:pPr>
          </w:p>
        </w:tc>
        <w:tc>
          <w:tcPr>
            <w:tcW w:w="1816" w:type="dxa"/>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投标人价格评分</w:t>
            </w:r>
          </w:p>
        </w:tc>
        <w:tc>
          <w:tcPr>
            <w:tcW w:w="776" w:type="dxa"/>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30</w:t>
            </w:r>
          </w:p>
        </w:tc>
        <w:tc>
          <w:tcPr>
            <w:tcW w:w="3275" w:type="dxa"/>
          </w:tcPr>
          <w:p>
            <w:pP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根据财库（2007）2号文件规定，投标报价得分=（评标基准价/投标报价）</w:t>
            </w:r>
            <w:r>
              <w:rPr>
                <w:rFonts w:hint="eastAsia" w:asciiTheme="majorEastAsia" w:hAnsiTheme="majorEastAsia" w:eastAsiaTheme="majorEastAsia" w:cstheme="majorEastAsia"/>
                <w:color w:val="FF0000"/>
                <w:sz w:val="18"/>
                <w:szCs w:val="18"/>
              </w:rPr>
              <w:t>×</w:t>
            </w:r>
            <w:r>
              <w:rPr>
                <w:rFonts w:hint="eastAsia" w:asciiTheme="majorEastAsia" w:hAnsiTheme="majorEastAsia" w:eastAsiaTheme="majorEastAsia" w:cstheme="majorEastAsia"/>
                <w:color w:val="FF0000"/>
                <w:sz w:val="18"/>
                <w:szCs w:val="18"/>
                <w:lang w:val="en-US" w:eastAsia="zh-CN"/>
              </w:rPr>
              <w:t>30</w:t>
            </w:r>
            <w:r>
              <w:rPr>
                <w:rFonts w:hint="eastAsia" w:asciiTheme="majorEastAsia" w:hAnsiTheme="majorEastAsia" w:eastAsiaTheme="majorEastAsia" w:cstheme="majorEastAsia"/>
                <w:sz w:val="18"/>
                <w:szCs w:val="18"/>
              </w:rPr>
              <w:t>。保留二位小数。</w:t>
            </w:r>
          </w:p>
        </w:tc>
        <w:tc>
          <w:tcPr>
            <w:tcW w:w="3017" w:type="dxa"/>
            <w:vAlign w:val="center"/>
          </w:tcPr>
          <w:p>
            <w:pPr>
              <w:jc w:val="left"/>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投标人报价低于最高限价</w:t>
            </w:r>
            <w:r>
              <w:rPr>
                <w:rFonts w:asciiTheme="majorEastAsia" w:hAnsiTheme="majorEastAsia" w:eastAsiaTheme="majorEastAsia" w:cstheme="majorEastAsia"/>
                <w:sz w:val="18"/>
                <w:szCs w:val="18"/>
              </w:rPr>
              <w:t>90%</w:t>
            </w:r>
            <w:r>
              <w:rPr>
                <w:rFonts w:hint="eastAsia" w:asciiTheme="majorEastAsia" w:hAnsiTheme="majorEastAsia" w:eastAsiaTheme="majorEastAsia" w:cstheme="majorEastAsia"/>
                <w:sz w:val="18"/>
                <w:szCs w:val="18"/>
              </w:rPr>
              <w:t>的，必须在投标文件中说明报价理由。评标委员会认为投标人的报价明显低于其他通过符合性审査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529" w:type="dxa"/>
            <w:gridSpan w:val="2"/>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合计</w:t>
            </w:r>
          </w:p>
        </w:tc>
        <w:tc>
          <w:tcPr>
            <w:tcW w:w="7068" w:type="dxa"/>
            <w:gridSpan w:val="3"/>
            <w:vAlign w:val="center"/>
          </w:tcPr>
          <w:p>
            <w:pPr>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30分</w:t>
            </w:r>
          </w:p>
        </w:tc>
      </w:tr>
    </w:tbl>
    <w:p>
      <w:pPr>
        <w:spacing w:line="460" w:lineRule="exact"/>
        <w:rPr>
          <w:rFonts w:ascii="黑体" w:hAnsi="黑体" w:eastAsia="黑体" w:cs="黑体"/>
          <w:sz w:val="24"/>
        </w:rPr>
      </w:pPr>
    </w:p>
    <w:p>
      <w:pPr>
        <w:spacing w:line="460" w:lineRule="exact"/>
        <w:rPr>
          <w:rFonts w:ascii="黑体" w:hAnsi="黑体" w:eastAsia="黑体" w:cs="黑体"/>
          <w:sz w:val="24"/>
        </w:rPr>
      </w:pPr>
      <w:r>
        <w:rPr>
          <w:rFonts w:hint="eastAsia" w:ascii="黑体" w:hAnsi="黑体" w:eastAsia="黑体" w:cs="黑体"/>
          <w:sz w:val="24"/>
        </w:rPr>
        <w:t>二、技术分</w:t>
      </w:r>
      <w:r>
        <w:rPr>
          <w:rFonts w:hint="eastAsia" w:ascii="黑体" w:hAnsi="黑体" w:eastAsia="黑体" w:cs="黑体"/>
          <w:sz w:val="24"/>
          <w:lang w:val="en-US" w:eastAsia="zh-CN"/>
        </w:rPr>
        <w:t>50</w:t>
      </w:r>
      <w:r>
        <w:rPr>
          <w:rFonts w:hint="eastAsia" w:ascii="黑体" w:hAnsi="黑体" w:eastAsia="黑体" w:cs="黑体"/>
          <w:sz w:val="24"/>
        </w:rPr>
        <w:t>分</w:t>
      </w:r>
    </w:p>
    <w:tbl>
      <w:tblPr>
        <w:tblStyle w:val="11"/>
        <w:tblpPr w:leftFromText="180" w:rightFromText="180" w:vertAnchor="text" w:horzAnchor="page" w:tblpX="1042" w:tblpY="333"/>
        <w:tblOverlap w:val="never"/>
        <w:tblW w:w="9677" w:type="dxa"/>
        <w:tblInd w:w="0" w:type="dxa"/>
        <w:tblLayout w:type="fixed"/>
        <w:tblCellMar>
          <w:top w:w="0" w:type="dxa"/>
          <w:left w:w="10" w:type="dxa"/>
          <w:bottom w:w="0" w:type="dxa"/>
          <w:right w:w="10" w:type="dxa"/>
        </w:tblCellMar>
      </w:tblPr>
      <w:tblGrid>
        <w:gridCol w:w="632"/>
        <w:gridCol w:w="1363"/>
        <w:gridCol w:w="709"/>
        <w:gridCol w:w="5953"/>
        <w:gridCol w:w="1020"/>
      </w:tblGrid>
      <w:tr>
        <w:tblPrEx>
          <w:tblCellMar>
            <w:top w:w="0" w:type="dxa"/>
            <w:left w:w="10" w:type="dxa"/>
            <w:bottom w:w="0" w:type="dxa"/>
            <w:right w:w="10" w:type="dxa"/>
          </w:tblCellMar>
        </w:tblPrEx>
        <w:trPr>
          <w:trHeight w:val="492" w:hRule="exact"/>
        </w:trPr>
        <w:tc>
          <w:tcPr>
            <w:tcW w:w="632"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序号</w:t>
            </w:r>
          </w:p>
        </w:tc>
        <w:tc>
          <w:tcPr>
            <w:tcW w:w="1363"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评审内容</w:t>
            </w:r>
          </w:p>
        </w:tc>
        <w:tc>
          <w:tcPr>
            <w:tcW w:w="709"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分值</w:t>
            </w:r>
          </w:p>
        </w:tc>
        <w:tc>
          <w:tcPr>
            <w:tcW w:w="5953" w:type="dxa"/>
            <w:tcBorders>
              <w:top w:val="single" w:color="auto" w:sz="4" w:space="0"/>
              <w:lef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评分标准</w:t>
            </w:r>
          </w:p>
        </w:tc>
        <w:tc>
          <w:tcPr>
            <w:tcW w:w="102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备注</w:t>
            </w:r>
          </w:p>
        </w:tc>
      </w:tr>
      <w:tr>
        <w:tblPrEx>
          <w:tblCellMar>
            <w:top w:w="0" w:type="dxa"/>
            <w:left w:w="10" w:type="dxa"/>
            <w:bottom w:w="0" w:type="dxa"/>
            <w:right w:w="10" w:type="dxa"/>
          </w:tblCellMar>
        </w:tblPrEx>
        <w:trPr>
          <w:trHeight w:val="1225" w:hRule="exact"/>
        </w:trPr>
        <w:tc>
          <w:tcPr>
            <w:tcW w:w="632" w:type="dxa"/>
            <w:vMerge w:val="restart"/>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lang w:val="en-US" w:eastAsia="zh-CN"/>
              </w:rPr>
            </w:pPr>
          </w:p>
        </w:tc>
        <w:tc>
          <w:tcPr>
            <w:tcW w:w="1363" w:type="dxa"/>
            <w:tcBorders>
              <w:top w:val="single" w:color="auto" w:sz="4" w:space="0"/>
              <w:left w:val="single" w:color="auto" w:sz="4" w:space="0"/>
              <w:bottom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技术参数</w:t>
            </w:r>
          </w:p>
        </w:tc>
        <w:tc>
          <w:tcPr>
            <w:tcW w:w="709" w:type="dxa"/>
            <w:tcBorders>
              <w:top w:val="single" w:color="auto" w:sz="4" w:space="0"/>
              <w:left w:val="single" w:color="auto" w:sz="4" w:space="0"/>
            </w:tcBorders>
            <w:shd w:val="clear" w:color="auto" w:fill="FFFFFF"/>
            <w:vAlign w:val="center"/>
          </w:tcPr>
          <w:p>
            <w:pPr>
              <w:pStyle w:val="16"/>
              <w:spacing w:line="240" w:lineRule="exact"/>
              <w:ind w:firstLine="240"/>
              <w:rPr>
                <w:rFonts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val="en-US" w:eastAsia="zh-CN"/>
              </w:rPr>
              <w:t>20分</w:t>
            </w:r>
          </w:p>
        </w:tc>
        <w:tc>
          <w:tcPr>
            <w:tcW w:w="5953" w:type="dxa"/>
            <w:tcBorders>
              <w:top w:val="single" w:color="auto" w:sz="4" w:space="0"/>
              <w:left w:val="single" w:color="auto" w:sz="4" w:space="0"/>
            </w:tcBorders>
            <w:shd w:val="clear" w:color="auto" w:fill="FFFFFF"/>
            <w:vAlign w:val="center"/>
          </w:tcPr>
          <w:p>
            <w:pPr>
              <w:pStyle w:val="16"/>
              <w:tabs>
                <w:tab w:val="left" w:pos="327"/>
              </w:tabs>
              <w:spacing w:line="240" w:lineRule="exact"/>
              <w:jc w:val="left"/>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产品技术参数（满分 20 分）：</w:t>
            </w:r>
          </w:p>
          <w:p>
            <w:pPr>
              <w:pStyle w:val="16"/>
              <w:tabs>
                <w:tab w:val="left" w:pos="327"/>
              </w:tabs>
              <w:spacing w:line="240" w:lineRule="exact"/>
              <w:jc w:val="left"/>
              <w:rPr>
                <w:rFonts w:hint="default"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eastAsia="zh-CN"/>
              </w:rPr>
              <w:t xml:space="preserve">1、所投产品技术参数完全满足招标文件技术参数描述要求，得 </w:t>
            </w:r>
            <w:r>
              <w:rPr>
                <w:rFonts w:hint="eastAsia" w:asciiTheme="majorEastAsia" w:hAnsiTheme="majorEastAsia" w:eastAsiaTheme="majorEastAsia" w:cstheme="majorEastAsia"/>
                <w:sz w:val="18"/>
                <w:szCs w:val="18"/>
                <w:lang w:val="en-US" w:eastAsia="zh-CN"/>
              </w:rPr>
              <w:t>15</w:t>
            </w:r>
            <w:r>
              <w:rPr>
                <w:rFonts w:hint="eastAsia" w:asciiTheme="majorEastAsia" w:hAnsiTheme="majorEastAsia" w:eastAsiaTheme="majorEastAsia" w:cstheme="majorEastAsia"/>
                <w:sz w:val="18"/>
                <w:szCs w:val="18"/>
                <w:lang w:eastAsia="zh-CN"/>
              </w:rPr>
              <w:t xml:space="preserve"> 分；所投产品技术参数优于招标文件技术参数描述要求，每优于</w:t>
            </w:r>
            <w:r>
              <w:rPr>
                <w:rFonts w:hint="eastAsia" w:asciiTheme="majorEastAsia" w:hAnsiTheme="majorEastAsia" w:eastAsiaTheme="majorEastAsia" w:cstheme="majorEastAsia"/>
                <w:sz w:val="18"/>
                <w:szCs w:val="18"/>
                <w:lang w:val="en-US" w:eastAsia="zh-CN"/>
              </w:rPr>
              <w:t>1项加1分，最多加5分。满分10分。</w:t>
            </w:r>
          </w:p>
        </w:tc>
        <w:tc>
          <w:tcPr>
            <w:tcW w:w="102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r>
      <w:tr>
        <w:tblPrEx>
          <w:tblCellMar>
            <w:top w:w="0" w:type="dxa"/>
            <w:left w:w="10" w:type="dxa"/>
            <w:bottom w:w="0" w:type="dxa"/>
            <w:right w:w="10" w:type="dxa"/>
          </w:tblCellMar>
        </w:tblPrEx>
        <w:trPr>
          <w:trHeight w:val="1129" w:hRule="exact"/>
        </w:trPr>
        <w:tc>
          <w:tcPr>
            <w:tcW w:w="632" w:type="dxa"/>
            <w:vMerge w:val="continue"/>
            <w:tcBorders>
              <w:lef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c>
          <w:tcPr>
            <w:tcW w:w="1363" w:type="dxa"/>
            <w:tcBorders>
              <w:top w:val="single" w:color="auto" w:sz="4" w:space="0"/>
              <w:left w:val="single" w:color="auto" w:sz="4" w:space="0"/>
              <w:bottom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供货方案</w:t>
            </w:r>
          </w:p>
        </w:tc>
        <w:tc>
          <w:tcPr>
            <w:tcW w:w="709"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15分</w:t>
            </w:r>
          </w:p>
        </w:tc>
        <w:tc>
          <w:tcPr>
            <w:tcW w:w="5953" w:type="dxa"/>
            <w:tcBorders>
              <w:top w:val="single" w:color="auto" w:sz="4" w:space="0"/>
              <w:left w:val="single" w:color="auto" w:sz="4" w:space="0"/>
            </w:tcBorders>
            <w:shd w:val="clear" w:color="auto" w:fill="FFFFFF"/>
            <w:vAlign w:val="center"/>
          </w:tcPr>
          <w:p>
            <w:pPr>
              <w:pStyle w:val="16"/>
              <w:tabs>
                <w:tab w:val="left" w:pos="327"/>
              </w:tabs>
              <w:spacing w:line="240" w:lineRule="exact"/>
              <w:jc w:val="left"/>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投标人提供详细的供货方案（包含但不限于：（含质量保证措施、安装措施、调试方案、后期维护措施）：根据投标人提供的供货方案横向比较，合理可行的得15-10分；较合理可行的得10-5分；基本合理可行的得5-1分；不合理不可行或不提供不得分。</w:t>
            </w:r>
          </w:p>
        </w:tc>
        <w:tc>
          <w:tcPr>
            <w:tcW w:w="102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r>
      <w:tr>
        <w:tblPrEx>
          <w:tblCellMar>
            <w:top w:w="0" w:type="dxa"/>
            <w:left w:w="10" w:type="dxa"/>
            <w:bottom w:w="0" w:type="dxa"/>
            <w:right w:w="10" w:type="dxa"/>
          </w:tblCellMar>
        </w:tblPrEx>
        <w:trPr>
          <w:trHeight w:val="976" w:hRule="exact"/>
        </w:trPr>
        <w:tc>
          <w:tcPr>
            <w:tcW w:w="632" w:type="dxa"/>
            <w:vMerge w:val="continue"/>
            <w:tcBorders>
              <w:left w:val="single" w:color="auto" w:sz="4" w:space="0"/>
              <w:bottom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c>
          <w:tcPr>
            <w:tcW w:w="1363" w:type="dxa"/>
            <w:tcBorders>
              <w:top w:val="single" w:color="auto" w:sz="4" w:space="0"/>
              <w:left w:val="single" w:color="auto" w:sz="4" w:space="0"/>
              <w:bottom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val="en-US" w:eastAsia="zh-CN"/>
              </w:rPr>
              <w:t>售后服务方案</w:t>
            </w:r>
          </w:p>
        </w:tc>
        <w:tc>
          <w:tcPr>
            <w:tcW w:w="709" w:type="dxa"/>
            <w:tcBorders>
              <w:top w:val="single" w:color="auto" w:sz="4" w:space="0"/>
              <w:left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val="en-US" w:eastAsia="zh-CN"/>
              </w:rPr>
              <w:t>1</w:t>
            </w:r>
            <w:r>
              <w:rPr>
                <w:rFonts w:hint="eastAsia" w:asciiTheme="majorEastAsia" w:hAnsiTheme="majorEastAsia" w:eastAsiaTheme="majorEastAsia" w:cstheme="majorEastAsia"/>
                <w:sz w:val="18"/>
                <w:szCs w:val="18"/>
                <w:lang w:eastAsia="zh-CN"/>
              </w:rPr>
              <w:t>5分</w:t>
            </w:r>
          </w:p>
        </w:tc>
        <w:tc>
          <w:tcPr>
            <w:tcW w:w="5953" w:type="dxa"/>
            <w:tcBorders>
              <w:top w:val="single" w:color="auto" w:sz="4" w:space="0"/>
              <w:left w:val="single" w:color="auto" w:sz="4" w:space="0"/>
            </w:tcBorders>
            <w:shd w:val="clear" w:color="auto" w:fill="FFFFFF"/>
            <w:vAlign w:val="center"/>
          </w:tcPr>
          <w:p>
            <w:pPr>
              <w:pStyle w:val="16"/>
              <w:spacing w:line="240" w:lineRule="exact"/>
              <w:jc w:val="left"/>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投标人提供详细的售后服务方案，合理可行的得15-10分；较合理可行的得10-5分；基本合理可行的得5-1分；不合理不可行或不提供不得分。</w:t>
            </w:r>
          </w:p>
        </w:tc>
        <w:tc>
          <w:tcPr>
            <w:tcW w:w="102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r>
      <w:tr>
        <w:tblPrEx>
          <w:tblCellMar>
            <w:top w:w="0" w:type="dxa"/>
            <w:left w:w="10" w:type="dxa"/>
            <w:bottom w:w="0" w:type="dxa"/>
            <w:right w:w="10" w:type="dxa"/>
          </w:tblCellMar>
        </w:tblPrEx>
        <w:trPr>
          <w:trHeight w:val="742" w:hRule="exact"/>
        </w:trPr>
        <w:tc>
          <w:tcPr>
            <w:tcW w:w="1995" w:type="dxa"/>
            <w:gridSpan w:val="2"/>
            <w:tcBorders>
              <w:top w:val="single" w:color="auto" w:sz="4" w:space="0"/>
              <w:left w:val="single" w:color="auto" w:sz="4" w:space="0"/>
              <w:bottom w:val="single" w:color="auto" w:sz="4" w:space="0"/>
            </w:tcBorders>
            <w:shd w:val="clear" w:color="auto" w:fill="FFFFFF"/>
            <w:vAlign w:val="center"/>
          </w:tcPr>
          <w:p>
            <w:pPr>
              <w:pStyle w:val="16"/>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合计</w:t>
            </w:r>
          </w:p>
        </w:tc>
        <w:tc>
          <w:tcPr>
            <w:tcW w:w="7682"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16"/>
              <w:jc w:val="center"/>
              <w:rPr>
                <w:rFonts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50分</w:t>
            </w:r>
          </w:p>
        </w:tc>
      </w:tr>
    </w:tbl>
    <w:p>
      <w:pPr>
        <w:spacing w:line="460" w:lineRule="exact"/>
        <w:rPr>
          <w:rFonts w:hint="eastAsia" w:ascii="黑体" w:hAnsi="黑体" w:eastAsia="黑体" w:cs="黑体"/>
          <w:sz w:val="24"/>
        </w:rPr>
      </w:pPr>
    </w:p>
    <w:p>
      <w:pPr>
        <w:spacing w:line="460" w:lineRule="exact"/>
        <w:rPr>
          <w:rFonts w:hint="eastAsia" w:ascii="黑体" w:hAnsi="黑体" w:eastAsia="黑体" w:cs="黑体"/>
          <w:sz w:val="24"/>
        </w:rPr>
      </w:pPr>
    </w:p>
    <w:p>
      <w:pPr>
        <w:pStyle w:val="2"/>
        <w:numPr>
          <w:ilvl w:val="1"/>
          <w:numId w:val="0"/>
        </w:numPr>
        <w:ind w:leftChars="0"/>
        <w:jc w:val="both"/>
        <w:rPr>
          <w:rFonts w:hint="eastAsia"/>
        </w:rPr>
      </w:pPr>
    </w:p>
    <w:p>
      <w:pPr>
        <w:spacing w:line="460" w:lineRule="exact"/>
        <w:rPr>
          <w:rFonts w:hint="eastAsia" w:ascii="黑体" w:hAnsi="黑体" w:eastAsia="黑体" w:cs="黑体"/>
          <w:sz w:val="24"/>
        </w:rPr>
      </w:pPr>
    </w:p>
    <w:p>
      <w:pPr>
        <w:spacing w:line="460" w:lineRule="exact"/>
        <w:rPr>
          <w:rFonts w:ascii="黑体" w:hAnsi="黑体" w:eastAsia="黑体" w:cs="黑体"/>
          <w:sz w:val="24"/>
        </w:rPr>
      </w:pPr>
      <w:r>
        <w:rPr>
          <w:rFonts w:hint="eastAsia" w:ascii="黑体" w:hAnsi="黑体" w:eastAsia="黑体" w:cs="黑体"/>
          <w:sz w:val="24"/>
        </w:rPr>
        <w:t>三、商务分</w:t>
      </w:r>
      <w:r>
        <w:rPr>
          <w:rFonts w:hint="eastAsia" w:ascii="黑体" w:hAnsi="黑体" w:eastAsia="黑体" w:cs="黑体"/>
          <w:sz w:val="24"/>
          <w:lang w:val="en-US" w:eastAsia="zh-CN"/>
        </w:rPr>
        <w:t>20</w:t>
      </w:r>
      <w:r>
        <w:rPr>
          <w:rFonts w:hint="eastAsia" w:ascii="黑体" w:hAnsi="黑体" w:eastAsia="黑体" w:cs="黑体"/>
          <w:sz w:val="24"/>
        </w:rPr>
        <w:t>%</w:t>
      </w:r>
    </w:p>
    <w:tbl>
      <w:tblPr>
        <w:tblStyle w:val="11"/>
        <w:tblpPr w:leftFromText="180" w:rightFromText="180" w:vertAnchor="text" w:horzAnchor="page" w:tblpX="1042" w:tblpY="333"/>
        <w:tblOverlap w:val="never"/>
        <w:tblW w:w="9677" w:type="dxa"/>
        <w:tblInd w:w="0" w:type="dxa"/>
        <w:tblLayout w:type="fixed"/>
        <w:tblCellMar>
          <w:top w:w="0" w:type="dxa"/>
          <w:left w:w="10" w:type="dxa"/>
          <w:bottom w:w="0" w:type="dxa"/>
          <w:right w:w="10" w:type="dxa"/>
        </w:tblCellMar>
      </w:tblPr>
      <w:tblGrid>
        <w:gridCol w:w="632"/>
        <w:gridCol w:w="1091"/>
        <w:gridCol w:w="534"/>
        <w:gridCol w:w="5690"/>
        <w:gridCol w:w="1730"/>
      </w:tblGrid>
      <w:tr>
        <w:tblPrEx>
          <w:tblCellMar>
            <w:top w:w="0" w:type="dxa"/>
            <w:left w:w="10" w:type="dxa"/>
            <w:bottom w:w="0" w:type="dxa"/>
            <w:right w:w="10" w:type="dxa"/>
          </w:tblCellMar>
        </w:tblPrEx>
        <w:trPr>
          <w:trHeight w:val="492" w:hRule="exact"/>
        </w:trPr>
        <w:tc>
          <w:tcPr>
            <w:tcW w:w="632"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序号</w:t>
            </w:r>
          </w:p>
        </w:tc>
        <w:tc>
          <w:tcPr>
            <w:tcW w:w="1091"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评审内容</w:t>
            </w:r>
          </w:p>
        </w:tc>
        <w:tc>
          <w:tcPr>
            <w:tcW w:w="534"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分值</w:t>
            </w:r>
          </w:p>
        </w:tc>
        <w:tc>
          <w:tcPr>
            <w:tcW w:w="5690" w:type="dxa"/>
            <w:tcBorders>
              <w:top w:val="single" w:color="auto" w:sz="4" w:space="0"/>
              <w:lef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评分标准</w:t>
            </w:r>
          </w:p>
        </w:tc>
        <w:tc>
          <w:tcPr>
            <w:tcW w:w="173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备注</w:t>
            </w:r>
          </w:p>
        </w:tc>
      </w:tr>
      <w:tr>
        <w:tblPrEx>
          <w:tblCellMar>
            <w:top w:w="0" w:type="dxa"/>
            <w:left w:w="10" w:type="dxa"/>
            <w:bottom w:w="0" w:type="dxa"/>
            <w:right w:w="10" w:type="dxa"/>
          </w:tblCellMar>
        </w:tblPrEx>
        <w:trPr>
          <w:trHeight w:val="993" w:hRule="exact"/>
        </w:trPr>
        <w:tc>
          <w:tcPr>
            <w:tcW w:w="632" w:type="dxa"/>
            <w:vMerge w:val="restart"/>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lang w:val="en-US" w:eastAsia="zh-CN"/>
              </w:rPr>
            </w:pPr>
          </w:p>
        </w:tc>
        <w:tc>
          <w:tcPr>
            <w:tcW w:w="1091" w:type="dxa"/>
            <w:tcBorders>
              <w:top w:val="single" w:color="auto" w:sz="4" w:space="0"/>
              <w:left w:val="single" w:color="auto" w:sz="4" w:space="0"/>
              <w:bottom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业绩</w:t>
            </w:r>
          </w:p>
        </w:tc>
        <w:tc>
          <w:tcPr>
            <w:tcW w:w="534" w:type="dxa"/>
            <w:tcBorders>
              <w:top w:val="single" w:color="auto" w:sz="4" w:space="0"/>
              <w:left w:val="single" w:color="auto" w:sz="4" w:space="0"/>
            </w:tcBorders>
            <w:shd w:val="clear" w:color="auto" w:fill="FFFFFF"/>
            <w:vAlign w:val="center"/>
          </w:tcPr>
          <w:p>
            <w:pPr>
              <w:pStyle w:val="16"/>
              <w:spacing w:line="240" w:lineRule="exact"/>
              <w:ind w:firstLine="120"/>
              <w:rPr>
                <w:rFonts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val="en-US" w:eastAsia="zh-CN"/>
              </w:rPr>
              <w:t>7分</w:t>
            </w:r>
          </w:p>
        </w:tc>
        <w:tc>
          <w:tcPr>
            <w:tcW w:w="5690" w:type="dxa"/>
            <w:tcBorders>
              <w:top w:val="single" w:color="auto" w:sz="4" w:space="0"/>
              <w:left w:val="single" w:color="auto" w:sz="4" w:space="0"/>
            </w:tcBorders>
            <w:shd w:val="clear" w:color="auto" w:fill="FFFFFF"/>
            <w:vAlign w:val="center"/>
          </w:tcPr>
          <w:p>
            <w:pPr>
              <w:pStyle w:val="16"/>
              <w:spacing w:line="240" w:lineRule="exact"/>
              <w:jc w:val="left"/>
              <w:rPr>
                <w:rFonts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val="en-US" w:eastAsia="zh-CN"/>
              </w:rPr>
              <w:t>投标人提供类似项目业绩1个得1分，满分7分。提供合同复印件加盖单位公章，原件核验。不提供不得分。</w:t>
            </w:r>
          </w:p>
        </w:tc>
        <w:tc>
          <w:tcPr>
            <w:tcW w:w="173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r>
      <w:tr>
        <w:tblPrEx>
          <w:tblCellMar>
            <w:top w:w="0" w:type="dxa"/>
            <w:left w:w="10" w:type="dxa"/>
            <w:bottom w:w="0" w:type="dxa"/>
            <w:right w:w="10" w:type="dxa"/>
          </w:tblCellMar>
        </w:tblPrEx>
        <w:trPr>
          <w:trHeight w:val="993" w:hRule="exact"/>
        </w:trPr>
        <w:tc>
          <w:tcPr>
            <w:tcW w:w="632" w:type="dxa"/>
            <w:vMerge w:val="continue"/>
            <w:tcBorders>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lang w:val="en-US" w:eastAsia="zh-CN"/>
              </w:rPr>
            </w:pPr>
          </w:p>
        </w:tc>
        <w:tc>
          <w:tcPr>
            <w:tcW w:w="1091" w:type="dxa"/>
            <w:tcBorders>
              <w:top w:val="single" w:color="auto" w:sz="4" w:space="0"/>
              <w:left w:val="single" w:color="auto" w:sz="4" w:space="0"/>
              <w:bottom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val="en-US" w:eastAsia="zh-CN"/>
              </w:rPr>
              <w:t>本地化服务</w:t>
            </w:r>
          </w:p>
        </w:tc>
        <w:tc>
          <w:tcPr>
            <w:tcW w:w="534" w:type="dxa"/>
            <w:tcBorders>
              <w:top w:val="single" w:color="auto" w:sz="4" w:space="0"/>
              <w:left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eastAsia="zh-CN"/>
              </w:rPr>
              <w:t>10分</w:t>
            </w:r>
          </w:p>
        </w:tc>
        <w:tc>
          <w:tcPr>
            <w:tcW w:w="5690" w:type="dxa"/>
            <w:tcBorders>
              <w:top w:val="single" w:color="auto" w:sz="4" w:space="0"/>
              <w:left w:val="single" w:color="auto" w:sz="4" w:space="0"/>
            </w:tcBorders>
            <w:shd w:val="clear" w:color="auto" w:fill="FFFFFF"/>
            <w:vAlign w:val="center"/>
          </w:tcPr>
          <w:p>
            <w:pPr>
              <w:pStyle w:val="16"/>
              <w:spacing w:line="240" w:lineRule="exact"/>
              <w:jc w:val="left"/>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eastAsia="zh-CN"/>
              </w:rPr>
              <w:t>投标人在项目所在地设有经销点或服务点的得10分；在铜仁地区（除项目所在地）设有经销点或服务点的得5分；在贵州省内设有经销点或服务点的得2分；满分10分。提供营业执照或租赁合同复印件加盖单位公章及提供原件核验。</w:t>
            </w:r>
          </w:p>
        </w:tc>
        <w:tc>
          <w:tcPr>
            <w:tcW w:w="173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r>
      <w:tr>
        <w:tblPrEx>
          <w:tblCellMar>
            <w:top w:w="0" w:type="dxa"/>
            <w:left w:w="10" w:type="dxa"/>
            <w:bottom w:w="0" w:type="dxa"/>
            <w:right w:w="10" w:type="dxa"/>
          </w:tblCellMar>
        </w:tblPrEx>
        <w:trPr>
          <w:trHeight w:val="904" w:hRule="exact"/>
        </w:trPr>
        <w:tc>
          <w:tcPr>
            <w:tcW w:w="632" w:type="dxa"/>
            <w:vMerge w:val="continue"/>
            <w:tcBorders>
              <w:lef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c>
          <w:tcPr>
            <w:tcW w:w="1091" w:type="dxa"/>
            <w:tcBorders>
              <w:top w:val="single" w:color="auto" w:sz="4" w:space="0"/>
              <w:left w:val="single" w:color="auto" w:sz="4" w:space="0"/>
              <w:bottom w:val="single" w:color="auto" w:sz="4" w:space="0"/>
            </w:tcBorders>
            <w:shd w:val="clear" w:color="auto" w:fill="FFFFFF"/>
            <w:vAlign w:val="center"/>
          </w:tcPr>
          <w:p>
            <w:pPr>
              <w:pStyle w:val="16"/>
              <w:spacing w:line="240" w:lineRule="exact"/>
              <w:jc w:val="center"/>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交货期</w:t>
            </w:r>
          </w:p>
        </w:tc>
        <w:tc>
          <w:tcPr>
            <w:tcW w:w="534" w:type="dxa"/>
            <w:tcBorders>
              <w:top w:val="single" w:color="auto" w:sz="4" w:space="0"/>
              <w:left w:val="single" w:color="auto" w:sz="4" w:space="0"/>
            </w:tcBorders>
            <w:shd w:val="clear" w:color="auto" w:fill="FFFFFF"/>
            <w:vAlign w:val="center"/>
          </w:tcPr>
          <w:p>
            <w:pPr>
              <w:pStyle w:val="16"/>
              <w:spacing w:line="240" w:lineRule="exact"/>
              <w:jc w:val="center"/>
              <w:rPr>
                <w:rFonts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3分</w:t>
            </w:r>
          </w:p>
        </w:tc>
        <w:tc>
          <w:tcPr>
            <w:tcW w:w="5690" w:type="dxa"/>
            <w:tcBorders>
              <w:top w:val="single" w:color="auto" w:sz="4" w:space="0"/>
              <w:left w:val="single" w:color="auto" w:sz="4" w:space="0"/>
            </w:tcBorders>
            <w:shd w:val="clear" w:color="auto" w:fill="FFFFFF"/>
            <w:vAlign w:val="center"/>
          </w:tcPr>
          <w:p>
            <w:pPr>
              <w:pStyle w:val="16"/>
              <w:tabs>
                <w:tab w:val="left" w:pos="327"/>
              </w:tabs>
              <w:spacing w:line="240" w:lineRule="exact"/>
              <w:jc w:val="left"/>
              <w:rPr>
                <w:rFonts w:hint="eastAsia"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在满足采购文件的前提下，交货期每提前5天得1分。满分得3分。提供承诺函（格式自拟）。</w:t>
            </w:r>
          </w:p>
        </w:tc>
        <w:tc>
          <w:tcPr>
            <w:tcW w:w="1730" w:type="dxa"/>
            <w:tcBorders>
              <w:top w:val="single" w:color="auto" w:sz="4" w:space="0"/>
              <w:left w:val="single" w:color="auto" w:sz="4" w:space="0"/>
              <w:right w:val="single" w:color="auto" w:sz="4" w:space="0"/>
            </w:tcBorders>
            <w:shd w:val="clear" w:color="auto" w:fill="FFFFFF"/>
            <w:vAlign w:val="center"/>
          </w:tcPr>
          <w:p>
            <w:pPr>
              <w:spacing w:line="240" w:lineRule="exact"/>
              <w:jc w:val="center"/>
              <w:rPr>
                <w:rFonts w:asciiTheme="majorEastAsia" w:hAnsiTheme="majorEastAsia" w:eastAsiaTheme="majorEastAsia" w:cstheme="majorEastAsia"/>
                <w:sz w:val="18"/>
                <w:szCs w:val="18"/>
              </w:rPr>
            </w:pPr>
          </w:p>
        </w:tc>
      </w:tr>
      <w:tr>
        <w:tblPrEx>
          <w:tblCellMar>
            <w:top w:w="0" w:type="dxa"/>
            <w:left w:w="10" w:type="dxa"/>
            <w:bottom w:w="0" w:type="dxa"/>
            <w:right w:w="10" w:type="dxa"/>
          </w:tblCellMar>
        </w:tblPrEx>
        <w:trPr>
          <w:trHeight w:val="742" w:hRule="exact"/>
        </w:trPr>
        <w:tc>
          <w:tcPr>
            <w:tcW w:w="172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16"/>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sz w:val="18"/>
                <w:szCs w:val="18"/>
              </w:rPr>
              <w:t>合计</w:t>
            </w:r>
          </w:p>
        </w:tc>
        <w:tc>
          <w:tcPr>
            <w:tcW w:w="7954"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16"/>
              <w:jc w:val="center"/>
              <w:rPr>
                <w:rFonts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sz w:val="18"/>
                <w:szCs w:val="18"/>
                <w:lang w:eastAsia="zh-CN"/>
              </w:rPr>
              <w:t>20分</w:t>
            </w:r>
          </w:p>
        </w:tc>
      </w:tr>
    </w:tbl>
    <w:p>
      <w:pPr>
        <w:spacing w:line="500" w:lineRule="exact"/>
        <w:jc w:val="left"/>
        <w:rPr>
          <w:rFonts w:asciiTheme="majorEastAsia" w:hAnsiTheme="majorEastAsia" w:eastAsiaTheme="majorEastAsia" w:cstheme="majorEastAsia"/>
          <w:sz w:val="24"/>
        </w:rPr>
      </w:pPr>
    </w:p>
    <w:p>
      <w:pPr>
        <w:spacing w:line="50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1.价格核准：评标委员会成员对有效投标人的详细报价进行复核，看其是否有计算错误或提供范围上的错误，修正错误是原则参见本章的第三条第（二）点。</w:t>
      </w:r>
    </w:p>
    <w:p>
      <w:pPr>
        <w:spacing w:line="50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2.评标委员会成员对于节能、环保产品或小型、微型企业的价格扣除，依据投标人填写的《产品适用政府采购政策情况表》（如有）。</w:t>
      </w:r>
    </w:p>
    <w:p>
      <w:pPr>
        <w:spacing w:line="50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采用环境标志产品的，对报价中的环境标志产品金额给予价格扣除，扣除方法如下：环境标志产品金额占项目总金额的比重达到10%-25%的（含10%，不含25%，下同），扣1%；到达25-50%的，扣2%；到达50%-75%的，扣3%；到达75%以上的扣4%。对于非专门面向中小微企业采购的项目，依照《</w:t>
      </w:r>
      <w:r>
        <w:rPr>
          <w:rFonts w:hint="eastAsia" w:asciiTheme="majorEastAsia" w:hAnsiTheme="majorEastAsia" w:eastAsiaTheme="majorEastAsia" w:cstheme="majorEastAsia"/>
          <w:sz w:val="24"/>
          <w:lang w:eastAsia="zh-CN"/>
        </w:rPr>
        <w:t>关于进一步加大政府采购支持中小企业力度的通知</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eastAsia="zh-CN"/>
        </w:rPr>
        <w:t>财库【</w:t>
      </w:r>
      <w:r>
        <w:rPr>
          <w:rFonts w:hint="eastAsia" w:asciiTheme="majorEastAsia" w:hAnsiTheme="majorEastAsia" w:eastAsiaTheme="majorEastAsia" w:cstheme="majorEastAsia"/>
          <w:sz w:val="24"/>
          <w:lang w:val="en-US" w:eastAsia="zh-CN"/>
        </w:rPr>
        <w:t>2022</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19号文</w:t>
      </w:r>
      <w:r>
        <w:rPr>
          <w:rFonts w:hint="eastAsia" w:asciiTheme="majorEastAsia" w:hAnsiTheme="majorEastAsia" w:eastAsiaTheme="majorEastAsia" w:cstheme="majorEastAsia"/>
          <w:sz w:val="24"/>
        </w:rPr>
        <w:t>的规定，凡符合要求的有效投标人，按照以下比例给予想应的价格扣除：</w:t>
      </w:r>
    </w:p>
    <w:tbl>
      <w:tblPr>
        <w:tblStyle w:val="11"/>
        <w:tblW w:w="8878" w:type="dxa"/>
        <w:jc w:val="center"/>
        <w:tblLayout w:type="fixed"/>
        <w:tblCellMar>
          <w:top w:w="0" w:type="dxa"/>
          <w:left w:w="10" w:type="dxa"/>
          <w:bottom w:w="0" w:type="dxa"/>
          <w:right w:w="10" w:type="dxa"/>
        </w:tblCellMar>
      </w:tblPr>
      <w:tblGrid>
        <w:gridCol w:w="649"/>
        <w:gridCol w:w="2646"/>
        <w:gridCol w:w="2033"/>
        <w:gridCol w:w="3550"/>
      </w:tblGrid>
      <w:tr>
        <w:tblPrEx>
          <w:tblCellMar>
            <w:top w:w="0" w:type="dxa"/>
            <w:left w:w="10" w:type="dxa"/>
            <w:bottom w:w="0" w:type="dxa"/>
            <w:right w:w="10" w:type="dxa"/>
          </w:tblCellMar>
        </w:tblPrEx>
        <w:trPr>
          <w:trHeight w:val="350" w:hRule="exact"/>
          <w:jc w:val="center"/>
        </w:trPr>
        <w:tc>
          <w:tcPr>
            <w:tcW w:w="649" w:type="dxa"/>
            <w:tcBorders>
              <w:top w:val="single" w:color="auto" w:sz="4" w:space="0"/>
              <w:left w:val="single" w:color="auto" w:sz="4" w:space="0"/>
            </w:tcBorders>
            <w:shd w:val="clear" w:color="auto" w:fill="FFFFFF"/>
            <w:vAlign w:val="center"/>
          </w:tcPr>
          <w:p>
            <w:pPr>
              <w:pStyle w:val="16"/>
              <w:jc w:val="center"/>
              <w:rPr>
                <w:rFonts w:asciiTheme="majorEastAsia" w:hAnsiTheme="majorEastAsia" w:eastAsiaTheme="majorEastAsia" w:cstheme="majorEastAsia"/>
                <w:b/>
                <w:bCs/>
                <w:sz w:val="18"/>
                <w:szCs w:val="18"/>
              </w:rPr>
            </w:pPr>
            <w:r>
              <w:rPr>
                <w:rFonts w:hint="eastAsia" w:asciiTheme="majorEastAsia" w:hAnsiTheme="majorEastAsia" w:eastAsiaTheme="majorEastAsia" w:cstheme="majorEastAsia"/>
                <w:b/>
                <w:bCs/>
                <w:color w:val="000000"/>
                <w:sz w:val="18"/>
                <w:szCs w:val="18"/>
              </w:rPr>
              <w:t>序号</w:t>
            </w:r>
          </w:p>
        </w:tc>
        <w:tc>
          <w:tcPr>
            <w:tcW w:w="2646" w:type="dxa"/>
            <w:tcBorders>
              <w:top w:val="single" w:color="auto" w:sz="4" w:space="0"/>
              <w:left w:val="single" w:color="auto" w:sz="4" w:space="0"/>
            </w:tcBorders>
            <w:shd w:val="clear" w:color="auto" w:fill="FFFFFF"/>
            <w:vAlign w:val="center"/>
          </w:tcPr>
          <w:p>
            <w:pPr>
              <w:jc w:val="center"/>
              <w:rPr>
                <w:rFonts w:asciiTheme="majorEastAsia" w:hAnsiTheme="majorEastAsia" w:eastAsiaTheme="majorEastAsia" w:cstheme="majorEastAsia"/>
                <w:b/>
                <w:bCs/>
                <w:sz w:val="18"/>
                <w:szCs w:val="18"/>
              </w:rPr>
            </w:pPr>
            <w:r>
              <w:rPr>
                <w:rFonts w:hint="eastAsia" w:asciiTheme="majorEastAsia" w:hAnsiTheme="majorEastAsia" w:eastAsiaTheme="majorEastAsia" w:cstheme="majorEastAsia"/>
                <w:b/>
                <w:bCs/>
                <w:sz w:val="18"/>
                <w:szCs w:val="18"/>
              </w:rPr>
              <w:t>情形</w:t>
            </w:r>
          </w:p>
        </w:tc>
        <w:tc>
          <w:tcPr>
            <w:tcW w:w="2033" w:type="dxa"/>
            <w:tcBorders>
              <w:top w:val="single" w:color="auto" w:sz="4" w:space="0"/>
              <w:left w:val="single" w:color="auto" w:sz="4" w:space="0"/>
            </w:tcBorders>
            <w:shd w:val="clear" w:color="auto" w:fill="FFFFFF"/>
            <w:vAlign w:val="center"/>
          </w:tcPr>
          <w:p>
            <w:pPr>
              <w:pStyle w:val="16"/>
              <w:jc w:val="center"/>
              <w:rPr>
                <w:rFonts w:asciiTheme="majorEastAsia" w:hAnsiTheme="majorEastAsia" w:eastAsiaTheme="majorEastAsia" w:cstheme="majorEastAsia"/>
                <w:b/>
                <w:bCs/>
                <w:sz w:val="18"/>
                <w:szCs w:val="18"/>
              </w:rPr>
            </w:pPr>
            <w:r>
              <w:rPr>
                <w:rFonts w:hint="eastAsia" w:asciiTheme="majorEastAsia" w:hAnsiTheme="majorEastAsia" w:eastAsiaTheme="majorEastAsia" w:cstheme="majorEastAsia"/>
                <w:b/>
                <w:bCs/>
                <w:color w:val="000000"/>
                <w:sz w:val="18"/>
                <w:szCs w:val="18"/>
              </w:rPr>
              <w:t>价格扣除比刨</w:t>
            </w:r>
          </w:p>
        </w:tc>
        <w:tc>
          <w:tcPr>
            <w:tcW w:w="3550" w:type="dxa"/>
            <w:tcBorders>
              <w:top w:val="single" w:color="auto" w:sz="4" w:space="0"/>
              <w:left w:val="single" w:color="auto" w:sz="4" w:space="0"/>
              <w:right w:val="single" w:color="auto" w:sz="4" w:space="0"/>
            </w:tcBorders>
            <w:shd w:val="clear" w:color="auto" w:fill="FFFFFF"/>
            <w:vAlign w:val="center"/>
          </w:tcPr>
          <w:p>
            <w:pPr>
              <w:pStyle w:val="16"/>
              <w:jc w:val="center"/>
              <w:rPr>
                <w:rFonts w:asciiTheme="majorEastAsia" w:hAnsiTheme="majorEastAsia" w:eastAsiaTheme="majorEastAsia" w:cstheme="majorEastAsia"/>
                <w:b/>
                <w:bCs/>
                <w:sz w:val="18"/>
                <w:szCs w:val="18"/>
              </w:rPr>
            </w:pPr>
            <w:r>
              <w:rPr>
                <w:rFonts w:hint="eastAsia" w:asciiTheme="majorEastAsia" w:hAnsiTheme="majorEastAsia" w:eastAsiaTheme="majorEastAsia" w:cstheme="majorEastAsia"/>
                <w:b/>
                <w:bCs/>
                <w:color w:val="000000"/>
                <w:sz w:val="18"/>
                <w:szCs w:val="18"/>
              </w:rPr>
              <w:t>计算公式</w:t>
            </w:r>
          </w:p>
        </w:tc>
      </w:tr>
      <w:tr>
        <w:tblPrEx>
          <w:tblCellMar>
            <w:top w:w="0" w:type="dxa"/>
            <w:left w:w="10" w:type="dxa"/>
            <w:bottom w:w="0" w:type="dxa"/>
            <w:right w:w="10" w:type="dxa"/>
          </w:tblCellMar>
        </w:tblPrEx>
        <w:trPr>
          <w:trHeight w:val="1005" w:hRule="exact"/>
          <w:jc w:val="center"/>
        </w:trPr>
        <w:tc>
          <w:tcPr>
            <w:tcW w:w="649" w:type="dxa"/>
            <w:tcBorders>
              <w:top w:val="single" w:color="auto" w:sz="4" w:space="0"/>
              <w:left w:val="single" w:color="auto" w:sz="4" w:space="0"/>
            </w:tcBorders>
            <w:shd w:val="clear" w:color="auto" w:fill="FFFFFF"/>
            <w:vAlign w:val="center"/>
          </w:tcPr>
          <w:p>
            <w:pPr>
              <w:pStyle w:val="16"/>
              <w:ind w:firstLine="280"/>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1</w:t>
            </w:r>
          </w:p>
        </w:tc>
        <w:tc>
          <w:tcPr>
            <w:tcW w:w="2646" w:type="dxa"/>
            <w:tcBorders>
              <w:top w:val="single" w:color="auto" w:sz="4" w:space="0"/>
              <w:left w:val="single" w:color="auto" w:sz="4" w:space="0"/>
            </w:tcBorders>
            <w:shd w:val="clear" w:color="auto" w:fill="FFFFFF"/>
            <w:vAlign w:val="center"/>
          </w:tcPr>
          <w:p>
            <w:pPr>
              <w:pStyle w:val="16"/>
              <w:spacing w:line="268"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非联合体供应商（供应商须为小型、微型企业）</w:t>
            </w:r>
          </w:p>
        </w:tc>
        <w:tc>
          <w:tcPr>
            <w:tcW w:w="2033" w:type="dxa"/>
            <w:tcBorders>
              <w:top w:val="single" w:color="auto" w:sz="4" w:space="0"/>
              <w:left w:val="single" w:color="auto" w:sz="4" w:space="0"/>
            </w:tcBorders>
            <w:shd w:val="clear" w:color="auto" w:fill="FFFFFF"/>
            <w:vAlign w:val="center"/>
          </w:tcPr>
          <w:p>
            <w:pPr>
              <w:pStyle w:val="16"/>
              <w:spacing w:line="262" w:lineRule="exact"/>
              <w:jc w:val="center"/>
              <w:rPr>
                <w:rFonts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color w:val="000000"/>
                <w:sz w:val="18"/>
                <w:szCs w:val="18"/>
              </w:rPr>
              <w:t>对小型和微型企业产品的价格扣除</w:t>
            </w:r>
            <w:r>
              <w:rPr>
                <w:rFonts w:hint="eastAsia" w:asciiTheme="majorEastAsia" w:hAnsiTheme="majorEastAsia" w:eastAsiaTheme="majorEastAsia" w:cstheme="majorEastAsia"/>
                <w:color w:val="000000"/>
                <w:sz w:val="18"/>
                <w:szCs w:val="18"/>
                <w:lang w:val="en-US" w:eastAsia="zh-CN"/>
              </w:rPr>
              <w:t>10</w:t>
            </w:r>
            <w:r>
              <w:rPr>
                <w:rFonts w:hint="eastAsia"/>
                <w:color w:val="000000"/>
                <w:sz w:val="18"/>
                <w:szCs w:val="18"/>
                <w:lang w:val="en-US" w:eastAsia="zh-CN"/>
              </w:rPr>
              <w:t>%</w:t>
            </w:r>
          </w:p>
        </w:tc>
        <w:tc>
          <w:tcPr>
            <w:tcW w:w="3550" w:type="dxa"/>
            <w:vMerge w:val="restart"/>
            <w:tcBorders>
              <w:top w:val="single" w:color="auto" w:sz="4" w:space="0"/>
              <w:left w:val="single" w:color="auto" w:sz="4" w:space="0"/>
              <w:right w:val="single" w:color="auto" w:sz="4" w:space="0"/>
            </w:tcBorders>
            <w:shd w:val="clear" w:color="auto" w:fill="FFFFFF"/>
            <w:vAlign w:val="center"/>
          </w:tcPr>
          <w:p>
            <w:pPr>
              <w:pStyle w:val="16"/>
              <w:spacing w:line="262" w:lineRule="exact"/>
              <w:jc w:val="center"/>
              <w:rPr>
                <w:rFonts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color w:val="000000"/>
                <w:sz w:val="18"/>
                <w:szCs w:val="18"/>
              </w:rPr>
              <w:t>评标价=总投标报价一小型和微型企业产品的价格</w:t>
            </w:r>
            <w:r>
              <w:rPr>
                <w:rFonts w:hint="eastAsia"/>
                <w:color w:val="000000"/>
                <w:sz w:val="18"/>
                <w:szCs w:val="18"/>
              </w:rPr>
              <w:t>×</w:t>
            </w:r>
            <w:r>
              <w:rPr>
                <w:rFonts w:hint="eastAsia" w:asciiTheme="majorEastAsia" w:hAnsiTheme="majorEastAsia" w:eastAsiaTheme="majorEastAsia" w:cstheme="majorEastAsia"/>
                <w:color w:val="000000"/>
                <w:sz w:val="18"/>
                <w:szCs w:val="18"/>
                <w:lang w:val="en-US" w:eastAsia="zh-CN"/>
              </w:rPr>
              <w:t>10</w:t>
            </w:r>
            <w:r>
              <w:rPr>
                <w:rFonts w:hint="eastAsia"/>
                <w:color w:val="000000"/>
                <w:sz w:val="18"/>
                <w:szCs w:val="18"/>
                <w:lang w:val="en-US" w:eastAsia="zh-CN"/>
              </w:rPr>
              <w:t>%</w:t>
            </w:r>
          </w:p>
        </w:tc>
      </w:tr>
      <w:tr>
        <w:tblPrEx>
          <w:tblCellMar>
            <w:top w:w="0" w:type="dxa"/>
            <w:left w:w="10" w:type="dxa"/>
            <w:bottom w:w="0" w:type="dxa"/>
            <w:right w:w="10" w:type="dxa"/>
          </w:tblCellMar>
        </w:tblPrEx>
        <w:trPr>
          <w:trHeight w:val="1341" w:hRule="exact"/>
          <w:jc w:val="center"/>
        </w:trPr>
        <w:tc>
          <w:tcPr>
            <w:tcW w:w="649" w:type="dxa"/>
            <w:tcBorders>
              <w:top w:val="single" w:color="auto" w:sz="4" w:space="0"/>
              <w:left w:val="single" w:color="auto" w:sz="4" w:space="0"/>
            </w:tcBorders>
            <w:shd w:val="clear" w:color="auto" w:fill="FFFFFF"/>
            <w:vAlign w:val="center"/>
          </w:tcPr>
          <w:p>
            <w:pPr>
              <w:pStyle w:val="16"/>
              <w:ind w:firstLine="280"/>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2</w:t>
            </w:r>
          </w:p>
        </w:tc>
        <w:tc>
          <w:tcPr>
            <w:tcW w:w="2646" w:type="dxa"/>
            <w:tcBorders>
              <w:top w:val="single" w:color="auto" w:sz="4" w:space="0"/>
              <w:left w:val="single" w:color="auto" w:sz="4" w:space="0"/>
            </w:tcBorders>
            <w:shd w:val="clear" w:color="auto" w:fill="FFFFFF"/>
            <w:vAlign w:val="center"/>
          </w:tcPr>
          <w:p>
            <w:pPr>
              <w:pStyle w:val="16"/>
              <w:spacing w:line="262"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联合体各方均为小型、微型企业</w:t>
            </w:r>
          </w:p>
        </w:tc>
        <w:tc>
          <w:tcPr>
            <w:tcW w:w="2033" w:type="dxa"/>
            <w:tcBorders>
              <w:top w:val="single" w:color="auto" w:sz="4" w:space="0"/>
              <w:left w:val="single" w:color="auto" w:sz="4" w:space="0"/>
            </w:tcBorders>
            <w:shd w:val="clear" w:color="auto" w:fill="FFFFFF"/>
            <w:vAlign w:val="center"/>
          </w:tcPr>
          <w:p>
            <w:pPr>
              <w:pStyle w:val="16"/>
              <w:spacing w:line="249"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对小型和微型企业产品的价格扣除</w:t>
            </w:r>
            <w:r>
              <w:rPr>
                <w:rFonts w:hint="eastAsia" w:asciiTheme="majorEastAsia" w:hAnsiTheme="majorEastAsia" w:eastAsiaTheme="majorEastAsia" w:cstheme="majorEastAsia"/>
                <w:color w:val="000000"/>
                <w:sz w:val="18"/>
                <w:szCs w:val="18"/>
                <w:lang w:val="en-US" w:eastAsia="zh-CN"/>
              </w:rPr>
              <w:t>10</w:t>
            </w:r>
            <w:r>
              <w:rPr>
                <w:rFonts w:hint="eastAsia"/>
                <w:color w:val="000000"/>
                <w:sz w:val="18"/>
                <w:szCs w:val="18"/>
                <w:lang w:val="en-US" w:eastAsia="zh-CN"/>
              </w:rPr>
              <w:t>%</w:t>
            </w:r>
          </w:p>
          <w:p>
            <w:pPr>
              <w:pStyle w:val="16"/>
              <w:spacing w:line="327"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（不再享受序号</w:t>
            </w:r>
            <w:r>
              <w:rPr>
                <w:rFonts w:hint="eastAsia" w:asciiTheme="majorEastAsia" w:hAnsiTheme="majorEastAsia" w:eastAsiaTheme="majorEastAsia" w:cstheme="majorEastAsia"/>
                <w:color w:val="000000"/>
                <w:sz w:val="18"/>
                <w:szCs w:val="18"/>
                <w:lang w:val="en-US" w:eastAsia="zh-CN"/>
              </w:rPr>
              <w:t>4</w:t>
            </w:r>
            <w:r>
              <w:rPr>
                <w:rFonts w:hint="eastAsia" w:asciiTheme="majorEastAsia" w:hAnsiTheme="majorEastAsia" w:eastAsiaTheme="majorEastAsia" w:cstheme="majorEastAsia"/>
                <w:color w:val="000000"/>
                <w:sz w:val="18"/>
                <w:szCs w:val="18"/>
              </w:rPr>
              <w:t>的价格折扣）</w:t>
            </w:r>
          </w:p>
        </w:tc>
        <w:tc>
          <w:tcPr>
            <w:tcW w:w="3550" w:type="dxa"/>
            <w:vMerge w:val="continue"/>
            <w:tcBorders>
              <w:left w:val="single" w:color="auto" w:sz="4" w:space="0"/>
              <w:right w:val="single" w:color="auto" w:sz="4" w:space="0"/>
            </w:tcBorders>
            <w:shd w:val="clear" w:color="auto" w:fill="FFFFFF"/>
            <w:vAlign w:val="center"/>
          </w:tcPr>
          <w:p>
            <w:pPr>
              <w:jc w:val="center"/>
              <w:rPr>
                <w:rFonts w:asciiTheme="majorEastAsia" w:hAnsiTheme="majorEastAsia" w:eastAsiaTheme="majorEastAsia" w:cstheme="majorEastAsia"/>
                <w:sz w:val="18"/>
                <w:szCs w:val="18"/>
              </w:rPr>
            </w:pPr>
          </w:p>
        </w:tc>
      </w:tr>
      <w:tr>
        <w:tblPrEx>
          <w:tblCellMar>
            <w:top w:w="0" w:type="dxa"/>
            <w:left w:w="10" w:type="dxa"/>
            <w:bottom w:w="0" w:type="dxa"/>
            <w:right w:w="10" w:type="dxa"/>
          </w:tblCellMar>
        </w:tblPrEx>
        <w:trPr>
          <w:trHeight w:val="1364" w:hRule="exact"/>
          <w:jc w:val="center"/>
        </w:trPr>
        <w:tc>
          <w:tcPr>
            <w:tcW w:w="649" w:type="dxa"/>
            <w:tcBorders>
              <w:top w:val="single" w:color="auto" w:sz="4" w:space="0"/>
              <w:left w:val="single" w:color="auto" w:sz="4" w:space="0"/>
              <w:bottom w:val="single" w:color="auto" w:sz="4" w:space="0"/>
            </w:tcBorders>
            <w:shd w:val="clear" w:color="auto" w:fill="FFFFFF"/>
            <w:vAlign w:val="center"/>
          </w:tcPr>
          <w:p>
            <w:pPr>
              <w:pStyle w:val="16"/>
              <w:ind w:firstLine="280"/>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3</w:t>
            </w:r>
          </w:p>
        </w:tc>
        <w:tc>
          <w:tcPr>
            <w:tcW w:w="2646" w:type="dxa"/>
            <w:tcBorders>
              <w:top w:val="single" w:color="auto" w:sz="4" w:space="0"/>
              <w:left w:val="single" w:color="auto" w:sz="4" w:space="0"/>
              <w:bottom w:val="single" w:color="auto" w:sz="4" w:space="0"/>
            </w:tcBorders>
            <w:shd w:val="clear" w:color="auto" w:fill="FFFFFF"/>
            <w:vAlign w:val="center"/>
          </w:tcPr>
          <w:p>
            <w:pPr>
              <w:pStyle w:val="16"/>
              <w:spacing w:line="270" w:lineRule="exact"/>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联合体</w:t>
            </w:r>
            <w:r>
              <w:rPr>
                <w:rFonts w:hint="eastAsia" w:asciiTheme="majorEastAsia" w:hAnsiTheme="majorEastAsia" w:eastAsiaTheme="majorEastAsia" w:cstheme="majorEastAsia"/>
                <w:color w:val="000000"/>
                <w:sz w:val="18"/>
                <w:szCs w:val="18"/>
                <w:lang w:eastAsia="zh-CN"/>
              </w:rPr>
              <w:t>一</w:t>
            </w:r>
            <w:r>
              <w:rPr>
                <w:rFonts w:hint="eastAsia" w:asciiTheme="majorEastAsia" w:hAnsiTheme="majorEastAsia" w:eastAsiaTheme="majorEastAsia" w:cstheme="majorEastAsia"/>
                <w:color w:val="000000"/>
                <w:sz w:val="18"/>
                <w:szCs w:val="18"/>
              </w:rPr>
              <w:t>方为小型、微型企业且小型、微型企业协议合同金</w:t>
            </w:r>
            <w:r>
              <w:rPr>
                <w:rFonts w:hint="eastAsia" w:asciiTheme="majorEastAsia" w:hAnsiTheme="majorEastAsia" w:eastAsiaTheme="majorEastAsia" w:cstheme="majorEastAsia"/>
                <w:color w:val="000000"/>
                <w:sz w:val="18"/>
                <w:szCs w:val="18"/>
                <w:lang w:eastAsia="zh-CN"/>
              </w:rPr>
              <w:t>额</w:t>
            </w:r>
            <w:r>
              <w:rPr>
                <w:rFonts w:hint="eastAsia" w:asciiTheme="majorEastAsia" w:hAnsiTheme="majorEastAsia" w:eastAsiaTheme="majorEastAsia" w:cstheme="majorEastAsia"/>
                <w:color w:val="000000"/>
                <w:sz w:val="18"/>
                <w:szCs w:val="18"/>
              </w:rPr>
              <w:t>占联合体协议合同总金额30</w:t>
            </w:r>
            <w:r>
              <w:rPr>
                <w:rFonts w:hint="eastAsia"/>
                <w:color w:val="000000"/>
                <w:sz w:val="18"/>
                <w:szCs w:val="18"/>
                <w:lang w:val="en-US" w:eastAsia="zh-CN"/>
              </w:rPr>
              <w:t>%</w:t>
            </w:r>
            <w:r>
              <w:rPr>
                <w:rFonts w:hint="eastAsia" w:asciiTheme="majorEastAsia" w:hAnsiTheme="majorEastAsia" w:eastAsiaTheme="majorEastAsia" w:cstheme="majorEastAsia"/>
                <w:color w:val="000000"/>
                <w:sz w:val="18"/>
                <w:szCs w:val="18"/>
              </w:rPr>
              <w:t>以上的</w:t>
            </w:r>
          </w:p>
        </w:tc>
        <w:tc>
          <w:tcPr>
            <w:tcW w:w="2033" w:type="dxa"/>
            <w:tcBorders>
              <w:top w:val="single" w:color="auto" w:sz="4" w:space="0"/>
              <w:left w:val="single" w:color="auto" w:sz="4" w:space="0"/>
              <w:bottom w:val="single" w:color="auto" w:sz="4" w:space="0"/>
            </w:tcBorders>
            <w:shd w:val="clear" w:color="auto" w:fill="FFFFFF"/>
            <w:vAlign w:val="center"/>
          </w:tcPr>
          <w:p>
            <w:pPr>
              <w:pStyle w:val="16"/>
              <w:jc w:val="center"/>
              <w:rPr>
                <w:rFonts w:asciiTheme="majorEastAsia" w:hAnsiTheme="majorEastAsia" w:eastAsiaTheme="majorEastAsia" w:cstheme="majorEastAsia"/>
                <w:sz w:val="18"/>
                <w:szCs w:val="18"/>
              </w:rPr>
            </w:pPr>
            <w:r>
              <w:rPr>
                <w:rFonts w:hint="eastAsia" w:asciiTheme="majorEastAsia" w:hAnsiTheme="majorEastAsia" w:eastAsiaTheme="majorEastAsia" w:cstheme="majorEastAsia"/>
                <w:color w:val="000000"/>
                <w:sz w:val="18"/>
                <w:szCs w:val="18"/>
              </w:rPr>
              <w:t>对联合体总金额扣除</w:t>
            </w:r>
          </w:p>
          <w:p>
            <w:pPr>
              <w:pStyle w:val="16"/>
              <w:jc w:val="center"/>
              <w:rPr>
                <w:rFonts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color w:val="000000"/>
                <w:sz w:val="18"/>
                <w:szCs w:val="18"/>
                <w:u w:val="single"/>
                <w:lang w:val="en-US" w:eastAsia="zh-CN"/>
              </w:rPr>
              <w:t>4</w:t>
            </w:r>
            <w:r>
              <w:rPr>
                <w:rFonts w:hint="eastAsia"/>
                <w:color w:val="000000"/>
                <w:sz w:val="18"/>
                <w:szCs w:val="18"/>
                <w:lang w:val="en-US" w:eastAsia="zh-CN"/>
              </w:rPr>
              <w:t>%</w:t>
            </w:r>
          </w:p>
        </w:tc>
        <w:tc>
          <w:tcPr>
            <w:tcW w:w="35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jc w:val="center"/>
              <w:rPr>
                <w:rFonts w:asciiTheme="majorEastAsia" w:hAnsiTheme="majorEastAsia" w:eastAsiaTheme="majorEastAsia" w:cstheme="majorEastAsia"/>
                <w:sz w:val="18"/>
                <w:szCs w:val="18"/>
                <w:lang w:eastAsia="zh-CN"/>
              </w:rPr>
            </w:pPr>
            <w:r>
              <w:rPr>
                <w:rFonts w:hint="eastAsia" w:asciiTheme="majorEastAsia" w:hAnsiTheme="majorEastAsia" w:eastAsiaTheme="majorEastAsia" w:cstheme="majorEastAsia"/>
                <w:color w:val="000000"/>
                <w:sz w:val="18"/>
                <w:szCs w:val="18"/>
              </w:rPr>
              <w:t>评标价=总投标报价</w:t>
            </w:r>
            <w:r>
              <w:rPr>
                <w:rFonts w:hint="eastAsia"/>
                <w:color w:val="000000"/>
                <w:sz w:val="18"/>
                <w:szCs w:val="18"/>
              </w:rPr>
              <w:t>×</w:t>
            </w:r>
            <w:r>
              <w:rPr>
                <w:rFonts w:hint="eastAsia" w:asciiTheme="majorEastAsia" w:hAnsiTheme="majorEastAsia" w:eastAsiaTheme="majorEastAsia" w:cstheme="majorEastAsia"/>
                <w:color w:val="000000"/>
                <w:sz w:val="18"/>
                <w:szCs w:val="18"/>
              </w:rPr>
              <w:t>（1-</w:t>
            </w:r>
            <w:r>
              <w:rPr>
                <w:rFonts w:hint="eastAsia" w:asciiTheme="majorEastAsia" w:hAnsiTheme="majorEastAsia" w:eastAsiaTheme="majorEastAsia" w:cstheme="majorEastAsia"/>
                <w:color w:val="000000"/>
                <w:sz w:val="18"/>
                <w:szCs w:val="18"/>
                <w:u w:val="single"/>
                <w:lang w:val="en-US" w:eastAsia="zh-CN"/>
              </w:rPr>
              <w:t>4</w:t>
            </w:r>
            <w:r>
              <w:rPr>
                <w:rFonts w:hint="eastAsia" w:asciiTheme="majorEastAsia" w:hAnsiTheme="majorEastAsia" w:eastAsiaTheme="majorEastAsia" w:cstheme="majorEastAsia"/>
                <w:color w:val="000000"/>
                <w:sz w:val="18"/>
                <w:szCs w:val="18"/>
                <w:u w:val="single"/>
              </w:rPr>
              <w:t>%</w:t>
            </w:r>
            <w:r>
              <w:rPr>
                <w:rFonts w:hint="eastAsia" w:asciiTheme="majorEastAsia" w:hAnsiTheme="majorEastAsia" w:eastAsiaTheme="majorEastAsia" w:cstheme="majorEastAsia"/>
                <w:color w:val="000000"/>
                <w:sz w:val="18"/>
                <w:szCs w:val="18"/>
                <w:u w:val="single"/>
                <w:lang w:eastAsia="zh-CN"/>
              </w:rPr>
              <w:t>）</w:t>
            </w:r>
          </w:p>
        </w:tc>
      </w:tr>
    </w:tbl>
    <w:p>
      <w:pPr>
        <w:spacing w:line="500" w:lineRule="exact"/>
        <w:jc w:val="left"/>
        <w:rPr>
          <w:rFonts w:ascii="宋体" w:hAnsi="宋体" w:eastAsia="宋体" w:cs="宋体"/>
          <w:sz w:val="24"/>
        </w:rPr>
      </w:pPr>
      <w:r>
        <w:rPr>
          <w:rFonts w:hint="eastAsia" w:ascii="宋体" w:hAnsi="宋体" w:eastAsia="宋体" w:cs="宋体"/>
          <w:sz w:val="24"/>
        </w:rPr>
        <w:t>注 ：（1）中型企业不享受以上优惠：</w:t>
      </w:r>
    </w:p>
    <w:p>
      <w:pPr>
        <w:spacing w:line="500" w:lineRule="exact"/>
        <w:ind w:firstLine="480" w:firstLineChars="200"/>
        <w:jc w:val="left"/>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小型、微型企业提供中型企业制造的货物的，视同为中型企业。</w:t>
      </w:r>
    </w:p>
    <w:p>
      <w:pPr>
        <w:spacing w:line="500" w:lineRule="exact"/>
        <w:ind w:firstLine="480" w:firstLineChars="200"/>
        <w:jc w:val="left"/>
        <w:rPr>
          <w:rFonts w:ascii="宋体" w:hAnsi="宋体" w:eastAsia="宋体" w:cs="宋体"/>
          <w:sz w:val="24"/>
        </w:rPr>
      </w:pPr>
      <w:r>
        <w:rPr>
          <w:rFonts w:ascii="宋体" w:hAnsi="宋体" w:eastAsia="宋体" w:cs="宋体"/>
          <w:sz w:val="24"/>
        </w:rPr>
        <w:t>(3)小型和微型企业产品包括货物及其提供的服务与工程，无法认定小型和微型企业的，不享受价格扣除。</w:t>
      </w:r>
    </w:p>
    <w:p>
      <w:pPr>
        <w:spacing w:line="500" w:lineRule="exact"/>
        <w:ind w:firstLine="480" w:firstLineChars="200"/>
        <w:jc w:val="left"/>
        <w:rPr>
          <w:rFonts w:ascii="宋体" w:hAnsi="宋体" w:eastAsia="宋体" w:cs="宋体"/>
          <w:sz w:val="24"/>
        </w:rPr>
      </w:pPr>
      <w:r>
        <w:rPr>
          <w:rFonts w:ascii="宋体" w:hAnsi="宋体" w:eastAsia="宋体" w:cs="宋体"/>
          <w:sz w:val="24"/>
        </w:rPr>
        <w:t>(4)监狱企业视同小微企业，监狱企业投标的提供由省级以上监狱管理局、戒毒管理局(含新疆生产建设兵团)出具的属于监狱企业的证明文件，不再提供《中小微企业声明函》。</w:t>
      </w:r>
    </w:p>
    <w:p>
      <w:pPr>
        <w:spacing w:line="500" w:lineRule="exact"/>
        <w:ind w:firstLine="480" w:firstLineChars="200"/>
        <w:jc w:val="left"/>
        <w:rPr>
          <w:rFonts w:ascii="宋体" w:hAnsi="宋体" w:eastAsia="宋体" w:cs="宋体"/>
          <w:sz w:val="24"/>
        </w:rPr>
      </w:pPr>
      <w:r>
        <w:rPr>
          <w:rFonts w:ascii="宋体" w:hAnsi="宋体" w:eastAsia="宋体" w:cs="宋体"/>
          <w:sz w:val="24"/>
        </w:rPr>
        <w:t>(5)残疾人福利性单位视同小型、微型企业，残疾人福利性单位属于小型、微型企业的，不重复享受政策。符合条件的残疾人福利性单位在参加政府采购活动时,应当提供《残疾人福利性单位声明函》。</w:t>
      </w:r>
    </w:p>
    <w:p>
      <w:pPr>
        <w:spacing w:line="500" w:lineRule="exact"/>
        <w:ind w:firstLine="482" w:firstLineChars="200"/>
        <w:jc w:val="left"/>
        <w:rPr>
          <w:rFonts w:ascii="宋体" w:hAnsi="宋体" w:eastAsia="宋体" w:cs="宋体"/>
          <w:b/>
          <w:bCs/>
          <w:sz w:val="24"/>
        </w:rPr>
      </w:pPr>
      <w:r>
        <w:rPr>
          <w:rFonts w:ascii="宋体" w:hAnsi="宋体" w:eastAsia="宋体" w:cs="宋体"/>
          <w:b/>
          <w:bCs/>
          <w:sz w:val="24"/>
        </w:rPr>
        <w:t>(四)综合评分的计算</w:t>
      </w:r>
    </w:p>
    <w:p>
      <w:pPr>
        <w:spacing w:line="500" w:lineRule="exact"/>
        <w:ind w:firstLine="480" w:firstLineChars="200"/>
        <w:jc w:val="left"/>
        <w:rPr>
          <w:rFonts w:ascii="宋体" w:hAnsi="宋体" w:eastAsia="宋体" w:cs="宋体"/>
          <w:sz w:val="24"/>
        </w:rPr>
      </w:pPr>
      <w:r>
        <w:rPr>
          <w:rFonts w:ascii="宋体" w:hAnsi="宋体" w:eastAsia="宋体" w:cs="宋体"/>
          <w:sz w:val="24"/>
        </w:rPr>
        <w:t>1.综合评分=价格评分+技术评分+商务评分</w:t>
      </w:r>
    </w:p>
    <w:p>
      <w:pPr>
        <w:spacing w:line="500" w:lineRule="exact"/>
        <w:ind w:firstLine="480" w:firstLineChars="200"/>
        <w:jc w:val="left"/>
        <w:rPr>
          <w:rFonts w:ascii="宋体" w:hAnsi="宋体" w:eastAsia="宋体" w:cs="宋体"/>
          <w:sz w:val="24"/>
        </w:rPr>
      </w:pPr>
      <w:r>
        <w:rPr>
          <w:rFonts w:ascii="宋体" w:hAnsi="宋体" w:eastAsia="宋体" w:cs="宋体"/>
          <w:sz w:val="24"/>
        </w:rPr>
        <w:t>2.各项得分按四舍五入原则精确到小数点后两位。将综合评分由高到低顺序排列。综合评分相同的，按评标价由低到高顺序排列，综合评分相同，且评标价相同的，按技术评分由高到低顺序排列。综合评分相</w:t>
      </w:r>
      <w:r>
        <w:rPr>
          <w:rFonts w:hint="eastAsia" w:ascii="宋体" w:hAnsi="宋体" w:eastAsia="宋体" w:cs="宋体"/>
          <w:sz w:val="24"/>
        </w:rPr>
        <w:t>同，且</w:t>
      </w:r>
      <w:r>
        <w:rPr>
          <w:rFonts w:ascii="宋体" w:hAnsi="宋体" w:eastAsia="宋体" w:cs="宋体"/>
          <w:sz w:val="24"/>
        </w:rPr>
        <w:t>评标</w:t>
      </w:r>
      <w:r>
        <w:rPr>
          <w:rFonts w:hint="eastAsia" w:ascii="宋体" w:hAnsi="宋体" w:eastAsia="宋体" w:cs="宋体"/>
          <w:sz w:val="24"/>
        </w:rPr>
        <w:t>价</w:t>
      </w:r>
      <w:r>
        <w:rPr>
          <w:rFonts w:ascii="宋体" w:hAnsi="宋体" w:eastAsia="宋体" w:cs="宋体"/>
          <w:sz w:val="24"/>
        </w:rPr>
        <w:t>和技术评分均相同的，名次由评标委员会抽签决定。</w:t>
      </w:r>
    </w:p>
    <w:p>
      <w:pPr>
        <w:spacing w:line="460" w:lineRule="exact"/>
        <w:ind w:firstLine="482" w:firstLineChars="200"/>
        <w:jc w:val="left"/>
        <w:rPr>
          <w:rFonts w:ascii="宋体" w:hAnsi="宋体" w:eastAsia="宋体" w:cs="宋体"/>
          <w:b/>
          <w:bCs/>
          <w:sz w:val="24"/>
        </w:rPr>
      </w:pPr>
      <w:r>
        <w:rPr>
          <w:rFonts w:ascii="宋体" w:hAnsi="宋体" w:eastAsia="宋体" w:cs="宋体"/>
          <w:b/>
          <w:bCs/>
          <w:sz w:val="24"/>
        </w:rPr>
        <w:t>(五)中标候选人推荐</w:t>
      </w:r>
    </w:p>
    <w:p>
      <w:pPr>
        <w:spacing w:line="460" w:lineRule="exact"/>
        <w:ind w:firstLine="480" w:firstLineChars="200"/>
        <w:jc w:val="left"/>
        <w:rPr>
          <w:rFonts w:ascii="宋体" w:hAnsi="宋体" w:eastAsia="宋体" w:cs="宋体"/>
          <w:sz w:val="24"/>
        </w:rPr>
      </w:pPr>
      <w:r>
        <w:rPr>
          <w:rFonts w:ascii="宋体" w:hAnsi="宋体" w:eastAsia="宋体" w:cs="宋体"/>
          <w:sz w:val="24"/>
        </w:rPr>
        <w:t>1.评标委员会按上述排列向</w:t>
      </w:r>
      <w:r>
        <w:rPr>
          <w:rFonts w:hint="eastAsia" w:ascii="宋体" w:hAnsi="宋体" w:eastAsia="宋体" w:cs="宋体"/>
          <w:sz w:val="24"/>
        </w:rPr>
        <w:t>采</w:t>
      </w:r>
      <w:r>
        <w:rPr>
          <w:rFonts w:ascii="宋体" w:hAnsi="宋体" w:eastAsia="宋体" w:cs="宋体"/>
          <w:sz w:val="24"/>
        </w:rPr>
        <w:t>购人推荐三名中</w:t>
      </w:r>
      <w:r>
        <w:rPr>
          <w:rFonts w:hint="eastAsia" w:ascii="宋体" w:hAnsi="宋体" w:eastAsia="宋体" w:cs="宋体"/>
          <w:sz w:val="24"/>
        </w:rPr>
        <w:t>标</w:t>
      </w:r>
      <w:r>
        <w:rPr>
          <w:rFonts w:ascii="宋体" w:hAnsi="宋体" w:eastAsia="宋体" w:cs="宋体"/>
          <w:sz w:val="24"/>
        </w:rPr>
        <w:t>候选人，推荐综合得分排名第一的供应商为第</w:t>
      </w:r>
      <w:r>
        <w:rPr>
          <w:rFonts w:hint="eastAsia" w:ascii="宋体" w:hAnsi="宋体" w:eastAsia="宋体" w:cs="宋体"/>
          <w:sz w:val="24"/>
        </w:rPr>
        <w:t>一</w:t>
      </w:r>
      <w:r>
        <w:rPr>
          <w:rFonts w:ascii="宋体" w:hAnsi="宋体" w:eastAsia="宋体" w:cs="宋体"/>
          <w:sz w:val="24"/>
        </w:rPr>
        <w:t>中标候选人。第</w:t>
      </w:r>
      <w:r>
        <w:rPr>
          <w:rFonts w:hint="eastAsia" w:ascii="宋体" w:hAnsi="宋体" w:eastAsia="宋体" w:cs="宋体"/>
          <w:sz w:val="24"/>
        </w:rPr>
        <w:t>一</w:t>
      </w:r>
      <w:r>
        <w:rPr>
          <w:rFonts w:ascii="宋体" w:hAnsi="宋体" w:eastAsia="宋体" w:cs="宋体"/>
          <w:sz w:val="24"/>
        </w:rPr>
        <w:t>中标候选人不得随意放弃中标资格。</w:t>
      </w:r>
    </w:p>
    <w:p>
      <w:pPr>
        <w:spacing w:line="460" w:lineRule="exact"/>
        <w:ind w:firstLine="480" w:firstLineChars="200"/>
        <w:jc w:val="left"/>
        <w:rPr>
          <w:rFonts w:ascii="宋体" w:hAnsi="宋体" w:eastAsia="宋体" w:cs="宋体"/>
          <w:sz w:val="24"/>
        </w:rPr>
      </w:pPr>
      <w:r>
        <w:rPr>
          <w:rFonts w:ascii="宋体" w:hAnsi="宋体" w:eastAsia="宋体" w:cs="宋体"/>
          <w:sz w:val="24"/>
        </w:rPr>
        <w:t>2.本项目使用综合评分法，提供相同品牌产品的不同投标人参加同一合同项下投标的，通过资格审查、符合性审查且评审后得分最高的同品牌投标人获得中标候选人推荐资格;评审得分相同的，由评标委员会抽签确定一个投标人获得中标候选人推荐资格，其他同品牌投标人不作为中标候选人。</w:t>
      </w:r>
    </w:p>
    <w:p>
      <w:pPr>
        <w:spacing w:line="460" w:lineRule="exact"/>
        <w:ind w:firstLine="480" w:firstLineChars="200"/>
        <w:jc w:val="left"/>
        <w:rPr>
          <w:rFonts w:ascii="黑体" w:hAnsi="黑体" w:eastAsia="黑体" w:cs="黑体"/>
          <w:sz w:val="24"/>
        </w:rPr>
      </w:pPr>
      <w:r>
        <w:rPr>
          <w:rFonts w:hint="eastAsia" w:ascii="黑体" w:hAnsi="黑体" w:eastAsia="黑体" w:cs="黑体"/>
          <w:sz w:val="24"/>
        </w:rPr>
        <w:t>五、项目废标处理</w:t>
      </w:r>
    </w:p>
    <w:p>
      <w:pPr>
        <w:spacing w:line="460" w:lineRule="exact"/>
        <w:ind w:firstLine="480" w:firstLineChars="200"/>
        <w:jc w:val="left"/>
        <w:rPr>
          <w:rFonts w:ascii="宋体" w:hAnsi="宋体" w:eastAsia="宋体" w:cs="宋体"/>
          <w:sz w:val="24"/>
        </w:rPr>
      </w:pPr>
      <w:r>
        <w:rPr>
          <w:rFonts w:ascii="宋体" w:hAnsi="宋体" w:eastAsia="宋体" w:cs="宋体"/>
          <w:sz w:val="24"/>
        </w:rPr>
        <w:t>根据《政府采购法》第三十六条规定，本项目或子项目下列情况出现将作废标处理:</w:t>
      </w:r>
    </w:p>
    <w:p>
      <w:pPr>
        <w:spacing w:line="460" w:lineRule="exact"/>
        <w:ind w:firstLine="480" w:firstLineChars="200"/>
        <w:jc w:val="left"/>
        <w:rPr>
          <w:rFonts w:ascii="宋体" w:hAnsi="宋体" w:eastAsia="宋体" w:cs="宋体"/>
          <w:sz w:val="24"/>
        </w:rPr>
      </w:pPr>
      <w:r>
        <w:rPr>
          <w:rFonts w:ascii="宋体" w:hAnsi="宋体" w:eastAsia="宋体" w:cs="宋体"/>
          <w:sz w:val="24"/>
        </w:rPr>
        <w:t>(一)符合专业资格条件的</w:t>
      </w:r>
      <w:r>
        <w:rPr>
          <w:rFonts w:hint="eastAsia" w:ascii="宋体" w:hAnsi="宋体" w:eastAsia="宋体" w:cs="宋体"/>
          <w:sz w:val="24"/>
        </w:rPr>
        <w:t>供应商</w:t>
      </w:r>
      <w:r>
        <w:rPr>
          <w:rFonts w:ascii="宋体" w:hAnsi="宋体" w:eastAsia="宋体" w:cs="宋体"/>
          <w:sz w:val="24"/>
        </w:rPr>
        <w:t>或者对招标文件作实质响应的</w:t>
      </w:r>
      <w:r>
        <w:rPr>
          <w:rFonts w:hint="eastAsia" w:ascii="宋体" w:hAnsi="宋体" w:eastAsia="宋体" w:cs="宋体"/>
          <w:sz w:val="24"/>
        </w:rPr>
        <w:t>供应商</w:t>
      </w:r>
      <w:r>
        <w:rPr>
          <w:rFonts w:ascii="宋体" w:hAnsi="宋体" w:eastAsia="宋体" w:cs="宋体"/>
          <w:sz w:val="24"/>
        </w:rPr>
        <w:t>不足三家的(说明:使用综合评分法的采购项目，通过资格审查、符合性审查的不同投标人参加同一合同项下投标的，按一家投标人计算)</w:t>
      </w:r>
      <w:r>
        <w:rPr>
          <w:rFonts w:hint="eastAsia" w:ascii="宋体" w:hAnsi="宋体" w:eastAsia="宋体" w:cs="宋体"/>
          <w:sz w:val="24"/>
        </w:rPr>
        <w:t>；</w:t>
      </w:r>
    </w:p>
    <w:p>
      <w:pPr>
        <w:spacing w:line="460" w:lineRule="exact"/>
        <w:ind w:firstLine="480" w:firstLineChars="200"/>
        <w:jc w:val="left"/>
        <w:rPr>
          <w:rFonts w:ascii="宋体" w:hAnsi="宋体" w:eastAsia="宋体" w:cs="宋体"/>
          <w:sz w:val="24"/>
        </w:rPr>
      </w:pPr>
      <w:r>
        <w:rPr>
          <w:rFonts w:ascii="宋体" w:hAnsi="宋体" w:eastAsia="宋体" w:cs="宋体"/>
          <w:sz w:val="24"/>
        </w:rPr>
        <w:t>(二)出现影响采购公正的违法、违规行为的</w:t>
      </w:r>
      <w:r>
        <w:rPr>
          <w:rFonts w:hint="eastAsia" w:ascii="宋体" w:hAnsi="宋体" w:eastAsia="宋体" w:cs="宋体"/>
          <w:sz w:val="24"/>
        </w:rPr>
        <w:t>；</w:t>
      </w:r>
    </w:p>
    <w:p>
      <w:pPr>
        <w:spacing w:line="460" w:lineRule="exact"/>
        <w:ind w:firstLine="480" w:firstLineChars="200"/>
        <w:jc w:val="left"/>
        <w:rPr>
          <w:rFonts w:ascii="宋体" w:hAnsi="宋体" w:eastAsia="宋体" w:cs="宋体"/>
          <w:sz w:val="24"/>
        </w:rPr>
      </w:pPr>
      <w:r>
        <w:rPr>
          <w:rFonts w:ascii="宋体" w:hAnsi="宋体" w:eastAsia="宋体" w:cs="宋体"/>
          <w:sz w:val="24"/>
        </w:rPr>
        <w:t>(三)投标人的报价均超过了采购预算，采购人不能支付的</w:t>
      </w:r>
      <w:r>
        <w:rPr>
          <w:rFonts w:hint="eastAsia" w:ascii="宋体" w:hAnsi="宋体" w:eastAsia="宋体" w:cs="宋体"/>
          <w:sz w:val="24"/>
        </w:rPr>
        <w:t>；</w:t>
      </w:r>
    </w:p>
    <w:p>
      <w:pPr>
        <w:spacing w:line="460" w:lineRule="exact"/>
        <w:ind w:firstLine="480" w:firstLineChars="200"/>
        <w:jc w:val="left"/>
        <w:rPr>
          <w:rFonts w:ascii="宋体" w:hAnsi="宋体" w:eastAsia="宋体" w:cs="宋体"/>
          <w:sz w:val="24"/>
        </w:rPr>
      </w:pPr>
      <w:r>
        <w:rPr>
          <w:rFonts w:ascii="宋体" w:hAnsi="宋体" w:eastAsia="宋体" w:cs="宋体"/>
          <w:sz w:val="24"/>
        </w:rPr>
        <w:t>(</w:t>
      </w:r>
      <w:r>
        <w:rPr>
          <w:rFonts w:hint="eastAsia" w:ascii="宋体" w:hAnsi="宋体" w:eastAsia="宋体" w:cs="宋体"/>
          <w:sz w:val="24"/>
        </w:rPr>
        <w:t>四</w:t>
      </w:r>
      <w:r>
        <w:rPr>
          <w:rFonts w:ascii="宋体" w:hAnsi="宋体" w:eastAsia="宋体" w:cs="宋体"/>
          <w:sz w:val="24"/>
        </w:rPr>
        <w:t>)因重大变故，采购任务取消的。</w:t>
      </w:r>
    </w:p>
    <w:p>
      <w:pPr>
        <w:spacing w:line="460" w:lineRule="exact"/>
        <w:ind w:firstLine="480" w:firstLineChars="200"/>
        <w:jc w:val="left"/>
        <w:rPr>
          <w:rFonts w:ascii="黑体" w:hAnsi="黑体" w:eastAsia="黑体" w:cs="黑体"/>
          <w:sz w:val="24"/>
        </w:rPr>
      </w:pPr>
      <w:r>
        <w:rPr>
          <w:rFonts w:hint="eastAsia" w:ascii="黑体" w:hAnsi="黑体" w:eastAsia="黑体" w:cs="黑体"/>
          <w:sz w:val="24"/>
        </w:rPr>
        <w:t>六、定标</w:t>
      </w:r>
    </w:p>
    <w:p>
      <w:pPr>
        <w:spacing w:line="460" w:lineRule="exact"/>
        <w:ind w:firstLine="480" w:firstLineChars="200"/>
        <w:jc w:val="left"/>
        <w:rPr>
          <w:rFonts w:ascii="宋体" w:hAnsi="宋体" w:eastAsia="宋体" w:cs="宋体"/>
          <w:sz w:val="24"/>
        </w:rPr>
      </w:pPr>
      <w:r>
        <w:rPr>
          <w:rFonts w:ascii="宋体" w:hAnsi="宋体" w:eastAsia="宋体" w:cs="宋体"/>
          <w:sz w:val="24"/>
        </w:rPr>
        <w:t>(一)</w:t>
      </w:r>
      <w:r>
        <w:rPr>
          <w:rFonts w:hint="eastAsia" w:ascii="宋体" w:hAnsi="宋体" w:eastAsia="宋体" w:cs="宋体"/>
          <w:sz w:val="24"/>
        </w:rPr>
        <w:t>代理机构</w:t>
      </w:r>
      <w:r>
        <w:rPr>
          <w:rFonts w:ascii="宋体" w:hAnsi="宋体" w:eastAsia="宋体" w:cs="宋体"/>
          <w:sz w:val="24"/>
        </w:rPr>
        <w:t>应当在评标结束后2个工作日内将评标报告送采购人，采购人应当自收到评标报告之日起5个工作日内，在评标报告确定的中标候选人名单中按顺序确定中标人。</w:t>
      </w:r>
    </w:p>
    <w:p>
      <w:pPr>
        <w:spacing w:line="460" w:lineRule="exact"/>
        <w:ind w:firstLine="480" w:firstLineChars="200"/>
        <w:jc w:val="left"/>
        <w:rPr>
          <w:rFonts w:ascii="宋体" w:hAnsi="宋体" w:eastAsia="宋体" w:cs="宋体"/>
          <w:sz w:val="24"/>
        </w:rPr>
      </w:pPr>
      <w:r>
        <w:rPr>
          <w:rFonts w:ascii="宋体" w:hAnsi="宋体" w:eastAsia="宋体" w:cs="宋体"/>
          <w:sz w:val="24"/>
        </w:rPr>
        <w:t>第一中标候选人放弃中标或被依法认定中标无效的，采购人可以按顺序选择第二中标候选人或者重新招标。</w:t>
      </w:r>
    </w:p>
    <w:p>
      <w:pPr>
        <w:spacing w:line="460" w:lineRule="exact"/>
        <w:ind w:firstLine="480" w:firstLineChars="200"/>
        <w:jc w:val="left"/>
        <w:rPr>
          <w:rFonts w:ascii="宋体" w:hAnsi="宋体" w:eastAsia="宋体" w:cs="宋体"/>
          <w:sz w:val="24"/>
        </w:rPr>
      </w:pPr>
      <w:r>
        <w:rPr>
          <w:rFonts w:ascii="宋体" w:hAnsi="宋体" w:eastAsia="宋体" w:cs="宋体"/>
          <w:sz w:val="24"/>
        </w:rPr>
        <w:t>(二)采购结果确认后，</w:t>
      </w:r>
      <w:r>
        <w:rPr>
          <w:rFonts w:hint="eastAsia" w:ascii="宋体" w:hAnsi="宋体" w:eastAsia="宋体" w:cs="宋体"/>
          <w:sz w:val="24"/>
        </w:rPr>
        <w:t>代理机构</w:t>
      </w:r>
      <w:r>
        <w:rPr>
          <w:rFonts w:ascii="宋体" w:hAnsi="宋体" w:eastAsia="宋体" w:cs="宋体"/>
          <w:sz w:val="24"/>
        </w:rPr>
        <w:t>将中标结果在采购信息发布网站上进行公告。不在中标名单之列者即为落标人，</w:t>
      </w:r>
      <w:r>
        <w:rPr>
          <w:rFonts w:hint="eastAsia" w:ascii="宋体" w:hAnsi="宋体" w:eastAsia="宋体" w:cs="宋体"/>
          <w:sz w:val="24"/>
        </w:rPr>
        <w:t>代理机构</w:t>
      </w:r>
      <w:r>
        <w:rPr>
          <w:rFonts w:ascii="宋体" w:hAnsi="宋体" w:eastAsia="宋体" w:cs="宋体"/>
          <w:sz w:val="24"/>
        </w:rPr>
        <w:t>不再以其它方式另行通知。</w:t>
      </w:r>
    </w:p>
    <w:p>
      <w:pPr>
        <w:spacing w:line="460" w:lineRule="exact"/>
        <w:ind w:firstLine="480" w:firstLineChars="200"/>
        <w:jc w:val="left"/>
        <w:rPr>
          <w:rFonts w:ascii="宋体" w:hAnsi="宋体" w:eastAsia="宋体" w:cs="宋体"/>
          <w:sz w:val="24"/>
        </w:rPr>
      </w:pPr>
      <w:r>
        <w:rPr>
          <w:rFonts w:ascii="宋体" w:hAnsi="宋体" w:eastAsia="宋体" w:cs="宋体"/>
          <w:sz w:val="24"/>
        </w:rPr>
        <w:t>(三)中标结果公告后，中标人须向</w:t>
      </w:r>
      <w:r>
        <w:rPr>
          <w:rFonts w:hint="eastAsia" w:ascii="宋体" w:hAnsi="宋体" w:eastAsia="宋体" w:cs="宋体"/>
          <w:sz w:val="24"/>
        </w:rPr>
        <w:t>代理机构</w:t>
      </w:r>
      <w:r>
        <w:rPr>
          <w:rFonts w:ascii="宋体" w:hAnsi="宋体" w:eastAsia="宋体" w:cs="宋体"/>
          <w:sz w:val="24"/>
        </w:rPr>
        <w:t>领取招标通知书，《中标通知书》将作为授予合同资格的唯一合法依据。</w:t>
      </w:r>
    </w:p>
    <w:p>
      <w:pPr>
        <w:spacing w:line="460" w:lineRule="exact"/>
        <w:ind w:firstLine="480" w:firstLineChars="200"/>
        <w:jc w:val="left"/>
        <w:rPr>
          <w:rFonts w:ascii="宋体" w:hAnsi="宋体" w:eastAsia="宋体" w:cs="宋体"/>
          <w:sz w:val="24"/>
        </w:rPr>
      </w:pPr>
      <w:r>
        <w:rPr>
          <w:rFonts w:ascii="宋体" w:hAnsi="宋体" w:eastAsia="宋体" w:cs="宋体"/>
          <w:sz w:val="24"/>
        </w:rPr>
        <w:t>(四)中标人放弃中标的，应当依法承</w:t>
      </w:r>
      <w:r>
        <w:rPr>
          <w:rFonts w:hint="eastAsia" w:ascii="宋体" w:hAnsi="宋体" w:eastAsia="宋体" w:cs="宋体"/>
          <w:sz w:val="24"/>
        </w:rPr>
        <w:t>担</w:t>
      </w:r>
      <w:r>
        <w:rPr>
          <w:rFonts w:ascii="宋体" w:hAnsi="宋体" w:eastAsia="宋体" w:cs="宋体"/>
          <w:sz w:val="24"/>
        </w:rPr>
        <w:t>相</w:t>
      </w:r>
      <w:r>
        <w:rPr>
          <w:rFonts w:hint="eastAsia" w:ascii="宋体" w:hAnsi="宋体" w:eastAsia="宋体" w:cs="宋体"/>
          <w:sz w:val="24"/>
        </w:rPr>
        <w:t>应</w:t>
      </w:r>
      <w:r>
        <w:rPr>
          <w:rFonts w:ascii="宋体" w:hAnsi="宋体" w:eastAsia="宋体" w:cs="宋体"/>
          <w:sz w:val="24"/>
        </w:rPr>
        <w:t>的法律责任。</w:t>
      </w:r>
    </w:p>
    <w:p>
      <w:pPr>
        <w:spacing w:line="460" w:lineRule="exact"/>
        <w:ind w:firstLine="480" w:firstLineChars="200"/>
        <w:jc w:val="left"/>
        <w:rPr>
          <w:rFonts w:ascii="宋体" w:hAnsi="宋体" w:eastAsia="宋体" w:cs="宋体"/>
          <w:sz w:val="24"/>
        </w:rPr>
      </w:pPr>
      <w:r>
        <w:rPr>
          <w:rFonts w:ascii="宋体" w:hAnsi="宋体" w:eastAsia="宋体" w:cs="宋体"/>
          <w:sz w:val="24"/>
        </w:rPr>
        <w:t>(五)凡发现中标人有下列行为</w:t>
      </w:r>
      <w:r>
        <w:rPr>
          <w:rFonts w:hint="eastAsia" w:ascii="宋体" w:hAnsi="宋体" w:eastAsia="宋体" w:cs="宋体"/>
          <w:sz w:val="24"/>
        </w:rPr>
        <w:t>之一</w:t>
      </w:r>
      <w:r>
        <w:rPr>
          <w:rFonts w:ascii="宋体" w:hAnsi="宋体" w:eastAsia="宋体" w:cs="宋体"/>
          <w:sz w:val="24"/>
        </w:rPr>
        <w:t>的，将移</w:t>
      </w:r>
      <w:r>
        <w:rPr>
          <w:rFonts w:hint="eastAsia" w:ascii="宋体" w:hAnsi="宋体" w:eastAsia="宋体" w:cs="宋体"/>
          <w:sz w:val="24"/>
        </w:rPr>
        <w:t>交政</w:t>
      </w:r>
      <w:r>
        <w:rPr>
          <w:rFonts w:ascii="宋体" w:hAnsi="宋体" w:eastAsia="宋体" w:cs="宋体"/>
          <w:sz w:val="24"/>
        </w:rPr>
        <w:t>府采购监督管理部门依法处理。</w:t>
      </w:r>
    </w:p>
    <w:p>
      <w:pPr>
        <w:spacing w:line="460" w:lineRule="exact"/>
        <w:jc w:val="left"/>
        <w:rPr>
          <w:rFonts w:ascii="宋体" w:hAnsi="宋体" w:eastAsia="宋体" w:cs="宋体"/>
          <w:sz w:val="24"/>
        </w:rPr>
      </w:pPr>
      <w:r>
        <w:rPr>
          <w:rFonts w:ascii="宋体" w:hAnsi="宋体" w:eastAsia="宋体" w:cs="宋体"/>
          <w:sz w:val="24"/>
        </w:rPr>
        <w:t>1.提供虚假材料谋取中标的</w:t>
      </w:r>
      <w:r>
        <w:rPr>
          <w:rFonts w:hint="eastAsia" w:ascii="宋体" w:hAnsi="宋体" w:eastAsia="宋体" w:cs="宋体"/>
          <w:sz w:val="24"/>
        </w:rPr>
        <w:t>；</w:t>
      </w:r>
    </w:p>
    <w:p>
      <w:pPr>
        <w:spacing w:line="460" w:lineRule="exact"/>
        <w:jc w:val="left"/>
        <w:rPr>
          <w:rFonts w:ascii="宋体" w:hAnsi="宋体" w:eastAsia="宋体" w:cs="宋体"/>
          <w:sz w:val="24"/>
        </w:rPr>
      </w:pPr>
      <w:r>
        <w:rPr>
          <w:rFonts w:ascii="宋体" w:hAnsi="宋体" w:eastAsia="宋体" w:cs="宋体"/>
          <w:sz w:val="24"/>
        </w:rPr>
        <w:t>2.采取不正当手段诋毁、排挤其他供应商的</w:t>
      </w:r>
      <w:r>
        <w:rPr>
          <w:rFonts w:hint="eastAsia" w:ascii="宋体" w:hAnsi="宋体" w:eastAsia="宋体" w:cs="宋体"/>
          <w:sz w:val="24"/>
        </w:rPr>
        <w:t>；</w:t>
      </w:r>
    </w:p>
    <w:p>
      <w:pPr>
        <w:spacing w:line="460" w:lineRule="exact"/>
        <w:jc w:val="left"/>
        <w:rPr>
          <w:rFonts w:ascii="宋体" w:hAnsi="宋体" w:eastAsia="宋体" w:cs="宋体"/>
          <w:sz w:val="24"/>
        </w:rPr>
      </w:pPr>
      <w:r>
        <w:rPr>
          <w:rFonts w:ascii="宋体" w:hAnsi="宋体" w:eastAsia="宋体" w:cs="宋体"/>
          <w:sz w:val="24"/>
        </w:rPr>
        <w:t>3.与采购人、其他供应商或者</w:t>
      </w:r>
      <w:r>
        <w:rPr>
          <w:rFonts w:hint="eastAsia" w:ascii="宋体" w:hAnsi="宋体" w:eastAsia="宋体" w:cs="宋体"/>
          <w:sz w:val="24"/>
        </w:rPr>
        <w:t>代理机构</w:t>
      </w:r>
      <w:r>
        <w:rPr>
          <w:rFonts w:ascii="宋体" w:hAnsi="宋体" w:eastAsia="宋体" w:cs="宋体"/>
          <w:sz w:val="24"/>
        </w:rPr>
        <w:t>工作人员恶意串通的;</w:t>
      </w:r>
    </w:p>
    <w:p>
      <w:pPr>
        <w:spacing w:line="460" w:lineRule="exact"/>
        <w:jc w:val="left"/>
        <w:rPr>
          <w:rFonts w:ascii="宋体" w:hAnsi="宋体" w:eastAsia="宋体" w:cs="宋体"/>
          <w:sz w:val="24"/>
        </w:rPr>
      </w:pPr>
      <w:r>
        <w:rPr>
          <w:rFonts w:ascii="宋体" w:hAnsi="宋体" w:eastAsia="宋体" w:cs="宋体"/>
          <w:sz w:val="24"/>
        </w:rPr>
        <w:t>4.向采购人、</w:t>
      </w:r>
      <w:r>
        <w:rPr>
          <w:rFonts w:hint="eastAsia" w:ascii="宋体" w:hAnsi="宋体" w:eastAsia="宋体" w:cs="宋体"/>
          <w:sz w:val="24"/>
        </w:rPr>
        <w:t>代理机构</w:t>
      </w:r>
      <w:r>
        <w:rPr>
          <w:rFonts w:ascii="宋体" w:hAnsi="宋体" w:eastAsia="宋体" w:cs="宋体"/>
          <w:sz w:val="24"/>
        </w:rPr>
        <w:t>工作人员行贿或者提供其他不正当利益的</w:t>
      </w:r>
      <w:r>
        <w:rPr>
          <w:rFonts w:hint="eastAsia" w:ascii="宋体" w:hAnsi="宋体" w:eastAsia="宋体" w:cs="宋体"/>
          <w:sz w:val="24"/>
        </w:rPr>
        <w:t>；</w:t>
      </w:r>
    </w:p>
    <w:p>
      <w:pPr>
        <w:spacing w:line="460" w:lineRule="exact"/>
        <w:jc w:val="left"/>
        <w:rPr>
          <w:rFonts w:ascii="宋体" w:hAnsi="宋体" w:eastAsia="宋体" w:cs="宋体"/>
          <w:sz w:val="24"/>
        </w:rPr>
      </w:pPr>
      <w:r>
        <w:rPr>
          <w:rFonts w:ascii="宋体" w:hAnsi="宋体" w:eastAsia="宋体" w:cs="宋体"/>
          <w:sz w:val="24"/>
        </w:rPr>
        <w:t>5.在招标采购过程中与采购人进行协商谈判的;</w:t>
      </w:r>
    </w:p>
    <w:p>
      <w:pPr>
        <w:spacing w:line="460" w:lineRule="exact"/>
        <w:jc w:val="left"/>
        <w:rPr>
          <w:rFonts w:ascii="宋体" w:hAnsi="宋体" w:eastAsia="宋体" w:cs="宋体"/>
          <w:sz w:val="24"/>
        </w:rPr>
      </w:pPr>
      <w:r>
        <w:rPr>
          <w:rFonts w:ascii="宋体" w:hAnsi="宋体" w:eastAsia="宋体" w:cs="宋体"/>
          <w:sz w:val="24"/>
        </w:rPr>
        <w:t>6.拒绝有关部门监督检查或者提供虚假情况的</w:t>
      </w:r>
      <w:r>
        <w:rPr>
          <w:rFonts w:hint="eastAsia" w:ascii="宋体" w:hAnsi="宋体" w:eastAsia="宋体" w:cs="宋体"/>
          <w:sz w:val="24"/>
        </w:rPr>
        <w:t>；</w:t>
      </w:r>
    </w:p>
    <w:p>
      <w:pPr>
        <w:spacing w:line="460" w:lineRule="exact"/>
        <w:jc w:val="left"/>
        <w:rPr>
          <w:rFonts w:ascii="宋体" w:hAnsi="宋体" w:eastAsia="宋体" w:cs="宋体"/>
          <w:sz w:val="24"/>
        </w:rPr>
      </w:pPr>
      <w:r>
        <w:rPr>
          <w:rFonts w:ascii="宋体" w:hAnsi="宋体" w:eastAsia="宋体" w:cs="宋体"/>
          <w:sz w:val="24"/>
        </w:rPr>
        <w:t>7.有法律、法规规定的其他损害采购人利益和社会公共利益情形的。</w:t>
      </w:r>
    </w:p>
    <w:p>
      <w:pPr>
        <w:spacing w:line="460" w:lineRule="exact"/>
        <w:ind w:firstLine="480" w:firstLineChars="200"/>
        <w:jc w:val="left"/>
        <w:rPr>
          <w:rFonts w:ascii="黑体" w:hAnsi="黑体" w:eastAsia="黑体" w:cs="黑体"/>
          <w:sz w:val="24"/>
        </w:rPr>
      </w:pPr>
      <w:r>
        <w:rPr>
          <w:rFonts w:hint="eastAsia" w:ascii="黑体" w:hAnsi="黑体" w:eastAsia="黑体" w:cs="黑体"/>
          <w:sz w:val="24"/>
        </w:rPr>
        <w:t>七、签约</w:t>
      </w:r>
    </w:p>
    <w:p>
      <w:pPr>
        <w:spacing w:line="460" w:lineRule="exact"/>
        <w:ind w:firstLine="480" w:firstLineChars="200"/>
        <w:jc w:val="left"/>
        <w:rPr>
          <w:rFonts w:ascii="宋体" w:hAnsi="宋体" w:eastAsia="宋体" w:cs="宋体"/>
          <w:sz w:val="24"/>
        </w:rPr>
      </w:pPr>
      <w:r>
        <w:rPr>
          <w:rFonts w:ascii="宋体" w:hAnsi="宋体" w:eastAsia="宋体" w:cs="宋体"/>
          <w:sz w:val="24"/>
        </w:rPr>
        <w:t>(一)采购人应当自《中标通知书》发出之日起三十日(第二章采购需求有相应约定的从其约定)内，按照招标文件和中标人投标文件的约定，与中标人签订书面合同。所签订的合同不得对招标文件和中标人投标文件作实质性修改。</w:t>
      </w:r>
    </w:p>
    <w:p>
      <w:pPr>
        <w:spacing w:line="460" w:lineRule="exact"/>
        <w:ind w:firstLine="480" w:firstLineChars="200"/>
        <w:jc w:val="left"/>
        <w:rPr>
          <w:rFonts w:ascii="宋体" w:hAnsi="宋体" w:eastAsia="宋体" w:cs="宋体"/>
          <w:sz w:val="24"/>
        </w:rPr>
      </w:pPr>
      <w:r>
        <w:rPr>
          <w:rFonts w:ascii="宋体" w:hAnsi="宋体" w:eastAsia="宋体" w:cs="宋体"/>
          <w:sz w:val="24"/>
        </w:rPr>
        <w:t>(二)采购人不得向中标人提出任何不合理的要求，作为签订合同的条件，不得与中标人私下订立背离合同实质性内容的协议。</w:t>
      </w:r>
    </w:p>
    <w:p>
      <w:pPr>
        <w:spacing w:line="460" w:lineRule="exact"/>
        <w:ind w:firstLine="480" w:firstLineChars="200"/>
        <w:jc w:val="left"/>
        <w:rPr>
          <w:rFonts w:ascii="宋体" w:hAnsi="宋体" w:eastAsia="宋体" w:cs="宋体"/>
          <w:sz w:val="24"/>
        </w:rPr>
      </w:pPr>
      <w:r>
        <w:rPr>
          <w:rFonts w:ascii="宋体" w:hAnsi="宋体" w:eastAsia="宋体" w:cs="宋体"/>
          <w:sz w:val="24"/>
        </w:rPr>
        <w:t>(三)中标供应商签订合同后须将合同扫描件上传至</w:t>
      </w:r>
      <w:r>
        <w:rPr>
          <w:rFonts w:hint="eastAsia" w:ascii="宋体" w:hAnsi="宋体" w:eastAsia="宋体" w:cs="宋体"/>
          <w:sz w:val="24"/>
        </w:rPr>
        <w:t>铜仁市公共资源交易中心</w:t>
      </w:r>
      <w:r>
        <w:rPr>
          <w:rFonts w:ascii="宋体" w:hAnsi="宋体" w:eastAsia="宋体" w:cs="宋体"/>
          <w:sz w:val="24"/>
        </w:rPr>
        <w:t>交易系统供应商端采购业务</w:t>
      </w:r>
      <w:r>
        <w:rPr>
          <w:rFonts w:hint="eastAsia" w:ascii="宋体" w:hAnsi="宋体" w:eastAsia="宋体" w:cs="宋体"/>
          <w:sz w:val="24"/>
        </w:rPr>
        <w:t>--</w:t>
      </w:r>
      <w:r>
        <w:rPr>
          <w:rFonts w:ascii="宋体" w:hAnsi="宋体" w:eastAsia="宋体" w:cs="宋体"/>
          <w:sz w:val="24"/>
        </w:rPr>
        <w:t>合同公示</w:t>
      </w:r>
      <w:r>
        <w:rPr>
          <w:rFonts w:hint="eastAsia" w:ascii="宋体" w:hAnsi="宋体" w:eastAsia="宋体" w:cs="宋体"/>
          <w:sz w:val="24"/>
        </w:rPr>
        <w:t>--</w:t>
      </w:r>
      <w:r>
        <w:rPr>
          <w:rFonts w:ascii="宋体" w:hAnsi="宋体" w:eastAsia="宋体" w:cs="宋体"/>
          <w:sz w:val="24"/>
        </w:rPr>
        <w:t>新增合同公示，搜索本项目，上传签订后的合同扫描件。</w:t>
      </w:r>
    </w:p>
    <w:p>
      <w:pPr>
        <w:spacing w:line="460" w:lineRule="exact"/>
        <w:ind w:firstLine="640" w:firstLineChars="200"/>
        <w:jc w:val="left"/>
        <w:rPr>
          <w:rFonts w:ascii="宋体" w:hAnsi="宋体" w:eastAsia="宋体" w:cs="宋体"/>
          <w:sz w:val="32"/>
          <w:szCs w:val="32"/>
        </w:rPr>
      </w:pPr>
    </w:p>
    <w:p>
      <w:pPr>
        <w:pStyle w:val="2"/>
        <w:numPr>
          <w:ilvl w:val="1"/>
          <w:numId w:val="0"/>
        </w:numPr>
        <w:jc w:val="both"/>
      </w:pPr>
    </w:p>
    <w:p>
      <w:pPr>
        <w:spacing w:line="460" w:lineRule="exact"/>
        <w:ind w:firstLine="640" w:firstLineChars="200"/>
        <w:jc w:val="left"/>
        <w:rPr>
          <w:rFonts w:ascii="宋体" w:hAnsi="宋体" w:eastAsia="宋体" w:cs="宋体"/>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ascii="宋体" w:hAnsi="宋体" w:eastAsia="宋体" w:cs="宋体"/>
          <w:b/>
          <w:bCs/>
          <w:sz w:val="32"/>
          <w:szCs w:val="32"/>
        </w:rPr>
      </w:pPr>
      <w:r>
        <w:rPr>
          <w:rFonts w:hint="eastAsia" w:ascii="宋体" w:hAnsi="宋体" w:eastAsia="宋体" w:cs="宋体"/>
          <w:b/>
          <w:bCs/>
          <w:sz w:val="32"/>
          <w:szCs w:val="32"/>
        </w:rPr>
        <w:t>第五章投标文件格式</w:t>
      </w:r>
    </w:p>
    <w:p>
      <w:pPr>
        <w:spacing w:line="400" w:lineRule="exact"/>
        <w:jc w:val="center"/>
        <w:rPr>
          <w:rFonts w:ascii="方正小标宋简体" w:hAnsi="方正小标宋简体" w:eastAsia="方正小标宋简体" w:cs="方正小标宋简体"/>
        </w:rPr>
      </w:pPr>
    </w:p>
    <w:p>
      <w:pPr>
        <w:spacing w:line="360" w:lineRule="exact"/>
        <w:ind w:firstLine="480" w:firstLineChars="200"/>
        <w:rPr>
          <w:sz w:val="24"/>
        </w:rPr>
      </w:pPr>
      <w:r>
        <w:rPr>
          <w:rFonts w:hint="eastAsia"/>
          <w:sz w:val="24"/>
        </w:rPr>
        <w:t>投标文件包括但不限于以下组成内容，请按顺序制作，本章有提供格式文件的请按格式要求提交。（盖章要求：完成投标文件的制作后，可点击“一键签章”按钮进行批量电子签章）</w:t>
      </w:r>
    </w:p>
    <w:tbl>
      <w:tblPr>
        <w:tblStyle w:val="11"/>
        <w:tblW w:w="9359" w:type="dxa"/>
        <w:jc w:val="center"/>
        <w:tblLayout w:type="fixed"/>
        <w:tblCellMar>
          <w:top w:w="0" w:type="dxa"/>
          <w:left w:w="0" w:type="dxa"/>
          <w:bottom w:w="0" w:type="dxa"/>
          <w:right w:w="0" w:type="dxa"/>
        </w:tblCellMar>
      </w:tblPr>
      <w:tblGrid>
        <w:gridCol w:w="698"/>
        <w:gridCol w:w="5838"/>
        <w:gridCol w:w="2823"/>
      </w:tblGrid>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序号</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内容</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盖章要求</w:t>
            </w:r>
          </w:p>
        </w:tc>
      </w:tr>
      <w:tr>
        <w:tblPrEx>
          <w:tblCellMar>
            <w:top w:w="0" w:type="dxa"/>
            <w:left w:w="0" w:type="dxa"/>
            <w:bottom w:w="0" w:type="dxa"/>
            <w:right w:w="0" w:type="dxa"/>
          </w:tblCellMar>
        </w:tblPrEx>
        <w:trPr>
          <w:trHeight w:val="397" w:hRule="exact"/>
          <w:jc w:val="center"/>
        </w:trPr>
        <w:tc>
          <w:tcPr>
            <w:tcW w:w="9359" w:type="dxa"/>
            <w:gridSpan w:val="3"/>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商务部分</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★投标承诺函</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2</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★投标人资格声明函</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606"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3</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授权委托证明书</w:t>
            </w:r>
            <w:r>
              <w:rPr>
                <w:rFonts w:hint="eastAsia"/>
                <w:sz w:val="18"/>
                <w:szCs w:val="18"/>
              </w:rPr>
              <w:t>（</w:t>
            </w:r>
            <w:r>
              <w:rPr>
                <w:rFonts w:hint="eastAsia"/>
                <w:sz w:val="18"/>
                <w:szCs w:val="18"/>
                <w:lang w:val="zh-CN"/>
              </w:rPr>
              <w:t>法定代表人亲自办理投标事宜的，则无需提交本证明书</w:t>
            </w:r>
            <w:r>
              <w:rPr>
                <w:rFonts w:hint="eastAsia"/>
                <w:sz w:val="18"/>
                <w:szCs w:val="18"/>
              </w:rPr>
              <w:t>）</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856"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4</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★《投标人资格声明函》的附件（提供以下相</w:t>
            </w:r>
            <w:r>
              <w:rPr>
                <w:rFonts w:hint="eastAsia" w:eastAsia="宋体"/>
                <w:sz w:val="18"/>
                <w:szCs w:val="18"/>
                <w:lang w:val="zh-CN"/>
              </w:rPr>
              <w:t>关</w:t>
            </w:r>
            <w:r>
              <w:rPr>
                <w:rFonts w:hint="eastAsia"/>
                <w:sz w:val="18"/>
                <w:szCs w:val="18"/>
                <w:lang w:val="zh-CN"/>
              </w:rPr>
              <w:t>证照之一的原件扫描件</w:t>
            </w:r>
            <w:r>
              <w:rPr>
                <w:rFonts w:hint="eastAsia"/>
                <w:sz w:val="18"/>
                <w:szCs w:val="18"/>
              </w:rPr>
              <w:t>）</w:t>
            </w:r>
            <w:r>
              <w:rPr>
                <w:rFonts w:hint="eastAsia"/>
                <w:sz w:val="18"/>
                <w:szCs w:val="18"/>
                <w:lang w:val="zh-CN"/>
              </w:rPr>
              <w:t>1企业法人营业执照：2事业法人登记证：3其他组织的营业执照或执业许可证：4居民身份证等。</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512"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5</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★符合《政府采购法》第二十二条和《中华人民共和国政府采购法实施条例》第十七条的佐证材料</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6</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★开标一览表</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7</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报价明细表</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8</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★实质性响应条款一览表</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9</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证书一览表（如有）</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10</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投标人认为有必要说明的其他商务文件资料</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11</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中小微企业声明函（非中小微企业可不提供）</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606"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12</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中小微企业声明函</w:t>
            </w:r>
            <w:r>
              <w:rPr>
                <w:rFonts w:hint="eastAsia"/>
                <w:sz w:val="18"/>
                <w:szCs w:val="18"/>
              </w:rPr>
              <w:t>（</w:t>
            </w:r>
            <w:r>
              <w:rPr>
                <w:rFonts w:hint="eastAsia"/>
                <w:sz w:val="18"/>
                <w:szCs w:val="18"/>
                <w:lang w:val="zh-CN"/>
              </w:rPr>
              <w:t>制造商</w:t>
            </w:r>
            <w:r>
              <w:rPr>
                <w:rFonts w:hint="eastAsia"/>
                <w:sz w:val="18"/>
                <w:szCs w:val="18"/>
              </w:rPr>
              <w:t>）（</w:t>
            </w:r>
            <w:r>
              <w:rPr>
                <w:rFonts w:hint="eastAsia"/>
                <w:sz w:val="18"/>
                <w:szCs w:val="18"/>
                <w:lang w:val="zh-CN"/>
              </w:rPr>
              <w:t>非中小微企业可不提供）</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890"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13</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★属于分公司投标的，须提供具有法人资格的总公司的营业执照原件扫描件及授权书，授权书须加盖总公司公章</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606"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14</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残疾人福利性单位声明函（非残疾人福利性单位可不提供）</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592" w:hRule="exact"/>
          <w:jc w:val="center"/>
        </w:trPr>
        <w:tc>
          <w:tcPr>
            <w:tcW w:w="69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15</w:t>
            </w:r>
          </w:p>
        </w:tc>
        <w:tc>
          <w:tcPr>
            <w:tcW w:w="5838" w:type="dxa"/>
            <w:tcBorders>
              <w:top w:val="single" w:color="auto" w:sz="4" w:space="0"/>
              <w:left w:val="single" w:color="auto" w:sz="4" w:space="0"/>
              <w:bottom w:val="nil"/>
              <w:right w:val="nil"/>
              <w:tl2br w:val="nil"/>
              <w:tr2bl w:val="nil"/>
            </w:tcBorders>
            <w:shd w:val="clear" w:color="auto" w:fill="auto"/>
            <w:noWrap/>
            <w:vAlign w:val="center"/>
          </w:tcPr>
          <w:p>
            <w:pPr>
              <w:spacing w:line="220" w:lineRule="exact"/>
              <w:jc w:val="left"/>
              <w:rPr>
                <w:sz w:val="18"/>
                <w:szCs w:val="18"/>
              </w:rPr>
            </w:pPr>
            <w:r>
              <w:rPr>
                <w:rFonts w:hint="eastAsia"/>
                <w:sz w:val="18"/>
                <w:szCs w:val="18"/>
                <w:lang w:val="zh-CN"/>
              </w:rPr>
              <w:t>由省级以上监狱管理局、戒毒管理局（含新疆生产建设兵团〉出具的属于监狱企业的证明文件</w:t>
            </w:r>
          </w:p>
        </w:tc>
        <w:tc>
          <w:tcPr>
            <w:tcW w:w="2823" w:type="dxa"/>
            <w:tcBorders>
              <w:top w:val="single" w:color="auto" w:sz="4" w:space="0"/>
              <w:left w:val="single" w:color="auto" w:sz="4" w:space="0"/>
              <w:bottom w:val="nil"/>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2522"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16</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请提供“信用中国”网站</w:t>
            </w:r>
            <w:r>
              <w:rPr>
                <w:rFonts w:hint="eastAsia"/>
                <w:sz w:val="18"/>
                <w:szCs w:val="18"/>
              </w:rPr>
              <w:t xml:space="preserve">（www. creditchina.gov. cn) </w:t>
            </w:r>
            <w:r>
              <w:rPr>
                <w:rFonts w:hint="eastAsia"/>
                <w:sz w:val="18"/>
                <w:szCs w:val="18"/>
                <w:lang w:val="zh-CN"/>
              </w:rPr>
              <w:t>和政府采购严重违法失信行为记录名单</w:t>
            </w:r>
          </w:p>
          <w:p>
            <w:pPr>
              <w:spacing w:line="220" w:lineRule="exact"/>
              <w:jc w:val="left"/>
              <w:rPr>
                <w:sz w:val="18"/>
                <w:szCs w:val="18"/>
              </w:rPr>
            </w:pPr>
            <w:r>
              <w:fldChar w:fldCharType="begin"/>
            </w:r>
            <w:r>
              <w:instrText xml:space="preserve"> HYPERLINK "http://www" </w:instrText>
            </w:r>
            <w:r>
              <w:fldChar w:fldCharType="separate"/>
            </w:r>
            <w:r>
              <w:rPr>
                <w:rFonts w:hint="eastAsia"/>
                <w:sz w:val="18"/>
                <w:szCs w:val="18"/>
              </w:rPr>
              <w:t>http://www</w:t>
            </w:r>
            <w:r>
              <w:rPr>
                <w:rFonts w:hint="eastAsia"/>
                <w:sz w:val="18"/>
                <w:szCs w:val="18"/>
              </w:rPr>
              <w:fldChar w:fldCharType="end"/>
            </w:r>
            <w:r>
              <w:rPr>
                <w:rFonts w:hint="eastAsia"/>
                <w:sz w:val="18"/>
                <w:szCs w:val="18"/>
              </w:rPr>
              <w:t>. ccgp. gov. cn/search/cr/)</w:t>
            </w:r>
            <w:r>
              <w:rPr>
                <w:rFonts w:hint="eastAsia"/>
                <w:sz w:val="18"/>
                <w:szCs w:val="18"/>
                <w:lang w:val="zh-CN"/>
              </w:rPr>
              <w:t>查询的信用记录情况</w:t>
            </w:r>
            <w:r>
              <w:rPr>
                <w:rFonts w:hint="eastAsia"/>
                <w:sz w:val="18"/>
                <w:szCs w:val="18"/>
              </w:rPr>
              <w:t>（</w:t>
            </w:r>
            <w:r>
              <w:rPr>
                <w:rFonts w:hint="eastAsia"/>
                <w:sz w:val="18"/>
                <w:szCs w:val="18"/>
                <w:lang w:val="zh-CN"/>
              </w:rPr>
              <w:t>对列入失信被执行人、重大税收违法案件当事人名单、政府采购严重违法失信行为记录名单的供应商，应当拒绝其参与政府采购活动，如查询结果 显示“没查到您要的信息”，视为没有上述三类不良信用记录。）查询截止时间：报名开始至开标截止时间前：信用信息查询记录和证据留存方式：投标人提供查询记录截图</w:t>
            </w:r>
            <w:r>
              <w:rPr>
                <w:rFonts w:hint="eastAsia"/>
                <w:sz w:val="18"/>
                <w:szCs w:val="18"/>
              </w:rPr>
              <w:t>（</w:t>
            </w:r>
            <w:r>
              <w:rPr>
                <w:rFonts w:hint="eastAsia"/>
                <w:sz w:val="18"/>
                <w:szCs w:val="18"/>
                <w:lang w:val="zh-CN"/>
              </w:rPr>
              <w:t>制作于标书内</w:t>
            </w:r>
            <w:r>
              <w:rPr>
                <w:rFonts w:hint="eastAsia"/>
                <w:sz w:val="18"/>
                <w:szCs w:val="18"/>
              </w:rPr>
              <w:t>）</w:t>
            </w:r>
            <w:r>
              <w:rPr>
                <w:rFonts w:hint="eastAsia"/>
                <w:sz w:val="18"/>
                <w:szCs w:val="18"/>
                <w:lang w:val="zh-CN"/>
              </w:rPr>
              <w:t>。</w:t>
            </w:r>
            <w:r>
              <w:rPr>
                <w:rFonts w:hint="eastAsia"/>
                <w:sz w:val="18"/>
                <w:szCs w:val="18"/>
                <w:lang w:eastAsia="en-US"/>
              </w:rPr>
              <w:t>（</w:t>
            </w:r>
            <w:r>
              <w:rPr>
                <w:rFonts w:hint="eastAsia"/>
                <w:sz w:val="18"/>
                <w:szCs w:val="18"/>
                <w:lang w:val="zh-CN"/>
              </w:rPr>
              <w:t>两个网站都需要查）</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9359" w:type="dxa"/>
            <w:gridSpan w:val="3"/>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b/>
                <w:bCs/>
                <w:sz w:val="18"/>
                <w:szCs w:val="18"/>
                <w:lang w:val="zh-CN"/>
              </w:rPr>
            </w:pPr>
            <w:r>
              <w:rPr>
                <w:rStyle w:val="20"/>
                <w:rFonts w:hint="default" w:asciiTheme="majorEastAsia" w:hAnsiTheme="majorEastAsia" w:eastAsiaTheme="majorEastAsia" w:cstheme="majorEastAsia"/>
                <w:b/>
                <w:bCs/>
                <w:color w:val="000000"/>
                <w:sz w:val="18"/>
                <w:szCs w:val="18"/>
                <w:lang w:val="zh-CN"/>
              </w:rPr>
              <w:t>技术文件</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17</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售后服务情况表</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18</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售后服务能力及服务方案</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19</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产品适用政府采购政策情况表及相关证明材料</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20</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投标人认为有必要说明的其他技术文件资料</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21</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技术方案一般性条款响应差异表</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22</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服务方案一般性条款响应差异表</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23</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隹后服务人员配罝表</w:t>
            </w: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电子签章</w:t>
            </w:r>
          </w:p>
        </w:tc>
      </w:tr>
      <w:tr>
        <w:tblPrEx>
          <w:tblCellMar>
            <w:top w:w="0" w:type="dxa"/>
            <w:left w:w="0" w:type="dxa"/>
            <w:bottom w:w="0" w:type="dxa"/>
            <w:right w:w="0" w:type="dxa"/>
          </w:tblCellMar>
        </w:tblPrEx>
        <w:trPr>
          <w:trHeight w:val="397"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p>
        </w:tc>
        <w:tc>
          <w:tcPr>
            <w:tcW w:w="282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p>
        </w:tc>
      </w:tr>
      <w:tr>
        <w:tblPrEx>
          <w:tblCellMar>
            <w:top w:w="0" w:type="dxa"/>
            <w:left w:w="0" w:type="dxa"/>
            <w:bottom w:w="0" w:type="dxa"/>
            <w:right w:w="0" w:type="dxa"/>
          </w:tblCellMar>
        </w:tblPrEx>
        <w:trPr>
          <w:trHeight w:val="434" w:hRule="exact"/>
          <w:jc w:val="center"/>
        </w:trPr>
        <w:tc>
          <w:tcPr>
            <w:tcW w:w="9359" w:type="dxa"/>
            <w:gridSpan w:val="3"/>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须现场提交原件的文件</w:t>
            </w:r>
          </w:p>
        </w:tc>
      </w:tr>
      <w:tr>
        <w:tblPrEx>
          <w:tblCellMar>
            <w:top w:w="0" w:type="dxa"/>
            <w:left w:w="0" w:type="dxa"/>
            <w:bottom w:w="0" w:type="dxa"/>
            <w:right w:w="0" w:type="dxa"/>
          </w:tblCellMar>
        </w:tblPrEx>
        <w:trPr>
          <w:trHeight w:val="753"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1</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法定代表人参加投标的，投标时提交：法定代表人证 明书（见格式文件</w:t>
            </w:r>
            <w:r>
              <w:rPr>
                <w:rFonts w:hint="eastAsia"/>
                <w:sz w:val="18"/>
                <w:szCs w:val="18"/>
              </w:rPr>
              <w:t>）</w:t>
            </w:r>
            <w:r>
              <w:rPr>
                <w:rFonts w:hint="eastAsia"/>
                <w:sz w:val="18"/>
                <w:szCs w:val="18"/>
                <w:lang w:val="zh-CN"/>
              </w:rPr>
              <w:t>及身份证原件。</w:t>
            </w:r>
          </w:p>
        </w:tc>
        <w:tc>
          <w:tcPr>
            <w:tcW w:w="2823" w:type="dxa"/>
            <w:vMerge w:val="restart"/>
            <w:tcBorders>
              <w:top w:val="single" w:color="auto" w:sz="4" w:space="0"/>
              <w:left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任选一种</w:t>
            </w:r>
          </w:p>
        </w:tc>
      </w:tr>
      <w:tr>
        <w:tblPrEx>
          <w:tblCellMar>
            <w:top w:w="0" w:type="dxa"/>
            <w:left w:w="0" w:type="dxa"/>
            <w:bottom w:w="0" w:type="dxa"/>
            <w:right w:w="0" w:type="dxa"/>
          </w:tblCellMar>
        </w:tblPrEx>
        <w:trPr>
          <w:trHeight w:val="1142" w:hRule="exact"/>
          <w:jc w:val="center"/>
        </w:trPr>
        <w:tc>
          <w:tcPr>
            <w:tcW w:w="69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center"/>
              <w:rPr>
                <w:sz w:val="18"/>
                <w:szCs w:val="18"/>
                <w:lang w:val="zh-CN"/>
              </w:rPr>
            </w:pPr>
            <w:r>
              <w:rPr>
                <w:rFonts w:hint="eastAsia"/>
                <w:sz w:val="18"/>
                <w:szCs w:val="18"/>
                <w:lang w:val="zh-CN"/>
              </w:rPr>
              <w:t>2</w:t>
            </w:r>
          </w:p>
        </w:tc>
        <w:tc>
          <w:tcPr>
            <w:tcW w:w="5838" w:type="dxa"/>
            <w:tcBorders>
              <w:top w:val="single" w:color="auto" w:sz="4" w:space="0"/>
              <w:left w:val="single" w:color="auto" w:sz="4" w:space="0"/>
              <w:bottom w:val="single" w:color="auto" w:sz="4" w:space="0"/>
              <w:right w:val="nil"/>
              <w:tl2br w:val="nil"/>
              <w:tr2bl w:val="nil"/>
            </w:tcBorders>
            <w:shd w:val="clear" w:color="auto" w:fill="auto"/>
            <w:noWrap/>
            <w:vAlign w:val="center"/>
          </w:tcPr>
          <w:p>
            <w:pPr>
              <w:spacing w:line="220" w:lineRule="exact"/>
              <w:jc w:val="left"/>
              <w:rPr>
                <w:sz w:val="18"/>
                <w:szCs w:val="18"/>
                <w:lang w:val="zh-CN"/>
              </w:rPr>
            </w:pPr>
            <w:r>
              <w:rPr>
                <w:rFonts w:hint="eastAsia"/>
                <w:sz w:val="18"/>
                <w:szCs w:val="18"/>
                <w:lang w:val="zh-CN"/>
              </w:rPr>
              <w:t>委托代理人参加投标的，投标时提交：授权委托证明 书（见格式文件</w:t>
            </w:r>
            <w:r>
              <w:rPr>
                <w:rFonts w:hint="eastAsia"/>
                <w:sz w:val="18"/>
                <w:szCs w:val="18"/>
              </w:rPr>
              <w:t>）</w:t>
            </w:r>
            <w:r>
              <w:rPr>
                <w:rFonts w:hint="eastAsia"/>
                <w:sz w:val="18"/>
                <w:szCs w:val="18"/>
                <w:lang w:val="zh-CN"/>
              </w:rPr>
              <w:t>及身份证原件。</w:t>
            </w:r>
          </w:p>
        </w:tc>
        <w:tc>
          <w:tcPr>
            <w:tcW w:w="2823" w:type="dxa"/>
            <w:vMerge w:val="continue"/>
            <w:tcBorders>
              <w:left w:val="single" w:color="auto" w:sz="4" w:space="0"/>
              <w:bottom w:val="single" w:color="auto" w:sz="4" w:space="0"/>
              <w:right w:val="single" w:color="auto" w:sz="4" w:space="0"/>
              <w:tl2br w:val="nil"/>
              <w:tr2bl w:val="nil"/>
            </w:tcBorders>
            <w:shd w:val="clear" w:color="auto" w:fill="auto"/>
            <w:noWrap/>
            <w:vAlign w:val="center"/>
          </w:tcPr>
          <w:p>
            <w:pPr>
              <w:spacing w:line="220" w:lineRule="exact"/>
              <w:jc w:val="center"/>
              <w:rPr>
                <w:sz w:val="18"/>
                <w:szCs w:val="18"/>
                <w:lang w:val="zh-CN"/>
              </w:rPr>
            </w:pPr>
          </w:p>
        </w:tc>
      </w:tr>
    </w:tbl>
    <w:p>
      <w:pPr>
        <w:rPr>
          <w:sz w:val="24"/>
        </w:rPr>
      </w:pP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特别提示与要求！</w:t>
      </w:r>
    </w:p>
    <w:p>
      <w:pPr>
        <w:rPr>
          <w:sz w:val="24"/>
        </w:rPr>
      </w:pPr>
    </w:p>
    <w:p>
      <w:pPr>
        <w:ind w:firstLine="480" w:firstLineChars="200"/>
        <w:rPr>
          <w:sz w:val="24"/>
        </w:rPr>
      </w:pPr>
      <w:r>
        <w:rPr>
          <w:rFonts w:hint="eastAsia"/>
          <w:sz w:val="24"/>
        </w:rPr>
        <w:t>请投标人严格按照表格内容及要求制作投标文件，所有证书类文件提供原件扫描件且必须在有效期内，表中带★的材料，将作为投标人资格性和符合性审查的提供技术内容之一。如★内容未按上述规定上传投标材料，严重影响评审结果。</w:t>
      </w:r>
    </w:p>
    <w:p>
      <w:pPr>
        <w:rPr>
          <w:sz w:val="24"/>
        </w:rPr>
      </w:pPr>
    </w:p>
    <w:p>
      <w:pPr>
        <w:ind w:firstLine="480" w:firstLineChars="200"/>
        <w:rPr>
          <w:sz w:val="24"/>
        </w:rPr>
      </w:pPr>
      <w:r>
        <w:rPr>
          <w:rFonts w:hint="eastAsia"/>
          <w:sz w:val="24"/>
        </w:rPr>
        <w:t>文件中要求的资质材料，采购人需要中标人提供原件核验的，中标后必须提供真实有效的原件，如果无法提供真实有效的原件取消其中标资格。</w:t>
      </w:r>
    </w:p>
    <w:p>
      <w:pPr>
        <w:rPr>
          <w:sz w:val="24"/>
        </w:rPr>
      </w:pPr>
    </w:p>
    <w:p>
      <w:pPr>
        <w:ind w:firstLine="640" w:firstLineChars="200"/>
        <w:jc w:val="left"/>
        <w:rPr>
          <w:rFonts w:ascii="宋体" w:hAnsi="宋体" w:eastAsia="宋体" w:cs="宋体"/>
          <w:sz w:val="32"/>
          <w:szCs w:val="32"/>
        </w:rPr>
      </w:pPr>
    </w:p>
    <w:p>
      <w:pPr>
        <w:rPr>
          <w:rFonts w:ascii="宋体" w:hAnsi="宋体" w:eastAsia="宋体" w:cs="宋体"/>
          <w:sz w:val="32"/>
          <w:szCs w:val="32"/>
        </w:rPr>
      </w:pPr>
      <w:r>
        <w:rPr>
          <w:rFonts w:ascii="宋体" w:hAnsi="宋体" w:eastAsia="宋体" w:cs="宋体"/>
          <w:sz w:val="32"/>
          <w:szCs w:val="32"/>
        </w:rPr>
        <w:br w:type="page"/>
      </w:r>
    </w:p>
    <w:p>
      <w:pPr>
        <w:pStyle w:val="23"/>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投标承诺函</w:t>
      </w:r>
    </w:p>
    <w:p>
      <w:pPr>
        <w:pStyle w:val="23"/>
        <w:spacing w:after="0" w:line="420" w:lineRule="exact"/>
        <w:jc w:val="both"/>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lang w:eastAsia="zh-CN"/>
        </w:rPr>
        <w:t>贵州远胜博瑞项目管理咨询有限公司：</w:t>
      </w:r>
    </w:p>
    <w:p>
      <w:pPr>
        <w:pStyle w:val="23"/>
        <w:spacing w:after="0" w:line="420" w:lineRule="exact"/>
        <w:ind w:firstLine="480" w:firstLineChars="200"/>
        <w:jc w:val="left"/>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我方确认收到贵方提供的“</w:t>
      </w:r>
      <w:r>
        <w:rPr>
          <w:rFonts w:hint="eastAsia" w:asciiTheme="majorEastAsia" w:hAnsiTheme="majorEastAsia" w:eastAsiaTheme="majorEastAsia" w:cstheme="majorEastAsia"/>
          <w:color w:val="000000"/>
          <w:sz w:val="24"/>
          <w:szCs w:val="24"/>
          <w:lang w:eastAsia="zh-CN"/>
        </w:rPr>
        <w:t>(采购单位名称）(采购项目名称）</w:t>
      </w:r>
      <w:r>
        <w:rPr>
          <w:rFonts w:hint="eastAsia" w:asciiTheme="majorEastAsia" w:hAnsiTheme="majorEastAsia" w:eastAsiaTheme="majorEastAsia" w:cstheme="majorEastAsia"/>
          <w:color w:val="000000"/>
          <w:sz w:val="24"/>
          <w:szCs w:val="24"/>
        </w:rPr>
        <w:t>”(项目编号:)的招标文件，已完全理解招标文件的所有内容。决定投标本项目，据此我方承诺</w:t>
      </w:r>
      <w:r>
        <w:rPr>
          <w:rFonts w:hint="eastAsia" w:asciiTheme="majorEastAsia" w:hAnsiTheme="majorEastAsia" w:eastAsiaTheme="majorEastAsia" w:cstheme="majorEastAsia"/>
          <w:color w:val="000000"/>
          <w:sz w:val="24"/>
          <w:szCs w:val="24"/>
          <w:lang w:eastAsia="zh-CN"/>
        </w:rPr>
        <w:t>如</w:t>
      </w:r>
      <w:r>
        <w:rPr>
          <w:rFonts w:hint="eastAsia" w:asciiTheme="majorEastAsia" w:hAnsiTheme="majorEastAsia" w:eastAsiaTheme="majorEastAsia" w:cstheme="majorEastAsia"/>
          <w:color w:val="000000"/>
          <w:sz w:val="24"/>
          <w:szCs w:val="24"/>
        </w:rPr>
        <w:t>下:</w:t>
      </w:r>
    </w:p>
    <w:p>
      <w:pPr>
        <w:pStyle w:val="23"/>
        <w:spacing w:after="0" w:line="420" w:lineRule="exact"/>
        <w:ind w:firstLine="480" w:firstLineChars="200"/>
        <w:jc w:val="left"/>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一、我方的投标文件在投标截止日后90天(日历天)内保持有效，如中标，有效期将延至本项目《政府采购合同》执行期满日为止。</w:t>
      </w:r>
    </w:p>
    <w:p>
      <w:pPr>
        <w:pStyle w:val="23"/>
        <w:spacing w:after="0" w:line="420" w:lineRule="exact"/>
        <w:ind w:firstLine="480" w:firstLineChars="200"/>
        <w:jc w:val="left"/>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二、我方在参与投标前已仔细研究了招标文件和所有相关资料，我方完全明白并认为此招标文件没有倾向性，也没有存在排斥潜在投标人的内容，我方同意招标文件的相关条款，放弃对招标文件提出误解和质疑的一切权利。</w:t>
      </w:r>
    </w:p>
    <w:p>
      <w:pPr>
        <w:pStyle w:val="23"/>
        <w:spacing w:after="0" w:line="420" w:lineRule="exact"/>
        <w:ind w:firstLine="480" w:firstLineChars="200"/>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三、我方声明投标文件及所提供的一切资料均真实无误及有效。由于我方提供资料不实而造成的责任和后果由我方承担。我</w:t>
      </w:r>
      <w:r>
        <w:rPr>
          <w:rFonts w:hint="eastAsia" w:asciiTheme="majorEastAsia" w:hAnsiTheme="majorEastAsia" w:eastAsiaTheme="majorEastAsia" w:cstheme="majorEastAsia"/>
          <w:color w:val="000000"/>
          <w:sz w:val="24"/>
          <w:szCs w:val="24"/>
          <w:lang w:eastAsia="zh-CN"/>
        </w:rPr>
        <w:t>方同</w:t>
      </w:r>
      <w:r>
        <w:rPr>
          <w:rFonts w:hint="eastAsia" w:asciiTheme="majorEastAsia" w:hAnsiTheme="majorEastAsia" w:eastAsiaTheme="majorEastAsia" w:cstheme="majorEastAsia"/>
          <w:color w:val="000000"/>
          <w:sz w:val="24"/>
          <w:szCs w:val="24"/>
        </w:rPr>
        <w:t>意</w:t>
      </w:r>
      <w:r>
        <w:rPr>
          <w:rFonts w:hint="eastAsia" w:asciiTheme="majorEastAsia" w:hAnsiTheme="majorEastAsia" w:eastAsiaTheme="majorEastAsia" w:cstheme="majorEastAsia"/>
          <w:color w:val="000000"/>
          <w:sz w:val="24"/>
          <w:szCs w:val="24"/>
          <w:lang w:eastAsia="zh-CN"/>
        </w:rPr>
        <w:t>按</w:t>
      </w:r>
      <w:r>
        <w:rPr>
          <w:rFonts w:hint="eastAsia" w:asciiTheme="majorEastAsia" w:hAnsiTheme="majorEastAsia" w:eastAsiaTheme="majorEastAsia" w:cstheme="majorEastAsia"/>
          <w:color w:val="000000"/>
          <w:sz w:val="24"/>
          <w:szCs w:val="24"/>
        </w:rPr>
        <w:t>照贵方可能提出的要求，提</w:t>
      </w:r>
    </w:p>
    <w:p>
      <w:pPr>
        <w:pStyle w:val="23"/>
        <w:spacing w:after="0" w:line="420" w:lineRule="exact"/>
        <w:jc w:val="both"/>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供与投标有关的任何其它数据或信息。</w:t>
      </w:r>
    </w:p>
    <w:p>
      <w:pPr>
        <w:pStyle w:val="23"/>
        <w:spacing w:after="0" w:line="420" w:lineRule="exact"/>
        <w:ind w:firstLine="480" w:firstLineChars="200"/>
        <w:jc w:val="both"/>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四、我方理解贵方不</w:t>
      </w:r>
      <w:r>
        <w:rPr>
          <w:rFonts w:hint="eastAsia" w:asciiTheme="majorEastAsia" w:hAnsiTheme="majorEastAsia" w:eastAsiaTheme="majorEastAsia" w:cstheme="majorEastAsia"/>
          <w:color w:val="000000"/>
          <w:sz w:val="24"/>
          <w:szCs w:val="24"/>
          <w:lang w:eastAsia="zh-CN"/>
        </w:rPr>
        <w:t>一</w:t>
      </w:r>
      <w:r>
        <w:rPr>
          <w:rFonts w:hint="eastAsia" w:asciiTheme="majorEastAsia" w:hAnsiTheme="majorEastAsia" w:eastAsiaTheme="majorEastAsia" w:cstheme="majorEastAsia"/>
          <w:color w:val="000000"/>
          <w:sz w:val="24"/>
          <w:szCs w:val="24"/>
        </w:rPr>
        <w:t>定</w:t>
      </w:r>
      <w:r>
        <w:rPr>
          <w:rFonts w:hint="eastAsia" w:asciiTheme="majorEastAsia" w:hAnsiTheme="majorEastAsia" w:eastAsiaTheme="majorEastAsia" w:cstheme="majorEastAsia"/>
          <w:color w:val="000000"/>
          <w:sz w:val="24"/>
          <w:szCs w:val="24"/>
          <w:lang w:eastAsia="zh-CN"/>
        </w:rPr>
        <w:t>接</w:t>
      </w:r>
      <w:r>
        <w:rPr>
          <w:rFonts w:hint="eastAsia" w:asciiTheme="majorEastAsia" w:hAnsiTheme="majorEastAsia" w:eastAsiaTheme="majorEastAsia" w:cstheme="majorEastAsia"/>
          <w:color w:val="000000"/>
          <w:sz w:val="24"/>
          <w:szCs w:val="24"/>
        </w:rPr>
        <w:t>受最低报个的投标。</w:t>
      </w:r>
    </w:p>
    <w:p>
      <w:pPr>
        <w:pStyle w:val="23"/>
        <w:spacing w:after="0" w:line="420" w:lineRule="exact"/>
        <w:ind w:firstLine="480" w:firstLineChars="200"/>
        <w:jc w:val="left"/>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五、我方同意如在本项目</w:t>
      </w:r>
      <w:r>
        <w:rPr>
          <w:rFonts w:hint="eastAsia" w:asciiTheme="majorEastAsia" w:hAnsiTheme="majorEastAsia" w:eastAsiaTheme="majorEastAsia" w:cstheme="majorEastAsia"/>
          <w:color w:val="000000"/>
          <w:sz w:val="24"/>
          <w:szCs w:val="24"/>
          <w:lang w:eastAsia="zh-CN"/>
        </w:rPr>
        <w:t>开</w:t>
      </w:r>
      <w:r>
        <w:rPr>
          <w:rFonts w:hint="eastAsia" w:asciiTheme="majorEastAsia" w:hAnsiTheme="majorEastAsia" w:eastAsiaTheme="majorEastAsia" w:cstheme="majorEastAsia"/>
          <w:color w:val="000000"/>
          <w:sz w:val="24"/>
          <w:szCs w:val="24"/>
        </w:rPr>
        <w:t>标后、</w:t>
      </w:r>
      <w:r>
        <w:rPr>
          <w:rFonts w:hint="eastAsia" w:asciiTheme="majorEastAsia" w:hAnsiTheme="majorEastAsia" w:eastAsiaTheme="majorEastAsia" w:cstheme="majorEastAsia"/>
          <w:color w:val="000000"/>
          <w:sz w:val="24"/>
          <w:szCs w:val="24"/>
          <w:lang w:eastAsia="zh-CN"/>
        </w:rPr>
        <w:t>投</w:t>
      </w:r>
      <w:r>
        <w:rPr>
          <w:rFonts w:hint="eastAsia" w:asciiTheme="majorEastAsia" w:hAnsiTheme="majorEastAsia" w:eastAsiaTheme="majorEastAsia" w:cstheme="majorEastAsia"/>
          <w:color w:val="000000"/>
          <w:sz w:val="24"/>
          <w:szCs w:val="24"/>
        </w:rPr>
        <w:t>标有效期之内撤销投标文件，或中标后未在规定期限内签订合同并送贵方备案的，贵方</w:t>
      </w:r>
      <w:r>
        <w:rPr>
          <w:rFonts w:hint="eastAsia" w:asciiTheme="majorEastAsia" w:hAnsiTheme="majorEastAsia" w:eastAsiaTheme="majorEastAsia" w:cstheme="majorEastAsia"/>
          <w:color w:val="000000"/>
          <w:sz w:val="24"/>
          <w:szCs w:val="24"/>
          <w:lang w:eastAsia="zh-CN"/>
        </w:rPr>
        <w:t>将</w:t>
      </w:r>
      <w:r>
        <w:rPr>
          <w:rFonts w:hint="eastAsia" w:asciiTheme="majorEastAsia" w:hAnsiTheme="majorEastAsia" w:eastAsiaTheme="majorEastAsia" w:cstheme="majorEastAsia"/>
          <w:color w:val="000000"/>
          <w:sz w:val="24"/>
          <w:szCs w:val="24"/>
        </w:rPr>
        <w:t>不</w:t>
      </w:r>
      <w:r>
        <w:rPr>
          <w:rFonts w:hint="eastAsia" w:asciiTheme="majorEastAsia" w:hAnsiTheme="majorEastAsia" w:eastAsiaTheme="majorEastAsia" w:cstheme="majorEastAsia"/>
          <w:color w:val="000000"/>
          <w:sz w:val="24"/>
          <w:szCs w:val="24"/>
          <w:lang w:eastAsia="zh-CN"/>
        </w:rPr>
        <w:t>退</w:t>
      </w:r>
      <w:r>
        <w:rPr>
          <w:rFonts w:hint="eastAsia" w:asciiTheme="majorEastAsia" w:hAnsiTheme="majorEastAsia" w:eastAsiaTheme="majorEastAsia" w:cstheme="majorEastAsia"/>
          <w:color w:val="000000"/>
          <w:sz w:val="24"/>
          <w:szCs w:val="24"/>
        </w:rPr>
        <w:t>还投你保证金(如有)。</w:t>
      </w:r>
    </w:p>
    <w:p>
      <w:pPr>
        <w:pStyle w:val="23"/>
        <w:spacing w:after="0" w:line="420" w:lineRule="exact"/>
        <w:ind w:firstLine="482" w:firstLineChars="200"/>
        <w:jc w:val="left"/>
        <w:rPr>
          <w:rFonts w:asciiTheme="majorEastAsia" w:hAnsiTheme="majorEastAsia" w:eastAsiaTheme="majorEastAsia" w:cstheme="majorEastAsia"/>
          <w:b/>
          <w:bCs/>
          <w:color w:val="FF0000"/>
          <w:sz w:val="24"/>
          <w:szCs w:val="24"/>
        </w:rPr>
      </w:pPr>
      <w:r>
        <w:rPr>
          <w:rFonts w:hint="eastAsia" w:asciiTheme="majorEastAsia" w:hAnsiTheme="majorEastAsia" w:eastAsiaTheme="majorEastAsia" w:cstheme="majorEastAsia"/>
          <w:b/>
          <w:bCs/>
          <w:color w:val="FF0000"/>
          <w:sz w:val="24"/>
          <w:szCs w:val="24"/>
        </w:rPr>
        <w:t>六、我方接受按采购人委托向贵</w:t>
      </w:r>
      <w:r>
        <w:rPr>
          <w:rFonts w:hint="eastAsia" w:asciiTheme="majorEastAsia" w:hAnsiTheme="majorEastAsia" w:eastAsiaTheme="majorEastAsia" w:cstheme="majorEastAsia"/>
          <w:b/>
          <w:bCs/>
          <w:color w:val="FF0000"/>
          <w:sz w:val="24"/>
          <w:szCs w:val="24"/>
          <w:lang w:eastAsia="zh-CN"/>
        </w:rPr>
        <w:t>方</w:t>
      </w:r>
      <w:r>
        <w:rPr>
          <w:rFonts w:hint="eastAsia" w:asciiTheme="majorEastAsia" w:hAnsiTheme="majorEastAsia" w:eastAsiaTheme="majorEastAsia" w:cstheme="majorEastAsia"/>
          <w:b/>
          <w:bCs/>
          <w:color w:val="FF0000"/>
          <w:sz w:val="24"/>
          <w:szCs w:val="24"/>
        </w:rPr>
        <w:t>支付</w:t>
      </w:r>
      <w:r>
        <w:rPr>
          <w:rFonts w:hint="eastAsia" w:asciiTheme="majorEastAsia" w:hAnsiTheme="majorEastAsia" w:eastAsiaTheme="majorEastAsia" w:cstheme="majorEastAsia"/>
          <w:b/>
          <w:bCs/>
          <w:color w:val="FF0000"/>
          <w:sz w:val="24"/>
          <w:szCs w:val="24"/>
          <w:lang w:eastAsia="zh-CN"/>
        </w:rPr>
        <w:t>代理服务费</w:t>
      </w:r>
      <w:r>
        <w:rPr>
          <w:rFonts w:hint="eastAsia" w:asciiTheme="majorEastAsia" w:hAnsiTheme="majorEastAsia" w:eastAsiaTheme="majorEastAsia" w:cstheme="majorEastAsia"/>
          <w:b/>
          <w:bCs/>
          <w:color w:val="FF0000"/>
          <w:sz w:val="24"/>
          <w:szCs w:val="24"/>
        </w:rPr>
        <w:t>，如果中标，保证履行投标文件中承诺的全部责任和义务，切实履行《政府采购合同》中的全部条款，投标总报价已包含</w:t>
      </w:r>
      <w:r>
        <w:rPr>
          <w:rFonts w:hint="eastAsia" w:asciiTheme="majorEastAsia" w:hAnsiTheme="majorEastAsia" w:eastAsiaTheme="majorEastAsia" w:cstheme="majorEastAsia"/>
          <w:b/>
          <w:bCs/>
          <w:color w:val="FF0000"/>
          <w:sz w:val="24"/>
          <w:szCs w:val="24"/>
          <w:lang w:eastAsia="zh-CN"/>
        </w:rPr>
        <w:t>代理服务费</w:t>
      </w:r>
      <w:r>
        <w:rPr>
          <w:rFonts w:hint="eastAsia" w:asciiTheme="majorEastAsia" w:hAnsiTheme="majorEastAsia" w:eastAsiaTheme="majorEastAsia" w:cstheme="majorEastAsia"/>
          <w:b/>
          <w:bCs/>
          <w:color w:val="FF0000"/>
          <w:sz w:val="24"/>
          <w:szCs w:val="24"/>
        </w:rPr>
        <w:t>(</w:t>
      </w:r>
      <w:r>
        <w:rPr>
          <w:rFonts w:hint="eastAsia" w:asciiTheme="majorEastAsia" w:hAnsiTheme="majorEastAsia" w:eastAsiaTheme="majorEastAsia" w:cstheme="majorEastAsia"/>
          <w:b/>
          <w:bCs/>
          <w:color w:val="FF0000"/>
          <w:sz w:val="24"/>
          <w:szCs w:val="24"/>
          <w:lang w:eastAsia="zh-CN"/>
        </w:rPr>
        <w:t>代理服务费</w:t>
      </w:r>
      <w:r>
        <w:rPr>
          <w:rFonts w:hint="eastAsia" w:asciiTheme="majorEastAsia" w:hAnsiTheme="majorEastAsia" w:eastAsiaTheme="majorEastAsia" w:cstheme="majorEastAsia"/>
          <w:b/>
          <w:bCs/>
          <w:color w:val="FF0000"/>
          <w:sz w:val="24"/>
          <w:szCs w:val="24"/>
        </w:rPr>
        <w:t>按照招标文件第</w:t>
      </w:r>
      <w:r>
        <w:rPr>
          <w:rFonts w:hint="eastAsia" w:asciiTheme="majorEastAsia" w:hAnsiTheme="majorEastAsia" w:eastAsiaTheme="majorEastAsia" w:cstheme="majorEastAsia"/>
          <w:b/>
          <w:bCs/>
          <w:color w:val="FF0000"/>
          <w:sz w:val="24"/>
          <w:szCs w:val="24"/>
          <w:lang w:eastAsia="zh-CN"/>
        </w:rPr>
        <w:t>一</w:t>
      </w:r>
      <w:r>
        <w:rPr>
          <w:rFonts w:hint="eastAsia" w:asciiTheme="majorEastAsia" w:hAnsiTheme="majorEastAsia" w:eastAsiaTheme="majorEastAsia" w:cstheme="majorEastAsia"/>
          <w:b/>
          <w:bCs/>
          <w:color w:val="FF0000"/>
          <w:sz w:val="24"/>
          <w:szCs w:val="24"/>
        </w:rPr>
        <w:t>章投标人须知中所列收费标准计算)，并承诺向贵</w:t>
      </w:r>
      <w:r>
        <w:rPr>
          <w:rFonts w:hint="eastAsia" w:asciiTheme="majorEastAsia" w:hAnsiTheme="majorEastAsia" w:eastAsiaTheme="majorEastAsia" w:cstheme="majorEastAsia"/>
          <w:b/>
          <w:bCs/>
          <w:color w:val="FF0000"/>
          <w:sz w:val="24"/>
          <w:szCs w:val="24"/>
          <w:lang w:eastAsia="zh-CN"/>
        </w:rPr>
        <w:t>方</w:t>
      </w:r>
      <w:r>
        <w:rPr>
          <w:rFonts w:hint="eastAsia" w:asciiTheme="majorEastAsia" w:hAnsiTheme="majorEastAsia" w:eastAsiaTheme="majorEastAsia" w:cstheme="majorEastAsia"/>
          <w:b/>
          <w:bCs/>
          <w:color w:val="FF0000"/>
          <w:sz w:val="24"/>
          <w:szCs w:val="24"/>
        </w:rPr>
        <w:t>足额支付。(如有)</w:t>
      </w:r>
    </w:p>
    <w:p>
      <w:pPr>
        <w:pStyle w:val="23"/>
        <w:spacing w:after="0" w:line="420" w:lineRule="exact"/>
        <w:ind w:firstLine="480" w:firstLineChars="200"/>
        <w:jc w:val="left"/>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七、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pStyle w:val="23"/>
        <w:spacing w:after="0" w:line="420" w:lineRule="exact"/>
        <w:ind w:firstLine="480" w:firstLineChars="200"/>
        <w:jc w:val="left"/>
        <w:rPr>
          <w:rFonts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4"/>
          <w:szCs w:val="24"/>
        </w:rPr>
        <w:t>八、所有与本项目有关的函件请发往下列地址</w:t>
      </w:r>
      <w:r>
        <w:rPr>
          <w:rFonts w:hint="eastAsia" w:asciiTheme="majorEastAsia" w:hAnsiTheme="majorEastAsia" w:eastAsiaTheme="majorEastAsia" w:cstheme="majorEastAsia"/>
          <w:color w:val="000000"/>
          <w:sz w:val="28"/>
          <w:szCs w:val="28"/>
        </w:rPr>
        <w:t>:</w:t>
      </w:r>
    </w:p>
    <w:tbl>
      <w:tblPr>
        <w:tblStyle w:val="11"/>
        <w:tblpPr w:leftFromText="180" w:rightFromText="180" w:vertAnchor="text" w:horzAnchor="page" w:tblpX="1688" w:tblpY="223"/>
        <w:tblOverlap w:val="never"/>
        <w:tblW w:w="0" w:type="auto"/>
        <w:tblInd w:w="0" w:type="dxa"/>
        <w:tblLayout w:type="fixed"/>
        <w:tblCellMar>
          <w:top w:w="0" w:type="dxa"/>
          <w:left w:w="10" w:type="dxa"/>
          <w:bottom w:w="0" w:type="dxa"/>
          <w:right w:w="10" w:type="dxa"/>
        </w:tblCellMar>
      </w:tblPr>
      <w:tblGrid>
        <w:gridCol w:w="1702"/>
        <w:gridCol w:w="2583"/>
        <w:gridCol w:w="1935"/>
        <w:gridCol w:w="1031"/>
        <w:gridCol w:w="1167"/>
      </w:tblGrid>
      <w:tr>
        <w:tblPrEx>
          <w:tblCellMar>
            <w:top w:w="0" w:type="dxa"/>
            <w:left w:w="10" w:type="dxa"/>
            <w:bottom w:w="0" w:type="dxa"/>
            <w:right w:w="10" w:type="dxa"/>
          </w:tblCellMar>
        </w:tblPrEx>
        <w:trPr>
          <w:trHeight w:val="513" w:hRule="exact"/>
        </w:trPr>
        <w:tc>
          <w:tcPr>
            <w:tcW w:w="1702" w:type="dxa"/>
            <w:tcBorders>
              <w:top w:val="single" w:color="auto" w:sz="4" w:space="0"/>
              <w:left w:val="single" w:color="auto" w:sz="4" w:space="0"/>
            </w:tcBorders>
            <w:shd w:val="clear" w:color="auto" w:fill="auto"/>
            <w:vAlign w:val="center"/>
          </w:tcPr>
          <w:p>
            <w:pPr>
              <w:pStyle w:val="16"/>
              <w:spacing w:before="80" w:line="340" w:lineRule="exact"/>
              <w:jc w:val="center"/>
              <w:rPr>
                <w:sz w:val="18"/>
                <w:szCs w:val="18"/>
              </w:rPr>
            </w:pPr>
            <w:r>
              <w:rPr>
                <w:color w:val="000000"/>
                <w:sz w:val="18"/>
                <w:szCs w:val="18"/>
              </w:rPr>
              <w:t>地址（邮编）</w:t>
            </w:r>
          </w:p>
        </w:tc>
        <w:tc>
          <w:tcPr>
            <w:tcW w:w="4518" w:type="dxa"/>
            <w:gridSpan w:val="2"/>
            <w:tcBorders>
              <w:top w:val="single" w:color="auto" w:sz="4" w:space="0"/>
              <w:left w:val="single" w:color="auto" w:sz="4" w:space="0"/>
            </w:tcBorders>
            <w:shd w:val="clear" w:color="auto" w:fill="auto"/>
            <w:vAlign w:val="center"/>
          </w:tcPr>
          <w:p>
            <w:pPr>
              <w:spacing w:line="340" w:lineRule="exact"/>
              <w:jc w:val="center"/>
              <w:rPr>
                <w:sz w:val="18"/>
                <w:szCs w:val="18"/>
              </w:rPr>
            </w:pPr>
          </w:p>
        </w:tc>
        <w:tc>
          <w:tcPr>
            <w:tcW w:w="1031" w:type="dxa"/>
            <w:tcBorders>
              <w:top w:val="single" w:color="auto" w:sz="4" w:space="0"/>
              <w:left w:val="single" w:color="auto" w:sz="4" w:space="0"/>
            </w:tcBorders>
            <w:shd w:val="clear" w:color="auto" w:fill="auto"/>
            <w:vAlign w:val="center"/>
          </w:tcPr>
          <w:p>
            <w:pPr>
              <w:pStyle w:val="16"/>
              <w:spacing w:before="100" w:line="340" w:lineRule="exact"/>
              <w:jc w:val="center"/>
              <w:rPr>
                <w:sz w:val="18"/>
                <w:szCs w:val="18"/>
              </w:rPr>
            </w:pPr>
            <w:r>
              <w:rPr>
                <w:color w:val="000000"/>
                <w:sz w:val="18"/>
                <w:szCs w:val="18"/>
              </w:rPr>
              <w:t>传真</w:t>
            </w:r>
          </w:p>
        </w:tc>
        <w:tc>
          <w:tcPr>
            <w:tcW w:w="1167" w:type="dxa"/>
            <w:tcBorders>
              <w:top w:val="single" w:color="auto" w:sz="4" w:space="0"/>
              <w:left w:val="single" w:color="auto" w:sz="4" w:space="0"/>
              <w:right w:val="single" w:color="auto" w:sz="4" w:space="0"/>
            </w:tcBorders>
            <w:shd w:val="clear" w:color="auto" w:fill="auto"/>
            <w:vAlign w:val="center"/>
          </w:tcPr>
          <w:p>
            <w:pPr>
              <w:spacing w:line="340" w:lineRule="exact"/>
              <w:jc w:val="center"/>
              <w:rPr>
                <w:sz w:val="18"/>
                <w:szCs w:val="18"/>
              </w:rPr>
            </w:pPr>
          </w:p>
        </w:tc>
      </w:tr>
      <w:tr>
        <w:tblPrEx>
          <w:tblCellMar>
            <w:top w:w="0" w:type="dxa"/>
            <w:left w:w="10" w:type="dxa"/>
            <w:bottom w:w="0" w:type="dxa"/>
            <w:right w:w="10" w:type="dxa"/>
          </w:tblCellMar>
        </w:tblPrEx>
        <w:trPr>
          <w:trHeight w:val="535" w:hRule="exact"/>
        </w:trPr>
        <w:tc>
          <w:tcPr>
            <w:tcW w:w="1702" w:type="dxa"/>
            <w:tcBorders>
              <w:top w:val="single" w:color="auto" w:sz="4" w:space="0"/>
              <w:left w:val="single" w:color="auto" w:sz="4" w:space="0"/>
              <w:bottom w:val="single" w:color="auto" w:sz="4" w:space="0"/>
            </w:tcBorders>
            <w:shd w:val="clear" w:color="auto" w:fill="auto"/>
            <w:vAlign w:val="center"/>
          </w:tcPr>
          <w:p>
            <w:pPr>
              <w:pStyle w:val="16"/>
              <w:spacing w:line="340" w:lineRule="exact"/>
              <w:jc w:val="center"/>
              <w:rPr>
                <w:sz w:val="18"/>
                <w:szCs w:val="18"/>
              </w:rPr>
            </w:pPr>
            <w:r>
              <w:rPr>
                <w:sz w:val="18"/>
                <w:szCs w:val="18"/>
              </w:rPr>
              <w:t>电话、手机</w:t>
            </w:r>
          </w:p>
        </w:tc>
        <w:tc>
          <w:tcPr>
            <w:tcW w:w="2583" w:type="dxa"/>
            <w:tcBorders>
              <w:top w:val="single" w:color="auto" w:sz="4" w:space="0"/>
              <w:left w:val="single" w:color="auto" w:sz="4" w:space="0"/>
              <w:bottom w:val="single" w:color="auto" w:sz="4" w:space="0"/>
            </w:tcBorders>
            <w:shd w:val="clear" w:color="auto" w:fill="auto"/>
            <w:vAlign w:val="center"/>
          </w:tcPr>
          <w:p>
            <w:pPr>
              <w:spacing w:line="340" w:lineRule="exact"/>
              <w:jc w:val="center"/>
              <w:rPr>
                <w:sz w:val="18"/>
                <w:szCs w:val="18"/>
              </w:rPr>
            </w:pPr>
          </w:p>
        </w:tc>
        <w:tc>
          <w:tcPr>
            <w:tcW w:w="1935" w:type="dxa"/>
            <w:tcBorders>
              <w:top w:val="single" w:color="auto" w:sz="4" w:space="0"/>
              <w:left w:val="single" w:color="auto" w:sz="4" w:space="0"/>
              <w:bottom w:val="single" w:color="auto" w:sz="4" w:space="0"/>
            </w:tcBorders>
            <w:shd w:val="clear" w:color="auto" w:fill="auto"/>
            <w:vAlign w:val="center"/>
          </w:tcPr>
          <w:p>
            <w:pPr>
              <w:pStyle w:val="16"/>
              <w:spacing w:line="340" w:lineRule="exact"/>
              <w:jc w:val="center"/>
              <w:rPr>
                <w:sz w:val="18"/>
                <w:szCs w:val="18"/>
              </w:rPr>
            </w:pPr>
            <w:r>
              <w:rPr>
                <w:color w:val="000000"/>
                <w:sz w:val="18"/>
                <w:szCs w:val="18"/>
              </w:rPr>
              <w:t>联系人（职务）</w:t>
            </w:r>
          </w:p>
        </w:tc>
        <w:tc>
          <w:tcPr>
            <w:tcW w:w="219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jc w:val="center"/>
              <w:rPr>
                <w:sz w:val="18"/>
                <w:szCs w:val="18"/>
              </w:rPr>
            </w:pPr>
          </w:p>
        </w:tc>
      </w:tr>
    </w:tbl>
    <w:p>
      <w:pPr>
        <w:pStyle w:val="15"/>
        <w:spacing w:after="0" w:line="500" w:lineRule="exact"/>
        <w:ind w:right="159"/>
        <w:rPr>
          <w:color w:val="000000"/>
          <w:sz w:val="24"/>
          <w:szCs w:val="24"/>
        </w:rPr>
      </w:pPr>
      <w:r>
        <w:rPr>
          <w:color w:val="000000"/>
          <w:sz w:val="24"/>
          <w:szCs w:val="24"/>
        </w:rPr>
        <w:t>日期：</w:t>
      </w:r>
      <w:r>
        <w:rPr>
          <w:rFonts w:ascii="Times New Roman" w:hAnsi="Times New Roman" w:eastAsia="Times New Roman" w:cs="Times New Roman"/>
          <w:color w:val="000000"/>
          <w:sz w:val="24"/>
          <w:szCs w:val="24"/>
        </w:rPr>
        <w:t>20</w:t>
      </w:r>
      <w:r>
        <w:rPr>
          <w:color w:val="000000"/>
          <w:sz w:val="24"/>
          <w:szCs w:val="24"/>
        </w:rPr>
        <w:t>年月日</w:t>
      </w:r>
    </w:p>
    <w:p>
      <w:pPr>
        <w:pStyle w:val="15"/>
        <w:spacing w:after="0" w:line="500" w:lineRule="exact"/>
        <w:ind w:right="159"/>
        <w:rPr>
          <w:color w:val="000000"/>
          <w:sz w:val="24"/>
          <w:szCs w:val="24"/>
        </w:rPr>
      </w:pPr>
      <w:r>
        <w:rPr>
          <w:color w:val="000000"/>
          <w:sz w:val="24"/>
          <w:szCs w:val="24"/>
        </w:rPr>
        <w:t>说明：本格式文件内容不得擅自删改。</w:t>
      </w:r>
    </w:p>
    <w:p>
      <w:pPr>
        <w:pStyle w:val="23"/>
        <w:rPr>
          <w:rFonts w:hint="eastAsia" w:ascii="方正小标宋简体" w:hAnsi="方正小标宋简体" w:eastAsia="方正小标宋简体" w:cs="方正小标宋简体"/>
          <w:color w:val="000000"/>
          <w:sz w:val="32"/>
          <w:szCs w:val="32"/>
          <w:lang w:eastAsia="zh-CN"/>
        </w:rPr>
      </w:pPr>
    </w:p>
    <w:p>
      <w:pPr>
        <w:pStyle w:val="23"/>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投标人资格声明函</w:t>
      </w:r>
    </w:p>
    <w:p>
      <w:pPr>
        <w:pStyle w:val="23"/>
        <w:spacing w:after="0" w:line="420" w:lineRule="exact"/>
        <w:jc w:val="both"/>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lang w:eastAsia="zh-CN"/>
        </w:rPr>
        <w:t>贵州远胜博瑞项目管理咨询有限公司：</w:t>
      </w:r>
    </w:p>
    <w:p>
      <w:pPr>
        <w:pStyle w:val="15"/>
        <w:tabs>
          <w:tab w:val="left" w:leader="underscore" w:pos="1671"/>
        </w:tabs>
        <w:kinsoku w:val="0"/>
        <w:spacing w:after="0" w:line="460" w:lineRule="exact"/>
        <w:ind w:firstLine="400"/>
        <w:jc w:val="left"/>
        <w:rPr>
          <w:sz w:val="24"/>
          <w:szCs w:val="24"/>
        </w:rPr>
      </w:pPr>
      <w:r>
        <w:rPr>
          <w:sz w:val="24"/>
          <w:szCs w:val="24"/>
        </w:rPr>
        <w:t>关于贵方</w:t>
      </w:r>
      <w:r>
        <w:rPr>
          <w:rFonts w:hint="eastAsia"/>
          <w:sz w:val="24"/>
          <w:szCs w:val="24"/>
          <w:lang w:val="en-US" w:eastAsia="zh-CN"/>
        </w:rPr>
        <w:t>年月</w:t>
      </w:r>
      <w:r>
        <w:rPr>
          <w:sz w:val="24"/>
          <w:szCs w:val="24"/>
        </w:rPr>
        <w:t>日发布关于</w:t>
      </w:r>
      <w:r>
        <w:rPr>
          <w:rFonts w:hint="eastAsia"/>
          <w:sz w:val="24"/>
          <w:szCs w:val="24"/>
          <w:lang w:eastAsia="zh-CN"/>
        </w:rPr>
        <w:t>“(采购单位名称）(采购项目名称）</w:t>
      </w:r>
      <w:r>
        <w:rPr>
          <w:sz w:val="24"/>
          <w:szCs w:val="24"/>
        </w:rPr>
        <w:t>”（项目编号：</w:t>
      </w:r>
      <w:r>
        <w:rPr>
          <w:sz w:val="24"/>
          <w:szCs w:val="24"/>
        </w:rPr>
        <w:tab/>
      </w:r>
      <w:r>
        <w:rPr>
          <w:sz w:val="24"/>
          <w:szCs w:val="24"/>
        </w:rPr>
        <w:t>）的采购公告，我方愿意参加投标，并声明截至开标日：</w:t>
      </w:r>
    </w:p>
    <w:p>
      <w:pPr>
        <w:pStyle w:val="15"/>
        <w:kinsoku w:val="0"/>
        <w:spacing w:after="0" w:line="460" w:lineRule="exact"/>
        <w:ind w:firstLine="480" w:firstLineChars="200"/>
        <w:jc w:val="left"/>
        <w:rPr>
          <w:sz w:val="24"/>
          <w:szCs w:val="24"/>
        </w:rPr>
      </w:pPr>
      <w:r>
        <w:rPr>
          <w:sz w:val="24"/>
          <w:szCs w:val="24"/>
        </w:rPr>
        <w:t>我方具备《中华人民共和国政府釆购法》第二十二条所规定的条件，并已清楚招标文件的要求及有关文件规定。</w:t>
      </w:r>
    </w:p>
    <w:p>
      <w:pPr>
        <w:pStyle w:val="15"/>
        <w:kinsoku w:val="0"/>
        <w:spacing w:after="0" w:line="460" w:lineRule="exact"/>
        <w:ind w:firstLine="480" w:firstLineChars="200"/>
        <w:jc w:val="left"/>
        <w:rPr>
          <w:sz w:val="24"/>
          <w:szCs w:val="24"/>
          <w:lang w:val="en-US" w:eastAsia="zh-CN"/>
        </w:rPr>
      </w:pPr>
      <w:r>
        <w:rPr>
          <w:rFonts w:hint="eastAsia"/>
          <w:sz w:val="24"/>
          <w:szCs w:val="24"/>
          <w:lang w:eastAsia="zh-CN"/>
        </w:rPr>
        <w:t>（一）</w:t>
      </w:r>
      <w:r>
        <w:rPr>
          <w:sz w:val="24"/>
          <w:szCs w:val="24"/>
        </w:rPr>
        <w:t>具有独立承担民事责任的能力，提供以下相关证照的原件扫描件（见附件）之</w:t>
      </w:r>
      <w:r>
        <w:rPr>
          <w:rFonts w:hint="eastAsia"/>
          <w:sz w:val="24"/>
          <w:szCs w:val="24"/>
          <w:lang w:eastAsia="zh-CN"/>
        </w:rPr>
        <w:t>一：</w:t>
      </w:r>
      <w:r>
        <w:rPr>
          <w:rFonts w:hint="eastAsia"/>
          <w:spacing w:val="-5"/>
          <w:sz w:val="24"/>
          <w:szCs w:val="24"/>
          <w:lang w:val="en-US" w:eastAsia="zh-CN"/>
        </w:rPr>
        <w:t>1.企业法人营业执照；2.事业法人登记证；3.其他组织营业执照或执业许可证；4.居民身份证等；</w:t>
      </w:r>
    </w:p>
    <w:p>
      <w:pPr>
        <w:pStyle w:val="15"/>
        <w:kinsoku w:val="0"/>
        <w:spacing w:after="0" w:line="460" w:lineRule="exact"/>
        <w:ind w:firstLine="480" w:firstLineChars="200"/>
        <w:jc w:val="left"/>
        <w:rPr>
          <w:sz w:val="24"/>
          <w:szCs w:val="24"/>
          <w:lang w:eastAsia="zh-CN"/>
        </w:rPr>
      </w:pPr>
      <w:r>
        <w:rPr>
          <w:rFonts w:hint="eastAsia"/>
          <w:sz w:val="24"/>
          <w:szCs w:val="24"/>
          <w:lang w:eastAsia="zh-CN"/>
        </w:rPr>
        <w:t>（二）</w:t>
      </w:r>
      <w:r>
        <w:rPr>
          <w:sz w:val="24"/>
          <w:szCs w:val="24"/>
        </w:rPr>
        <w:t>具有良好的商业信誉和健</w:t>
      </w:r>
      <w:r>
        <w:rPr>
          <w:rFonts w:hint="eastAsia"/>
          <w:sz w:val="24"/>
          <w:szCs w:val="24"/>
          <w:lang w:eastAsia="zh-CN"/>
        </w:rPr>
        <w:t>全的财务会计制度；</w:t>
      </w:r>
    </w:p>
    <w:p>
      <w:pPr>
        <w:pStyle w:val="15"/>
        <w:kinsoku w:val="0"/>
        <w:spacing w:after="0" w:line="460" w:lineRule="exact"/>
        <w:ind w:firstLine="480" w:firstLineChars="200"/>
        <w:jc w:val="left"/>
        <w:rPr>
          <w:sz w:val="24"/>
          <w:szCs w:val="24"/>
        </w:rPr>
      </w:pPr>
      <w:r>
        <w:rPr>
          <w:rFonts w:hint="eastAsia"/>
          <w:sz w:val="24"/>
          <w:szCs w:val="24"/>
          <w:lang w:eastAsia="zh-CN"/>
        </w:rPr>
        <w:t>（三）</w:t>
      </w:r>
      <w:r>
        <w:rPr>
          <w:sz w:val="24"/>
          <w:szCs w:val="24"/>
        </w:rPr>
        <w:t>履行合同所必需</w:t>
      </w:r>
      <w:r>
        <w:rPr>
          <w:rFonts w:hint="eastAsia"/>
          <w:sz w:val="24"/>
          <w:szCs w:val="24"/>
          <w:lang w:eastAsia="zh-CN"/>
        </w:rPr>
        <w:t>的设备和专业技术能力；</w:t>
      </w:r>
    </w:p>
    <w:p>
      <w:pPr>
        <w:pStyle w:val="15"/>
        <w:kinsoku w:val="0"/>
        <w:spacing w:after="0" w:line="460" w:lineRule="exact"/>
        <w:ind w:firstLine="480" w:firstLineChars="200"/>
        <w:jc w:val="left"/>
        <w:rPr>
          <w:sz w:val="24"/>
          <w:szCs w:val="24"/>
        </w:rPr>
      </w:pPr>
      <w:r>
        <w:rPr>
          <w:rFonts w:hint="eastAsia"/>
          <w:sz w:val="24"/>
          <w:szCs w:val="24"/>
          <w:lang w:eastAsia="zh-CN"/>
        </w:rPr>
        <w:t>（四）</w:t>
      </w:r>
      <w:r>
        <w:rPr>
          <w:sz w:val="24"/>
          <w:szCs w:val="24"/>
        </w:rPr>
        <w:t>有依法缴纳税收和社</w:t>
      </w:r>
      <w:r>
        <w:rPr>
          <w:rFonts w:hint="eastAsia"/>
          <w:sz w:val="24"/>
          <w:szCs w:val="24"/>
          <w:lang w:eastAsia="zh-CN"/>
        </w:rPr>
        <w:t>会保障资金的良好记录；</w:t>
      </w:r>
    </w:p>
    <w:p>
      <w:pPr>
        <w:pStyle w:val="15"/>
        <w:kinsoku w:val="0"/>
        <w:spacing w:after="0" w:line="460" w:lineRule="exact"/>
        <w:ind w:firstLine="480" w:firstLineChars="200"/>
        <w:jc w:val="left"/>
        <w:rPr>
          <w:sz w:val="24"/>
          <w:szCs w:val="24"/>
        </w:rPr>
      </w:pPr>
      <w:r>
        <w:rPr>
          <w:rFonts w:hint="eastAsia"/>
          <w:sz w:val="24"/>
          <w:szCs w:val="24"/>
          <w:lang w:eastAsia="zh-CN"/>
        </w:rPr>
        <w:t>（五）</w:t>
      </w:r>
      <w:r>
        <w:rPr>
          <w:sz w:val="24"/>
          <w:szCs w:val="24"/>
        </w:rPr>
        <w:t>参加政府采购活动前</w:t>
      </w:r>
      <w:r>
        <w:rPr>
          <w:rFonts w:hint="eastAsia"/>
          <w:sz w:val="24"/>
          <w:szCs w:val="24"/>
          <w:lang w:eastAsia="zh-CN"/>
        </w:rPr>
        <w:t>三年内，要经营活动中没有重大违法记录；</w:t>
      </w:r>
    </w:p>
    <w:p>
      <w:pPr>
        <w:pStyle w:val="15"/>
        <w:kinsoku w:val="0"/>
        <w:spacing w:after="0" w:line="460" w:lineRule="exact"/>
        <w:ind w:firstLine="480" w:firstLineChars="200"/>
        <w:jc w:val="left"/>
        <w:rPr>
          <w:sz w:val="24"/>
          <w:szCs w:val="24"/>
        </w:rPr>
      </w:pPr>
      <w:r>
        <w:rPr>
          <w:rFonts w:hint="eastAsia"/>
          <w:sz w:val="24"/>
          <w:szCs w:val="24"/>
          <w:lang w:eastAsia="zh-CN"/>
        </w:rPr>
        <w:t>（六）</w:t>
      </w:r>
      <w:r>
        <w:rPr>
          <w:sz w:val="24"/>
          <w:szCs w:val="24"/>
        </w:rPr>
        <w:t>法律、行政法规规定的</w:t>
      </w:r>
      <w:r>
        <w:rPr>
          <w:rFonts w:hint="eastAsia"/>
          <w:sz w:val="24"/>
          <w:szCs w:val="24"/>
          <w:lang w:eastAsia="zh-CN"/>
        </w:rPr>
        <w:t>其他条件。</w:t>
      </w:r>
    </w:p>
    <w:p>
      <w:pPr>
        <w:pStyle w:val="15"/>
        <w:kinsoku w:val="0"/>
        <w:spacing w:after="0" w:line="460" w:lineRule="exact"/>
        <w:ind w:firstLine="480" w:firstLineChars="200"/>
        <w:jc w:val="left"/>
        <w:rPr>
          <w:sz w:val="24"/>
          <w:szCs w:val="24"/>
        </w:rPr>
      </w:pPr>
      <w:r>
        <w:rPr>
          <w:sz w:val="24"/>
          <w:szCs w:val="24"/>
        </w:rPr>
        <w:t>本次招标采购活动中，如有违法</w:t>
      </w:r>
      <w:r>
        <w:rPr>
          <w:rFonts w:hint="eastAsia"/>
          <w:sz w:val="24"/>
          <w:szCs w:val="24"/>
          <w:lang w:eastAsia="zh-CN"/>
        </w:rPr>
        <w:t>、违规、弄</w:t>
      </w:r>
      <w:r>
        <w:rPr>
          <w:sz w:val="24"/>
          <w:szCs w:val="24"/>
        </w:rPr>
        <w:t>虚作假行为，所造成的损失、不良后果</w:t>
      </w:r>
      <w:r>
        <w:rPr>
          <w:rFonts w:hint="eastAsia"/>
          <w:sz w:val="24"/>
          <w:szCs w:val="24"/>
          <w:lang w:eastAsia="zh-CN"/>
        </w:rPr>
        <w:t>及</w:t>
      </w:r>
      <w:r>
        <w:rPr>
          <w:sz w:val="24"/>
          <w:szCs w:val="24"/>
        </w:rPr>
        <w:t>法律责任，一律由我方承担。</w:t>
      </w:r>
    </w:p>
    <w:p>
      <w:pPr>
        <w:pStyle w:val="23"/>
        <w:kinsoku w:val="0"/>
        <w:spacing w:after="0" w:line="460" w:lineRule="exact"/>
        <w:ind w:firstLine="380"/>
        <w:jc w:val="left"/>
        <w:rPr>
          <w:rFonts w:ascii="Times New Roman" w:hAnsi="Times New Roman" w:eastAsia="Times New Roman" w:cs="Times New Roman"/>
          <w:b/>
          <w:bCs/>
          <w:sz w:val="24"/>
          <w:szCs w:val="24"/>
        </w:rPr>
      </w:pPr>
      <w:r>
        <w:rPr>
          <w:b/>
          <w:bCs/>
          <w:sz w:val="24"/>
          <w:szCs w:val="24"/>
        </w:rPr>
        <w:t>特此声明</w:t>
      </w:r>
      <w:r>
        <w:rPr>
          <w:rFonts w:ascii="Times New Roman" w:hAnsi="Times New Roman" w:eastAsia="Times New Roman" w:cs="Times New Roman"/>
          <w:b/>
          <w:bCs/>
          <w:sz w:val="24"/>
          <w:szCs w:val="24"/>
        </w:rPr>
        <w:t>1</w:t>
      </w:r>
    </w:p>
    <w:p>
      <w:pPr>
        <w:pStyle w:val="23"/>
        <w:kinsoku w:val="0"/>
        <w:spacing w:after="0" w:line="460" w:lineRule="exact"/>
        <w:ind w:firstLine="380"/>
        <w:jc w:val="left"/>
        <w:rPr>
          <w:rFonts w:ascii="Times New Roman" w:hAnsi="Times New Roman" w:eastAsia="Times New Roman" w:cs="Times New Roman"/>
          <w:b/>
          <w:bCs/>
          <w:sz w:val="24"/>
          <w:szCs w:val="24"/>
        </w:rPr>
      </w:pPr>
    </w:p>
    <w:p>
      <w:pPr>
        <w:pStyle w:val="15"/>
        <w:spacing w:after="0" w:line="460" w:lineRule="exact"/>
        <w:ind w:firstLine="4800" w:firstLineChars="2000"/>
        <w:jc w:val="left"/>
        <w:rPr>
          <w:sz w:val="24"/>
          <w:szCs w:val="24"/>
        </w:rPr>
      </w:pPr>
      <w:r>
        <w:rPr>
          <w:sz w:val="24"/>
          <w:szCs w:val="24"/>
        </w:rPr>
        <w:t>日期：</w:t>
      </w:r>
      <w:r>
        <w:rPr>
          <w:rFonts w:ascii="Times New Roman" w:hAnsi="Times New Roman" w:eastAsia="Times New Roman" w:cs="Times New Roman"/>
          <w:sz w:val="24"/>
          <w:szCs w:val="24"/>
        </w:rPr>
        <w:t>20</w:t>
      </w:r>
      <w:r>
        <w:rPr>
          <w:sz w:val="24"/>
          <w:szCs w:val="24"/>
        </w:rPr>
        <w:t>年月日</w:t>
      </w:r>
    </w:p>
    <w:p>
      <w:pPr>
        <w:pStyle w:val="15"/>
        <w:spacing w:after="0" w:line="460" w:lineRule="exact"/>
        <w:ind w:firstLine="720" w:firstLineChars="300"/>
        <w:jc w:val="left"/>
        <w:rPr>
          <w:sz w:val="24"/>
          <w:szCs w:val="24"/>
        </w:rPr>
      </w:pPr>
    </w:p>
    <w:p>
      <w:pPr>
        <w:pStyle w:val="15"/>
        <w:spacing w:after="0" w:line="460" w:lineRule="exact"/>
        <w:jc w:val="left"/>
        <w:rPr>
          <w:sz w:val="24"/>
          <w:szCs w:val="24"/>
        </w:rPr>
      </w:pPr>
      <w:r>
        <w:rPr>
          <w:sz w:val="24"/>
          <w:szCs w:val="24"/>
        </w:rPr>
        <w:t>说明：</w:t>
      </w:r>
      <w:r>
        <w:rPr>
          <w:rFonts w:ascii="Times New Roman" w:hAnsi="Times New Roman" w:eastAsia="Times New Roman" w:cs="Times New Roman"/>
          <w:sz w:val="24"/>
          <w:szCs w:val="24"/>
        </w:rPr>
        <w:t>1</w:t>
      </w:r>
      <w:r>
        <w:rPr>
          <w:sz w:val="24"/>
          <w:szCs w:val="24"/>
        </w:rPr>
        <w:t>.本格式文件内容不得擅自删改。</w:t>
      </w:r>
    </w:p>
    <w:p>
      <w:pPr>
        <w:pStyle w:val="15"/>
        <w:tabs>
          <w:tab w:val="left" w:pos="965"/>
        </w:tabs>
        <w:spacing w:after="0" w:line="460" w:lineRule="exact"/>
        <w:ind w:firstLine="720" w:firstLineChars="300"/>
        <w:jc w:val="left"/>
        <w:rPr>
          <w:sz w:val="24"/>
          <w:szCs w:val="24"/>
        </w:rPr>
      </w:pPr>
      <w:r>
        <w:rPr>
          <w:rFonts w:hint="eastAsia"/>
          <w:sz w:val="24"/>
          <w:szCs w:val="24"/>
          <w:lang w:val="en-US" w:eastAsia="zh-CN"/>
        </w:rPr>
        <w:t>2.</w:t>
      </w:r>
      <w:r>
        <w:rPr>
          <w:sz w:val="24"/>
          <w:szCs w:val="24"/>
        </w:rPr>
        <w:t>分公司投标的，以上《投标人资格声明函》及附件由总公司提供，必须由分公司和具有法人资格的总公司同时加盖公章或电子签章。</w:t>
      </w:r>
    </w:p>
    <w:p>
      <w:pPr>
        <w:pStyle w:val="23"/>
        <w:tabs>
          <w:tab w:val="left" w:pos="956"/>
        </w:tabs>
        <w:spacing w:after="0" w:line="460" w:lineRule="exact"/>
        <w:ind w:firstLine="723" w:firstLineChars="300"/>
        <w:jc w:val="left"/>
        <w:rPr>
          <w:b/>
          <w:bCs/>
          <w:sz w:val="24"/>
          <w:szCs w:val="24"/>
        </w:rPr>
      </w:pPr>
      <w:r>
        <w:rPr>
          <w:rFonts w:hint="eastAsia"/>
          <w:b/>
          <w:bCs/>
          <w:sz w:val="24"/>
          <w:szCs w:val="24"/>
          <w:lang w:val="en-US" w:eastAsia="zh-CN"/>
        </w:rPr>
        <w:t>3.</w:t>
      </w:r>
      <w:r>
        <w:rPr>
          <w:b/>
          <w:bCs/>
          <w:sz w:val="24"/>
          <w:szCs w:val="24"/>
        </w:rPr>
        <w:t>提供以上要求</w:t>
      </w:r>
      <w:r>
        <w:rPr>
          <w:rFonts w:ascii="Times New Roman" w:hAnsi="Times New Roman" w:eastAsia="Times New Roman" w:cs="Times New Roman"/>
          <w:b/>
          <w:bCs/>
          <w:sz w:val="24"/>
          <w:szCs w:val="24"/>
          <w:lang w:val="en-US" w:eastAsia="zh-CN" w:bidi="en-US"/>
        </w:rPr>
        <w:t>（</w:t>
      </w:r>
      <w:r>
        <w:rPr>
          <w:rFonts w:hint="eastAsia" w:ascii="Times New Roman" w:hAnsi="Times New Roman" w:cs="Times New Roman"/>
          <w:b/>
          <w:bCs/>
          <w:sz w:val="24"/>
          <w:szCs w:val="24"/>
          <w:lang w:val="en-US" w:eastAsia="zh-CN" w:bidi="en-US"/>
        </w:rPr>
        <w:t>一</w:t>
      </w:r>
      <w:r>
        <w:rPr>
          <w:rFonts w:ascii="Times New Roman" w:hAnsi="Times New Roman" w:eastAsia="Times New Roman" w:cs="Times New Roman"/>
          <w:b/>
          <w:bCs/>
          <w:sz w:val="24"/>
          <w:szCs w:val="24"/>
          <w:lang w:val="en-US" w:eastAsia="zh-CN" w:bidi="en-US"/>
        </w:rPr>
        <w:t>）</w:t>
      </w:r>
      <w:r>
        <w:rPr>
          <w:b/>
          <w:bCs/>
          <w:sz w:val="24"/>
          <w:szCs w:val="24"/>
        </w:rPr>
        <w:t>至（六）的佐证材料，如下：</w:t>
      </w:r>
    </w:p>
    <w:p>
      <w:pPr>
        <w:pStyle w:val="23"/>
        <w:tabs>
          <w:tab w:val="left" w:pos="956"/>
        </w:tabs>
        <w:spacing w:after="0" w:line="460" w:lineRule="exact"/>
        <w:ind w:firstLine="480" w:firstLineChars="200"/>
        <w:jc w:val="left"/>
        <w:rPr>
          <w:sz w:val="24"/>
          <w:szCs w:val="24"/>
        </w:rPr>
      </w:pPr>
      <w:r>
        <w:rPr>
          <w:sz w:val="24"/>
          <w:szCs w:val="24"/>
          <w:lang w:val="en-US" w:eastAsia="zh-CN" w:bidi="en-US"/>
        </w:rPr>
        <w:t>（</w:t>
      </w:r>
      <w:r>
        <w:rPr>
          <w:rFonts w:hint="eastAsia"/>
          <w:sz w:val="24"/>
          <w:szCs w:val="24"/>
          <w:lang w:val="en-US" w:eastAsia="zh-CN" w:bidi="en-US"/>
        </w:rPr>
        <w:t>一</w:t>
      </w:r>
      <w:r>
        <w:rPr>
          <w:sz w:val="24"/>
          <w:szCs w:val="24"/>
          <w:lang w:val="en-US" w:eastAsia="zh-CN" w:bidi="en-US"/>
        </w:rPr>
        <w:t>）</w:t>
      </w:r>
      <w:r>
        <w:rPr>
          <w:sz w:val="24"/>
          <w:szCs w:val="24"/>
        </w:rPr>
        <w:t>具有独立承担民事责任的能力：提供法人或其他组织的营业执照等证明文件，</w:t>
      </w:r>
    </w:p>
    <w:p>
      <w:pPr>
        <w:pStyle w:val="15"/>
        <w:spacing w:after="0" w:line="460" w:lineRule="exact"/>
        <w:jc w:val="left"/>
        <w:rPr>
          <w:sz w:val="24"/>
          <w:szCs w:val="24"/>
          <w:lang w:eastAsia="zh-CN"/>
        </w:rPr>
      </w:pPr>
      <w:r>
        <w:rPr>
          <w:sz w:val="24"/>
          <w:szCs w:val="24"/>
        </w:rPr>
        <w:t>或自然人身份证明</w:t>
      </w:r>
      <w:r>
        <w:rPr>
          <w:rFonts w:hint="eastAsia"/>
          <w:sz w:val="24"/>
          <w:szCs w:val="24"/>
          <w:lang w:eastAsia="zh-CN"/>
        </w:rPr>
        <w:t>；</w:t>
      </w:r>
      <w:r>
        <w:rPr>
          <w:sz w:val="24"/>
          <w:szCs w:val="24"/>
        </w:rPr>
        <w:t>法定代表人身份证或委托代理人持授权委托书及代理人身份证</w:t>
      </w:r>
      <w:r>
        <w:rPr>
          <w:rFonts w:hint="eastAsia"/>
          <w:sz w:val="24"/>
          <w:szCs w:val="24"/>
          <w:lang w:eastAsia="zh-CN"/>
        </w:rPr>
        <w:t>；</w:t>
      </w:r>
    </w:p>
    <w:p>
      <w:pPr>
        <w:pStyle w:val="15"/>
        <w:spacing w:after="0" w:line="460" w:lineRule="exact"/>
        <w:ind w:firstLine="480" w:firstLineChars="200"/>
        <w:jc w:val="left"/>
        <w:rPr>
          <w:sz w:val="24"/>
          <w:szCs w:val="24"/>
        </w:rPr>
      </w:pPr>
      <w:r>
        <w:rPr>
          <w:sz w:val="24"/>
          <w:szCs w:val="24"/>
        </w:rPr>
        <w:t>（二）具有良好的商业信誉和健全的财务会计制度：</w:t>
      </w:r>
    </w:p>
    <w:p>
      <w:pPr>
        <w:pStyle w:val="15"/>
        <w:spacing w:after="0" w:line="460" w:lineRule="exact"/>
        <w:jc w:val="left"/>
        <w:rPr>
          <w:sz w:val="24"/>
          <w:szCs w:val="24"/>
        </w:rPr>
      </w:pPr>
      <w:r>
        <w:rPr>
          <w:sz w:val="24"/>
          <w:szCs w:val="24"/>
        </w:rPr>
        <w:t>具体要求：供应商是法人的，应提供经审计的</w:t>
      </w:r>
      <w:r>
        <w:rPr>
          <w:rFonts w:hint="eastAsia" w:ascii="Times New Roman" w:hAnsi="Times New Roman" w:cs="Times New Roman"/>
          <w:sz w:val="24"/>
          <w:szCs w:val="24"/>
          <w:lang w:val="en-US" w:eastAsia="zh-CN"/>
        </w:rPr>
        <w:t>2020</w:t>
      </w:r>
      <w:r>
        <w:rPr>
          <w:sz w:val="24"/>
          <w:szCs w:val="24"/>
        </w:rPr>
        <w:t>年度或</w:t>
      </w:r>
      <w:r>
        <w:rPr>
          <w:rFonts w:hint="eastAsia" w:ascii="Times New Roman" w:hAnsi="Times New Roman" w:cs="Times New Roman"/>
          <w:sz w:val="24"/>
          <w:szCs w:val="24"/>
          <w:lang w:val="en-US" w:eastAsia="zh-CN"/>
        </w:rPr>
        <w:t>2021</w:t>
      </w:r>
      <w:r>
        <w:rPr>
          <w:sz w:val="24"/>
          <w:szCs w:val="24"/>
        </w:rPr>
        <w:t>年度财务报告或基本开户银行出具的资信证明。新成立未满一年、部分其他组织和自然人，没有经审计的财务报告，可以提供银行出具的资信证明。</w:t>
      </w:r>
    </w:p>
    <w:p>
      <w:pPr>
        <w:pStyle w:val="15"/>
        <w:tabs>
          <w:tab w:val="left" w:pos="1102"/>
        </w:tabs>
        <w:spacing w:after="0" w:line="460" w:lineRule="exact"/>
        <w:ind w:firstLine="480" w:firstLineChars="200"/>
        <w:jc w:val="left"/>
        <w:rPr>
          <w:sz w:val="24"/>
          <w:szCs w:val="24"/>
        </w:rPr>
      </w:pPr>
      <w:r>
        <w:rPr>
          <w:sz w:val="24"/>
          <w:szCs w:val="24"/>
        </w:rPr>
        <w:t>（三）具有履行合同所必须的设备和专业技术能力：</w:t>
      </w:r>
    </w:p>
    <w:p>
      <w:pPr>
        <w:pStyle w:val="15"/>
        <w:spacing w:after="0" w:line="460" w:lineRule="exact"/>
        <w:jc w:val="both"/>
        <w:rPr>
          <w:sz w:val="24"/>
          <w:szCs w:val="24"/>
          <w:lang w:eastAsia="zh-CN"/>
        </w:rPr>
      </w:pPr>
      <w:r>
        <w:rPr>
          <w:sz w:val="24"/>
          <w:szCs w:val="24"/>
        </w:rPr>
        <w:t>具体要求：提供具备履行合同所必需的设备和专业技术能力的证明材料</w:t>
      </w:r>
      <w:r>
        <w:rPr>
          <w:rFonts w:hint="eastAsia"/>
          <w:sz w:val="24"/>
          <w:szCs w:val="24"/>
          <w:lang w:eastAsia="zh-CN"/>
        </w:rPr>
        <w:t>或承诺函</w:t>
      </w:r>
    </w:p>
    <w:p>
      <w:pPr>
        <w:pStyle w:val="15"/>
        <w:tabs>
          <w:tab w:val="left" w:pos="1102"/>
        </w:tabs>
        <w:spacing w:after="0" w:line="460" w:lineRule="exact"/>
        <w:ind w:firstLine="480" w:firstLineChars="200"/>
        <w:jc w:val="left"/>
        <w:rPr>
          <w:sz w:val="24"/>
          <w:szCs w:val="24"/>
        </w:rPr>
      </w:pPr>
      <w:r>
        <w:rPr>
          <w:sz w:val="24"/>
          <w:szCs w:val="24"/>
        </w:rPr>
        <w:t>（四）具有依法缴纳税收和社会保障资金的良好记录：</w:t>
      </w:r>
    </w:p>
    <w:p>
      <w:pPr>
        <w:pStyle w:val="15"/>
        <w:spacing w:after="0" w:line="460" w:lineRule="exact"/>
        <w:jc w:val="both"/>
        <w:rPr>
          <w:sz w:val="24"/>
          <w:szCs w:val="24"/>
        </w:rPr>
      </w:pPr>
      <w:r>
        <w:rPr>
          <w:sz w:val="24"/>
          <w:szCs w:val="24"/>
        </w:rPr>
        <w:t>具体要求：提供依法缴纳税收和社会保障资金的有效证明材料，</w:t>
      </w:r>
      <w:r>
        <w:rPr>
          <w:rFonts w:hint="eastAsia"/>
          <w:sz w:val="24"/>
          <w:szCs w:val="24"/>
          <w:lang w:val="en-US" w:eastAsia="zh-CN"/>
        </w:rPr>
        <w:t>2022年</w:t>
      </w:r>
      <w:r>
        <w:rPr>
          <w:sz w:val="24"/>
          <w:szCs w:val="24"/>
        </w:rPr>
        <w:t>任意一个月的证明材料：</w:t>
      </w:r>
    </w:p>
    <w:p>
      <w:pPr>
        <w:pStyle w:val="15"/>
        <w:numPr>
          <w:ilvl w:val="0"/>
          <w:numId w:val="4"/>
        </w:numPr>
        <w:tabs>
          <w:tab w:val="left" w:pos="1102"/>
        </w:tabs>
        <w:spacing w:after="0" w:line="460" w:lineRule="exact"/>
        <w:ind w:firstLine="480" w:firstLineChars="200"/>
        <w:jc w:val="left"/>
        <w:rPr>
          <w:sz w:val="24"/>
          <w:szCs w:val="24"/>
        </w:rPr>
      </w:pPr>
      <w:r>
        <w:rPr>
          <w:sz w:val="24"/>
          <w:szCs w:val="24"/>
        </w:rPr>
        <w:t>参加政府采购活动前</w:t>
      </w:r>
      <w:r>
        <w:rPr>
          <w:rFonts w:ascii="Times New Roman" w:hAnsi="Times New Roman" w:eastAsia="Times New Roman" w:cs="Times New Roman"/>
          <w:b/>
          <w:bCs/>
          <w:sz w:val="24"/>
          <w:szCs w:val="24"/>
        </w:rPr>
        <w:t>3</w:t>
      </w:r>
      <w:r>
        <w:rPr>
          <w:sz w:val="24"/>
          <w:szCs w:val="24"/>
        </w:rPr>
        <w:t>年内在经营活动中没有重大违法记录的书面声明</w:t>
      </w:r>
    </w:p>
    <w:p>
      <w:pPr>
        <w:pStyle w:val="15"/>
        <w:tabs>
          <w:tab w:val="left" w:pos="1102"/>
        </w:tabs>
        <w:spacing w:after="0" w:line="493" w:lineRule="exact"/>
        <w:ind w:left="420" w:leftChars="200"/>
        <w:jc w:val="left"/>
      </w:pPr>
    </w:p>
    <w:p>
      <w:pPr>
        <w:pStyle w:val="15"/>
        <w:tabs>
          <w:tab w:val="left" w:pos="1102"/>
        </w:tabs>
        <w:spacing w:after="0" w:line="493" w:lineRule="exact"/>
        <w:rPr>
          <w:b/>
          <w:bCs/>
          <w:lang w:eastAsia="zh-CN"/>
        </w:rPr>
      </w:pPr>
      <w:r>
        <w:rPr>
          <w:rFonts w:hint="eastAsia"/>
          <w:b/>
          <w:bCs/>
          <w:lang w:eastAsia="zh-CN"/>
        </w:rPr>
        <w:t>无重大违法记录的声明函</w:t>
      </w:r>
    </w:p>
    <w:p>
      <w:pPr>
        <w:pStyle w:val="15"/>
        <w:tabs>
          <w:tab w:val="left" w:pos="1102"/>
        </w:tabs>
        <w:spacing w:after="0" w:line="493" w:lineRule="exact"/>
        <w:jc w:val="left"/>
        <w:rPr>
          <w:lang w:eastAsia="zh-CN"/>
        </w:rPr>
      </w:pPr>
    </w:p>
    <w:p>
      <w:pPr>
        <w:pStyle w:val="24"/>
        <w:jc w:val="left"/>
        <w:rPr>
          <w:rFonts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致：</w:t>
      </w:r>
      <w:r>
        <w:rPr>
          <w:rFonts w:hint="eastAsia" w:asciiTheme="majorEastAsia" w:hAnsiTheme="majorEastAsia" w:eastAsiaTheme="majorEastAsia" w:cstheme="majorEastAsia"/>
          <w:color w:val="auto"/>
          <w:sz w:val="24"/>
          <w:szCs w:val="24"/>
          <w:lang w:eastAsia="zh-CN"/>
        </w:rPr>
        <w:t>采购人</w:t>
      </w:r>
      <w:r>
        <w:rPr>
          <w:rFonts w:hint="eastAsia" w:asciiTheme="majorEastAsia" w:hAnsiTheme="majorEastAsia" w:eastAsiaTheme="majorEastAsia" w:cstheme="majorEastAsia"/>
          <w:color w:val="000000"/>
          <w:sz w:val="24"/>
          <w:szCs w:val="24"/>
          <w:lang w:eastAsia="zh-CN"/>
        </w:rPr>
        <w:t>或代理机构</w:t>
      </w:r>
    </w:p>
    <w:p>
      <w:pPr>
        <w:pStyle w:val="15"/>
        <w:spacing w:after="0" w:line="440" w:lineRule="exact"/>
        <w:ind w:firstLine="720"/>
        <w:jc w:val="both"/>
        <w:rPr>
          <w:rFonts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（供应商全称）</w:t>
      </w:r>
      <w:r>
        <w:rPr>
          <w:rFonts w:hint="eastAsia" w:asciiTheme="majorEastAsia" w:hAnsiTheme="majorEastAsia" w:eastAsiaTheme="majorEastAsia" w:cstheme="majorEastAsia"/>
          <w:sz w:val="24"/>
          <w:szCs w:val="24"/>
          <w:lang w:val="en-US" w:eastAsia="zh-CN"/>
        </w:rPr>
        <w:t>，   参加贵单位组织的项目名称为:，项目编号:</w:t>
      </w:r>
    </w:p>
    <w:p>
      <w:pPr>
        <w:pStyle w:val="15"/>
        <w:spacing w:after="0" w:line="440" w:lineRule="exact"/>
        <w:jc w:val="both"/>
        <w:rPr>
          <w:rFonts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的政府采购活动，在此郑重声明:我单位在参加本项目政府采购活动前3年内在经营活动中未因违法经营受到刑事处罚或者责令停产停业、吊销许可证或者执照、较大数额罚款等行政处罚。</w:t>
      </w:r>
    </w:p>
    <w:p>
      <w:pPr>
        <w:pStyle w:val="15"/>
        <w:spacing w:after="0" w:line="279" w:lineRule="exact"/>
        <w:ind w:firstLine="720"/>
        <w:jc w:val="both"/>
        <w:rPr>
          <w:rFonts w:asciiTheme="majorEastAsia" w:hAnsiTheme="majorEastAsia" w:eastAsiaTheme="majorEastAsia" w:cstheme="majorEastAsia"/>
          <w:sz w:val="24"/>
          <w:szCs w:val="24"/>
          <w:lang w:val="en-US" w:eastAsia="zh-CN"/>
        </w:rPr>
      </w:pPr>
    </w:p>
    <w:p>
      <w:pPr>
        <w:pStyle w:val="15"/>
        <w:spacing w:after="0" w:line="279" w:lineRule="exact"/>
        <w:ind w:firstLine="720"/>
        <w:jc w:val="both"/>
        <w:rPr>
          <w:rFonts w:asciiTheme="majorEastAsia" w:hAnsiTheme="majorEastAsia" w:eastAsiaTheme="majorEastAsia" w:cstheme="majorEastAsia"/>
          <w:sz w:val="24"/>
          <w:szCs w:val="24"/>
          <w:lang w:val="en-US" w:eastAsia="zh-CN"/>
        </w:rPr>
      </w:pPr>
    </w:p>
    <w:p>
      <w:pPr>
        <w:pStyle w:val="15"/>
        <w:spacing w:after="0" w:line="279" w:lineRule="exact"/>
        <w:ind w:firstLine="720"/>
        <w:jc w:val="both"/>
        <w:rPr>
          <w:rFonts w:asciiTheme="majorEastAsia" w:hAnsiTheme="majorEastAsia" w:eastAsiaTheme="majorEastAsia" w:cstheme="majorEastAsia"/>
          <w:sz w:val="24"/>
          <w:szCs w:val="24"/>
          <w:lang w:val="en-US" w:eastAsia="zh-CN"/>
        </w:rPr>
      </w:pPr>
    </w:p>
    <w:p>
      <w:pPr>
        <w:pStyle w:val="15"/>
        <w:spacing w:after="0" w:line="440" w:lineRule="exact"/>
        <w:jc w:val="both"/>
        <w:rPr>
          <w:rFonts w:asciiTheme="majorEastAsia" w:hAnsiTheme="majorEastAsia" w:eastAsiaTheme="majorEastAsia" w:cstheme="majorEastAsia"/>
          <w:sz w:val="24"/>
          <w:szCs w:val="24"/>
          <w:lang w:val="en-US" w:eastAsia="zh-CN"/>
        </w:rPr>
      </w:pPr>
    </w:p>
    <w:p>
      <w:pPr>
        <w:pStyle w:val="15"/>
        <w:spacing w:after="0" w:line="440" w:lineRule="exact"/>
        <w:ind w:firstLine="3180" w:firstLineChars="1325"/>
        <w:jc w:val="both"/>
        <w:rPr>
          <w:rFonts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供应商名称(盖章):XXXXX有限公司</w:t>
      </w:r>
    </w:p>
    <w:p>
      <w:pPr>
        <w:pStyle w:val="15"/>
        <w:spacing w:after="0" w:line="440" w:lineRule="exact"/>
        <w:ind w:firstLine="5100" w:firstLineChars="2125"/>
        <w:jc w:val="both"/>
        <w:rPr>
          <w:rFonts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投标日期:</w:t>
      </w:r>
    </w:p>
    <w:p>
      <w:pPr>
        <w:pStyle w:val="15"/>
        <w:spacing w:after="0" w:line="279" w:lineRule="exact"/>
        <w:ind w:firstLine="6240" w:firstLineChars="2600"/>
        <w:jc w:val="both"/>
        <w:rPr>
          <w:rFonts w:asciiTheme="majorEastAsia" w:hAnsiTheme="majorEastAsia" w:eastAsiaTheme="majorEastAsia" w:cstheme="majorEastAsia"/>
          <w:sz w:val="24"/>
          <w:szCs w:val="24"/>
          <w:lang w:val="en-US" w:eastAsia="zh-CN"/>
        </w:rPr>
      </w:pPr>
    </w:p>
    <w:p>
      <w:pPr>
        <w:pStyle w:val="15"/>
        <w:spacing w:after="0" w:line="279" w:lineRule="exact"/>
        <w:ind w:firstLine="6240" w:firstLineChars="2600"/>
        <w:jc w:val="both"/>
        <w:rPr>
          <w:rFonts w:asciiTheme="majorEastAsia" w:hAnsiTheme="majorEastAsia" w:eastAsiaTheme="majorEastAsia" w:cstheme="majorEastAsia"/>
          <w:sz w:val="24"/>
          <w:szCs w:val="24"/>
          <w:lang w:val="en-US" w:eastAsia="zh-CN"/>
        </w:rPr>
      </w:pPr>
    </w:p>
    <w:p>
      <w:pPr>
        <w:spacing w:line="1"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(六)法律、行政法规规定的其他条件:提供有关证明材料(如有)。供应商名称（盖章）</w:t>
      </w:r>
      <w:r>
        <w:rPr>
          <w:rFonts w:hint="eastAsia" w:asciiTheme="majorEastAsia" w:hAnsiTheme="majorEastAsia" w:eastAsiaTheme="majorEastAsia" w:cstheme="majorEastAsia"/>
          <w:b/>
          <w:bCs/>
          <w:sz w:val="24"/>
        </w:rPr>
        <w:t>：</w:t>
      </w:r>
      <w:r>
        <w:rPr>
          <w:rFonts w:hint="eastAsia" w:asciiTheme="majorEastAsia" w:hAnsiTheme="majorEastAsia" w:eastAsiaTheme="majorEastAsia" w:cstheme="majorEastAsia"/>
          <w:b/>
          <w:bCs/>
          <w:sz w:val="24"/>
          <w:lang w:bidi="en-US"/>
        </w:rPr>
        <w:t>XXXXXXX</w:t>
      </w:r>
      <w:r>
        <w:rPr>
          <w:rFonts w:hint="eastAsia" w:asciiTheme="majorEastAsia" w:hAnsiTheme="majorEastAsia" w:eastAsiaTheme="majorEastAsia" w:cstheme="majorEastAsia"/>
          <w:sz w:val="24"/>
        </w:rPr>
        <w:t>有限公司投标日期：</w:t>
      </w:r>
    </w:p>
    <w:p>
      <w:pPr>
        <w:pStyle w:val="15"/>
        <w:spacing w:after="0" w:line="558" w:lineRule="exact"/>
        <w:jc w:val="left"/>
        <w:rPr>
          <w:rFonts w:asciiTheme="majorEastAsia" w:hAnsiTheme="majorEastAsia" w:eastAsiaTheme="majorEastAsia" w:cstheme="majorEastAsia"/>
          <w:sz w:val="24"/>
          <w:szCs w:val="24"/>
        </w:rPr>
      </w:pPr>
    </w:p>
    <w:p>
      <w:pPr>
        <w:pStyle w:val="15"/>
        <w:spacing w:after="0" w:line="558" w:lineRule="exact"/>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（六）法律、行政法规规定的其他条件：提供有关证明材料（如有）。</w:t>
      </w:r>
    </w:p>
    <w:p>
      <w:pPr>
        <w:spacing w:line="500" w:lineRule="exact"/>
        <w:jc w:val="center"/>
        <w:rPr>
          <w:rFonts w:asciiTheme="majorEastAsia" w:hAnsiTheme="majorEastAsia" w:eastAsiaTheme="majorEastAsia" w:cstheme="majorEastAsia"/>
          <w:b/>
          <w:bCs/>
          <w:sz w:val="24"/>
        </w:rPr>
      </w:pPr>
    </w:p>
    <w:p>
      <w:pPr>
        <w:spacing w:line="500" w:lineRule="exact"/>
        <w:jc w:val="center"/>
        <w:rPr>
          <w:rFonts w:asciiTheme="majorEastAsia" w:hAnsiTheme="majorEastAsia" w:eastAsiaTheme="majorEastAsia" w:cstheme="majorEastAsia"/>
          <w:b/>
          <w:bCs/>
          <w:sz w:val="24"/>
        </w:rPr>
      </w:pPr>
    </w:p>
    <w:p>
      <w:pPr>
        <w:spacing w:line="500" w:lineRule="exact"/>
        <w:jc w:val="center"/>
        <w:rPr>
          <w:rFonts w:hint="eastAsia" w:asciiTheme="majorEastAsia" w:hAnsiTheme="majorEastAsia" w:eastAsiaTheme="majorEastAsia" w:cstheme="majorEastAsia"/>
          <w:b/>
          <w:bCs/>
          <w:sz w:val="32"/>
          <w:szCs w:val="32"/>
        </w:rPr>
      </w:pPr>
    </w:p>
    <w:p>
      <w:pPr>
        <w:spacing w:line="500" w:lineRule="exact"/>
        <w:jc w:val="cente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授权委托证明书</w:t>
      </w:r>
    </w:p>
    <w:p>
      <w:pPr>
        <w:spacing w:line="500" w:lineRule="exact"/>
        <w:jc w:val="center"/>
        <w:rPr>
          <w:rFonts w:asciiTheme="majorEastAsia" w:hAnsiTheme="majorEastAsia" w:eastAsiaTheme="majorEastAsia" w:cstheme="majorEastAsia"/>
          <w:b/>
          <w:bCs/>
          <w:sz w:val="32"/>
          <w:szCs w:val="32"/>
        </w:rPr>
      </w:pPr>
    </w:p>
    <w:p>
      <w:pPr>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兹授权（委托代理人姓名）为我方委托代理人，其权限是：办理</w:t>
      </w:r>
      <w:r>
        <w:rPr>
          <w:rFonts w:hint="eastAsia" w:asciiTheme="majorEastAsia" w:hAnsiTheme="majorEastAsia" w:eastAsiaTheme="majorEastAsia" w:cstheme="majorEastAsia"/>
          <w:sz w:val="24"/>
          <w:u w:val="single"/>
        </w:rPr>
        <w:t>（代理公司名称）</w:t>
      </w:r>
      <w:r>
        <w:rPr>
          <w:rFonts w:hint="eastAsia" w:asciiTheme="majorEastAsia" w:hAnsiTheme="majorEastAsia" w:eastAsiaTheme="majorEastAsia" w:cstheme="majorEastAsia"/>
          <w:sz w:val="24"/>
        </w:rPr>
        <w:t>组织的“(采购单位名称）(采购项目名称）”（项目编号：）的投标事宜。本授权书有效期与本公司投标文件中标注的投标有效期相同，自签章之日起生效。</w:t>
      </w:r>
    </w:p>
    <w:p>
      <w:pPr>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附：代理人性别：年龄：职务：</w:t>
      </w:r>
    </w:p>
    <w:p>
      <w:pPr>
        <w:ind w:firstLine="960" w:firstLineChars="4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身份证号码：</w:t>
      </w:r>
      <w:r>
        <w:rPr>
          <w:rFonts w:hint="eastAsia" w:asciiTheme="majorEastAsia" w:hAnsiTheme="majorEastAsia" w:eastAsiaTheme="majorEastAsia" w:cstheme="majorEastAsia"/>
          <w:sz w:val="24"/>
        </w:rPr>
        <w:tab/>
      </w:r>
    </w:p>
    <w:p>
      <w:pPr>
        <w:ind w:firstLine="720" w:firstLineChars="3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（营业执照等）注册号码：</w:t>
      </w:r>
    </w:p>
    <w:p>
      <w:pPr>
        <w:ind w:firstLine="960" w:firstLineChars="4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企业类型：</w:t>
      </w:r>
    </w:p>
    <w:p>
      <w:pPr>
        <w:ind w:firstLine="960" w:firstLineChars="4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经营范围：</w:t>
      </w:r>
    </w:p>
    <w:p>
      <w:pPr>
        <w:ind w:firstLine="480" w:firstLineChars="200"/>
        <w:rPr>
          <w:rFonts w:asciiTheme="majorEastAsia" w:hAnsiTheme="majorEastAsia" w:eastAsiaTheme="majorEastAsia" w:cstheme="majorEastAsia"/>
          <w:sz w:val="24"/>
        </w:rPr>
      </w:pPr>
      <w:r>
        <w:rPr>
          <w:rFonts w:asciiTheme="majorEastAsia" w:hAnsiTheme="majorEastAsia" w:eastAsiaTheme="majorEastAsia" w:cstheme="majorEastAsia"/>
          <w:sz w:val="24"/>
        </w:rPr>
        <w:pict>
          <v:shape id="流程图: 可选过程 2" o:spid="_x0000_s1026" o:spt="176" type="#_x0000_t176" style="position:absolute;left:0pt;margin-left:284.45pt;margin-top:23.45pt;height:126.5pt;width:183.8pt;z-index:251660288;mso-width-relative:page;mso-height-relative:page;" filled="f" coordsize="21600,21600" o:gfxdata="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PFmqLZAAAACgEAAA8AAAAAAAAAAQAgAAAAIgAAAGRycy9kb3ducmV2Lnht&#10;bFBLAQIUABQAAAAIAIdO4kAHWYGLMQIAADMEAAAOAAAAAAAAAAEAIAAAACgBAABkcnMvZTJvRG9j&#10;LnhtbFBLBQYAAAAABgAGAFkBAADLBQAAAAA=&#10;">
            <v:path/>
            <v:fill on="f" focussize="0,0"/>
            <v:stroke joinstyle="miter"/>
            <v:imagedata o:title=""/>
            <o:lock v:ext="edit"/>
            <v:textbox>
              <w:txbxContent>
                <w:p>
                  <w:pPr>
                    <w:rPr>
                      <w:sz w:val="24"/>
                    </w:rPr>
                  </w:pPr>
                </w:p>
                <w:p>
                  <w:pPr>
                    <w:rPr>
                      <w:sz w:val="24"/>
                    </w:rPr>
                  </w:pPr>
                  <w:r>
                    <w:rPr>
                      <w:rFonts w:hint="eastAsia"/>
                      <w:sz w:val="24"/>
                    </w:rPr>
                    <w:t>被授权代表身份证反面复印件</w:t>
                  </w:r>
                </w:p>
                <w:p>
                  <w:pPr>
                    <w:jc w:val="center"/>
                  </w:pPr>
                </w:p>
              </w:txbxContent>
            </v:textbox>
          </v:shape>
        </w:pict>
      </w:r>
      <w:r>
        <w:rPr>
          <w:rFonts w:asciiTheme="majorEastAsia" w:hAnsiTheme="majorEastAsia" w:eastAsiaTheme="majorEastAsia" w:cstheme="majorEastAsia"/>
          <w:sz w:val="24"/>
        </w:rPr>
        <w:pict>
          <v:shape id="_x0000_s1027" o:spid="_x0000_s1027" o:spt="176" type="#_x0000_t176" style="position:absolute;left:0pt;margin-left:33.85pt;margin-top:21.15pt;height:126.5pt;width:183.8pt;z-index:251659264;mso-width-relative:page;mso-height-relative:page;" filled="f" coordsize="21600,21600" o:gfxdata="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M5aNnXAAAACQEAAA8AAAAAAAAAAQAgAAAAIgAAAGRycy9kb3ducmV2LnhtbFBL&#10;AQIUABQAAAAIAIdO4kB17IgAMAIAADMEAAAOAAAAAAAAAAEAIAAAACYBAABkcnMvZTJvRG9jLnht&#10;bFBLBQYAAAAABgAGAFkBAADIBQAAAAA=&#10;">
            <v:path/>
            <v:fill on="f" focussize="0,0"/>
            <v:stroke joinstyle="miter"/>
            <v:imagedata o:title=""/>
            <o:lock v:ext="edit"/>
            <v:textbox>
              <w:txbxContent>
                <w:p>
                  <w:pPr>
                    <w:rPr>
                      <w:sz w:val="24"/>
                    </w:rPr>
                  </w:pPr>
                </w:p>
                <w:p>
                  <w:pPr>
                    <w:rPr>
                      <w:sz w:val="24"/>
                    </w:rPr>
                  </w:pPr>
                  <w:r>
                    <w:rPr>
                      <w:rFonts w:hint="eastAsia"/>
                      <w:sz w:val="24"/>
                    </w:rPr>
                    <w:t>被授权代表身份证正面复印件</w:t>
                  </w:r>
                </w:p>
              </w:txbxContent>
            </v:textbox>
          </v:shape>
        </w:pict>
      </w:r>
    </w:p>
    <w:p>
      <w:pPr>
        <w:ind w:firstLine="480" w:firstLineChars="200"/>
        <w:rPr>
          <w:rFonts w:asciiTheme="majorEastAsia" w:hAnsiTheme="majorEastAsia" w:eastAsiaTheme="majorEastAsia" w:cstheme="majorEastAsia"/>
          <w:sz w:val="24"/>
        </w:rPr>
      </w:pPr>
    </w:p>
    <w:p>
      <w:pPr>
        <w:ind w:firstLine="480" w:firstLineChars="200"/>
        <w:rPr>
          <w:rFonts w:asciiTheme="majorEastAsia" w:hAnsiTheme="majorEastAsia" w:eastAsiaTheme="majorEastAsia" w:cstheme="majorEastAsia"/>
          <w:sz w:val="24"/>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jc w:val="right"/>
        <w:rPr>
          <w:rFonts w:ascii="宋体" w:hAnsi="宋体" w:eastAsia="宋体" w:cs="宋体"/>
          <w:sz w:val="28"/>
          <w:szCs w:val="28"/>
        </w:rPr>
      </w:pPr>
    </w:p>
    <w:p>
      <w:pPr>
        <w:ind w:firstLine="560" w:firstLineChars="200"/>
        <w:jc w:val="center"/>
        <w:rPr>
          <w:rFonts w:ascii="宋体" w:hAnsi="宋体" w:eastAsia="宋体" w:cs="宋体"/>
          <w:sz w:val="28"/>
          <w:szCs w:val="28"/>
        </w:rPr>
      </w:pPr>
    </w:p>
    <w:p>
      <w:pPr>
        <w:ind w:firstLine="560" w:firstLineChars="200"/>
        <w:jc w:val="center"/>
        <w:rPr>
          <w:rFonts w:ascii="宋体" w:hAnsi="宋体" w:eastAsia="宋体" w:cs="宋体"/>
          <w:sz w:val="28"/>
          <w:szCs w:val="28"/>
        </w:rPr>
      </w:pPr>
    </w:p>
    <w:p>
      <w:pPr>
        <w:ind w:firstLine="560" w:firstLineChars="200"/>
        <w:jc w:val="center"/>
        <w:rPr>
          <w:rFonts w:ascii="宋体" w:hAnsi="宋体" w:eastAsia="宋体" w:cs="宋体"/>
          <w:sz w:val="28"/>
          <w:szCs w:val="28"/>
        </w:rPr>
      </w:pPr>
    </w:p>
    <w:p>
      <w:pPr>
        <w:ind w:firstLine="560" w:firstLineChars="200"/>
        <w:jc w:val="center"/>
        <w:rPr>
          <w:rFonts w:ascii="宋体" w:hAnsi="宋体" w:eastAsia="宋体" w:cs="宋体"/>
          <w:sz w:val="28"/>
          <w:szCs w:val="28"/>
        </w:rPr>
      </w:pPr>
    </w:p>
    <w:p>
      <w:pPr>
        <w:ind w:firstLine="560" w:firstLineChars="200"/>
        <w:jc w:val="center"/>
        <w:rPr>
          <w:rFonts w:ascii="宋体" w:hAnsi="宋体" w:eastAsia="宋体" w:cs="宋体"/>
          <w:sz w:val="28"/>
          <w:szCs w:val="28"/>
        </w:rPr>
      </w:pPr>
    </w:p>
    <w:p>
      <w:pPr>
        <w:ind w:firstLine="560" w:firstLineChars="200"/>
        <w:jc w:val="center"/>
        <w:rPr>
          <w:rFonts w:ascii="宋体" w:hAnsi="宋体" w:eastAsia="宋体" w:cs="宋体"/>
          <w:sz w:val="28"/>
          <w:szCs w:val="28"/>
        </w:rPr>
      </w:pPr>
      <w:r>
        <w:rPr>
          <w:rFonts w:hint="eastAsia" w:ascii="宋体" w:hAnsi="宋体" w:eastAsia="宋体" w:cs="宋体"/>
          <w:sz w:val="28"/>
          <w:szCs w:val="28"/>
        </w:rPr>
        <w:t>日期：20年月日</w:t>
      </w: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p>
    <w:p>
      <w:pPr>
        <w:ind w:firstLine="560" w:firstLineChars="200"/>
        <w:rPr>
          <w:rFonts w:ascii="宋体" w:hAnsi="宋体" w:eastAsia="宋体" w:cs="宋体"/>
          <w:sz w:val="28"/>
          <w:szCs w:val="28"/>
        </w:rPr>
      </w:pPr>
      <w:r>
        <w:rPr>
          <w:rFonts w:hint="eastAsia" w:ascii="宋体" w:hAnsi="宋体" w:eastAsia="宋体" w:cs="宋体"/>
          <w:sz w:val="28"/>
          <w:szCs w:val="28"/>
        </w:rPr>
        <w:t>说明：法定代表人亲自办理投标事宜的，无需提交本证明书。</w:t>
      </w:r>
    </w:p>
    <w:p>
      <w:pPr>
        <w:ind w:firstLine="560" w:firstLineChars="200"/>
        <w:rPr>
          <w:rFonts w:ascii="宋体" w:hAnsi="宋体" w:eastAsia="宋体" w:cs="宋体"/>
          <w:sz w:val="28"/>
          <w:szCs w:val="28"/>
        </w:rPr>
      </w:pPr>
    </w:p>
    <w:p>
      <w:pPr>
        <w:spacing w:line="500" w:lineRule="exact"/>
        <w:jc w:val="center"/>
        <w:rPr>
          <w:rFonts w:ascii="宋体" w:hAnsi="宋体" w:eastAsia="宋体" w:cs="宋体"/>
          <w:b/>
          <w:bCs/>
          <w:sz w:val="32"/>
          <w:szCs w:val="32"/>
        </w:rPr>
      </w:pPr>
    </w:p>
    <w:p>
      <w:pPr>
        <w:spacing w:line="50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开标一览表</w:t>
      </w:r>
    </w:p>
    <w:p>
      <w:pPr>
        <w:spacing w:line="500" w:lineRule="exact"/>
        <w:jc w:val="right"/>
        <w:rPr>
          <w:rFonts w:ascii="宋体" w:hAnsi="宋体" w:eastAsia="宋体" w:cs="宋体"/>
          <w:sz w:val="28"/>
          <w:szCs w:val="28"/>
        </w:rPr>
      </w:pPr>
      <w:r>
        <w:rPr>
          <w:rFonts w:hint="eastAsia" w:ascii="宋体" w:hAnsi="宋体" w:eastAsia="宋体" w:cs="宋体"/>
          <w:sz w:val="28"/>
          <w:szCs w:val="28"/>
        </w:rPr>
        <w:t>[货币单位：人民币元]</w:t>
      </w:r>
    </w:p>
    <w:tbl>
      <w:tblPr>
        <w:tblStyle w:val="11"/>
        <w:tblW w:w="9119" w:type="dxa"/>
        <w:tblInd w:w="0" w:type="dxa"/>
        <w:tblLayout w:type="fixed"/>
        <w:tblCellMar>
          <w:top w:w="0" w:type="dxa"/>
          <w:left w:w="10" w:type="dxa"/>
          <w:bottom w:w="0" w:type="dxa"/>
          <w:right w:w="10" w:type="dxa"/>
        </w:tblCellMar>
      </w:tblPr>
      <w:tblGrid>
        <w:gridCol w:w="2798"/>
        <w:gridCol w:w="6321"/>
      </w:tblGrid>
      <w:tr>
        <w:tblPrEx>
          <w:tblCellMar>
            <w:top w:w="0" w:type="dxa"/>
            <w:left w:w="10" w:type="dxa"/>
            <w:bottom w:w="0" w:type="dxa"/>
            <w:right w:w="10" w:type="dxa"/>
          </w:tblCellMar>
        </w:tblPrEx>
        <w:trPr>
          <w:trHeight w:val="456" w:hRule="exact"/>
        </w:trPr>
        <w:tc>
          <w:tcPr>
            <w:tcW w:w="2798" w:type="dxa"/>
            <w:tcBorders>
              <w:top w:val="single" w:color="auto" w:sz="4" w:space="0"/>
              <w:left w:val="single" w:color="auto" w:sz="4" w:space="0"/>
            </w:tcBorders>
            <w:shd w:val="clear" w:color="auto" w:fill="auto"/>
            <w:vAlign w:val="center"/>
          </w:tcPr>
          <w:p>
            <w:pPr>
              <w:pStyle w:val="22"/>
              <w:shd w:val="clear" w:color="auto" w:fill="auto"/>
              <w:spacing w:line="500" w:lineRule="exact"/>
              <w:ind w:firstLine="0"/>
              <w:jc w:val="center"/>
              <w:rPr>
                <w:rFonts w:ascii="宋体" w:hAnsi="宋体" w:eastAsia="宋体" w:cs="宋体"/>
                <w:sz w:val="18"/>
                <w:szCs w:val="18"/>
              </w:rPr>
            </w:pPr>
            <w:r>
              <w:rPr>
                <w:rFonts w:hint="eastAsia" w:ascii="宋体" w:hAnsi="宋体" w:eastAsia="宋体" w:cs="宋体"/>
                <w:color w:val="000000"/>
                <w:sz w:val="18"/>
                <w:szCs w:val="18"/>
                <w:lang w:val="zh-TW" w:eastAsia="zh-TW" w:bidi="zh-TW"/>
              </w:rPr>
              <w:t>分项</w:t>
            </w:r>
          </w:p>
        </w:tc>
        <w:tc>
          <w:tcPr>
            <w:tcW w:w="6321" w:type="dxa"/>
            <w:tcBorders>
              <w:top w:val="single" w:color="auto" w:sz="4" w:space="0"/>
              <w:left w:val="single" w:color="auto" w:sz="4" w:space="0"/>
              <w:right w:val="single" w:color="auto" w:sz="4" w:space="0"/>
            </w:tcBorders>
            <w:shd w:val="clear" w:color="auto" w:fill="auto"/>
            <w:vAlign w:val="center"/>
          </w:tcPr>
          <w:p>
            <w:pPr>
              <w:pStyle w:val="22"/>
              <w:shd w:val="clear" w:color="auto" w:fill="auto"/>
              <w:spacing w:line="500" w:lineRule="exact"/>
              <w:ind w:firstLine="0"/>
              <w:jc w:val="center"/>
              <w:rPr>
                <w:rFonts w:ascii="宋体" w:hAnsi="宋体" w:eastAsia="宋体" w:cs="宋体"/>
                <w:sz w:val="18"/>
                <w:szCs w:val="18"/>
              </w:rPr>
            </w:pPr>
            <w:r>
              <w:rPr>
                <w:rFonts w:hint="eastAsia" w:ascii="宋体" w:hAnsi="宋体" w:eastAsia="宋体" w:cs="宋体"/>
                <w:color w:val="000000"/>
                <w:sz w:val="18"/>
                <w:szCs w:val="18"/>
                <w:lang w:val="zh-TW" w:eastAsia="zh-TW" w:bidi="zh-TW"/>
              </w:rPr>
              <w:t>分项内容</w:t>
            </w:r>
          </w:p>
        </w:tc>
      </w:tr>
      <w:tr>
        <w:tblPrEx>
          <w:tblCellMar>
            <w:top w:w="0" w:type="dxa"/>
            <w:left w:w="10" w:type="dxa"/>
            <w:bottom w:w="0" w:type="dxa"/>
            <w:right w:w="10" w:type="dxa"/>
          </w:tblCellMar>
        </w:tblPrEx>
        <w:trPr>
          <w:trHeight w:val="469" w:hRule="exact"/>
        </w:trPr>
        <w:tc>
          <w:tcPr>
            <w:tcW w:w="2798" w:type="dxa"/>
            <w:tcBorders>
              <w:top w:val="single" w:color="auto" w:sz="4" w:space="0"/>
              <w:left w:val="single" w:color="auto" w:sz="4" w:space="0"/>
              <w:bottom w:val="single" w:color="auto" w:sz="4" w:space="0"/>
            </w:tcBorders>
            <w:shd w:val="clear" w:color="auto" w:fill="auto"/>
            <w:vAlign w:val="center"/>
          </w:tcPr>
          <w:p>
            <w:pPr>
              <w:pStyle w:val="22"/>
              <w:shd w:val="clear" w:color="auto" w:fill="auto"/>
              <w:spacing w:line="500" w:lineRule="exact"/>
              <w:ind w:firstLine="0"/>
              <w:jc w:val="center"/>
              <w:rPr>
                <w:rFonts w:ascii="宋体" w:hAnsi="宋体" w:eastAsia="宋体" w:cs="宋体"/>
                <w:sz w:val="18"/>
                <w:szCs w:val="18"/>
              </w:rPr>
            </w:pPr>
            <w:r>
              <w:rPr>
                <w:rFonts w:hint="eastAsia" w:ascii="宋体" w:hAnsi="宋体" w:eastAsia="宋体" w:cs="宋体"/>
                <w:color w:val="000000"/>
                <w:sz w:val="18"/>
                <w:szCs w:val="18"/>
                <w:lang w:val="zh-TW" w:eastAsia="zh-TW" w:bidi="zh-TW"/>
              </w:rPr>
              <w:t>投标总报价</w:t>
            </w:r>
          </w:p>
        </w:tc>
        <w:tc>
          <w:tcPr>
            <w:tcW w:w="63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shd w:val="clear" w:color="auto" w:fill="auto"/>
              <w:spacing w:line="500" w:lineRule="exact"/>
              <w:ind w:firstLine="0"/>
              <w:jc w:val="center"/>
              <w:rPr>
                <w:rFonts w:ascii="宋体" w:hAnsi="宋体" w:eastAsia="宋体" w:cs="宋体"/>
                <w:sz w:val="18"/>
                <w:szCs w:val="18"/>
              </w:rPr>
            </w:pPr>
            <w:r>
              <w:rPr>
                <w:rFonts w:hint="eastAsia" w:ascii="宋体" w:hAnsi="宋体" w:eastAsia="宋体" w:cs="宋体"/>
                <w:sz w:val="18"/>
                <w:szCs w:val="18"/>
              </w:rPr>
              <w:t>￥</w:t>
            </w:r>
          </w:p>
        </w:tc>
      </w:tr>
    </w:tbl>
    <w:p>
      <w:pPr>
        <w:spacing w:line="400" w:lineRule="exact"/>
        <w:rPr>
          <w:rFonts w:ascii="宋体" w:hAnsi="宋体" w:eastAsia="宋体" w:cs="宋体"/>
          <w:sz w:val="24"/>
        </w:rPr>
      </w:pPr>
      <w:r>
        <w:rPr>
          <w:rFonts w:hint="eastAsia" w:ascii="宋体" w:hAnsi="宋体" w:eastAsia="宋体" w:cs="宋体"/>
          <w:sz w:val="24"/>
        </w:rPr>
        <w:t>填报要求：</w:t>
      </w:r>
    </w:p>
    <w:p>
      <w:pPr>
        <w:spacing w:line="400" w:lineRule="exact"/>
        <w:rPr>
          <w:rFonts w:ascii="宋体" w:hAnsi="宋体" w:eastAsia="宋体" w:cs="宋体"/>
          <w:sz w:val="24"/>
        </w:rPr>
      </w:pPr>
      <w:r>
        <w:rPr>
          <w:rFonts w:hint="eastAsia" w:ascii="宋体" w:hAnsi="宋体" w:eastAsia="宋体" w:cs="宋体"/>
          <w:sz w:val="24"/>
        </w:rPr>
        <w:t>1.投标总报价包含运输、安装等所有税费。</w:t>
      </w:r>
    </w:p>
    <w:p>
      <w:pPr>
        <w:spacing w:line="500" w:lineRule="exact"/>
        <w:rPr>
          <w:rFonts w:ascii="宋体" w:hAnsi="宋体" w:eastAsia="宋体" w:cs="宋体"/>
          <w:sz w:val="24"/>
        </w:rPr>
      </w:pPr>
    </w:p>
    <w:p>
      <w:pPr>
        <w:spacing w:line="500" w:lineRule="exact"/>
        <w:jc w:val="center"/>
        <w:rPr>
          <w:rFonts w:ascii="宋体" w:hAnsi="宋体" w:eastAsia="宋体" w:cs="宋体"/>
          <w:b/>
          <w:bCs/>
          <w:sz w:val="32"/>
          <w:szCs w:val="32"/>
        </w:rPr>
      </w:pPr>
      <w:r>
        <w:rPr>
          <w:rFonts w:hint="eastAsia" w:ascii="宋体" w:hAnsi="宋体" w:eastAsia="宋体" w:cs="宋体"/>
          <w:b/>
          <w:bCs/>
          <w:sz w:val="32"/>
          <w:szCs w:val="32"/>
        </w:rPr>
        <w:t>报价明细表</w:t>
      </w:r>
    </w:p>
    <w:p>
      <w:pPr>
        <w:spacing w:line="500" w:lineRule="exact"/>
        <w:jc w:val="right"/>
        <w:rPr>
          <w:rFonts w:ascii="宋体" w:hAnsi="宋体" w:eastAsia="宋体" w:cs="宋体"/>
          <w:sz w:val="28"/>
          <w:szCs w:val="28"/>
        </w:rPr>
      </w:pPr>
      <w:r>
        <w:rPr>
          <w:rFonts w:hint="eastAsia" w:ascii="宋体" w:hAnsi="宋体" w:eastAsia="宋体" w:cs="宋体"/>
          <w:sz w:val="28"/>
          <w:szCs w:val="28"/>
        </w:rPr>
        <w:t>[货币单位：人民币元]</w:t>
      </w:r>
    </w:p>
    <w:tbl>
      <w:tblPr>
        <w:tblStyle w:val="11"/>
        <w:tblW w:w="8436" w:type="dxa"/>
        <w:tblInd w:w="0" w:type="dxa"/>
        <w:tblLayout w:type="fixed"/>
        <w:tblCellMar>
          <w:top w:w="0" w:type="dxa"/>
          <w:left w:w="10" w:type="dxa"/>
          <w:bottom w:w="0" w:type="dxa"/>
          <w:right w:w="10" w:type="dxa"/>
        </w:tblCellMar>
      </w:tblPr>
      <w:tblGrid>
        <w:gridCol w:w="703"/>
        <w:gridCol w:w="1080"/>
        <w:gridCol w:w="2729"/>
        <w:gridCol w:w="1317"/>
        <w:gridCol w:w="684"/>
        <w:gridCol w:w="873"/>
        <w:gridCol w:w="1050"/>
      </w:tblGrid>
      <w:tr>
        <w:tblPrEx>
          <w:tblCellMar>
            <w:top w:w="0" w:type="dxa"/>
            <w:left w:w="10" w:type="dxa"/>
            <w:bottom w:w="0" w:type="dxa"/>
            <w:right w:w="10" w:type="dxa"/>
          </w:tblCellMar>
        </w:tblPrEx>
        <w:trPr>
          <w:trHeight w:val="85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Fonts w:hint="eastAsia" w:ascii="宋体" w:hAnsi="宋体" w:eastAsia="宋体" w:cs="宋体"/>
                <w:color w:val="000000"/>
                <w:sz w:val="24"/>
                <w:lang w:val="zh-TW" w:eastAsia="zh-TW" w:bidi="zh-TW"/>
              </w:rPr>
              <w:t>序号</w:t>
            </w:r>
          </w:p>
        </w:tc>
        <w:tc>
          <w:tcPr>
            <w:tcW w:w="1080"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Fonts w:hint="eastAsia" w:ascii="宋体" w:hAnsi="宋体" w:eastAsia="宋体" w:cs="宋体"/>
                <w:color w:val="000000"/>
                <w:sz w:val="24"/>
                <w:lang w:val="zh-TW" w:eastAsia="zh-TW" w:bidi="zh-TW"/>
              </w:rPr>
              <w:t>报价项目</w:t>
            </w:r>
          </w:p>
        </w:tc>
        <w:tc>
          <w:tcPr>
            <w:tcW w:w="2729"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Fonts w:hint="eastAsia" w:ascii="宋体" w:hAnsi="宋体" w:eastAsia="宋体" w:cs="宋体"/>
                <w:color w:val="000000"/>
                <w:sz w:val="24"/>
                <w:lang w:val="zh-TW" w:eastAsia="zh-TW" w:bidi="zh-TW"/>
              </w:rPr>
              <w:t>关键、主要内容</w:t>
            </w:r>
            <w:r>
              <w:rPr>
                <w:rFonts w:hint="eastAsia" w:ascii="宋体" w:hAnsi="宋体" w:eastAsia="宋体" w:cs="宋体"/>
                <w:color w:val="000000"/>
                <w:sz w:val="24"/>
                <w:lang w:val="zh-TW" w:bidi="zh-TW"/>
              </w:rPr>
              <w:t>描</w:t>
            </w:r>
            <w:r>
              <w:rPr>
                <w:rFonts w:hint="eastAsia" w:ascii="宋体" w:hAnsi="宋体" w:eastAsia="宋体" w:cs="宋体"/>
                <w:color w:val="000000"/>
                <w:sz w:val="24"/>
                <w:lang w:val="zh-TW" w:eastAsia="zh-TW" w:bidi="zh-TW"/>
              </w:rPr>
              <w:t>述，如品牌、</w:t>
            </w:r>
            <w:r>
              <w:rPr>
                <w:rFonts w:hint="eastAsia" w:ascii="宋体" w:hAnsi="宋体" w:eastAsia="宋体" w:cs="宋体"/>
                <w:color w:val="000000"/>
                <w:sz w:val="24"/>
                <w:lang w:val="zh-TW" w:bidi="zh-TW"/>
              </w:rPr>
              <w:t>产地</w:t>
            </w:r>
            <w:r>
              <w:rPr>
                <w:rStyle w:val="25"/>
                <w:rFonts w:hint="eastAsia" w:ascii="宋体" w:hAnsi="宋体" w:eastAsia="宋体" w:cs="宋体"/>
                <w:spacing w:val="0"/>
                <w:sz w:val="24"/>
              </w:rPr>
              <w:t>等（请填写淸</w:t>
            </w:r>
            <w:r>
              <w:rPr>
                <w:rStyle w:val="25"/>
                <w:rFonts w:hint="eastAsia" w:ascii="宋体" w:hAnsi="宋体" w:eastAsia="宋体" w:cs="宋体"/>
                <w:spacing w:val="0"/>
                <w:sz w:val="24"/>
                <w:lang w:eastAsia="zh-CN"/>
              </w:rPr>
              <w:t>）</w:t>
            </w: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r>
              <w:rPr>
                <w:rFonts w:hint="eastAsia" w:ascii="宋体" w:hAnsi="宋体" w:eastAsia="宋体" w:cs="宋体"/>
                <w:sz w:val="24"/>
              </w:rPr>
              <w:t>型号规格</w:t>
            </w:r>
          </w:p>
        </w:tc>
        <w:tc>
          <w:tcPr>
            <w:tcW w:w="684"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6"/>
                <w:rFonts w:hint="eastAsia" w:ascii="宋体" w:hAnsi="宋体" w:eastAsia="宋体" w:cs="宋体"/>
                <w:lang w:eastAsia="zh-CN"/>
              </w:rPr>
              <w:t>数量</w:t>
            </w:r>
          </w:p>
        </w:tc>
        <w:tc>
          <w:tcPr>
            <w:tcW w:w="87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pacing w:val="0"/>
                <w:sz w:val="24"/>
              </w:rPr>
              <w:t>单价</w:t>
            </w:r>
          </w:p>
        </w:tc>
        <w:tc>
          <w:tcPr>
            <w:tcW w:w="1050" w:type="dxa"/>
            <w:tcBorders>
              <w:top w:val="single" w:color="auto" w:sz="4" w:space="0"/>
              <w:left w:val="single" w:color="auto" w:sz="4" w:space="0"/>
              <w:righ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pacing w:val="0"/>
                <w:sz w:val="24"/>
              </w:rPr>
              <w:t>备注</w:t>
            </w:r>
          </w:p>
        </w:tc>
      </w:tr>
      <w:tr>
        <w:tblPrEx>
          <w:tblCellMar>
            <w:top w:w="0" w:type="dxa"/>
            <w:left w:w="10" w:type="dxa"/>
            <w:bottom w:w="0" w:type="dxa"/>
            <w:right w:w="10" w:type="dxa"/>
          </w:tblCellMar>
        </w:tblPrEx>
        <w:trPr>
          <w:trHeight w:val="516"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1</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85"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2</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pStyle w:val="22"/>
              <w:shd w:val="clear" w:color="auto" w:fill="auto"/>
              <w:tabs>
                <w:tab w:val="left" w:leader="underscore" w:pos="1073"/>
              </w:tabs>
              <w:spacing w:line="400" w:lineRule="exact"/>
              <w:ind w:firstLine="0"/>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9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3</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9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4</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9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5</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506"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6</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9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7</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9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8</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9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9</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93"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5"/>
                <w:rFonts w:hint="eastAsia" w:ascii="宋体" w:hAnsi="宋体" w:eastAsia="宋体" w:cs="宋体"/>
                <w:sz w:val="24"/>
              </w:rPr>
              <w:t>10</w:t>
            </w:r>
          </w:p>
        </w:tc>
        <w:tc>
          <w:tcPr>
            <w:tcW w:w="10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81" w:hRule="exact"/>
        </w:trPr>
        <w:tc>
          <w:tcPr>
            <w:tcW w:w="70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6"/>
                <w:rFonts w:hint="eastAsia" w:ascii="宋体" w:hAnsi="宋体" w:eastAsia="宋体" w:cs="宋体"/>
                <w:lang w:eastAsia="zh-CN"/>
              </w:rPr>
              <w:t>…</w:t>
            </w:r>
          </w:p>
        </w:tc>
        <w:tc>
          <w:tcPr>
            <w:tcW w:w="1080"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81" w:hRule="exact"/>
        </w:trPr>
        <w:tc>
          <w:tcPr>
            <w:tcW w:w="703" w:type="dxa"/>
            <w:tcBorders>
              <w:top w:val="single" w:color="auto" w:sz="4" w:space="0"/>
              <w:left w:val="single" w:color="auto" w:sz="4" w:space="0"/>
              <w:bottom w:val="single" w:color="auto" w:sz="4" w:space="0"/>
            </w:tcBorders>
            <w:shd w:val="clear" w:color="auto" w:fill="auto"/>
            <w:vAlign w:val="center"/>
          </w:tcPr>
          <w:p>
            <w:pPr>
              <w:pStyle w:val="22"/>
              <w:shd w:val="clear" w:color="auto" w:fill="auto"/>
              <w:spacing w:line="400" w:lineRule="exact"/>
              <w:ind w:firstLine="0"/>
              <w:jc w:val="center"/>
              <w:rPr>
                <w:rStyle w:val="26"/>
                <w:rFonts w:ascii="宋体" w:hAnsi="宋体" w:eastAsia="宋体" w:cs="宋体"/>
                <w:lang w:eastAsia="zh-CN"/>
              </w:rPr>
            </w:pPr>
            <w:r>
              <w:rPr>
                <w:rStyle w:val="25"/>
                <w:rFonts w:hint="eastAsia" w:ascii="宋体" w:hAnsi="宋体" w:eastAsia="宋体" w:cs="宋体"/>
                <w:spacing w:val="0"/>
                <w:sz w:val="24"/>
              </w:rPr>
              <w:t>合计</w:t>
            </w:r>
          </w:p>
        </w:tc>
        <w:tc>
          <w:tcPr>
            <w:tcW w:w="1080"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2729"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1317"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684"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873"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bl>
    <w:p>
      <w:pPr>
        <w:spacing w:line="500" w:lineRule="exact"/>
        <w:rPr>
          <w:rFonts w:ascii="宋体" w:hAnsi="宋体" w:eastAsia="宋体" w:cs="宋体"/>
          <w:sz w:val="28"/>
          <w:szCs w:val="28"/>
        </w:rPr>
      </w:pPr>
      <w:r>
        <w:rPr>
          <w:rFonts w:hint="eastAsia" w:ascii="宋体" w:hAnsi="宋体" w:eastAsia="宋体" w:cs="宋体"/>
          <w:sz w:val="28"/>
          <w:szCs w:val="28"/>
        </w:rPr>
        <w:t>填报要求：此表为《幵标一览表》的报价明细表，如有缺项、漏项（数量不符合将被视为漏项），视为投标报价中己包含相关费用，采购人无须另外支付任何费用。</w:t>
      </w:r>
    </w:p>
    <w:p>
      <w:pPr>
        <w:spacing w:line="500" w:lineRule="exact"/>
        <w:jc w:val="center"/>
        <w:rPr>
          <w:rFonts w:ascii="宋体" w:hAnsi="宋体" w:eastAsia="宋体" w:cs="宋体"/>
          <w:b/>
          <w:bCs/>
          <w:sz w:val="32"/>
          <w:szCs w:val="32"/>
        </w:rPr>
      </w:pPr>
      <w:r>
        <w:rPr>
          <w:rFonts w:hint="eastAsia" w:ascii="宋体" w:hAnsi="宋体" w:eastAsia="宋体" w:cs="宋体"/>
          <w:b/>
          <w:bCs/>
          <w:sz w:val="32"/>
          <w:szCs w:val="32"/>
        </w:rPr>
        <w:t>实质性响应条款一览表</w:t>
      </w:r>
    </w:p>
    <w:tbl>
      <w:tblPr>
        <w:tblStyle w:val="11"/>
        <w:tblW w:w="0" w:type="auto"/>
        <w:jc w:val="center"/>
        <w:tblLayout w:type="fixed"/>
        <w:tblCellMar>
          <w:top w:w="0" w:type="dxa"/>
          <w:left w:w="10" w:type="dxa"/>
          <w:bottom w:w="0" w:type="dxa"/>
          <w:right w:w="10" w:type="dxa"/>
        </w:tblCellMar>
      </w:tblPr>
      <w:tblGrid>
        <w:gridCol w:w="833"/>
        <w:gridCol w:w="3818"/>
        <w:gridCol w:w="2888"/>
        <w:gridCol w:w="1815"/>
      </w:tblGrid>
      <w:tr>
        <w:tblPrEx>
          <w:tblCellMar>
            <w:top w:w="0" w:type="dxa"/>
            <w:left w:w="10" w:type="dxa"/>
            <w:bottom w:w="0" w:type="dxa"/>
            <w:right w:w="10" w:type="dxa"/>
          </w:tblCellMar>
        </w:tblPrEx>
        <w:trPr>
          <w:trHeight w:val="488" w:hRule="exact"/>
          <w:jc w:val="center"/>
        </w:trPr>
        <w:tc>
          <w:tcPr>
            <w:tcW w:w="833" w:type="dxa"/>
            <w:tcBorders>
              <w:top w:val="single" w:color="auto" w:sz="4" w:space="0"/>
              <w:left w:val="single" w:color="auto" w:sz="4" w:space="0"/>
            </w:tcBorders>
            <w:shd w:val="clear" w:color="auto" w:fill="auto"/>
            <w:vAlign w:val="bottom"/>
          </w:tcPr>
          <w:p>
            <w:pPr>
              <w:pStyle w:val="22"/>
              <w:shd w:val="clear" w:color="auto" w:fill="auto"/>
              <w:spacing w:line="400" w:lineRule="exact"/>
              <w:ind w:firstLine="0"/>
              <w:jc w:val="center"/>
              <w:rPr>
                <w:rFonts w:ascii="宋体" w:hAnsi="宋体" w:eastAsia="宋体" w:cs="宋体"/>
                <w:sz w:val="24"/>
              </w:rPr>
            </w:pPr>
            <w:r>
              <w:rPr>
                <w:rStyle w:val="27"/>
                <w:rFonts w:hint="eastAsia" w:ascii="宋体" w:hAnsi="宋体" w:eastAsia="宋体" w:cs="宋体"/>
                <w:spacing w:val="0"/>
                <w:sz w:val="24"/>
              </w:rPr>
              <w:t>序号</w:t>
            </w:r>
          </w:p>
        </w:tc>
        <w:tc>
          <w:tcPr>
            <w:tcW w:w="3818" w:type="dxa"/>
            <w:tcBorders>
              <w:top w:val="single" w:color="auto" w:sz="4" w:space="0"/>
              <w:left w:val="single" w:color="auto" w:sz="4" w:space="0"/>
            </w:tcBorders>
            <w:shd w:val="clear" w:color="auto" w:fill="auto"/>
            <w:vAlign w:val="bottom"/>
          </w:tcPr>
          <w:p>
            <w:pPr>
              <w:pStyle w:val="22"/>
              <w:shd w:val="clear" w:color="auto" w:fill="auto"/>
              <w:spacing w:line="400" w:lineRule="exact"/>
              <w:ind w:firstLine="0"/>
              <w:jc w:val="center"/>
              <w:rPr>
                <w:rFonts w:ascii="宋体" w:hAnsi="宋体" w:eastAsia="宋体" w:cs="宋体"/>
                <w:sz w:val="24"/>
              </w:rPr>
            </w:pPr>
            <w:r>
              <w:rPr>
                <w:rStyle w:val="27"/>
                <w:rFonts w:hint="eastAsia" w:ascii="宋体" w:hAnsi="宋体" w:eastAsia="宋体" w:cs="宋体"/>
                <w:spacing w:val="0"/>
                <w:sz w:val="24"/>
              </w:rPr>
              <w:t>实质性响应条款</w:t>
            </w:r>
          </w:p>
        </w:tc>
        <w:tc>
          <w:tcPr>
            <w:tcW w:w="2888" w:type="dxa"/>
            <w:tcBorders>
              <w:top w:val="single" w:color="auto" w:sz="4" w:space="0"/>
              <w:left w:val="single" w:color="auto" w:sz="4" w:space="0"/>
            </w:tcBorders>
            <w:shd w:val="clear" w:color="auto" w:fill="auto"/>
            <w:vAlign w:val="bottom"/>
          </w:tcPr>
          <w:p>
            <w:pPr>
              <w:pStyle w:val="22"/>
              <w:shd w:val="clear" w:color="auto" w:fill="auto"/>
              <w:spacing w:line="400" w:lineRule="exact"/>
              <w:ind w:firstLine="0"/>
              <w:jc w:val="center"/>
              <w:rPr>
                <w:rFonts w:ascii="宋体" w:hAnsi="宋体" w:eastAsia="宋体" w:cs="宋体"/>
                <w:sz w:val="24"/>
              </w:rPr>
            </w:pPr>
            <w:r>
              <w:rPr>
                <w:rStyle w:val="27"/>
                <w:rFonts w:hint="eastAsia" w:ascii="宋体" w:hAnsi="宋体" w:eastAsia="宋体" w:cs="宋体"/>
                <w:spacing w:val="0"/>
                <w:sz w:val="24"/>
              </w:rPr>
              <w:t>投标人响应情况</w:t>
            </w:r>
          </w:p>
        </w:tc>
        <w:tc>
          <w:tcPr>
            <w:tcW w:w="1815" w:type="dxa"/>
            <w:tcBorders>
              <w:top w:val="single" w:color="auto" w:sz="4" w:space="0"/>
              <w:left w:val="single" w:color="auto" w:sz="4" w:space="0"/>
              <w:right w:val="single" w:color="auto" w:sz="4" w:space="0"/>
            </w:tcBorders>
            <w:shd w:val="clear" w:color="auto" w:fill="auto"/>
            <w:vAlign w:val="bottom"/>
          </w:tcPr>
          <w:p>
            <w:pPr>
              <w:pStyle w:val="22"/>
              <w:shd w:val="clear" w:color="auto" w:fill="auto"/>
              <w:spacing w:line="400" w:lineRule="exact"/>
              <w:ind w:firstLine="0"/>
              <w:jc w:val="center"/>
              <w:rPr>
                <w:rFonts w:ascii="宋体" w:hAnsi="宋体" w:eastAsia="宋体" w:cs="宋体"/>
                <w:sz w:val="24"/>
              </w:rPr>
            </w:pPr>
            <w:r>
              <w:rPr>
                <w:rStyle w:val="27"/>
                <w:rFonts w:hint="eastAsia" w:ascii="宋体" w:hAnsi="宋体" w:eastAsia="宋体" w:cs="宋体"/>
                <w:spacing w:val="0"/>
                <w:sz w:val="24"/>
              </w:rPr>
              <w:t>差异</w:t>
            </w:r>
          </w:p>
        </w:tc>
      </w:tr>
      <w:tr>
        <w:tblPrEx>
          <w:tblCellMar>
            <w:top w:w="0" w:type="dxa"/>
            <w:left w:w="10" w:type="dxa"/>
            <w:bottom w:w="0" w:type="dxa"/>
            <w:right w:w="10" w:type="dxa"/>
          </w:tblCellMar>
        </w:tblPrEx>
        <w:trPr>
          <w:trHeight w:val="885" w:hRule="exact"/>
          <w:jc w:val="center"/>
        </w:trPr>
        <w:tc>
          <w:tcPr>
            <w:tcW w:w="83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7"/>
                <w:rFonts w:hint="eastAsia" w:ascii="宋体" w:hAnsi="宋体" w:eastAsia="宋体" w:cs="宋体"/>
                <w:spacing w:val="0"/>
                <w:sz w:val="24"/>
              </w:rPr>
              <w:t>1</w:t>
            </w:r>
          </w:p>
        </w:tc>
        <w:tc>
          <w:tcPr>
            <w:tcW w:w="3818" w:type="dxa"/>
            <w:tcBorders>
              <w:top w:val="single" w:color="auto" w:sz="4" w:space="0"/>
              <w:left w:val="single" w:color="auto" w:sz="4" w:space="0"/>
            </w:tcBorders>
            <w:shd w:val="clear" w:color="auto" w:fill="auto"/>
          </w:tcPr>
          <w:p>
            <w:pPr>
              <w:pStyle w:val="22"/>
              <w:shd w:val="clear" w:color="auto" w:fill="auto"/>
              <w:spacing w:line="400" w:lineRule="exact"/>
              <w:ind w:firstLine="0"/>
              <w:jc w:val="both"/>
              <w:rPr>
                <w:rFonts w:ascii="宋体" w:hAnsi="宋体" w:eastAsia="宋体" w:cs="宋体"/>
                <w:sz w:val="24"/>
              </w:rPr>
            </w:pPr>
          </w:p>
        </w:tc>
        <w:tc>
          <w:tcPr>
            <w:tcW w:w="2888" w:type="dxa"/>
            <w:tcBorders>
              <w:top w:val="single" w:color="auto" w:sz="4" w:space="0"/>
              <w:left w:val="single" w:color="auto" w:sz="4" w:space="0"/>
            </w:tcBorders>
            <w:shd w:val="clear" w:color="auto" w:fill="auto"/>
          </w:tcPr>
          <w:p>
            <w:pPr>
              <w:pStyle w:val="22"/>
              <w:shd w:val="clear" w:color="auto" w:fill="auto"/>
              <w:spacing w:line="400" w:lineRule="exact"/>
              <w:ind w:firstLine="0"/>
              <w:jc w:val="left"/>
              <w:rPr>
                <w:rFonts w:ascii="宋体" w:hAnsi="宋体" w:eastAsia="宋体" w:cs="宋体"/>
                <w:sz w:val="24"/>
              </w:rPr>
            </w:pPr>
            <w:r>
              <w:rPr>
                <w:rStyle w:val="27"/>
                <w:rFonts w:hint="eastAsia" w:ascii="宋体" w:hAnsi="宋体" w:eastAsia="宋体" w:cs="宋体"/>
                <w:spacing w:val="0"/>
                <w:sz w:val="24"/>
              </w:rPr>
              <w:t>理由：</w:t>
            </w:r>
          </w:p>
        </w:tc>
        <w:tc>
          <w:tcPr>
            <w:tcW w:w="1815" w:type="dxa"/>
            <w:tcBorders>
              <w:top w:val="single" w:color="auto" w:sz="4" w:space="0"/>
              <w:left w:val="single" w:color="auto" w:sz="4" w:space="0"/>
              <w:right w:val="single" w:color="auto" w:sz="4" w:space="0"/>
            </w:tcBorders>
            <w:shd w:val="clear" w:color="auto" w:fill="auto"/>
          </w:tcPr>
          <w:p>
            <w:pPr>
              <w:spacing w:line="400" w:lineRule="exact"/>
              <w:rPr>
                <w:rFonts w:ascii="宋体" w:hAnsi="宋体" w:eastAsia="宋体" w:cs="宋体"/>
                <w:sz w:val="24"/>
              </w:rPr>
            </w:pPr>
          </w:p>
        </w:tc>
      </w:tr>
      <w:tr>
        <w:tblPrEx>
          <w:tblCellMar>
            <w:top w:w="0" w:type="dxa"/>
            <w:left w:w="10" w:type="dxa"/>
            <w:bottom w:w="0" w:type="dxa"/>
            <w:right w:w="10" w:type="dxa"/>
          </w:tblCellMar>
        </w:tblPrEx>
        <w:trPr>
          <w:trHeight w:val="1340" w:hRule="exact"/>
          <w:jc w:val="center"/>
        </w:trPr>
        <w:tc>
          <w:tcPr>
            <w:tcW w:w="83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7"/>
                <w:rFonts w:hint="eastAsia" w:ascii="宋体" w:hAnsi="宋体" w:eastAsia="宋体" w:cs="宋体"/>
                <w:spacing w:val="0"/>
                <w:sz w:val="24"/>
              </w:rPr>
              <w:t>2</w:t>
            </w:r>
          </w:p>
        </w:tc>
        <w:tc>
          <w:tcPr>
            <w:tcW w:w="3818" w:type="dxa"/>
            <w:tcBorders>
              <w:top w:val="single" w:color="auto" w:sz="4" w:space="0"/>
              <w:left w:val="single" w:color="auto" w:sz="4" w:space="0"/>
            </w:tcBorders>
            <w:shd w:val="clear" w:color="auto" w:fill="auto"/>
          </w:tcPr>
          <w:p>
            <w:pPr>
              <w:pStyle w:val="22"/>
              <w:shd w:val="clear" w:color="auto" w:fill="auto"/>
              <w:spacing w:line="400" w:lineRule="exact"/>
              <w:ind w:firstLine="0"/>
              <w:jc w:val="both"/>
              <w:rPr>
                <w:rFonts w:ascii="宋体" w:hAnsi="宋体" w:eastAsia="宋体" w:cs="宋体"/>
                <w:sz w:val="24"/>
              </w:rPr>
            </w:pPr>
          </w:p>
        </w:tc>
        <w:tc>
          <w:tcPr>
            <w:tcW w:w="288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1815" w:type="dxa"/>
            <w:tcBorders>
              <w:top w:val="single" w:color="auto" w:sz="4" w:space="0"/>
              <w:left w:val="single" w:color="auto" w:sz="4" w:space="0"/>
              <w:right w:val="single" w:color="auto" w:sz="4" w:space="0"/>
            </w:tcBorders>
            <w:shd w:val="clear" w:color="auto" w:fill="auto"/>
          </w:tcPr>
          <w:p>
            <w:pPr>
              <w:spacing w:line="400" w:lineRule="exact"/>
              <w:rPr>
                <w:rFonts w:ascii="宋体" w:hAnsi="宋体" w:eastAsia="宋体" w:cs="宋体"/>
                <w:sz w:val="24"/>
              </w:rPr>
            </w:pPr>
          </w:p>
        </w:tc>
      </w:tr>
      <w:tr>
        <w:tblPrEx>
          <w:tblCellMar>
            <w:top w:w="0" w:type="dxa"/>
            <w:left w:w="10" w:type="dxa"/>
            <w:bottom w:w="0" w:type="dxa"/>
            <w:right w:w="10" w:type="dxa"/>
          </w:tblCellMar>
        </w:tblPrEx>
        <w:trPr>
          <w:trHeight w:val="480" w:hRule="exact"/>
          <w:jc w:val="center"/>
        </w:trPr>
        <w:tc>
          <w:tcPr>
            <w:tcW w:w="83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7"/>
                <w:rFonts w:hint="eastAsia" w:ascii="宋体" w:hAnsi="宋体" w:eastAsia="宋体" w:cs="宋体"/>
                <w:spacing w:val="0"/>
                <w:sz w:val="24"/>
              </w:rPr>
              <w:t>3</w:t>
            </w:r>
          </w:p>
        </w:tc>
        <w:tc>
          <w:tcPr>
            <w:tcW w:w="381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288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1815" w:type="dxa"/>
            <w:tcBorders>
              <w:top w:val="single" w:color="auto" w:sz="4" w:space="0"/>
              <w:left w:val="single" w:color="auto" w:sz="4" w:space="0"/>
              <w:right w:val="single" w:color="auto" w:sz="4" w:space="0"/>
            </w:tcBorders>
            <w:shd w:val="clear" w:color="auto" w:fill="auto"/>
          </w:tcPr>
          <w:p>
            <w:pPr>
              <w:spacing w:line="400" w:lineRule="exact"/>
              <w:rPr>
                <w:rFonts w:ascii="宋体" w:hAnsi="宋体" w:eastAsia="宋体" w:cs="宋体"/>
                <w:sz w:val="24"/>
              </w:rPr>
            </w:pPr>
          </w:p>
        </w:tc>
      </w:tr>
      <w:tr>
        <w:tblPrEx>
          <w:tblCellMar>
            <w:top w:w="0" w:type="dxa"/>
            <w:left w:w="10" w:type="dxa"/>
            <w:bottom w:w="0" w:type="dxa"/>
            <w:right w:w="10" w:type="dxa"/>
          </w:tblCellMar>
        </w:tblPrEx>
        <w:trPr>
          <w:trHeight w:val="480" w:hRule="exact"/>
          <w:jc w:val="center"/>
        </w:trPr>
        <w:tc>
          <w:tcPr>
            <w:tcW w:w="83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9"/>
                <w:rFonts w:hint="eastAsia" w:ascii="宋体" w:hAnsi="宋体" w:eastAsia="宋体" w:cs="宋体"/>
                <w:sz w:val="24"/>
                <w:szCs w:val="24"/>
                <w:lang w:eastAsia="zh-CN"/>
              </w:rPr>
              <w:t>…</w:t>
            </w:r>
          </w:p>
        </w:tc>
        <w:tc>
          <w:tcPr>
            <w:tcW w:w="381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288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1815" w:type="dxa"/>
            <w:tcBorders>
              <w:top w:val="single" w:color="auto" w:sz="4" w:space="0"/>
              <w:left w:val="single" w:color="auto" w:sz="4" w:space="0"/>
              <w:right w:val="single" w:color="auto" w:sz="4" w:space="0"/>
            </w:tcBorders>
            <w:shd w:val="clear" w:color="auto" w:fill="auto"/>
          </w:tcPr>
          <w:p>
            <w:pPr>
              <w:spacing w:line="400" w:lineRule="exact"/>
              <w:rPr>
                <w:rFonts w:ascii="宋体" w:hAnsi="宋体" w:eastAsia="宋体" w:cs="宋体"/>
                <w:sz w:val="24"/>
              </w:rPr>
            </w:pPr>
          </w:p>
        </w:tc>
      </w:tr>
      <w:tr>
        <w:tblPrEx>
          <w:tblCellMar>
            <w:top w:w="0" w:type="dxa"/>
            <w:left w:w="10" w:type="dxa"/>
            <w:bottom w:w="0" w:type="dxa"/>
            <w:right w:w="10" w:type="dxa"/>
          </w:tblCellMar>
        </w:tblPrEx>
        <w:trPr>
          <w:trHeight w:val="480" w:hRule="exact"/>
          <w:jc w:val="center"/>
        </w:trPr>
        <w:tc>
          <w:tcPr>
            <w:tcW w:w="833"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381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288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1815" w:type="dxa"/>
            <w:tcBorders>
              <w:top w:val="single" w:color="auto" w:sz="4" w:space="0"/>
              <w:left w:val="single" w:color="auto" w:sz="4" w:space="0"/>
              <w:right w:val="single" w:color="auto" w:sz="4" w:space="0"/>
            </w:tcBorders>
            <w:shd w:val="clear" w:color="auto" w:fill="auto"/>
          </w:tcPr>
          <w:p>
            <w:pPr>
              <w:spacing w:line="400" w:lineRule="exact"/>
              <w:rPr>
                <w:rFonts w:ascii="宋体" w:hAnsi="宋体" w:eastAsia="宋体" w:cs="宋体"/>
                <w:sz w:val="24"/>
              </w:rPr>
            </w:pPr>
          </w:p>
        </w:tc>
      </w:tr>
      <w:tr>
        <w:tblPrEx>
          <w:tblCellMar>
            <w:top w:w="0" w:type="dxa"/>
            <w:left w:w="10" w:type="dxa"/>
            <w:bottom w:w="0" w:type="dxa"/>
            <w:right w:w="10" w:type="dxa"/>
          </w:tblCellMar>
        </w:tblPrEx>
        <w:trPr>
          <w:trHeight w:val="458" w:hRule="exact"/>
          <w:jc w:val="center"/>
        </w:trPr>
        <w:tc>
          <w:tcPr>
            <w:tcW w:w="833"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381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2888" w:type="dxa"/>
            <w:tcBorders>
              <w:top w:val="single" w:color="auto" w:sz="4" w:space="0"/>
              <w:left w:val="single" w:color="auto" w:sz="4" w:space="0"/>
            </w:tcBorders>
            <w:shd w:val="clear" w:color="auto" w:fill="auto"/>
          </w:tcPr>
          <w:p>
            <w:pPr>
              <w:spacing w:line="400" w:lineRule="exact"/>
              <w:rPr>
                <w:rFonts w:ascii="宋体" w:hAnsi="宋体" w:eastAsia="宋体" w:cs="宋体"/>
                <w:sz w:val="24"/>
              </w:rPr>
            </w:pPr>
          </w:p>
        </w:tc>
        <w:tc>
          <w:tcPr>
            <w:tcW w:w="1815" w:type="dxa"/>
            <w:tcBorders>
              <w:top w:val="single" w:color="auto" w:sz="4" w:space="0"/>
              <w:left w:val="single" w:color="auto" w:sz="4" w:space="0"/>
              <w:right w:val="single" w:color="auto" w:sz="4" w:space="0"/>
            </w:tcBorders>
            <w:shd w:val="clear" w:color="auto" w:fill="auto"/>
          </w:tcPr>
          <w:p>
            <w:pPr>
              <w:spacing w:line="400" w:lineRule="exact"/>
              <w:rPr>
                <w:rFonts w:ascii="宋体" w:hAnsi="宋体" w:eastAsia="宋体" w:cs="宋体"/>
                <w:sz w:val="24"/>
              </w:rPr>
            </w:pPr>
          </w:p>
        </w:tc>
      </w:tr>
      <w:tr>
        <w:tblPrEx>
          <w:tblCellMar>
            <w:top w:w="0" w:type="dxa"/>
            <w:left w:w="10" w:type="dxa"/>
            <w:bottom w:w="0" w:type="dxa"/>
            <w:right w:w="10" w:type="dxa"/>
          </w:tblCellMar>
        </w:tblPrEx>
        <w:trPr>
          <w:trHeight w:val="510" w:hRule="exact"/>
          <w:jc w:val="center"/>
        </w:trPr>
        <w:tc>
          <w:tcPr>
            <w:tcW w:w="833" w:type="dxa"/>
            <w:tcBorders>
              <w:top w:val="single" w:color="auto" w:sz="4" w:space="0"/>
              <w:left w:val="single" w:color="auto" w:sz="4" w:space="0"/>
              <w:bottom w:val="single" w:color="auto" w:sz="4" w:space="0"/>
            </w:tcBorders>
            <w:shd w:val="clear" w:color="auto" w:fill="auto"/>
          </w:tcPr>
          <w:p>
            <w:pPr>
              <w:spacing w:line="400" w:lineRule="exact"/>
              <w:rPr>
                <w:rFonts w:ascii="宋体" w:hAnsi="宋体" w:eastAsia="宋体" w:cs="宋体"/>
                <w:sz w:val="24"/>
              </w:rPr>
            </w:pPr>
          </w:p>
        </w:tc>
        <w:tc>
          <w:tcPr>
            <w:tcW w:w="3818" w:type="dxa"/>
            <w:tcBorders>
              <w:top w:val="single" w:color="auto" w:sz="4" w:space="0"/>
              <w:left w:val="single" w:color="auto" w:sz="4" w:space="0"/>
              <w:bottom w:val="single" w:color="auto" w:sz="4" w:space="0"/>
            </w:tcBorders>
            <w:shd w:val="clear" w:color="auto" w:fill="auto"/>
          </w:tcPr>
          <w:p>
            <w:pPr>
              <w:spacing w:line="400" w:lineRule="exact"/>
              <w:rPr>
                <w:rFonts w:ascii="宋体" w:hAnsi="宋体" w:eastAsia="宋体" w:cs="宋体"/>
                <w:sz w:val="24"/>
              </w:rPr>
            </w:pPr>
          </w:p>
        </w:tc>
        <w:tc>
          <w:tcPr>
            <w:tcW w:w="2888" w:type="dxa"/>
            <w:tcBorders>
              <w:top w:val="single" w:color="auto" w:sz="4" w:space="0"/>
              <w:left w:val="single" w:color="auto" w:sz="4" w:space="0"/>
              <w:bottom w:val="single" w:color="auto" w:sz="4" w:space="0"/>
            </w:tcBorders>
            <w:shd w:val="clear" w:color="auto" w:fill="auto"/>
          </w:tcPr>
          <w:p>
            <w:pPr>
              <w:pStyle w:val="22"/>
              <w:shd w:val="clear" w:color="auto" w:fill="auto"/>
              <w:spacing w:line="400" w:lineRule="exact"/>
              <w:ind w:firstLine="0"/>
              <w:jc w:val="left"/>
              <w:rPr>
                <w:rFonts w:ascii="宋体" w:hAnsi="宋体" w:eastAsia="宋体" w:cs="宋体"/>
                <w:sz w:val="24"/>
              </w:rPr>
            </w:pPr>
          </w:p>
        </w:tc>
        <w:tc>
          <w:tcPr>
            <w:tcW w:w="1815" w:type="dxa"/>
            <w:tcBorders>
              <w:top w:val="single" w:color="auto" w:sz="4" w:space="0"/>
              <w:left w:val="single" w:color="auto" w:sz="4" w:space="0"/>
              <w:bottom w:val="single" w:color="auto" w:sz="4" w:space="0"/>
              <w:right w:val="single" w:color="auto" w:sz="4" w:space="0"/>
            </w:tcBorders>
            <w:shd w:val="clear" w:color="auto" w:fill="auto"/>
          </w:tcPr>
          <w:p>
            <w:pPr>
              <w:spacing w:line="400" w:lineRule="exact"/>
              <w:rPr>
                <w:rFonts w:ascii="宋体" w:hAnsi="宋体" w:eastAsia="宋体" w:cs="宋体"/>
                <w:sz w:val="24"/>
              </w:rPr>
            </w:pPr>
          </w:p>
        </w:tc>
      </w:tr>
    </w:tbl>
    <w:p>
      <w:pPr>
        <w:spacing w:line="400" w:lineRule="exact"/>
        <w:rPr>
          <w:rFonts w:ascii="宋体" w:hAnsi="宋体" w:eastAsia="宋体" w:cs="宋体"/>
          <w:sz w:val="28"/>
          <w:szCs w:val="28"/>
        </w:rPr>
      </w:pPr>
      <w:r>
        <w:rPr>
          <w:rFonts w:hint="eastAsia" w:ascii="宋体" w:hAnsi="宋体" w:eastAsia="宋体" w:cs="宋体"/>
          <w:sz w:val="28"/>
          <w:szCs w:val="28"/>
        </w:rPr>
        <w:t>说明:</w:t>
      </w:r>
    </w:p>
    <w:p>
      <w:pPr>
        <w:spacing w:line="400" w:lineRule="exact"/>
        <w:rPr>
          <w:rFonts w:ascii="宋体" w:hAnsi="宋体" w:eastAsia="宋体" w:cs="宋体"/>
          <w:sz w:val="28"/>
          <w:szCs w:val="28"/>
        </w:rPr>
      </w:pPr>
      <w:r>
        <w:rPr>
          <w:rFonts w:hint="eastAsia" w:ascii="宋体" w:hAnsi="宋体" w:eastAsia="宋体" w:cs="宋体"/>
          <w:sz w:val="28"/>
          <w:szCs w:val="28"/>
        </w:rPr>
        <w:t>1.本表所列条款必须一一予以响应，“投标人响应情况”一栏应</w:t>
      </w:r>
      <w:r>
        <w:rPr>
          <w:rFonts w:hint="eastAsia" w:ascii="宋体" w:hAnsi="宋体" w:eastAsia="宋体" w:cs="宋体"/>
          <w:b/>
          <w:bCs/>
          <w:sz w:val="28"/>
          <w:szCs w:val="28"/>
        </w:rPr>
        <w:t>填写具体的响应内容，有差异的</w:t>
      </w:r>
      <w:r>
        <w:rPr>
          <w:rFonts w:hint="eastAsia" w:ascii="宋体" w:hAnsi="宋体" w:eastAsia="宋体" w:cs="宋体"/>
          <w:sz w:val="28"/>
          <w:szCs w:val="28"/>
        </w:rPr>
        <w:t>要具体说明。</w:t>
      </w:r>
    </w:p>
    <w:p>
      <w:pPr>
        <w:spacing w:line="400" w:lineRule="exact"/>
        <w:rPr>
          <w:rFonts w:ascii="宋体" w:hAnsi="宋体" w:eastAsia="宋体" w:cs="宋体"/>
          <w:sz w:val="28"/>
          <w:szCs w:val="28"/>
        </w:rPr>
      </w:pPr>
      <w:r>
        <w:rPr>
          <w:rFonts w:hint="eastAsia" w:ascii="宋体" w:hAnsi="宋体" w:eastAsia="宋体" w:cs="宋体"/>
          <w:sz w:val="28"/>
          <w:szCs w:val="28"/>
        </w:rPr>
        <w:t>2.请投标人认真填写本表内容，如填写错误将可能导致投标无效。</w:t>
      </w:r>
    </w:p>
    <w:p>
      <w:pPr>
        <w:spacing w:line="400" w:lineRule="exact"/>
        <w:rPr>
          <w:rFonts w:ascii="宋体" w:hAnsi="宋体" w:eastAsia="宋体" w:cs="宋体"/>
          <w:sz w:val="28"/>
          <w:szCs w:val="28"/>
        </w:rPr>
      </w:pPr>
    </w:p>
    <w:p>
      <w:pPr>
        <w:spacing w:line="400" w:lineRule="exact"/>
        <w:jc w:val="center"/>
        <w:rPr>
          <w:rFonts w:ascii="宋体" w:hAnsi="宋体" w:eastAsia="宋体" w:cs="宋体"/>
          <w:b/>
          <w:bCs/>
          <w:sz w:val="32"/>
          <w:szCs w:val="32"/>
        </w:rPr>
      </w:pPr>
      <w:r>
        <w:rPr>
          <w:rFonts w:hint="eastAsia" w:ascii="宋体" w:hAnsi="宋体" w:eastAsia="宋体" w:cs="宋体"/>
          <w:b/>
          <w:bCs/>
          <w:sz w:val="32"/>
          <w:szCs w:val="32"/>
        </w:rPr>
        <w:t>证书一览表（如有）</w:t>
      </w:r>
    </w:p>
    <w:tbl>
      <w:tblPr>
        <w:tblStyle w:val="11"/>
        <w:tblW w:w="0" w:type="auto"/>
        <w:jc w:val="center"/>
        <w:tblLayout w:type="fixed"/>
        <w:tblCellMar>
          <w:top w:w="0" w:type="dxa"/>
          <w:left w:w="10" w:type="dxa"/>
          <w:bottom w:w="0" w:type="dxa"/>
          <w:right w:w="10" w:type="dxa"/>
        </w:tblCellMar>
      </w:tblPr>
      <w:tblGrid>
        <w:gridCol w:w="2093"/>
        <w:gridCol w:w="2514"/>
        <w:gridCol w:w="2531"/>
        <w:gridCol w:w="2299"/>
      </w:tblGrid>
      <w:tr>
        <w:tblPrEx>
          <w:tblCellMar>
            <w:top w:w="0" w:type="dxa"/>
            <w:left w:w="10" w:type="dxa"/>
            <w:bottom w:w="0" w:type="dxa"/>
            <w:right w:w="10" w:type="dxa"/>
          </w:tblCellMar>
        </w:tblPrEx>
        <w:trPr>
          <w:trHeight w:val="451" w:hRule="exact"/>
          <w:jc w:val="center"/>
        </w:trPr>
        <w:tc>
          <w:tcPr>
            <w:tcW w:w="2093"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8"/>
                <w:szCs w:val="28"/>
              </w:rPr>
            </w:pPr>
            <w:r>
              <w:rPr>
                <w:rStyle w:val="27"/>
                <w:rFonts w:hint="eastAsia" w:ascii="宋体" w:hAnsi="宋体" w:eastAsia="宋体" w:cs="宋体"/>
                <w:sz w:val="28"/>
                <w:szCs w:val="28"/>
              </w:rPr>
              <w:t>证书名称</w:t>
            </w:r>
          </w:p>
        </w:tc>
        <w:tc>
          <w:tcPr>
            <w:tcW w:w="2514"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8"/>
                <w:szCs w:val="28"/>
              </w:rPr>
            </w:pPr>
            <w:r>
              <w:rPr>
                <w:rStyle w:val="27"/>
                <w:rFonts w:hint="eastAsia" w:ascii="宋体" w:hAnsi="宋体" w:eastAsia="宋体" w:cs="宋体"/>
                <w:sz w:val="28"/>
                <w:szCs w:val="28"/>
              </w:rPr>
              <w:t>发证单位</w:t>
            </w:r>
          </w:p>
        </w:tc>
        <w:tc>
          <w:tcPr>
            <w:tcW w:w="2531"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8"/>
                <w:szCs w:val="28"/>
              </w:rPr>
            </w:pPr>
            <w:r>
              <w:rPr>
                <w:rStyle w:val="27"/>
                <w:rFonts w:hint="eastAsia" w:ascii="宋体" w:hAnsi="宋体" w:eastAsia="宋体" w:cs="宋体"/>
                <w:sz w:val="28"/>
                <w:szCs w:val="28"/>
              </w:rPr>
              <w:t>证书等级</w:t>
            </w:r>
          </w:p>
        </w:tc>
        <w:tc>
          <w:tcPr>
            <w:tcW w:w="2299" w:type="dxa"/>
            <w:tcBorders>
              <w:top w:val="single" w:color="auto" w:sz="4" w:space="0"/>
              <w:left w:val="single" w:color="auto" w:sz="4" w:space="0"/>
              <w:righ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8"/>
                <w:szCs w:val="28"/>
              </w:rPr>
            </w:pPr>
            <w:r>
              <w:rPr>
                <w:rStyle w:val="27"/>
                <w:rFonts w:hint="eastAsia" w:ascii="宋体" w:hAnsi="宋体" w:eastAsia="宋体" w:cs="宋体"/>
                <w:sz w:val="28"/>
                <w:szCs w:val="28"/>
              </w:rPr>
              <w:t>证书有效期</w:t>
            </w:r>
          </w:p>
        </w:tc>
      </w:tr>
      <w:tr>
        <w:tblPrEx>
          <w:tblCellMar>
            <w:top w:w="0" w:type="dxa"/>
            <w:left w:w="10" w:type="dxa"/>
            <w:bottom w:w="0" w:type="dxa"/>
            <w:right w:w="10" w:type="dxa"/>
          </w:tblCellMar>
        </w:tblPrEx>
        <w:trPr>
          <w:trHeight w:val="457" w:hRule="exact"/>
          <w:jc w:val="center"/>
        </w:trPr>
        <w:tc>
          <w:tcPr>
            <w:tcW w:w="209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1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31"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299"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8"/>
                <w:szCs w:val="28"/>
              </w:rPr>
            </w:pPr>
          </w:p>
        </w:tc>
      </w:tr>
      <w:tr>
        <w:tblPrEx>
          <w:tblCellMar>
            <w:top w:w="0" w:type="dxa"/>
            <w:left w:w="10" w:type="dxa"/>
            <w:bottom w:w="0" w:type="dxa"/>
            <w:right w:w="10" w:type="dxa"/>
          </w:tblCellMar>
        </w:tblPrEx>
        <w:trPr>
          <w:trHeight w:val="457" w:hRule="exact"/>
          <w:jc w:val="center"/>
        </w:trPr>
        <w:tc>
          <w:tcPr>
            <w:tcW w:w="209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1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31"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299"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8"/>
                <w:szCs w:val="28"/>
              </w:rPr>
            </w:pPr>
          </w:p>
        </w:tc>
      </w:tr>
      <w:tr>
        <w:tblPrEx>
          <w:tblCellMar>
            <w:top w:w="0" w:type="dxa"/>
            <w:left w:w="10" w:type="dxa"/>
            <w:bottom w:w="0" w:type="dxa"/>
            <w:right w:w="10" w:type="dxa"/>
          </w:tblCellMar>
        </w:tblPrEx>
        <w:trPr>
          <w:trHeight w:val="457" w:hRule="exact"/>
          <w:jc w:val="center"/>
        </w:trPr>
        <w:tc>
          <w:tcPr>
            <w:tcW w:w="209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1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31"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299"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8"/>
                <w:szCs w:val="28"/>
              </w:rPr>
            </w:pPr>
          </w:p>
        </w:tc>
      </w:tr>
      <w:tr>
        <w:tblPrEx>
          <w:tblCellMar>
            <w:top w:w="0" w:type="dxa"/>
            <w:left w:w="10" w:type="dxa"/>
            <w:bottom w:w="0" w:type="dxa"/>
            <w:right w:w="10" w:type="dxa"/>
          </w:tblCellMar>
        </w:tblPrEx>
        <w:trPr>
          <w:trHeight w:val="457" w:hRule="exact"/>
          <w:jc w:val="center"/>
        </w:trPr>
        <w:tc>
          <w:tcPr>
            <w:tcW w:w="209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1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31"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299"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8"/>
                <w:szCs w:val="28"/>
              </w:rPr>
            </w:pPr>
          </w:p>
        </w:tc>
      </w:tr>
      <w:tr>
        <w:tblPrEx>
          <w:tblCellMar>
            <w:top w:w="0" w:type="dxa"/>
            <w:left w:w="10" w:type="dxa"/>
            <w:bottom w:w="0" w:type="dxa"/>
            <w:right w:w="10" w:type="dxa"/>
          </w:tblCellMar>
        </w:tblPrEx>
        <w:trPr>
          <w:trHeight w:val="457" w:hRule="exact"/>
          <w:jc w:val="center"/>
        </w:trPr>
        <w:tc>
          <w:tcPr>
            <w:tcW w:w="209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1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31"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299"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8"/>
                <w:szCs w:val="28"/>
              </w:rPr>
            </w:pPr>
          </w:p>
        </w:tc>
      </w:tr>
      <w:tr>
        <w:tblPrEx>
          <w:tblCellMar>
            <w:top w:w="0" w:type="dxa"/>
            <w:left w:w="10" w:type="dxa"/>
            <w:bottom w:w="0" w:type="dxa"/>
            <w:right w:w="10" w:type="dxa"/>
          </w:tblCellMar>
        </w:tblPrEx>
        <w:trPr>
          <w:trHeight w:val="467" w:hRule="exact"/>
          <w:jc w:val="center"/>
        </w:trPr>
        <w:tc>
          <w:tcPr>
            <w:tcW w:w="2093"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14"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531"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8"/>
                <w:szCs w:val="28"/>
              </w:rPr>
            </w:pPr>
          </w:p>
        </w:tc>
        <w:tc>
          <w:tcPr>
            <w:tcW w:w="22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8"/>
                <w:szCs w:val="28"/>
              </w:rPr>
            </w:pPr>
          </w:p>
        </w:tc>
      </w:tr>
    </w:tbl>
    <w:p>
      <w:pPr>
        <w:spacing w:line="500" w:lineRule="exact"/>
        <w:rPr>
          <w:rFonts w:ascii="宋体" w:hAnsi="宋体" w:eastAsia="宋体" w:cs="宋体"/>
          <w:sz w:val="28"/>
          <w:szCs w:val="28"/>
        </w:rPr>
      </w:pPr>
      <w:r>
        <w:rPr>
          <w:rFonts w:hint="eastAsia" w:ascii="宋体" w:hAnsi="宋体" w:eastAsia="宋体" w:cs="宋体"/>
          <w:sz w:val="28"/>
          <w:szCs w:val="28"/>
        </w:rPr>
        <w:t>填报要求:</w:t>
      </w:r>
    </w:p>
    <w:p>
      <w:pPr>
        <w:spacing w:line="500" w:lineRule="exact"/>
        <w:rPr>
          <w:rFonts w:ascii="宋体" w:hAnsi="宋体" w:eastAsia="宋体" w:cs="宋体"/>
          <w:sz w:val="28"/>
          <w:szCs w:val="28"/>
        </w:rPr>
      </w:pPr>
      <w:r>
        <w:rPr>
          <w:rFonts w:hint="eastAsia" w:ascii="宋体" w:hAnsi="宋体" w:eastAsia="宋体" w:cs="宋体"/>
          <w:sz w:val="28"/>
          <w:szCs w:val="28"/>
        </w:rPr>
        <w:t>1.填写投标人获得资质、认证或企业信誉证书。（或根据评分项对应内容的要求填写）</w:t>
      </w:r>
    </w:p>
    <w:p>
      <w:pPr>
        <w:spacing w:line="500" w:lineRule="exact"/>
        <w:rPr>
          <w:rFonts w:hint="eastAsia" w:ascii="宋体" w:hAnsi="宋体" w:eastAsia="宋体" w:cs="宋体"/>
          <w:sz w:val="28"/>
          <w:szCs w:val="28"/>
        </w:rPr>
      </w:pPr>
      <w:r>
        <w:rPr>
          <w:rFonts w:hint="eastAsia" w:ascii="宋体" w:hAnsi="宋体" w:eastAsia="宋体" w:cs="宋体"/>
          <w:sz w:val="28"/>
          <w:szCs w:val="28"/>
        </w:rPr>
        <w:t>2.请提供本表所列的证书资料。</w:t>
      </w:r>
    </w:p>
    <w:p>
      <w:pPr>
        <w:bidi w:val="0"/>
      </w:pPr>
    </w:p>
    <w:p>
      <w:pPr>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中小微企业声明函</w:t>
      </w:r>
    </w:p>
    <w:p>
      <w:pPr>
        <w:spacing w:line="200" w:lineRule="exact"/>
        <w:ind w:firstLine="480" w:firstLineChars="200"/>
        <w:rPr>
          <w:sz w:val="24"/>
        </w:rPr>
      </w:pPr>
    </w:p>
    <w:p>
      <w:pPr>
        <w:spacing w:line="360" w:lineRule="exact"/>
        <w:ind w:firstLine="480" w:firstLineChars="200"/>
        <w:rPr>
          <w:sz w:val="24"/>
        </w:rPr>
      </w:pPr>
      <w:r>
        <w:rPr>
          <w:rFonts w:hint="eastAsia"/>
          <w:sz w:val="24"/>
        </w:rPr>
        <w:t>本公司郑重声明，根据《政府采购促进中小企业发展暂行办法》(财库[2011]181号)的规定，本公司为 (请填写: 中型、小型、微型)企业。即，本公司同时满足以下条件:</w:t>
      </w:r>
    </w:p>
    <w:p>
      <w:pPr>
        <w:spacing w:line="360" w:lineRule="exact"/>
        <w:ind w:firstLine="480" w:firstLineChars="200"/>
        <w:rPr>
          <w:sz w:val="24"/>
        </w:rPr>
      </w:pPr>
      <w:r>
        <w:rPr>
          <w:rFonts w:hint="eastAsia"/>
          <w:sz w:val="24"/>
        </w:rPr>
        <w:t>1.根据《工业和信息化部、国家统计局、国家发展和改革委员会、财政部关于印发中小企业划型标准规定的通知》(工信部联企业[2011]300号)规定的划分标准，本公司为_____ (请填写: 中型、小型、微型)企业。</w:t>
      </w:r>
    </w:p>
    <w:p>
      <w:pPr>
        <w:spacing w:line="360" w:lineRule="exact"/>
        <w:ind w:firstLine="480" w:firstLineChars="200"/>
        <w:rPr>
          <w:sz w:val="24"/>
        </w:rPr>
      </w:pPr>
      <w:r>
        <w:rPr>
          <w:rFonts w:hint="eastAsia"/>
          <w:sz w:val="24"/>
        </w:rPr>
        <w:t>2.本公司参加(采购单位名称）(采购项目名称）(项目编号:)采购活动提供本企业制造的货物，由本企业承担工程、</w:t>
      </w:r>
    </w:p>
    <w:p>
      <w:pPr>
        <w:spacing w:line="360" w:lineRule="exact"/>
        <w:ind w:firstLine="480" w:firstLineChars="200"/>
        <w:rPr>
          <w:sz w:val="24"/>
        </w:rPr>
      </w:pPr>
      <w:r>
        <w:rPr>
          <w:rFonts w:hint="eastAsia"/>
          <w:sz w:val="24"/>
        </w:rPr>
        <w:t>提供服务，或者提供其他____ ( 请填写:中型、小型、微型)企业制造的货物。本条所称货物不包括使用大型企业注册</w:t>
      </w:r>
    </w:p>
    <w:p>
      <w:pPr>
        <w:spacing w:line="360" w:lineRule="exact"/>
        <w:ind w:firstLine="480" w:firstLineChars="200"/>
        <w:rPr>
          <w:sz w:val="24"/>
        </w:rPr>
      </w:pPr>
      <w:r>
        <w:rPr>
          <w:rFonts w:hint="eastAsia"/>
          <w:sz w:val="24"/>
        </w:rPr>
        <w:t>本公司对上述声明的真实性负负。如有虚假公将依法承担相应责任。</w:t>
      </w:r>
    </w:p>
    <w:p>
      <w:pPr>
        <w:spacing w:line="360" w:lineRule="exact"/>
        <w:ind w:firstLine="480" w:firstLineChars="200"/>
        <w:rPr>
          <w:sz w:val="24"/>
        </w:rPr>
      </w:pPr>
    </w:p>
    <w:p>
      <w:pPr>
        <w:spacing w:line="360" w:lineRule="exact"/>
        <w:ind w:firstLine="5280" w:firstLineChars="2200"/>
        <w:rPr>
          <w:sz w:val="24"/>
        </w:rPr>
      </w:pPr>
    </w:p>
    <w:p>
      <w:pPr>
        <w:spacing w:line="360" w:lineRule="exact"/>
        <w:ind w:firstLine="5280" w:firstLineChars="2200"/>
        <w:rPr>
          <w:sz w:val="24"/>
        </w:rPr>
      </w:pPr>
    </w:p>
    <w:p>
      <w:pPr>
        <w:spacing w:line="360" w:lineRule="exact"/>
        <w:ind w:firstLine="5280" w:firstLineChars="2200"/>
        <w:rPr>
          <w:sz w:val="24"/>
        </w:rPr>
      </w:pPr>
      <w:r>
        <w:rPr>
          <w:rFonts w:hint="eastAsia"/>
          <w:sz w:val="24"/>
        </w:rPr>
        <w:t>日期：20  年  月  日</w:t>
      </w:r>
    </w:p>
    <w:p>
      <w:pPr>
        <w:spacing w:line="360" w:lineRule="exact"/>
        <w:ind w:firstLine="5280" w:firstLineChars="2200"/>
        <w:rPr>
          <w:sz w:val="24"/>
        </w:rPr>
      </w:pPr>
    </w:p>
    <w:p>
      <w:pPr>
        <w:spacing w:line="360" w:lineRule="exact"/>
        <w:ind w:firstLine="480" w:firstLineChars="200"/>
        <w:rPr>
          <w:sz w:val="24"/>
        </w:rPr>
      </w:pPr>
    </w:p>
    <w:p>
      <w:pPr>
        <w:spacing w:line="360" w:lineRule="exact"/>
        <w:ind w:firstLine="480" w:firstLineChars="200"/>
        <w:rPr>
          <w:sz w:val="24"/>
        </w:rPr>
      </w:pPr>
      <w:r>
        <w:rPr>
          <w:rFonts w:hint="eastAsia"/>
          <w:sz w:val="24"/>
        </w:rPr>
        <w:t>说明:提供其他中小微企业制造的货物，必须同时提供该中小微企业的声明函(制造商)。</w:t>
      </w:r>
    </w:p>
    <w:p>
      <w:pPr>
        <w:spacing w:line="360" w:lineRule="exact"/>
        <w:ind w:firstLine="480" w:firstLineChars="200"/>
        <w:rPr>
          <w:sz w:val="24"/>
        </w:rPr>
      </w:pPr>
    </w:p>
    <w:p>
      <w:pPr>
        <w:spacing w:line="360" w:lineRule="exact"/>
        <w:jc w:val="center"/>
        <w:rPr>
          <w:rFonts w:ascii="方正小标宋简体" w:hAnsi="方正小标宋简体" w:eastAsia="方正小标宋简体" w:cs="方正小标宋简体"/>
          <w:sz w:val="30"/>
          <w:szCs w:val="30"/>
        </w:rPr>
      </w:pPr>
    </w:p>
    <w:p>
      <w:pPr>
        <w:spacing w:line="360" w:lineRule="exact"/>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中小微企业声明函(制造商)</w:t>
      </w:r>
    </w:p>
    <w:p>
      <w:pPr>
        <w:spacing w:line="360" w:lineRule="exact"/>
        <w:ind w:firstLine="480" w:firstLineChars="200"/>
        <w:rPr>
          <w:sz w:val="24"/>
        </w:rPr>
      </w:pPr>
    </w:p>
    <w:p>
      <w:pPr>
        <w:spacing w:line="360" w:lineRule="exact"/>
        <w:ind w:firstLine="480" w:firstLineChars="200"/>
        <w:rPr>
          <w:sz w:val="24"/>
        </w:rPr>
      </w:pPr>
      <w:r>
        <w:rPr>
          <w:rFonts w:hint="eastAsia"/>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本公司为_____ (请填写: 中型、小型、微型)企业。</w:t>
      </w:r>
    </w:p>
    <w:p>
      <w:pPr>
        <w:spacing w:line="360" w:lineRule="exact"/>
        <w:ind w:firstLine="480" w:firstLineChars="200"/>
        <w:rPr>
          <w:sz w:val="24"/>
        </w:rPr>
      </w:pPr>
      <w:r>
        <w:rPr>
          <w:rFonts w:hint="eastAsia"/>
          <w:sz w:val="24"/>
        </w:rPr>
        <w:t>本公司对上述声明的真实性负责。如有虚假，将依法承担相应责任。</w:t>
      </w:r>
    </w:p>
    <w:p>
      <w:pPr>
        <w:spacing w:line="360" w:lineRule="exact"/>
        <w:ind w:firstLine="480" w:firstLineChars="200"/>
        <w:rPr>
          <w:sz w:val="24"/>
        </w:rPr>
      </w:pPr>
    </w:p>
    <w:p>
      <w:pPr>
        <w:spacing w:line="360" w:lineRule="exact"/>
        <w:ind w:firstLine="480" w:firstLineChars="200"/>
        <w:rPr>
          <w:sz w:val="24"/>
        </w:rPr>
      </w:pPr>
    </w:p>
    <w:p>
      <w:pPr>
        <w:spacing w:line="360" w:lineRule="exact"/>
        <w:ind w:firstLine="480" w:firstLineChars="200"/>
        <w:rPr>
          <w:sz w:val="24"/>
        </w:rPr>
      </w:pPr>
    </w:p>
    <w:p>
      <w:pPr>
        <w:spacing w:line="360" w:lineRule="exact"/>
        <w:ind w:firstLine="3360" w:firstLineChars="1400"/>
        <w:rPr>
          <w:sz w:val="24"/>
        </w:rPr>
      </w:pPr>
      <w:r>
        <w:rPr>
          <w:rFonts w:hint="eastAsia"/>
          <w:sz w:val="24"/>
        </w:rPr>
        <w:t>企业名称(单位公章) :</w:t>
      </w:r>
    </w:p>
    <w:p>
      <w:pPr>
        <w:spacing w:line="360" w:lineRule="exact"/>
        <w:ind w:firstLine="480" w:firstLineChars="200"/>
        <w:rPr>
          <w:sz w:val="24"/>
        </w:rPr>
      </w:pPr>
    </w:p>
    <w:p>
      <w:pPr>
        <w:spacing w:line="360" w:lineRule="exact"/>
        <w:ind w:firstLine="6000" w:firstLineChars="2500"/>
        <w:rPr>
          <w:sz w:val="24"/>
        </w:rPr>
      </w:pPr>
      <w:r>
        <w:rPr>
          <w:rFonts w:hint="eastAsia"/>
          <w:sz w:val="24"/>
        </w:rPr>
        <w:t>日期:20  年  月  日</w:t>
      </w:r>
    </w:p>
    <w:p>
      <w:pPr>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残疾人福利性单位声明函</w:t>
      </w:r>
    </w:p>
    <w:p>
      <w:pPr>
        <w:spacing w:line="360" w:lineRule="exact"/>
        <w:ind w:firstLine="480" w:firstLineChars="200"/>
        <w:rPr>
          <w:sz w:val="24"/>
        </w:rPr>
      </w:pPr>
    </w:p>
    <w:p>
      <w:pPr>
        <w:spacing w:line="360" w:lineRule="exact"/>
        <w:ind w:firstLine="480" w:firstLineChars="200"/>
        <w:rPr>
          <w:sz w:val="24"/>
        </w:rPr>
      </w:pPr>
      <w:r>
        <w:rPr>
          <w:rFonts w:hint="eastAsia"/>
          <w:sz w:val="24"/>
        </w:rPr>
        <w:t>本单位郑重声明，根据《财政部民政部中国残疾人联合会关于促进残疾人就业政府采购政策的通知》(财库 (2017) 141 号)的规定，本单位为符合条件的残疾人福利性单位，且本单位参加单位的项 目采购活动提供本单位制造的货物(由本单位承担工程/提供服务)，或者提供其他残疾人福利性单位制造的货物(不包括使用非残疾人福利性单位注册商标的货物)。</w:t>
      </w:r>
    </w:p>
    <w:p>
      <w:pPr>
        <w:spacing w:line="360" w:lineRule="exact"/>
        <w:ind w:firstLine="480" w:firstLineChars="200"/>
        <w:rPr>
          <w:sz w:val="24"/>
        </w:rPr>
      </w:pPr>
    </w:p>
    <w:p>
      <w:pPr>
        <w:spacing w:line="360" w:lineRule="exact"/>
        <w:ind w:firstLine="480" w:firstLineChars="200"/>
        <w:rPr>
          <w:sz w:val="24"/>
        </w:rPr>
      </w:pPr>
      <w:r>
        <w:rPr>
          <w:rFonts w:hint="eastAsia"/>
          <w:sz w:val="24"/>
        </w:rPr>
        <w:t>本单位对上述声明的真实性负责。如有虑假，将依法承担相应责任。</w:t>
      </w:r>
    </w:p>
    <w:p>
      <w:pPr>
        <w:spacing w:line="360" w:lineRule="exact"/>
        <w:ind w:firstLine="480" w:firstLineChars="200"/>
        <w:rPr>
          <w:sz w:val="24"/>
        </w:rPr>
      </w:pPr>
    </w:p>
    <w:p>
      <w:pPr>
        <w:spacing w:line="360" w:lineRule="exact"/>
        <w:ind w:firstLine="480" w:firstLineChars="200"/>
        <w:rPr>
          <w:sz w:val="24"/>
        </w:rPr>
      </w:pPr>
    </w:p>
    <w:p>
      <w:pPr>
        <w:spacing w:line="360" w:lineRule="exact"/>
        <w:ind w:firstLine="480" w:firstLineChars="200"/>
        <w:rPr>
          <w:sz w:val="24"/>
        </w:rPr>
      </w:pPr>
    </w:p>
    <w:p>
      <w:pPr>
        <w:spacing w:line="360" w:lineRule="exact"/>
        <w:ind w:firstLine="6000" w:firstLineChars="2500"/>
        <w:rPr>
          <w:sz w:val="24"/>
        </w:rPr>
      </w:pPr>
      <w:r>
        <w:rPr>
          <w:rFonts w:hint="eastAsia"/>
          <w:sz w:val="24"/>
        </w:rPr>
        <w:t>日期：20  年  月  日</w:t>
      </w:r>
    </w:p>
    <w:p>
      <w:pPr>
        <w:spacing w:line="360" w:lineRule="exact"/>
        <w:ind w:firstLine="480" w:firstLineChars="200"/>
        <w:rPr>
          <w:sz w:val="24"/>
        </w:rPr>
      </w:pPr>
    </w:p>
    <w:p>
      <w:pPr>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售后服务情况表</w:t>
      </w:r>
    </w:p>
    <w:tbl>
      <w:tblPr>
        <w:tblStyle w:val="11"/>
        <w:tblW w:w="8918" w:type="dxa"/>
        <w:tblInd w:w="0" w:type="dxa"/>
        <w:tblLayout w:type="fixed"/>
        <w:tblCellMar>
          <w:top w:w="0" w:type="dxa"/>
          <w:left w:w="0" w:type="dxa"/>
          <w:bottom w:w="0" w:type="dxa"/>
          <w:right w:w="0" w:type="dxa"/>
        </w:tblCellMar>
      </w:tblPr>
      <w:tblGrid>
        <w:gridCol w:w="1233"/>
        <w:gridCol w:w="3055"/>
        <w:gridCol w:w="2869"/>
        <w:gridCol w:w="1761"/>
      </w:tblGrid>
      <w:tr>
        <w:tblPrEx>
          <w:tblCellMar>
            <w:top w:w="0" w:type="dxa"/>
            <w:left w:w="0" w:type="dxa"/>
            <w:bottom w:w="0" w:type="dxa"/>
            <w:right w:w="0" w:type="dxa"/>
          </w:tblCellMar>
        </w:tblPrEx>
        <w:trPr>
          <w:trHeight w:val="1129"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序号</w:t>
            </w:r>
          </w:p>
        </w:tc>
        <w:tc>
          <w:tcPr>
            <w:tcW w:w="3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项目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投标人承诺</w:t>
            </w:r>
          </w:p>
        </w:tc>
        <w:tc>
          <w:tcPr>
            <w:tcW w:w="1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备注</w:t>
            </w:r>
          </w:p>
        </w:tc>
      </w:tr>
      <w:tr>
        <w:tblPrEx>
          <w:tblCellMar>
            <w:top w:w="0" w:type="dxa"/>
            <w:left w:w="0" w:type="dxa"/>
            <w:bottom w:w="0" w:type="dxa"/>
            <w:right w:w="0" w:type="dxa"/>
          </w:tblCellMar>
        </w:tblPrEx>
        <w:trPr>
          <w:trHeight w:val="1501" w:hRule="atLeast"/>
        </w:trPr>
        <w:tc>
          <w:tcPr>
            <w:tcW w:w="12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1</w:t>
            </w:r>
          </w:p>
        </w:tc>
        <w:tc>
          <w:tcPr>
            <w:tcW w:w="30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保修期内售后服务情况（可用附页和宣传材料）</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top"/>
              <w:rPr>
                <w:rFonts w:ascii="宋体" w:hAnsi="宋体" w:eastAsia="宋体" w:cs="宋体"/>
                <w:color w:val="000000"/>
                <w:sz w:val="24"/>
              </w:rPr>
            </w:pPr>
            <w:r>
              <w:rPr>
                <w:rFonts w:hint="eastAsia" w:ascii="宋体" w:hAnsi="宋体" w:eastAsia="宋体" w:cs="宋体"/>
                <w:color w:val="000000"/>
                <w:kern w:val="0"/>
                <w:sz w:val="24"/>
              </w:rPr>
              <w:t>生产厂商售后服务情况：</w:t>
            </w:r>
          </w:p>
        </w:tc>
        <w:tc>
          <w:tcPr>
            <w:tcW w:w="1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0"/>
                <w:szCs w:val="10"/>
              </w:rPr>
            </w:pPr>
          </w:p>
        </w:tc>
      </w:tr>
      <w:tr>
        <w:tblPrEx>
          <w:tblCellMar>
            <w:top w:w="0" w:type="dxa"/>
            <w:left w:w="0" w:type="dxa"/>
            <w:bottom w:w="0" w:type="dxa"/>
            <w:right w:w="0" w:type="dxa"/>
          </w:tblCellMar>
        </w:tblPrEx>
        <w:trPr>
          <w:trHeight w:val="1309" w:hRule="atLeast"/>
        </w:trPr>
        <w:tc>
          <w:tcPr>
            <w:tcW w:w="12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4"/>
              </w:rPr>
            </w:pPr>
          </w:p>
        </w:tc>
        <w:tc>
          <w:tcPr>
            <w:tcW w:w="30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4"/>
              </w:rPr>
            </w:pP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top"/>
              <w:rPr>
                <w:rFonts w:ascii="宋体" w:hAnsi="宋体" w:eastAsia="宋体" w:cs="宋体"/>
                <w:color w:val="000000"/>
                <w:sz w:val="24"/>
              </w:rPr>
            </w:pPr>
            <w:r>
              <w:rPr>
                <w:rFonts w:hint="eastAsia" w:ascii="宋体" w:hAnsi="宋体" w:eastAsia="宋体" w:cs="宋体"/>
                <w:color w:val="000000"/>
                <w:kern w:val="0"/>
                <w:sz w:val="24"/>
              </w:rPr>
              <w:t>投标人售后服务情况：</w:t>
            </w:r>
          </w:p>
        </w:tc>
        <w:tc>
          <w:tcPr>
            <w:tcW w:w="1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0"/>
                <w:szCs w:val="10"/>
              </w:rPr>
            </w:pPr>
          </w:p>
        </w:tc>
      </w:tr>
      <w:tr>
        <w:tblPrEx>
          <w:tblCellMar>
            <w:top w:w="0" w:type="dxa"/>
            <w:left w:w="0" w:type="dxa"/>
            <w:bottom w:w="0" w:type="dxa"/>
            <w:right w:w="0" w:type="dxa"/>
          </w:tblCellMar>
        </w:tblPrEx>
        <w:trPr>
          <w:trHeight w:val="1129"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bottom"/>
              <w:rPr>
                <w:rFonts w:ascii="宋体" w:hAnsi="宋体" w:eastAsia="宋体" w:cs="宋体"/>
                <w:color w:val="000000"/>
                <w:sz w:val="24"/>
              </w:rPr>
            </w:pPr>
            <w:r>
              <w:rPr>
                <w:rFonts w:hint="eastAsia" w:ascii="宋体" w:hAnsi="宋体" w:eastAsia="宋体" w:cs="宋体"/>
                <w:color w:val="000000"/>
                <w:kern w:val="0"/>
                <w:sz w:val="24"/>
              </w:rPr>
              <w:t>2</w:t>
            </w:r>
          </w:p>
        </w:tc>
        <w:tc>
          <w:tcPr>
            <w:tcW w:w="3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保修期后售后服务</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0"/>
                <w:szCs w:val="10"/>
              </w:rPr>
            </w:pPr>
          </w:p>
        </w:tc>
        <w:tc>
          <w:tcPr>
            <w:tcW w:w="1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0"/>
                <w:szCs w:val="10"/>
              </w:rPr>
            </w:pPr>
          </w:p>
        </w:tc>
      </w:tr>
      <w:tr>
        <w:tblPrEx>
          <w:tblCellMar>
            <w:top w:w="0" w:type="dxa"/>
            <w:left w:w="0" w:type="dxa"/>
            <w:bottom w:w="0" w:type="dxa"/>
            <w:right w:w="0" w:type="dxa"/>
          </w:tblCellMar>
        </w:tblPrEx>
        <w:trPr>
          <w:trHeight w:val="155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3</w:t>
            </w:r>
          </w:p>
        </w:tc>
        <w:tc>
          <w:tcPr>
            <w:tcW w:w="3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培训方案（可用附页）</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0"/>
                <w:szCs w:val="10"/>
              </w:rPr>
            </w:pPr>
          </w:p>
        </w:tc>
        <w:tc>
          <w:tcPr>
            <w:tcW w:w="1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szCs w:val="22"/>
              </w:rPr>
            </w:pPr>
          </w:p>
        </w:tc>
      </w:tr>
    </w:tbl>
    <w:p>
      <w:pPr>
        <w:spacing w:line="360" w:lineRule="exact"/>
        <w:ind w:firstLine="480" w:firstLineChars="200"/>
        <w:rPr>
          <w:sz w:val="24"/>
        </w:rPr>
      </w:pPr>
    </w:p>
    <w:p>
      <w:pPr>
        <w:spacing w:line="360" w:lineRule="exact"/>
        <w:ind w:firstLine="480" w:firstLineChars="200"/>
        <w:rPr>
          <w:sz w:val="24"/>
        </w:rPr>
      </w:pPr>
    </w:p>
    <w:p>
      <w:pPr>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lang w:val="zh-CN"/>
        </w:rPr>
        <w:t>产品适用政府采购政策情况表</w:t>
      </w:r>
    </w:p>
    <w:tbl>
      <w:tblPr>
        <w:tblStyle w:val="11"/>
        <w:tblpPr w:leftFromText="180" w:rightFromText="180" w:vertAnchor="text" w:horzAnchor="page" w:tblpX="1289" w:tblpY="504"/>
        <w:tblOverlap w:val="never"/>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1"/>
        <w:gridCol w:w="2621"/>
        <w:gridCol w:w="1817"/>
        <w:gridCol w:w="345"/>
        <w:gridCol w:w="2195"/>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6" w:hRule="exact"/>
        </w:trPr>
        <w:tc>
          <w:tcPr>
            <w:tcW w:w="731" w:type="dxa"/>
            <w:vMerge w:val="restart"/>
            <w:tcBorders>
              <w:tl2br w:val="nil"/>
              <w:tr2bl w:val="nil"/>
            </w:tcBorders>
            <w:shd w:val="clear" w:color="auto" w:fill="auto"/>
            <w:noWrap/>
            <w:vAlign w:val="center"/>
          </w:tcPr>
          <w:p>
            <w:pPr>
              <w:jc w:val="center"/>
              <w:rPr>
                <w:sz w:val="24"/>
              </w:rPr>
            </w:pPr>
            <w:r>
              <w:rPr>
                <w:rFonts w:hint="eastAsia"/>
                <w:sz w:val="24"/>
                <w:lang w:val="zh-CN"/>
              </w:rPr>
              <w:t>中小</w:t>
            </w:r>
          </w:p>
          <w:p>
            <w:pPr>
              <w:jc w:val="center"/>
              <w:rPr>
                <w:sz w:val="24"/>
              </w:rPr>
            </w:pPr>
            <w:r>
              <w:rPr>
                <w:rFonts w:hint="eastAsia"/>
                <w:sz w:val="24"/>
                <w:lang w:val="zh-CN"/>
              </w:rPr>
              <w:t>企业</w:t>
            </w:r>
          </w:p>
          <w:p>
            <w:pPr>
              <w:jc w:val="center"/>
              <w:rPr>
                <w:sz w:val="24"/>
              </w:rPr>
            </w:pPr>
            <w:r>
              <w:rPr>
                <w:rFonts w:hint="eastAsia"/>
                <w:sz w:val="24"/>
                <w:lang w:val="zh-CN"/>
              </w:rPr>
              <w:t>扶持</w:t>
            </w:r>
          </w:p>
          <w:p>
            <w:pPr>
              <w:jc w:val="center"/>
              <w:rPr>
                <w:sz w:val="24"/>
              </w:rPr>
            </w:pPr>
            <w:r>
              <w:rPr>
                <w:rFonts w:hint="eastAsia"/>
                <w:sz w:val="24"/>
                <w:lang w:val="zh-CN"/>
              </w:rPr>
              <w:t>政策</w:t>
            </w:r>
          </w:p>
        </w:tc>
        <w:tc>
          <w:tcPr>
            <w:tcW w:w="8548" w:type="dxa"/>
            <w:gridSpan w:val="5"/>
            <w:tcBorders>
              <w:tl2br w:val="nil"/>
              <w:tr2bl w:val="nil"/>
            </w:tcBorders>
            <w:shd w:val="clear" w:color="auto" w:fill="auto"/>
            <w:noWrap/>
            <w:vAlign w:val="center"/>
          </w:tcPr>
          <w:p>
            <w:pPr>
              <w:jc w:val="left"/>
              <w:rPr>
                <w:sz w:val="24"/>
              </w:rPr>
            </w:pPr>
            <w:r>
              <w:rPr>
                <w:rFonts w:hint="eastAsia"/>
                <w:sz w:val="24"/>
                <w:lang w:val="zh-CN"/>
              </w:rPr>
              <w:t>如属所列情形的，请在括号内打“</w:t>
            </w:r>
            <w:r>
              <w:rPr>
                <w:sz w:val="24"/>
                <w:lang w:val="zh-CN"/>
              </w:rPr>
              <w:t>√</w:t>
            </w:r>
            <w:r>
              <w:rPr>
                <w:rFonts w:hint="eastAsia"/>
                <w:sz w:val="24"/>
                <w:lang w:val="zh-CN"/>
              </w:rPr>
              <w:t>”：</w:t>
            </w:r>
          </w:p>
          <w:p>
            <w:pPr>
              <w:jc w:val="left"/>
              <w:rPr>
                <w:sz w:val="24"/>
              </w:rPr>
            </w:pPr>
            <w:r>
              <w:rPr>
                <w:rFonts w:hint="eastAsia"/>
                <w:sz w:val="24"/>
              </w:rPr>
              <w:t>（ ）</w:t>
            </w:r>
            <w:r>
              <w:rPr>
                <w:rFonts w:hint="eastAsia"/>
                <w:sz w:val="24"/>
                <w:lang w:val="zh-CN"/>
              </w:rPr>
              <w:t>小型、微型企业投标且全部提供本企业制造的产品。</w:t>
            </w:r>
          </w:p>
          <w:p>
            <w:pPr>
              <w:jc w:val="left"/>
              <w:rPr>
                <w:sz w:val="24"/>
              </w:rPr>
            </w:pPr>
            <w:r>
              <w:rPr>
                <w:rFonts w:hint="eastAsia"/>
                <w:sz w:val="24"/>
              </w:rPr>
              <w:t>（ ）</w:t>
            </w:r>
            <w:r>
              <w:rPr>
                <w:rFonts w:hint="eastAsia"/>
                <w:sz w:val="24"/>
                <w:lang w:val="zh-CN"/>
              </w:rPr>
              <w:t>小型、微型企业投标且部分提供本企业制造的产品，请填写下表内容：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exact"/>
        </w:trPr>
        <w:tc>
          <w:tcPr>
            <w:tcW w:w="731" w:type="dxa"/>
            <w:vMerge w:val="continue"/>
            <w:tcBorders>
              <w:tl2br w:val="nil"/>
              <w:tr2bl w:val="nil"/>
            </w:tcBorders>
            <w:shd w:val="clear" w:color="auto" w:fill="auto"/>
            <w:noWrap/>
            <w:vAlign w:val="center"/>
          </w:tcPr>
          <w:p>
            <w:pPr>
              <w:jc w:val="center"/>
              <w:rPr>
                <w:sz w:val="24"/>
              </w:rPr>
            </w:pPr>
          </w:p>
        </w:tc>
        <w:tc>
          <w:tcPr>
            <w:tcW w:w="2621" w:type="dxa"/>
            <w:tcBorders>
              <w:tl2br w:val="nil"/>
              <w:tr2bl w:val="nil"/>
            </w:tcBorders>
            <w:shd w:val="clear" w:color="auto" w:fill="auto"/>
            <w:noWrap/>
            <w:vAlign w:val="center"/>
          </w:tcPr>
          <w:p>
            <w:pPr>
              <w:rPr>
                <w:sz w:val="24"/>
              </w:rPr>
            </w:pPr>
            <w:r>
              <w:rPr>
                <w:rFonts w:hint="eastAsia"/>
                <w:sz w:val="24"/>
                <w:lang w:val="zh-CN"/>
              </w:rPr>
              <w:t>产品名称（品牌、型号）</w:t>
            </w:r>
          </w:p>
        </w:tc>
        <w:tc>
          <w:tcPr>
            <w:tcW w:w="2162" w:type="dxa"/>
            <w:gridSpan w:val="2"/>
            <w:tcBorders>
              <w:tl2br w:val="nil"/>
              <w:tr2bl w:val="nil"/>
            </w:tcBorders>
            <w:shd w:val="clear" w:color="auto" w:fill="auto"/>
            <w:noWrap/>
            <w:vAlign w:val="center"/>
          </w:tcPr>
          <w:p>
            <w:pPr>
              <w:jc w:val="center"/>
              <w:rPr>
                <w:sz w:val="24"/>
              </w:rPr>
            </w:pPr>
            <w:r>
              <w:rPr>
                <w:rFonts w:hint="eastAsia"/>
                <w:sz w:val="24"/>
                <w:lang w:val="zh-CN"/>
              </w:rPr>
              <w:t>制造商</w:t>
            </w:r>
          </w:p>
        </w:tc>
        <w:tc>
          <w:tcPr>
            <w:tcW w:w="2195" w:type="dxa"/>
            <w:tcBorders>
              <w:tl2br w:val="nil"/>
              <w:tr2bl w:val="nil"/>
            </w:tcBorders>
            <w:shd w:val="clear" w:color="auto" w:fill="auto"/>
            <w:noWrap/>
            <w:vAlign w:val="center"/>
          </w:tcPr>
          <w:p>
            <w:pPr>
              <w:jc w:val="center"/>
              <w:rPr>
                <w:sz w:val="24"/>
                <w:lang w:val="zh-CN"/>
              </w:rPr>
            </w:pPr>
            <w:r>
              <w:rPr>
                <w:rFonts w:hint="eastAsia"/>
                <w:sz w:val="24"/>
                <w:lang w:val="zh-CN"/>
              </w:rPr>
              <w:t>制造商</w:t>
            </w:r>
          </w:p>
          <w:p>
            <w:pPr>
              <w:jc w:val="center"/>
              <w:rPr>
                <w:sz w:val="24"/>
              </w:rPr>
            </w:pPr>
            <w:r>
              <w:rPr>
                <w:rFonts w:hint="eastAsia"/>
                <w:sz w:val="24"/>
                <w:lang w:val="zh-CN"/>
              </w:rPr>
              <w:t>企业类型</w:t>
            </w:r>
          </w:p>
        </w:tc>
        <w:tc>
          <w:tcPr>
            <w:tcW w:w="1570" w:type="dxa"/>
            <w:tcBorders>
              <w:tl2br w:val="nil"/>
              <w:tr2bl w:val="nil"/>
            </w:tcBorders>
            <w:shd w:val="clear" w:color="auto" w:fill="auto"/>
            <w:noWrap/>
            <w:vAlign w:val="center"/>
          </w:tcPr>
          <w:p>
            <w:pPr>
              <w:jc w:val="center"/>
              <w:rPr>
                <w:sz w:val="24"/>
              </w:rPr>
            </w:pPr>
            <w:r>
              <w:rPr>
                <w:rFonts w:hint="eastAsia"/>
                <w:sz w:val="24"/>
                <w:lang w:val="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exact"/>
        </w:trPr>
        <w:tc>
          <w:tcPr>
            <w:tcW w:w="731" w:type="dxa"/>
            <w:vMerge w:val="continue"/>
            <w:tcBorders>
              <w:tl2br w:val="nil"/>
              <w:tr2bl w:val="nil"/>
            </w:tcBorders>
            <w:shd w:val="clear" w:color="auto" w:fill="auto"/>
            <w:noWrap/>
            <w:vAlign w:val="center"/>
          </w:tcPr>
          <w:p>
            <w:pPr>
              <w:jc w:val="center"/>
              <w:rPr>
                <w:sz w:val="24"/>
              </w:rPr>
            </w:pPr>
          </w:p>
        </w:tc>
        <w:tc>
          <w:tcPr>
            <w:tcW w:w="2621" w:type="dxa"/>
            <w:tcBorders>
              <w:tl2br w:val="nil"/>
              <w:tr2bl w:val="nil"/>
            </w:tcBorders>
            <w:shd w:val="clear" w:color="auto" w:fill="auto"/>
            <w:noWrap/>
            <w:vAlign w:val="center"/>
          </w:tcPr>
          <w:p>
            <w:pPr>
              <w:jc w:val="center"/>
              <w:rPr>
                <w:sz w:val="24"/>
              </w:rPr>
            </w:pPr>
          </w:p>
        </w:tc>
        <w:tc>
          <w:tcPr>
            <w:tcW w:w="2162" w:type="dxa"/>
            <w:gridSpan w:val="2"/>
            <w:tcBorders>
              <w:tl2br w:val="nil"/>
              <w:tr2bl w:val="nil"/>
            </w:tcBorders>
            <w:shd w:val="clear" w:color="auto" w:fill="auto"/>
            <w:noWrap/>
            <w:vAlign w:val="center"/>
          </w:tcPr>
          <w:p>
            <w:pPr>
              <w:jc w:val="center"/>
              <w:rPr>
                <w:sz w:val="24"/>
              </w:rPr>
            </w:pPr>
          </w:p>
        </w:tc>
        <w:tc>
          <w:tcPr>
            <w:tcW w:w="2195" w:type="dxa"/>
            <w:tcBorders>
              <w:tl2br w:val="nil"/>
              <w:tr2bl w:val="nil"/>
            </w:tcBorders>
            <w:shd w:val="clear" w:color="auto" w:fill="auto"/>
            <w:noWrap/>
            <w:vAlign w:val="center"/>
          </w:tcPr>
          <w:p>
            <w:pPr>
              <w:jc w:val="center"/>
              <w:rPr>
                <w:sz w:val="24"/>
              </w:rPr>
            </w:pP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exact"/>
        </w:trPr>
        <w:tc>
          <w:tcPr>
            <w:tcW w:w="731" w:type="dxa"/>
            <w:vMerge w:val="continue"/>
            <w:tcBorders>
              <w:tl2br w:val="nil"/>
              <w:tr2bl w:val="nil"/>
            </w:tcBorders>
            <w:shd w:val="clear" w:color="auto" w:fill="auto"/>
            <w:noWrap/>
            <w:vAlign w:val="center"/>
          </w:tcPr>
          <w:p>
            <w:pPr>
              <w:jc w:val="center"/>
              <w:rPr>
                <w:sz w:val="24"/>
              </w:rPr>
            </w:pPr>
          </w:p>
        </w:tc>
        <w:tc>
          <w:tcPr>
            <w:tcW w:w="6978" w:type="dxa"/>
            <w:gridSpan w:val="4"/>
            <w:tcBorders>
              <w:tl2br w:val="nil"/>
              <w:tr2bl w:val="nil"/>
            </w:tcBorders>
            <w:shd w:val="clear" w:color="auto" w:fill="auto"/>
            <w:noWrap/>
            <w:vAlign w:val="center"/>
          </w:tcPr>
          <w:p>
            <w:pPr>
              <w:jc w:val="center"/>
              <w:rPr>
                <w:sz w:val="24"/>
              </w:rPr>
            </w:pPr>
            <w:r>
              <w:rPr>
                <w:rFonts w:hint="eastAsia"/>
                <w:sz w:val="24"/>
                <w:lang w:val="zh-CN"/>
              </w:rPr>
              <w:t>本企业小型、微型企业产品金额合计①</w:t>
            </w: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exact"/>
        </w:trPr>
        <w:tc>
          <w:tcPr>
            <w:tcW w:w="731" w:type="dxa"/>
            <w:vMerge w:val="continue"/>
            <w:tcBorders>
              <w:tl2br w:val="nil"/>
              <w:tr2bl w:val="nil"/>
            </w:tcBorders>
            <w:shd w:val="clear" w:color="auto" w:fill="auto"/>
            <w:noWrap/>
            <w:vAlign w:val="center"/>
          </w:tcPr>
          <w:p>
            <w:pPr>
              <w:jc w:val="center"/>
              <w:rPr>
                <w:sz w:val="24"/>
              </w:rPr>
            </w:pPr>
          </w:p>
        </w:tc>
        <w:tc>
          <w:tcPr>
            <w:tcW w:w="8548" w:type="dxa"/>
            <w:gridSpan w:val="5"/>
            <w:tcBorders>
              <w:tl2br w:val="nil"/>
              <w:tr2bl w:val="nil"/>
            </w:tcBorders>
            <w:shd w:val="clear" w:color="auto" w:fill="auto"/>
            <w:noWrap/>
            <w:vAlign w:val="center"/>
          </w:tcPr>
          <w:p>
            <w:pPr>
              <w:jc w:val="left"/>
              <w:rPr>
                <w:sz w:val="24"/>
              </w:rPr>
            </w:pPr>
            <w:r>
              <w:rPr>
                <w:rFonts w:hint="eastAsia"/>
                <w:sz w:val="24"/>
              </w:rPr>
              <w:t>（ ）</w:t>
            </w:r>
            <w:r>
              <w:rPr>
                <w:rFonts w:hint="eastAsia"/>
                <w:sz w:val="24"/>
                <w:lang w:val="zh-CN"/>
              </w:rPr>
              <w:t>小型、微型企业它小型、微型企业产品的，请填写下表内容：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0" w:hRule="exact"/>
        </w:trPr>
        <w:tc>
          <w:tcPr>
            <w:tcW w:w="731" w:type="dxa"/>
            <w:vMerge w:val="continue"/>
            <w:tcBorders>
              <w:tl2br w:val="nil"/>
              <w:tr2bl w:val="nil"/>
            </w:tcBorders>
            <w:shd w:val="clear" w:color="auto" w:fill="auto"/>
            <w:noWrap/>
            <w:vAlign w:val="center"/>
          </w:tcPr>
          <w:p>
            <w:pPr>
              <w:jc w:val="center"/>
              <w:rPr>
                <w:sz w:val="24"/>
              </w:rPr>
            </w:pPr>
          </w:p>
        </w:tc>
        <w:tc>
          <w:tcPr>
            <w:tcW w:w="2621" w:type="dxa"/>
            <w:tcBorders>
              <w:tl2br w:val="nil"/>
              <w:tr2bl w:val="nil"/>
            </w:tcBorders>
            <w:shd w:val="clear" w:color="auto" w:fill="auto"/>
            <w:noWrap/>
            <w:vAlign w:val="center"/>
          </w:tcPr>
          <w:p>
            <w:pPr>
              <w:jc w:val="center"/>
              <w:rPr>
                <w:sz w:val="24"/>
              </w:rPr>
            </w:pPr>
            <w:r>
              <w:rPr>
                <w:rFonts w:hint="eastAsia"/>
                <w:sz w:val="24"/>
                <w:lang w:val="zh-CN"/>
              </w:rPr>
              <w:t>产品名称（品牌、型</w:t>
            </w:r>
          </w:p>
          <w:p>
            <w:pPr>
              <w:rPr>
                <w:sz w:val="24"/>
              </w:rPr>
            </w:pPr>
            <w:r>
              <w:rPr>
                <w:rFonts w:hint="eastAsia"/>
                <w:sz w:val="24"/>
                <w:lang w:val="zh-CN"/>
              </w:rPr>
              <w:t>号）</w:t>
            </w:r>
          </w:p>
        </w:tc>
        <w:tc>
          <w:tcPr>
            <w:tcW w:w="1817" w:type="dxa"/>
            <w:tcBorders>
              <w:tl2br w:val="nil"/>
              <w:tr2bl w:val="nil"/>
            </w:tcBorders>
            <w:shd w:val="clear" w:color="auto" w:fill="auto"/>
            <w:noWrap/>
            <w:vAlign w:val="center"/>
          </w:tcPr>
          <w:p>
            <w:pPr>
              <w:jc w:val="center"/>
              <w:rPr>
                <w:sz w:val="24"/>
                <w:lang w:val="zh-CN"/>
              </w:rPr>
            </w:pPr>
            <w:r>
              <w:rPr>
                <w:rFonts w:hint="eastAsia"/>
                <w:sz w:val="24"/>
                <w:lang w:val="zh-CN"/>
              </w:rPr>
              <w:t>制造商</w:t>
            </w:r>
          </w:p>
          <w:p>
            <w:pPr>
              <w:jc w:val="center"/>
              <w:rPr>
                <w:sz w:val="24"/>
              </w:rPr>
            </w:pPr>
          </w:p>
        </w:tc>
        <w:tc>
          <w:tcPr>
            <w:tcW w:w="2540" w:type="dxa"/>
            <w:gridSpan w:val="2"/>
            <w:tcBorders>
              <w:tl2br w:val="nil"/>
              <w:tr2bl w:val="nil"/>
            </w:tcBorders>
            <w:shd w:val="clear" w:color="auto" w:fill="auto"/>
            <w:noWrap/>
            <w:vAlign w:val="center"/>
          </w:tcPr>
          <w:p>
            <w:pPr>
              <w:jc w:val="center"/>
              <w:rPr>
                <w:sz w:val="24"/>
                <w:lang w:val="zh-CN"/>
              </w:rPr>
            </w:pPr>
            <w:r>
              <w:rPr>
                <w:rFonts w:hint="eastAsia"/>
                <w:sz w:val="24"/>
                <w:lang w:val="zh-CN"/>
              </w:rPr>
              <w:t>制造商</w:t>
            </w:r>
          </w:p>
          <w:p>
            <w:pPr>
              <w:jc w:val="center"/>
              <w:rPr>
                <w:sz w:val="24"/>
                <w:lang w:eastAsia="en-US"/>
              </w:rPr>
            </w:pPr>
            <w:r>
              <w:rPr>
                <w:rFonts w:hint="eastAsia"/>
                <w:sz w:val="24"/>
                <w:lang w:val="zh-CN"/>
              </w:rPr>
              <w:t>企业类型</w:t>
            </w:r>
          </w:p>
        </w:tc>
        <w:tc>
          <w:tcPr>
            <w:tcW w:w="1570" w:type="dxa"/>
            <w:tcBorders>
              <w:tl2br w:val="nil"/>
              <w:tr2bl w:val="nil"/>
            </w:tcBorders>
            <w:shd w:val="clear" w:color="auto" w:fill="auto"/>
            <w:noWrap/>
            <w:vAlign w:val="center"/>
          </w:tcPr>
          <w:p>
            <w:pPr>
              <w:jc w:val="center"/>
              <w:rPr>
                <w:sz w:val="24"/>
              </w:rPr>
            </w:pPr>
            <w:r>
              <w:rPr>
                <w:rFonts w:hint="eastAsia"/>
                <w:sz w:val="24"/>
                <w:lang w:val="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exact"/>
        </w:trPr>
        <w:tc>
          <w:tcPr>
            <w:tcW w:w="731" w:type="dxa"/>
            <w:vMerge w:val="continue"/>
            <w:tcBorders>
              <w:tl2br w:val="nil"/>
              <w:tr2bl w:val="nil"/>
            </w:tcBorders>
            <w:shd w:val="clear" w:color="auto" w:fill="auto"/>
            <w:noWrap/>
            <w:vAlign w:val="center"/>
          </w:tcPr>
          <w:p>
            <w:pPr>
              <w:jc w:val="center"/>
              <w:rPr>
                <w:sz w:val="24"/>
              </w:rPr>
            </w:pPr>
          </w:p>
        </w:tc>
        <w:tc>
          <w:tcPr>
            <w:tcW w:w="2621" w:type="dxa"/>
            <w:tcBorders>
              <w:tl2br w:val="nil"/>
              <w:tr2bl w:val="nil"/>
            </w:tcBorders>
            <w:shd w:val="clear" w:color="auto" w:fill="auto"/>
            <w:noWrap/>
            <w:vAlign w:val="center"/>
          </w:tcPr>
          <w:p>
            <w:pPr>
              <w:jc w:val="center"/>
              <w:rPr>
                <w:sz w:val="24"/>
              </w:rPr>
            </w:pPr>
          </w:p>
        </w:tc>
        <w:tc>
          <w:tcPr>
            <w:tcW w:w="1817" w:type="dxa"/>
            <w:tcBorders>
              <w:tl2br w:val="nil"/>
              <w:tr2bl w:val="nil"/>
            </w:tcBorders>
            <w:shd w:val="clear" w:color="auto" w:fill="auto"/>
            <w:noWrap/>
            <w:vAlign w:val="center"/>
          </w:tcPr>
          <w:p>
            <w:pPr>
              <w:jc w:val="center"/>
              <w:rPr>
                <w:sz w:val="24"/>
              </w:rPr>
            </w:pPr>
          </w:p>
        </w:tc>
        <w:tc>
          <w:tcPr>
            <w:tcW w:w="2540" w:type="dxa"/>
            <w:gridSpan w:val="2"/>
            <w:tcBorders>
              <w:tl2br w:val="nil"/>
              <w:tr2bl w:val="nil"/>
            </w:tcBorders>
            <w:shd w:val="clear" w:color="auto" w:fill="auto"/>
            <w:noWrap/>
            <w:vAlign w:val="center"/>
          </w:tcPr>
          <w:p>
            <w:pPr>
              <w:jc w:val="center"/>
              <w:rPr>
                <w:sz w:val="24"/>
              </w:rPr>
            </w:pP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exact"/>
        </w:trPr>
        <w:tc>
          <w:tcPr>
            <w:tcW w:w="731" w:type="dxa"/>
            <w:vMerge w:val="continue"/>
            <w:tcBorders>
              <w:tl2br w:val="nil"/>
              <w:tr2bl w:val="nil"/>
            </w:tcBorders>
            <w:shd w:val="clear" w:color="auto" w:fill="auto"/>
            <w:noWrap/>
            <w:vAlign w:val="center"/>
          </w:tcPr>
          <w:p>
            <w:pPr>
              <w:jc w:val="center"/>
              <w:rPr>
                <w:sz w:val="24"/>
              </w:rPr>
            </w:pPr>
          </w:p>
        </w:tc>
        <w:tc>
          <w:tcPr>
            <w:tcW w:w="6978" w:type="dxa"/>
            <w:gridSpan w:val="4"/>
            <w:tcBorders>
              <w:tl2br w:val="nil"/>
              <w:tr2bl w:val="nil"/>
            </w:tcBorders>
            <w:shd w:val="clear" w:color="auto" w:fill="auto"/>
            <w:noWrap/>
            <w:vAlign w:val="center"/>
          </w:tcPr>
          <w:p>
            <w:pPr>
              <w:jc w:val="center"/>
              <w:rPr>
                <w:sz w:val="24"/>
              </w:rPr>
            </w:pPr>
            <w:r>
              <w:rPr>
                <w:rFonts w:hint="eastAsia"/>
                <w:sz w:val="24"/>
                <w:lang w:val="zh-CN"/>
              </w:rPr>
              <w:t>其它企业小型、微型企业产品金额合计②</w:t>
            </w: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exact"/>
        </w:trPr>
        <w:tc>
          <w:tcPr>
            <w:tcW w:w="731" w:type="dxa"/>
            <w:vMerge w:val="continue"/>
            <w:tcBorders>
              <w:tl2br w:val="nil"/>
              <w:tr2bl w:val="nil"/>
            </w:tcBorders>
            <w:shd w:val="clear" w:color="auto" w:fill="auto"/>
            <w:noWrap/>
            <w:vAlign w:val="center"/>
          </w:tcPr>
          <w:p>
            <w:pPr>
              <w:jc w:val="center"/>
              <w:rPr>
                <w:sz w:val="24"/>
              </w:rPr>
            </w:pPr>
          </w:p>
        </w:tc>
        <w:tc>
          <w:tcPr>
            <w:tcW w:w="6978" w:type="dxa"/>
            <w:gridSpan w:val="4"/>
            <w:tcBorders>
              <w:tl2br w:val="nil"/>
              <w:tr2bl w:val="nil"/>
            </w:tcBorders>
            <w:shd w:val="clear" w:color="auto" w:fill="auto"/>
            <w:noWrap/>
            <w:vAlign w:val="center"/>
          </w:tcPr>
          <w:p>
            <w:pPr>
              <w:jc w:val="center"/>
              <w:rPr>
                <w:sz w:val="24"/>
              </w:rPr>
            </w:pPr>
            <w:r>
              <w:rPr>
                <w:rFonts w:hint="eastAsia"/>
                <w:sz w:val="24"/>
                <w:lang w:val="zh-CN"/>
              </w:rPr>
              <w:t>小型、微型企业产品金额总计（</w:t>
            </w:r>
            <w:r>
              <w:rPr>
                <w:sz w:val="24"/>
                <w:lang w:val="zh-CN"/>
              </w:rPr>
              <w:t>①</w:t>
            </w:r>
            <w:r>
              <w:rPr>
                <w:rFonts w:hint="eastAsia"/>
                <w:sz w:val="24"/>
              </w:rPr>
              <w:t>+</w:t>
            </w:r>
            <w:r>
              <w:rPr>
                <w:sz w:val="24"/>
              </w:rPr>
              <w:t>②</w:t>
            </w:r>
            <w:r>
              <w:rPr>
                <w:rFonts w:hint="eastAsia"/>
                <w:sz w:val="24"/>
              </w:rPr>
              <w:t>）</w:t>
            </w: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exact"/>
        </w:trPr>
        <w:tc>
          <w:tcPr>
            <w:tcW w:w="731" w:type="dxa"/>
            <w:vMerge w:val="restart"/>
            <w:tcBorders>
              <w:tl2br w:val="nil"/>
              <w:tr2bl w:val="nil"/>
            </w:tcBorders>
            <w:shd w:val="clear" w:color="auto" w:fill="auto"/>
            <w:noWrap/>
            <w:vAlign w:val="center"/>
          </w:tcPr>
          <w:p>
            <w:pPr>
              <w:jc w:val="center"/>
              <w:rPr>
                <w:sz w:val="24"/>
              </w:rPr>
            </w:pPr>
            <w:r>
              <w:rPr>
                <w:rFonts w:hint="eastAsia"/>
                <w:sz w:val="24"/>
                <w:lang w:val="zh-CN"/>
              </w:rPr>
              <w:t>节能</w:t>
            </w:r>
          </w:p>
          <w:p>
            <w:pPr>
              <w:jc w:val="center"/>
              <w:rPr>
                <w:sz w:val="24"/>
              </w:rPr>
            </w:pPr>
            <w:r>
              <w:rPr>
                <w:rFonts w:hint="eastAsia"/>
                <w:sz w:val="24"/>
                <w:lang w:val="zh-CN"/>
              </w:rPr>
              <w:t>产品</w:t>
            </w:r>
          </w:p>
        </w:tc>
        <w:tc>
          <w:tcPr>
            <w:tcW w:w="2621" w:type="dxa"/>
            <w:tcBorders>
              <w:tl2br w:val="nil"/>
              <w:tr2bl w:val="nil"/>
            </w:tcBorders>
            <w:shd w:val="clear" w:color="auto" w:fill="auto"/>
            <w:noWrap/>
            <w:vAlign w:val="center"/>
          </w:tcPr>
          <w:p>
            <w:pPr>
              <w:rPr>
                <w:sz w:val="24"/>
              </w:rPr>
            </w:pPr>
            <w:r>
              <w:rPr>
                <w:rFonts w:hint="eastAsia"/>
                <w:sz w:val="24"/>
                <w:lang w:val="zh-CN"/>
              </w:rPr>
              <w:t>产品名称（品牌、型</w:t>
            </w:r>
          </w:p>
          <w:p>
            <w:pPr>
              <w:jc w:val="center"/>
              <w:rPr>
                <w:sz w:val="24"/>
              </w:rPr>
            </w:pPr>
            <w:r>
              <w:rPr>
                <w:rFonts w:hint="eastAsia"/>
                <w:sz w:val="24"/>
                <w:lang w:val="zh-CN"/>
              </w:rPr>
              <w:t>号）</w:t>
            </w:r>
          </w:p>
        </w:tc>
        <w:tc>
          <w:tcPr>
            <w:tcW w:w="2162" w:type="dxa"/>
            <w:gridSpan w:val="2"/>
            <w:tcBorders>
              <w:tl2br w:val="nil"/>
              <w:tr2bl w:val="nil"/>
            </w:tcBorders>
            <w:shd w:val="clear" w:color="auto" w:fill="auto"/>
            <w:noWrap/>
            <w:vAlign w:val="center"/>
          </w:tcPr>
          <w:p>
            <w:pPr>
              <w:jc w:val="center"/>
              <w:rPr>
                <w:sz w:val="24"/>
              </w:rPr>
            </w:pPr>
            <w:r>
              <w:rPr>
                <w:rFonts w:hint="eastAsia"/>
                <w:sz w:val="24"/>
                <w:lang w:val="zh-CN"/>
              </w:rPr>
              <w:t>制造商</w:t>
            </w:r>
          </w:p>
        </w:tc>
        <w:tc>
          <w:tcPr>
            <w:tcW w:w="2195" w:type="dxa"/>
            <w:tcBorders>
              <w:tl2br w:val="nil"/>
              <w:tr2bl w:val="nil"/>
            </w:tcBorders>
            <w:shd w:val="clear" w:color="auto" w:fill="auto"/>
            <w:noWrap/>
            <w:vAlign w:val="center"/>
          </w:tcPr>
          <w:p>
            <w:pPr>
              <w:jc w:val="center"/>
              <w:rPr>
                <w:sz w:val="24"/>
              </w:rPr>
            </w:pPr>
            <w:r>
              <w:rPr>
                <w:rFonts w:hint="eastAsia"/>
                <w:sz w:val="24"/>
                <w:lang w:val="zh-CN"/>
              </w:rPr>
              <w:t>认证证书编</w:t>
            </w:r>
          </w:p>
          <w:p>
            <w:pPr>
              <w:jc w:val="center"/>
              <w:rPr>
                <w:sz w:val="24"/>
              </w:rPr>
            </w:pPr>
            <w:r>
              <w:rPr>
                <w:rFonts w:hint="eastAsia"/>
                <w:sz w:val="24"/>
                <w:lang w:val="zh-CN"/>
              </w:rPr>
              <w:t>号</w:t>
            </w:r>
          </w:p>
        </w:tc>
        <w:tc>
          <w:tcPr>
            <w:tcW w:w="1570" w:type="dxa"/>
            <w:tcBorders>
              <w:tl2br w:val="nil"/>
              <w:tr2bl w:val="nil"/>
            </w:tcBorders>
            <w:shd w:val="clear" w:color="auto" w:fill="auto"/>
            <w:noWrap/>
            <w:vAlign w:val="center"/>
          </w:tcPr>
          <w:p>
            <w:pPr>
              <w:jc w:val="center"/>
              <w:rPr>
                <w:sz w:val="24"/>
              </w:rPr>
            </w:pPr>
            <w:r>
              <w:rPr>
                <w:rFonts w:hint="eastAsia"/>
                <w:sz w:val="24"/>
                <w:lang w:val="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exact"/>
        </w:trPr>
        <w:tc>
          <w:tcPr>
            <w:tcW w:w="731" w:type="dxa"/>
            <w:vMerge w:val="continue"/>
            <w:tcBorders>
              <w:tl2br w:val="nil"/>
              <w:tr2bl w:val="nil"/>
            </w:tcBorders>
            <w:shd w:val="clear" w:color="auto" w:fill="auto"/>
            <w:noWrap/>
            <w:vAlign w:val="center"/>
          </w:tcPr>
          <w:p>
            <w:pPr>
              <w:jc w:val="center"/>
              <w:rPr>
                <w:sz w:val="24"/>
              </w:rPr>
            </w:pPr>
          </w:p>
        </w:tc>
        <w:tc>
          <w:tcPr>
            <w:tcW w:w="2621" w:type="dxa"/>
            <w:tcBorders>
              <w:tl2br w:val="nil"/>
              <w:tr2bl w:val="nil"/>
            </w:tcBorders>
            <w:shd w:val="clear" w:color="auto" w:fill="auto"/>
            <w:noWrap/>
            <w:vAlign w:val="center"/>
          </w:tcPr>
          <w:p>
            <w:pPr>
              <w:jc w:val="center"/>
              <w:rPr>
                <w:sz w:val="24"/>
              </w:rPr>
            </w:pPr>
          </w:p>
        </w:tc>
        <w:tc>
          <w:tcPr>
            <w:tcW w:w="2162" w:type="dxa"/>
            <w:gridSpan w:val="2"/>
            <w:tcBorders>
              <w:tl2br w:val="nil"/>
              <w:tr2bl w:val="nil"/>
            </w:tcBorders>
            <w:shd w:val="clear" w:color="auto" w:fill="auto"/>
            <w:noWrap/>
            <w:vAlign w:val="center"/>
          </w:tcPr>
          <w:p>
            <w:pPr>
              <w:jc w:val="center"/>
              <w:rPr>
                <w:sz w:val="24"/>
              </w:rPr>
            </w:pPr>
          </w:p>
        </w:tc>
        <w:tc>
          <w:tcPr>
            <w:tcW w:w="2195" w:type="dxa"/>
            <w:tcBorders>
              <w:tl2br w:val="nil"/>
              <w:tr2bl w:val="nil"/>
            </w:tcBorders>
            <w:shd w:val="clear" w:color="auto" w:fill="auto"/>
            <w:noWrap/>
            <w:vAlign w:val="center"/>
          </w:tcPr>
          <w:p>
            <w:pPr>
              <w:jc w:val="center"/>
              <w:rPr>
                <w:sz w:val="24"/>
              </w:rPr>
            </w:pP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exact"/>
        </w:trPr>
        <w:tc>
          <w:tcPr>
            <w:tcW w:w="731" w:type="dxa"/>
            <w:vMerge w:val="continue"/>
            <w:tcBorders>
              <w:tl2br w:val="nil"/>
              <w:tr2bl w:val="nil"/>
            </w:tcBorders>
            <w:shd w:val="clear" w:color="auto" w:fill="auto"/>
            <w:noWrap/>
            <w:vAlign w:val="center"/>
          </w:tcPr>
          <w:p>
            <w:pPr>
              <w:jc w:val="center"/>
              <w:rPr>
                <w:sz w:val="24"/>
              </w:rPr>
            </w:pPr>
          </w:p>
        </w:tc>
        <w:tc>
          <w:tcPr>
            <w:tcW w:w="2621" w:type="dxa"/>
            <w:tcBorders>
              <w:tl2br w:val="nil"/>
              <w:tr2bl w:val="nil"/>
            </w:tcBorders>
            <w:shd w:val="clear" w:color="auto" w:fill="auto"/>
            <w:noWrap/>
            <w:vAlign w:val="center"/>
          </w:tcPr>
          <w:p>
            <w:pPr>
              <w:jc w:val="center"/>
              <w:rPr>
                <w:sz w:val="24"/>
              </w:rPr>
            </w:pPr>
          </w:p>
        </w:tc>
        <w:tc>
          <w:tcPr>
            <w:tcW w:w="2162" w:type="dxa"/>
            <w:gridSpan w:val="2"/>
            <w:tcBorders>
              <w:tl2br w:val="nil"/>
              <w:tr2bl w:val="nil"/>
            </w:tcBorders>
            <w:shd w:val="clear" w:color="auto" w:fill="auto"/>
            <w:noWrap/>
            <w:vAlign w:val="center"/>
          </w:tcPr>
          <w:p>
            <w:pPr>
              <w:jc w:val="center"/>
              <w:rPr>
                <w:sz w:val="24"/>
              </w:rPr>
            </w:pPr>
          </w:p>
        </w:tc>
        <w:tc>
          <w:tcPr>
            <w:tcW w:w="2195" w:type="dxa"/>
            <w:tcBorders>
              <w:tl2br w:val="nil"/>
              <w:tr2bl w:val="nil"/>
            </w:tcBorders>
            <w:shd w:val="clear" w:color="auto" w:fill="auto"/>
            <w:noWrap/>
            <w:vAlign w:val="center"/>
          </w:tcPr>
          <w:p>
            <w:pPr>
              <w:jc w:val="center"/>
              <w:rPr>
                <w:sz w:val="24"/>
              </w:rPr>
            </w:pP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exact"/>
        </w:trPr>
        <w:tc>
          <w:tcPr>
            <w:tcW w:w="731" w:type="dxa"/>
            <w:vMerge w:val="continue"/>
            <w:tcBorders>
              <w:tl2br w:val="nil"/>
              <w:tr2bl w:val="nil"/>
            </w:tcBorders>
            <w:shd w:val="clear" w:color="auto" w:fill="auto"/>
            <w:noWrap/>
            <w:vAlign w:val="center"/>
          </w:tcPr>
          <w:p>
            <w:pPr>
              <w:jc w:val="center"/>
              <w:rPr>
                <w:sz w:val="24"/>
              </w:rPr>
            </w:pPr>
          </w:p>
        </w:tc>
        <w:tc>
          <w:tcPr>
            <w:tcW w:w="6978" w:type="dxa"/>
            <w:gridSpan w:val="4"/>
            <w:tcBorders>
              <w:tl2br w:val="nil"/>
              <w:tr2bl w:val="nil"/>
            </w:tcBorders>
            <w:shd w:val="clear" w:color="auto" w:fill="auto"/>
            <w:noWrap/>
            <w:vAlign w:val="center"/>
          </w:tcPr>
          <w:p>
            <w:pPr>
              <w:jc w:val="center"/>
              <w:rPr>
                <w:sz w:val="24"/>
              </w:rPr>
            </w:pPr>
            <w:r>
              <w:rPr>
                <w:rFonts w:hint="eastAsia"/>
                <w:sz w:val="24"/>
                <w:lang w:val="zh-CN"/>
              </w:rPr>
              <w:t>节能产品金额合计</w:t>
            </w:r>
          </w:p>
        </w:tc>
        <w:tc>
          <w:tcPr>
            <w:tcW w:w="1570" w:type="dxa"/>
            <w:tcBorders>
              <w:tl2br w:val="nil"/>
              <w:tr2bl w:val="nil"/>
            </w:tcBorders>
            <w:shd w:val="clear" w:color="auto" w:fill="auto"/>
            <w:noWrap/>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exact"/>
        </w:trPr>
        <w:tc>
          <w:tcPr>
            <w:tcW w:w="731" w:type="dxa"/>
            <w:vMerge w:val="continue"/>
            <w:tcBorders>
              <w:tl2br w:val="nil"/>
              <w:tr2bl w:val="nil"/>
            </w:tcBorders>
            <w:shd w:val="clear" w:color="auto" w:fill="auto"/>
            <w:noWrap/>
            <w:vAlign w:val="center"/>
          </w:tcPr>
          <w:p>
            <w:pPr>
              <w:jc w:val="center"/>
              <w:rPr>
                <w:sz w:val="24"/>
              </w:rPr>
            </w:pPr>
          </w:p>
        </w:tc>
        <w:tc>
          <w:tcPr>
            <w:tcW w:w="6978" w:type="dxa"/>
            <w:gridSpan w:val="4"/>
            <w:tcBorders>
              <w:tl2br w:val="nil"/>
              <w:tr2bl w:val="nil"/>
            </w:tcBorders>
            <w:shd w:val="clear" w:color="auto" w:fill="auto"/>
            <w:noWrap/>
            <w:vAlign w:val="center"/>
          </w:tcPr>
          <w:p>
            <w:pPr>
              <w:jc w:val="center"/>
              <w:rPr>
                <w:sz w:val="24"/>
              </w:rPr>
            </w:pPr>
            <w:r>
              <w:rPr>
                <w:rFonts w:hint="eastAsia"/>
                <w:sz w:val="24"/>
                <w:lang w:val="zh-CN"/>
              </w:rPr>
              <w:t>比重</w:t>
            </w:r>
            <w:r>
              <w:rPr>
                <w:rFonts w:hint="eastAsia"/>
                <w:sz w:val="24"/>
              </w:rPr>
              <w:t>（</w:t>
            </w:r>
            <w:r>
              <w:rPr>
                <w:rFonts w:hint="eastAsia"/>
                <w:sz w:val="24"/>
                <w:lang w:val="zh-CN"/>
              </w:rPr>
              <w:t>节能产品金额/投标总价）</w:t>
            </w:r>
          </w:p>
        </w:tc>
        <w:tc>
          <w:tcPr>
            <w:tcW w:w="1570" w:type="dxa"/>
            <w:tcBorders>
              <w:tl2br w:val="nil"/>
              <w:tr2bl w:val="nil"/>
            </w:tcBorders>
            <w:shd w:val="clear" w:color="auto" w:fill="auto"/>
            <w:noWrap/>
            <w:vAlign w:val="center"/>
          </w:tcPr>
          <w:p>
            <w:pPr>
              <w:jc w:val="center"/>
              <w:rPr>
                <w:sz w:val="24"/>
              </w:rPr>
            </w:pPr>
            <w:r>
              <w:rPr>
                <w:rFonts w:hint="eastAsia"/>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exact"/>
        </w:trPr>
        <w:tc>
          <w:tcPr>
            <w:tcW w:w="731" w:type="dxa"/>
            <w:vMerge w:val="continue"/>
            <w:tcBorders>
              <w:tl2br w:val="nil"/>
              <w:tr2bl w:val="nil"/>
            </w:tcBorders>
            <w:shd w:val="clear" w:color="auto" w:fill="auto"/>
            <w:noWrap/>
            <w:vAlign w:val="center"/>
          </w:tcPr>
          <w:p>
            <w:pPr>
              <w:jc w:val="center"/>
              <w:rPr>
                <w:sz w:val="24"/>
              </w:rPr>
            </w:pPr>
          </w:p>
        </w:tc>
        <w:tc>
          <w:tcPr>
            <w:tcW w:w="8548" w:type="dxa"/>
            <w:gridSpan w:val="5"/>
            <w:tcBorders>
              <w:tl2br w:val="nil"/>
              <w:tr2bl w:val="nil"/>
            </w:tcBorders>
            <w:shd w:val="clear" w:color="auto" w:fill="auto"/>
            <w:noWrap/>
            <w:vAlign w:val="center"/>
          </w:tcPr>
          <w:p>
            <w:pPr>
              <w:jc w:val="center"/>
              <w:rPr>
                <w:sz w:val="24"/>
              </w:rPr>
            </w:pPr>
            <w:r>
              <w:rPr>
                <w:rFonts w:hint="eastAsia"/>
                <w:sz w:val="24"/>
                <w:lang w:val="zh-CN"/>
              </w:rPr>
              <w:t>节能产品证明材料见《技术文件》第至页。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2" w:hRule="exact"/>
        </w:trPr>
        <w:tc>
          <w:tcPr>
            <w:tcW w:w="731" w:type="dxa"/>
            <w:vMerge w:val="restart"/>
            <w:tcBorders>
              <w:tl2br w:val="nil"/>
              <w:tr2bl w:val="nil"/>
            </w:tcBorders>
            <w:shd w:val="clear" w:color="auto" w:fill="auto"/>
            <w:noWrap/>
            <w:vAlign w:val="center"/>
          </w:tcPr>
          <w:p>
            <w:pPr>
              <w:jc w:val="center"/>
              <w:rPr>
                <w:sz w:val="24"/>
                <w:lang w:val="zh-CN"/>
              </w:rPr>
            </w:pPr>
          </w:p>
          <w:p>
            <w:pPr>
              <w:jc w:val="center"/>
              <w:rPr>
                <w:sz w:val="24"/>
              </w:rPr>
            </w:pPr>
            <w:r>
              <w:rPr>
                <w:rFonts w:hint="eastAsia"/>
                <w:sz w:val="24"/>
                <w:lang w:val="zh-CN"/>
              </w:rPr>
              <w:t>环境</w:t>
            </w:r>
          </w:p>
          <w:p>
            <w:pPr>
              <w:jc w:val="center"/>
              <w:rPr>
                <w:sz w:val="24"/>
              </w:rPr>
            </w:pPr>
            <w:r>
              <w:rPr>
                <w:rFonts w:hint="eastAsia"/>
                <w:sz w:val="24"/>
                <w:lang w:val="zh-CN"/>
              </w:rPr>
              <w:t>标志</w:t>
            </w:r>
          </w:p>
          <w:p>
            <w:pPr>
              <w:jc w:val="center"/>
              <w:rPr>
                <w:sz w:val="24"/>
              </w:rPr>
            </w:pPr>
            <w:r>
              <w:rPr>
                <w:rFonts w:hint="eastAsia"/>
                <w:sz w:val="24"/>
                <w:lang w:val="zh-CN"/>
              </w:rPr>
              <w:t>产品</w:t>
            </w:r>
          </w:p>
        </w:tc>
        <w:tc>
          <w:tcPr>
            <w:tcW w:w="2621" w:type="dxa"/>
            <w:tcBorders>
              <w:tl2br w:val="nil"/>
              <w:tr2bl w:val="nil"/>
            </w:tcBorders>
            <w:shd w:val="clear" w:color="auto" w:fill="auto"/>
            <w:noWrap/>
            <w:vAlign w:val="center"/>
          </w:tcPr>
          <w:p>
            <w:pPr>
              <w:jc w:val="center"/>
              <w:rPr>
                <w:sz w:val="24"/>
              </w:rPr>
            </w:pPr>
            <w:r>
              <w:rPr>
                <w:rFonts w:hint="eastAsia"/>
                <w:sz w:val="24"/>
                <w:lang w:val="zh-CN"/>
              </w:rPr>
              <w:t>产品名称（品牌、型号）</w:t>
            </w:r>
          </w:p>
        </w:tc>
        <w:tc>
          <w:tcPr>
            <w:tcW w:w="2162" w:type="dxa"/>
            <w:gridSpan w:val="2"/>
            <w:tcBorders>
              <w:tl2br w:val="nil"/>
              <w:tr2bl w:val="nil"/>
            </w:tcBorders>
            <w:shd w:val="clear" w:color="auto" w:fill="auto"/>
            <w:noWrap/>
            <w:vAlign w:val="center"/>
          </w:tcPr>
          <w:p>
            <w:pPr>
              <w:jc w:val="center"/>
              <w:rPr>
                <w:sz w:val="24"/>
              </w:rPr>
            </w:pPr>
            <w:r>
              <w:rPr>
                <w:rFonts w:hint="eastAsia"/>
                <w:sz w:val="24"/>
                <w:lang w:val="zh-CN"/>
              </w:rPr>
              <w:t>制造商</w:t>
            </w:r>
          </w:p>
        </w:tc>
        <w:tc>
          <w:tcPr>
            <w:tcW w:w="2195" w:type="dxa"/>
            <w:tcBorders>
              <w:tl2br w:val="nil"/>
              <w:tr2bl w:val="nil"/>
            </w:tcBorders>
            <w:shd w:val="clear" w:color="auto" w:fill="auto"/>
            <w:noWrap/>
            <w:vAlign w:val="center"/>
          </w:tcPr>
          <w:p>
            <w:pPr>
              <w:jc w:val="center"/>
              <w:rPr>
                <w:sz w:val="24"/>
              </w:rPr>
            </w:pPr>
            <w:r>
              <w:rPr>
                <w:rFonts w:hint="eastAsia"/>
                <w:sz w:val="24"/>
                <w:lang w:val="zh-CN"/>
              </w:rPr>
              <w:t>认证证书编号</w:t>
            </w:r>
          </w:p>
        </w:tc>
        <w:tc>
          <w:tcPr>
            <w:tcW w:w="1570" w:type="dxa"/>
            <w:tcBorders>
              <w:tl2br w:val="nil"/>
              <w:tr2bl w:val="nil"/>
            </w:tcBorders>
            <w:shd w:val="clear" w:color="auto" w:fill="auto"/>
            <w:noWrap/>
            <w:vAlign w:val="center"/>
          </w:tcPr>
          <w:p>
            <w:pPr>
              <w:jc w:val="center"/>
              <w:rPr>
                <w:sz w:val="24"/>
              </w:rPr>
            </w:pPr>
            <w:r>
              <w:rPr>
                <w:rFonts w:hint="eastAsia"/>
                <w:sz w:val="24"/>
                <w:lang w:val="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3" w:hRule="exact"/>
        </w:trPr>
        <w:tc>
          <w:tcPr>
            <w:tcW w:w="731" w:type="dxa"/>
            <w:vMerge w:val="continue"/>
            <w:tcBorders>
              <w:tl2br w:val="nil"/>
              <w:tr2bl w:val="nil"/>
            </w:tcBorders>
            <w:shd w:val="clear" w:color="auto" w:fill="auto"/>
            <w:noWrap/>
            <w:vAlign w:val="center"/>
          </w:tcPr>
          <w:p>
            <w:pPr>
              <w:jc w:val="center"/>
              <w:rPr>
                <w:sz w:val="24"/>
              </w:rPr>
            </w:pPr>
          </w:p>
        </w:tc>
        <w:tc>
          <w:tcPr>
            <w:tcW w:w="2621" w:type="dxa"/>
            <w:tcBorders>
              <w:tl2br w:val="nil"/>
              <w:tr2bl w:val="nil"/>
            </w:tcBorders>
            <w:shd w:val="clear" w:color="auto" w:fill="auto"/>
            <w:noWrap/>
            <w:vAlign w:val="center"/>
          </w:tcPr>
          <w:p>
            <w:pPr>
              <w:jc w:val="center"/>
              <w:rPr>
                <w:sz w:val="24"/>
              </w:rPr>
            </w:pPr>
          </w:p>
          <w:p>
            <w:pPr>
              <w:jc w:val="center"/>
              <w:rPr>
                <w:sz w:val="24"/>
              </w:rPr>
            </w:pPr>
          </w:p>
          <w:p>
            <w:pPr>
              <w:jc w:val="center"/>
              <w:rPr>
                <w:sz w:val="24"/>
              </w:rPr>
            </w:pPr>
          </w:p>
          <w:p>
            <w:pPr>
              <w:jc w:val="center"/>
              <w:rPr>
                <w:sz w:val="24"/>
              </w:rPr>
            </w:pPr>
          </w:p>
          <w:p>
            <w:pPr>
              <w:jc w:val="center"/>
              <w:rPr>
                <w:sz w:val="24"/>
              </w:rPr>
            </w:pPr>
          </w:p>
        </w:tc>
        <w:tc>
          <w:tcPr>
            <w:tcW w:w="2162" w:type="dxa"/>
            <w:gridSpan w:val="2"/>
            <w:tcBorders>
              <w:tl2br w:val="nil"/>
              <w:tr2bl w:val="nil"/>
            </w:tcBorders>
            <w:shd w:val="clear" w:color="auto" w:fill="auto"/>
            <w:noWrap/>
            <w:vAlign w:val="center"/>
          </w:tcPr>
          <w:p>
            <w:pPr>
              <w:jc w:val="center"/>
              <w:rPr>
                <w:sz w:val="24"/>
              </w:rPr>
            </w:pPr>
          </w:p>
        </w:tc>
        <w:tc>
          <w:tcPr>
            <w:tcW w:w="2195" w:type="dxa"/>
            <w:tcBorders>
              <w:tl2br w:val="nil"/>
              <w:tr2bl w:val="nil"/>
            </w:tcBorders>
            <w:shd w:val="clear" w:color="auto" w:fill="auto"/>
            <w:noWrap/>
            <w:vAlign w:val="center"/>
          </w:tcPr>
          <w:p>
            <w:pPr>
              <w:jc w:val="center"/>
              <w:rPr>
                <w:sz w:val="24"/>
              </w:rPr>
            </w:pPr>
          </w:p>
        </w:tc>
        <w:tc>
          <w:tcPr>
            <w:tcW w:w="1570" w:type="dxa"/>
            <w:tcBorders>
              <w:tl2br w:val="nil"/>
              <w:tr2bl w:val="nil"/>
            </w:tcBorders>
            <w:shd w:val="clear" w:color="auto" w:fill="auto"/>
            <w:noWrap/>
            <w:vAlign w:val="center"/>
          </w:tcPr>
          <w:p>
            <w:pPr>
              <w:jc w:val="center"/>
              <w:rPr>
                <w:sz w:val="24"/>
              </w:rPr>
            </w:pPr>
          </w:p>
        </w:tc>
      </w:tr>
    </w:tbl>
    <w:p>
      <w:pPr>
        <w:spacing w:line="240" w:lineRule="exact"/>
        <w:jc w:val="center"/>
        <w:rPr>
          <w:rFonts w:ascii="方正小标宋简体" w:hAnsi="方正小标宋简体" w:eastAsia="方正小标宋简体" w:cs="方正小标宋简体"/>
          <w:sz w:val="30"/>
          <w:szCs w:val="30"/>
        </w:rPr>
      </w:pPr>
    </w:p>
    <w:p>
      <w:pPr>
        <w:spacing w:line="240" w:lineRule="exact"/>
        <w:jc w:val="center"/>
        <w:rPr>
          <w:rFonts w:ascii="方正小标宋简体" w:hAnsi="方正小标宋简体" w:eastAsia="方正小标宋简体" w:cs="方正小标宋简体"/>
          <w:sz w:val="30"/>
          <w:szCs w:val="30"/>
        </w:rPr>
      </w:pPr>
    </w:p>
    <w:p>
      <w:pPr>
        <w:rPr>
          <w:rFonts w:ascii="方正小标宋简体" w:hAnsi="方正小标宋简体" w:eastAsia="方正小标宋简体" w:cs="方正小标宋简体"/>
          <w:sz w:val="30"/>
          <w:szCs w:val="30"/>
        </w:rPr>
      </w:pPr>
      <w:r>
        <w:rPr>
          <w:rFonts w:ascii="方正小标宋简体" w:hAnsi="方正小标宋简体" w:eastAsia="方正小标宋简体" w:cs="方正小标宋简体"/>
          <w:sz w:val="30"/>
          <w:szCs w:val="30"/>
        </w:rPr>
        <w:br w:type="page"/>
      </w:r>
    </w:p>
    <w:p>
      <w:pPr>
        <w:spacing w:line="240" w:lineRule="exact"/>
        <w:rPr>
          <w:rFonts w:ascii="方正小标宋简体" w:hAnsi="方正小标宋简体" w:eastAsia="方正小标宋简体" w:cs="方正小标宋简体"/>
          <w:sz w:val="30"/>
          <w:szCs w:val="30"/>
        </w:rPr>
      </w:pPr>
    </w:p>
    <w:tbl>
      <w:tblPr>
        <w:tblStyle w:val="11"/>
        <w:tblW w:w="8676" w:type="dxa"/>
        <w:tblInd w:w="0" w:type="dxa"/>
        <w:tblLayout w:type="autofit"/>
        <w:tblCellMar>
          <w:top w:w="0" w:type="dxa"/>
          <w:left w:w="0" w:type="dxa"/>
          <w:bottom w:w="0" w:type="dxa"/>
          <w:right w:w="0" w:type="dxa"/>
        </w:tblCellMar>
      </w:tblPr>
      <w:tblGrid>
        <w:gridCol w:w="1293"/>
        <w:gridCol w:w="3504"/>
        <w:gridCol w:w="1293"/>
        <w:gridCol w:w="1293"/>
        <w:gridCol w:w="1293"/>
      </w:tblGrid>
      <w:tr>
        <w:tblPrEx>
          <w:tblCellMar>
            <w:top w:w="0" w:type="dxa"/>
            <w:left w:w="0" w:type="dxa"/>
            <w:bottom w:w="0" w:type="dxa"/>
            <w:right w:w="0" w:type="dxa"/>
          </w:tblCellMar>
        </w:tblPrEx>
        <w:trPr>
          <w:trHeight w:val="540" w:hRule="atLeast"/>
        </w:trPr>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c>
          <w:tcPr>
            <w:tcW w:w="3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r>
      <w:tr>
        <w:tblPrEx>
          <w:tblCellMar>
            <w:top w:w="0" w:type="dxa"/>
            <w:left w:w="0" w:type="dxa"/>
            <w:bottom w:w="0" w:type="dxa"/>
            <w:right w:w="0" w:type="dxa"/>
          </w:tblCellMar>
        </w:tblPrEx>
        <w:trPr>
          <w:trHeight w:val="748" w:hRule="atLeast"/>
        </w:trPr>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c>
          <w:tcPr>
            <w:tcW w:w="60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hint="eastAsia"/>
              </w:rPr>
              <w:t>环境标志产品金额合计</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r>
      <w:tr>
        <w:tblPrEx>
          <w:tblCellMar>
            <w:top w:w="0" w:type="dxa"/>
            <w:left w:w="0" w:type="dxa"/>
            <w:bottom w:w="0" w:type="dxa"/>
            <w:right w:w="0" w:type="dxa"/>
          </w:tblCellMar>
        </w:tblPrEx>
        <w:trPr>
          <w:trHeight w:val="748" w:hRule="atLeast"/>
        </w:trPr>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c>
          <w:tcPr>
            <w:tcW w:w="60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hint="eastAsia"/>
              </w:rPr>
              <w:t>比重（环境标志产品金额/投标总价）</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pPr>
            <w:r>
              <w:rPr>
                <w:rFonts w:hint="eastAsia"/>
              </w:rPr>
              <w:t>%</w:t>
            </w:r>
          </w:p>
        </w:tc>
      </w:tr>
      <w:tr>
        <w:tblPrEx>
          <w:tblCellMar>
            <w:top w:w="0" w:type="dxa"/>
            <w:left w:w="0" w:type="dxa"/>
            <w:bottom w:w="0" w:type="dxa"/>
            <w:right w:w="0" w:type="dxa"/>
          </w:tblCellMar>
        </w:tblPrEx>
        <w:trPr>
          <w:trHeight w:val="760" w:hRule="atLeast"/>
        </w:trPr>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tc>
        <w:tc>
          <w:tcPr>
            <w:tcW w:w="738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hint="eastAsia"/>
              </w:rPr>
              <w:t>环境标志产品证明材料见《技术文件》第至页。</w:t>
            </w:r>
          </w:p>
        </w:tc>
      </w:tr>
    </w:tbl>
    <w:p>
      <w:pPr>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填报要求：</w:t>
      </w:r>
    </w:p>
    <w:p>
      <w:pPr>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1、本表的产品名称、规格型号和注册商标、金额应与《报价明细表》一致。</w:t>
      </w:r>
    </w:p>
    <w:p>
      <w:pPr>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2、制造商为小型或微型企业时需要填“制造商企业类型”栏，填写内容为“小型”或“微型”。</w:t>
      </w:r>
    </w:p>
    <w:p>
      <w:pPr>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节能产品是指财政部和国家发展改革委员会公布的《节能产品政府采购清单》中的产品：环境标志产品是指财政部、环境保撞标志产品政府采购淸单》中的产品请提供《淸单》中相关内容页（并对相关内容作圈记）。</w:t>
      </w:r>
    </w:p>
    <w:p>
      <w:pPr>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4、请投标人正确填写本表，所填内容作为每分的依据，其内容或数据应与对应的证明资料相符，如果不一致，可能导致该项目的得分为0分。</w:t>
      </w:r>
    </w:p>
    <w:p>
      <w:pPr>
        <w:spacing w:line="400" w:lineRule="exact"/>
        <w:rPr>
          <w:rFonts w:asciiTheme="majorEastAsia" w:hAnsiTheme="majorEastAsia" w:eastAsiaTheme="majorEastAsia" w:cstheme="majorEastAsia"/>
          <w:sz w:val="24"/>
        </w:rPr>
      </w:pPr>
    </w:p>
    <w:p>
      <w:pPr>
        <w:spacing w:line="400" w:lineRule="exact"/>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技术方案一般性条款响应差异表</w:t>
      </w:r>
    </w:p>
    <w:tbl>
      <w:tblPr>
        <w:tblStyle w:val="1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1"/>
        <w:gridCol w:w="1457"/>
        <w:gridCol w:w="1768"/>
        <w:gridCol w:w="1629"/>
        <w:gridCol w:w="1457"/>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val="zh-CN"/>
              </w:rPr>
              <w:t>序号</w:t>
            </w: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val="zh-CN"/>
              </w:rPr>
              <w:t>货物名称</w:t>
            </w: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val="zh-CN"/>
              </w:rPr>
              <w:t>招标参数</w:t>
            </w: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val="zh-CN"/>
              </w:rPr>
              <w:t>投标参数</w:t>
            </w: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val="zh-CN"/>
              </w:rPr>
              <w:t>偏离情况</w:t>
            </w: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val="zh-CN"/>
              </w:rPr>
              <w:t>厂家资料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1</w:t>
            </w: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2</w:t>
            </w: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3</w:t>
            </w: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w:t>
            </w: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891"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768"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629"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457"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c>
          <w:tcPr>
            <w:tcW w:w="1334" w:type="dxa"/>
            <w:tcBorders>
              <w:tl2br w:val="nil"/>
              <w:tr2bl w:val="nil"/>
            </w:tcBorders>
            <w:shd w:val="clear" w:color="auto" w:fill="auto"/>
            <w:noWrap/>
            <w:vAlign w:val="center"/>
          </w:tcPr>
          <w:p>
            <w:pPr>
              <w:jc w:val="center"/>
              <w:rPr>
                <w:rFonts w:asciiTheme="majorEastAsia" w:hAnsiTheme="majorEastAsia" w:eastAsiaTheme="majorEastAsia" w:cstheme="majorEastAsia"/>
                <w:sz w:val="24"/>
              </w:rPr>
            </w:pPr>
          </w:p>
        </w:tc>
      </w:tr>
    </w:tbl>
    <w:p>
      <w:pPr>
        <w:spacing w:line="400" w:lineRule="exact"/>
        <w:rPr>
          <w:rFonts w:ascii="方正小标宋简体" w:hAnsi="方正小标宋简体" w:eastAsia="方正小标宋简体" w:cs="方正小标宋简体"/>
          <w:sz w:val="30"/>
          <w:szCs w:val="30"/>
        </w:rPr>
      </w:pPr>
      <w:r>
        <w:rPr>
          <w:rFonts w:hint="eastAsia" w:asciiTheme="majorEastAsia" w:hAnsiTheme="majorEastAsia" w:eastAsiaTheme="majorEastAsia" w:cstheme="majorEastAsia"/>
          <w:sz w:val="30"/>
          <w:szCs w:val="30"/>
        </w:rPr>
        <w:t>要求</w:t>
      </w:r>
      <w:r>
        <w:rPr>
          <w:rFonts w:hint="eastAsia" w:ascii="方正小标宋简体" w:hAnsi="方正小标宋简体" w:eastAsia="方正小标宋简体" w:cs="方正小标宋简体"/>
          <w:sz w:val="30"/>
          <w:szCs w:val="30"/>
        </w:rPr>
        <w:t>：</w:t>
      </w:r>
    </w:p>
    <w:p>
      <w:pPr>
        <w:spacing w:line="500" w:lineRule="exact"/>
        <w:rPr>
          <w:rFonts w:ascii="宋体" w:hAnsi="宋体" w:eastAsia="宋体" w:cs="宋体"/>
          <w:sz w:val="24"/>
        </w:rPr>
      </w:pPr>
      <w:r>
        <w:rPr>
          <w:rFonts w:hint="eastAsia" w:ascii="宋体" w:hAnsi="宋体" w:eastAsia="宋体" w:cs="宋体"/>
          <w:sz w:val="24"/>
        </w:rPr>
        <w:t>1.本表的货物名称须与《报价明细表》一致。</w:t>
      </w:r>
    </w:p>
    <w:p>
      <w:pPr>
        <w:spacing w:line="500" w:lineRule="exact"/>
        <w:rPr>
          <w:rFonts w:ascii="宋体" w:hAnsi="宋体" w:eastAsia="宋体" w:cs="宋体"/>
          <w:sz w:val="24"/>
        </w:rPr>
      </w:pPr>
      <w:r>
        <w:rPr>
          <w:rFonts w:hint="eastAsia" w:ascii="宋体" w:hAnsi="宋体" w:eastAsia="宋体" w:cs="宋体"/>
          <w:sz w:val="24"/>
        </w:rPr>
        <w:t>2.投标人必须按招标参数的格式描述投标参数，并在偏离情况栏标明“无偏离”、“正偏离”或“负偏离”，关键的指标请填写厂家资料査阅页码。</w:t>
      </w:r>
    </w:p>
    <w:p>
      <w:pPr>
        <w:spacing w:line="500" w:lineRule="exact"/>
        <w:rPr>
          <w:rFonts w:ascii="宋体" w:hAnsi="宋体" w:eastAsia="宋体" w:cs="宋体"/>
          <w:sz w:val="24"/>
        </w:rPr>
      </w:pPr>
      <w:r>
        <w:rPr>
          <w:rFonts w:hint="eastAsia" w:ascii="宋体" w:hAnsi="宋体" w:eastAsia="宋体" w:cs="宋体"/>
          <w:sz w:val="24"/>
        </w:rPr>
        <w:t>3.投标参数应与厂家的产品资料一致，不一致的以厂家资料为准。</w:t>
      </w:r>
    </w:p>
    <w:p>
      <w:pPr>
        <w:spacing w:line="560" w:lineRule="exact"/>
        <w:jc w:val="center"/>
        <w:rPr>
          <w:rFonts w:ascii="宋体" w:hAnsi="宋体" w:eastAsia="宋体" w:cs="宋体"/>
          <w:b/>
          <w:bCs/>
          <w:sz w:val="24"/>
        </w:rPr>
      </w:pPr>
      <w:r>
        <w:rPr>
          <w:rFonts w:hint="eastAsia" w:ascii="宋体" w:hAnsi="宋体" w:eastAsia="宋体" w:cs="宋体"/>
          <w:b/>
          <w:bCs/>
          <w:sz w:val="24"/>
        </w:rPr>
        <w:t>服务方案一般性条款响应差异表</w:t>
      </w:r>
    </w:p>
    <w:tbl>
      <w:tblPr>
        <w:tblStyle w:val="11"/>
        <w:tblW w:w="9519" w:type="dxa"/>
        <w:jc w:val="center"/>
        <w:tblLayout w:type="fixed"/>
        <w:tblCellMar>
          <w:top w:w="0" w:type="dxa"/>
          <w:left w:w="10" w:type="dxa"/>
          <w:bottom w:w="0" w:type="dxa"/>
          <w:right w:w="10" w:type="dxa"/>
        </w:tblCellMar>
      </w:tblPr>
      <w:tblGrid>
        <w:gridCol w:w="765"/>
        <w:gridCol w:w="4180"/>
        <w:gridCol w:w="1006"/>
        <w:gridCol w:w="1008"/>
        <w:gridCol w:w="2560"/>
      </w:tblGrid>
      <w:tr>
        <w:tblPrEx>
          <w:tblCellMar>
            <w:top w:w="0" w:type="dxa"/>
            <w:left w:w="10" w:type="dxa"/>
            <w:bottom w:w="0" w:type="dxa"/>
            <w:right w:w="10" w:type="dxa"/>
          </w:tblCellMar>
        </w:tblPrEx>
        <w:trPr>
          <w:trHeight w:val="411" w:hRule="exact"/>
          <w:jc w:val="center"/>
        </w:trPr>
        <w:tc>
          <w:tcPr>
            <w:tcW w:w="4945" w:type="dxa"/>
            <w:gridSpan w:val="2"/>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b/>
                <w:bCs/>
                <w:sz w:val="24"/>
              </w:rPr>
            </w:pPr>
            <w:r>
              <w:rPr>
                <w:rFonts w:hint="eastAsia" w:ascii="宋体" w:hAnsi="宋体" w:eastAsia="宋体" w:cs="宋体"/>
                <w:b/>
                <w:bCs/>
                <w:sz w:val="24"/>
              </w:rPr>
              <w:t>采购需求</w:t>
            </w:r>
          </w:p>
        </w:tc>
        <w:tc>
          <w:tcPr>
            <w:tcW w:w="4574" w:type="dxa"/>
            <w:gridSpan w:val="3"/>
            <w:tcBorders>
              <w:top w:val="single" w:color="auto" w:sz="4" w:space="0"/>
              <w:left w:val="single" w:color="auto" w:sz="4" w:space="0"/>
              <w:righ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b/>
                <w:bCs/>
                <w:sz w:val="24"/>
              </w:rPr>
            </w:pPr>
            <w:r>
              <w:rPr>
                <w:rFonts w:hint="eastAsia" w:ascii="宋体" w:hAnsi="宋体" w:eastAsia="宋体" w:cs="宋体"/>
                <w:b/>
                <w:bCs/>
                <w:sz w:val="24"/>
              </w:rPr>
              <w:t>投标人响应</w:t>
            </w:r>
          </w:p>
        </w:tc>
      </w:tr>
      <w:tr>
        <w:tblPrEx>
          <w:tblCellMar>
            <w:top w:w="0" w:type="dxa"/>
            <w:left w:w="10" w:type="dxa"/>
            <w:bottom w:w="0" w:type="dxa"/>
            <w:right w:w="10" w:type="dxa"/>
          </w:tblCellMar>
        </w:tblPrEx>
        <w:trPr>
          <w:trHeight w:val="404" w:hRule="exact"/>
          <w:jc w:val="center"/>
        </w:trPr>
        <w:tc>
          <w:tcPr>
            <w:tcW w:w="765"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b/>
                <w:bCs/>
                <w:sz w:val="24"/>
              </w:rPr>
            </w:pPr>
            <w:r>
              <w:rPr>
                <w:rFonts w:hint="eastAsia" w:ascii="宋体" w:hAnsi="宋体" w:eastAsia="宋体" w:cs="宋体"/>
                <w:b/>
                <w:bCs/>
                <w:sz w:val="24"/>
              </w:rPr>
              <w:t>序号</w:t>
            </w:r>
          </w:p>
        </w:tc>
        <w:tc>
          <w:tcPr>
            <w:tcW w:w="4180"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b/>
                <w:bCs/>
                <w:sz w:val="24"/>
              </w:rPr>
            </w:pPr>
            <w:r>
              <w:rPr>
                <w:rFonts w:hint="eastAsia" w:ascii="宋体" w:hAnsi="宋体" w:eastAsia="宋体" w:cs="宋体"/>
                <w:b/>
                <w:bCs/>
                <w:sz w:val="24"/>
              </w:rPr>
              <w:t>项目内容</w:t>
            </w:r>
          </w:p>
        </w:tc>
        <w:tc>
          <w:tcPr>
            <w:tcW w:w="2014" w:type="dxa"/>
            <w:gridSpan w:val="2"/>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b/>
                <w:bCs/>
                <w:sz w:val="24"/>
              </w:rPr>
            </w:pPr>
            <w:r>
              <w:rPr>
                <w:rFonts w:hint="eastAsia" w:ascii="宋体" w:hAnsi="宋体" w:eastAsia="宋体" w:cs="宋体"/>
                <w:b/>
                <w:bCs/>
                <w:sz w:val="24"/>
              </w:rPr>
              <w:t>承诺</w:t>
            </w:r>
          </w:p>
        </w:tc>
        <w:tc>
          <w:tcPr>
            <w:tcW w:w="2560" w:type="dxa"/>
            <w:tcBorders>
              <w:top w:val="single" w:color="auto" w:sz="4" w:space="0"/>
              <w:left w:val="single" w:color="auto" w:sz="4" w:space="0"/>
              <w:righ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b/>
                <w:bCs/>
                <w:sz w:val="24"/>
              </w:rPr>
            </w:pPr>
            <w:r>
              <w:rPr>
                <w:rFonts w:hint="eastAsia" w:ascii="宋体" w:hAnsi="宋体" w:eastAsia="宋体" w:cs="宋体"/>
                <w:b/>
                <w:bCs/>
                <w:sz w:val="24"/>
              </w:rPr>
              <w:t>差异</w:t>
            </w:r>
          </w:p>
        </w:tc>
      </w:tr>
      <w:tr>
        <w:tblPrEx>
          <w:tblCellMar>
            <w:top w:w="0" w:type="dxa"/>
            <w:left w:w="10" w:type="dxa"/>
            <w:bottom w:w="0" w:type="dxa"/>
            <w:right w:w="10" w:type="dxa"/>
          </w:tblCellMar>
        </w:tblPrEx>
        <w:trPr>
          <w:trHeight w:val="417" w:hRule="exact"/>
          <w:jc w:val="center"/>
        </w:trPr>
        <w:tc>
          <w:tcPr>
            <w:tcW w:w="765"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Fonts w:hint="eastAsia" w:ascii="宋体" w:hAnsi="宋体" w:eastAsia="宋体" w:cs="宋体"/>
                <w:sz w:val="24"/>
              </w:rPr>
              <w:t>1</w:t>
            </w:r>
          </w:p>
        </w:tc>
        <w:tc>
          <w:tcPr>
            <w:tcW w:w="41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014" w:type="dxa"/>
            <w:gridSpan w:val="2"/>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56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04" w:hRule="exact"/>
          <w:jc w:val="center"/>
        </w:trPr>
        <w:tc>
          <w:tcPr>
            <w:tcW w:w="765"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0"/>
                <w:rFonts w:hint="default" w:ascii="宋体" w:hAnsi="宋体" w:eastAsia="宋体" w:cs="宋体"/>
                <w:sz w:val="24"/>
              </w:rPr>
              <w:t>2</w:t>
            </w:r>
          </w:p>
        </w:tc>
        <w:tc>
          <w:tcPr>
            <w:tcW w:w="41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014" w:type="dxa"/>
            <w:gridSpan w:val="2"/>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56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398" w:hRule="exact"/>
          <w:jc w:val="center"/>
        </w:trPr>
        <w:tc>
          <w:tcPr>
            <w:tcW w:w="765"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0"/>
                <w:rFonts w:hint="default" w:ascii="宋体" w:hAnsi="宋体" w:eastAsia="宋体" w:cs="宋体"/>
                <w:sz w:val="24"/>
              </w:rPr>
              <w:t>3</w:t>
            </w:r>
          </w:p>
        </w:tc>
        <w:tc>
          <w:tcPr>
            <w:tcW w:w="41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014" w:type="dxa"/>
            <w:gridSpan w:val="2"/>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56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11" w:hRule="exact"/>
          <w:jc w:val="center"/>
        </w:trPr>
        <w:tc>
          <w:tcPr>
            <w:tcW w:w="765"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0"/>
                <w:rFonts w:hint="default" w:ascii="宋体" w:hAnsi="宋体" w:eastAsia="宋体" w:cs="宋体"/>
                <w:sz w:val="24"/>
              </w:rPr>
              <w:t>4</w:t>
            </w:r>
          </w:p>
        </w:tc>
        <w:tc>
          <w:tcPr>
            <w:tcW w:w="41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014" w:type="dxa"/>
            <w:gridSpan w:val="2"/>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56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17" w:hRule="exact"/>
          <w:jc w:val="center"/>
        </w:trPr>
        <w:tc>
          <w:tcPr>
            <w:tcW w:w="765"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0"/>
                <w:rFonts w:hint="default" w:ascii="宋体" w:hAnsi="宋体" w:eastAsia="宋体" w:cs="宋体"/>
                <w:sz w:val="24"/>
              </w:rPr>
              <w:t>5</w:t>
            </w:r>
          </w:p>
        </w:tc>
        <w:tc>
          <w:tcPr>
            <w:tcW w:w="418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014" w:type="dxa"/>
            <w:gridSpan w:val="2"/>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56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04" w:hRule="exact"/>
          <w:jc w:val="center"/>
        </w:trPr>
        <w:tc>
          <w:tcPr>
            <w:tcW w:w="765"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0"/>
                <w:rFonts w:hint="default" w:ascii="宋体" w:hAnsi="宋体" w:eastAsia="宋体" w:cs="宋体"/>
                <w:sz w:val="24"/>
              </w:rPr>
              <w:t>6</w:t>
            </w:r>
          </w:p>
        </w:tc>
        <w:tc>
          <w:tcPr>
            <w:tcW w:w="41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c>
          <w:tcPr>
            <w:tcW w:w="1008"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2560"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462" w:hRule="exact"/>
          <w:jc w:val="center"/>
        </w:trPr>
        <w:tc>
          <w:tcPr>
            <w:tcW w:w="765" w:type="dxa"/>
            <w:tcBorders>
              <w:top w:val="single" w:color="auto" w:sz="4" w:space="0"/>
              <w:left w:val="single" w:color="auto" w:sz="4" w:space="0"/>
              <w:bottom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9"/>
                <w:rFonts w:hint="eastAsia" w:ascii="宋体" w:hAnsi="宋体" w:eastAsia="宋体" w:cs="宋体"/>
                <w:sz w:val="24"/>
                <w:szCs w:val="24"/>
              </w:rPr>
              <w:t>•••</w:t>
            </w:r>
          </w:p>
        </w:tc>
        <w:tc>
          <w:tcPr>
            <w:tcW w:w="4180" w:type="dxa"/>
            <w:tcBorders>
              <w:top w:val="single" w:color="auto" w:sz="4" w:space="0"/>
              <w:left w:val="single" w:color="auto" w:sz="4" w:space="0"/>
              <w:bottom w:val="single" w:color="auto" w:sz="4" w:space="0"/>
            </w:tcBorders>
            <w:shd w:val="clear" w:color="auto" w:fill="auto"/>
            <w:vAlign w:val="center"/>
          </w:tcPr>
          <w:p>
            <w:pPr>
              <w:pStyle w:val="22"/>
              <w:shd w:val="clear" w:color="auto" w:fill="auto"/>
              <w:tabs>
                <w:tab w:val="left" w:leader="underscore" w:pos="2730"/>
              </w:tabs>
              <w:spacing w:line="400" w:lineRule="exact"/>
              <w:ind w:firstLine="0"/>
              <w:jc w:val="center"/>
              <w:rPr>
                <w:rFonts w:ascii="宋体" w:hAnsi="宋体" w:eastAsia="宋体" w:cs="宋体"/>
                <w:sz w:val="24"/>
              </w:rPr>
            </w:pPr>
          </w:p>
        </w:tc>
        <w:tc>
          <w:tcPr>
            <w:tcW w:w="2014" w:type="dxa"/>
            <w:gridSpan w:val="2"/>
            <w:tcBorders>
              <w:top w:val="single" w:color="auto" w:sz="4" w:space="0"/>
              <w:left w:val="single" w:color="auto" w:sz="4" w:space="0"/>
              <w:bottom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bl>
    <w:p>
      <w:pPr>
        <w:spacing w:line="560" w:lineRule="exact"/>
        <w:jc w:val="left"/>
        <w:rPr>
          <w:rFonts w:ascii="宋体" w:hAnsi="宋体" w:eastAsia="宋体" w:cs="宋体"/>
          <w:sz w:val="24"/>
        </w:rPr>
      </w:pPr>
      <w:r>
        <w:rPr>
          <w:rFonts w:hint="eastAsia" w:ascii="宋体" w:hAnsi="宋体" w:eastAsia="宋体" w:cs="宋体"/>
          <w:sz w:val="24"/>
        </w:rPr>
        <w:t>要求：请按第二章采购需求列出差异若无差异，留空，视为完全响应。</w:t>
      </w:r>
    </w:p>
    <w:p>
      <w:pPr>
        <w:pStyle w:val="30"/>
        <w:shd w:val="clear" w:color="auto" w:fill="auto"/>
        <w:spacing w:line="560" w:lineRule="exact"/>
        <w:rPr>
          <w:rFonts w:hint="default" w:ascii="宋体" w:hAnsi="宋体" w:eastAsia="宋体" w:cs="宋体"/>
          <w:b/>
          <w:bCs/>
          <w:color w:val="000000"/>
          <w:sz w:val="24"/>
          <w:lang w:val="zh-TW" w:eastAsia="zh-TW" w:bidi="zh-TW"/>
        </w:rPr>
      </w:pPr>
      <w:bookmarkStart w:id="5" w:name="bookmark1"/>
      <w:r>
        <w:rPr>
          <w:rFonts w:ascii="宋体" w:hAnsi="宋体" w:eastAsia="宋体" w:cs="宋体"/>
          <w:b/>
          <w:bCs/>
          <w:color w:val="000000"/>
          <w:sz w:val="24"/>
          <w:lang w:val="zh-TW" w:eastAsia="zh-TW" w:bidi="zh-TW"/>
        </w:rPr>
        <w:t>售后服务人员配置表</w:t>
      </w:r>
      <w:bookmarkEnd w:id="5"/>
    </w:p>
    <w:tbl>
      <w:tblPr>
        <w:tblStyle w:val="11"/>
        <w:tblW w:w="9495" w:type="dxa"/>
        <w:jc w:val="center"/>
        <w:tblLayout w:type="fixed"/>
        <w:tblCellMar>
          <w:top w:w="0" w:type="dxa"/>
          <w:left w:w="10" w:type="dxa"/>
          <w:bottom w:w="0" w:type="dxa"/>
          <w:right w:w="10" w:type="dxa"/>
        </w:tblCellMar>
      </w:tblPr>
      <w:tblGrid>
        <w:gridCol w:w="901"/>
        <w:gridCol w:w="1609"/>
        <w:gridCol w:w="827"/>
        <w:gridCol w:w="827"/>
        <w:gridCol w:w="834"/>
        <w:gridCol w:w="1460"/>
        <w:gridCol w:w="1236"/>
        <w:gridCol w:w="863"/>
        <w:gridCol w:w="938"/>
      </w:tblGrid>
      <w:tr>
        <w:tblPrEx>
          <w:tblCellMar>
            <w:top w:w="0" w:type="dxa"/>
            <w:left w:w="10" w:type="dxa"/>
            <w:bottom w:w="0" w:type="dxa"/>
            <w:right w:w="10" w:type="dxa"/>
          </w:tblCellMar>
        </w:tblPrEx>
        <w:trPr>
          <w:trHeight w:val="756" w:hRule="exact"/>
          <w:jc w:val="center"/>
        </w:trPr>
        <w:tc>
          <w:tcPr>
            <w:tcW w:w="901"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序号</w:t>
            </w:r>
          </w:p>
        </w:tc>
        <w:tc>
          <w:tcPr>
            <w:tcW w:w="1609"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姓名</w:t>
            </w:r>
          </w:p>
        </w:tc>
        <w:tc>
          <w:tcPr>
            <w:tcW w:w="827"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性别</w:t>
            </w:r>
          </w:p>
        </w:tc>
        <w:tc>
          <w:tcPr>
            <w:tcW w:w="827"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年龄</w:t>
            </w:r>
          </w:p>
        </w:tc>
        <w:tc>
          <w:tcPr>
            <w:tcW w:w="834"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学历</w:t>
            </w:r>
          </w:p>
        </w:tc>
        <w:tc>
          <w:tcPr>
            <w:tcW w:w="1460"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职称/资格</w:t>
            </w:r>
          </w:p>
        </w:tc>
        <w:tc>
          <w:tcPr>
            <w:tcW w:w="1236"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专业</w:t>
            </w:r>
          </w:p>
        </w:tc>
        <w:tc>
          <w:tcPr>
            <w:tcW w:w="863" w:type="dxa"/>
            <w:tcBorders>
              <w:top w:val="single" w:color="auto" w:sz="4" w:space="0"/>
              <w:lef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经验</w:t>
            </w:r>
          </w:p>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年限</w:t>
            </w:r>
          </w:p>
        </w:tc>
        <w:tc>
          <w:tcPr>
            <w:tcW w:w="938" w:type="dxa"/>
            <w:tcBorders>
              <w:top w:val="single" w:color="auto" w:sz="4" w:space="0"/>
              <w:left w:val="single" w:color="auto" w:sz="4" w:space="0"/>
              <w:right w:val="single" w:color="auto" w:sz="4" w:space="0"/>
            </w:tcBorders>
            <w:shd w:val="clear" w:color="auto" w:fill="auto"/>
            <w:vAlign w:val="center"/>
          </w:tcPr>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担任</w:t>
            </w:r>
          </w:p>
          <w:p>
            <w:pPr>
              <w:pStyle w:val="22"/>
              <w:shd w:val="clear" w:color="auto" w:fill="auto"/>
              <w:spacing w:line="360" w:lineRule="exact"/>
              <w:ind w:firstLine="0"/>
              <w:jc w:val="center"/>
              <w:rPr>
                <w:rFonts w:ascii="宋体" w:hAnsi="宋体" w:eastAsia="宋体" w:cs="宋体"/>
                <w:sz w:val="24"/>
              </w:rPr>
            </w:pPr>
            <w:r>
              <w:rPr>
                <w:rStyle w:val="20"/>
                <w:rFonts w:hint="default" w:ascii="宋体" w:hAnsi="宋体" w:eastAsia="宋体" w:cs="宋体"/>
                <w:sz w:val="24"/>
              </w:rPr>
              <w:t>职务</w:t>
            </w:r>
          </w:p>
        </w:tc>
      </w:tr>
      <w:tr>
        <w:tblPrEx>
          <w:tblCellMar>
            <w:top w:w="0" w:type="dxa"/>
            <w:left w:w="10" w:type="dxa"/>
            <w:bottom w:w="0" w:type="dxa"/>
            <w:right w:w="10" w:type="dxa"/>
          </w:tblCellMar>
        </w:tblPrEx>
        <w:trPr>
          <w:trHeight w:val="459" w:hRule="exact"/>
          <w:jc w:val="center"/>
        </w:trPr>
        <w:tc>
          <w:tcPr>
            <w:tcW w:w="901"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Fonts w:hint="eastAsia" w:ascii="宋体" w:hAnsi="宋体" w:eastAsia="宋体" w:cs="宋体"/>
                <w:sz w:val="24"/>
              </w:rPr>
              <w:t>1</w:t>
            </w:r>
          </w:p>
        </w:tc>
        <w:tc>
          <w:tcPr>
            <w:tcW w:w="160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3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46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236"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6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938"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536" w:hRule="exact"/>
          <w:jc w:val="center"/>
        </w:trPr>
        <w:tc>
          <w:tcPr>
            <w:tcW w:w="901"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Fonts w:hint="eastAsia" w:ascii="宋体" w:hAnsi="宋体" w:eastAsia="宋体" w:cs="宋体"/>
                <w:sz w:val="24"/>
              </w:rPr>
              <w:t>2</w:t>
            </w:r>
          </w:p>
        </w:tc>
        <w:tc>
          <w:tcPr>
            <w:tcW w:w="160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3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46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236"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6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938"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530" w:hRule="exact"/>
          <w:jc w:val="center"/>
        </w:trPr>
        <w:tc>
          <w:tcPr>
            <w:tcW w:w="901"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Fonts w:hint="eastAsia" w:ascii="宋体" w:hAnsi="宋体" w:eastAsia="宋体" w:cs="宋体"/>
                <w:sz w:val="24"/>
              </w:rPr>
              <w:t>3</w:t>
            </w:r>
          </w:p>
        </w:tc>
        <w:tc>
          <w:tcPr>
            <w:tcW w:w="160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3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46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236"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6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938"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536" w:hRule="exact"/>
          <w:jc w:val="center"/>
        </w:trPr>
        <w:tc>
          <w:tcPr>
            <w:tcW w:w="901" w:type="dxa"/>
            <w:tcBorders>
              <w:top w:val="single" w:color="auto" w:sz="4" w:space="0"/>
              <w:left w:val="single" w:color="auto" w:sz="4" w:space="0"/>
            </w:tcBorders>
            <w:shd w:val="clear" w:color="auto" w:fill="auto"/>
            <w:vAlign w:val="center"/>
          </w:tcPr>
          <w:p>
            <w:pPr>
              <w:pStyle w:val="22"/>
              <w:shd w:val="clear" w:color="auto" w:fill="auto"/>
              <w:spacing w:line="400" w:lineRule="exact"/>
              <w:ind w:firstLine="0"/>
              <w:jc w:val="center"/>
              <w:rPr>
                <w:rFonts w:ascii="宋体" w:hAnsi="宋体" w:eastAsia="宋体" w:cs="宋体"/>
                <w:sz w:val="24"/>
              </w:rPr>
            </w:pPr>
            <w:r>
              <w:rPr>
                <w:rStyle w:val="29"/>
                <w:rFonts w:hint="eastAsia" w:ascii="宋体" w:hAnsi="宋体" w:eastAsia="宋体" w:cs="宋体"/>
                <w:sz w:val="24"/>
                <w:szCs w:val="24"/>
              </w:rPr>
              <w:t>•••</w:t>
            </w:r>
          </w:p>
        </w:tc>
        <w:tc>
          <w:tcPr>
            <w:tcW w:w="1609"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34"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460"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1236"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863" w:type="dxa"/>
            <w:tcBorders>
              <w:top w:val="single" w:color="auto" w:sz="4" w:space="0"/>
              <w:left w:val="single" w:color="auto" w:sz="4" w:space="0"/>
            </w:tcBorders>
            <w:shd w:val="clear" w:color="auto" w:fill="auto"/>
            <w:vAlign w:val="center"/>
          </w:tcPr>
          <w:p>
            <w:pPr>
              <w:spacing w:line="400" w:lineRule="exact"/>
              <w:jc w:val="center"/>
              <w:rPr>
                <w:rFonts w:ascii="宋体" w:hAnsi="宋体" w:eastAsia="宋体" w:cs="宋体"/>
                <w:sz w:val="24"/>
              </w:rPr>
            </w:pPr>
          </w:p>
        </w:tc>
        <w:tc>
          <w:tcPr>
            <w:tcW w:w="938" w:type="dxa"/>
            <w:tcBorders>
              <w:top w:val="single" w:color="auto" w:sz="4" w:space="0"/>
              <w:left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r>
        <w:tblPrEx>
          <w:tblCellMar>
            <w:top w:w="0" w:type="dxa"/>
            <w:left w:w="10" w:type="dxa"/>
            <w:bottom w:w="0" w:type="dxa"/>
            <w:right w:w="10" w:type="dxa"/>
          </w:tblCellMar>
        </w:tblPrEx>
        <w:trPr>
          <w:trHeight w:val="546" w:hRule="exact"/>
          <w:jc w:val="center"/>
        </w:trPr>
        <w:tc>
          <w:tcPr>
            <w:tcW w:w="901"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1609"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827"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834"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1460"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1236"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863" w:type="dxa"/>
            <w:tcBorders>
              <w:top w:val="single" w:color="auto" w:sz="4" w:space="0"/>
              <w:left w:val="single" w:color="auto" w:sz="4" w:space="0"/>
              <w:bottom w:val="single" w:color="auto" w:sz="4" w:space="0"/>
            </w:tcBorders>
            <w:shd w:val="clear" w:color="auto" w:fill="auto"/>
            <w:vAlign w:val="center"/>
          </w:tcPr>
          <w:p>
            <w:pPr>
              <w:spacing w:line="400" w:lineRule="exact"/>
              <w:jc w:val="center"/>
              <w:rPr>
                <w:rFonts w:ascii="宋体" w:hAnsi="宋体" w:eastAsia="宋体" w:cs="宋体"/>
                <w:sz w:val="24"/>
              </w:rPr>
            </w:pPr>
          </w:p>
        </w:tc>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宋体" w:hAnsi="宋体" w:eastAsia="宋体" w:cs="宋体"/>
                <w:sz w:val="24"/>
              </w:rPr>
            </w:pPr>
          </w:p>
        </w:tc>
      </w:tr>
    </w:tbl>
    <w:p>
      <w:pPr>
        <w:spacing w:line="500" w:lineRule="exact"/>
        <w:rPr>
          <w:rFonts w:ascii="宋体" w:hAnsi="宋体" w:eastAsia="宋体" w:cs="宋体"/>
          <w:sz w:val="24"/>
        </w:rPr>
      </w:pPr>
      <w:r>
        <w:rPr>
          <w:rFonts w:hint="eastAsia" w:ascii="宋体" w:hAnsi="宋体" w:eastAsia="宋体" w:cs="宋体"/>
          <w:sz w:val="24"/>
        </w:rPr>
        <w:t>填报要求：</w:t>
      </w:r>
    </w:p>
    <w:p>
      <w:pPr>
        <w:spacing w:line="500" w:lineRule="exact"/>
        <w:rPr>
          <w:rFonts w:ascii="宋体" w:hAnsi="宋体" w:eastAsia="宋体" w:cs="宋体"/>
          <w:sz w:val="24"/>
        </w:rPr>
      </w:pPr>
      <w:r>
        <w:rPr>
          <w:rFonts w:hint="eastAsia" w:ascii="宋体" w:hAnsi="宋体" w:eastAsia="宋体" w:cs="宋体"/>
          <w:sz w:val="24"/>
        </w:rPr>
        <w:t>1.上表列出的人员，需附其资格证书的复印件。</w:t>
      </w:r>
    </w:p>
    <w:p>
      <w:pPr>
        <w:spacing w:line="500" w:lineRule="exact"/>
        <w:rPr>
          <w:rFonts w:ascii="宋体" w:hAnsi="宋体" w:eastAsia="宋体" w:cs="宋体"/>
          <w:sz w:val="24"/>
        </w:rPr>
      </w:pPr>
      <w:r>
        <w:rPr>
          <w:rFonts w:hint="eastAsia" w:ascii="宋体" w:hAnsi="宋体" w:eastAsia="宋体" w:cs="宋体"/>
          <w:sz w:val="24"/>
        </w:rPr>
        <w:t>2.提供上述人员在本单位服务的外部证明材料，如投标截止日之前六个月以内的代缴个税税单或参加社会保险的《投保单》或《社会保险参保人员证明》等。</w:t>
      </w:r>
    </w:p>
    <w:p>
      <w:pPr>
        <w:spacing w:line="440" w:lineRule="exact"/>
        <w:ind w:firstLine="480" w:firstLineChars="200"/>
        <w:rPr>
          <w:rFonts w:ascii="宋体" w:hAnsi="宋体" w:eastAsia="宋体" w:cs="宋体"/>
          <w:color w:val="000000"/>
          <w:sz w:val="24"/>
        </w:rPr>
      </w:pPr>
    </w:p>
    <w:sectPr>
      <w:headerReference r:id="rId4" w:type="default"/>
      <w:footerReference r:id="rId5" w:type="default"/>
      <w:pgSz w:w="11906" w:h="16838"/>
      <w:pgMar w:top="1701"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G Times">
    <w:panose1 w:val="02020603050405020304"/>
    <w:charset w:val="00"/>
    <w:family w:val="roman"/>
    <w:pitch w:val="default"/>
    <w:sig w:usb0="00000007" w:usb1="00000000" w:usb2="00000000" w:usb3="00000000" w:csb0="00000093" w:csb1="00000000"/>
  </w:font>
  <w:font w:name="Calibri Light">
    <w:panose1 w:val="020F0302020204030204"/>
    <w:charset w:val="00"/>
    <w:family w:val="swiss"/>
    <w:pitch w:val="default"/>
    <w:sig w:usb0="A00002EF" w:usb1="4000207B" w:usb2="00000000" w:usb3="00000000" w:csb0="2000019F" w:csb1="00000000"/>
  </w:font>
  <w:font w:name="MingLiU">
    <w:panose1 w:val="02020509000000000000"/>
    <w:charset w:val="88"/>
    <w:family w:val="modern"/>
    <w:pitch w:val="default"/>
    <w:sig w:usb0="A00002FF" w:usb1="28CFFCFA" w:usb2="00000016" w:usb3="00000000" w:csb0="00100001" w:csb1="00000000"/>
  </w:font>
  <w:font w:name="Sylfaen">
    <w:panose1 w:val="010A0502050306030303"/>
    <w:charset w:val="00"/>
    <w:family w:val="roman"/>
    <w:pitch w:val="default"/>
    <w:sig w:usb0="040006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&#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wPZKyNYBAACwAwAADgAAAAAAAAABACAAAAAe&#10;AQAAZHJzL2Uyb0RvYy54bWxQSwUGAAAAAAYABgBZAQAAZgUAAAAA&#10;">
          <v:path/>
          <v:fill on="f" focussize="0,0"/>
          <v:stroke on="f" joinstyle="miter"/>
          <v:imagedata o:title=""/>
          <o:lock v:ext="edit"/>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tabs>
        <w:tab w:val="left" w:pos="5320"/>
        <w:tab w:val="clear" w:pos="4153"/>
      </w:tabs>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pPr>
                  <w:pStyle w:val="7"/>
                </w:pPr>
                <w:r>
                  <w:fldChar w:fldCharType="begin"/>
                </w:r>
                <w:r>
                  <w:instrText xml:space="preserve"> PAGE  \* MERGEFORMAT </w:instrText>
                </w:r>
                <w:r>
                  <w:fldChar w:fldCharType="separate"/>
                </w:r>
                <w:r>
                  <w:t>21</w:t>
                </w:r>
                <w:r>
                  <w:fldChar w:fldCharType="end"/>
                </w:r>
              </w:p>
            </w:txbxContent>
          </v:textbox>
        </v:shape>
      </w:pict>
    </w:r>
    <w:r>
      <w:rPr>
        <w:rFonts w:hint="eastAsia"/>
      </w:rPr>
      <w:tab/>
    </w:r>
  </w:p>
  <w:p>
    <w:pPr>
      <w:pStyle w:val="7"/>
      <w:tabs>
        <w:tab w:val="left" w:pos="5320"/>
        <w:tab w:val="clear" w:pos="4153"/>
      </w:tabs>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p>
    <w:pPr>
      <w:pStyle w:val="8"/>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15FD"/>
    <w:multiLevelType w:val="singleLevel"/>
    <w:tmpl w:val="B0CE15FD"/>
    <w:lvl w:ilvl="0" w:tentative="0">
      <w:start w:val="5"/>
      <w:numFmt w:val="chineseCounting"/>
      <w:suff w:val="nothing"/>
      <w:lvlText w:val="（%1）"/>
      <w:lvlJc w:val="left"/>
      <w:rPr>
        <w:rFonts w:hint="eastAsia"/>
      </w:rPr>
    </w:lvl>
  </w:abstractNum>
  <w:abstractNum w:abstractNumId="1">
    <w:nsid w:val="EF82213D"/>
    <w:multiLevelType w:val="singleLevel"/>
    <w:tmpl w:val="EF82213D"/>
    <w:lvl w:ilvl="0" w:tentative="0">
      <w:start w:val="2"/>
      <w:numFmt w:val="decimal"/>
      <w:suff w:val="nothing"/>
      <w:lvlText w:val="（%1）"/>
      <w:lvlJc w:val="left"/>
    </w:lvl>
  </w:abstractNum>
  <w:abstractNum w:abstractNumId="2">
    <w:nsid w:val="28020941"/>
    <w:multiLevelType w:val="multilevel"/>
    <w:tmpl w:val="28020941"/>
    <w:lvl w:ilvl="0" w:tentative="0">
      <w:start w:val="1"/>
      <w:numFmt w:val="chineseCountingThousand"/>
      <w:suff w:val="nothing"/>
      <w:lvlText w:val="第%1部分"/>
      <w:lvlJc w:val="left"/>
      <w:pPr>
        <w:ind w:left="0" w:firstLine="0"/>
      </w:pPr>
      <w:rPr>
        <w:rFonts w:hint="eastAsia" w:ascii="黑体" w:eastAsia="黑体"/>
        <w:sz w:val="32"/>
      </w:rPr>
    </w:lvl>
    <w:lvl w:ilvl="1" w:tentative="0">
      <w:start w:val="1"/>
      <w:numFmt w:val="upperLetter"/>
      <w:pStyle w:val="2"/>
      <w:suff w:val="nothing"/>
      <w:lvlText w:val="%2"/>
      <w:lvlJc w:val="left"/>
      <w:pPr>
        <w:ind w:left="4112" w:firstLine="0"/>
      </w:pPr>
      <w:rPr>
        <w:rFonts w:hint="default" w:ascii="CG Times" w:hAnsi="CG Times"/>
        <w:b/>
        <w:i w:val="0"/>
        <w:sz w:val="28"/>
      </w:rPr>
    </w:lvl>
    <w:lvl w:ilvl="2" w:tentative="0">
      <w:start w:val="1"/>
      <w:numFmt w:val="decimal"/>
      <w:lvlRestart w:val="0"/>
      <w:suff w:val="nothing"/>
      <w:lvlText w:val="%3"/>
      <w:lvlJc w:val="left"/>
      <w:pPr>
        <w:ind w:left="0" w:firstLine="0"/>
      </w:pPr>
      <w:rPr>
        <w:rFonts w:hint="eastAsia" w:ascii="宋体" w:hAnsi="Times New Roman" w:eastAsia="宋体"/>
        <w:b/>
        <w:i w:val="0"/>
        <w:sz w:val="28"/>
      </w:r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
    <w:nsid w:val="596336D1"/>
    <w:multiLevelType w:val="singleLevel"/>
    <w:tmpl w:val="596336D1"/>
    <w:lvl w:ilvl="0" w:tentative="0">
      <w:start w:val="1"/>
      <w:numFmt w:val="chineseCounting"/>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MzYzFkZjBjMzlkZTdmZjg0YTUwODRmNjY3MzdiYmEifQ=="/>
  </w:docVars>
  <w:rsids>
    <w:rsidRoot w:val="064B5498"/>
    <w:rsid w:val="00065188"/>
    <w:rsid w:val="00085FDA"/>
    <w:rsid w:val="00240755"/>
    <w:rsid w:val="00394E00"/>
    <w:rsid w:val="00415C3F"/>
    <w:rsid w:val="00456F59"/>
    <w:rsid w:val="004B6C04"/>
    <w:rsid w:val="004C3BAB"/>
    <w:rsid w:val="004D29E6"/>
    <w:rsid w:val="006727FB"/>
    <w:rsid w:val="00702B05"/>
    <w:rsid w:val="007361D4"/>
    <w:rsid w:val="009C25DD"/>
    <w:rsid w:val="00A8423D"/>
    <w:rsid w:val="00BD58AB"/>
    <w:rsid w:val="00C41A1E"/>
    <w:rsid w:val="00C96A24"/>
    <w:rsid w:val="00DF1E89"/>
    <w:rsid w:val="039012F0"/>
    <w:rsid w:val="03CB3781"/>
    <w:rsid w:val="064B5498"/>
    <w:rsid w:val="09106F5D"/>
    <w:rsid w:val="0C7D4DA8"/>
    <w:rsid w:val="0EE8561F"/>
    <w:rsid w:val="13C65733"/>
    <w:rsid w:val="15F863DF"/>
    <w:rsid w:val="16381945"/>
    <w:rsid w:val="16F7599A"/>
    <w:rsid w:val="186812F6"/>
    <w:rsid w:val="18B83160"/>
    <w:rsid w:val="2088009C"/>
    <w:rsid w:val="20C673ED"/>
    <w:rsid w:val="24785BAB"/>
    <w:rsid w:val="27EC74BE"/>
    <w:rsid w:val="2B7F20F0"/>
    <w:rsid w:val="2C451FFB"/>
    <w:rsid w:val="2D4F50D5"/>
    <w:rsid w:val="2DBD7D15"/>
    <w:rsid w:val="2FE60B0E"/>
    <w:rsid w:val="362F7A81"/>
    <w:rsid w:val="36D84247"/>
    <w:rsid w:val="370A6D54"/>
    <w:rsid w:val="37F82EE5"/>
    <w:rsid w:val="395759F0"/>
    <w:rsid w:val="3A007962"/>
    <w:rsid w:val="3EEC3DC1"/>
    <w:rsid w:val="42C00DCE"/>
    <w:rsid w:val="44E62C92"/>
    <w:rsid w:val="45475E2C"/>
    <w:rsid w:val="47613FA5"/>
    <w:rsid w:val="47BB00FF"/>
    <w:rsid w:val="4F2F7787"/>
    <w:rsid w:val="4FC534BF"/>
    <w:rsid w:val="510A4EC3"/>
    <w:rsid w:val="5182042C"/>
    <w:rsid w:val="55190208"/>
    <w:rsid w:val="55B80E5C"/>
    <w:rsid w:val="56195F23"/>
    <w:rsid w:val="56524F0C"/>
    <w:rsid w:val="573E2AD6"/>
    <w:rsid w:val="59AD0626"/>
    <w:rsid w:val="5B150A8F"/>
    <w:rsid w:val="5B953950"/>
    <w:rsid w:val="5CFC3A7D"/>
    <w:rsid w:val="5D5C1758"/>
    <w:rsid w:val="5D9C52BD"/>
    <w:rsid w:val="5E111E29"/>
    <w:rsid w:val="5E7A6F69"/>
    <w:rsid w:val="5EEC0CC0"/>
    <w:rsid w:val="5F68350B"/>
    <w:rsid w:val="63B27A6E"/>
    <w:rsid w:val="66A31A8D"/>
    <w:rsid w:val="67187A7F"/>
    <w:rsid w:val="691D5B26"/>
    <w:rsid w:val="69646BB4"/>
    <w:rsid w:val="6A301387"/>
    <w:rsid w:val="6F632FAE"/>
    <w:rsid w:val="6F8E7DAC"/>
    <w:rsid w:val="708A6421"/>
    <w:rsid w:val="72032E9E"/>
    <w:rsid w:val="732A3E33"/>
    <w:rsid w:val="76E37653"/>
    <w:rsid w:val="77CB6469"/>
    <w:rsid w:val="7A346F1C"/>
    <w:rsid w:val="7B037F21"/>
    <w:rsid w:val="7D5C0AAF"/>
    <w:rsid w:val="7E900B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numPr>
        <w:ilvl w:val="1"/>
        <w:numId w:val="1"/>
      </w:numPr>
      <w:spacing w:before="260" w:after="260" w:line="412" w:lineRule="auto"/>
      <w:ind w:left="0"/>
      <w:jc w:val="center"/>
      <w:outlineLvl w:val="1"/>
    </w:pPr>
    <w:rPr>
      <w:rFonts w:ascii="CG Times" w:hAnsi="CG Times" w:cs="宋体"/>
      <w:sz w:val="30"/>
      <w:szCs w:val="20"/>
    </w:rPr>
  </w:style>
  <w:style w:type="paragraph" w:styleId="3">
    <w:name w:val="heading 4"/>
    <w:basedOn w:val="1"/>
    <w:next w:val="1"/>
    <w:qFormat/>
    <w:uiPriority w:val="0"/>
    <w:pPr>
      <w:keepNext/>
      <w:keepLines/>
      <w:spacing w:line="360" w:lineRule="auto"/>
      <w:jc w:val="center"/>
      <w:outlineLvl w:val="3"/>
    </w:pPr>
    <w:rPr>
      <w:rFonts w:ascii="Arial" w:hAnsi="Arial"/>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link w:val="33"/>
    <w:qFormat/>
    <w:uiPriority w:val="99"/>
    <w:pPr>
      <w:spacing w:after="120"/>
    </w:pPr>
    <w:rPr>
      <w:rFonts w:ascii="Calibri" w:hAnsi="Calibri" w:eastAsia="宋体" w:cs="Calibri"/>
      <w:szCs w:val="21"/>
    </w:rPr>
  </w:style>
  <w:style w:type="paragraph" w:styleId="6">
    <w:name w:val="Balloon Text"/>
    <w:basedOn w:val="1"/>
    <w:link w:val="32"/>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rPr>
      <w:sz w:val="24"/>
    </w:rPr>
  </w:style>
  <w:style w:type="paragraph" w:styleId="10">
    <w:name w:val="Title"/>
    <w:basedOn w:val="1"/>
    <w:next w:val="1"/>
    <w:link w:val="35"/>
    <w:qFormat/>
    <w:uiPriority w:val="0"/>
    <w:pPr>
      <w:spacing w:before="240" w:after="60"/>
      <w:jc w:val="center"/>
      <w:outlineLvl w:val="0"/>
    </w:pPr>
    <w:rPr>
      <w:rFonts w:eastAsia="宋体" w:asciiTheme="majorHAnsi" w:hAnsiTheme="majorHAnsi"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annotation reference"/>
    <w:basedOn w:val="13"/>
    <w:qFormat/>
    <w:uiPriority w:val="0"/>
    <w:rPr>
      <w:sz w:val="21"/>
      <w:szCs w:val="21"/>
    </w:rPr>
  </w:style>
  <w:style w:type="paragraph" w:customStyle="1" w:styleId="15">
    <w:name w:val="Body text|1"/>
    <w:basedOn w:val="1"/>
    <w:qFormat/>
    <w:uiPriority w:val="0"/>
    <w:pPr>
      <w:spacing w:after="460"/>
      <w:jc w:val="center"/>
    </w:pPr>
    <w:rPr>
      <w:rFonts w:ascii="宋体" w:hAnsi="宋体" w:eastAsia="宋体" w:cs="宋体"/>
      <w:sz w:val="28"/>
      <w:szCs w:val="28"/>
      <w:lang w:val="zh-TW" w:eastAsia="zh-TW" w:bidi="zh-TW"/>
    </w:rPr>
  </w:style>
  <w:style w:type="paragraph" w:customStyle="1" w:styleId="16">
    <w:name w:val="Other|1"/>
    <w:basedOn w:val="1"/>
    <w:qFormat/>
    <w:uiPriority w:val="0"/>
    <w:rPr>
      <w:rFonts w:ascii="宋体" w:hAnsi="宋体" w:eastAsia="宋体" w:cs="宋体"/>
      <w:sz w:val="15"/>
      <w:szCs w:val="15"/>
      <w:lang w:val="zh-TW" w:eastAsia="zh-TW" w:bidi="zh-TW"/>
    </w:rPr>
  </w:style>
  <w:style w:type="paragraph" w:customStyle="1" w:styleId="17">
    <w:name w:val="Table caption|1"/>
    <w:basedOn w:val="1"/>
    <w:qFormat/>
    <w:uiPriority w:val="0"/>
    <w:rPr>
      <w:rFonts w:ascii="宋体" w:hAnsi="宋体" w:eastAsia="宋体" w:cs="宋体"/>
      <w:sz w:val="15"/>
      <w:szCs w:val="15"/>
      <w:lang w:val="zh-TW" w:eastAsia="zh-TW" w:bidi="zh-TW"/>
    </w:rPr>
  </w:style>
  <w:style w:type="paragraph" w:customStyle="1" w:styleId="18">
    <w:name w:val="Body text|5"/>
    <w:basedOn w:val="1"/>
    <w:qFormat/>
    <w:uiPriority w:val="0"/>
    <w:pPr>
      <w:jc w:val="center"/>
    </w:pPr>
    <w:rPr>
      <w:rFonts w:ascii="宋体" w:hAnsi="宋体" w:eastAsia="宋体" w:cs="宋体"/>
      <w:sz w:val="26"/>
      <w:szCs w:val="26"/>
      <w:lang w:val="zh-TW" w:eastAsia="zh-TW" w:bidi="zh-TW"/>
    </w:rPr>
  </w:style>
  <w:style w:type="paragraph" w:customStyle="1" w:styleId="19">
    <w:name w:val="Body text|4"/>
    <w:basedOn w:val="1"/>
    <w:qFormat/>
    <w:uiPriority w:val="0"/>
    <w:pPr>
      <w:jc w:val="center"/>
    </w:pPr>
    <w:rPr>
      <w:rFonts w:ascii="宋体" w:hAnsi="宋体" w:eastAsia="宋体" w:cs="宋体"/>
      <w:sz w:val="32"/>
      <w:szCs w:val="32"/>
      <w:lang w:val="zh-TW" w:eastAsia="zh-TW" w:bidi="zh-TW"/>
    </w:rPr>
  </w:style>
  <w:style w:type="character" w:customStyle="1" w:styleId="20">
    <w:name w:val="正文文本 (2)1"/>
    <w:basedOn w:val="21"/>
    <w:unhideWhenUsed/>
    <w:qFormat/>
    <w:uiPriority w:val="99"/>
    <w:rPr>
      <w:rFonts w:hint="eastAsia"/>
      <w:sz w:val="22"/>
    </w:rPr>
  </w:style>
  <w:style w:type="character" w:customStyle="1" w:styleId="21">
    <w:name w:val="正文文本 (2)_"/>
    <w:basedOn w:val="13"/>
    <w:link w:val="22"/>
    <w:unhideWhenUsed/>
    <w:qFormat/>
    <w:uiPriority w:val="99"/>
    <w:rPr>
      <w:rFonts w:ascii="MingLiU" w:hAnsi="MingLiU" w:eastAsia="MingLiU" w:cs="MingLiU"/>
      <w:u w:val="none"/>
    </w:rPr>
  </w:style>
  <w:style w:type="paragraph" w:customStyle="1" w:styleId="22">
    <w:name w:val="正文文本 (2)2"/>
    <w:basedOn w:val="1"/>
    <w:link w:val="21"/>
    <w:qFormat/>
    <w:uiPriority w:val="0"/>
    <w:pPr>
      <w:shd w:val="clear" w:color="auto" w:fill="FFFFFF"/>
      <w:spacing w:line="465" w:lineRule="exact"/>
      <w:ind w:hanging="460"/>
      <w:jc w:val="distribute"/>
    </w:pPr>
    <w:rPr>
      <w:rFonts w:ascii="MingLiU" w:hAnsi="MingLiU" w:eastAsia="MingLiU" w:cs="MingLiU"/>
    </w:rPr>
  </w:style>
  <w:style w:type="paragraph" w:customStyle="1" w:styleId="23">
    <w:name w:val="Body text|2"/>
    <w:basedOn w:val="1"/>
    <w:qFormat/>
    <w:uiPriority w:val="0"/>
    <w:pPr>
      <w:spacing w:after="60"/>
      <w:jc w:val="center"/>
    </w:pPr>
    <w:rPr>
      <w:rFonts w:ascii="宋体" w:hAnsi="宋体" w:eastAsia="宋体" w:cs="宋体"/>
      <w:sz w:val="26"/>
      <w:szCs w:val="26"/>
      <w:lang w:val="zh-TW" w:eastAsia="zh-TW" w:bidi="zh-TW"/>
    </w:rPr>
  </w:style>
  <w:style w:type="paragraph" w:customStyle="1" w:styleId="24">
    <w:name w:val="Picture caption|1"/>
    <w:basedOn w:val="1"/>
    <w:qFormat/>
    <w:uiPriority w:val="0"/>
    <w:rPr>
      <w:rFonts w:ascii="宋体" w:hAnsi="宋体" w:eastAsia="宋体" w:cs="宋体"/>
      <w:color w:val="726B5A"/>
      <w:sz w:val="20"/>
      <w:szCs w:val="20"/>
      <w:lang w:val="zh-TW" w:eastAsia="zh-TW" w:bidi="zh-TW"/>
    </w:rPr>
  </w:style>
  <w:style w:type="character" w:customStyle="1" w:styleId="25">
    <w:name w:val="正文文本 (2) + 间距 2 pt"/>
    <w:basedOn w:val="21"/>
    <w:qFormat/>
    <w:uiPriority w:val="0"/>
    <w:rPr>
      <w:color w:val="000000"/>
      <w:spacing w:val="40"/>
      <w:w w:val="100"/>
      <w:position w:val="0"/>
      <w:lang w:val="zh-TW" w:eastAsia="zh-TW" w:bidi="zh-TW"/>
    </w:rPr>
  </w:style>
  <w:style w:type="character" w:customStyle="1" w:styleId="26">
    <w:name w:val="正文文本 (2) + Sylfaen"/>
    <w:basedOn w:val="21"/>
    <w:qFormat/>
    <w:uiPriority w:val="0"/>
    <w:rPr>
      <w:rFonts w:ascii="Sylfaen" w:hAnsi="Sylfaen" w:eastAsia="Sylfaen" w:cs="Sylfaen"/>
      <w:color w:val="000000"/>
      <w:spacing w:val="0"/>
      <w:w w:val="100"/>
      <w:position w:val="0"/>
      <w:sz w:val="24"/>
      <w:szCs w:val="24"/>
      <w:lang w:val="en-US" w:eastAsia="en-US" w:bidi="en-US"/>
    </w:rPr>
  </w:style>
  <w:style w:type="character" w:customStyle="1" w:styleId="27">
    <w:name w:val="正文文本 (2) + 间距 0 pt"/>
    <w:basedOn w:val="21"/>
    <w:qFormat/>
    <w:uiPriority w:val="0"/>
    <w:rPr>
      <w:color w:val="000000"/>
      <w:spacing w:val="10"/>
      <w:w w:val="100"/>
      <w:position w:val="0"/>
      <w:lang w:val="zh-TW" w:eastAsia="zh-TW" w:bidi="zh-TW"/>
    </w:rPr>
  </w:style>
  <w:style w:type="character" w:customStyle="1" w:styleId="28">
    <w:name w:val="正文文本 (2) + 间距 0 pt1"/>
    <w:basedOn w:val="21"/>
    <w:qFormat/>
    <w:uiPriority w:val="0"/>
    <w:rPr>
      <w:color w:val="000000"/>
      <w:spacing w:val="10"/>
      <w:w w:val="100"/>
      <w:position w:val="0"/>
      <w:lang w:val="zh-TW" w:eastAsia="zh-TW" w:bidi="zh-TW"/>
    </w:rPr>
  </w:style>
  <w:style w:type="character" w:customStyle="1" w:styleId="29">
    <w:name w:val="正文文本 (2) + Tahoma"/>
    <w:basedOn w:val="21"/>
    <w:qFormat/>
    <w:uiPriority w:val="0"/>
    <w:rPr>
      <w:rFonts w:ascii="Tahoma" w:hAnsi="Tahoma" w:eastAsia="Tahoma" w:cs="Tahoma"/>
      <w:color w:val="000000"/>
      <w:spacing w:val="0"/>
      <w:w w:val="100"/>
      <w:position w:val="0"/>
      <w:sz w:val="20"/>
      <w:szCs w:val="20"/>
      <w:lang w:val="en-US" w:eastAsia="en-US" w:bidi="en-US"/>
    </w:rPr>
  </w:style>
  <w:style w:type="paragraph" w:customStyle="1" w:styleId="30">
    <w:name w:val="标题 #1"/>
    <w:basedOn w:val="1"/>
    <w:unhideWhenUsed/>
    <w:qFormat/>
    <w:uiPriority w:val="99"/>
    <w:pPr>
      <w:shd w:val="clear" w:color="auto" w:fill="FFFFFF"/>
      <w:spacing w:line="240" w:lineRule="atLeast"/>
      <w:jc w:val="center"/>
      <w:outlineLvl w:val="0"/>
    </w:pPr>
    <w:rPr>
      <w:rFonts w:hint="eastAsia" w:ascii="MingLiU" w:hAnsi="MingLiU" w:eastAsia="MingLiU"/>
      <w:sz w:val="28"/>
    </w:rPr>
  </w:style>
  <w:style w:type="paragraph" w:customStyle="1" w:styleId="31">
    <w:name w:val="列出段落1"/>
    <w:basedOn w:val="1"/>
    <w:unhideWhenUsed/>
    <w:qFormat/>
    <w:uiPriority w:val="99"/>
    <w:pPr>
      <w:ind w:firstLine="420" w:firstLineChars="200"/>
    </w:pPr>
  </w:style>
  <w:style w:type="character" w:customStyle="1" w:styleId="32">
    <w:name w:val="批注框文本 Char"/>
    <w:basedOn w:val="13"/>
    <w:link w:val="6"/>
    <w:qFormat/>
    <w:uiPriority w:val="99"/>
    <w:rPr>
      <w:rFonts w:asciiTheme="minorHAnsi" w:hAnsiTheme="minorHAnsi" w:eastAsiaTheme="minorEastAsia" w:cstheme="minorBidi"/>
      <w:kern w:val="2"/>
      <w:sz w:val="18"/>
      <w:szCs w:val="18"/>
    </w:rPr>
  </w:style>
  <w:style w:type="character" w:customStyle="1" w:styleId="33">
    <w:name w:val="正文文本 Char"/>
    <w:basedOn w:val="13"/>
    <w:link w:val="5"/>
    <w:qFormat/>
    <w:uiPriority w:val="99"/>
    <w:rPr>
      <w:rFonts w:ascii="Calibri" w:hAnsi="Calibri" w:cs="Calibri"/>
      <w:kern w:val="2"/>
      <w:sz w:val="21"/>
      <w:szCs w:val="21"/>
    </w:rPr>
  </w:style>
  <w:style w:type="paragraph" w:customStyle="1" w:styleId="34">
    <w:name w:val="正文-公1"/>
    <w:basedOn w:val="1"/>
    <w:next w:val="9"/>
    <w:qFormat/>
    <w:uiPriority w:val="99"/>
    <w:pPr>
      <w:autoSpaceDE w:val="0"/>
      <w:autoSpaceDN w:val="0"/>
      <w:ind w:firstLine="200" w:firstLineChars="200"/>
      <w:jc w:val="left"/>
    </w:pPr>
    <w:rPr>
      <w:rFonts w:ascii="宋体" w:hAnsi="宋体" w:eastAsia="宋体" w:cs="宋体"/>
      <w:color w:val="000000"/>
      <w:kern w:val="0"/>
      <w:sz w:val="22"/>
      <w:szCs w:val="22"/>
      <w:lang w:val="zh-CN"/>
    </w:rPr>
  </w:style>
  <w:style w:type="character" w:customStyle="1" w:styleId="35">
    <w:name w:val="标题 Char"/>
    <w:basedOn w:val="13"/>
    <w:link w:val="10"/>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43</Pages>
  <Words>23815</Words>
  <Characters>24742</Characters>
  <Lines>26</Lines>
  <Paragraphs>53</Paragraphs>
  <TotalTime>0</TotalTime>
  <ScaleCrop>false</ScaleCrop>
  <LinksUpToDate>false</LinksUpToDate>
  <CharactersWithSpaces>25340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2020-07-01T09:04:00Z</dcterms:created>
  <dc:creator>回忆</dc:creator>
  <cp:lastModifiedBy>NTKO</cp:lastModifiedBy>
  <cp:lastPrinted>2022-06-29T05:14:00Z</cp:lastPrinted>
  <dcterms:modified xsi:type="dcterms:W3CDTF">2022-06-30T03:22:32Z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2CADE358C87D4492A5E099575823297C</vt:lpwstr>
  </property>
</Properties>
</file>