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eastAsiaTheme="minorEastAsia"/>
          <w:color w:val="000000" w:themeColor="text1"/>
          <w:szCs w:val="21"/>
          <w14:textFill>
            <w14:solidFill>
              <w14:schemeClr w14:val="tx1"/>
            </w14:solidFill>
          </w14:textFill>
        </w:rPr>
      </w:pPr>
      <w:r>
        <w:rPr>
          <w:rFonts w:hint="eastAsia"/>
          <w:b/>
          <w:color w:val="000000" w:themeColor="text1"/>
          <w:sz w:val="32"/>
          <w:szCs w:val="32"/>
          <w14:textFill>
            <w14:solidFill>
              <w14:schemeClr w14:val="tx1"/>
            </w14:solidFill>
          </w14:textFill>
        </w:rPr>
        <w:t>服务及商务</w:t>
      </w:r>
      <w:r>
        <w:rPr>
          <w:b/>
          <w:color w:val="000000" w:themeColor="text1"/>
          <w:sz w:val="32"/>
          <w:szCs w:val="32"/>
          <w14:textFill>
            <w14:solidFill>
              <w14:schemeClr w14:val="tx1"/>
            </w14:solidFill>
          </w14:textFill>
        </w:rPr>
        <w:t>要求</w:t>
      </w:r>
    </w:p>
    <w:p>
      <w:pPr>
        <w:widowControl/>
        <w:numPr>
          <w:ilvl w:val="0"/>
          <w:numId w:val="1"/>
        </w:numPr>
        <w:spacing w:line="360" w:lineRule="auto"/>
        <w:ind w:left="392"/>
        <w:rPr>
          <w:rFonts w:ascii="宋体" w:hAnsi="宋体" w:cs="宋体"/>
          <w:b/>
          <w:bCs/>
          <w:color w:val="auto"/>
          <w:sz w:val="28"/>
          <w:szCs w:val="28"/>
        </w:rPr>
      </w:pPr>
      <w:r>
        <w:rPr>
          <w:rFonts w:hint="eastAsia" w:ascii="宋体" w:hAnsi="宋体" w:cs="宋体"/>
          <w:b/>
          <w:bCs/>
          <w:color w:val="auto"/>
          <w:sz w:val="28"/>
          <w:szCs w:val="28"/>
        </w:rPr>
        <w:t>服务要求</w:t>
      </w:r>
    </w:p>
    <w:p>
      <w:pPr>
        <w:spacing w:line="360" w:lineRule="auto"/>
        <w:ind w:left="200"/>
        <w:rPr>
          <w:rFonts w:ascii="宋体" w:hAnsi="宋体" w:cs="宋体"/>
          <w:b/>
          <w:bCs/>
          <w:color w:val="auto"/>
          <w:sz w:val="24"/>
          <w:szCs w:val="24"/>
        </w:rPr>
      </w:pPr>
      <w:r>
        <w:rPr>
          <w:rFonts w:hint="eastAsia" w:ascii="宋体" w:hAnsi="宋体" w:cs="宋体"/>
          <w:b/>
          <w:bCs/>
          <w:color w:val="auto"/>
          <w:sz w:val="24"/>
          <w:szCs w:val="24"/>
        </w:rPr>
        <w:t>一、工作目标</w:t>
      </w:r>
    </w:p>
    <w:p>
      <w:pPr>
        <w:spacing w:line="360" w:lineRule="auto"/>
        <w:ind w:left="200" w:firstLine="480" w:firstLineChars="200"/>
        <w:rPr>
          <w:rFonts w:ascii="宋体" w:hAnsi="宋体" w:cs="宋体"/>
          <w:color w:val="auto"/>
          <w:sz w:val="24"/>
          <w:szCs w:val="24"/>
        </w:rPr>
      </w:pPr>
      <w:r>
        <w:rPr>
          <w:rFonts w:hint="eastAsia" w:ascii="宋体" w:hAnsi="宋体" w:cs="宋体"/>
          <w:color w:val="auto"/>
          <w:sz w:val="24"/>
          <w:szCs w:val="24"/>
        </w:rPr>
        <w:t>按照建立系统完整的生态文明制度体系的要求，坚持资源公有、物权法定、统筹兼顾、发展和保护相统一的原则，以不动产登记为基础，充分利用国土调查成果，全面开展全民所有自然资源统一确权登记工作和全民所有自然资源统一确权登记信息数据库建设。</w:t>
      </w:r>
    </w:p>
    <w:p>
      <w:pPr>
        <w:spacing w:line="360" w:lineRule="auto"/>
        <w:rPr>
          <w:rFonts w:ascii="宋体" w:hAnsi="宋体" w:cs="宋体"/>
          <w:b/>
          <w:bCs/>
          <w:color w:val="auto"/>
          <w:sz w:val="24"/>
          <w:szCs w:val="24"/>
        </w:rPr>
      </w:pPr>
      <w:r>
        <w:rPr>
          <w:rFonts w:hint="eastAsia" w:ascii="宋体" w:hAnsi="宋体" w:cs="宋体"/>
          <w:b/>
          <w:bCs/>
          <w:color w:val="auto"/>
          <w:sz w:val="24"/>
          <w:szCs w:val="24"/>
        </w:rPr>
        <w:t>二、工作服务范围</w:t>
      </w:r>
    </w:p>
    <w:p>
      <w:pPr>
        <w:spacing w:line="360" w:lineRule="auto"/>
        <w:ind w:left="220" w:firstLine="480" w:firstLineChars="200"/>
        <w:rPr>
          <w:rFonts w:hint="eastAsia" w:ascii="宋体" w:hAnsi="宋体" w:cs="宋体"/>
          <w:color w:val="auto"/>
          <w:sz w:val="24"/>
          <w:szCs w:val="24"/>
        </w:rPr>
      </w:pPr>
      <w:r>
        <w:rPr>
          <w:rFonts w:hint="eastAsia" w:ascii="宋体" w:hAnsi="宋体" w:cs="宋体"/>
          <w:color w:val="auto"/>
          <w:sz w:val="24"/>
          <w:szCs w:val="24"/>
        </w:rPr>
        <w:t>对全</w:t>
      </w:r>
      <w:r>
        <w:rPr>
          <w:rFonts w:hint="eastAsia" w:ascii="宋体" w:hAnsi="宋体" w:cs="宋体"/>
          <w:color w:val="auto"/>
          <w:sz w:val="24"/>
          <w:szCs w:val="24"/>
          <w:lang w:val="en-US" w:eastAsia="zh-CN"/>
        </w:rPr>
        <w:t>县</w:t>
      </w:r>
      <w:r>
        <w:rPr>
          <w:rFonts w:hint="eastAsia" w:ascii="宋体" w:hAnsi="宋体" w:cs="宋体"/>
          <w:color w:val="auto"/>
          <w:sz w:val="24"/>
          <w:szCs w:val="24"/>
        </w:rPr>
        <w:t>森林、山岭、荒地、</w:t>
      </w:r>
      <w:r>
        <w:rPr>
          <w:rFonts w:ascii="宋体" w:hAnsi="宋体" w:cs="宋体"/>
          <w:color w:val="auto"/>
          <w:sz w:val="24"/>
          <w:szCs w:val="24"/>
        </w:rPr>
        <w:t>水流</w:t>
      </w:r>
      <w:r>
        <w:rPr>
          <w:rFonts w:hint="eastAsia" w:ascii="宋体" w:hAnsi="宋体" w:cs="宋体"/>
          <w:color w:val="auto"/>
          <w:sz w:val="24"/>
          <w:szCs w:val="24"/>
        </w:rPr>
        <w:t>等全部国土空间内的全民</w:t>
      </w:r>
      <w:r>
        <w:rPr>
          <w:rFonts w:ascii="宋体" w:hAnsi="宋体" w:cs="宋体"/>
          <w:color w:val="auto"/>
          <w:sz w:val="24"/>
          <w:szCs w:val="24"/>
        </w:rPr>
        <w:t>所有</w:t>
      </w:r>
      <w:r>
        <w:rPr>
          <w:rFonts w:hint="eastAsia" w:ascii="宋体" w:hAnsi="宋体" w:cs="宋体"/>
          <w:color w:val="auto"/>
          <w:sz w:val="24"/>
          <w:szCs w:val="24"/>
        </w:rPr>
        <w:t>自然资源登记全覆盖。通过全民所有自然资源统一确权登记，清晰界定各类自然资源资产的产权主体，逐步划清全民所有和集体所有之间的边界，划清全民所有、划清不同集体所有者的边界，划清不同类型自然资源的边界，推动建立归属清晰、权责明确、保护严格、流转顺畅、监管有效的自然资源资产产权制度，支撑自然资源合理开发、有效保护和严格监管。</w:t>
      </w:r>
    </w:p>
    <w:p>
      <w:pPr>
        <w:spacing w:line="360" w:lineRule="auto"/>
        <w:rPr>
          <w:rFonts w:ascii="宋体" w:hAnsi="宋体" w:cs="宋体"/>
          <w:b/>
          <w:bCs/>
          <w:color w:val="auto"/>
          <w:sz w:val="24"/>
          <w:szCs w:val="24"/>
        </w:rPr>
      </w:pPr>
      <w:r>
        <w:rPr>
          <w:rFonts w:hint="eastAsia" w:ascii="宋体" w:hAnsi="宋体" w:cs="宋体"/>
          <w:b/>
          <w:bCs/>
          <w:color w:val="auto"/>
          <w:sz w:val="24"/>
          <w:szCs w:val="24"/>
        </w:rPr>
        <w:t>三、内容及重点</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开展县辖区内除国家、省和市级直接开展确权登记之外的全民所有自然资源确权登记工作，颁发自然资源所有权证书，并向社会公开。</w:t>
      </w:r>
    </w:p>
    <w:p>
      <w:pPr>
        <w:spacing w:line="360" w:lineRule="auto"/>
        <w:ind w:left="220" w:firstLine="480" w:firstLineChars="200"/>
        <w:rPr>
          <w:rFonts w:hint="eastAsia" w:ascii="宋体" w:hAnsi="宋体" w:cs="宋体"/>
          <w:color w:val="auto"/>
          <w:sz w:val="24"/>
          <w:szCs w:val="24"/>
        </w:rPr>
      </w:pPr>
      <w:r>
        <w:rPr>
          <w:rFonts w:hint="eastAsia" w:ascii="宋体" w:hAnsi="宋体" w:cs="宋体"/>
          <w:color w:val="auto"/>
          <w:sz w:val="24"/>
          <w:szCs w:val="24"/>
        </w:rPr>
        <w:t>按照《自然资源统一确权登记暂行办法》要求，充分利用第三次国土调查成果，以不动产登记为基础，按照自然资源分级与属地相结合确权登记的原则，对辖区内自然保护区、自然公园等各类自然保护地，以及河流湖泊、生态功能重要的湿地、森林、国有林场等具有完整生态功能的自然生态空间和全民所有单项自然资源开展统一确权登记</w:t>
      </w:r>
      <w:r>
        <w:rPr>
          <w:rFonts w:hint="eastAsia" w:ascii="宋体" w:hAnsi="宋体" w:cs="宋体"/>
          <w:color w:val="auto"/>
          <w:sz w:val="24"/>
          <w:szCs w:val="24"/>
          <w:lang w:eastAsia="zh-CN"/>
        </w:rPr>
        <w:t>；</w:t>
      </w:r>
      <w:r>
        <w:rPr>
          <w:rFonts w:hint="eastAsia" w:ascii="宋体" w:hAnsi="宋体" w:cs="宋体"/>
          <w:color w:val="auto"/>
          <w:sz w:val="24"/>
          <w:szCs w:val="24"/>
        </w:rPr>
        <w:t>加强自然资源登记信息的管理和应用，实现全</w:t>
      </w:r>
      <w:r>
        <w:rPr>
          <w:rFonts w:hint="eastAsia" w:ascii="宋体" w:hAnsi="宋体" w:cs="宋体"/>
          <w:color w:val="auto"/>
          <w:sz w:val="24"/>
          <w:szCs w:val="24"/>
          <w:lang w:val="en-US" w:eastAsia="zh-CN"/>
        </w:rPr>
        <w:t>县</w:t>
      </w:r>
      <w:r>
        <w:rPr>
          <w:rFonts w:hint="eastAsia" w:ascii="宋体" w:hAnsi="宋体" w:cs="宋体"/>
          <w:color w:val="auto"/>
          <w:sz w:val="24"/>
          <w:szCs w:val="24"/>
        </w:rPr>
        <w:t>自然资源确权登记信息互通共享。推进确权登记法治化，为建立国土空间规划体系并监督实施，统一行使全民所有自然资源资产所有者职责，统一行使所有国土空间用途管制和生态保护修复职责等提供基础支撑和产权保障。</w:t>
      </w:r>
    </w:p>
    <w:p>
      <w:pPr>
        <w:pStyle w:val="7"/>
        <w:rPr>
          <w:rFonts w:hint="eastAsia"/>
          <w:color w:val="auto"/>
        </w:rPr>
      </w:pPr>
    </w:p>
    <w:p>
      <w:pPr>
        <w:spacing w:line="360" w:lineRule="auto"/>
        <w:ind w:firstLine="480" w:firstLineChars="200"/>
        <w:rPr>
          <w:rFonts w:ascii="宋体" w:hAnsi="宋体" w:cs="宋体"/>
          <w:color w:val="auto"/>
          <w:sz w:val="24"/>
          <w:szCs w:val="24"/>
        </w:rPr>
      </w:pPr>
    </w:p>
    <w:p>
      <w:pPr>
        <w:keepNext w:val="0"/>
        <w:keepLines w:val="0"/>
        <w:widowControl/>
        <w:numPr>
          <w:ilvl w:val="0"/>
          <w:numId w:val="2"/>
        </w:numPr>
        <w:suppressLineNumbers w:val="0"/>
        <w:jc w:val="left"/>
        <w:rPr>
          <w:rFonts w:hint="eastAsia" w:ascii="宋体" w:hAnsi="宋体" w:cs="宋体"/>
          <w:b/>
          <w:bCs/>
          <w:color w:val="auto"/>
          <w:sz w:val="24"/>
          <w:szCs w:val="24"/>
        </w:rPr>
      </w:pPr>
      <w:r>
        <w:rPr>
          <w:rFonts w:hint="eastAsia" w:ascii="宋体" w:hAnsi="宋体" w:cs="宋体"/>
          <w:b/>
          <w:bCs/>
          <w:color w:val="auto"/>
          <w:sz w:val="24"/>
          <w:szCs w:val="24"/>
        </w:rPr>
        <w:t>提交成果</w:t>
      </w:r>
    </w:p>
    <w:p>
      <w:pPr>
        <w:pStyle w:val="3"/>
        <w:numPr>
          <w:ilvl w:val="0"/>
          <w:numId w:val="0"/>
        </w:numPr>
        <w:rPr>
          <w:color w:val="auto"/>
        </w:rPr>
      </w:pPr>
    </w:p>
    <w:p>
      <w:pPr>
        <w:spacing w:line="360" w:lineRule="auto"/>
        <w:ind w:left="220"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 xml:space="preserve">（1）碧江区自然资源统一确权登记技术设计书； </w:t>
      </w:r>
    </w:p>
    <w:p>
      <w:pPr>
        <w:spacing w:line="360" w:lineRule="auto"/>
        <w:ind w:left="22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（2）碧江区自然资源统一确权登记实施方案； </w:t>
      </w:r>
    </w:p>
    <w:p>
      <w:pPr>
        <w:spacing w:line="360" w:lineRule="auto"/>
        <w:ind w:left="22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（3）碧江区自然资源统一确权登记数据质检报告；</w:t>
      </w:r>
    </w:p>
    <w:p>
      <w:pPr>
        <w:spacing w:line="360" w:lineRule="auto"/>
        <w:ind w:left="22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（4）碧江区自然资源统一确权登记地籍数据库； </w:t>
      </w:r>
    </w:p>
    <w:p>
      <w:pPr>
        <w:spacing w:line="360" w:lineRule="auto"/>
        <w:ind w:left="22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（5）碧江区自然资源统一确权登记权籍调查表； </w:t>
      </w:r>
    </w:p>
    <w:p>
      <w:pPr>
        <w:spacing w:line="360" w:lineRule="auto"/>
        <w:ind w:left="22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（6）碧江区自然资源统一确权登记单元图； </w:t>
      </w:r>
    </w:p>
    <w:p>
      <w:pPr>
        <w:spacing w:line="360" w:lineRule="auto"/>
        <w:ind w:left="22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（7）碧江区自然资源统一确权登记调查底图。</w:t>
      </w:r>
    </w:p>
    <w:p>
      <w:pPr>
        <w:pStyle w:val="2"/>
        <w:rPr>
          <w:rFonts w:hint="default"/>
          <w:color w:val="auto"/>
          <w:lang w:val="en-US" w:eastAsia="zh-CN"/>
        </w:rPr>
      </w:pPr>
      <w:r>
        <w:rPr>
          <w:rFonts w:hint="eastAsia" w:ascii="宋体" w:hAnsi="宋体" w:cs="宋体"/>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w:t>
      </w:r>
      <w:bookmarkStart w:id="1" w:name="_GoBack"/>
      <w:r>
        <w:rPr>
          <w:rFonts w:hint="eastAsia" w:ascii="宋体" w:hAnsi="宋体" w:eastAsia="宋体" w:cs="宋体"/>
          <w:b w:val="0"/>
          <w:bCs w:val="0"/>
          <w:color w:val="auto"/>
          <w:sz w:val="24"/>
          <w:szCs w:val="24"/>
          <w:lang w:val="en-US" w:eastAsia="zh-CN"/>
        </w:rPr>
        <w:t>（8）所有提交成果通过省级审核验收合格，所有成果及版权归甲方所有。</w:t>
      </w:r>
    </w:p>
    <w:bookmarkEnd w:id="1"/>
    <w:p>
      <w:pPr>
        <w:pStyle w:val="4"/>
        <w:rPr>
          <w:color w:val="auto"/>
        </w:rPr>
      </w:pPr>
    </w:p>
    <w:p>
      <w:pPr>
        <w:pStyle w:val="2"/>
        <w:rPr>
          <w:rFonts w:ascii="Times New Roman" w:hAnsi="Times New Roman"/>
          <w:color w:val="auto"/>
        </w:rPr>
      </w:pPr>
      <w:bookmarkStart w:id="0" w:name="_Toc9015"/>
      <w:r>
        <w:rPr>
          <w:rFonts w:hint="eastAsia" w:ascii="Times New Roman" w:hAnsi="Times New Roman"/>
          <w:color w:val="auto"/>
        </w:rPr>
        <w:t>（二）商务要求</w:t>
      </w:r>
      <w:bookmarkEnd w:id="0"/>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1、服务期：</w:t>
      </w:r>
      <w:r>
        <w:rPr>
          <w:rFonts w:hint="eastAsia" w:ascii="宋体" w:hAnsi="宋体" w:cs="宋体"/>
          <w:color w:val="auto"/>
          <w:sz w:val="24"/>
          <w:szCs w:val="24"/>
          <w:lang w:val="en-US" w:eastAsia="zh-CN"/>
        </w:rPr>
        <w:t>18个月</w:t>
      </w:r>
      <w:r>
        <w:rPr>
          <w:rFonts w:hint="eastAsia" w:ascii="宋体" w:hAnsi="宋体" w:cs="宋体"/>
          <w:color w:val="auto"/>
          <w:sz w:val="24"/>
          <w:szCs w:val="24"/>
        </w:rPr>
        <w:t xml:space="preserve">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2、服务地点：采购人指定地点。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3、付款方式：</w:t>
      </w:r>
      <w:r>
        <w:rPr>
          <w:rFonts w:hint="eastAsia" w:ascii="宋体" w:hAnsi="宋体" w:cs="宋体"/>
          <w:color w:val="auto"/>
          <w:sz w:val="24"/>
          <w:szCs w:val="24"/>
          <w:lang w:val="en-US" w:eastAsia="zh-CN"/>
        </w:rPr>
        <w:t>以合同约定的付款方式为准</w:t>
      </w:r>
      <w:r>
        <w:rPr>
          <w:rFonts w:hint="eastAsia" w:ascii="宋体" w:hAnsi="宋体" w:cs="宋体"/>
          <w:color w:val="auto"/>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79D9C"/>
    <w:multiLevelType w:val="singleLevel"/>
    <w:tmpl w:val="81779D9C"/>
    <w:lvl w:ilvl="0" w:tentative="0">
      <w:start w:val="1"/>
      <w:numFmt w:val="chineseCounting"/>
      <w:suff w:val="space"/>
      <w:lvlText w:val="（%1）"/>
      <w:lvlJc w:val="left"/>
      <w:rPr>
        <w:rFonts w:hint="eastAsia"/>
      </w:rPr>
    </w:lvl>
  </w:abstractNum>
  <w:abstractNum w:abstractNumId="1">
    <w:nsid w:val="30F0E819"/>
    <w:multiLevelType w:val="singleLevel"/>
    <w:tmpl w:val="30F0E81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53C7D"/>
    <w:rsid w:val="2285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style>
  <w:style w:type="paragraph" w:styleId="5">
    <w:name w:val="Body Text Indent"/>
    <w:basedOn w:val="1"/>
    <w:next w:val="6"/>
    <w:qFormat/>
    <w:uiPriority w:val="0"/>
    <w:pPr>
      <w:ind w:firstLine="601" w:firstLineChars="200"/>
    </w:pPr>
    <w:rPr>
      <w:rFonts w:eastAsia="仿宋_GB2312"/>
      <w:b/>
      <w:bCs/>
      <w:sz w:val="30"/>
    </w:rPr>
  </w:style>
  <w:style w:type="paragraph" w:customStyle="1" w:styleId="6">
    <w:name w:val="font5"/>
    <w:basedOn w:val="1"/>
    <w:qFormat/>
    <w:uiPriority w:val="0"/>
    <w:pPr>
      <w:widowControl/>
      <w:spacing w:beforeAutospacing="1" w:afterAutospacing="1"/>
      <w:jc w:val="left"/>
    </w:pPr>
    <w:rPr>
      <w:rFonts w:ascii="宋体" w:hAnsi="宋体" w:cs="宋体"/>
      <w:kern w:val="0"/>
      <w:sz w:val="18"/>
      <w:szCs w:val="18"/>
    </w:rPr>
  </w:style>
  <w:style w:type="paragraph" w:styleId="7">
    <w:name w:val="Body Text First Indent 2"/>
    <w:basedOn w:val="5"/>
    <w:qFormat/>
    <w:uiPriority w:val="0"/>
    <w:pPr>
      <w:ind w:left="420" w:leftChars="200" w:firstLine="420"/>
    </w:pPr>
    <w:rPr>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2022-04-20T04:26:00Z</dcterms:created>
  <dc:creator>球球</dc:creator>
  <cp:lastModifiedBy>球球</cp:lastModifiedBy>
  <dcterms:modified xsi:type="dcterms:W3CDTF">2022-04-20T04:26:41Z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98A08355FF874FCB949371DD73C0F590</vt:lpwstr>
  </property>
</Properties>
</file>