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15"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07"/>
        <w:gridCol w:w="107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pPr>
              <w:spacing w:line="240" w:lineRule="auto"/>
              <w:jc w:val="center"/>
              <w:rPr>
                <w:rFonts w:hint="default"/>
                <w:sz w:val="28"/>
                <w:szCs w:val="36"/>
                <w:vertAlign w:val="baseline"/>
                <w:lang w:val="en-US" w:eastAsia="zh-CN"/>
              </w:rPr>
            </w:pPr>
            <w:r>
              <w:rPr>
                <w:rFonts w:hint="eastAsia"/>
                <w:sz w:val="28"/>
                <w:szCs w:val="36"/>
                <w:vertAlign w:val="baseline"/>
                <w:lang w:val="en-US" w:eastAsia="zh-CN"/>
              </w:rPr>
              <w:t>序号</w:t>
            </w:r>
          </w:p>
        </w:tc>
        <w:tc>
          <w:tcPr>
            <w:tcW w:w="1907" w:type="dxa"/>
            <w:vAlign w:val="center"/>
          </w:tcPr>
          <w:p>
            <w:pPr>
              <w:spacing w:line="240" w:lineRule="auto"/>
              <w:jc w:val="center"/>
              <w:rPr>
                <w:rFonts w:hint="default"/>
                <w:sz w:val="28"/>
                <w:szCs w:val="36"/>
                <w:vertAlign w:val="baseline"/>
                <w:lang w:val="en-US" w:eastAsia="zh-CN"/>
              </w:rPr>
            </w:pPr>
            <w:r>
              <w:rPr>
                <w:rFonts w:hint="eastAsia"/>
                <w:sz w:val="28"/>
                <w:szCs w:val="36"/>
                <w:vertAlign w:val="baseline"/>
                <w:lang w:val="en-US" w:eastAsia="zh-CN"/>
              </w:rPr>
              <w:t>评审项目</w:t>
            </w:r>
          </w:p>
        </w:tc>
        <w:tc>
          <w:tcPr>
            <w:tcW w:w="1071" w:type="dxa"/>
            <w:vAlign w:val="center"/>
          </w:tcPr>
          <w:p>
            <w:pPr>
              <w:spacing w:line="240" w:lineRule="auto"/>
              <w:jc w:val="center"/>
              <w:rPr>
                <w:rFonts w:hint="eastAsia"/>
                <w:sz w:val="28"/>
                <w:szCs w:val="36"/>
                <w:vertAlign w:val="baseline"/>
                <w:lang w:val="en-US" w:eastAsia="zh-CN"/>
              </w:rPr>
            </w:pPr>
            <w:r>
              <w:rPr>
                <w:rFonts w:hint="eastAsia"/>
                <w:sz w:val="28"/>
                <w:szCs w:val="36"/>
                <w:vertAlign w:val="baseline"/>
                <w:lang w:val="en-US" w:eastAsia="zh-CN"/>
              </w:rPr>
              <w:t>项目</w:t>
            </w:r>
          </w:p>
          <w:p>
            <w:pPr>
              <w:spacing w:line="240" w:lineRule="auto"/>
              <w:jc w:val="center"/>
              <w:rPr>
                <w:rFonts w:hint="default"/>
                <w:sz w:val="28"/>
                <w:szCs w:val="36"/>
                <w:vertAlign w:val="baseline"/>
                <w:lang w:val="en-US" w:eastAsia="zh-CN"/>
              </w:rPr>
            </w:pPr>
            <w:r>
              <w:rPr>
                <w:rFonts w:hint="eastAsia"/>
                <w:sz w:val="28"/>
                <w:szCs w:val="36"/>
                <w:vertAlign w:val="baseline"/>
                <w:lang w:val="en-US" w:eastAsia="zh-CN"/>
              </w:rPr>
              <w:t>分数</w:t>
            </w:r>
          </w:p>
        </w:tc>
        <w:tc>
          <w:tcPr>
            <w:tcW w:w="7461"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4"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1</w:t>
            </w:r>
          </w:p>
        </w:tc>
        <w:tc>
          <w:tcPr>
            <w:tcW w:w="1907"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投标报价</w:t>
            </w:r>
          </w:p>
        </w:tc>
        <w:tc>
          <w:tcPr>
            <w:tcW w:w="1071"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20</w:t>
            </w:r>
          </w:p>
        </w:tc>
        <w:tc>
          <w:tcPr>
            <w:tcW w:w="7461" w:type="dxa"/>
          </w:tcPr>
          <w:p>
            <w:pPr>
              <w:rPr>
                <w:rFonts w:hint="eastAsia"/>
                <w:sz w:val="20"/>
                <w:szCs w:val="22"/>
                <w:lang w:val="en-US" w:eastAsia="zh-CN"/>
              </w:rPr>
            </w:pPr>
            <w:r>
              <w:rPr>
                <w:rFonts w:hint="eastAsia"/>
                <w:sz w:val="20"/>
                <w:szCs w:val="22"/>
                <w:lang w:val="en-US" w:eastAsia="zh-CN"/>
              </w:rPr>
              <w:t>计分:投标报价得分=(评标基准价/投标报价)x价格权值</w:t>
            </w:r>
          </w:p>
          <w:p>
            <w:pPr>
              <w:rPr>
                <w:rFonts w:hint="eastAsia"/>
                <w:sz w:val="20"/>
                <w:szCs w:val="22"/>
                <w:lang w:val="en-US" w:eastAsia="zh-CN"/>
              </w:rPr>
            </w:pPr>
            <w:r>
              <w:rPr>
                <w:rFonts w:hint="eastAsia"/>
                <w:sz w:val="20"/>
                <w:szCs w:val="22"/>
                <w:lang w:val="en-US" w:eastAsia="zh-CN"/>
              </w:rPr>
              <w:t>1、评标基准价为满足招标文件要求最低报价，得分保留两位有效小数。</w:t>
            </w:r>
          </w:p>
          <w:p>
            <w:pPr>
              <w:rPr>
                <w:rFonts w:hint="eastAsia"/>
                <w:sz w:val="20"/>
                <w:szCs w:val="22"/>
                <w:lang w:val="en-US" w:eastAsia="zh-CN"/>
              </w:rPr>
            </w:pPr>
            <w:r>
              <w:rPr>
                <w:rFonts w:hint="eastAsia"/>
                <w:sz w:val="20"/>
                <w:szCs w:val="22"/>
                <w:lang w:val="en-US" w:eastAsia="zh-CN"/>
              </w:rPr>
              <w:t>2、投标报价超过采购人的控制价，价格分计0分。</w:t>
            </w:r>
          </w:p>
          <w:p>
            <w:pPr>
              <w:rPr>
                <w:rFonts w:hint="eastAsia"/>
                <w:sz w:val="24"/>
                <w:szCs w:val="32"/>
                <w:vertAlign w:val="baseline"/>
                <w:lang w:val="en-US" w:eastAsia="zh-CN"/>
              </w:rPr>
            </w:pPr>
            <w:r>
              <w:rPr>
                <w:rFonts w:hint="eastAsia"/>
                <w:sz w:val="20"/>
                <w:szCs w:val="22"/>
                <w:lang w:val="en-US" w:eastAsia="zh-CN"/>
              </w:rPr>
              <w:t xml:space="preserve">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4"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2</w:t>
            </w:r>
          </w:p>
        </w:tc>
        <w:tc>
          <w:tcPr>
            <w:tcW w:w="1907"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公司实力</w:t>
            </w:r>
          </w:p>
        </w:tc>
        <w:tc>
          <w:tcPr>
            <w:tcW w:w="1071"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25</w:t>
            </w:r>
          </w:p>
        </w:tc>
        <w:tc>
          <w:tcPr>
            <w:tcW w:w="7461" w:type="dxa"/>
            <w:vAlign w:val="center"/>
          </w:tcPr>
          <w:p>
            <w:pPr>
              <w:numPr>
                <w:ilvl w:val="0"/>
                <w:numId w:val="1"/>
              </w:numPr>
              <w:jc w:val="both"/>
              <w:rPr>
                <w:rFonts w:hint="eastAsia"/>
                <w:sz w:val="20"/>
                <w:szCs w:val="22"/>
                <w:lang w:val="en-US" w:eastAsia="zh-CN"/>
              </w:rPr>
            </w:pPr>
            <w:r>
              <w:rPr>
                <w:rFonts w:hint="eastAsia"/>
                <w:sz w:val="20"/>
                <w:szCs w:val="22"/>
                <w:lang w:val="en-US" w:eastAsia="zh-CN"/>
              </w:rPr>
              <w:t>保安公司同时具有以下：《保安服务许可证》（5分）；《劳务派遣经营许可证》（5分）；《劳动保障年审合格证》（5分）。（共15分）</w:t>
            </w:r>
          </w:p>
          <w:p>
            <w:pPr>
              <w:numPr>
                <w:ilvl w:val="0"/>
                <w:numId w:val="1"/>
              </w:numPr>
              <w:jc w:val="both"/>
              <w:rPr>
                <w:rFonts w:hint="eastAsia"/>
                <w:sz w:val="20"/>
                <w:szCs w:val="22"/>
                <w:lang w:val="en-US" w:eastAsia="zh-CN"/>
              </w:rPr>
            </w:pPr>
            <w:r>
              <w:rPr>
                <w:rFonts w:hint="eastAsia"/>
                <w:sz w:val="20"/>
                <w:szCs w:val="22"/>
                <w:lang w:val="en-US" w:eastAsia="zh-CN"/>
              </w:rPr>
              <w:t>与民政部门签订有安置退伍军人安置协议（10分）。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4"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3</w:t>
            </w:r>
          </w:p>
        </w:tc>
        <w:tc>
          <w:tcPr>
            <w:tcW w:w="1907"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管理业绩</w:t>
            </w:r>
          </w:p>
        </w:tc>
        <w:tc>
          <w:tcPr>
            <w:tcW w:w="1071"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40</w:t>
            </w:r>
          </w:p>
        </w:tc>
        <w:tc>
          <w:tcPr>
            <w:tcW w:w="7461" w:type="dxa"/>
          </w:tcPr>
          <w:p>
            <w:pPr>
              <w:numPr>
                <w:ilvl w:val="0"/>
                <w:numId w:val="0"/>
              </w:numPr>
              <w:jc w:val="left"/>
              <w:rPr>
                <w:rFonts w:hint="eastAsia"/>
                <w:sz w:val="20"/>
                <w:szCs w:val="22"/>
                <w:lang w:val="en-US" w:eastAsia="zh-CN"/>
              </w:rPr>
            </w:pPr>
            <w:r>
              <w:rPr>
                <w:rFonts w:hint="eastAsia"/>
                <w:sz w:val="20"/>
                <w:szCs w:val="22"/>
                <w:lang w:val="en-US" w:eastAsia="zh-CN"/>
              </w:rPr>
              <w:t>1、具有服务市级行政单位的，每提供一家单位服务合同得5分（0-20分）；</w:t>
            </w:r>
          </w:p>
          <w:p>
            <w:pPr>
              <w:numPr>
                <w:ilvl w:val="0"/>
                <w:numId w:val="0"/>
              </w:numPr>
              <w:jc w:val="left"/>
              <w:rPr>
                <w:rFonts w:hint="eastAsia"/>
                <w:sz w:val="20"/>
                <w:szCs w:val="22"/>
                <w:lang w:val="en-US" w:eastAsia="zh-CN"/>
              </w:rPr>
            </w:pPr>
            <w:r>
              <w:rPr>
                <w:rFonts w:hint="eastAsia"/>
                <w:sz w:val="20"/>
                <w:szCs w:val="22"/>
                <w:lang w:val="en-US" w:eastAsia="zh-CN"/>
              </w:rPr>
              <w:t>2、提供具有保安、保洁、会议等服务管理业绩的，每提供一个得5分（0-10分）；（注：提供合同复印件制作于标书内，并提供原件备查，不提供的不得分）</w:t>
            </w:r>
          </w:p>
          <w:p>
            <w:pPr>
              <w:numPr>
                <w:ilvl w:val="0"/>
                <w:numId w:val="0"/>
              </w:numPr>
              <w:jc w:val="left"/>
              <w:rPr>
                <w:rFonts w:hint="default"/>
                <w:sz w:val="20"/>
                <w:szCs w:val="22"/>
                <w:lang w:val="en-US" w:eastAsia="zh-CN"/>
              </w:rPr>
            </w:pPr>
            <w:r>
              <w:rPr>
                <w:rFonts w:hint="eastAsia"/>
                <w:sz w:val="20"/>
                <w:szCs w:val="22"/>
                <w:lang w:val="en-US" w:eastAsia="zh-CN"/>
              </w:rPr>
              <w:t>3、提供服务单位回访满意度情况，每提供一家单位回访情况为“满意”，得2分（0-10分）。（注：回访情况应以书面形式加盖单位公</w:t>
            </w:r>
            <w:bookmarkStart w:id="0" w:name="_GoBack"/>
            <w:bookmarkEnd w:id="0"/>
            <w:r>
              <w:rPr>
                <w:rFonts w:hint="eastAsia"/>
                <w:sz w:val="20"/>
                <w:szCs w:val="22"/>
                <w:lang w:val="en-US" w:eastAsia="zh-CN"/>
              </w:rPr>
              <w:t>章，提供不全不得分；回访情况为“基本满意”该项不得分）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4"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4</w:t>
            </w:r>
          </w:p>
        </w:tc>
        <w:tc>
          <w:tcPr>
            <w:tcW w:w="1907" w:type="dxa"/>
            <w:vAlign w:val="center"/>
          </w:tcPr>
          <w:p>
            <w:pPr>
              <w:jc w:val="center"/>
              <w:rPr>
                <w:rFonts w:hint="eastAsia"/>
                <w:sz w:val="28"/>
                <w:szCs w:val="36"/>
                <w:vertAlign w:val="baseline"/>
                <w:lang w:val="en-US" w:eastAsia="zh-CN"/>
              </w:rPr>
            </w:pPr>
            <w:r>
              <w:rPr>
                <w:rFonts w:hint="eastAsia"/>
                <w:sz w:val="28"/>
                <w:szCs w:val="36"/>
                <w:vertAlign w:val="baseline"/>
                <w:lang w:val="en-US" w:eastAsia="zh-CN"/>
              </w:rPr>
              <w:t>保安、保洁、会议服务方案</w:t>
            </w:r>
          </w:p>
        </w:tc>
        <w:tc>
          <w:tcPr>
            <w:tcW w:w="1071" w:type="dxa"/>
            <w:vAlign w:val="center"/>
          </w:tcPr>
          <w:p>
            <w:pPr>
              <w:jc w:val="center"/>
              <w:rPr>
                <w:rFonts w:hint="default"/>
                <w:sz w:val="28"/>
                <w:szCs w:val="36"/>
                <w:vertAlign w:val="baseline"/>
                <w:lang w:val="en-US" w:eastAsia="zh-CN"/>
              </w:rPr>
            </w:pPr>
            <w:r>
              <w:rPr>
                <w:rFonts w:hint="eastAsia"/>
                <w:sz w:val="28"/>
                <w:szCs w:val="36"/>
                <w:vertAlign w:val="baseline"/>
                <w:lang w:val="en-US" w:eastAsia="zh-CN"/>
              </w:rPr>
              <w:t>15</w:t>
            </w:r>
          </w:p>
        </w:tc>
        <w:tc>
          <w:tcPr>
            <w:tcW w:w="7461" w:type="dxa"/>
          </w:tcPr>
          <w:p>
            <w:pPr>
              <w:rPr>
                <w:rFonts w:hint="eastAsia"/>
                <w:sz w:val="20"/>
                <w:szCs w:val="22"/>
                <w:lang w:val="en-US" w:eastAsia="zh-CN"/>
              </w:rPr>
            </w:pPr>
            <w:r>
              <w:rPr>
                <w:rFonts w:hint="eastAsia"/>
                <w:sz w:val="20"/>
                <w:szCs w:val="22"/>
                <w:lang w:val="en-US" w:eastAsia="zh-CN"/>
              </w:rPr>
              <w:t>1、投标人须制定合法有效可行的保安、保洁、会议服务方案，由专家根据其方案进行评审打分（0-8分）；</w:t>
            </w:r>
          </w:p>
          <w:p>
            <w:pPr>
              <w:rPr>
                <w:rFonts w:hint="eastAsia"/>
                <w:sz w:val="24"/>
                <w:szCs w:val="32"/>
                <w:vertAlign w:val="baseline"/>
                <w:lang w:val="en-US" w:eastAsia="zh-CN"/>
              </w:rPr>
            </w:pPr>
            <w:r>
              <w:rPr>
                <w:rFonts w:hint="eastAsia"/>
                <w:sz w:val="20"/>
                <w:szCs w:val="22"/>
                <w:lang w:val="en-US" w:eastAsia="zh-CN"/>
              </w:rPr>
              <w:t>2、投标人须制定应急方案，由专家根据其方案进行评审打分（0-7分）以上方案不提供者不得分。</w:t>
            </w:r>
          </w:p>
        </w:tc>
      </w:tr>
    </w:tbl>
    <w:p>
      <w:pPr>
        <w:jc w:val="both"/>
        <w:rPr>
          <w:rFonts w:hint="eastAsia"/>
          <w:sz w:val="28"/>
          <w:szCs w:val="36"/>
          <w:lang w:val="en-US" w:eastAsia="zh-CN"/>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0AA2E"/>
    <w:multiLevelType w:val="singleLevel"/>
    <w:tmpl w:val="0F80AA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09F0"/>
    <w:rsid w:val="015C140C"/>
    <w:rsid w:val="022C57E1"/>
    <w:rsid w:val="08796ACE"/>
    <w:rsid w:val="0E3A0C88"/>
    <w:rsid w:val="0F48325A"/>
    <w:rsid w:val="12A758CC"/>
    <w:rsid w:val="17EC16AA"/>
    <w:rsid w:val="210E150D"/>
    <w:rsid w:val="247C1BC8"/>
    <w:rsid w:val="25C91052"/>
    <w:rsid w:val="2AA62D64"/>
    <w:rsid w:val="2B621B45"/>
    <w:rsid w:val="2F630042"/>
    <w:rsid w:val="30E334CA"/>
    <w:rsid w:val="3C2D662E"/>
    <w:rsid w:val="4C0C09F0"/>
    <w:rsid w:val="4ED33830"/>
    <w:rsid w:val="59FB6A63"/>
    <w:rsid w:val="60C244D9"/>
    <w:rsid w:val="637A48D0"/>
    <w:rsid w:val="68E83B81"/>
    <w:rsid w:val="6C3E4666"/>
    <w:rsid w:val="6F6F226C"/>
    <w:rsid w:val="71293E55"/>
    <w:rsid w:val="752643CA"/>
    <w:rsid w:val="77286DE9"/>
    <w:rsid w:val="77FA50A4"/>
    <w:rsid w:val="799012D8"/>
    <w:rsid w:val="7E67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640</Words>
  <Characters>663</Characters>
  <Lines>0</Lines>
  <Paragraphs>0</Paragraphs>
  <TotalTime>117</TotalTime>
  <ScaleCrop>false</ScaleCrop>
  <LinksUpToDate>false</LinksUpToDate>
  <CharactersWithSpaces>742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2022-04-25T07:44:00Z</dcterms:created>
  <dc:creator>A江亭18685663366</dc:creator>
  <cp:lastModifiedBy>Administrator</cp:lastModifiedBy>
  <cp:lastPrinted>2022-04-27T01:38:00Z</cp:lastPrinted>
  <dcterms:modified xsi:type="dcterms:W3CDTF">2022-04-29T08:10:49Z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42173AE281F34C338DC2C2312535BADC</vt:lpwstr>
  </property>
</Properties>
</file>