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b/>
          <w:bCs/>
          <w:sz w:val="28"/>
          <w:szCs w:val="28"/>
          <w:lang w:eastAsia="zh-CN"/>
        </w:rPr>
        <w:t>TRZFCG-2021-</w:t>
      </w:r>
      <w:r>
        <w:rPr>
          <w:rFonts w:hint="eastAsia" w:ascii="仿宋" w:hAnsi="仿宋" w:eastAsia="仿宋"/>
          <w:b/>
          <w:bCs/>
          <w:sz w:val="28"/>
          <w:szCs w:val="28"/>
          <w:lang w:val="en-US" w:eastAsia="zh-CN"/>
        </w:rPr>
        <w:t>107</w:t>
      </w:r>
    </w:p>
    <w:p>
      <w:pPr>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eastAsia="zh-CN"/>
        </w:rPr>
        <w:t>铜仁市民宗委少数民族特色村寨数字化保护平台数字挖掘深化研究项目</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28"/>
          <w:szCs w:val="28"/>
        </w:rPr>
      </w:pPr>
      <w:r>
        <w:rPr>
          <w:rFonts w:hint="eastAsia" w:ascii="黑体" w:hAnsi="黑体" w:eastAsia="黑体"/>
          <w:sz w:val="28"/>
          <w:szCs w:val="28"/>
        </w:rPr>
        <w:t>三、中标（成交）信息</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供应商名称：贵州梵云大数据集团有限公司</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供应商地址：贵州省铜仁市万山区仁山街道金鳞大道大数据产业园22-25楼</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lang w:val="en-US" w:eastAsia="zh-CN"/>
        </w:rPr>
        <w:t>1600000</w:t>
      </w:r>
      <w:r>
        <w:rPr>
          <w:rFonts w:hint="eastAsia" w:ascii="仿宋" w:hAnsi="仿宋" w:eastAsia="仿宋"/>
          <w:sz w:val="28"/>
          <w:szCs w:val="28"/>
          <w:u w:val="none"/>
        </w:rPr>
        <w:t>元</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28"/>
          <w:szCs w:val="28"/>
        </w:rPr>
      </w:pPr>
      <w:r>
        <w:rPr>
          <w:rFonts w:hint="eastAsia" w:ascii="黑体" w:hAnsi="黑体" w:eastAsia="黑体"/>
          <w:sz w:val="28"/>
          <w:szCs w:val="28"/>
        </w:rPr>
        <w:t>四、主要标的信息</w:t>
      </w:r>
    </w:p>
    <w:tbl>
      <w:tblPr>
        <w:tblStyle w:val="7"/>
        <w:tblW w:w="7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73" w:type="dxa"/>
          </w:tcPr>
          <w:p>
            <w:pPr>
              <w:pageBreakBefore w:val="0"/>
              <w:widowControl w:val="0"/>
              <w:kinsoku/>
              <w:wordWrap/>
              <w:overflowPunct/>
              <w:topLinePunct w:val="0"/>
              <w:autoSpaceDE/>
              <w:autoSpaceDN/>
              <w:bidi w:val="0"/>
              <w:adjustRightInd/>
              <w:snapToGrid/>
              <w:jc w:val="center"/>
              <w:textAlignment w:val="auto"/>
              <w:rPr>
                <w:rFonts w:ascii="仿宋" w:hAnsi="仿宋" w:eastAsia="仿宋"/>
                <w:kern w:val="0"/>
                <w:sz w:val="28"/>
                <w:szCs w:val="28"/>
              </w:rPr>
            </w:pPr>
            <w:r>
              <w:rPr>
                <w:rFonts w:hint="eastAsia" w:ascii="仿宋" w:hAnsi="仿宋" w:eastAsia="仿宋"/>
                <w:kern w:val="0"/>
                <w:sz w:val="28"/>
                <w:szCs w:val="28"/>
                <w:lang w:eastAsia="zh-CN"/>
              </w:rPr>
              <w:t>服务</w:t>
            </w:r>
            <w:r>
              <w:rPr>
                <w:rFonts w:hint="eastAsia" w:ascii="仿宋" w:hAnsi="仿宋" w:eastAsia="仿宋"/>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973" w:type="dxa"/>
          </w:tcPr>
          <w:p>
            <w:pPr>
              <w:pageBreakBefore w:val="0"/>
              <w:widowControl w:val="0"/>
              <w:kinsoku/>
              <w:wordWrap/>
              <w:overflowPunct/>
              <w:topLinePunct w:val="0"/>
              <w:autoSpaceDE/>
              <w:autoSpaceDN/>
              <w:bidi w:val="0"/>
              <w:adjustRightInd/>
              <w:snapToGrid/>
              <w:spacing w:line="240" w:lineRule="auto"/>
              <w:textAlignment w:val="auto"/>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kern w:val="0"/>
                <w:sz w:val="28"/>
                <w:szCs w:val="28"/>
                <w:lang w:eastAsia="zh-CN"/>
              </w:rPr>
              <w:t>铜仁市民宗委少数民族特色村寨数字化保护平台数字挖掘深化研究项目</w:t>
            </w:r>
          </w:p>
          <w:p>
            <w:pPr>
              <w:rPr>
                <w:rFonts w:hint="eastAsia" w:ascii="仿宋" w:hAnsi="仿宋" w:eastAsia="仿宋"/>
                <w:kern w:val="0"/>
                <w:sz w:val="28"/>
                <w:szCs w:val="28"/>
                <w:lang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云服务器等</w:t>
            </w:r>
          </w:p>
          <w:p>
            <w:pPr>
              <w:rPr>
                <w:rFonts w:hint="eastAsia" w:ascii="仿宋" w:hAnsi="仿宋" w:eastAsia="仿宋"/>
                <w:kern w:val="0"/>
                <w:sz w:val="28"/>
                <w:szCs w:val="28"/>
                <w:u w:val="single"/>
                <w:lang w:eastAsia="zh-CN"/>
              </w:rPr>
            </w:pPr>
            <w:r>
              <w:rPr>
                <w:rFonts w:hint="eastAsia" w:ascii="仿宋" w:hAnsi="仿宋" w:eastAsia="仿宋"/>
                <w:kern w:val="0"/>
                <w:sz w:val="28"/>
                <w:szCs w:val="28"/>
              </w:rPr>
              <w:t>服务要求</w:t>
            </w:r>
            <w:r>
              <w:rPr>
                <w:rFonts w:hint="eastAsia" w:ascii="仿宋" w:hAnsi="仿宋" w:eastAsia="仿宋"/>
                <w:kern w:val="0"/>
                <w:sz w:val="28"/>
                <w:szCs w:val="28"/>
                <w:lang w:eastAsia="zh-CN"/>
              </w:rPr>
              <w:t>、标准</w:t>
            </w:r>
            <w:r>
              <w:rPr>
                <w:rFonts w:hint="eastAsia" w:ascii="仿宋" w:hAnsi="仿宋" w:eastAsia="仿宋"/>
                <w:kern w:val="0"/>
                <w:sz w:val="28"/>
                <w:szCs w:val="28"/>
              </w:rPr>
              <w:t>：</w:t>
            </w:r>
            <w:r>
              <w:rPr>
                <w:rFonts w:hint="eastAsia" w:ascii="仿宋" w:hAnsi="仿宋" w:eastAsia="仿宋"/>
                <w:kern w:val="0"/>
                <w:sz w:val="28"/>
                <w:szCs w:val="28"/>
                <w:lang w:eastAsia="zh-CN"/>
              </w:rPr>
              <w:t>见采购文件</w:t>
            </w:r>
          </w:p>
          <w:p>
            <w:pPr>
              <w:rPr>
                <w:rFonts w:hint="default"/>
                <w:lang w:val="en-US" w:eastAsia="zh-CN"/>
              </w:rPr>
            </w:pPr>
            <w:r>
              <w:rPr>
                <w:rFonts w:hint="eastAsia" w:ascii="仿宋" w:hAnsi="仿宋" w:eastAsia="仿宋"/>
                <w:kern w:val="0"/>
                <w:sz w:val="28"/>
                <w:szCs w:val="28"/>
              </w:rPr>
              <w:t>服务时间：</w:t>
            </w:r>
            <w:r>
              <w:rPr>
                <w:rFonts w:hint="eastAsia" w:ascii="仿宋" w:hAnsi="仿宋" w:eastAsia="仿宋"/>
                <w:kern w:val="0"/>
                <w:sz w:val="28"/>
                <w:szCs w:val="28"/>
                <w:lang w:eastAsia="zh-CN"/>
              </w:rPr>
              <w:t>见采购文件</w:t>
            </w:r>
          </w:p>
        </w:tc>
      </w:tr>
    </w:tbl>
    <w:p>
      <w:pPr>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黑体" w:hAnsi="黑体" w:eastAsia="黑体"/>
          <w:sz w:val="28"/>
          <w:szCs w:val="28"/>
        </w:rPr>
      </w:pPr>
      <w:r>
        <w:rPr>
          <w:rFonts w:hint="eastAsia" w:ascii="黑体" w:hAnsi="黑体" w:eastAsia="黑体"/>
          <w:sz w:val="28"/>
          <w:szCs w:val="28"/>
        </w:rPr>
        <w:t>评审专家（单一来源采购人员）名单：</w:t>
      </w:r>
      <w:r>
        <w:rPr>
          <w:rFonts w:hint="eastAsia" w:ascii="黑体" w:hAnsi="黑体" w:eastAsia="黑体"/>
          <w:sz w:val="28"/>
          <w:szCs w:val="28"/>
          <w:lang w:val="en-US" w:eastAsia="zh-CN"/>
        </w:rPr>
        <w:t>孙洪祥、秦波、刘谨</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sz w:val="28"/>
          <w:szCs w:val="28"/>
          <w:lang w:eastAsia="zh-CN"/>
        </w:rPr>
      </w:pPr>
      <w:r>
        <w:rPr>
          <w:rFonts w:hint="eastAsia" w:ascii="黑体" w:hAnsi="黑体" w:eastAsia="黑体"/>
          <w:sz w:val="28"/>
          <w:szCs w:val="28"/>
        </w:rPr>
        <w:t>六、代理服务收费标准及金额：</w:t>
      </w:r>
      <w:r>
        <w:rPr>
          <w:rFonts w:hint="eastAsia" w:ascii="黑体" w:hAnsi="黑体" w:eastAsia="黑体"/>
          <w:sz w:val="28"/>
          <w:szCs w:val="28"/>
          <w:lang w:eastAsia="zh-CN"/>
        </w:rPr>
        <w:t>无</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sz w:val="28"/>
          <w:szCs w:val="28"/>
        </w:rPr>
      </w:pPr>
      <w:r>
        <w:rPr>
          <w:rFonts w:hint="eastAsia" w:ascii="黑体" w:hAnsi="黑体" w:eastAsia="黑体"/>
          <w:sz w:val="28"/>
          <w:szCs w:val="28"/>
        </w:rPr>
        <w:t>七、公告期限</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cs="仿宋"/>
          <w:sz w:val="28"/>
          <w:szCs w:val="28"/>
        </w:rPr>
      </w:pPr>
      <w:r>
        <w:rPr>
          <w:rFonts w:hint="eastAsia" w:ascii="黑体" w:hAnsi="黑体" w:eastAsia="黑体" w:cs="仿宋"/>
          <w:sz w:val="28"/>
          <w:szCs w:val="28"/>
        </w:rPr>
        <w:t>八、其他补充事宜</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采购方式：单一来源</w:t>
      </w:r>
    </w:p>
    <w:p>
      <w:pPr>
        <w:pStyle w:val="2"/>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采购日期: 2021-08-26</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定标日期: 2021-09-02</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评审时间: 2021-09-02</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Times New Roman"/>
          <w:kern w:val="2"/>
          <w:sz w:val="28"/>
          <w:szCs w:val="28"/>
          <w:lang w:val="en-US" w:eastAsia="zh-CN" w:bidi="ar-SA"/>
        </w:rPr>
        <w:t>评审地点: 铜仁市公共服务中心四楼</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采购的货物或服务说明:铜仁市民宗委少数民族特色村寨数字化保护平台数字挖掘深化研究项目</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lang w:eastAsia="zh-CN"/>
        </w:rPr>
      </w:pPr>
      <w:bookmarkStart w:id="14" w:name="_GoBack"/>
      <w:bookmarkEnd w:id="14"/>
      <w:r>
        <w:rPr>
          <w:rFonts w:hint="eastAsia" w:ascii="仿宋" w:hAnsi="仿宋" w:eastAsia="仿宋" w:cs="宋体"/>
          <w:kern w:val="0"/>
          <w:sz w:val="28"/>
          <w:szCs w:val="28"/>
          <w:lang w:eastAsia="zh-CN"/>
        </w:rPr>
        <w:t>采用单一来源采购方式的原因及相关说明:拟定的唯一供应商完全符合本次采购所需条件。</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pageBreakBefore w:val="0"/>
        <w:widowControl w:val="0"/>
        <w:kinsoku/>
        <w:wordWrap/>
        <w:overflowPunct/>
        <w:topLinePunct w:val="0"/>
        <w:autoSpaceDE/>
        <w:autoSpaceDN/>
        <w:bidi w:val="0"/>
        <w:adjustRightInd/>
        <w:snapToGrid/>
        <w:spacing w:before="0" w:after="0" w:line="240" w:lineRule="auto"/>
        <w:ind w:firstLine="700" w:firstLineChars="250"/>
        <w:textAlignment w:val="auto"/>
        <w:rPr>
          <w:rFonts w:ascii="仿宋" w:hAnsi="仿宋" w:eastAsia="仿宋" w:cs="宋体"/>
          <w:b w:val="0"/>
          <w:sz w:val="28"/>
          <w:szCs w:val="28"/>
        </w:rPr>
      </w:pPr>
      <w:bookmarkStart w:id="2" w:name="_Toc35393810"/>
      <w:bookmarkStart w:id="3" w:name="_Toc28359100"/>
      <w:bookmarkStart w:id="4" w:name="_Toc35393641"/>
      <w:bookmarkStart w:id="5" w:name="_Toc28359023"/>
      <w:r>
        <w:rPr>
          <w:rFonts w:hint="eastAsia" w:ascii="仿宋" w:hAnsi="仿宋" w:eastAsia="仿宋" w:cs="宋体"/>
          <w:b w:val="0"/>
          <w:sz w:val="28"/>
          <w:szCs w:val="28"/>
        </w:rPr>
        <w:t>1.采购人信息</w:t>
      </w:r>
      <w:bookmarkEnd w:id="2"/>
      <w:bookmarkEnd w:id="3"/>
      <w:bookmarkEnd w:id="4"/>
      <w:bookmarkEnd w:id="5"/>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名    称： </w:t>
      </w:r>
      <w:r>
        <w:rPr>
          <w:rFonts w:hint="eastAsia" w:ascii="仿宋" w:hAnsi="仿宋" w:eastAsia="仿宋"/>
          <w:sz w:val="28"/>
          <w:szCs w:val="28"/>
          <w:u w:val="none"/>
          <w:lang w:eastAsia="zh-CN"/>
        </w:rPr>
        <w:t>铜仁市</w:t>
      </w:r>
      <w:r>
        <w:rPr>
          <w:rFonts w:hint="eastAsia" w:ascii="仿宋" w:hAnsi="仿宋" w:eastAsia="仿宋"/>
          <w:sz w:val="28"/>
          <w:szCs w:val="28"/>
          <w:u w:val="none"/>
          <w:lang w:val="en-US" w:eastAsia="zh-CN"/>
        </w:rPr>
        <w:t>民族和宗教事务委员会</w:t>
      </w:r>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hint="eastAsia" w:ascii="仿宋" w:hAnsi="仿宋" w:eastAsia="仿宋"/>
          <w:sz w:val="28"/>
          <w:szCs w:val="28"/>
          <w:u w:val="none"/>
          <w:lang w:eastAsia="zh-CN"/>
        </w:rPr>
      </w:pPr>
      <w:r>
        <w:rPr>
          <w:rFonts w:hint="eastAsia" w:ascii="仿宋" w:hAnsi="仿宋" w:eastAsia="仿宋"/>
          <w:sz w:val="28"/>
          <w:szCs w:val="28"/>
          <w:u w:val="none"/>
        </w:rPr>
        <w:t>地    址： </w:t>
      </w:r>
      <w:r>
        <w:rPr>
          <w:rFonts w:hint="eastAsia" w:ascii="仿宋" w:hAnsi="仿宋" w:eastAsia="仿宋"/>
          <w:sz w:val="28"/>
          <w:szCs w:val="28"/>
          <w:u w:val="none"/>
          <w:lang w:eastAsia="zh-CN"/>
        </w:rPr>
        <w:t>铜仁市</w:t>
      </w:r>
      <w:r>
        <w:rPr>
          <w:rFonts w:hint="eastAsia" w:ascii="仿宋" w:hAnsi="仿宋" w:eastAsia="仿宋"/>
          <w:sz w:val="28"/>
          <w:szCs w:val="28"/>
          <w:u w:val="none"/>
          <w:lang w:val="en-US" w:eastAsia="zh-CN"/>
        </w:rPr>
        <w:t>民族和宗教事务委员会</w:t>
      </w:r>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hint="default"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13668561879</w:t>
      </w:r>
    </w:p>
    <w:p>
      <w:pPr>
        <w:pStyle w:val="4"/>
        <w:pageBreakBefore w:val="0"/>
        <w:widowControl w:val="0"/>
        <w:kinsoku/>
        <w:wordWrap/>
        <w:overflowPunct/>
        <w:topLinePunct w:val="0"/>
        <w:autoSpaceDE/>
        <w:autoSpaceDN/>
        <w:bidi w:val="0"/>
        <w:adjustRightInd/>
        <w:snapToGrid/>
        <w:spacing w:before="0" w:after="0" w:line="240" w:lineRule="auto"/>
        <w:ind w:firstLine="840" w:firstLineChars="300"/>
        <w:textAlignment w:val="auto"/>
        <w:rPr>
          <w:rFonts w:ascii="仿宋" w:hAnsi="仿宋" w:eastAsia="仿宋" w:cs="宋体"/>
          <w:b w:val="0"/>
          <w:sz w:val="28"/>
          <w:szCs w:val="28"/>
          <w:u w:val="none"/>
        </w:rPr>
      </w:pPr>
      <w:bookmarkStart w:id="6" w:name="_Toc35393642"/>
      <w:bookmarkStart w:id="7" w:name="_Toc28359101"/>
      <w:bookmarkStart w:id="8" w:name="_Toc28359024"/>
      <w:bookmarkStart w:id="9" w:name="_Toc35393811"/>
      <w:r>
        <w:rPr>
          <w:rFonts w:hint="eastAsia" w:ascii="仿宋" w:hAnsi="仿宋" w:eastAsia="仿宋" w:cs="宋体"/>
          <w:b w:val="0"/>
          <w:sz w:val="28"/>
          <w:szCs w:val="28"/>
          <w:u w:val="none"/>
        </w:rPr>
        <w:t>2.采购代理机构信息（如有）</w:t>
      </w:r>
      <w:bookmarkEnd w:id="6"/>
      <w:bookmarkEnd w:id="7"/>
      <w:bookmarkEnd w:id="8"/>
      <w:bookmarkEnd w:id="9"/>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名    称：铜仁市公共资源交易中心</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地　  址：铜仁市公共服务中心四楼</w:t>
      </w:r>
      <w:r>
        <w:rPr>
          <w:rFonts w:hint="eastAsia" w:ascii="仿宋" w:hAnsi="仿宋" w:eastAsia="仿宋"/>
          <w:sz w:val="28"/>
          <w:szCs w:val="28"/>
          <w:u w:val="none"/>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联系方式：0856-3912922</w:t>
      </w:r>
    </w:p>
    <w:p>
      <w:pPr>
        <w:pStyle w:val="4"/>
        <w:pageBreakBefore w:val="0"/>
        <w:widowControl w:val="0"/>
        <w:kinsoku/>
        <w:wordWrap/>
        <w:overflowPunct/>
        <w:topLinePunct w:val="0"/>
        <w:autoSpaceDE/>
        <w:autoSpaceDN/>
        <w:bidi w:val="0"/>
        <w:adjustRightInd/>
        <w:snapToGrid/>
        <w:spacing w:before="0" w:after="0" w:line="240" w:lineRule="auto"/>
        <w:ind w:firstLine="840" w:firstLineChars="300"/>
        <w:textAlignment w:val="auto"/>
        <w:rPr>
          <w:rFonts w:ascii="仿宋" w:hAnsi="仿宋" w:eastAsia="仿宋" w:cs="宋体"/>
          <w:b w:val="0"/>
          <w:sz w:val="28"/>
          <w:szCs w:val="28"/>
          <w:u w:val="none"/>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u w:val="none"/>
        </w:rPr>
        <w:t>3.项目</w:t>
      </w:r>
      <w:r>
        <w:rPr>
          <w:rFonts w:ascii="仿宋" w:hAnsi="仿宋" w:eastAsia="仿宋" w:cs="宋体"/>
          <w:b w:val="0"/>
          <w:sz w:val="28"/>
          <w:szCs w:val="28"/>
          <w:u w:val="none"/>
        </w:rPr>
        <w:t>联系方式</w:t>
      </w:r>
      <w:bookmarkEnd w:id="10"/>
      <w:bookmarkEnd w:id="11"/>
      <w:bookmarkEnd w:id="12"/>
      <w:bookmarkEnd w:id="13"/>
    </w:p>
    <w:p>
      <w:pPr>
        <w:pStyle w:val="2"/>
        <w:pageBreakBefore w:val="0"/>
        <w:widowControl w:val="0"/>
        <w:kinsoku/>
        <w:wordWrap/>
        <w:overflowPunct/>
        <w:topLinePunct w:val="0"/>
        <w:autoSpaceDE/>
        <w:autoSpaceDN/>
        <w:bidi w:val="0"/>
        <w:adjustRightInd/>
        <w:snapToGrid/>
        <w:spacing w:line="240" w:lineRule="auto"/>
        <w:ind w:firstLine="840" w:firstLineChars="300"/>
        <w:textAlignment w:val="auto"/>
        <w:rPr>
          <w:rFonts w:hint="default" w:ascii="仿宋" w:hAnsi="仿宋" w:eastAsia="仿宋" w:cs="Times New Roman"/>
          <w:kern w:val="2"/>
          <w:sz w:val="28"/>
          <w:szCs w:val="28"/>
          <w:u w:val="none"/>
          <w:lang w:val="en-US" w:eastAsia="zh-CN" w:bidi="ar-SA"/>
        </w:rPr>
      </w:pPr>
      <w:r>
        <w:rPr>
          <w:rFonts w:hint="eastAsia" w:ascii="仿宋" w:hAnsi="仿宋" w:eastAsia="仿宋"/>
          <w:sz w:val="28"/>
          <w:szCs w:val="28"/>
          <w:u w:val="none"/>
        </w:rPr>
        <w:t>项目联系人：</w:t>
      </w:r>
      <w:r>
        <w:rPr>
          <w:rFonts w:hint="eastAsia" w:ascii="仿宋" w:hAnsi="仿宋" w:eastAsia="仿宋" w:cs="Times New Roman"/>
          <w:kern w:val="2"/>
          <w:sz w:val="28"/>
          <w:szCs w:val="28"/>
          <w:u w:val="none"/>
          <w:lang w:val="en-US" w:eastAsia="zh-CN" w:bidi="ar-SA"/>
        </w:rPr>
        <w:t>景 象</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 xml:space="preserve">电　 </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话：0856-3912922</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cs="宋体"/>
          <w:kern w:val="0"/>
          <w:sz w:val="28"/>
          <w:szCs w:val="28"/>
        </w:rPr>
      </w:pPr>
      <w:r>
        <w:rPr>
          <w:rFonts w:hint="eastAsia" w:ascii="黑体" w:hAnsi="黑体" w:eastAsia="黑体" w:cs="宋体"/>
          <w:kern w:val="0"/>
          <w:sz w:val="28"/>
          <w:szCs w:val="28"/>
        </w:rPr>
        <w:t>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7E633"/>
    <w:multiLevelType w:val="singleLevel"/>
    <w:tmpl w:val="9657E63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564A8"/>
    <w:rsid w:val="001D7DA7"/>
    <w:rsid w:val="062B64C8"/>
    <w:rsid w:val="0B7D3987"/>
    <w:rsid w:val="216E18B6"/>
    <w:rsid w:val="23B31420"/>
    <w:rsid w:val="2A6F340C"/>
    <w:rsid w:val="32A564A8"/>
    <w:rsid w:val="53B03F7B"/>
    <w:rsid w:val="6460692A"/>
    <w:rsid w:val="6BFB78D9"/>
    <w:rsid w:val="71415F32"/>
    <w:rsid w:val="783B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00"/>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hover5"/>
    <w:basedOn w:val="8"/>
    <w:qFormat/>
    <w:uiPriority w:val="0"/>
    <w:rPr>
      <w:color w:val="0063BA"/>
    </w:rPr>
  </w:style>
  <w:style w:type="character" w:customStyle="1" w:styleId="19">
    <w:name w:val="margin_right202"/>
    <w:basedOn w:val="8"/>
    <w:qFormat/>
    <w:uiPriority w:val="0"/>
  </w:style>
  <w:style w:type="character" w:customStyle="1" w:styleId="20">
    <w:name w:val="active6"/>
    <w:basedOn w:val="8"/>
    <w:qFormat/>
    <w:uiPriority w:val="0"/>
    <w:rPr>
      <w:color w:val="FFFFFF"/>
      <w:shd w:val="clear" w:fill="E22323"/>
    </w:rPr>
  </w:style>
  <w:style w:type="character" w:customStyle="1" w:styleId="21">
    <w:name w:val="before"/>
    <w:basedOn w:val="8"/>
    <w:qFormat/>
    <w:uiPriority w:val="0"/>
    <w:rPr>
      <w:shd w:val="clear" w:fill="E22323"/>
    </w:rPr>
  </w:style>
  <w:style w:type="character" w:customStyle="1" w:styleId="22">
    <w:name w:val="jbox-icon-warning"/>
    <w:basedOn w:val="8"/>
    <w:qFormat/>
    <w:uiPriority w:val="0"/>
  </w:style>
  <w:style w:type="character" w:customStyle="1" w:styleId="23">
    <w:name w:val="jbox-icon-loading"/>
    <w:basedOn w:val="8"/>
    <w:qFormat/>
    <w:uiPriority w:val="0"/>
  </w:style>
  <w:style w:type="character" w:customStyle="1" w:styleId="24">
    <w:name w:val="jbox-icon-error"/>
    <w:basedOn w:val="8"/>
    <w:qFormat/>
    <w:uiPriority w:val="0"/>
  </w:style>
  <w:style w:type="character" w:customStyle="1" w:styleId="25">
    <w:name w:val="jbox-icon-info"/>
    <w:basedOn w:val="8"/>
    <w:qFormat/>
    <w:uiPriority w:val="0"/>
  </w:style>
  <w:style w:type="character" w:customStyle="1" w:styleId="26">
    <w:name w:val="jbox-icon"/>
    <w:basedOn w:val="8"/>
    <w:qFormat/>
    <w:uiPriority w:val="0"/>
  </w:style>
  <w:style w:type="character" w:customStyle="1" w:styleId="27">
    <w:name w:val="jbox-icon-question"/>
    <w:basedOn w:val="8"/>
    <w:qFormat/>
    <w:uiPriority w:val="0"/>
  </w:style>
  <w:style w:type="character" w:customStyle="1" w:styleId="28">
    <w:name w:val="jbox-icon-success"/>
    <w:basedOn w:val="8"/>
    <w:qFormat/>
    <w:uiPriority w:val="0"/>
  </w:style>
  <w:style w:type="character" w:customStyle="1" w:styleId="29">
    <w:name w:val="jbox-icon-none"/>
    <w:basedOn w:val="8"/>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2021-02-20T07:00:00Z</dcterms:created>
  <dc:creator>Lily-servienne</dc:creator>
  <cp:lastModifiedBy>Administrator</cp:lastModifiedBy>
  <cp:lastPrinted>2021-09-02T05:59:00Z</cp:lastPrinted>
  <dcterms:modified xsi:type="dcterms:W3CDTF">2021-09-02T06:07:58Z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2A3EE59FE07E483A9B7FBCF7705BB3BC</vt:lpwstr>
  </property>
</Properties>
</file>