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084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项目名称：铜仁市妇幼保健院第一批设备采购及安装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包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江西韬辉医疗器械有限公司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供应商地址：江西省南昌市进贤县李渡镇康洁大道132号101室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2398000.00元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5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54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名称：全自动脱水机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徕卡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德国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ASP300S等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1套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639500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元等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金立军、黄蓉、杨莲、唐海华、顾雪翔、刘庆、康光明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采购日期: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定标日期: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评审时间: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评审地点: 铜仁市公共资源交易中心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公告媒体: 贵州省政府采购网、全国公共资源交易平台（贵州·铜仁）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项目用途、简要技术要求及合同履行日期:  详见采购文件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lang w:eastAsia="zh-CN"/>
        </w:rPr>
        <w:t>江西韬辉医疗器械有限公司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为本项目第一中标候选供应商。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称：铜仁市妇幼保健院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    址：铜仁市妇幼保健院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联 系 人： 王科长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联系方式：18608568973</w:t>
      </w:r>
      <w:bookmarkStart w:id="14" w:name="_GoBack"/>
      <w:bookmarkEnd w:id="14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铜仁市公共资源交易中心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　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 xml:space="preserve">铜仁市公共服务中心四楼（铜仁市川硐教育园区麒龙国际旁）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张琰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华文中宋" w:hAnsi="华文中宋" w:eastAsia="华文中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175E9"/>
    <w:multiLevelType w:val="singleLevel"/>
    <w:tmpl w:val="C60175E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4398"/>
    <w:rsid w:val="047C7E48"/>
    <w:rsid w:val="0CB62ACE"/>
    <w:rsid w:val="107C36E1"/>
    <w:rsid w:val="13545C07"/>
    <w:rsid w:val="15EF19AE"/>
    <w:rsid w:val="198F474C"/>
    <w:rsid w:val="206F68BB"/>
    <w:rsid w:val="21716621"/>
    <w:rsid w:val="353C43DF"/>
    <w:rsid w:val="37C67D58"/>
    <w:rsid w:val="3B1F35FF"/>
    <w:rsid w:val="49AB0E36"/>
    <w:rsid w:val="4E0074D3"/>
    <w:rsid w:val="52AC4398"/>
    <w:rsid w:val="54D510FC"/>
    <w:rsid w:val="58BD41F7"/>
    <w:rsid w:val="5E1341DA"/>
    <w:rsid w:val="68961DA1"/>
    <w:rsid w:val="6B6B4D1D"/>
    <w:rsid w:val="6EFA680C"/>
    <w:rsid w:val="719C7A25"/>
    <w:rsid w:val="76EA6370"/>
    <w:rsid w:val="772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2021-02-25T06:00:00Z</dcterms:created>
  <dc:creator>MyGirl</dc:creator>
  <cp:lastModifiedBy>丁丁猫</cp:lastModifiedBy>
  <cp:lastPrinted>2021-08-04T07:46:00Z</cp:lastPrinted>
  <dcterms:modified xsi:type="dcterms:W3CDTF">2021-08-04T07:54:08Z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