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jc w:val="center"/>
        <w:rPr>
          <w:rFonts w:hint="eastAsia" w:ascii="宋体" w:hAnsi="宋体" w:eastAsia="宋体" w:cs="宋体"/>
          <w:b/>
          <w:color w:val="000000"/>
          <w:spacing w:val="-20"/>
          <w:kern w:val="0"/>
          <w:sz w:val="40"/>
          <w:szCs w:val="40"/>
          <w:lang w:eastAsia="zh-CN"/>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spacing w:val="-20"/>
          <w:kern w:val="0"/>
          <w:sz w:val="40"/>
          <w:szCs w:val="40"/>
          <w:lang w:eastAsia="zh-CN"/>
        </w:rPr>
      </w:pPr>
      <w:r>
        <w:rPr>
          <w:rFonts w:hint="eastAsia" w:ascii="宋体" w:hAnsi="宋体" w:eastAsia="宋体" w:cs="宋体"/>
          <w:b/>
          <w:color w:val="000000"/>
          <w:spacing w:val="-20"/>
          <w:kern w:val="0"/>
          <w:sz w:val="40"/>
          <w:szCs w:val="40"/>
          <w:lang w:eastAsia="zh-CN"/>
        </w:rPr>
        <w:t>沿河土家族自治县卫生健康局公共卫生资料采购项目</w:t>
      </w:r>
    </w:p>
    <w:p>
      <w:pPr>
        <w:pStyle w:val="8"/>
        <w:rPr>
          <w:rFonts w:hint="eastAsia"/>
          <w:lang w:eastAsia="zh-CN"/>
        </w:rPr>
      </w:pPr>
    </w:p>
    <w:p>
      <w:pPr>
        <w:pStyle w:val="8"/>
        <w:rPr>
          <w:rFonts w:hint="eastAsia"/>
          <w:lang w:eastAsia="zh-CN"/>
        </w:rPr>
      </w:pPr>
    </w:p>
    <w:p>
      <w:pPr>
        <w:pStyle w:val="8"/>
        <w:rPr>
          <w:rFonts w:hint="eastAsia"/>
          <w:lang w:eastAsia="zh-CN"/>
        </w:rPr>
      </w:pPr>
    </w:p>
    <w:p>
      <w:pPr>
        <w:pStyle w:val="8"/>
        <w:rPr>
          <w:rFonts w:hint="eastAsia"/>
          <w:lang w:eastAsia="zh-CN"/>
        </w:rPr>
      </w:pPr>
    </w:p>
    <w:p>
      <w:pPr>
        <w:pStyle w:val="8"/>
        <w:rPr>
          <w:rFonts w:hint="eastAsia"/>
          <w:lang w:eastAsia="zh-CN"/>
        </w:rPr>
      </w:pPr>
    </w:p>
    <w:p>
      <w:pPr>
        <w:widowControl/>
        <w:shd w:val="clear" w:color="auto" w:fill="FFFFFF"/>
        <w:spacing w:before="100" w:beforeAutospacing="1" w:after="100" w:afterAutospacing="1" w:line="450" w:lineRule="atLeast"/>
        <w:jc w:val="center"/>
        <w:rPr>
          <w:rFonts w:hint="eastAsia" w:ascii="新宋体" w:hAnsi="仿宋_GB2312" w:eastAsia="新宋体" w:cs="仿宋_GB2312"/>
          <w:b/>
          <w:color w:val="000000"/>
          <w:kern w:val="0"/>
          <w:sz w:val="30"/>
          <w:szCs w:val="28"/>
        </w:rPr>
      </w:pPr>
      <w:r>
        <w:rPr>
          <w:rFonts w:hint="eastAsia" w:ascii="宋体" w:hAnsi="宋体" w:eastAsia="宋体" w:cs="宋体"/>
          <w:b/>
          <w:color w:val="000000"/>
          <w:kern w:val="0"/>
          <w:sz w:val="72"/>
          <w:szCs w:val="72"/>
        </w:rPr>
        <w:t>竞争性谈判文件</w:t>
      </w: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宋体" w:hAnsi="宋体" w:cs="仿宋_GB2312"/>
          <w:b/>
          <w:color w:val="000000"/>
          <w:kern w:val="0"/>
          <w:sz w:val="28"/>
          <w:szCs w:val="28"/>
        </w:rPr>
      </w:pPr>
    </w:p>
    <w:p>
      <w:pPr>
        <w:snapToGrid w:val="0"/>
        <w:spacing w:line="360" w:lineRule="auto"/>
        <w:rPr>
          <w:rFonts w:hint="eastAsia" w:ascii="宋体" w:hAnsi="宋体" w:cs="仿宋_GB2312"/>
          <w:b/>
          <w:color w:val="000000"/>
          <w:kern w:val="0"/>
          <w:sz w:val="28"/>
          <w:szCs w:val="28"/>
        </w:rPr>
      </w:pPr>
    </w:p>
    <w:p>
      <w:pPr>
        <w:tabs>
          <w:tab w:val="center" w:pos="4500"/>
        </w:tabs>
        <w:snapToGrid w:val="0"/>
        <w:spacing w:line="360" w:lineRule="auto"/>
        <w:jc w:val="left"/>
        <w:rPr>
          <w:rFonts w:hint="default" w:ascii="宋体" w:hAnsi="宋体" w:cs="仿宋_GB2312"/>
          <w:b/>
          <w:color w:val="000000"/>
          <w:sz w:val="28"/>
          <w:szCs w:val="28"/>
          <w:lang w:val="en-US"/>
        </w:rPr>
      </w:pPr>
      <w:r>
        <w:rPr>
          <w:rFonts w:hint="eastAsia" w:ascii="宋体" w:hAnsi="宋体" w:cs="仿宋_GB2312"/>
          <w:b/>
          <w:color w:val="000000"/>
          <w:kern w:val="0"/>
          <w:sz w:val="28"/>
          <w:szCs w:val="28"/>
        </w:rPr>
        <w:t>项目编号：</w:t>
      </w:r>
      <w:r>
        <w:rPr>
          <w:rFonts w:hint="eastAsia" w:ascii="宋体" w:hAnsi="宋体" w:cs="仿宋_GB2312"/>
          <w:b/>
          <w:color w:val="auto"/>
          <w:sz w:val="28"/>
          <w:szCs w:val="28"/>
          <w:u w:val="single"/>
          <w:lang w:eastAsia="zh-CN"/>
        </w:rPr>
        <w:t>YHCGJZ-202</w:t>
      </w:r>
      <w:r>
        <w:rPr>
          <w:rFonts w:hint="eastAsia" w:ascii="宋体" w:hAnsi="宋体" w:cs="仿宋_GB2312"/>
          <w:b/>
          <w:color w:val="auto"/>
          <w:sz w:val="28"/>
          <w:szCs w:val="28"/>
          <w:u w:val="single"/>
          <w:lang w:val="en-US" w:eastAsia="zh-CN"/>
        </w:rPr>
        <w:t>1</w:t>
      </w:r>
      <w:r>
        <w:rPr>
          <w:rFonts w:hint="eastAsia" w:ascii="宋体" w:hAnsi="宋体" w:cs="仿宋_GB2312"/>
          <w:b/>
          <w:color w:val="auto"/>
          <w:sz w:val="28"/>
          <w:szCs w:val="28"/>
          <w:u w:val="single"/>
          <w:lang w:eastAsia="zh-CN"/>
        </w:rPr>
        <w:t>-</w:t>
      </w:r>
      <w:r>
        <w:rPr>
          <w:rFonts w:hint="eastAsia" w:ascii="宋体" w:hAnsi="宋体" w:cs="仿宋_GB2312"/>
          <w:b/>
          <w:color w:val="auto"/>
          <w:sz w:val="28"/>
          <w:szCs w:val="28"/>
          <w:u w:val="single"/>
          <w:lang w:val="en-US" w:eastAsia="zh-CN"/>
        </w:rPr>
        <w:t>03</w:t>
      </w:r>
    </w:p>
    <w:p>
      <w:pPr>
        <w:snapToGrid w:val="0"/>
        <w:spacing w:line="360" w:lineRule="auto"/>
        <w:rPr>
          <w:rFonts w:hint="eastAsia" w:ascii="宋体" w:hAnsi="宋体" w:cs="仿宋_GB2312"/>
          <w:b/>
          <w:color w:val="000000"/>
          <w:sz w:val="28"/>
          <w:szCs w:val="28"/>
        </w:rPr>
      </w:pPr>
    </w:p>
    <w:p>
      <w:pPr>
        <w:snapToGrid w:val="0"/>
        <w:spacing w:line="360" w:lineRule="auto"/>
        <w:jc w:val="left"/>
        <w:rPr>
          <w:rFonts w:hint="eastAsia" w:ascii="宋体" w:hAnsi="宋体" w:cs="仿宋_GB2312"/>
          <w:b/>
          <w:color w:val="000000"/>
          <w:sz w:val="28"/>
          <w:szCs w:val="28"/>
          <w:lang w:eastAsia="zh-CN"/>
        </w:rPr>
      </w:pPr>
      <w:r>
        <w:rPr>
          <w:rFonts w:hint="eastAsia" w:ascii="宋体" w:hAnsi="宋体" w:cs="仿宋_GB2312"/>
          <w:b/>
          <w:color w:val="000000"/>
          <w:sz w:val="28"/>
          <w:szCs w:val="28"/>
        </w:rPr>
        <w:t>采购单位(公章):</w:t>
      </w:r>
      <w:r>
        <w:rPr>
          <w:rFonts w:hint="eastAsia" w:ascii="宋体" w:hAnsi="宋体" w:cs="仿宋_GB2312"/>
          <w:b/>
          <w:color w:val="000000"/>
          <w:sz w:val="28"/>
          <w:szCs w:val="28"/>
          <w:lang w:eastAsia="zh-CN"/>
        </w:rPr>
        <w:t>沿河土家族自治县卫生健康局</w:t>
      </w:r>
    </w:p>
    <w:p>
      <w:pPr>
        <w:pStyle w:val="8"/>
        <w:rPr>
          <w:rFonts w:hint="eastAsia"/>
          <w:lang w:eastAsia="zh-CN"/>
        </w:rPr>
      </w:pPr>
    </w:p>
    <w:p>
      <w:pPr>
        <w:snapToGrid w:val="0"/>
        <w:spacing w:line="360" w:lineRule="auto"/>
        <w:jc w:val="left"/>
        <w:rPr>
          <w:rFonts w:hint="eastAsia" w:ascii="宋体" w:hAnsi="宋体" w:cs="仿宋_GB2312"/>
          <w:b/>
          <w:color w:val="000000"/>
          <w:sz w:val="28"/>
          <w:szCs w:val="28"/>
        </w:rPr>
      </w:pPr>
      <w:r>
        <w:rPr>
          <w:rFonts w:hint="eastAsia" w:ascii="宋体" w:hAnsi="宋体" w:cs="仿宋_GB2312"/>
          <w:b/>
          <w:color w:val="000000"/>
          <w:kern w:val="0"/>
          <w:sz w:val="28"/>
          <w:szCs w:val="28"/>
        </w:rPr>
        <w:t>采购代理机构（公章）：</w:t>
      </w:r>
      <w:r>
        <w:rPr>
          <w:rFonts w:hint="eastAsia" w:ascii="宋体" w:hAnsi="宋体" w:cs="仿宋_GB2312"/>
          <w:b/>
          <w:color w:val="000000"/>
          <w:kern w:val="0"/>
          <w:sz w:val="28"/>
          <w:szCs w:val="28"/>
          <w:lang w:eastAsia="zh-CN"/>
        </w:rPr>
        <w:t>铜仁市公共资源交易中心沿河分中心</w:t>
      </w:r>
      <w:r>
        <w:rPr>
          <w:rFonts w:hint="eastAsia" w:ascii="宋体" w:hAnsi="宋体" w:cs="仿宋_GB2312"/>
          <w:b/>
          <w:color w:val="000000"/>
          <w:sz w:val="28"/>
          <w:szCs w:val="28"/>
        </w:rPr>
        <w:t xml:space="preserve">     </w:t>
      </w:r>
    </w:p>
    <w:p>
      <w:pPr>
        <w:snapToGrid w:val="0"/>
        <w:spacing w:line="360" w:lineRule="auto"/>
        <w:jc w:val="left"/>
        <w:rPr>
          <w:rFonts w:hint="eastAsia" w:ascii="宋体" w:hAnsi="宋体" w:cs="仿宋_GB2312"/>
          <w:b/>
          <w:color w:val="000000"/>
          <w:sz w:val="28"/>
          <w:szCs w:val="28"/>
        </w:rPr>
      </w:pPr>
    </w:p>
    <w:p>
      <w:pPr>
        <w:snapToGrid w:val="0"/>
        <w:spacing w:line="360" w:lineRule="auto"/>
        <w:jc w:val="left"/>
        <w:rPr>
          <w:rFonts w:hint="eastAsia" w:ascii="宋体" w:hAnsi="宋体" w:cs="仿宋_GB2312"/>
          <w:b/>
          <w:color w:val="000000"/>
          <w:sz w:val="28"/>
          <w:szCs w:val="28"/>
        </w:rPr>
      </w:pPr>
      <w:r>
        <w:rPr>
          <w:rFonts w:hint="eastAsia" w:ascii="宋体" w:hAnsi="宋体" w:cs="仿宋_GB2312"/>
          <w:b/>
          <w:color w:val="000000"/>
          <w:sz w:val="28"/>
          <w:szCs w:val="28"/>
          <w:lang w:val="en-US" w:eastAsia="zh-CN"/>
        </w:rPr>
        <w:t xml:space="preserve">                             </w:t>
      </w:r>
      <w:r>
        <w:rPr>
          <w:rFonts w:hint="eastAsia" w:ascii="宋体" w:hAnsi="宋体" w:cs="仿宋_GB2312"/>
          <w:b/>
          <w:color w:val="000000"/>
          <w:kern w:val="0"/>
          <w:sz w:val="28"/>
          <w:szCs w:val="28"/>
        </w:rPr>
        <w:t>20</w:t>
      </w:r>
      <w:r>
        <w:rPr>
          <w:rFonts w:hint="eastAsia" w:ascii="宋体" w:hAnsi="宋体" w:cs="仿宋_GB2312"/>
          <w:b/>
          <w:color w:val="000000"/>
          <w:kern w:val="0"/>
          <w:sz w:val="28"/>
          <w:szCs w:val="28"/>
          <w:lang w:val="en-US" w:eastAsia="zh-CN"/>
        </w:rPr>
        <w:t>21</w:t>
      </w:r>
      <w:r>
        <w:rPr>
          <w:rFonts w:hint="eastAsia" w:ascii="宋体" w:hAnsi="宋体" w:cs="仿宋_GB2312"/>
          <w:b/>
          <w:color w:val="000000"/>
          <w:kern w:val="0"/>
          <w:sz w:val="28"/>
          <w:szCs w:val="28"/>
        </w:rPr>
        <w:t>年</w:t>
      </w:r>
      <w:r>
        <w:rPr>
          <w:rFonts w:hint="eastAsia" w:ascii="宋体" w:hAnsi="宋体" w:cs="仿宋_GB2312"/>
          <w:b/>
          <w:color w:val="000000"/>
          <w:kern w:val="0"/>
          <w:sz w:val="28"/>
          <w:szCs w:val="28"/>
          <w:lang w:val="en-US" w:eastAsia="zh-CN"/>
        </w:rPr>
        <w:t>8</w:t>
      </w:r>
      <w:r>
        <w:rPr>
          <w:rFonts w:hint="eastAsia" w:ascii="宋体" w:hAnsi="宋体" w:cs="仿宋_GB2312"/>
          <w:b/>
          <w:color w:val="000000"/>
          <w:kern w:val="0"/>
          <w:sz w:val="28"/>
          <w:szCs w:val="28"/>
        </w:rPr>
        <w:t>月</w:t>
      </w:r>
      <w:r>
        <w:rPr>
          <w:rFonts w:hint="eastAsia" w:ascii="宋体" w:hAnsi="宋体" w:cs="仿宋_GB2312"/>
          <w:b/>
          <w:color w:val="000000"/>
          <w:kern w:val="0"/>
          <w:sz w:val="28"/>
          <w:szCs w:val="28"/>
          <w:lang w:val="en-US" w:eastAsia="zh-CN"/>
        </w:rPr>
        <w:t>12</w:t>
      </w:r>
      <w:r>
        <w:rPr>
          <w:rFonts w:hint="eastAsia" w:ascii="宋体" w:hAnsi="宋体" w:cs="仿宋_GB2312"/>
          <w:b/>
          <w:color w:val="000000"/>
          <w:kern w:val="0"/>
          <w:sz w:val="28"/>
          <w:szCs w:val="28"/>
        </w:rPr>
        <w:t>日</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br w:type="textWrapping"/>
      </w:r>
    </w:p>
    <w:p>
      <w:pPr>
        <w:widowControl/>
        <w:shd w:val="clear" w:color="auto" w:fill="FFFFFF"/>
        <w:spacing w:line="450" w:lineRule="atLeast"/>
        <w:ind w:firstLine="3204" w:firstLineChars="1140"/>
        <w:jc w:val="left"/>
        <w:rPr>
          <w:rFonts w:hint="eastAsia" w:ascii="仿宋_GB2312" w:hAnsi="仿宋_GB2312" w:eastAsia="仿宋_GB2312" w:cs="仿宋_GB2312"/>
          <w:b/>
          <w:color w:val="000000"/>
          <w:kern w:val="0"/>
          <w:sz w:val="28"/>
          <w:szCs w:val="28"/>
        </w:rPr>
        <w:sectPr>
          <w:headerReference r:id="rId4" w:type="first"/>
          <w:headerReference r:id="rId3" w:type="default"/>
          <w:footerReference r:id="rId5" w:type="default"/>
          <w:footerReference r:id="rId6" w:type="even"/>
          <w:pgSz w:w="11906" w:h="16838"/>
          <w:pgMar w:top="1270" w:right="1466" w:bottom="1327" w:left="1440" w:header="851" w:footer="992" w:gutter="0"/>
          <w:pgNumType w:fmt="decimal" w:start="0"/>
          <w:cols w:space="720" w:num="1"/>
          <w:titlePg/>
          <w:docGrid w:type="lines" w:linePitch="312" w:charSpace="0"/>
        </w:sectPr>
      </w:pPr>
    </w:p>
    <w:p>
      <w:pPr>
        <w:widowControl/>
        <w:shd w:val="clear" w:color="auto" w:fill="FFFFFF"/>
        <w:spacing w:line="450" w:lineRule="atLeast"/>
        <w:ind w:firstLine="3204" w:firstLineChars="114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 </w:t>
      </w:r>
    </w:p>
    <w:p>
      <w:pPr>
        <w:widowControl/>
        <w:shd w:val="clear" w:color="auto" w:fill="FFFFFF"/>
        <w:spacing w:line="450" w:lineRule="atLeast"/>
        <w:jc w:val="center"/>
        <w:rPr>
          <w:rFonts w:hint="eastAsia" w:asciiTheme="majorEastAsia" w:hAnsiTheme="majorEastAsia" w:eastAsiaTheme="majorEastAsia" w:cstheme="majorEastAsia"/>
          <w:b/>
          <w:color w:val="000000"/>
          <w:kern w:val="0"/>
          <w:sz w:val="44"/>
          <w:szCs w:val="44"/>
        </w:rPr>
      </w:pPr>
      <w:r>
        <w:rPr>
          <w:rFonts w:hint="eastAsia" w:asciiTheme="majorEastAsia" w:hAnsiTheme="majorEastAsia" w:eastAsiaTheme="majorEastAsia" w:cstheme="majorEastAsia"/>
          <w:b/>
          <w:color w:val="000000"/>
          <w:kern w:val="0"/>
          <w:sz w:val="44"/>
          <w:szCs w:val="44"/>
        </w:rPr>
        <w:t>目 录</w:t>
      </w:r>
    </w:p>
    <w:p>
      <w:pPr>
        <w:widowControl/>
        <w:shd w:val="clear" w:color="auto" w:fill="FFFFFF"/>
        <w:spacing w:line="450" w:lineRule="atLeast"/>
        <w:jc w:val="center"/>
        <w:outlineLvl w:val="0"/>
        <w:rPr>
          <w:rFonts w:hint="eastAsia" w:ascii="仿宋_GB2312" w:hAnsi="仿宋_GB2312" w:eastAsia="仿宋_GB2312" w:cs="仿宋_GB2312"/>
          <w:b/>
          <w:color w:val="000000"/>
          <w:kern w:val="0"/>
          <w:sz w:val="28"/>
          <w:szCs w:val="28"/>
        </w:rPr>
      </w:pPr>
      <w:r>
        <w:rPr>
          <w:rFonts w:hint="eastAsia" w:asciiTheme="majorEastAsia" w:hAnsiTheme="majorEastAsia" w:eastAsiaTheme="majorEastAsia" w:cstheme="majorEastAsia"/>
          <w:color w:val="000000"/>
          <w:kern w:val="0"/>
          <w:sz w:val="44"/>
          <w:szCs w:val="44"/>
        </w:rPr>
        <w:br w:type="textWrapping"/>
      </w:r>
      <w:r>
        <w:rPr>
          <w:rFonts w:hint="eastAsia" w:ascii="仿宋_GB2312" w:hAnsi="仿宋_GB2312" w:eastAsia="仿宋_GB2312" w:cs="仿宋_GB2312"/>
          <w:color w:val="000000"/>
          <w:kern w:val="0"/>
          <w:sz w:val="28"/>
          <w:szCs w:val="28"/>
        </w:rPr>
        <w:t xml:space="preserve">第一部分  </w:t>
      </w:r>
      <w:r>
        <w:rPr>
          <w:rFonts w:hint="eastAsia" w:ascii="仿宋_GB2312" w:hAnsi="仿宋_GB2312" w:eastAsia="仿宋_GB2312" w:cs="仿宋_GB2312"/>
          <w:color w:val="auto"/>
          <w:kern w:val="0"/>
          <w:sz w:val="28"/>
          <w:szCs w:val="28"/>
          <w:lang w:eastAsia="zh-CN"/>
        </w:rPr>
        <w:t>竞争性谈判公告</w:t>
      </w:r>
      <w:r>
        <w:rPr>
          <w:rFonts w:hint="eastAsia" w:ascii="仿宋_GB2312" w:hAnsi="仿宋_GB2312" w:eastAsia="仿宋_GB2312" w:cs="仿宋_GB2312"/>
          <w:color w:val="000000"/>
          <w:kern w:val="0"/>
          <w:sz w:val="28"/>
          <w:szCs w:val="28"/>
        </w:rPr>
        <w:t>…………………………………………………2</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第二部分  供应商须知………………………………………………………</w:t>
      </w:r>
      <w:r>
        <w:rPr>
          <w:rFonts w:hint="eastAsia" w:ascii="仿宋_GB2312" w:hAnsi="仿宋_GB2312" w:eastAsia="仿宋_GB2312" w:cs="仿宋_GB2312"/>
          <w:color w:val="000000"/>
          <w:kern w:val="0"/>
          <w:sz w:val="28"/>
          <w:szCs w:val="28"/>
          <w:lang w:val="en-US" w:eastAsia="zh-CN"/>
        </w:rPr>
        <w:t>5</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第三部分 货物需求及技术参数表…………………………………………1</w:t>
      </w:r>
      <w:r>
        <w:rPr>
          <w:rFonts w:hint="eastAsia" w:ascii="仿宋_GB2312" w:hAnsi="仿宋_GB2312" w:eastAsia="仿宋_GB2312" w:cs="仿宋_GB2312"/>
          <w:color w:val="000000"/>
          <w:kern w:val="0"/>
          <w:sz w:val="28"/>
          <w:szCs w:val="28"/>
          <w:lang w:val="en-US" w:eastAsia="zh-CN"/>
        </w:rPr>
        <w:t>4</w:t>
      </w:r>
    </w:p>
    <w:p>
      <w:pPr>
        <w:widowControl/>
        <w:shd w:val="clear" w:color="auto" w:fill="FFFFFF"/>
        <w:spacing w:line="450" w:lineRule="atLeast"/>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第四部分 谈判程序及内容…………………………………………………</w:t>
      </w:r>
      <w:r>
        <w:rPr>
          <w:rFonts w:hint="eastAsia" w:ascii="仿宋_GB2312" w:hAnsi="仿宋_GB2312" w:eastAsia="仿宋_GB2312" w:cs="仿宋_GB2312"/>
          <w:color w:val="000000"/>
          <w:kern w:val="0"/>
          <w:sz w:val="28"/>
          <w:szCs w:val="28"/>
          <w:lang w:val="en-US" w:eastAsia="zh-CN"/>
        </w:rPr>
        <w:t>16</w:t>
      </w:r>
    </w:p>
    <w:p>
      <w:pPr>
        <w:widowControl/>
        <w:shd w:val="clear" w:color="auto" w:fill="FFFFFF"/>
        <w:spacing w:line="450" w:lineRule="atLeast"/>
        <w:jc w:val="both"/>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第五部分 质疑与投诉………………………………………………………</w:t>
      </w:r>
      <w:r>
        <w:rPr>
          <w:rFonts w:hint="eastAsia" w:ascii="仿宋_GB2312" w:hAnsi="仿宋_GB2312" w:eastAsia="仿宋_GB2312" w:cs="仿宋_GB2312"/>
          <w:color w:val="000000"/>
          <w:kern w:val="0"/>
          <w:sz w:val="28"/>
          <w:szCs w:val="28"/>
          <w:lang w:val="en-US" w:eastAsia="zh-CN"/>
        </w:rPr>
        <w:t>20</w:t>
      </w:r>
    </w:p>
    <w:p>
      <w:pPr>
        <w:widowControl/>
        <w:shd w:val="clear" w:color="auto" w:fill="FFFFFF"/>
        <w:spacing w:line="450" w:lineRule="atLeast"/>
        <w:jc w:val="both"/>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第六部分 合同签订及合同条款……………………………………………</w:t>
      </w:r>
      <w:r>
        <w:rPr>
          <w:rFonts w:hint="eastAsia" w:ascii="仿宋_GB2312" w:hAnsi="仿宋_GB2312" w:eastAsia="仿宋_GB2312" w:cs="仿宋_GB2312"/>
          <w:color w:val="000000"/>
          <w:kern w:val="0"/>
          <w:sz w:val="28"/>
          <w:szCs w:val="28"/>
          <w:lang w:val="en-US" w:eastAsia="zh-CN"/>
        </w:rPr>
        <w:t>21</w:t>
      </w:r>
    </w:p>
    <w:p>
      <w:pPr>
        <w:widowControl/>
        <w:shd w:val="clear" w:color="auto" w:fill="FFFFFF"/>
        <w:spacing w:line="450" w:lineRule="atLeast"/>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第七部分 谈判响应文件格式及装订顺序…………………………………</w:t>
      </w:r>
      <w:r>
        <w:rPr>
          <w:rFonts w:hint="eastAsia" w:ascii="仿宋_GB2312" w:hAnsi="仿宋_GB2312" w:eastAsia="仿宋_GB2312" w:cs="仿宋_GB2312"/>
          <w:color w:val="000000"/>
          <w:kern w:val="0"/>
          <w:sz w:val="28"/>
          <w:szCs w:val="28"/>
          <w:lang w:val="en-US" w:eastAsia="zh-CN"/>
        </w:rPr>
        <w:t>29</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pStyle w:val="6"/>
        <w:spacing w:before="244"/>
        <w:ind w:left="3" w:right="4"/>
        <w:jc w:val="center"/>
      </w:pPr>
      <w:r>
        <w:rPr>
          <w:rFonts w:hint="eastAsia" w:ascii="黑体" w:hAnsi="黑体" w:eastAsia="黑体" w:cs="黑体"/>
          <w:b/>
          <w:bCs/>
          <w:color w:val="000000"/>
          <w:kern w:val="0"/>
          <w:sz w:val="32"/>
          <w:szCs w:val="32"/>
        </w:rPr>
        <w:t>第一部分</w:t>
      </w:r>
      <w:r>
        <w:rPr>
          <w:rFonts w:hint="eastAsia" w:ascii="黑体" w:hAnsi="黑体" w:eastAsia="黑体" w:cs="黑体"/>
          <w:color w:val="0000FF"/>
          <w:kern w:val="0"/>
          <w:sz w:val="32"/>
          <w:szCs w:val="32"/>
        </w:rPr>
        <w:t xml:space="preserve"> </w:t>
      </w:r>
      <w:r>
        <w:rPr>
          <w:rFonts w:hint="eastAsia" w:ascii="黑体" w:hAnsi="黑体" w:eastAsia="黑体" w:cs="黑体"/>
          <w:b/>
          <w:bCs/>
          <w:color w:val="auto"/>
          <w:kern w:val="0"/>
          <w:sz w:val="32"/>
          <w:szCs w:val="32"/>
          <w:lang w:eastAsia="zh-CN"/>
        </w:rPr>
        <w:t>竞争性谈判公告</w:t>
      </w:r>
      <w:r>
        <w:rPr>
          <w:rFonts w:hint="eastAsia" w:ascii="黑体" w:hAnsi="黑体" w:eastAsia="黑体" w:cs="黑体"/>
          <w:b/>
          <w:bCs/>
          <w:color w:val="0000FF"/>
          <w:kern w:val="0"/>
          <w:sz w:val="32"/>
          <w:szCs w:val="32"/>
        </w:rPr>
        <w:br w:type="textWrapping"/>
      </w:r>
      <w:r>
        <w:rPr>
          <w:rFonts w:hint="eastAsia" w:ascii="仿宋_GB2312" w:hAnsi="仿宋_GB2312" w:eastAsia="仿宋_GB2312" w:cs="仿宋_GB2312"/>
          <w:b/>
          <w:bCs/>
          <w:color w:val="000000"/>
          <w:kern w:val="0"/>
          <w:sz w:val="28"/>
          <w:szCs w:val="28"/>
        </w:rPr>
        <w:t xml:space="preserve">   </w:t>
      </w:r>
    </w:p>
    <w:p>
      <w:pPr>
        <w:pStyle w:val="8"/>
        <w:rPr>
          <w:b/>
          <w:sz w:val="14"/>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0"/>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page">
                  <wp:posOffset>982980</wp:posOffset>
                </wp:positionH>
                <wp:positionV relativeFrom="paragraph">
                  <wp:posOffset>21590</wp:posOffset>
                </wp:positionV>
                <wp:extent cx="5847080" cy="1064895"/>
                <wp:effectExtent l="4445" t="4445" r="15875" b="12700"/>
                <wp:wrapTopAndBottom/>
                <wp:docPr id="3" name="文本框 3"/>
                <wp:cNvGraphicFramePr/>
                <a:graphic xmlns:a="http://schemas.openxmlformats.org/drawingml/2006/main">
                  <a:graphicData uri="http://schemas.microsoft.com/office/word/2010/wordprocessingShape">
                    <wps:wsp>
                      <wps:cNvSpPr txBox="1"/>
                      <wps:spPr>
                        <a:xfrm>
                          <a:off x="0" y="0"/>
                          <a:ext cx="5847080" cy="1064895"/>
                        </a:xfrm>
                        <a:prstGeom prst="rect">
                          <a:avLst/>
                        </a:prstGeom>
                        <a:noFill/>
                        <a:ln w="6096"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400" w:lineRule="exact"/>
                              <w:ind w:left="79"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kinsoku/>
                              <w:wordWrap/>
                              <w:overflowPunct/>
                              <w:topLinePunct w:val="0"/>
                              <w:autoSpaceDE w:val="0"/>
                              <w:autoSpaceDN w:val="0"/>
                              <w:bidi w:val="0"/>
                              <w:adjustRightInd/>
                              <w:snapToGrid/>
                              <w:spacing w:before="1" w:line="400" w:lineRule="exact"/>
                              <w:ind w:left="79" w:right="75" w:firstLine="0"/>
                              <w:jc w:val="both"/>
                              <w:textAlignment w:val="auto"/>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lang w:eastAsia="zh-CN"/>
                              </w:rPr>
                              <w:t>沿河土家族自治县卫生健康局公共卫生资料采购项目</w:t>
                            </w:r>
                            <w:r>
                              <w:rPr>
                                <w:rFonts w:hint="eastAsia" w:asciiTheme="minorEastAsia" w:hAnsiTheme="minorEastAsia" w:eastAsiaTheme="minorEastAsia" w:cstheme="minorEastAsia"/>
                                <w:spacing w:val="1"/>
                                <w:sz w:val="24"/>
                                <w:szCs w:val="24"/>
                              </w:rPr>
                              <w:t>的潜在供应商</w:t>
                            </w:r>
                            <w:r>
                              <w:rPr>
                                <w:rFonts w:hint="eastAsia" w:asciiTheme="minorEastAsia" w:hAnsiTheme="minorEastAsia" w:eastAsiaTheme="minorEastAsia" w:cstheme="minorEastAsia"/>
                                <w:spacing w:val="-10"/>
                                <w:sz w:val="24"/>
                                <w:szCs w:val="24"/>
                              </w:rPr>
                              <w:t xml:space="preserve">应在 </w:t>
                            </w:r>
                            <w:r>
                              <w:rPr>
                                <w:rFonts w:hint="eastAsia" w:asciiTheme="minorEastAsia" w:hAnsiTheme="minorEastAsia" w:eastAsiaTheme="minorEastAsia" w:cstheme="minorEastAsia"/>
                                <w:spacing w:val="-15"/>
                                <w:sz w:val="24"/>
                                <w:szCs w:val="24"/>
                                <w:u w:val="single"/>
                              </w:rPr>
                              <w:t xml:space="preserve">全 国 公 共 资 源 交 易 平 台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pacing w:val="-13"/>
                                <w:sz w:val="24"/>
                                <w:szCs w:val="24"/>
                                <w:u w:val="single"/>
                              </w:rPr>
                              <w:t xml:space="preserve"> 贵 州 省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pacing w:val="-13"/>
                                <w:sz w:val="24"/>
                                <w:szCs w:val="24"/>
                                <w:u w:val="single"/>
                              </w:rPr>
                              <w:t xml:space="preserve"> 铜 仁 市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获</w:t>
                            </w:r>
                            <w:r>
                              <w:rPr>
                                <w:rFonts w:hint="eastAsia" w:asciiTheme="minorEastAsia" w:hAnsiTheme="minorEastAsia" w:eastAsiaTheme="minorEastAsia" w:cstheme="minorEastAsia"/>
                                <w:spacing w:val="-8"/>
                                <w:sz w:val="24"/>
                                <w:szCs w:val="24"/>
                              </w:rPr>
                              <w:t>取采购文件，并于</w:t>
                            </w:r>
                            <w:r>
                              <w:rPr>
                                <w:rFonts w:hint="eastAsia" w:asciiTheme="minorEastAsia" w:hAnsiTheme="minorEastAsia" w:eastAsiaTheme="minorEastAsia" w:cstheme="minorEastAsia"/>
                                <w:color w:val="FF0000"/>
                                <w:spacing w:val="-8"/>
                                <w:sz w:val="24"/>
                                <w:szCs w:val="24"/>
                              </w:rPr>
                              <w:t xml:space="preserve"> </w:t>
                            </w:r>
                            <w:r>
                              <w:rPr>
                                <w:rFonts w:hint="eastAsia" w:asciiTheme="minorEastAsia" w:hAnsiTheme="minorEastAsia" w:eastAsiaTheme="minorEastAsia" w:cstheme="minorEastAsia"/>
                                <w:color w:val="FF0000"/>
                                <w:sz w:val="24"/>
                                <w:szCs w:val="24"/>
                                <w:u w:val="single"/>
                              </w:rPr>
                              <w:t>2021</w:t>
                            </w:r>
                            <w:r>
                              <w:rPr>
                                <w:rFonts w:hint="eastAsia" w:asciiTheme="minorEastAsia" w:hAnsiTheme="minorEastAsia" w:eastAsiaTheme="minorEastAsia" w:cstheme="minorEastAsia"/>
                                <w:color w:val="FF0000"/>
                                <w:spacing w:val="-45"/>
                                <w:sz w:val="24"/>
                                <w:szCs w:val="24"/>
                              </w:rPr>
                              <w:t xml:space="preserve"> 年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 xml:space="preserve"> 9</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pacing w:val="-46"/>
                                <w:sz w:val="24"/>
                                <w:szCs w:val="24"/>
                              </w:rPr>
                              <w:t xml:space="preserve">月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 xml:space="preserve"> 2</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pacing w:val="-45"/>
                                <w:sz w:val="24"/>
                                <w:szCs w:val="24"/>
                              </w:rPr>
                              <w:t xml:space="preserve">日 </w:t>
                            </w:r>
                            <w:r>
                              <w:rPr>
                                <w:rFonts w:hint="eastAsia" w:asciiTheme="minorEastAsia" w:hAnsiTheme="minorEastAsia" w:eastAsiaTheme="minorEastAsia" w:cstheme="minorEastAsia"/>
                                <w:color w:val="FF0000"/>
                                <w:spacing w:val="-46"/>
                                <w:sz w:val="24"/>
                                <w:szCs w:val="24"/>
                                <w:u w:val="single"/>
                                <w:lang w:val="en-US" w:eastAsia="zh-CN"/>
                              </w:rPr>
                              <w:t xml:space="preserve">   </w:t>
                            </w:r>
                            <w:r>
                              <w:rPr>
                                <w:rFonts w:hint="eastAsia" w:asciiTheme="minorEastAsia" w:hAnsiTheme="minorEastAsia" w:cstheme="minorEastAsia"/>
                                <w:color w:val="FF0000"/>
                                <w:spacing w:val="-46"/>
                                <w:sz w:val="24"/>
                                <w:szCs w:val="24"/>
                                <w:u w:val="single"/>
                                <w:lang w:val="en-US" w:eastAsia="zh-CN"/>
                              </w:rPr>
                              <w:t xml:space="preserve">     9    </w:t>
                            </w:r>
                            <w:r>
                              <w:rPr>
                                <w:rFonts w:hint="eastAsia" w:asciiTheme="minorEastAsia" w:hAnsiTheme="minorEastAsia" w:eastAsiaTheme="minorEastAsia" w:cstheme="minorEastAsia"/>
                                <w:color w:val="FF0000"/>
                                <w:spacing w:val="-46"/>
                                <w:sz w:val="24"/>
                                <w:szCs w:val="24"/>
                              </w:rPr>
                              <w:t xml:space="preserve">点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pacing w:val="-34"/>
                                <w:sz w:val="24"/>
                                <w:szCs w:val="24"/>
                              </w:rPr>
                              <w:t xml:space="preserve"> </w:t>
                            </w:r>
                            <w:r>
                              <w:rPr>
                                <w:rFonts w:hint="eastAsia" w:asciiTheme="minorEastAsia" w:hAnsiTheme="minorEastAsia" w:cstheme="minorEastAsia"/>
                                <w:color w:val="FF0000"/>
                                <w:spacing w:val="-34"/>
                                <w:sz w:val="24"/>
                                <w:szCs w:val="24"/>
                                <w:u w:val="single"/>
                                <w:lang w:val="en-US" w:eastAsia="zh-CN"/>
                              </w:rPr>
                              <w:t>30</w:t>
                            </w:r>
                            <w:r>
                              <w:rPr>
                                <w:rFonts w:hint="eastAsia" w:asciiTheme="minorEastAsia" w:hAnsiTheme="minorEastAsia" w:eastAsiaTheme="minorEastAsia" w:cstheme="minorEastAsia"/>
                                <w:color w:val="auto"/>
                                <w:spacing w:val="-34"/>
                                <w:sz w:val="24"/>
                                <w:szCs w:val="24"/>
                              </w:rPr>
                              <w:t>分</w:t>
                            </w:r>
                            <w:r>
                              <w:rPr>
                                <w:rFonts w:hint="eastAsia" w:asciiTheme="minorEastAsia" w:hAnsiTheme="minorEastAsia" w:eastAsiaTheme="minorEastAsia" w:cstheme="minorEastAsia"/>
                                <w:color w:val="auto"/>
                                <w:sz w:val="24"/>
                                <w:szCs w:val="24"/>
                              </w:rPr>
                              <w:t>（北京时间）前提</w:t>
                            </w:r>
                            <w:r>
                              <w:rPr>
                                <w:rFonts w:hint="eastAsia" w:asciiTheme="minorEastAsia" w:hAnsiTheme="minorEastAsia" w:eastAsiaTheme="minorEastAsia" w:cstheme="minorEastAsia"/>
                                <w:color w:val="auto"/>
                                <w:spacing w:val="-3"/>
                                <w:sz w:val="24"/>
                                <w:szCs w:val="24"/>
                              </w:rPr>
                              <w:t>交响应文件。</w:t>
                            </w:r>
                          </w:p>
                        </w:txbxContent>
                      </wps:txbx>
                      <wps:bodyPr lIns="0" tIns="0" rIns="0" bIns="0" upright="1"/>
                    </wps:wsp>
                  </a:graphicData>
                </a:graphic>
              </wp:anchor>
            </w:drawing>
          </mc:Choice>
          <mc:Fallback>
            <w:pict>
              <v:shape id="_x0000_s1026" o:spid="_x0000_s1026" o:spt="202" type="#_x0000_t202" style="position:absolute;left:0pt;margin-left:77.4pt;margin-top:1.7pt;height:83.85pt;width:460.4pt;mso-position-horizontal-relative:page;mso-wrap-distance-bottom:0pt;mso-wrap-distance-top:0pt;z-index:251661312;mso-width-relative:page;mso-height-relative:page;" filled="f" stroked="t" coordsize="21600,21600" o:gfxdata="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0mLDtcAAAAKAQAADwAAAAAA&#10;AAABACAAAAAiAAAAZHJzL2Rvd25yZXYueG1sUEsBAhQAFAAAAAgAh07iQEauO7sUAgAAMgQAAA4A&#10;AAAAAAAAAQAgAAAAJgEAAGRycy9lMm9Eb2MueG1sUEsFBgAAAAAGAAYAWQEAAKwFAAAAAA==&#10;">
                <v:fill on="f" focussize="0,0"/>
                <v:stroke weight="0.48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400" w:lineRule="exact"/>
                        <w:ind w:left="79"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kinsoku/>
                        <w:wordWrap/>
                        <w:overflowPunct/>
                        <w:topLinePunct w:val="0"/>
                        <w:autoSpaceDE w:val="0"/>
                        <w:autoSpaceDN w:val="0"/>
                        <w:bidi w:val="0"/>
                        <w:adjustRightInd/>
                        <w:snapToGrid/>
                        <w:spacing w:before="1" w:line="400" w:lineRule="exact"/>
                        <w:ind w:left="79" w:right="75" w:firstLine="0"/>
                        <w:jc w:val="both"/>
                        <w:textAlignment w:val="auto"/>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lang w:eastAsia="zh-CN"/>
                        </w:rPr>
                        <w:t>沿河土家族自治县卫生健康局公共卫生资料采购项目</w:t>
                      </w:r>
                      <w:r>
                        <w:rPr>
                          <w:rFonts w:hint="eastAsia" w:asciiTheme="minorEastAsia" w:hAnsiTheme="minorEastAsia" w:eastAsiaTheme="minorEastAsia" w:cstheme="minorEastAsia"/>
                          <w:spacing w:val="1"/>
                          <w:sz w:val="24"/>
                          <w:szCs w:val="24"/>
                        </w:rPr>
                        <w:t>的潜在供应商</w:t>
                      </w:r>
                      <w:r>
                        <w:rPr>
                          <w:rFonts w:hint="eastAsia" w:asciiTheme="minorEastAsia" w:hAnsiTheme="minorEastAsia" w:eastAsiaTheme="minorEastAsia" w:cstheme="minorEastAsia"/>
                          <w:spacing w:val="-10"/>
                          <w:sz w:val="24"/>
                          <w:szCs w:val="24"/>
                        </w:rPr>
                        <w:t xml:space="preserve">应在 </w:t>
                      </w:r>
                      <w:r>
                        <w:rPr>
                          <w:rFonts w:hint="eastAsia" w:asciiTheme="minorEastAsia" w:hAnsiTheme="minorEastAsia" w:eastAsiaTheme="minorEastAsia" w:cstheme="minorEastAsia"/>
                          <w:spacing w:val="-15"/>
                          <w:sz w:val="24"/>
                          <w:szCs w:val="24"/>
                          <w:u w:val="single"/>
                        </w:rPr>
                        <w:t xml:space="preserve">全 国 公 共 资 源 交 易 平 台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pacing w:val="-13"/>
                          <w:sz w:val="24"/>
                          <w:szCs w:val="24"/>
                          <w:u w:val="single"/>
                        </w:rPr>
                        <w:t xml:space="preserve"> 贵 州 省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pacing w:val="-13"/>
                          <w:sz w:val="24"/>
                          <w:szCs w:val="24"/>
                          <w:u w:val="single"/>
                        </w:rPr>
                        <w:t xml:space="preserve"> 铜 仁 市 </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获</w:t>
                      </w:r>
                      <w:r>
                        <w:rPr>
                          <w:rFonts w:hint="eastAsia" w:asciiTheme="minorEastAsia" w:hAnsiTheme="minorEastAsia" w:eastAsiaTheme="minorEastAsia" w:cstheme="minorEastAsia"/>
                          <w:spacing w:val="-8"/>
                          <w:sz w:val="24"/>
                          <w:szCs w:val="24"/>
                        </w:rPr>
                        <w:t>取采购文件，并于</w:t>
                      </w:r>
                      <w:r>
                        <w:rPr>
                          <w:rFonts w:hint="eastAsia" w:asciiTheme="minorEastAsia" w:hAnsiTheme="minorEastAsia" w:eastAsiaTheme="minorEastAsia" w:cstheme="minorEastAsia"/>
                          <w:color w:val="FF0000"/>
                          <w:spacing w:val="-8"/>
                          <w:sz w:val="24"/>
                          <w:szCs w:val="24"/>
                        </w:rPr>
                        <w:t xml:space="preserve"> </w:t>
                      </w:r>
                      <w:r>
                        <w:rPr>
                          <w:rFonts w:hint="eastAsia" w:asciiTheme="minorEastAsia" w:hAnsiTheme="minorEastAsia" w:eastAsiaTheme="minorEastAsia" w:cstheme="minorEastAsia"/>
                          <w:color w:val="FF0000"/>
                          <w:sz w:val="24"/>
                          <w:szCs w:val="24"/>
                          <w:u w:val="single"/>
                        </w:rPr>
                        <w:t>2021</w:t>
                      </w:r>
                      <w:r>
                        <w:rPr>
                          <w:rFonts w:hint="eastAsia" w:asciiTheme="minorEastAsia" w:hAnsiTheme="minorEastAsia" w:eastAsiaTheme="minorEastAsia" w:cstheme="minorEastAsia"/>
                          <w:color w:val="FF0000"/>
                          <w:spacing w:val="-45"/>
                          <w:sz w:val="24"/>
                          <w:szCs w:val="24"/>
                        </w:rPr>
                        <w:t xml:space="preserve"> 年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 xml:space="preserve"> 9</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pacing w:val="-46"/>
                          <w:sz w:val="24"/>
                          <w:szCs w:val="24"/>
                        </w:rPr>
                        <w:t xml:space="preserve">月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 xml:space="preserve"> 2</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pacing w:val="-45"/>
                          <w:sz w:val="24"/>
                          <w:szCs w:val="24"/>
                        </w:rPr>
                        <w:t xml:space="preserve">日 </w:t>
                      </w:r>
                      <w:r>
                        <w:rPr>
                          <w:rFonts w:hint="eastAsia" w:asciiTheme="minorEastAsia" w:hAnsiTheme="minorEastAsia" w:eastAsiaTheme="minorEastAsia" w:cstheme="minorEastAsia"/>
                          <w:color w:val="FF0000"/>
                          <w:spacing w:val="-46"/>
                          <w:sz w:val="24"/>
                          <w:szCs w:val="24"/>
                          <w:u w:val="single"/>
                          <w:lang w:val="en-US" w:eastAsia="zh-CN"/>
                        </w:rPr>
                        <w:t xml:space="preserve">   </w:t>
                      </w:r>
                      <w:r>
                        <w:rPr>
                          <w:rFonts w:hint="eastAsia" w:asciiTheme="minorEastAsia" w:hAnsiTheme="minorEastAsia" w:cstheme="minorEastAsia"/>
                          <w:color w:val="FF0000"/>
                          <w:spacing w:val="-46"/>
                          <w:sz w:val="24"/>
                          <w:szCs w:val="24"/>
                          <w:u w:val="single"/>
                          <w:lang w:val="en-US" w:eastAsia="zh-CN"/>
                        </w:rPr>
                        <w:t xml:space="preserve">     9    </w:t>
                      </w:r>
                      <w:r>
                        <w:rPr>
                          <w:rFonts w:hint="eastAsia" w:asciiTheme="minorEastAsia" w:hAnsiTheme="minorEastAsia" w:eastAsiaTheme="minorEastAsia" w:cstheme="minorEastAsia"/>
                          <w:color w:val="FF0000"/>
                          <w:spacing w:val="-46"/>
                          <w:sz w:val="24"/>
                          <w:szCs w:val="24"/>
                        </w:rPr>
                        <w:t xml:space="preserve">点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pacing w:val="-34"/>
                          <w:sz w:val="24"/>
                          <w:szCs w:val="24"/>
                        </w:rPr>
                        <w:t xml:space="preserve"> </w:t>
                      </w:r>
                      <w:r>
                        <w:rPr>
                          <w:rFonts w:hint="eastAsia" w:asciiTheme="minorEastAsia" w:hAnsiTheme="minorEastAsia" w:cstheme="minorEastAsia"/>
                          <w:color w:val="FF0000"/>
                          <w:spacing w:val="-34"/>
                          <w:sz w:val="24"/>
                          <w:szCs w:val="24"/>
                          <w:u w:val="single"/>
                          <w:lang w:val="en-US" w:eastAsia="zh-CN"/>
                        </w:rPr>
                        <w:t>30</w:t>
                      </w:r>
                      <w:r>
                        <w:rPr>
                          <w:rFonts w:hint="eastAsia" w:asciiTheme="minorEastAsia" w:hAnsiTheme="minorEastAsia" w:eastAsiaTheme="minorEastAsia" w:cstheme="minorEastAsia"/>
                          <w:color w:val="auto"/>
                          <w:spacing w:val="-34"/>
                          <w:sz w:val="24"/>
                          <w:szCs w:val="24"/>
                        </w:rPr>
                        <w:t>分</w:t>
                      </w:r>
                      <w:r>
                        <w:rPr>
                          <w:rFonts w:hint="eastAsia" w:asciiTheme="minorEastAsia" w:hAnsiTheme="minorEastAsia" w:eastAsiaTheme="minorEastAsia" w:cstheme="minorEastAsia"/>
                          <w:color w:val="auto"/>
                          <w:sz w:val="24"/>
                          <w:szCs w:val="24"/>
                        </w:rPr>
                        <w:t>（北京时间）前提</w:t>
                      </w:r>
                      <w:r>
                        <w:rPr>
                          <w:rFonts w:hint="eastAsia" w:asciiTheme="minorEastAsia" w:hAnsiTheme="minorEastAsia" w:eastAsiaTheme="minorEastAsia" w:cstheme="minorEastAsia"/>
                          <w:color w:val="auto"/>
                          <w:spacing w:val="-3"/>
                          <w:sz w:val="24"/>
                          <w:szCs w:val="24"/>
                        </w:rPr>
                        <w:t>交响应文件。</w:t>
                      </w:r>
                    </w:p>
                  </w:txbxContent>
                </v:textbox>
                <w10:wrap type="topAndBottom"/>
              </v:shape>
            </w:pict>
          </mc:Fallback>
        </mc:AlternateContent>
      </w:r>
      <w:r>
        <w:rPr>
          <w:rFonts w:hint="eastAsia" w:asciiTheme="minorEastAsia" w:hAnsiTheme="minorEastAsia" w:eastAsiaTheme="minorEastAsia" w:cstheme="minorEastAsia"/>
          <w:b w:val="0"/>
          <w:bCs w:val="0"/>
          <w:color w:val="000000"/>
          <w:kern w:val="0"/>
          <w:sz w:val="24"/>
          <w:szCs w:val="24"/>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项目编号：</w:t>
      </w:r>
      <w:r>
        <w:rPr>
          <w:rFonts w:hint="eastAsia" w:asciiTheme="minorEastAsia" w:hAnsiTheme="minorEastAsia" w:eastAsiaTheme="minorEastAsia" w:cstheme="minorEastAsia"/>
          <w:b w:val="0"/>
          <w:bCs w:val="0"/>
          <w:color w:val="auto"/>
          <w:kern w:val="0"/>
          <w:sz w:val="24"/>
          <w:szCs w:val="24"/>
        </w:rPr>
        <w:t>YHCGJZ-2021-0</w:t>
      </w:r>
      <w:r>
        <w:rPr>
          <w:rFonts w:hint="eastAsia" w:asciiTheme="minorEastAsia" w:hAnsiTheme="minorEastAsia" w:cstheme="minorEastAsia"/>
          <w:b w:val="0"/>
          <w:bCs w:val="0"/>
          <w:color w:val="auto"/>
          <w:kern w:val="0"/>
          <w:sz w:val="24"/>
          <w:szCs w:val="24"/>
          <w:lang w:val="en-US" w:eastAsia="zh-CN"/>
        </w:rPr>
        <w:t>3</w:t>
      </w:r>
      <w:r>
        <w:rPr>
          <w:rFonts w:hint="eastAsia" w:asciiTheme="minorEastAsia" w:hAnsiTheme="minorEastAsia" w:eastAsiaTheme="minorEastAsia" w:cstheme="minorEastAsia"/>
          <w:b w:val="0"/>
          <w:bCs w:val="0"/>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项目名称：</w:t>
      </w:r>
      <w:r>
        <w:rPr>
          <w:rFonts w:hint="eastAsia" w:asciiTheme="minorEastAsia" w:hAnsiTheme="minorEastAsia" w:cstheme="minorEastAsia"/>
          <w:b w:val="0"/>
          <w:bCs w:val="0"/>
          <w:color w:val="000000"/>
          <w:kern w:val="0"/>
          <w:sz w:val="24"/>
          <w:szCs w:val="24"/>
          <w:lang w:eastAsia="zh-CN"/>
        </w:rPr>
        <w:t>沿河土家族自治县卫生健康局公共卫生资料采购项目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采购方式：☑竞争性谈判 □竞争性磋商 □询价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预算金额：</w:t>
      </w:r>
      <w:r>
        <w:rPr>
          <w:rFonts w:hint="eastAsia" w:asciiTheme="minorEastAsia" w:hAnsiTheme="minorEastAsia" w:cstheme="minorEastAsia"/>
          <w:b w:val="0"/>
          <w:bCs w:val="0"/>
          <w:color w:val="000000"/>
          <w:kern w:val="0"/>
          <w:sz w:val="24"/>
          <w:szCs w:val="24"/>
          <w:lang w:eastAsia="zh-CN"/>
        </w:rPr>
        <w:t>685440.00</w:t>
      </w:r>
      <w:r>
        <w:rPr>
          <w:rFonts w:hint="eastAsia" w:asciiTheme="minorEastAsia" w:hAnsiTheme="minorEastAsia" w:eastAsiaTheme="minorEastAsia" w:cstheme="minorEastAsia"/>
          <w:b w:val="0"/>
          <w:bCs w:val="0"/>
          <w:color w:val="000000"/>
          <w:kern w:val="0"/>
          <w:sz w:val="24"/>
          <w:szCs w:val="24"/>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最高限价：685440.00元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采购需求：详见采购文件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合同履行期限：详见项目采购文件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本项目（是/否）接受联合体：否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二、申请人的资格要求：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 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①具有独立承担民事责任的能力：提供法人或其他组织的营业执照等证明文件，或自然人身份证明；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②具有良好的商业信誉和健全的财务会计制度，具体要求：</w:t>
      </w:r>
      <w:r>
        <w:rPr>
          <w:rFonts w:hint="eastAsia" w:asciiTheme="minorEastAsia" w:hAnsiTheme="minorEastAsia" w:cstheme="minorEastAsia"/>
          <w:b w:val="0"/>
          <w:bCs w:val="0"/>
          <w:color w:val="000000"/>
          <w:kern w:val="0"/>
          <w:sz w:val="24"/>
          <w:szCs w:val="24"/>
          <w:lang w:eastAsia="zh-CN"/>
        </w:rPr>
        <w:t>经合法审计机构</w:t>
      </w:r>
      <w:r>
        <w:rPr>
          <w:rFonts w:hint="eastAsia" w:asciiTheme="minorEastAsia" w:hAnsiTheme="minorEastAsia" w:eastAsiaTheme="minorEastAsia" w:cstheme="minorEastAsia"/>
          <w:b w:val="0"/>
          <w:bCs w:val="0"/>
          <w:color w:val="000000"/>
          <w:kern w:val="0"/>
          <w:sz w:val="24"/>
          <w:szCs w:val="24"/>
        </w:rPr>
        <w:t>提供2020年度财务报表或银行资信证明；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③具有履行合同所必需的设备和专业技术能力，具体要求：提供具备履行合同所必需的设备和专业能力的证明材料。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④具有依法缴纳税收和社会保障资金的良好记录，具体要求：提供2021年1月以来任意3个月的依法缴纳税收和社会保障资金的有效证明材料(不需要缴纳税收或社保资金的供应商须提供相应证明文件)；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⑤参加政府采购活动前三年内，在经营活动中没有重大违法记录：提供参加政府采购活动前3年内在经营活动中没有重大违法记录的书面声明；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⑥供应商信用信息：供应商需自行承诺未在“信用中国”网站上及中国政府采购网上被列入失信被执行人、重大税收违法案件当事人名单、政府采购严重违法失信行为记录名单，</w:t>
      </w:r>
      <w:r>
        <w:rPr>
          <w:rFonts w:hint="eastAsia" w:asciiTheme="minorEastAsia" w:hAnsiTheme="minorEastAsia" w:cstheme="minorEastAsia"/>
          <w:b w:val="0"/>
          <w:bCs w:val="0"/>
          <w:color w:val="000000"/>
          <w:kern w:val="0"/>
          <w:sz w:val="24"/>
          <w:szCs w:val="24"/>
          <w:lang w:val="en-US" w:eastAsia="zh-CN"/>
        </w:rPr>
        <w:t>提供网页截图证明</w:t>
      </w:r>
      <w:r>
        <w:rPr>
          <w:rFonts w:hint="eastAsia" w:asciiTheme="minorEastAsia" w:hAnsiTheme="minorEastAsia" w:eastAsiaTheme="minorEastAsia" w:cstheme="minorEastAsia"/>
          <w:b w:val="0"/>
          <w:bCs w:val="0"/>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⑦不接受联合体；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⑧投标法律、行政法规规定的其他条件：谈判保证金已缴纳。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2.特殊资格要求：</w:t>
      </w:r>
      <w:r>
        <w:rPr>
          <w:rFonts w:hint="eastAsia" w:asciiTheme="minorEastAsia" w:hAnsiTheme="minorEastAsia" w:cstheme="minorEastAsia"/>
          <w:b w:val="0"/>
          <w:bCs w:val="0"/>
          <w:color w:val="000000"/>
          <w:kern w:val="0"/>
          <w:sz w:val="24"/>
          <w:szCs w:val="24"/>
          <w:lang w:val="en-US" w:eastAsia="zh-CN"/>
        </w:rPr>
        <w:t>无</w:t>
      </w:r>
      <w:r>
        <w:rPr>
          <w:rFonts w:hint="eastAsia" w:asciiTheme="minorEastAsia" w:hAnsiTheme="minorEastAsia" w:eastAsiaTheme="minorEastAsia" w:cstheme="minorEastAsia"/>
          <w:b w:val="0"/>
          <w:bCs w:val="0"/>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cstheme="minorEastAsia"/>
          <w:b w:val="0"/>
          <w:bCs w:val="0"/>
          <w:color w:val="000000"/>
          <w:kern w:val="0"/>
          <w:sz w:val="24"/>
          <w:szCs w:val="24"/>
          <w:lang w:val="en-US" w:eastAsia="zh-CN"/>
        </w:rPr>
        <w:t>3.本项目需提供样品。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三、获取采购文件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xml:space="preserve">时间： </w:t>
      </w:r>
      <w:r>
        <w:rPr>
          <w:rFonts w:hint="eastAsia" w:asciiTheme="minorEastAsia" w:hAnsiTheme="minorEastAsia" w:eastAsiaTheme="minorEastAsia" w:cstheme="minorEastAsia"/>
          <w:b w:val="0"/>
          <w:bCs w:val="0"/>
          <w:color w:val="FF0000"/>
          <w:kern w:val="0"/>
          <w:sz w:val="24"/>
          <w:szCs w:val="24"/>
        </w:rPr>
        <w:t>2021年</w:t>
      </w:r>
      <w:r>
        <w:rPr>
          <w:rFonts w:hint="eastAsia" w:asciiTheme="minorEastAsia" w:hAnsiTheme="minorEastAsia" w:cstheme="minorEastAsia"/>
          <w:b w:val="0"/>
          <w:bCs w:val="0"/>
          <w:color w:val="FF0000"/>
          <w:kern w:val="0"/>
          <w:sz w:val="24"/>
          <w:szCs w:val="24"/>
          <w:lang w:val="en-US" w:eastAsia="zh-CN"/>
        </w:rPr>
        <w:t xml:space="preserve"> 8</w:t>
      </w:r>
      <w:r>
        <w:rPr>
          <w:rFonts w:hint="eastAsia" w:asciiTheme="minorEastAsia" w:hAnsiTheme="minorEastAsia" w:eastAsiaTheme="minorEastAsia" w:cstheme="minorEastAsia"/>
          <w:b w:val="0"/>
          <w:bCs w:val="0"/>
          <w:color w:val="FF0000"/>
          <w:kern w:val="0"/>
          <w:sz w:val="24"/>
          <w:szCs w:val="24"/>
        </w:rPr>
        <w:t xml:space="preserve"> 月</w:t>
      </w:r>
      <w:r>
        <w:rPr>
          <w:rFonts w:hint="eastAsia" w:asciiTheme="minorEastAsia" w:hAnsiTheme="minorEastAsia" w:cstheme="minorEastAsia"/>
          <w:b w:val="0"/>
          <w:bCs w:val="0"/>
          <w:color w:val="FF0000"/>
          <w:kern w:val="0"/>
          <w:sz w:val="24"/>
          <w:szCs w:val="24"/>
          <w:lang w:val="en-US" w:eastAsia="zh-CN"/>
        </w:rPr>
        <w:t xml:space="preserve"> </w:t>
      </w:r>
      <w:r>
        <w:rPr>
          <w:rFonts w:hint="eastAsia" w:asciiTheme="minorEastAsia" w:hAnsiTheme="minorEastAsia" w:eastAsiaTheme="minorEastAsia" w:cstheme="minorEastAsia"/>
          <w:b w:val="0"/>
          <w:bCs w:val="0"/>
          <w:color w:val="FF0000"/>
          <w:kern w:val="0"/>
          <w:sz w:val="24"/>
          <w:szCs w:val="24"/>
        </w:rPr>
        <w:t xml:space="preserve"> </w:t>
      </w:r>
      <w:r>
        <w:rPr>
          <w:rFonts w:hint="eastAsia" w:asciiTheme="minorEastAsia" w:hAnsiTheme="minorEastAsia" w:cstheme="minorEastAsia"/>
          <w:b w:val="0"/>
          <w:bCs w:val="0"/>
          <w:color w:val="FF0000"/>
          <w:kern w:val="0"/>
          <w:sz w:val="24"/>
          <w:szCs w:val="24"/>
          <w:lang w:val="en-US" w:eastAsia="zh-CN"/>
        </w:rPr>
        <w:t>23</w:t>
      </w:r>
      <w:r>
        <w:rPr>
          <w:rFonts w:hint="eastAsia" w:asciiTheme="minorEastAsia" w:hAnsiTheme="minorEastAsia" w:eastAsiaTheme="minorEastAsia" w:cstheme="minorEastAsia"/>
          <w:b w:val="0"/>
          <w:bCs w:val="0"/>
          <w:color w:val="FF0000"/>
          <w:kern w:val="0"/>
          <w:sz w:val="24"/>
          <w:szCs w:val="24"/>
        </w:rPr>
        <w:t xml:space="preserve"> 日至 2021 年 </w:t>
      </w:r>
      <w:r>
        <w:rPr>
          <w:rFonts w:hint="eastAsia" w:asciiTheme="minorEastAsia" w:hAnsiTheme="minorEastAsia" w:cstheme="minorEastAsia"/>
          <w:b w:val="0"/>
          <w:bCs w:val="0"/>
          <w:color w:val="FF0000"/>
          <w:kern w:val="0"/>
          <w:sz w:val="24"/>
          <w:szCs w:val="24"/>
          <w:lang w:val="en-US" w:eastAsia="zh-CN"/>
        </w:rPr>
        <w:t xml:space="preserve"> 8</w:t>
      </w:r>
      <w:r>
        <w:rPr>
          <w:rFonts w:hint="eastAsia" w:asciiTheme="minorEastAsia" w:hAnsiTheme="minorEastAsia" w:eastAsiaTheme="minorEastAsia" w:cstheme="minorEastAsia"/>
          <w:b w:val="0"/>
          <w:bCs w:val="0"/>
          <w:color w:val="FF0000"/>
          <w:kern w:val="0"/>
          <w:sz w:val="24"/>
          <w:szCs w:val="24"/>
        </w:rPr>
        <w:t xml:space="preserve"> 月</w:t>
      </w:r>
      <w:r>
        <w:rPr>
          <w:rFonts w:hint="eastAsia" w:asciiTheme="minorEastAsia" w:hAnsiTheme="minorEastAsia" w:cstheme="minorEastAsia"/>
          <w:b w:val="0"/>
          <w:bCs w:val="0"/>
          <w:color w:val="FF0000"/>
          <w:kern w:val="0"/>
          <w:sz w:val="24"/>
          <w:szCs w:val="24"/>
          <w:lang w:val="en-US" w:eastAsia="zh-CN"/>
        </w:rPr>
        <w:t xml:space="preserve"> 25</w:t>
      </w:r>
      <w:r>
        <w:rPr>
          <w:rFonts w:hint="eastAsia" w:asciiTheme="minorEastAsia" w:hAnsiTheme="minorEastAsia" w:eastAsiaTheme="minorEastAsia" w:cstheme="minorEastAsia"/>
          <w:b w:val="0"/>
          <w:bCs w:val="0"/>
          <w:color w:val="FF0000"/>
          <w:kern w:val="0"/>
          <w:sz w:val="24"/>
          <w:szCs w:val="24"/>
        </w:rPr>
        <w:t xml:space="preserve"> 日</w:t>
      </w:r>
      <w:r>
        <w:rPr>
          <w:rFonts w:hint="eastAsia" w:asciiTheme="minorEastAsia" w:hAnsiTheme="minorEastAsia" w:eastAsiaTheme="minorEastAsia" w:cstheme="minorEastAsia"/>
          <w:b w:val="0"/>
          <w:bCs w:val="0"/>
          <w:color w:val="000000"/>
          <w:kern w:val="0"/>
          <w:sz w:val="24"/>
          <w:szCs w:val="24"/>
        </w:rPr>
        <w:t>（谈判响应文件的发售期限自开始之日起不得少于3个工作日），每天上午09:00至下午17:00（北京时间，法定节假日除外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地点：登录铜仁市公共资源交易中心交易平台进行网上报名，并下载采购文件。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方式：登录铜仁市公共资源交易中心交易平台进行网上报名，并下载</w:t>
      </w:r>
      <w:r>
        <w:rPr>
          <w:rFonts w:hint="eastAsia" w:asciiTheme="minorEastAsia" w:hAnsiTheme="minorEastAsia" w:cstheme="minorEastAsia"/>
          <w:b w:val="0"/>
          <w:bCs w:val="0"/>
          <w:color w:val="000000"/>
          <w:kern w:val="0"/>
          <w:sz w:val="24"/>
          <w:szCs w:val="24"/>
          <w:lang w:eastAsia="zh-CN"/>
        </w:rPr>
        <w:t>采购</w:t>
      </w:r>
      <w:r>
        <w:rPr>
          <w:rFonts w:hint="eastAsia" w:asciiTheme="minorEastAsia" w:hAnsiTheme="minorEastAsia" w:eastAsiaTheme="minorEastAsia" w:cstheme="minorEastAsia"/>
          <w:b w:val="0"/>
          <w:bCs w:val="0"/>
          <w:color w:val="000000"/>
          <w:kern w:val="0"/>
          <w:sz w:val="24"/>
          <w:szCs w:val="24"/>
        </w:rPr>
        <w:t>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售价：0元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四、响应文件提交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xml:space="preserve">截止时间：  </w:t>
      </w:r>
      <w:r>
        <w:rPr>
          <w:rFonts w:hint="eastAsia" w:asciiTheme="minorEastAsia" w:hAnsiTheme="minorEastAsia" w:eastAsiaTheme="minorEastAsia" w:cstheme="minorEastAsia"/>
          <w:b w:val="0"/>
          <w:bCs w:val="0"/>
          <w:color w:val="FF0000"/>
          <w:kern w:val="0"/>
          <w:sz w:val="24"/>
          <w:szCs w:val="24"/>
        </w:rPr>
        <w:t xml:space="preserve">2021年 </w:t>
      </w:r>
      <w:r>
        <w:rPr>
          <w:rFonts w:hint="eastAsia" w:asciiTheme="minorEastAsia" w:hAnsiTheme="minorEastAsia" w:cstheme="minorEastAsia"/>
          <w:b w:val="0"/>
          <w:bCs w:val="0"/>
          <w:color w:val="FF0000"/>
          <w:kern w:val="0"/>
          <w:sz w:val="24"/>
          <w:szCs w:val="24"/>
          <w:lang w:val="en-US" w:eastAsia="zh-CN"/>
        </w:rPr>
        <w:t xml:space="preserve"> 9 </w:t>
      </w:r>
      <w:r>
        <w:rPr>
          <w:rFonts w:hint="eastAsia" w:asciiTheme="minorEastAsia" w:hAnsiTheme="minorEastAsia" w:eastAsiaTheme="minorEastAsia" w:cstheme="minorEastAsia"/>
          <w:b w:val="0"/>
          <w:bCs w:val="0"/>
          <w:color w:val="FF0000"/>
          <w:kern w:val="0"/>
          <w:sz w:val="24"/>
          <w:szCs w:val="24"/>
        </w:rPr>
        <w:t xml:space="preserve">月 </w:t>
      </w:r>
      <w:r>
        <w:rPr>
          <w:rFonts w:hint="eastAsia" w:asciiTheme="minorEastAsia" w:hAnsiTheme="minorEastAsia" w:cstheme="minorEastAsia"/>
          <w:b w:val="0"/>
          <w:bCs w:val="0"/>
          <w:color w:val="FF0000"/>
          <w:kern w:val="0"/>
          <w:sz w:val="24"/>
          <w:szCs w:val="24"/>
          <w:lang w:val="en-US" w:eastAsia="zh-CN"/>
        </w:rPr>
        <w:t>2</w:t>
      </w:r>
      <w:r>
        <w:rPr>
          <w:rFonts w:hint="eastAsia" w:asciiTheme="minorEastAsia" w:hAnsiTheme="minorEastAsia" w:eastAsiaTheme="minorEastAsia" w:cstheme="minorEastAsia"/>
          <w:b w:val="0"/>
          <w:bCs w:val="0"/>
          <w:color w:val="FF0000"/>
          <w:kern w:val="0"/>
          <w:sz w:val="24"/>
          <w:szCs w:val="24"/>
        </w:rPr>
        <w:t xml:space="preserve"> 日  </w:t>
      </w:r>
      <w:r>
        <w:rPr>
          <w:rFonts w:hint="eastAsia" w:asciiTheme="minorEastAsia" w:hAnsiTheme="minorEastAsia" w:cstheme="minorEastAsia"/>
          <w:b w:val="0"/>
          <w:bCs w:val="0"/>
          <w:color w:val="FF0000"/>
          <w:kern w:val="0"/>
          <w:sz w:val="24"/>
          <w:szCs w:val="24"/>
          <w:lang w:val="en-US" w:eastAsia="zh-CN"/>
        </w:rPr>
        <w:t>9</w:t>
      </w:r>
      <w:r>
        <w:rPr>
          <w:rFonts w:hint="eastAsia" w:asciiTheme="minorEastAsia" w:hAnsiTheme="minorEastAsia" w:eastAsiaTheme="minorEastAsia" w:cstheme="minorEastAsia"/>
          <w:b w:val="0"/>
          <w:bCs w:val="0"/>
          <w:color w:val="FF0000"/>
          <w:kern w:val="0"/>
          <w:sz w:val="24"/>
          <w:szCs w:val="24"/>
        </w:rPr>
        <w:t xml:space="preserve"> 点 </w:t>
      </w:r>
      <w:r>
        <w:rPr>
          <w:rFonts w:hint="eastAsia" w:asciiTheme="minorEastAsia" w:hAnsiTheme="minorEastAsia" w:cstheme="minorEastAsia"/>
          <w:b w:val="0"/>
          <w:bCs w:val="0"/>
          <w:color w:val="FF0000"/>
          <w:kern w:val="0"/>
          <w:sz w:val="24"/>
          <w:szCs w:val="24"/>
          <w:lang w:val="en-US" w:eastAsia="zh-CN"/>
        </w:rPr>
        <w:t>30</w:t>
      </w:r>
      <w:r>
        <w:rPr>
          <w:rFonts w:hint="eastAsia" w:asciiTheme="minorEastAsia" w:hAnsiTheme="minorEastAsia" w:eastAsiaTheme="minorEastAsia" w:cstheme="minorEastAsia"/>
          <w:b w:val="0"/>
          <w:bCs w:val="0"/>
          <w:color w:val="FF0000"/>
          <w:kern w:val="0"/>
          <w:sz w:val="24"/>
          <w:szCs w:val="24"/>
        </w:rPr>
        <w:t xml:space="preserve"> 分</w:t>
      </w:r>
      <w:r>
        <w:rPr>
          <w:rFonts w:hint="eastAsia" w:asciiTheme="minorEastAsia" w:hAnsiTheme="minorEastAsia" w:eastAsiaTheme="minorEastAsia" w:cstheme="minorEastAsia"/>
          <w:b w:val="0"/>
          <w:bCs w:val="0"/>
          <w:color w:val="000000"/>
          <w:kern w:val="0"/>
          <w:sz w:val="24"/>
          <w:szCs w:val="24"/>
        </w:rPr>
        <w:t>（北京时间）（从谈判文件开始发出之日起至供应商提交首次响应文件截止之日止不得少于3个工作日；）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地点：铜仁市公共资源交易中心沿河分中心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五、开启（竞争性谈判方式必须填写）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xml:space="preserve">时间：  </w:t>
      </w:r>
      <w:r>
        <w:rPr>
          <w:rFonts w:hint="eastAsia" w:asciiTheme="minorEastAsia" w:hAnsiTheme="minorEastAsia" w:eastAsiaTheme="minorEastAsia" w:cstheme="minorEastAsia"/>
          <w:b w:val="0"/>
          <w:bCs w:val="0"/>
          <w:color w:val="FF0000"/>
          <w:kern w:val="0"/>
          <w:sz w:val="24"/>
          <w:szCs w:val="24"/>
        </w:rPr>
        <w:t xml:space="preserve">2021 年 </w:t>
      </w:r>
      <w:r>
        <w:rPr>
          <w:rFonts w:hint="eastAsia" w:asciiTheme="minorEastAsia" w:hAnsiTheme="minorEastAsia" w:cstheme="minorEastAsia"/>
          <w:b w:val="0"/>
          <w:bCs w:val="0"/>
          <w:color w:val="FF0000"/>
          <w:kern w:val="0"/>
          <w:sz w:val="24"/>
          <w:szCs w:val="24"/>
          <w:lang w:val="en-US" w:eastAsia="zh-CN"/>
        </w:rPr>
        <w:t xml:space="preserve">9 </w:t>
      </w:r>
      <w:r>
        <w:rPr>
          <w:rFonts w:hint="eastAsia" w:asciiTheme="minorEastAsia" w:hAnsiTheme="minorEastAsia" w:eastAsiaTheme="minorEastAsia" w:cstheme="minorEastAsia"/>
          <w:b w:val="0"/>
          <w:bCs w:val="0"/>
          <w:color w:val="FF0000"/>
          <w:kern w:val="0"/>
          <w:sz w:val="24"/>
          <w:szCs w:val="24"/>
        </w:rPr>
        <w:t xml:space="preserve">月 </w:t>
      </w:r>
      <w:r>
        <w:rPr>
          <w:rFonts w:hint="eastAsia" w:asciiTheme="minorEastAsia" w:hAnsiTheme="minorEastAsia" w:cstheme="minorEastAsia"/>
          <w:b w:val="0"/>
          <w:bCs w:val="0"/>
          <w:color w:val="FF0000"/>
          <w:kern w:val="0"/>
          <w:sz w:val="24"/>
          <w:szCs w:val="24"/>
          <w:lang w:val="en-US" w:eastAsia="zh-CN"/>
        </w:rPr>
        <w:t xml:space="preserve">2 </w:t>
      </w:r>
      <w:r>
        <w:rPr>
          <w:rFonts w:hint="eastAsia" w:asciiTheme="minorEastAsia" w:hAnsiTheme="minorEastAsia" w:eastAsiaTheme="minorEastAsia" w:cstheme="minorEastAsia"/>
          <w:b w:val="0"/>
          <w:bCs w:val="0"/>
          <w:color w:val="FF0000"/>
          <w:kern w:val="0"/>
          <w:sz w:val="24"/>
          <w:szCs w:val="24"/>
        </w:rPr>
        <w:t xml:space="preserve">日 </w:t>
      </w:r>
      <w:r>
        <w:rPr>
          <w:rFonts w:hint="eastAsia" w:asciiTheme="minorEastAsia" w:hAnsiTheme="minorEastAsia" w:cstheme="minorEastAsia"/>
          <w:b w:val="0"/>
          <w:bCs w:val="0"/>
          <w:color w:val="FF0000"/>
          <w:kern w:val="0"/>
          <w:sz w:val="24"/>
          <w:szCs w:val="24"/>
          <w:lang w:val="en-US" w:eastAsia="zh-CN"/>
        </w:rPr>
        <w:t>9</w:t>
      </w:r>
      <w:r>
        <w:rPr>
          <w:rFonts w:hint="eastAsia" w:asciiTheme="minorEastAsia" w:hAnsiTheme="minorEastAsia" w:eastAsiaTheme="minorEastAsia" w:cstheme="minorEastAsia"/>
          <w:b w:val="0"/>
          <w:bCs w:val="0"/>
          <w:color w:val="FF0000"/>
          <w:kern w:val="0"/>
          <w:sz w:val="24"/>
          <w:szCs w:val="24"/>
        </w:rPr>
        <w:t xml:space="preserve"> 点 </w:t>
      </w:r>
      <w:r>
        <w:rPr>
          <w:rFonts w:hint="eastAsia" w:asciiTheme="minorEastAsia" w:hAnsiTheme="minorEastAsia" w:cstheme="minorEastAsia"/>
          <w:b w:val="0"/>
          <w:bCs w:val="0"/>
          <w:color w:val="FF0000"/>
          <w:kern w:val="0"/>
          <w:sz w:val="24"/>
          <w:szCs w:val="24"/>
          <w:lang w:val="en-US" w:eastAsia="zh-CN"/>
        </w:rPr>
        <w:t>30</w:t>
      </w:r>
      <w:r>
        <w:rPr>
          <w:rFonts w:hint="eastAsia" w:asciiTheme="minorEastAsia" w:hAnsiTheme="minorEastAsia" w:eastAsiaTheme="minorEastAsia" w:cstheme="minorEastAsia"/>
          <w:b w:val="0"/>
          <w:bCs w:val="0"/>
          <w:color w:val="FF0000"/>
          <w:kern w:val="0"/>
          <w:sz w:val="24"/>
          <w:szCs w:val="24"/>
        </w:rPr>
        <w:t xml:space="preserve">  分</w:t>
      </w:r>
      <w:r>
        <w:rPr>
          <w:rFonts w:hint="eastAsia" w:asciiTheme="minorEastAsia" w:hAnsiTheme="minorEastAsia" w:eastAsiaTheme="minorEastAsia" w:cstheme="minorEastAsia"/>
          <w:b w:val="0"/>
          <w:bCs w:val="0"/>
          <w:color w:val="000000"/>
          <w:kern w:val="0"/>
          <w:sz w:val="24"/>
          <w:szCs w:val="24"/>
        </w:rPr>
        <w:t>（北京时间）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地点：铜仁市公共资源交易中心沿河分中心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六、公告期限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自本公告发布之日起3个工作日。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七、其他补充事宜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谈判保证金情况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xml:space="preserve">（1）谈判保证金额（元）:10000元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（2）竞争性谈判保证金交纳时间:</w:t>
      </w:r>
      <w:r>
        <w:rPr>
          <w:rFonts w:hint="eastAsia" w:asciiTheme="minorEastAsia" w:hAnsiTheme="minorEastAsia" w:eastAsiaTheme="minorEastAsia" w:cstheme="minorEastAsia"/>
          <w:b w:val="0"/>
          <w:bCs w:val="0"/>
          <w:color w:val="FF0000"/>
          <w:kern w:val="0"/>
          <w:sz w:val="24"/>
          <w:szCs w:val="24"/>
        </w:rPr>
        <w:t xml:space="preserve">2021年 </w:t>
      </w:r>
      <w:r>
        <w:rPr>
          <w:rFonts w:hint="eastAsia" w:asciiTheme="minorEastAsia" w:hAnsiTheme="minorEastAsia" w:cstheme="minorEastAsia"/>
          <w:b w:val="0"/>
          <w:bCs w:val="0"/>
          <w:color w:val="FF0000"/>
          <w:kern w:val="0"/>
          <w:sz w:val="24"/>
          <w:szCs w:val="24"/>
          <w:lang w:val="en-US" w:eastAsia="zh-CN"/>
        </w:rPr>
        <w:t xml:space="preserve">8 </w:t>
      </w:r>
      <w:r>
        <w:rPr>
          <w:rFonts w:hint="eastAsia" w:asciiTheme="minorEastAsia" w:hAnsiTheme="minorEastAsia" w:eastAsiaTheme="minorEastAsia" w:cstheme="minorEastAsia"/>
          <w:b w:val="0"/>
          <w:bCs w:val="0"/>
          <w:color w:val="FF0000"/>
          <w:kern w:val="0"/>
          <w:sz w:val="24"/>
          <w:szCs w:val="24"/>
        </w:rPr>
        <w:t xml:space="preserve">月 </w:t>
      </w:r>
      <w:r>
        <w:rPr>
          <w:rFonts w:hint="eastAsia" w:asciiTheme="minorEastAsia" w:hAnsiTheme="minorEastAsia" w:cstheme="minorEastAsia"/>
          <w:b w:val="0"/>
          <w:bCs w:val="0"/>
          <w:color w:val="FF0000"/>
          <w:kern w:val="0"/>
          <w:sz w:val="24"/>
          <w:szCs w:val="24"/>
          <w:lang w:val="en-US" w:eastAsia="zh-CN"/>
        </w:rPr>
        <w:t xml:space="preserve">23 </w:t>
      </w:r>
      <w:r>
        <w:rPr>
          <w:rFonts w:hint="eastAsia" w:asciiTheme="minorEastAsia" w:hAnsiTheme="minorEastAsia" w:eastAsiaTheme="minorEastAsia" w:cstheme="minorEastAsia"/>
          <w:b w:val="0"/>
          <w:bCs w:val="0"/>
          <w:color w:val="FF0000"/>
          <w:kern w:val="0"/>
          <w:sz w:val="24"/>
          <w:szCs w:val="24"/>
        </w:rPr>
        <w:t xml:space="preserve"> 日 09:00:00至2021年</w:t>
      </w:r>
      <w:r>
        <w:rPr>
          <w:rFonts w:hint="eastAsia" w:asciiTheme="minorEastAsia" w:hAnsiTheme="minorEastAsia" w:cstheme="minorEastAsia"/>
          <w:b w:val="0"/>
          <w:bCs w:val="0"/>
          <w:color w:val="FF0000"/>
          <w:kern w:val="0"/>
          <w:sz w:val="24"/>
          <w:szCs w:val="24"/>
          <w:lang w:val="en-US" w:eastAsia="zh-CN"/>
        </w:rPr>
        <w:t xml:space="preserve"> 9  </w:t>
      </w:r>
      <w:r>
        <w:rPr>
          <w:rFonts w:hint="eastAsia" w:asciiTheme="minorEastAsia" w:hAnsiTheme="minorEastAsia" w:eastAsiaTheme="minorEastAsia" w:cstheme="minorEastAsia"/>
          <w:b w:val="0"/>
          <w:bCs w:val="0"/>
          <w:color w:val="FF0000"/>
          <w:kern w:val="0"/>
          <w:sz w:val="24"/>
          <w:szCs w:val="24"/>
        </w:rPr>
        <w:t>月</w:t>
      </w:r>
      <w:r>
        <w:rPr>
          <w:rFonts w:hint="eastAsia" w:asciiTheme="minorEastAsia" w:hAnsiTheme="minorEastAsia" w:cstheme="minorEastAsia"/>
          <w:b w:val="0"/>
          <w:bCs w:val="0"/>
          <w:color w:val="FF0000"/>
          <w:kern w:val="0"/>
          <w:sz w:val="24"/>
          <w:szCs w:val="24"/>
          <w:lang w:val="en-US" w:eastAsia="zh-CN"/>
        </w:rPr>
        <w:t>2</w:t>
      </w:r>
      <w:r>
        <w:rPr>
          <w:rFonts w:hint="eastAsia" w:asciiTheme="minorEastAsia" w:hAnsiTheme="minorEastAsia" w:eastAsiaTheme="minorEastAsia" w:cstheme="minorEastAsia"/>
          <w:b w:val="0"/>
          <w:bCs w:val="0"/>
          <w:color w:val="FF0000"/>
          <w:kern w:val="0"/>
          <w:sz w:val="24"/>
          <w:szCs w:val="24"/>
        </w:rPr>
        <w:t xml:space="preserve"> </w:t>
      </w:r>
      <w:r>
        <w:rPr>
          <w:rFonts w:hint="eastAsia" w:asciiTheme="minorEastAsia" w:hAnsiTheme="minorEastAsia" w:cstheme="minorEastAsia"/>
          <w:b w:val="0"/>
          <w:bCs w:val="0"/>
          <w:color w:val="FF0000"/>
          <w:kern w:val="0"/>
          <w:sz w:val="24"/>
          <w:szCs w:val="24"/>
          <w:lang w:val="en-US" w:eastAsia="zh-CN"/>
        </w:rPr>
        <w:t xml:space="preserve">  </w:t>
      </w:r>
      <w:r>
        <w:rPr>
          <w:rFonts w:hint="eastAsia" w:asciiTheme="minorEastAsia" w:hAnsiTheme="minorEastAsia" w:eastAsiaTheme="minorEastAsia" w:cstheme="minorEastAsia"/>
          <w:b w:val="0"/>
          <w:bCs w:val="0"/>
          <w:color w:val="FF0000"/>
          <w:kern w:val="0"/>
          <w:sz w:val="24"/>
          <w:szCs w:val="24"/>
        </w:rPr>
        <w:t>日</w:t>
      </w:r>
      <w:r>
        <w:rPr>
          <w:rFonts w:hint="eastAsia" w:asciiTheme="minorEastAsia" w:hAnsiTheme="minorEastAsia" w:cstheme="minorEastAsia"/>
          <w:b w:val="0"/>
          <w:bCs w:val="0"/>
          <w:color w:val="FF0000"/>
          <w:kern w:val="0"/>
          <w:sz w:val="24"/>
          <w:szCs w:val="24"/>
          <w:lang w:val="en-US" w:eastAsia="zh-CN"/>
        </w:rPr>
        <w:t>09</w:t>
      </w:r>
      <w:r>
        <w:rPr>
          <w:rFonts w:hint="eastAsia" w:asciiTheme="minorEastAsia" w:hAnsiTheme="minorEastAsia" w:eastAsiaTheme="minorEastAsia" w:cstheme="minorEastAsia"/>
          <w:b w:val="0"/>
          <w:bCs w:val="0"/>
          <w:color w:val="FF0000"/>
          <w:kern w:val="0"/>
          <w:sz w:val="24"/>
          <w:szCs w:val="24"/>
        </w:rPr>
        <w:t xml:space="preserve"> </w:t>
      </w:r>
      <w:r>
        <w:rPr>
          <w:rFonts w:hint="eastAsia" w:asciiTheme="minorEastAsia" w:hAnsiTheme="minorEastAsia" w:cstheme="minorEastAsia"/>
          <w:b w:val="0"/>
          <w:bCs w:val="0"/>
          <w:color w:val="FF0000"/>
          <w:kern w:val="0"/>
          <w:sz w:val="24"/>
          <w:szCs w:val="24"/>
          <w:lang w:val="en-US" w:eastAsia="zh-CN"/>
        </w:rPr>
        <w:t xml:space="preserve"> 时 30 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竞争性谈判保证金交纳方式:第一种：采用银行转账形式、电汇形式提交，具体缴退流程见全国公共资源交易平台（贵州省·铜仁市）网站，点击首页-办事指南-保证金缴退，自行缴纳保证金；第二种：采用电子保函提交，请于项目开标时间三天之前申请保函。具体操作方式见全国公共资源交易平台（贵州省·铜仁市）网站首页——办事指南——政府采购——常见问题解答——《投标电子保函申请操作步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（4）开户银行及帐号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单位名称:铜仁市公共资源交易中心沿河分中心(零余额户)保证金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开户银行:贵州银行股份有限公司沿河支行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帐  号:0610001900000091</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八、凡对本次采购提出询问，请按以下方式联系。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1.采购人信息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名    称：</w:t>
      </w:r>
      <w:r>
        <w:rPr>
          <w:rFonts w:hint="eastAsia" w:asciiTheme="minorEastAsia" w:hAnsiTheme="minorEastAsia" w:cstheme="minorEastAsia"/>
          <w:b w:val="0"/>
          <w:bCs w:val="0"/>
          <w:color w:val="000000"/>
          <w:kern w:val="0"/>
          <w:sz w:val="24"/>
          <w:szCs w:val="24"/>
          <w:lang w:eastAsia="zh-CN"/>
        </w:rPr>
        <w:t>沿河土家族自治县卫生健康局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地    址：</w:t>
      </w:r>
      <w:r>
        <w:rPr>
          <w:rFonts w:hint="eastAsia" w:asciiTheme="minorEastAsia" w:hAnsiTheme="minorEastAsia" w:cstheme="minorEastAsia"/>
          <w:b w:val="0"/>
          <w:bCs w:val="0"/>
          <w:color w:val="000000"/>
          <w:kern w:val="0"/>
          <w:sz w:val="24"/>
          <w:szCs w:val="24"/>
          <w:lang w:eastAsia="zh-CN"/>
        </w:rPr>
        <w:t>沿河土家族自治县卫生健康局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联系方式：18386000719</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2.采购代理机构信息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名 称：铜仁市公共资源交易中心沿河分中心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　址：沿河县政务服务中心三楼</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联系方式：　0856-8222105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项目联系人：王琴</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黑体" w:hAnsi="黑体" w:eastAsia="黑体" w:cs="黑体"/>
          <w:b/>
          <w:bCs/>
          <w:color w:val="000000"/>
          <w:kern w:val="0"/>
          <w:sz w:val="32"/>
          <w:szCs w:val="32"/>
        </w:rPr>
      </w:pPr>
    </w:p>
    <w:p>
      <w:pPr>
        <w:widowControl/>
        <w:shd w:val="clear" w:color="auto" w:fill="FFFFFF"/>
        <w:spacing w:line="450" w:lineRule="atLeast"/>
        <w:jc w:val="left"/>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 xml:space="preserve">              </w:t>
      </w:r>
    </w:p>
    <w:p>
      <w:pPr>
        <w:pStyle w:val="2"/>
        <w:rPr>
          <w:rFonts w:hint="eastAsia" w:ascii="黑体" w:hAnsi="黑体" w:eastAsia="黑体" w:cs="黑体"/>
          <w:b/>
          <w:bCs/>
          <w:color w:val="000000"/>
          <w:kern w:val="0"/>
          <w:sz w:val="32"/>
          <w:szCs w:val="32"/>
          <w:lang w:val="en-US" w:eastAsia="zh-CN"/>
        </w:rPr>
      </w:pPr>
    </w:p>
    <w:p>
      <w:pPr>
        <w:rPr>
          <w:rFonts w:hint="eastAsia" w:ascii="黑体" w:hAnsi="黑体" w:eastAsia="黑体" w:cs="黑体"/>
          <w:b/>
          <w:bCs/>
          <w:color w:val="000000"/>
          <w:kern w:val="0"/>
          <w:sz w:val="32"/>
          <w:szCs w:val="32"/>
          <w:lang w:val="en-US" w:eastAsia="zh-CN"/>
        </w:rPr>
      </w:pPr>
    </w:p>
    <w:p>
      <w:pPr>
        <w:pStyle w:val="2"/>
        <w:rPr>
          <w:rFonts w:hint="eastAsia" w:ascii="黑体" w:hAnsi="黑体" w:eastAsia="黑体" w:cs="黑体"/>
          <w:b/>
          <w:bCs/>
          <w:color w:val="000000"/>
          <w:kern w:val="0"/>
          <w:sz w:val="32"/>
          <w:szCs w:val="32"/>
          <w:lang w:val="en-US" w:eastAsia="zh-CN"/>
        </w:rPr>
      </w:pPr>
    </w:p>
    <w:p>
      <w:pPr>
        <w:rPr>
          <w:rFonts w:hint="eastAsia" w:ascii="黑体" w:hAnsi="黑体" w:eastAsia="黑体" w:cs="黑体"/>
          <w:b/>
          <w:bCs/>
          <w:color w:val="000000"/>
          <w:kern w:val="0"/>
          <w:sz w:val="32"/>
          <w:szCs w:val="32"/>
          <w:lang w:val="en-US" w:eastAsia="zh-CN"/>
        </w:rPr>
      </w:pPr>
    </w:p>
    <w:p>
      <w:pPr>
        <w:pStyle w:val="2"/>
        <w:rPr>
          <w:rFonts w:hint="eastAsia" w:ascii="黑体" w:hAnsi="黑体" w:eastAsia="黑体" w:cs="黑体"/>
          <w:b/>
          <w:bCs/>
          <w:color w:val="000000"/>
          <w:kern w:val="0"/>
          <w:sz w:val="32"/>
          <w:szCs w:val="32"/>
          <w:lang w:val="en-US" w:eastAsia="zh-CN"/>
        </w:rPr>
      </w:pPr>
    </w:p>
    <w:p>
      <w:pPr>
        <w:rPr>
          <w:rFonts w:hint="eastAsia" w:ascii="黑体" w:hAnsi="黑体" w:eastAsia="黑体" w:cs="黑体"/>
          <w:b/>
          <w:bCs/>
          <w:color w:val="000000"/>
          <w:kern w:val="0"/>
          <w:sz w:val="32"/>
          <w:szCs w:val="32"/>
          <w:lang w:val="en-US" w:eastAsia="zh-CN"/>
        </w:rPr>
      </w:pPr>
    </w:p>
    <w:p>
      <w:pPr>
        <w:pStyle w:val="2"/>
        <w:rPr>
          <w:rFonts w:hint="eastAsia" w:ascii="黑体" w:hAnsi="黑体" w:eastAsia="黑体" w:cs="黑体"/>
          <w:b/>
          <w:bCs/>
          <w:color w:val="000000"/>
          <w:kern w:val="0"/>
          <w:sz w:val="32"/>
          <w:szCs w:val="32"/>
          <w:lang w:val="en-US" w:eastAsia="zh-CN"/>
        </w:rPr>
      </w:pPr>
    </w:p>
    <w:p>
      <w:pPr>
        <w:rPr>
          <w:rFonts w:hint="eastAsia" w:ascii="黑体" w:hAnsi="黑体" w:eastAsia="黑体" w:cs="黑体"/>
          <w:b/>
          <w:bCs/>
          <w:color w:val="000000"/>
          <w:kern w:val="0"/>
          <w:sz w:val="32"/>
          <w:szCs w:val="32"/>
          <w:lang w:val="en-US" w:eastAsia="zh-CN"/>
        </w:rPr>
      </w:pPr>
    </w:p>
    <w:p>
      <w:pPr>
        <w:pStyle w:val="2"/>
        <w:rPr>
          <w:rFonts w:hint="eastAsia"/>
          <w:lang w:val="en-US" w:eastAsia="zh-CN"/>
        </w:rPr>
      </w:pPr>
    </w:p>
    <w:p>
      <w:pPr>
        <w:widowControl/>
        <w:shd w:val="clear" w:color="auto" w:fill="FFFFFF"/>
        <w:spacing w:line="450" w:lineRule="atLeast"/>
        <w:jc w:val="center"/>
        <w:rPr>
          <w:rFonts w:hint="eastAsia" w:ascii="仿宋_GB2312" w:hAnsi="仿宋_GB2312" w:eastAsia="仿宋_GB2312" w:cs="仿宋_GB2312"/>
          <w:b/>
          <w:bCs/>
          <w:color w:val="000000"/>
          <w:kern w:val="0"/>
          <w:sz w:val="28"/>
          <w:szCs w:val="28"/>
        </w:rPr>
      </w:pPr>
      <w:r>
        <w:rPr>
          <w:rFonts w:hint="eastAsia" w:ascii="黑体" w:hAnsi="黑体" w:eastAsia="黑体" w:cs="黑体"/>
          <w:b/>
          <w:bCs/>
          <w:color w:val="000000"/>
          <w:kern w:val="0"/>
          <w:sz w:val="32"/>
          <w:szCs w:val="32"/>
        </w:rPr>
        <w:t>第二部分  谈判供应商须知</w:t>
      </w:r>
      <w:r>
        <w:rPr>
          <w:rFonts w:hint="eastAsia" w:ascii="黑体" w:hAnsi="黑体" w:eastAsia="黑体" w:cs="黑体"/>
          <w:b/>
          <w:bCs/>
          <w:color w:val="000000"/>
          <w:kern w:val="0"/>
          <w:sz w:val="32"/>
          <w:szCs w:val="32"/>
        </w:rPr>
        <w:br w:type="textWrapping"/>
      </w:r>
      <w:r>
        <w:rPr>
          <w:rFonts w:hint="eastAsia" w:ascii="楷体" w:hAnsi="楷体" w:eastAsia="楷体" w:cs="楷体"/>
          <w:b w:val="0"/>
          <w:bCs w:val="0"/>
          <w:color w:val="000000"/>
          <w:kern w:val="0"/>
          <w:sz w:val="28"/>
          <w:szCs w:val="28"/>
        </w:rPr>
        <w:t>一、供应商须知附表</w:t>
      </w:r>
    </w:p>
    <w:tbl>
      <w:tblPr>
        <w:tblStyle w:val="13"/>
        <w:tblW w:w="936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沿河土家族自治县卫生健康局公共卫生资料采购项目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项目编号</w:t>
            </w:r>
            <w:r>
              <w:rPr>
                <w:rFonts w:hint="eastAsia" w:ascii="仿宋_GB2312" w:hAnsi="仿宋_GB2312" w:eastAsia="仿宋_GB2312" w:cs="仿宋_GB2312"/>
                <w:bCs/>
                <w:color w:val="000000"/>
                <w:sz w:val="28"/>
                <w:szCs w:val="28"/>
              </w:rPr>
              <w:t xml:space="preserve"> </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auto"/>
                <w:sz w:val="28"/>
                <w:szCs w:val="28"/>
                <w:lang w:eastAsia="zh-CN"/>
              </w:rPr>
              <w:t>YHCGJZ-2021-</w:t>
            </w:r>
            <w:r>
              <w:rPr>
                <w:rFonts w:hint="eastAsia" w:ascii="仿宋_GB2312" w:hAnsi="仿宋_GB2312" w:eastAsia="仿宋_GB2312" w:cs="仿宋_GB2312"/>
                <w:bCs/>
                <w:color w:val="auto"/>
                <w:sz w:val="28"/>
                <w:szCs w:val="2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采购人</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采购代理机构</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rPr>
              <w:t>铜仁市公共资源交易中心沿河分中心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4"/>
              </w:rPr>
              <w:t>谈判响应文件分数</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正本一份，副本一份，且内容必须一致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交货期</w:t>
            </w:r>
            <w:r>
              <w:rPr>
                <w:rFonts w:hint="eastAsia" w:ascii="仿宋_GB2312" w:hAnsi="仿宋_GB2312" w:eastAsia="仿宋_GB2312" w:cs="仿宋_GB2312"/>
                <w:color w:val="000000"/>
                <w:kern w:val="0"/>
                <w:sz w:val="28"/>
                <w:szCs w:val="28"/>
                <w:lang w:eastAsia="zh-CN"/>
              </w:rPr>
              <w:t>（服务时间）</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default" w:ascii="仿宋_GB2312" w:hAnsi="仿宋_GB2312" w:eastAsia="仿宋_GB2312" w:cs="仿宋_GB2312"/>
                <w:color w:val="000000"/>
                <w:kern w:val="0"/>
                <w:sz w:val="28"/>
                <w:szCs w:val="28"/>
                <w:lang w:val="en-US"/>
              </w:rPr>
            </w:pPr>
            <w:r>
              <w:rPr>
                <w:rFonts w:hint="eastAsia" w:ascii="仿宋_GB2312" w:eastAsia="仿宋_GB2312"/>
                <w:color w:val="auto"/>
                <w:sz w:val="28"/>
                <w:szCs w:val="28"/>
                <w:shd w:val="clear" w:color="auto" w:fill="FFFFFF"/>
                <w:lang w:val="en-US" w:eastAsia="zh-CN"/>
              </w:rPr>
              <w:t xml:space="preserve"> 自合同签订之日起15日历天内完成并验收合格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谈判时供应商需携带的资料</w:t>
            </w:r>
          </w:p>
        </w:tc>
        <w:tc>
          <w:tcPr>
            <w:tcW w:w="6840" w:type="dxa"/>
            <w:shd w:val="clear" w:color="auto" w:fill="auto"/>
            <w:vAlign w:val="center"/>
          </w:tcPr>
          <w:p>
            <w:pPr>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竞争性谈判文件中要求的必提供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p>
        </w:tc>
        <w:tc>
          <w:tcPr>
            <w:tcW w:w="6840"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eastAsia="仿宋_GB2312"/>
                <w:sz w:val="28"/>
                <w:szCs w:val="28"/>
                <w:lang w:val="en-US" w:eastAsia="zh-CN"/>
              </w:rPr>
            </w:pPr>
            <w:r>
              <w:rPr>
                <w:rFonts w:hint="eastAsia" w:ascii="仿宋_GB2312" w:eastAsia="仿宋_GB2312"/>
                <w:color w:val="auto"/>
                <w:sz w:val="28"/>
                <w:szCs w:val="28"/>
                <w:lang w:eastAsia="zh-CN"/>
              </w:rPr>
              <w:t>乡镇验收合格后付款，采购人支付合同价的</w:t>
            </w:r>
            <w:r>
              <w:rPr>
                <w:rFonts w:hint="eastAsia" w:ascii="仿宋_GB2312" w:eastAsia="仿宋_GB2312"/>
                <w:color w:val="auto"/>
                <w:sz w:val="28"/>
                <w:szCs w:val="28"/>
                <w:lang w:val="en-US" w:eastAsia="zh-CN"/>
              </w:rPr>
              <w:t>95%，剩余作为质保金，三个月后无质量问题付清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质量标准</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符合</w:t>
            </w:r>
            <w:r>
              <w:rPr>
                <w:rFonts w:hint="eastAsia" w:ascii="仿宋_GB2312" w:hAnsi="仿宋_GB2312" w:eastAsia="仿宋_GB2312" w:cs="仿宋_GB2312"/>
                <w:color w:val="000000"/>
                <w:kern w:val="0"/>
                <w:sz w:val="28"/>
                <w:szCs w:val="28"/>
                <w:lang w:eastAsia="zh-CN"/>
              </w:rPr>
              <w:t>国家</w:t>
            </w:r>
            <w:r>
              <w:rPr>
                <w:rFonts w:hint="eastAsia" w:ascii="仿宋_GB2312" w:hAnsi="仿宋_GB2312" w:eastAsia="仿宋_GB2312" w:cs="仿宋_GB2312"/>
                <w:color w:val="000000"/>
                <w:kern w:val="0"/>
                <w:sz w:val="28"/>
                <w:szCs w:val="28"/>
                <w:lang w:val="en-US" w:eastAsia="zh-CN"/>
              </w:rPr>
              <w:t>现行相关</w:t>
            </w:r>
            <w:r>
              <w:rPr>
                <w:rFonts w:hint="eastAsia" w:ascii="仿宋_GB2312" w:hAnsi="仿宋_GB2312" w:eastAsia="仿宋_GB2312" w:cs="仿宋_GB2312"/>
                <w:color w:val="000000"/>
                <w:kern w:val="0"/>
                <w:sz w:val="28"/>
                <w:szCs w:val="28"/>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采购预算</w:t>
            </w:r>
          </w:p>
        </w:tc>
        <w:tc>
          <w:tcPr>
            <w:tcW w:w="6840" w:type="dxa"/>
            <w:shd w:val="clear" w:color="auto" w:fill="auto"/>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陆</w:t>
            </w:r>
            <w:r>
              <w:rPr>
                <w:rFonts w:hint="eastAsia" w:ascii="仿宋_GB2312" w:hAnsi="仿宋_GB2312" w:eastAsia="仿宋_GB2312" w:cs="仿宋_GB2312"/>
                <w:color w:val="000000"/>
                <w:kern w:val="0"/>
                <w:sz w:val="28"/>
                <w:szCs w:val="28"/>
                <w:lang w:eastAsia="zh-CN"/>
              </w:rPr>
              <w:t>拾</w:t>
            </w:r>
            <w:r>
              <w:rPr>
                <w:rFonts w:hint="eastAsia" w:ascii="仿宋_GB2312" w:hAnsi="仿宋_GB2312" w:eastAsia="仿宋_GB2312" w:cs="仿宋_GB2312"/>
                <w:color w:val="000000"/>
                <w:kern w:val="0"/>
                <w:sz w:val="28"/>
                <w:szCs w:val="28"/>
                <w:lang w:val="en-US" w:eastAsia="zh-CN"/>
              </w:rPr>
              <w:t>捌</w:t>
            </w:r>
            <w:r>
              <w:rPr>
                <w:rFonts w:hint="eastAsia" w:ascii="仿宋_GB2312" w:hAnsi="仿宋_GB2312" w:eastAsia="仿宋_GB2312" w:cs="仿宋_GB2312"/>
                <w:color w:val="000000"/>
                <w:kern w:val="0"/>
                <w:sz w:val="28"/>
                <w:szCs w:val="28"/>
                <w:lang w:eastAsia="zh-CN"/>
              </w:rPr>
              <w:t>万</w:t>
            </w:r>
            <w:r>
              <w:rPr>
                <w:rFonts w:hint="eastAsia" w:ascii="仿宋_GB2312" w:hAnsi="仿宋_GB2312" w:eastAsia="仿宋_GB2312" w:cs="仿宋_GB2312"/>
                <w:color w:val="000000"/>
                <w:kern w:val="0"/>
                <w:sz w:val="28"/>
                <w:szCs w:val="28"/>
                <w:lang w:val="en-US" w:eastAsia="zh-CN"/>
              </w:rPr>
              <w:t>伍</w:t>
            </w:r>
            <w:r>
              <w:rPr>
                <w:rFonts w:hint="eastAsia" w:ascii="仿宋_GB2312" w:hAnsi="仿宋_GB2312" w:eastAsia="仿宋_GB2312" w:cs="仿宋_GB2312"/>
                <w:color w:val="000000"/>
                <w:kern w:val="0"/>
                <w:sz w:val="28"/>
                <w:szCs w:val="28"/>
                <w:lang w:eastAsia="zh-CN"/>
              </w:rPr>
              <w:t>仟</w:t>
            </w:r>
            <w:r>
              <w:rPr>
                <w:rFonts w:hint="eastAsia" w:ascii="仿宋_GB2312" w:hAnsi="仿宋_GB2312" w:eastAsia="仿宋_GB2312" w:cs="仿宋_GB2312"/>
                <w:color w:val="000000"/>
                <w:kern w:val="0"/>
                <w:sz w:val="28"/>
                <w:szCs w:val="28"/>
                <w:lang w:val="en-US" w:eastAsia="zh-CN"/>
              </w:rPr>
              <w:t>肆</w:t>
            </w:r>
            <w:r>
              <w:rPr>
                <w:rFonts w:hint="eastAsia" w:ascii="仿宋_GB2312" w:hAnsi="仿宋_GB2312" w:eastAsia="仿宋_GB2312" w:cs="仿宋_GB2312"/>
                <w:color w:val="000000"/>
                <w:kern w:val="0"/>
                <w:sz w:val="28"/>
                <w:szCs w:val="28"/>
                <w:lang w:eastAsia="zh-CN"/>
              </w:rPr>
              <w:t>佰</w:t>
            </w:r>
            <w:r>
              <w:rPr>
                <w:rFonts w:hint="eastAsia" w:ascii="仿宋_GB2312" w:hAnsi="仿宋_GB2312" w:eastAsia="仿宋_GB2312" w:cs="仿宋_GB2312"/>
                <w:color w:val="000000"/>
                <w:kern w:val="0"/>
                <w:sz w:val="28"/>
                <w:szCs w:val="28"/>
                <w:lang w:val="en-US" w:eastAsia="zh-CN"/>
              </w:rPr>
              <w:t>肆拾</w:t>
            </w:r>
            <w:r>
              <w:rPr>
                <w:rFonts w:hint="eastAsia" w:ascii="仿宋_GB2312" w:hAnsi="仿宋_GB2312" w:eastAsia="仿宋_GB2312" w:cs="仿宋_GB2312"/>
                <w:color w:val="000000"/>
                <w:kern w:val="0"/>
                <w:sz w:val="28"/>
                <w:szCs w:val="28"/>
              </w:rPr>
              <w:t>元整（</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685440.00元</w:t>
            </w:r>
            <w:r>
              <w:rPr>
                <w:rFonts w:hint="eastAsia" w:ascii="仿宋_GB2312" w:hAnsi="仿宋_GB2312" w:eastAsia="仿宋_GB2312" w:cs="仿宋_GB2312"/>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最高限价</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陆</w:t>
            </w:r>
            <w:r>
              <w:rPr>
                <w:rFonts w:hint="eastAsia" w:ascii="仿宋_GB2312" w:hAnsi="仿宋_GB2312" w:eastAsia="仿宋_GB2312" w:cs="仿宋_GB2312"/>
                <w:color w:val="000000"/>
                <w:kern w:val="0"/>
                <w:sz w:val="28"/>
                <w:szCs w:val="28"/>
                <w:lang w:eastAsia="zh-CN"/>
              </w:rPr>
              <w:t>拾</w:t>
            </w:r>
            <w:r>
              <w:rPr>
                <w:rFonts w:hint="eastAsia" w:ascii="仿宋_GB2312" w:hAnsi="仿宋_GB2312" w:eastAsia="仿宋_GB2312" w:cs="仿宋_GB2312"/>
                <w:color w:val="000000"/>
                <w:kern w:val="0"/>
                <w:sz w:val="28"/>
                <w:szCs w:val="28"/>
                <w:lang w:val="en-US" w:eastAsia="zh-CN"/>
              </w:rPr>
              <w:t>捌</w:t>
            </w:r>
            <w:r>
              <w:rPr>
                <w:rFonts w:hint="eastAsia" w:ascii="仿宋_GB2312" w:hAnsi="仿宋_GB2312" w:eastAsia="仿宋_GB2312" w:cs="仿宋_GB2312"/>
                <w:color w:val="000000"/>
                <w:kern w:val="0"/>
                <w:sz w:val="28"/>
                <w:szCs w:val="28"/>
                <w:lang w:eastAsia="zh-CN"/>
              </w:rPr>
              <w:t>万</w:t>
            </w:r>
            <w:r>
              <w:rPr>
                <w:rFonts w:hint="eastAsia" w:ascii="仿宋_GB2312" w:hAnsi="仿宋_GB2312" w:eastAsia="仿宋_GB2312" w:cs="仿宋_GB2312"/>
                <w:color w:val="000000"/>
                <w:kern w:val="0"/>
                <w:sz w:val="28"/>
                <w:szCs w:val="28"/>
                <w:lang w:val="en-US" w:eastAsia="zh-CN"/>
              </w:rPr>
              <w:t>伍</w:t>
            </w:r>
            <w:r>
              <w:rPr>
                <w:rFonts w:hint="eastAsia" w:ascii="仿宋_GB2312" w:hAnsi="仿宋_GB2312" w:eastAsia="仿宋_GB2312" w:cs="仿宋_GB2312"/>
                <w:color w:val="000000"/>
                <w:kern w:val="0"/>
                <w:sz w:val="28"/>
                <w:szCs w:val="28"/>
                <w:lang w:eastAsia="zh-CN"/>
              </w:rPr>
              <w:t>仟</w:t>
            </w:r>
            <w:r>
              <w:rPr>
                <w:rFonts w:hint="eastAsia" w:ascii="仿宋_GB2312" w:hAnsi="仿宋_GB2312" w:eastAsia="仿宋_GB2312" w:cs="仿宋_GB2312"/>
                <w:color w:val="000000"/>
                <w:kern w:val="0"/>
                <w:sz w:val="28"/>
                <w:szCs w:val="28"/>
                <w:lang w:val="en-US" w:eastAsia="zh-CN"/>
              </w:rPr>
              <w:t>肆</w:t>
            </w:r>
            <w:r>
              <w:rPr>
                <w:rFonts w:hint="eastAsia" w:ascii="仿宋_GB2312" w:hAnsi="仿宋_GB2312" w:eastAsia="仿宋_GB2312" w:cs="仿宋_GB2312"/>
                <w:color w:val="000000"/>
                <w:kern w:val="0"/>
                <w:sz w:val="28"/>
                <w:szCs w:val="28"/>
                <w:lang w:eastAsia="zh-CN"/>
              </w:rPr>
              <w:t>佰</w:t>
            </w:r>
            <w:r>
              <w:rPr>
                <w:rFonts w:hint="eastAsia" w:ascii="仿宋_GB2312" w:hAnsi="仿宋_GB2312" w:eastAsia="仿宋_GB2312" w:cs="仿宋_GB2312"/>
                <w:color w:val="000000"/>
                <w:kern w:val="0"/>
                <w:sz w:val="28"/>
                <w:szCs w:val="28"/>
                <w:lang w:val="en-US" w:eastAsia="zh-CN"/>
              </w:rPr>
              <w:t>肆拾</w:t>
            </w:r>
            <w:r>
              <w:rPr>
                <w:rFonts w:hint="eastAsia" w:ascii="仿宋_GB2312" w:hAnsi="仿宋_GB2312" w:eastAsia="仿宋_GB2312" w:cs="仿宋_GB2312"/>
                <w:color w:val="000000"/>
                <w:kern w:val="0"/>
                <w:sz w:val="28"/>
                <w:szCs w:val="28"/>
              </w:rPr>
              <w:t>元整（</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685440.00元</w:t>
            </w:r>
            <w:r>
              <w:rPr>
                <w:rFonts w:hint="eastAsia" w:ascii="仿宋_GB2312" w:hAnsi="仿宋_GB2312" w:eastAsia="仿宋_GB2312" w:cs="仿宋_GB2312"/>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费用</w:t>
            </w:r>
          </w:p>
        </w:tc>
        <w:tc>
          <w:tcPr>
            <w:tcW w:w="684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auto"/>
                <w:kern w:val="0"/>
                <w:sz w:val="28"/>
                <w:szCs w:val="28"/>
                <w:lang w:eastAsia="zh-CN"/>
              </w:rPr>
              <w:t>专家评审费用和文件论证费用由成交供应商负责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是否采用电子招投标</w:t>
            </w:r>
          </w:p>
        </w:tc>
        <w:tc>
          <w:tcPr>
            <w:tcW w:w="6840" w:type="dxa"/>
            <w:shd w:val="clear" w:color="auto" w:fill="auto"/>
            <w:vAlign w:val="top"/>
          </w:tcPr>
          <w:p>
            <w:pPr>
              <w:keepNext w:val="0"/>
              <w:keepLines w:val="0"/>
              <w:suppressLineNumbers w:val="0"/>
              <w:tabs>
                <w:tab w:val="left" w:pos="3060"/>
              </w:tabs>
              <w:spacing w:before="0" w:beforeAutospacing="0" w:after="0" w:afterAutospacing="0" w:line="320" w:lineRule="exact"/>
              <w:ind w:left="0" w:right="0"/>
              <w:rPr>
                <w:rFonts w:hint="default" w:ascii="仿宋_GB2312" w:hAnsi="仿宋_GB2312" w:eastAsia="仿宋_GB2312" w:cs="仿宋_GB2312"/>
                <w:color w:val="FF0000"/>
                <w:kern w:val="0"/>
                <w:sz w:val="28"/>
                <w:szCs w:val="28"/>
                <w:lang w:val="en-US" w:eastAsia="zh-CN"/>
              </w:rPr>
            </w:pPr>
            <w:r>
              <w:rPr>
                <w:rFonts w:hint="eastAsia" w:ascii="仿宋_GB2312" w:hAnsi="仿宋_GB2312" w:eastAsia="仿宋_GB2312" w:cs="仿宋_GB2312"/>
                <w:color w:val="auto"/>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252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其他注意事项</w:t>
            </w:r>
          </w:p>
        </w:tc>
        <w:tc>
          <w:tcPr>
            <w:tcW w:w="684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w:t>
            </w:r>
            <w:r>
              <w:rPr>
                <w:rFonts w:hint="default" w:ascii="仿宋_GB2312" w:hAnsi="仿宋_GB2312" w:eastAsia="仿宋_GB2312" w:cs="仿宋_GB2312"/>
                <w:color w:val="000000"/>
                <w:kern w:val="0"/>
                <w:sz w:val="24"/>
                <w:szCs w:val="24"/>
                <w:lang w:eastAsia="zh-CN"/>
              </w:rPr>
              <w:t>1）首次进入铜仁市公共资源交易中心（以下简称交易中心）的投标人，需先到交易中心办理诚信库入库注册和数字CA证书，然后才能在网上进行报名；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lang w:val="en-US" w:eastAsia="zh-CN"/>
              </w:rPr>
            </w:pPr>
            <w:r>
              <w:rPr>
                <w:rFonts w:hint="eastAsia" w:ascii="仿宋_GB2312" w:hAnsi="仿宋_GB2312" w:eastAsia="仿宋_GB2312" w:cs="仿宋_GB2312"/>
                <w:color w:val="000000"/>
                <w:kern w:val="0"/>
                <w:sz w:val="24"/>
                <w:szCs w:val="24"/>
                <w:lang w:eastAsia="zh-CN"/>
              </w:rPr>
              <w:t>（</w:t>
            </w:r>
            <w:r>
              <w:rPr>
                <w:rFonts w:hint="default" w:ascii="仿宋_GB2312" w:hAnsi="仿宋_GB2312" w:eastAsia="仿宋_GB2312" w:cs="仿宋_GB2312"/>
                <w:color w:val="000000"/>
                <w:kern w:val="0"/>
                <w:sz w:val="24"/>
                <w:szCs w:val="24"/>
                <w:lang w:eastAsia="zh-CN"/>
              </w:rPr>
              <w:t>2）投标人网上报名后，必须在报名截止时间前完成网银在线支付，</w:t>
            </w:r>
            <w:r>
              <w:rPr>
                <w:rFonts w:hint="eastAsia" w:ascii="仿宋_GB2312" w:hAnsi="仿宋_GB2312" w:eastAsia="仿宋_GB2312" w:cs="仿宋_GB2312"/>
                <w:color w:val="000000"/>
                <w:kern w:val="0"/>
                <w:sz w:val="24"/>
                <w:szCs w:val="24"/>
                <w:lang w:eastAsia="zh-CN"/>
              </w:rPr>
              <w:t>谈判</w:t>
            </w:r>
            <w:r>
              <w:rPr>
                <w:rFonts w:hint="default" w:ascii="仿宋_GB2312" w:hAnsi="仿宋_GB2312" w:eastAsia="仿宋_GB2312" w:cs="仿宋_GB2312"/>
                <w:color w:val="000000"/>
                <w:kern w:val="0"/>
                <w:sz w:val="24"/>
                <w:szCs w:val="24"/>
                <w:lang w:eastAsia="zh-CN"/>
              </w:rPr>
              <w:t>文件获取截止时间前下载，否则逾期系统自动关闭，报名不成功；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auto"/>
            <w:vAlign w:val="top"/>
          </w:tcPr>
          <w:p>
            <w:pPr>
              <w:keepNext w:val="0"/>
              <w:keepLines w:val="0"/>
              <w:suppressLineNumbers w:val="0"/>
              <w:tabs>
                <w:tab w:val="left" w:pos="3060"/>
              </w:tabs>
              <w:spacing w:before="0" w:beforeAutospacing="0" w:after="0" w:afterAutospacing="0" w:line="320" w:lineRule="exact"/>
              <w:ind w:left="0" w:right="0"/>
              <w:rPr>
                <w:rFonts w:hint="eastAsia"/>
                <w:lang w:eastAsia="zh-CN"/>
              </w:rPr>
            </w:pPr>
            <w:r>
              <w:rPr>
                <w:rFonts w:hint="eastAsia"/>
                <w:b/>
                <w:bCs/>
                <w:sz w:val="24"/>
                <w:szCs w:val="32"/>
                <w:lang w:eastAsia="zh-CN"/>
              </w:rPr>
              <w:t>本采购项目必须按要求提供样品，如未按要求提供样品则视为无效投标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auto"/>
            <w:vAlign w:val="top"/>
          </w:tcPr>
          <w:p>
            <w:pPr>
              <w:keepNext w:val="0"/>
              <w:keepLines w:val="0"/>
              <w:suppressLineNumbers w:val="0"/>
              <w:tabs>
                <w:tab w:val="left" w:pos="3060"/>
              </w:tabs>
              <w:spacing w:before="0" w:beforeAutospacing="0" w:after="0" w:afterAutospacing="0" w:line="320" w:lineRule="exact"/>
              <w:ind w:left="0" w:right="0"/>
              <w:rPr>
                <w:rFonts w:hint="eastAsia"/>
                <w:b/>
                <w:bCs/>
                <w:color w:val="auto"/>
                <w:sz w:val="24"/>
                <w:szCs w:val="24"/>
                <w:lang w:eastAsia="zh-CN"/>
              </w:rPr>
            </w:pPr>
            <w:r>
              <w:rPr>
                <w:rFonts w:hint="eastAsia"/>
                <w:b/>
                <w:bCs/>
                <w:color w:val="auto"/>
                <w:sz w:val="24"/>
                <w:szCs w:val="24"/>
                <w:lang w:eastAsia="zh-CN"/>
              </w:rPr>
              <w:t>谈判文件正文与前附表不一致的，以前附表为准</w:t>
            </w:r>
          </w:p>
        </w:tc>
      </w:tr>
    </w:tbl>
    <w:p>
      <w:pPr>
        <w:widowControl/>
        <w:shd w:val="clear" w:color="auto" w:fill="FFFFFF"/>
        <w:spacing w:line="450" w:lineRule="atLeast"/>
        <w:ind w:firstLine="410" w:firstLineChars="146"/>
        <w:jc w:val="left"/>
        <w:rPr>
          <w:rFonts w:hint="eastAsia" w:ascii="仿宋_GB2312" w:hAnsi="仿宋_GB2312" w:eastAsia="仿宋_GB2312" w:cs="仿宋_GB2312"/>
          <w:color w:val="000000"/>
          <w:kern w:val="0"/>
          <w:sz w:val="28"/>
          <w:szCs w:val="28"/>
        </w:rPr>
      </w:pPr>
      <w:r>
        <w:rPr>
          <w:rFonts w:hint="eastAsia" w:ascii="楷体" w:hAnsi="楷体" w:eastAsia="楷体" w:cs="楷体"/>
          <w:b/>
          <w:bCs/>
          <w:color w:val="000000"/>
          <w:kern w:val="0"/>
          <w:sz w:val="28"/>
          <w:szCs w:val="28"/>
        </w:rPr>
        <w:t>二、总 则</w:t>
      </w:r>
      <w:r>
        <w:rPr>
          <w:rFonts w:hint="eastAsia" w:ascii="楷体" w:hAnsi="楷体" w:eastAsia="楷体" w:cs="楷体"/>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（一）本竞争性谈判文件仅适用于</w:t>
      </w:r>
      <w:r>
        <w:rPr>
          <w:rFonts w:hint="eastAsia" w:ascii="仿宋_GB2312" w:hAnsi="仿宋_GB2312" w:eastAsia="仿宋_GB2312" w:cs="仿宋_GB2312"/>
          <w:color w:val="000000"/>
          <w:sz w:val="28"/>
          <w:szCs w:val="28"/>
          <w:lang w:eastAsia="zh-CN"/>
        </w:rPr>
        <w:t>沿河土家族自治县卫生健康局公共卫生资料采购项目</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（二）合格的谈判供应商</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合格的谈判供应商必须能提供本采购项目相关的货物和技术人才，且具有独立承担民事等责任的法人或其它组织，本次谈判不接受联合体报价。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合格的谈判供应商必须符合谈判文件第一部分《</w:t>
      </w:r>
      <w:r>
        <w:rPr>
          <w:rFonts w:hint="eastAsia" w:ascii="仿宋_GB2312" w:hAnsi="仿宋_GB2312" w:eastAsia="仿宋_GB2312" w:cs="仿宋_GB2312"/>
          <w:color w:val="auto"/>
          <w:kern w:val="0"/>
          <w:sz w:val="28"/>
          <w:szCs w:val="28"/>
          <w:lang w:eastAsia="zh-CN"/>
        </w:rPr>
        <w:t>竞争性谈判公告</w:t>
      </w:r>
      <w:r>
        <w:rPr>
          <w:rFonts w:hint="eastAsia" w:ascii="仿宋_GB2312" w:hAnsi="仿宋_GB2312" w:eastAsia="仿宋_GB2312" w:cs="仿宋_GB2312"/>
          <w:color w:val="000000"/>
          <w:kern w:val="0"/>
          <w:sz w:val="28"/>
          <w:szCs w:val="28"/>
        </w:rPr>
        <w:t>》第一条《</w:t>
      </w:r>
      <w:r>
        <w:rPr>
          <w:rFonts w:hint="eastAsia" w:ascii="仿宋_GB2312" w:hAnsi="仿宋_GB2312" w:eastAsia="仿宋_GB2312" w:cs="仿宋_GB2312"/>
          <w:b/>
          <w:bCs/>
          <w:color w:val="000000"/>
          <w:kern w:val="0"/>
          <w:sz w:val="28"/>
          <w:szCs w:val="28"/>
        </w:rPr>
        <w:t>谈判供应商资格要求》</w:t>
      </w:r>
      <w:r>
        <w:rPr>
          <w:rFonts w:hint="eastAsia" w:ascii="仿宋_GB2312" w:hAnsi="仿宋_GB2312" w:eastAsia="仿宋_GB2312" w:cs="仿宋_GB2312"/>
          <w:color w:val="000000"/>
          <w:kern w:val="0"/>
          <w:sz w:val="28"/>
          <w:szCs w:val="28"/>
        </w:rPr>
        <w:t>规定，</w:t>
      </w:r>
      <w:r>
        <w:rPr>
          <w:rFonts w:hint="eastAsia" w:ascii="仿宋_GB2312" w:hAnsi="仿宋_GB2312" w:eastAsia="仿宋_GB2312" w:cs="仿宋_GB2312"/>
          <w:b/>
          <w:bCs/>
          <w:color w:val="000000"/>
          <w:kern w:val="0"/>
          <w:sz w:val="28"/>
          <w:szCs w:val="28"/>
        </w:rPr>
        <w:t>且具备优质的售后服务能力</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合格的供应商应遵守《中华人民共和国政府采购法》《中华人民共和国合同法》等有关法律法规。</w:t>
      </w:r>
    </w:p>
    <w:p>
      <w:pPr>
        <w:widowControl/>
        <w:shd w:val="clear" w:color="auto" w:fill="FFFFFF"/>
        <w:spacing w:line="450" w:lineRule="atLeast"/>
        <w:ind w:firstLine="281" w:firstLineChars="1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（三）竞争性谈判费用</w:t>
      </w:r>
    </w:p>
    <w:p>
      <w:pPr>
        <w:widowControl/>
        <w:shd w:val="clear" w:color="auto" w:fill="FFFFFF"/>
        <w:spacing w:line="450" w:lineRule="atLeast"/>
        <w:ind w:firstLine="560"/>
        <w:jc w:val="left"/>
        <w:outlineLvl w:val="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供应商自行承担所参加谈判有关的一切费用</w:t>
      </w:r>
      <w:r>
        <w:rPr>
          <w:rFonts w:hint="eastAsia" w:ascii="仿宋_GB2312" w:hAnsi="仿宋_GB2312" w:eastAsia="仿宋_GB2312" w:cs="仿宋_GB2312"/>
          <w:b/>
          <w:bCs/>
          <w:color w:val="000000"/>
          <w:kern w:val="0"/>
          <w:sz w:val="28"/>
          <w:szCs w:val="28"/>
        </w:rPr>
        <w:t>。</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b/>
          <w:bCs/>
          <w:color w:val="000000"/>
          <w:kern w:val="0"/>
          <w:sz w:val="28"/>
          <w:szCs w:val="28"/>
        </w:rPr>
      </w:pPr>
      <w:r>
        <w:rPr>
          <w:rFonts w:hint="eastAsia" w:ascii="楷体" w:hAnsi="楷体" w:eastAsia="楷体" w:cs="楷体"/>
          <w:b/>
          <w:color w:val="000000"/>
          <w:kern w:val="0"/>
          <w:sz w:val="28"/>
          <w:szCs w:val="28"/>
        </w:rPr>
        <w:t>三</w:t>
      </w:r>
      <w:r>
        <w:rPr>
          <w:rFonts w:hint="eastAsia" w:ascii="楷体" w:hAnsi="楷体" w:eastAsia="楷体" w:cs="楷体"/>
          <w:b/>
          <w:bCs/>
          <w:color w:val="000000"/>
          <w:kern w:val="0"/>
          <w:sz w:val="28"/>
          <w:szCs w:val="28"/>
        </w:rPr>
        <w:t>、竞争性谈判文件</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（一）谈判文件构成</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谈判邀请函；</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rPr>
      </w:pPr>
      <w:r>
        <w:rPr>
          <w:rFonts w:hint="eastAsia" w:ascii="仿宋_GB2312" w:hAnsi="新宋体" w:eastAsia="仿宋_GB2312" w:cs="新宋体"/>
          <w:bCs/>
          <w:color w:val="000000"/>
          <w:kern w:val="0"/>
          <w:sz w:val="28"/>
          <w:szCs w:val="28"/>
          <w:lang w:val="en-US" w:eastAsia="zh-CN"/>
        </w:rPr>
        <w:t>2.</w:t>
      </w:r>
      <w:r>
        <w:rPr>
          <w:rFonts w:hint="eastAsia" w:ascii="仿宋_GB2312" w:hAnsi="新宋体" w:eastAsia="仿宋_GB2312" w:cs="新宋体"/>
          <w:bCs/>
          <w:color w:val="000000"/>
          <w:kern w:val="0"/>
          <w:sz w:val="28"/>
          <w:szCs w:val="28"/>
        </w:rPr>
        <w:t>谈判供应商</w:t>
      </w:r>
      <w:r>
        <w:rPr>
          <w:rFonts w:hint="eastAsia" w:ascii="仿宋_GB2312" w:hAnsi="仿宋_GB2312" w:eastAsia="仿宋_GB2312" w:cs="仿宋_GB2312"/>
          <w:color w:val="000000"/>
          <w:kern w:val="0"/>
          <w:sz w:val="28"/>
          <w:szCs w:val="28"/>
        </w:rPr>
        <w:t xml:space="preserve">须知； </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货物需求及技术参数表</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谈判程序及内容</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质疑与投诉； </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 xml:space="preserve">合同签订及合同条款； </w:t>
      </w:r>
    </w:p>
    <w:p>
      <w:pPr>
        <w:widowControl/>
        <w:shd w:val="clear" w:color="auto" w:fill="FFFFFF"/>
        <w:spacing w:line="450" w:lineRule="atLeast"/>
        <w:ind w:firstLine="560" w:firstLineChars="200"/>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谈判响应文件格式及装订顺序；</w:t>
      </w:r>
    </w:p>
    <w:p>
      <w:pPr>
        <w:widowControl/>
        <w:shd w:val="clear" w:color="auto" w:fill="FFFFFF"/>
        <w:spacing w:line="450" w:lineRule="atLeast"/>
        <w:ind w:firstLine="413" w:firstLineChars="147"/>
        <w:jc w:val="left"/>
        <w:outlineLvl w:val="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（二）谈判文件的澄清 </w:t>
      </w:r>
    </w:p>
    <w:p>
      <w:pPr>
        <w:widowControl/>
        <w:shd w:val="clear" w:color="auto" w:fill="FFFFFF"/>
        <w:spacing w:line="450" w:lineRule="atLeast"/>
        <w:ind w:firstLine="411" w:firstLineChars="147"/>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2"/>
          <w:sz w:val="28"/>
          <w:szCs w:val="28"/>
        </w:rPr>
        <w:t>1.澄清、修改文件在交易中心电子交易平台系统发布，不另行通知。投标截止时间前， 潜在</w:t>
      </w:r>
      <w:r>
        <w:rPr>
          <w:rFonts w:hint="eastAsia" w:ascii="仿宋_GB2312" w:hAnsi="仿宋_GB2312" w:eastAsia="仿宋_GB2312" w:cs="仿宋_GB2312"/>
          <w:color w:val="000000"/>
          <w:kern w:val="2"/>
          <w:sz w:val="28"/>
          <w:szCs w:val="28"/>
          <w:lang w:eastAsia="zh-CN"/>
        </w:rPr>
        <w:t>供应商</w:t>
      </w:r>
      <w:r>
        <w:rPr>
          <w:rFonts w:hint="eastAsia" w:ascii="仿宋_GB2312" w:hAnsi="仿宋_GB2312" w:eastAsia="仿宋_GB2312" w:cs="仿宋_GB2312"/>
          <w:color w:val="000000"/>
          <w:kern w:val="2"/>
          <w:sz w:val="28"/>
          <w:szCs w:val="28"/>
        </w:rPr>
        <w:t>应密切关注交易中心电子交易平台系统，及时下载相关澄清、补遗、修改，依据最新发布的澄清文件制作投标文件。投标后</w:t>
      </w:r>
      <w:r>
        <w:rPr>
          <w:rFonts w:hint="eastAsia" w:ascii="仿宋_GB2312" w:hAnsi="仿宋_GB2312" w:eastAsia="仿宋_GB2312" w:cs="仿宋_GB2312"/>
          <w:color w:val="000000"/>
          <w:kern w:val="2"/>
          <w:sz w:val="28"/>
          <w:szCs w:val="28"/>
          <w:lang w:eastAsia="zh-CN"/>
        </w:rPr>
        <w:t>成交供应商</w:t>
      </w:r>
      <w:r>
        <w:rPr>
          <w:rFonts w:hint="eastAsia" w:ascii="仿宋_GB2312" w:hAnsi="仿宋_GB2312" w:eastAsia="仿宋_GB2312" w:cs="仿宋_GB2312"/>
          <w:color w:val="000000"/>
          <w:kern w:val="2"/>
          <w:sz w:val="28"/>
          <w:szCs w:val="28"/>
        </w:rPr>
        <w:t>中标候选人公示或流标（终止招标）公</w:t>
      </w:r>
      <w:r>
        <w:rPr>
          <w:rFonts w:hint="eastAsia" w:ascii="仿宋_GB2312" w:hAnsi="仿宋_GB2312" w:eastAsia="仿宋_GB2312" w:cs="仿宋_GB2312"/>
          <w:color w:val="auto"/>
          <w:kern w:val="2"/>
          <w:sz w:val="28"/>
          <w:szCs w:val="28"/>
        </w:rPr>
        <w:t>示在</w:t>
      </w:r>
      <w:r>
        <w:rPr>
          <w:rFonts w:hint="eastAsia" w:ascii="仿宋_GB2312" w:hAnsi="仿宋_GB2312" w:eastAsia="仿宋_GB2312" w:cs="仿宋_GB2312"/>
          <w:color w:val="auto"/>
          <w:kern w:val="2"/>
          <w:sz w:val="28"/>
          <w:szCs w:val="28"/>
          <w:lang w:eastAsia="zh-CN"/>
        </w:rPr>
        <w:t>贵州</w:t>
      </w:r>
      <w:r>
        <w:rPr>
          <w:rFonts w:hint="eastAsia" w:ascii="仿宋_GB2312" w:hAnsi="仿宋_GB2312" w:eastAsia="仿宋_GB2312" w:cs="仿宋_GB2312"/>
          <w:color w:val="auto"/>
          <w:kern w:val="2"/>
          <w:sz w:val="28"/>
          <w:szCs w:val="28"/>
          <w:lang w:val="en-US" w:eastAsia="zh-CN"/>
        </w:rPr>
        <w:t>省</w:t>
      </w:r>
      <w:r>
        <w:rPr>
          <w:rFonts w:hint="eastAsia" w:ascii="仿宋_GB2312" w:hAnsi="仿宋_GB2312" w:eastAsia="仿宋_GB2312" w:cs="仿宋_GB2312"/>
          <w:color w:val="auto"/>
          <w:kern w:val="2"/>
          <w:sz w:val="28"/>
          <w:szCs w:val="28"/>
          <w:lang w:eastAsia="zh-CN"/>
        </w:rPr>
        <w:t>政府采购网</w:t>
      </w:r>
      <w:r>
        <w:rPr>
          <w:rFonts w:hint="eastAsia" w:ascii="仿宋_GB2312" w:hAnsi="仿宋_GB2312" w:eastAsia="仿宋_GB2312" w:cs="仿宋_GB2312"/>
          <w:color w:val="auto"/>
          <w:kern w:val="2"/>
          <w:sz w:val="28"/>
          <w:szCs w:val="28"/>
          <w:lang w:val="en-US" w:eastAsia="zh-CN"/>
        </w:rPr>
        <w:t>和全国公共资源交易平台（贵州省.铜仁市）</w:t>
      </w:r>
      <w:r>
        <w:rPr>
          <w:rFonts w:hint="eastAsia" w:ascii="仿宋_GB2312" w:hAnsi="仿宋_GB2312" w:eastAsia="仿宋_GB2312" w:cs="仿宋_GB2312"/>
          <w:color w:val="auto"/>
          <w:kern w:val="2"/>
          <w:sz w:val="28"/>
          <w:szCs w:val="28"/>
        </w:rPr>
        <w:t>系统发</w:t>
      </w:r>
      <w:r>
        <w:rPr>
          <w:rFonts w:hint="eastAsia" w:ascii="仿宋_GB2312" w:hAnsi="仿宋_GB2312" w:eastAsia="仿宋_GB2312" w:cs="仿宋_GB2312"/>
          <w:color w:val="000000"/>
          <w:kern w:val="2"/>
          <w:sz w:val="28"/>
          <w:szCs w:val="28"/>
        </w:rPr>
        <w:t>布，如因投标人未及时上网查询，后果由投标人自行承担。</w:t>
      </w:r>
    </w:p>
    <w:p>
      <w:pPr>
        <w:widowControl/>
        <w:shd w:val="clear" w:color="auto" w:fill="FFFFFF"/>
        <w:spacing w:line="450" w:lineRule="atLeast"/>
        <w:ind w:firstLine="411" w:firstLineChars="147"/>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rPr>
        <w:t>2.</w:t>
      </w:r>
      <w:r>
        <w:rPr>
          <w:rFonts w:hint="eastAsia" w:ascii="仿宋_GB2312" w:hAnsi="仿宋_GB2312" w:eastAsia="仿宋_GB2312" w:cs="仿宋_GB2312"/>
          <w:color w:val="000000"/>
          <w:kern w:val="2"/>
          <w:sz w:val="28"/>
          <w:szCs w:val="28"/>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在贵州省政府采购网站发布澄清公告，不足3个工作日的，应当顺延提交首次响应文件截止之日。</w:t>
      </w:r>
    </w:p>
    <w:p>
      <w:pPr>
        <w:tabs>
          <w:tab w:val="left" w:pos="1320"/>
        </w:tabs>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谈判供应商在领取谈判文件后有疑问的，应于谈判截止日前以书面形式提交至采购人和采购代理机构，采购人和采购代理机构将及时以书面形式解答，并将解答同时发放给所有获取谈判文件的谈判供应商。任何口头上的修改、澄清一律视为无效。</w:t>
      </w:r>
    </w:p>
    <w:p>
      <w:pPr>
        <w:tabs>
          <w:tab w:val="left" w:pos="1320"/>
        </w:tabs>
        <w:spacing w:line="500" w:lineRule="exact"/>
        <w:ind w:firstLine="420" w:firstLineChars="150"/>
        <w:rPr>
          <w:rFonts w:hint="eastAsia" w:ascii="仿宋_GB2312" w:hAnsi="仿宋_GB2312" w:eastAsia="仿宋_GB2312" w:cs="仿宋_GB2312"/>
          <w:b/>
          <w:bCs/>
          <w:color w:val="000000"/>
          <w:kern w:val="0"/>
          <w:sz w:val="28"/>
          <w:szCs w:val="28"/>
        </w:rPr>
      </w:pPr>
      <w:r>
        <w:rPr>
          <w:rFonts w:hint="eastAsia" w:ascii="楷体" w:hAnsi="楷体" w:eastAsia="楷体" w:cs="楷体"/>
          <w:color w:val="000000"/>
          <w:kern w:val="0"/>
          <w:sz w:val="28"/>
          <w:szCs w:val="28"/>
        </w:rPr>
        <w:t xml:space="preserve"> </w:t>
      </w:r>
      <w:r>
        <w:rPr>
          <w:rFonts w:hint="eastAsia" w:ascii="楷体" w:hAnsi="楷体" w:eastAsia="楷体" w:cs="楷体"/>
          <w:b/>
          <w:bCs/>
          <w:color w:val="000000"/>
          <w:kern w:val="0"/>
          <w:sz w:val="28"/>
          <w:szCs w:val="28"/>
        </w:rPr>
        <w:t>四、谈判响应文件</w:t>
      </w:r>
    </w:p>
    <w:p>
      <w:pPr>
        <w:widowControl/>
        <w:shd w:val="clear" w:color="auto" w:fill="FFFFFF"/>
        <w:spacing w:line="450" w:lineRule="atLeast"/>
        <w:ind w:firstLine="413" w:firstLineChars="147"/>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（一）谈判响应文件的编制要求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供应商应仔细阅读“竞争性谈判文件”的所有内容，按“谈判文件”的要求编制“谈判响应文件”，并保证所提供的全部资料的真实性、完整性及有效性，以使其对“谈判文件”作出实质性响应。</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供应商提交的谈判响应文件应使用中文字体。</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谈判响应文件所使用的度量衡单位，除技术性能中另有规定外，一律使用公制计量单位。 </w:t>
      </w:r>
    </w:p>
    <w:p>
      <w:pPr>
        <w:widowControl/>
        <w:shd w:val="clear" w:color="auto" w:fill="FFFFFF"/>
        <w:spacing w:line="450" w:lineRule="atLeast"/>
        <w:ind w:firstLine="413" w:firstLineChars="147"/>
        <w:jc w:val="left"/>
        <w:outlineLvl w:val="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（二）谈判响应文件构成 </w:t>
      </w:r>
    </w:p>
    <w:p>
      <w:pPr>
        <w:widowControl/>
        <w:shd w:val="clear" w:color="auto" w:fill="FFFFFF"/>
        <w:spacing w:line="450" w:lineRule="atLeast"/>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谈判响应文件封面内容</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①封面标题：</w:t>
      </w:r>
      <w:r>
        <w:rPr>
          <w:rFonts w:hint="eastAsia" w:ascii="仿宋_GB2312" w:hAnsi="仿宋_GB2312" w:eastAsia="仿宋_GB2312" w:cs="仿宋_GB2312"/>
          <w:b/>
          <w:bCs/>
          <w:kern w:val="0"/>
          <w:sz w:val="28"/>
          <w:szCs w:val="28"/>
          <w:lang w:eastAsia="zh-CN"/>
        </w:rPr>
        <w:t>沿河土家族自治县卫生健康局公共卫生资料采购项目</w:t>
      </w:r>
      <w:r>
        <w:rPr>
          <w:rFonts w:hint="eastAsia" w:ascii="仿宋_GB2312" w:hAnsi="仿宋_GB2312" w:eastAsia="仿宋_GB2312" w:cs="仿宋_GB2312"/>
          <w:b/>
          <w:bCs/>
          <w:kern w:val="0"/>
          <w:sz w:val="28"/>
          <w:szCs w:val="28"/>
        </w:rPr>
        <w:t>竞争性谈判响应文件；</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kern w:val="0"/>
          <w:sz w:val="28"/>
          <w:szCs w:val="28"/>
        </w:rPr>
        <w:t>②项目编号：</w:t>
      </w:r>
      <w:r>
        <w:rPr>
          <w:rFonts w:hint="eastAsia" w:ascii="仿宋_GB2312" w:hAnsi="仿宋_GB2312" w:eastAsia="仿宋_GB2312" w:cs="仿宋_GB2312"/>
          <w:b/>
          <w:bCs/>
          <w:color w:val="auto"/>
          <w:sz w:val="28"/>
          <w:szCs w:val="28"/>
          <w:lang w:eastAsia="zh-CN"/>
        </w:rPr>
        <w:t>YHCGJZ-2021-0</w:t>
      </w:r>
      <w:r>
        <w:rPr>
          <w:rFonts w:hint="eastAsia" w:ascii="仿宋_GB2312" w:hAnsi="仿宋_GB2312" w:eastAsia="仿宋_GB2312" w:cs="仿宋_GB2312"/>
          <w:b/>
          <w:bCs/>
          <w:color w:val="auto"/>
          <w:sz w:val="28"/>
          <w:szCs w:val="28"/>
          <w:lang w:val="en-US" w:eastAsia="zh-CN"/>
        </w:rPr>
        <w:t>3</w:t>
      </w:r>
    </w:p>
    <w:p>
      <w:pPr>
        <w:autoSpaceDE w:val="0"/>
        <w:autoSpaceDN w:val="0"/>
        <w:adjustRightInd w:val="0"/>
        <w:spacing w:line="5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   ③供应商名称（盖章）；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④供应商法定代表人（签字或盖章）；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⑤供应商联系人：           联系电话：</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⑥谈判日期；</w:t>
      </w:r>
    </w:p>
    <w:p>
      <w:pPr>
        <w:widowControl/>
        <w:shd w:val="clear" w:color="auto" w:fill="FFFFFF"/>
        <w:spacing w:line="450" w:lineRule="atLeast"/>
        <w:ind w:firstLine="413" w:firstLineChars="147"/>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目录</w:t>
      </w:r>
    </w:p>
    <w:p>
      <w:pPr>
        <w:widowControl/>
        <w:shd w:val="clear" w:color="auto" w:fill="FFFFFF"/>
        <w:spacing w:line="450" w:lineRule="atLeast"/>
        <w:ind w:firstLine="413" w:firstLineChars="147"/>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报价函</w:t>
      </w:r>
    </w:p>
    <w:p>
      <w:pPr>
        <w:widowControl/>
        <w:shd w:val="clear" w:color="auto" w:fill="FFFFFF"/>
        <w:spacing w:line="450" w:lineRule="atLeast"/>
        <w:ind w:firstLine="413" w:firstLineChars="147"/>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资格证明文件部分</w:t>
      </w:r>
    </w:p>
    <w:p>
      <w:pPr>
        <w:widowControl/>
        <w:shd w:val="clear" w:color="auto" w:fill="FFFFFF"/>
        <w:tabs>
          <w:tab w:val="left" w:pos="876"/>
        </w:tabs>
        <w:spacing w:line="450" w:lineRule="atLeast"/>
        <w:ind w:firstLine="419" w:firstLineChars="149"/>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 xml:space="preserve">报价一览表； </w:t>
      </w:r>
    </w:p>
    <w:p>
      <w:pPr>
        <w:widowControl/>
        <w:shd w:val="clear" w:color="auto" w:fill="FFFFFF"/>
        <w:spacing w:line="450" w:lineRule="atLeast"/>
        <w:ind w:firstLine="138" w:firstLineChars="49"/>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 6</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商务、技术文件部分</w:t>
      </w:r>
    </w:p>
    <w:p>
      <w:pPr>
        <w:widowControl/>
        <w:shd w:val="clear" w:color="auto" w:fill="FFFFFF"/>
        <w:spacing w:line="450" w:lineRule="atLeast"/>
        <w:ind w:left="139" w:leftChars="66" w:firstLine="138" w:firstLineChars="49"/>
        <w:jc w:val="left"/>
        <w:outlineLvl w:val="1"/>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7</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谈判供应商认为有必要提供的其它材料。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（三）</w:t>
      </w:r>
      <w:r>
        <w:rPr>
          <w:rFonts w:hint="eastAsia" w:ascii="仿宋_GB2312" w:hAnsi="仿宋_GB2312" w:eastAsia="仿宋_GB2312" w:cs="仿宋_GB2312"/>
          <w:b/>
          <w:bCs/>
          <w:color w:val="000000"/>
          <w:kern w:val="0"/>
          <w:sz w:val="28"/>
          <w:szCs w:val="28"/>
          <w:lang w:eastAsia="zh-CN"/>
        </w:rPr>
        <w:t>纸质版</w:t>
      </w:r>
      <w:r>
        <w:rPr>
          <w:rFonts w:hint="eastAsia" w:ascii="仿宋_GB2312" w:hAnsi="仿宋_GB2312" w:eastAsia="仿宋_GB2312" w:cs="仿宋_GB2312"/>
          <w:b/>
          <w:bCs/>
          <w:color w:val="000000"/>
          <w:kern w:val="0"/>
          <w:sz w:val="28"/>
          <w:szCs w:val="28"/>
        </w:rPr>
        <w:t xml:space="preserve">谈判响应文件份数和签署 </w:t>
      </w:r>
    </w:p>
    <w:p>
      <w:pPr>
        <w:pStyle w:val="2"/>
        <w:rPr>
          <w:rFonts w:hint="eastAsia"/>
        </w:rPr>
      </w:pPr>
      <w:bookmarkStart w:id="24" w:name="_GoBack"/>
      <w:bookmarkEnd w:id="24"/>
    </w:p>
    <w:p>
      <w:pPr>
        <w:autoSpaceDE w:val="0"/>
        <w:autoSpaceDN w:val="0"/>
        <w:adjustRightInd w:val="0"/>
        <w:spacing w:line="50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供应商应严格按照谈判供应商须知的要求准备谈判响应文件，</w:t>
      </w:r>
      <w:r>
        <w:rPr>
          <w:rFonts w:hint="eastAsia" w:ascii="仿宋_GB2312" w:hAnsi="仿宋_GB2312" w:eastAsia="仿宋_GB2312" w:cs="仿宋_GB2312"/>
          <w:color w:val="000000"/>
          <w:kern w:val="0"/>
          <w:sz w:val="28"/>
          <w:szCs w:val="28"/>
          <w:lang w:eastAsia="zh-CN"/>
        </w:rPr>
        <w:t>纸质版响应文件</w:t>
      </w:r>
      <w:r>
        <w:rPr>
          <w:rFonts w:hint="eastAsia" w:ascii="仿宋_GB2312" w:hAnsi="仿宋_GB2312" w:eastAsia="仿宋_GB2312" w:cs="仿宋_GB2312"/>
          <w:kern w:val="0"/>
          <w:sz w:val="28"/>
          <w:szCs w:val="28"/>
        </w:rPr>
        <w:t>供应商应准备一份正本和一份副本。在每一份响应文件上要明确注明“正本”或“副本”字样，正本和副本内容必须一致，且必须装入密封袋</w:t>
      </w:r>
      <w:r>
        <w:rPr>
          <w:rFonts w:hint="eastAsia" w:ascii="仿宋_GB2312" w:hAnsi="仿宋_GB2312" w:eastAsia="仿宋_GB2312" w:cs="仿宋_GB2312"/>
          <w:kern w:val="0"/>
          <w:sz w:val="28"/>
          <w:szCs w:val="28"/>
          <w:lang w:eastAsia="zh-CN"/>
        </w:rPr>
        <w:t>内</w:t>
      </w:r>
      <w:r>
        <w:rPr>
          <w:rFonts w:hint="eastAsia" w:ascii="仿宋_GB2312" w:hAnsi="仿宋_GB2312" w:eastAsia="仿宋_GB2312" w:cs="仿宋_GB2312"/>
          <w:kern w:val="0"/>
          <w:sz w:val="28"/>
          <w:szCs w:val="28"/>
        </w:rPr>
        <w:t>，正本每页加盖红章，副本盖</w:t>
      </w:r>
      <w:r>
        <w:rPr>
          <w:rFonts w:hint="eastAsia" w:ascii="仿宋_GB2312" w:hAnsi="仿宋_GB2312" w:eastAsia="仿宋_GB2312" w:cs="仿宋_GB2312"/>
          <w:color w:val="auto"/>
          <w:kern w:val="0"/>
          <w:sz w:val="28"/>
          <w:szCs w:val="28"/>
          <w:lang w:val="en-US" w:eastAsia="zh-CN"/>
        </w:rPr>
        <w:t>骑</w:t>
      </w:r>
      <w:r>
        <w:rPr>
          <w:rFonts w:hint="eastAsia" w:ascii="仿宋_GB2312" w:hAnsi="仿宋_GB2312" w:eastAsia="仿宋_GB2312" w:cs="仿宋_GB2312"/>
          <w:color w:val="auto"/>
          <w:kern w:val="0"/>
          <w:sz w:val="28"/>
          <w:szCs w:val="28"/>
        </w:rPr>
        <w:t>缝红章</w:t>
      </w:r>
      <w:r>
        <w:rPr>
          <w:rFonts w:hint="eastAsia" w:ascii="仿宋_GB2312" w:hAnsi="仿宋_GB2312" w:eastAsia="仿宋_GB2312" w:cs="仿宋_GB2312"/>
          <w:kern w:val="0"/>
          <w:sz w:val="28"/>
          <w:szCs w:val="28"/>
        </w:rPr>
        <w:t>；</w:t>
      </w:r>
    </w:p>
    <w:p>
      <w:pPr>
        <w:autoSpaceDE w:val="0"/>
        <w:autoSpaceDN w:val="0"/>
        <w:adjustRightInd w:val="0"/>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b/>
          <w:bCs/>
          <w:kern w:val="0"/>
          <w:sz w:val="28"/>
          <w:szCs w:val="28"/>
        </w:rPr>
        <w:t>供应商</w:t>
      </w:r>
      <w:r>
        <w:rPr>
          <w:rFonts w:hint="eastAsia" w:ascii="仿宋_GB2312" w:hAnsi="仿宋_GB2312" w:eastAsia="仿宋_GB2312" w:cs="仿宋_GB2312"/>
          <w:b/>
          <w:bCs/>
          <w:color w:val="000000"/>
          <w:kern w:val="0"/>
          <w:sz w:val="28"/>
          <w:szCs w:val="28"/>
        </w:rPr>
        <w:t>应将谈判</w:t>
      </w:r>
      <w:r>
        <w:rPr>
          <w:rFonts w:hint="eastAsia" w:ascii="仿宋_GB2312" w:hAnsi="仿宋_GB2312" w:eastAsia="仿宋_GB2312" w:cs="仿宋_GB2312"/>
          <w:b/>
          <w:bCs/>
          <w:color w:val="000000"/>
          <w:kern w:val="0"/>
          <w:sz w:val="28"/>
          <w:szCs w:val="28"/>
          <w:lang w:eastAsia="zh-CN"/>
        </w:rPr>
        <w:t>纸质版</w:t>
      </w:r>
      <w:r>
        <w:rPr>
          <w:rFonts w:hint="eastAsia" w:ascii="仿宋_GB2312" w:hAnsi="仿宋_GB2312" w:eastAsia="仿宋_GB2312" w:cs="仿宋_GB2312"/>
          <w:b/>
          <w:bCs/>
          <w:color w:val="000000"/>
          <w:kern w:val="0"/>
          <w:sz w:val="28"/>
          <w:szCs w:val="28"/>
        </w:rPr>
        <w:t>响应文件按上述顺序装订成册。除法人或委托代理人</w:t>
      </w:r>
      <w:r>
        <w:rPr>
          <w:rFonts w:hint="eastAsia" w:ascii="仿宋_GB2312" w:hAnsi="仿宋_GB2312" w:eastAsia="仿宋_GB2312" w:cs="仿宋_GB2312"/>
          <w:b/>
          <w:bCs/>
          <w:kern w:val="0"/>
          <w:sz w:val="28"/>
          <w:szCs w:val="28"/>
        </w:rPr>
        <w:t>签字</w:t>
      </w:r>
      <w:r>
        <w:rPr>
          <w:rFonts w:hint="eastAsia" w:ascii="仿宋_GB2312" w:hAnsi="仿宋_GB2312" w:eastAsia="仿宋_GB2312" w:cs="仿宋_GB2312"/>
          <w:b/>
          <w:bCs/>
          <w:color w:val="000000"/>
          <w:kern w:val="0"/>
          <w:sz w:val="28"/>
          <w:szCs w:val="28"/>
        </w:rPr>
        <w:t>外，谈判响应文件的其它书面部分均使用A4规格纸张打印，无线胶装方式装订，不得采用活页夹等可随时拆换的方式装订。</w:t>
      </w:r>
    </w:p>
    <w:p>
      <w:pPr>
        <w:autoSpaceDE w:val="0"/>
        <w:autoSpaceDN w:val="0"/>
        <w:adjustRightInd w:val="0"/>
        <w:spacing w:line="500" w:lineRule="exact"/>
        <w:ind w:firstLine="413" w:firstLineChars="147"/>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000000"/>
          <w:kern w:val="0"/>
          <w:sz w:val="28"/>
          <w:szCs w:val="28"/>
        </w:rPr>
        <w:t>（四）谈判响应文件的密封</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谈判响应文件密</w:t>
      </w:r>
      <w:r>
        <w:rPr>
          <w:rFonts w:hint="eastAsia" w:ascii="仿宋_GB2312" w:hAnsi="仿宋_GB2312" w:eastAsia="仿宋_GB2312" w:cs="仿宋_GB2312"/>
          <w:b/>
          <w:bCs/>
          <w:kern w:val="0"/>
          <w:sz w:val="28"/>
          <w:szCs w:val="28"/>
        </w:rPr>
        <w:t>封签应标明如下内容</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①项目名称：</w:t>
      </w:r>
      <w:r>
        <w:rPr>
          <w:rFonts w:hint="eastAsia" w:ascii="仿宋_GB2312" w:hAnsi="仿宋_GB2312" w:eastAsia="仿宋_GB2312" w:cs="仿宋_GB2312"/>
          <w:kern w:val="0"/>
          <w:sz w:val="28"/>
          <w:szCs w:val="28"/>
          <w:lang w:eastAsia="zh-CN"/>
        </w:rPr>
        <w:t>沿河土家族自治县卫生健康局公共卫生资料采购项目；</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kern w:val="0"/>
          <w:sz w:val="28"/>
          <w:szCs w:val="28"/>
        </w:rPr>
        <w:t>②项目编号：</w:t>
      </w:r>
      <w:r>
        <w:rPr>
          <w:rFonts w:hint="eastAsia" w:ascii="仿宋_GB2312" w:hAnsi="仿宋_GB2312" w:eastAsia="仿宋_GB2312" w:cs="仿宋_GB2312"/>
          <w:bCs/>
          <w:color w:val="auto"/>
          <w:sz w:val="28"/>
          <w:szCs w:val="28"/>
          <w:lang w:eastAsia="zh-CN"/>
        </w:rPr>
        <w:t>YHCGJZ-2021-0</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000000"/>
          <w:sz w:val="28"/>
          <w:szCs w:val="28"/>
          <w:lang w:eastAsia="zh-CN"/>
        </w:rPr>
        <w:t>；</w:t>
      </w:r>
    </w:p>
    <w:p>
      <w:pPr>
        <w:autoSpaceDE w:val="0"/>
        <w:autoSpaceDN w:val="0"/>
        <w:adjustRightInd w:val="0"/>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③供应商名称（盖章）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④供应商法定代表人（签字或盖章）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⑤供应商联系人：           联系电话：</w:t>
      </w:r>
    </w:p>
    <w:p>
      <w:pPr>
        <w:autoSpaceDE w:val="0"/>
        <w:autoSpaceDN w:val="0"/>
        <w:adjustRightInd w:val="0"/>
        <w:spacing w:line="500" w:lineRule="exact"/>
        <w:ind w:left="-359" w:leftChars="-171"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⑥谈判日期；</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⑦“谈判时才能启封”。</w:t>
      </w:r>
    </w:p>
    <w:p>
      <w:pPr>
        <w:autoSpaceDE w:val="0"/>
        <w:autoSpaceDN w:val="0"/>
        <w:adjustRightInd w:val="0"/>
        <w:spacing w:line="500" w:lineRule="exact"/>
        <w:ind w:left="239" w:leftChars="114"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谈判响应文件的密</w:t>
      </w:r>
      <w:r>
        <w:rPr>
          <w:rFonts w:hint="eastAsia" w:ascii="仿宋_GB2312" w:hAnsi="仿宋_GB2312" w:eastAsia="仿宋_GB2312" w:cs="仿宋_GB2312"/>
          <w:b/>
          <w:bCs/>
          <w:kern w:val="0"/>
          <w:sz w:val="28"/>
          <w:szCs w:val="28"/>
        </w:rPr>
        <w:t>封签应粘贴在密封袋开口处，并在密封签</w:t>
      </w:r>
      <w:r>
        <w:rPr>
          <w:rFonts w:hint="eastAsia" w:ascii="仿宋_GB2312" w:hAnsi="仿宋_GB2312" w:eastAsia="仿宋_GB2312" w:cs="仿宋_GB2312"/>
          <w:b/>
          <w:bCs/>
          <w:kern w:val="0"/>
          <w:sz w:val="28"/>
          <w:szCs w:val="28"/>
          <w:lang w:eastAsia="zh-CN"/>
        </w:rPr>
        <w:t>上</w:t>
      </w:r>
      <w:r>
        <w:rPr>
          <w:rFonts w:hint="eastAsia" w:ascii="仿宋_GB2312" w:hAnsi="仿宋_GB2312" w:eastAsia="仿宋_GB2312" w:cs="仿宋_GB2312"/>
          <w:b/>
          <w:bCs/>
          <w:kern w:val="0"/>
          <w:sz w:val="28"/>
          <w:szCs w:val="28"/>
        </w:rPr>
        <w:t>加盖供应商单位红章。</w:t>
      </w:r>
      <w:r>
        <w:rPr>
          <w:rFonts w:hint="eastAsia" w:ascii="仿宋_GB2312" w:hAnsi="仿宋_GB2312" w:eastAsia="仿宋_GB2312" w:cs="仿宋_GB2312"/>
          <w:sz w:val="28"/>
          <w:szCs w:val="28"/>
        </w:rPr>
        <w:t>如果供应商未按上述规定密封和标记，采购代理机构对</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的误投或提前拆封不负责任，对由此造成提前启封的</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，采购代理机构将予以拒绝，并退回谈判供应商。</w:t>
      </w:r>
    </w:p>
    <w:p>
      <w:pPr>
        <w:pStyle w:val="5"/>
        <w:spacing w:before="0" w:after="0" w:line="360" w:lineRule="auto"/>
        <w:ind w:firstLine="422" w:firstLineChars="150"/>
        <w:rPr>
          <w:rFonts w:hint="eastAsia" w:ascii="仿宋" w:hAnsi="仿宋" w:eastAsia="仿宋"/>
          <w:sz w:val="15"/>
          <w:szCs w:val="15"/>
        </w:rPr>
      </w:pPr>
      <w:r>
        <w:rPr>
          <w:rFonts w:hint="eastAsia" w:ascii="楷体" w:hAnsi="楷体" w:eastAsia="楷体" w:cs="楷体"/>
          <w:sz w:val="28"/>
          <w:szCs w:val="28"/>
        </w:rPr>
        <w:t xml:space="preserve">五、谈判报价 </w:t>
      </w:r>
    </w:p>
    <w:p>
      <w:pPr>
        <w:pStyle w:val="5"/>
        <w:spacing w:before="0" w:after="0" w:line="360" w:lineRule="auto"/>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1</w:t>
      </w:r>
      <w:r>
        <w:rPr>
          <w:rFonts w:hint="eastAsia" w:ascii="仿宋_GB2312" w:hAnsi="仿宋_GB2312" w:eastAsia="仿宋_GB2312" w:cs="仿宋_GB2312"/>
          <w:b w:val="0"/>
          <w:kern w:val="0"/>
          <w:sz w:val="28"/>
          <w:szCs w:val="28"/>
          <w:lang w:val="en-US" w:eastAsia="zh-CN"/>
        </w:rPr>
        <w:t>.</w:t>
      </w:r>
      <w:r>
        <w:rPr>
          <w:rFonts w:hint="eastAsia" w:ascii="仿宋_GB2312" w:hAnsi="仿宋_GB2312" w:eastAsia="仿宋_GB2312" w:cs="仿宋_GB2312"/>
          <w:b w:val="0"/>
          <w:kern w:val="0"/>
          <w:sz w:val="28"/>
          <w:szCs w:val="28"/>
        </w:rPr>
        <w:t>谈判报价货币：以人民币报价。</w:t>
      </w:r>
    </w:p>
    <w:p>
      <w:pPr>
        <w:pStyle w:val="5"/>
        <w:spacing w:before="0" w:after="0" w:line="360" w:lineRule="auto"/>
        <w:ind w:firstLine="560" w:firstLineChars="200"/>
        <w:rPr>
          <w:rFonts w:hint="eastAsia" w:ascii="仿宋" w:hAnsi="仿宋" w:eastAsia="仿宋"/>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供应商应对报价的准确性负责，任何漏报、错报等均是供应商的责任。</w:t>
      </w:r>
      <w:r>
        <w:rPr>
          <w:rFonts w:hint="eastAsia" w:ascii="仿宋_GB2312" w:hAnsi="仿宋_GB2312" w:eastAsia="仿宋_GB2312" w:cs="仿宋_GB2312"/>
          <w:b w:val="0"/>
          <w:bCs w:val="0"/>
          <w:sz w:val="28"/>
          <w:szCs w:val="28"/>
        </w:rPr>
        <w:t>供应商响应文件中，报价</w:t>
      </w:r>
      <w:r>
        <w:rPr>
          <w:rFonts w:hint="eastAsia" w:ascii="仿宋_GB2312" w:hAnsi="仿宋_GB2312" w:eastAsia="仿宋_GB2312" w:cs="仿宋_GB2312"/>
          <w:b w:val="0"/>
          <w:color w:val="000000"/>
          <w:sz w:val="28"/>
          <w:szCs w:val="28"/>
        </w:rPr>
        <w:t>一览表(报价表)内容与竞争性谈判文件中明细表内容不一致的，以报价一览表(报价表)为准。谈判响应文件的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pPr>
        <w:widowControl/>
        <w:shd w:val="clear" w:color="auto" w:fill="FFFFFF"/>
        <w:spacing w:line="360" w:lineRule="auto"/>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本项目报价为分次报价，供应商谈判响应文件中的报价作为第一次报价；成交价以最终报价为准。</w:t>
      </w:r>
    </w:p>
    <w:p>
      <w:pPr>
        <w:widowControl/>
        <w:shd w:val="clear" w:color="auto" w:fill="FFFFFF"/>
        <w:spacing w:line="360" w:lineRule="auto"/>
        <w:ind w:firstLine="560"/>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auto"/>
          <w:kern w:val="0"/>
          <w:sz w:val="28"/>
          <w:szCs w:val="28"/>
          <w:lang w:val="en-US" w:eastAsia="zh-CN"/>
        </w:rPr>
        <w:t>第二次报价为最终报价，各供应商根据自身情况进行最终报价。</w:t>
      </w:r>
    </w:p>
    <w:p>
      <w:pPr>
        <w:widowControl/>
        <w:shd w:val="clear" w:color="auto" w:fill="FFFFFF"/>
        <w:spacing w:line="36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采购代理机构不接受备选的谈判方案或有选择的报价，谈判报价应包括：完成该项目的成本、利润、税金、保险、开办费、技术措施费、风险费、以及其他等有关费用。</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6.</w:t>
      </w:r>
      <w:r>
        <w:rPr>
          <w:rFonts w:hint="eastAsia" w:ascii="仿宋_GB2312" w:hAnsi="仿宋_GB2312" w:eastAsia="仿宋_GB2312" w:cs="仿宋_GB2312"/>
          <w:color w:val="auto"/>
          <w:kern w:val="0"/>
          <w:sz w:val="28"/>
          <w:szCs w:val="28"/>
        </w:rPr>
        <w:t>谈判报价编</w:t>
      </w:r>
      <w:r>
        <w:rPr>
          <w:rFonts w:hint="eastAsia" w:ascii="仿宋_GB2312" w:hAnsi="仿宋_GB2312" w:eastAsia="仿宋_GB2312" w:cs="仿宋_GB2312"/>
          <w:color w:val="000000"/>
          <w:kern w:val="0"/>
          <w:sz w:val="28"/>
          <w:szCs w:val="28"/>
        </w:rPr>
        <w:t xml:space="preserve">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（1）本谈判报价以</w:t>
      </w:r>
      <w:r>
        <w:rPr>
          <w:rFonts w:hint="eastAsia" w:ascii="仿宋_GB2312" w:hAnsi="仿宋_GB2312" w:eastAsia="仿宋_GB2312" w:cs="仿宋_GB2312"/>
          <w:color w:val="000000"/>
          <w:kern w:val="0"/>
          <w:sz w:val="28"/>
          <w:szCs w:val="28"/>
          <w:lang w:eastAsia="zh-CN"/>
        </w:rPr>
        <w:t>服务总价</w:t>
      </w:r>
      <w:r>
        <w:rPr>
          <w:rFonts w:hint="eastAsia" w:ascii="仿宋_GB2312" w:hAnsi="仿宋_GB2312" w:eastAsia="仿宋_GB2312" w:cs="仿宋_GB2312"/>
          <w:color w:val="000000"/>
          <w:kern w:val="0"/>
          <w:sz w:val="28"/>
          <w:szCs w:val="28"/>
        </w:rPr>
        <w:t xml:space="preserve">进行报价；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（2）本次报价以采购人提供的清单为准，根据市场行情自主报价；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（3）谈判响应文件报价中的单价、总价均用人民币表示。但谈判报价不得低于成本价。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（4）报价文件必须按照竞争性谈判文件所提供的格式填写。</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楷体" w:hAnsi="楷体" w:eastAsia="楷体" w:cs="楷体"/>
          <w:b/>
          <w:bCs/>
          <w:color w:val="000000"/>
          <w:kern w:val="0"/>
          <w:sz w:val="28"/>
          <w:szCs w:val="28"/>
        </w:rPr>
        <w:t xml:space="preserve">六、谈判保证金 </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   （一）谈判保证金</w:t>
      </w:r>
      <w:r>
        <w:rPr>
          <w:rFonts w:hint="eastAsia" w:ascii="仿宋_GB2312" w:hAnsi="仿宋_GB2312" w:eastAsia="仿宋_GB2312" w:cs="仿宋_GB2312"/>
          <w:sz w:val="28"/>
          <w:szCs w:val="28"/>
        </w:rPr>
        <w:t>金额：人民币</w:t>
      </w:r>
      <w:r>
        <w:rPr>
          <w:rFonts w:hint="eastAsia" w:ascii="仿宋_GB2312" w:hAnsi="仿宋_GB2312" w:eastAsia="仿宋_GB2312" w:cs="仿宋_GB2312"/>
          <w:sz w:val="28"/>
          <w:szCs w:val="28"/>
          <w:lang w:val="en-US" w:eastAsia="zh-CN"/>
        </w:rPr>
        <w:t>壹万元</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000.00</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），供应商应于谈判响应文件递交截止时间前缴纳</w:t>
      </w:r>
      <w:r>
        <w:rPr>
          <w:rFonts w:hint="eastAsia" w:ascii="仿宋_GB2312" w:hAnsi="仿宋_GB2312" w:eastAsia="仿宋_GB2312" w:cs="仿宋_GB2312"/>
          <w:kern w:val="0"/>
          <w:sz w:val="28"/>
          <w:szCs w:val="28"/>
        </w:rPr>
        <w:t>。谈判</w:t>
      </w:r>
      <w:r>
        <w:rPr>
          <w:rFonts w:hint="eastAsia" w:ascii="仿宋_GB2312" w:hAnsi="仿宋_GB2312" w:eastAsia="仿宋_GB2312" w:cs="仿宋_GB2312"/>
          <w:color w:val="000000"/>
          <w:kern w:val="0"/>
          <w:sz w:val="28"/>
          <w:szCs w:val="28"/>
        </w:rPr>
        <w:t>保证金采用电汇方式递交。</w:t>
      </w:r>
    </w:p>
    <w:p>
      <w:pPr>
        <w:spacing w:line="560" w:lineRule="exact"/>
        <w:ind w:firstLine="560" w:firstLineChars="200"/>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sz w:val="28"/>
          <w:szCs w:val="28"/>
        </w:rPr>
        <w:t>1.保证金交纳帐户：</w:t>
      </w:r>
      <w:r>
        <w:rPr>
          <w:rFonts w:hint="eastAsia" w:ascii="仿宋_GB2312" w:hAnsi="仿宋_GB2312" w:eastAsia="仿宋_GB2312" w:cs="仿宋_GB2312"/>
          <w:color w:val="000000"/>
          <w:kern w:val="0"/>
          <w:sz w:val="24"/>
          <w:szCs w:val="24"/>
        </w:rPr>
        <w:t>铜仁市公共资源交易中心沿河分中心(零余额户)保证金</w:t>
      </w:r>
      <w:r>
        <w:rPr>
          <w:rFonts w:hint="eastAsia" w:ascii="仿宋_GB2312" w:hAnsi="仿宋_GB2312" w:eastAsia="仿宋_GB2312" w:cs="仿宋_GB2312"/>
          <w:color w:val="000000"/>
          <w:kern w:val="0"/>
          <w:sz w:val="24"/>
          <w:szCs w:val="24"/>
          <w:lang w:eastAsia="zh-CN"/>
        </w:rPr>
        <w:t>；</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2.账    号：</w:t>
      </w:r>
      <w:r>
        <w:rPr>
          <w:rFonts w:hint="eastAsia" w:ascii="仿宋_GB2312" w:hAnsi="仿宋_GB2312" w:eastAsia="仿宋_GB2312" w:cs="仿宋_GB2312"/>
          <w:color w:val="000000"/>
          <w:kern w:val="0"/>
          <w:sz w:val="28"/>
          <w:szCs w:val="28"/>
        </w:rPr>
        <w:t>0610001900000091</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3.开 户 行：</w:t>
      </w:r>
      <w:r>
        <w:rPr>
          <w:rFonts w:hint="eastAsia" w:ascii="仿宋_GB2312" w:hAnsi="仿宋_GB2312" w:eastAsia="仿宋_GB2312" w:cs="仿宋_GB2312"/>
          <w:color w:val="000000"/>
          <w:kern w:val="0"/>
          <w:sz w:val="28"/>
          <w:szCs w:val="28"/>
        </w:rPr>
        <w:t>贵州银行股份有限公司沿河支行</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4.交易中心财务室联系电话：0856-8227691</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备注：供应商缴纳保证金时必须在用途栏填写保证金随机码。每天16时之前汇款，逾期将被退回，具体操作流程详见铜仁市公共资源交易中心沿河分中心办事指南—投标保证金缴退流程。</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谈判保证金退还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未成交人的谈判供应商保证金将在成交通知书发出后5个工作日内退还（</w:t>
      </w:r>
      <w:r>
        <w:rPr>
          <w:rFonts w:hint="eastAsia" w:ascii="仿宋_GB2312" w:hAnsi="仿宋_GB2312" w:eastAsia="仿宋_GB2312" w:cs="仿宋_GB2312"/>
          <w:color w:val="000000"/>
          <w:kern w:val="0"/>
          <w:sz w:val="28"/>
          <w:szCs w:val="28"/>
          <w:lang w:eastAsia="zh-CN"/>
        </w:rPr>
        <w:t>在银行所产生的</w:t>
      </w:r>
      <w:r>
        <w:rPr>
          <w:rFonts w:hint="eastAsia" w:ascii="仿宋_GB2312" w:hAnsi="仿宋_GB2312" w:eastAsia="仿宋_GB2312" w:cs="仿宋_GB2312"/>
          <w:color w:val="000000"/>
          <w:kern w:val="0"/>
          <w:sz w:val="28"/>
          <w:szCs w:val="28"/>
        </w:rPr>
        <w:t>利息</w:t>
      </w:r>
      <w:r>
        <w:rPr>
          <w:rFonts w:hint="eastAsia" w:ascii="仿宋_GB2312" w:hAnsi="仿宋_GB2312" w:eastAsia="仿宋_GB2312" w:cs="仿宋_GB2312"/>
          <w:color w:val="000000"/>
          <w:kern w:val="0"/>
          <w:sz w:val="28"/>
          <w:szCs w:val="28"/>
          <w:lang w:eastAsia="zh-CN"/>
        </w:rPr>
        <w:t>一并退还</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成交人的谈判保证金，在成交人按规定签订合同</w:t>
      </w:r>
      <w:r>
        <w:rPr>
          <w:rFonts w:hint="eastAsia" w:ascii="仿宋_GB2312" w:hAnsi="仿宋_GB2312" w:eastAsia="仿宋_GB2312" w:cs="仿宋_GB2312"/>
          <w:color w:val="000000"/>
          <w:kern w:val="0"/>
          <w:sz w:val="28"/>
          <w:szCs w:val="28"/>
          <w:lang w:eastAsia="zh-CN"/>
        </w:rPr>
        <w:t>上传至交易中心网站上后</w:t>
      </w:r>
      <w:r>
        <w:rPr>
          <w:rFonts w:hint="eastAsia" w:ascii="仿宋_GB2312" w:hAnsi="仿宋_GB2312" w:eastAsia="仿宋_GB2312" w:cs="仿宋_GB2312"/>
          <w:color w:val="000000"/>
          <w:kern w:val="0"/>
          <w:sz w:val="28"/>
          <w:szCs w:val="28"/>
        </w:rPr>
        <w:t>5个工作日内退还（在银行所产生的利息一并退还）。</w:t>
      </w:r>
    </w:p>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（三）发生下列情况时，谈判保证金将被没收</w:t>
      </w:r>
      <w:r>
        <w:rPr>
          <w:rFonts w:hint="eastAsia" w:ascii="仿宋_GB2312" w:hAnsi="仿宋_GB2312" w:eastAsia="仿宋_GB2312" w:cs="仿宋_GB2312"/>
          <w:color w:val="000000"/>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谈判供应商在谈判文件规定的谈判有效期内撤回其谈判的；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成交供应商没有按规定期限与采购人签订合同的；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谈判响应文件中未提供真实有效的证明材料；</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谈判供应商以其他方式弄虚作假，骗取成交的；</w:t>
      </w:r>
      <w:r>
        <w:rPr>
          <w:rFonts w:hint="eastAsia" w:ascii="仿宋_GB2312" w:hAnsi="仿宋_GB2312" w:eastAsia="仿宋_GB2312" w:cs="仿宋_GB2312"/>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不遵守谈判纪律无理扰乱政府采购秩序的。</w:t>
      </w:r>
    </w:p>
    <w:p>
      <w:pPr>
        <w:widowControl/>
        <w:shd w:val="clear" w:color="auto" w:fill="FFFFFF"/>
        <w:spacing w:line="450" w:lineRule="atLeast"/>
        <w:ind w:firstLine="551" w:firstLineChars="196"/>
        <w:jc w:val="left"/>
        <w:rPr>
          <w:rFonts w:hint="eastAsia" w:ascii="仿宋_GB2312" w:hAnsi="仿宋_GB2312" w:eastAsia="仿宋_GB2312" w:cs="仿宋_GB2312"/>
          <w:b/>
          <w:bCs/>
          <w:i/>
          <w:iCs/>
          <w:color w:val="000000"/>
          <w:kern w:val="0"/>
          <w:sz w:val="28"/>
          <w:szCs w:val="28"/>
        </w:rPr>
      </w:pPr>
      <w:r>
        <w:rPr>
          <w:rFonts w:hint="eastAsia" w:ascii="楷体" w:hAnsi="楷体" w:eastAsia="楷体" w:cs="楷体"/>
          <w:b/>
          <w:bCs/>
          <w:color w:val="000000"/>
          <w:kern w:val="0"/>
          <w:sz w:val="28"/>
          <w:szCs w:val="28"/>
        </w:rPr>
        <w:t>七、履约保证金</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谈判结束后，经采购人确认的成交供应商应缴纳成交总价的</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%作为履约保证金至</w:t>
      </w:r>
      <w:r>
        <w:rPr>
          <w:rFonts w:hint="eastAsia" w:ascii="仿宋_GB2312" w:hAnsi="仿宋_GB2312" w:eastAsia="仿宋_GB2312" w:cs="仿宋_GB2312"/>
          <w:color w:val="000000"/>
          <w:kern w:val="0"/>
          <w:sz w:val="28"/>
          <w:szCs w:val="28"/>
          <w:lang w:eastAsia="zh-CN"/>
        </w:rPr>
        <w:t>沿河土家族自治县卫生健康局</w:t>
      </w:r>
      <w:r>
        <w:rPr>
          <w:rFonts w:hint="eastAsia" w:ascii="仿宋_GB2312" w:hAnsi="仿宋_GB2312" w:eastAsia="仿宋_GB2312" w:cs="仿宋_GB2312"/>
          <w:color w:val="000000"/>
          <w:kern w:val="0"/>
          <w:sz w:val="28"/>
          <w:szCs w:val="28"/>
        </w:rPr>
        <w:t>账户。合同签订后，若不能按合同进行履约的，履约保证金将不予退还。</w:t>
      </w:r>
    </w:p>
    <w:p>
      <w:pPr>
        <w:adjustRightInd w:val="0"/>
        <w:snapToGrid w:val="0"/>
        <w:spacing w:line="500" w:lineRule="exact"/>
        <w:ind w:firstLine="551" w:firstLineChars="196"/>
        <w:rPr>
          <w:rFonts w:hint="eastAsia" w:ascii="仿宋_GB2312" w:hAnsi="仿宋_GB2312" w:eastAsia="仿宋_GB2312" w:cs="仿宋_GB2312"/>
          <w:b/>
          <w:bCs/>
          <w:color w:val="000000"/>
          <w:kern w:val="0"/>
          <w:sz w:val="28"/>
          <w:szCs w:val="28"/>
        </w:rPr>
      </w:pPr>
      <w:r>
        <w:rPr>
          <w:rFonts w:hint="eastAsia" w:ascii="楷体" w:hAnsi="楷体" w:eastAsia="楷体" w:cs="楷体"/>
          <w:b/>
          <w:bCs/>
          <w:color w:val="000000"/>
          <w:kern w:val="0"/>
          <w:sz w:val="28"/>
          <w:szCs w:val="28"/>
        </w:rPr>
        <w:t xml:space="preserve">八、谈判有效期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谈判有效期为供应商提交谈判响应文件截止之日起</w:t>
      </w:r>
      <w:r>
        <w:rPr>
          <w:rFonts w:hint="eastAsia" w:ascii="仿宋_GB2312" w:hAnsi="仿宋_GB2312" w:eastAsia="仿宋_GB2312" w:cs="仿宋_GB2312"/>
          <w:color w:val="000000"/>
          <w:kern w:val="0"/>
          <w:sz w:val="28"/>
          <w:szCs w:val="28"/>
          <w:lang w:val="en-US" w:eastAsia="zh-CN"/>
        </w:rPr>
        <w:t>90</w:t>
      </w:r>
      <w:r>
        <w:rPr>
          <w:rFonts w:hint="eastAsia" w:ascii="仿宋_GB2312" w:hAnsi="仿宋_GB2312" w:eastAsia="仿宋_GB2312" w:cs="仿宋_GB2312"/>
          <w:color w:val="000000"/>
          <w:kern w:val="0"/>
          <w:sz w:val="28"/>
          <w:szCs w:val="28"/>
        </w:rPr>
        <w:t xml:space="preserve">个日历日。 </w:t>
      </w:r>
    </w:p>
    <w:p>
      <w:pPr>
        <w:widowControl/>
        <w:shd w:val="clear" w:color="auto" w:fill="FFFFFF"/>
        <w:spacing w:line="45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殊情况下，在原谈判有效期截止之前，采购人和采购代理机构可要求谈判供应商同意延长谈判有效期。这种要求与答复均应以书面形式提交。供应商可拒绝采购人和采购代理机构的这种要求，其谈判保证金将不会被没收。接受延长谈判有效期的供应商将不会被要求和允许修正其投标，而只会被要求相应地延长其谈判保证金的有效期。在这种情况下，有关谈判保证金的退还和没收的规定将在延长了的有效期内继续有效。</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楷体" w:hAnsi="楷体" w:eastAsia="楷体" w:cs="楷体"/>
          <w:b/>
          <w:bCs/>
          <w:color w:val="000000"/>
          <w:kern w:val="0"/>
          <w:sz w:val="28"/>
          <w:szCs w:val="28"/>
        </w:rPr>
        <w:t>九、谈判响应文件递交</w:t>
      </w:r>
    </w:p>
    <w:p>
      <w:pPr>
        <w:widowControl/>
        <w:shd w:val="clear" w:color="auto" w:fill="FFFFFF"/>
        <w:spacing w:line="450" w:lineRule="atLeas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 xml:space="preserve">   （一）</w:t>
      </w:r>
      <w:r>
        <w:rPr>
          <w:rFonts w:hint="eastAsia" w:ascii="仿宋_GB2312" w:hAnsi="仿宋_GB2312" w:eastAsia="仿宋_GB2312" w:cs="仿宋_GB2312"/>
          <w:color w:val="000000"/>
          <w:kern w:val="0"/>
          <w:sz w:val="28"/>
          <w:szCs w:val="28"/>
          <w:lang w:eastAsia="zh-CN"/>
        </w:rPr>
        <w:t>谈判响应文件的递交；</w:t>
      </w:r>
    </w:p>
    <w:p>
      <w:pPr>
        <w:widowControl/>
        <w:shd w:val="clear" w:color="auto" w:fill="FFFFFF"/>
        <w:spacing w:line="450" w:lineRule="atLeast"/>
        <w:ind w:firstLine="840" w:firstLineChars="300"/>
        <w:jc w:val="left"/>
        <w:rPr>
          <w:rFonts w:hint="default"/>
          <w:lang w:val="en-US" w:eastAsia="zh-CN"/>
        </w:rPr>
      </w:pPr>
      <w:r>
        <w:rPr>
          <w:rFonts w:hint="eastAsia" w:ascii="仿宋_GB2312" w:hAnsi="仿宋_GB2312" w:eastAsia="仿宋_GB2312" w:cs="仿宋_GB2312"/>
          <w:color w:val="000000"/>
          <w:kern w:val="0"/>
          <w:sz w:val="28"/>
          <w:szCs w:val="28"/>
        </w:rPr>
        <w:t>所有领取竞争性谈判文件的供应商都必须在谈判文件规定的递交截止时间前送达谈判地点。</w:t>
      </w:r>
    </w:p>
    <w:p>
      <w:pPr>
        <w:widowControl/>
        <w:shd w:val="clear" w:color="auto" w:fill="FFFFFF"/>
        <w:spacing w:line="450" w:lineRule="atLeast"/>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val="0"/>
          <w:bCs w:val="0"/>
          <w:color w:val="000000"/>
          <w:kern w:val="0"/>
          <w:sz w:val="28"/>
          <w:szCs w:val="28"/>
        </w:rPr>
        <w:t>（二）</w:t>
      </w:r>
      <w:r>
        <w:rPr>
          <w:rFonts w:hint="eastAsia" w:ascii="仿宋_GB2312" w:hAnsi="仿宋_GB2312" w:eastAsia="仿宋_GB2312" w:cs="仿宋_GB2312"/>
          <w:b/>
          <w:bCs/>
          <w:sz w:val="28"/>
          <w:szCs w:val="28"/>
        </w:rPr>
        <w:t>参与谈判的供应商应把</w:t>
      </w:r>
      <w:r>
        <w:rPr>
          <w:rFonts w:hint="eastAsia" w:ascii="仿宋_GB2312" w:hAnsi="仿宋_GB2312" w:eastAsia="仿宋_GB2312" w:cs="仿宋_GB2312"/>
          <w:b/>
          <w:bCs/>
          <w:sz w:val="28"/>
          <w:szCs w:val="28"/>
          <w:lang w:eastAsia="zh-CN"/>
        </w:rPr>
        <w:t>资格性审查因素所需要的材料单独准备，</w:t>
      </w:r>
      <w:r>
        <w:rPr>
          <w:rFonts w:hint="eastAsia" w:ascii="仿宋_GB2312" w:hAnsi="仿宋_GB2312" w:eastAsia="仿宋_GB2312" w:cs="仿宋_GB2312"/>
          <w:b/>
          <w:bCs/>
          <w:sz w:val="28"/>
          <w:szCs w:val="28"/>
        </w:rPr>
        <w:t>装入另外一个档案袋与谈判响应文件同时递交</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以便评审专家用于</w:t>
      </w:r>
      <w:r>
        <w:rPr>
          <w:rFonts w:hint="eastAsia" w:ascii="仿宋_GB2312" w:hAnsi="仿宋_GB2312" w:eastAsia="仿宋_GB2312" w:cs="仿宋_GB2312"/>
          <w:b/>
          <w:bCs/>
          <w:sz w:val="28"/>
          <w:szCs w:val="28"/>
          <w:lang w:eastAsia="zh-CN"/>
        </w:rPr>
        <w:t>对供应商进行资格性</w:t>
      </w:r>
      <w:r>
        <w:rPr>
          <w:rFonts w:hint="eastAsia" w:ascii="仿宋_GB2312" w:hAnsi="仿宋_GB2312" w:eastAsia="仿宋_GB2312" w:cs="仿宋_GB2312"/>
          <w:b/>
          <w:bCs/>
          <w:sz w:val="28"/>
          <w:szCs w:val="28"/>
        </w:rPr>
        <w:t>审查</w:t>
      </w:r>
      <w:r>
        <w:rPr>
          <w:rFonts w:hint="eastAsia" w:ascii="仿宋_GB2312" w:hAnsi="仿宋_GB2312" w:eastAsia="仿宋_GB2312" w:cs="仿宋_GB2312"/>
          <w:b w:val="0"/>
          <w:bCs w:val="0"/>
          <w:sz w:val="28"/>
          <w:szCs w:val="28"/>
          <w:lang w:eastAsia="zh-CN"/>
        </w:rPr>
        <w:t>。</w:t>
      </w:r>
    </w:p>
    <w:p>
      <w:pPr>
        <w:widowControl/>
        <w:shd w:val="clear" w:color="auto" w:fill="FFFFFF"/>
        <w:spacing w:line="450" w:lineRule="atLeast"/>
        <w:ind w:firstLine="411" w:firstLineChars="147"/>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（三）采购人或采购代理机构可以通过修改谈判文件酌情延长谈判截止日期，在此情况下，供应商的所有权利和义务也相应延长。</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（四）迟交的响应文件，采购代理机构将拒绝接收。</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（五）供应商在递交响应文件截止时间之前，对所递交的响应文件可以作补充、修改或者撤回，补充、修改的内容为响应文件的组成部分，对供应商具有约束力。</w:t>
      </w:r>
      <w:r>
        <w:rPr>
          <w:rFonts w:hint="eastAsia" w:ascii="仿宋_GB2312" w:hAnsi="仿宋_GB2312" w:eastAsia="仿宋_GB2312" w:cs="仿宋_GB2312"/>
          <w:color w:val="000000"/>
          <w:kern w:val="0"/>
          <w:sz w:val="28"/>
          <w:szCs w:val="28"/>
        </w:rPr>
        <w:br w:type="textWrapping"/>
      </w:r>
      <w:r>
        <w:rPr>
          <w:rFonts w:hint="eastAsia" w:ascii="楷体" w:hAnsi="楷体" w:eastAsia="楷体" w:cs="楷体"/>
          <w:color w:val="000000"/>
          <w:kern w:val="0"/>
          <w:sz w:val="28"/>
          <w:szCs w:val="28"/>
        </w:rPr>
        <w:t xml:space="preserve">    </w:t>
      </w:r>
      <w:r>
        <w:rPr>
          <w:rFonts w:hint="eastAsia" w:ascii="楷体" w:hAnsi="楷体" w:eastAsia="楷体" w:cs="楷体"/>
          <w:b/>
          <w:bCs/>
          <w:color w:val="000000"/>
          <w:kern w:val="0"/>
          <w:sz w:val="28"/>
          <w:szCs w:val="28"/>
        </w:rPr>
        <w:t>十</w:t>
      </w:r>
      <w:r>
        <w:rPr>
          <w:rFonts w:hint="eastAsia" w:ascii="楷体" w:hAnsi="楷体" w:eastAsia="楷体" w:cs="楷体"/>
          <w:color w:val="000000"/>
          <w:kern w:val="0"/>
          <w:sz w:val="28"/>
          <w:szCs w:val="28"/>
        </w:rPr>
        <w:t>、</w:t>
      </w:r>
      <w:r>
        <w:rPr>
          <w:rFonts w:hint="eastAsia" w:ascii="楷体" w:hAnsi="楷体" w:eastAsia="楷体" w:cs="楷体"/>
          <w:b/>
          <w:bCs/>
          <w:color w:val="000000"/>
          <w:kern w:val="0"/>
          <w:sz w:val="28"/>
          <w:szCs w:val="28"/>
        </w:rPr>
        <w:t>无效谈判、废标条款</w:t>
      </w:r>
      <w:r>
        <w:rPr>
          <w:rFonts w:hint="eastAsia" w:ascii="仿宋_GB2312" w:hAnsi="仿宋_GB2312" w:eastAsia="仿宋_GB2312" w:cs="仿宋_GB2312"/>
          <w:b/>
          <w:bCs/>
          <w:color w:val="000000"/>
          <w:kern w:val="0"/>
          <w:sz w:val="28"/>
          <w:szCs w:val="28"/>
        </w:rPr>
        <w:t xml:space="preserve"> </w:t>
      </w:r>
    </w:p>
    <w:p>
      <w:pPr>
        <w:widowControl/>
        <w:shd w:val="clear" w:color="auto" w:fill="FFFFFF"/>
        <w:spacing w:line="450" w:lineRule="atLeast"/>
        <w:ind w:firstLine="413" w:firstLineChars="147"/>
        <w:jc w:val="left"/>
        <w:outlineLvl w:val="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（一）无效谈判条款 </w:t>
      </w:r>
    </w:p>
    <w:p>
      <w:pPr>
        <w:widowControl/>
        <w:shd w:val="clear" w:color="auto" w:fill="FFFFFF"/>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未交谈判保证金的；</w:t>
      </w:r>
    </w:p>
    <w:p>
      <w:pPr>
        <w:numPr>
          <w:ilvl w:val="0"/>
          <w:numId w:val="0"/>
        </w:numPr>
        <w:tabs>
          <w:tab w:val="left" w:pos="-360"/>
        </w:tabs>
        <w:adjustRightInd w:val="0"/>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谈判响应文件无法定代表人签字或盖章；</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520" w:lineRule="atLeas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谈判时，证件不齐、法人代表证件或法人代表授权委托书与有效身份证件不符的、或人证不符的；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未按本谈判文件规定时间</w:t>
      </w:r>
      <w:r>
        <w:rPr>
          <w:rFonts w:hint="eastAsia" w:ascii="仿宋_GB2312" w:hAnsi="仿宋_GB2312" w:eastAsia="仿宋_GB2312" w:cs="仿宋_GB2312"/>
          <w:sz w:val="28"/>
          <w:szCs w:val="28"/>
          <w:lang w:eastAsia="zh-CN"/>
        </w:rPr>
        <w:t>递交资料</w:t>
      </w:r>
      <w:r>
        <w:rPr>
          <w:rFonts w:hint="eastAsia" w:ascii="仿宋_GB2312" w:hAnsi="仿宋_GB2312" w:eastAsia="仿宋_GB2312" w:cs="仿宋_GB2312"/>
          <w:sz w:val="28"/>
          <w:szCs w:val="28"/>
        </w:rPr>
        <w:t>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不符合谈判文件的技术规格参数标准的；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不具备谈判文件中规定资格要求的；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没有按规定密封、标记谈判响应文件的；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提供伪造修改材料的；</w:t>
      </w:r>
    </w:p>
    <w:p>
      <w:pPr>
        <w:adjustRightInd w:val="0"/>
        <w:snapToGrid w:val="0"/>
        <w:spacing w:line="520" w:lineRule="atLeas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供应商报价超过采购预算，采购人不能承受的</w:t>
      </w:r>
      <w:r>
        <w:rPr>
          <w:rFonts w:hint="eastAsia" w:ascii="仿宋_GB2312" w:hAnsi="仿宋_GB2312" w:eastAsia="仿宋_GB2312" w:cs="仿宋_GB2312"/>
          <w:sz w:val="28"/>
          <w:szCs w:val="28"/>
          <w:lang w:val="en-US" w:eastAsia="zh-CN"/>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 xml:space="preserve">   10</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法律、法规规定的其他情况</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ind w:firstLine="413" w:firstLineChars="147"/>
        <w:jc w:val="left"/>
        <w:outlineLvl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（二）废标条款</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sz w:val="28"/>
          <w:szCs w:val="28"/>
        </w:rPr>
        <w:t>符合专业条件的供应商或者对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"http://www.haosou.com/s?q=%E6%8B%9B%E6%A0%87%E6%96%87%E4%BB%B6&amp;ie=utf-8&amp;src=wenda_link" \t "http://wenda.haosou.com/q/_blank"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采购</w:t>
      </w:r>
      <w:r>
        <w:rPr>
          <w:rStyle w:val="17"/>
          <w:rFonts w:hint="eastAsia" w:ascii="仿宋_GB2312" w:hAnsi="仿宋_GB2312" w:eastAsia="仿宋_GB2312" w:cs="仿宋_GB2312"/>
          <w:color w:val="auto"/>
          <w:sz w:val="28"/>
          <w:szCs w:val="28"/>
        </w:rPr>
        <w:t>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作实质响应的供应商不足3家的；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出现影响采购公正的违法、违规行为；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供应商的报价均超过了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"http://www.haosou.com/s?q=%E9%87%87%E8%B4%AD%E9%A2%84%E7%AE%97&amp;ie=utf-8&amp;src=wenda_link" \t "http://wenda.haosou.com/q/_blank"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rPr>
        <w:t>采购预算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，采购人不能支付的；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新宋体" w:hAnsi="新宋体" w:eastAsia="新宋体" w:cs="新宋体"/>
          <w:b/>
          <w:bCs/>
          <w:color w:val="000000"/>
          <w:kern w:val="0"/>
          <w:sz w:val="30"/>
          <w:szCs w:val="30"/>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因重大变故，采购任务取消的。</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both"/>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pStyle w:val="2"/>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p>
    <w:p>
      <w:pPr>
        <w:pStyle w:val="2"/>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p>
    <w:p>
      <w:pPr>
        <w:pStyle w:val="2"/>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p>
    <w:p>
      <w:pPr>
        <w:pStyle w:val="2"/>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p>
    <w:p>
      <w:pPr>
        <w:pStyle w:val="2"/>
        <w:rPr>
          <w:rFonts w:hint="eastAsia"/>
        </w:rPr>
      </w:pPr>
    </w:p>
    <w:p>
      <w:pPr>
        <w:widowControl/>
        <w:shd w:val="clear" w:color="auto" w:fill="FFFFFF"/>
        <w:spacing w:line="450" w:lineRule="atLeast"/>
        <w:jc w:val="center"/>
        <w:rPr>
          <w:rFonts w:hint="eastAsia" w:ascii="黑体" w:hAnsi="黑体" w:eastAsia="黑体" w:cs="黑体"/>
          <w:b/>
          <w:bCs/>
          <w:color w:val="000000"/>
          <w:kern w:val="0"/>
          <w:sz w:val="32"/>
          <w:szCs w:val="32"/>
        </w:rPr>
      </w:pPr>
    </w:p>
    <w:p>
      <w:pPr>
        <w:widowControl/>
        <w:shd w:val="clear" w:color="auto" w:fill="FFFFFF"/>
        <w:spacing w:line="450" w:lineRule="atLeas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第三部分 货物需求及技术参数</w:t>
      </w:r>
    </w:p>
    <w:p>
      <w:pPr>
        <w:pStyle w:val="2"/>
        <w:rPr>
          <w:rFonts w:hint="eastAsia"/>
        </w:rPr>
      </w:pPr>
    </w:p>
    <w:tbl>
      <w:tblPr>
        <w:tblStyle w:val="13"/>
        <w:tblW w:w="10110" w:type="dxa"/>
        <w:jc w:val="center"/>
        <w:shd w:val="clear" w:color="auto" w:fill="auto"/>
        <w:tblLayout w:type="fixed"/>
        <w:tblCellMar>
          <w:top w:w="0" w:type="dxa"/>
          <w:left w:w="108" w:type="dxa"/>
          <w:bottom w:w="0" w:type="dxa"/>
          <w:right w:w="108" w:type="dxa"/>
        </w:tblCellMar>
      </w:tblPr>
      <w:tblGrid>
        <w:gridCol w:w="514"/>
        <w:gridCol w:w="2328"/>
        <w:gridCol w:w="1536"/>
        <w:gridCol w:w="2195"/>
        <w:gridCol w:w="981"/>
        <w:gridCol w:w="712"/>
        <w:gridCol w:w="840"/>
        <w:gridCol w:w="1004"/>
      </w:tblGrid>
      <w:tr>
        <w:tblPrEx>
          <w:shd w:val="clear" w:color="auto" w:fill="auto"/>
          <w:tblCellMar>
            <w:top w:w="0" w:type="dxa"/>
            <w:left w:w="108" w:type="dxa"/>
            <w:bottom w:w="0" w:type="dxa"/>
            <w:right w:w="108" w:type="dxa"/>
          </w:tblCellMar>
        </w:tblPrEx>
        <w:trPr>
          <w:trHeight w:val="680" w:hRule="atLeast"/>
          <w:jc w:val="center"/>
        </w:trPr>
        <w:tc>
          <w:tcPr>
            <w:tcW w:w="1011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沿河自治县卫生健康局公共卫生项目资料采购清单</w:t>
            </w:r>
          </w:p>
        </w:tc>
      </w:tr>
      <w:tr>
        <w:tblPrEx>
          <w:tblCellMar>
            <w:top w:w="0" w:type="dxa"/>
            <w:left w:w="108" w:type="dxa"/>
            <w:bottom w:w="0" w:type="dxa"/>
            <w:right w:w="108" w:type="dxa"/>
          </w:tblCellMar>
        </w:tblPrEx>
        <w:trPr>
          <w:trHeight w:val="200" w:hRule="atLeast"/>
          <w:jc w:val="center"/>
        </w:trPr>
        <w:tc>
          <w:tcPr>
            <w:tcW w:w="10110" w:type="dxa"/>
            <w:gridSpan w:val="8"/>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4"/>
                <w:szCs w:val="24"/>
                <w:u w:val="none"/>
              </w:rPr>
            </w:pPr>
          </w:p>
        </w:tc>
      </w:tr>
      <w:tr>
        <w:tblPrEx>
          <w:tblCellMar>
            <w:top w:w="0" w:type="dxa"/>
            <w:left w:w="108" w:type="dxa"/>
            <w:bottom w:w="0" w:type="dxa"/>
            <w:right w:w="108" w:type="dxa"/>
          </w:tblCellMar>
        </w:tblPrEx>
        <w:trPr>
          <w:trHeight w:val="76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商品名称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配置及参数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公共卫生服务资料表册</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A3</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70g纸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100000张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公共卫生服务资料表册</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A4</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70g纸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602000张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贵州省冷链测温记录本</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疫苗出入库登记本</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A4</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65岁以上老年人健康管理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高血压患者管理登记簿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2型糖尿病患者管理登记簿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重性精神病患者管理登记簿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35岁以上人群首诊血压、血糖登记簿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血压测量预约理记簿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65岁及以上老年人中医药健康管理登记簿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孕产妇保健管理登记簿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A3纸</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牛皮纸封面，内页100张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门诊日志登记簿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100张/本</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儿童预防接种证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儿童预防接种卡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16K纸，装订孔</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120g铜板纸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12000张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家庭医生签约服务手册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200000套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家庭医生签约服务登记本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A3纸</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牛皮纸封面，内页50张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家庭医生签约贫困人口慢病登记本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A3纸</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牛皮纸封面，内页50张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宣传折页（20种/套）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A4纸4折</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彩色128g铜板纸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50000套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居民健康档案袋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31*22*2cm</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150g牛皮纸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50000个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居民健康档案盒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32*23*2.5cm</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300g国产无酸纸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20000个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宣传册子（健康素养）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A4纸对折</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彩色128g铜板纸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30000册</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母子健康手册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A4纸4折</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彩色128g铜板纸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10000本</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宣传海报（手足口、流感防治）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2K</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彩色128g铜板纸</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eastAsia="zh-CN"/>
              </w:rPr>
              <w:t>提供样品</w:t>
            </w:r>
          </w:p>
        </w:tc>
      </w:tr>
      <w:tr>
        <w:tblPrEx>
          <w:tblCellMar>
            <w:top w:w="0" w:type="dxa"/>
            <w:left w:w="108" w:type="dxa"/>
            <w:bottom w:w="0" w:type="dxa"/>
            <w:right w:w="108" w:type="dxa"/>
          </w:tblCellMar>
        </w:tblPrEx>
        <w:trPr>
          <w:trHeight w:val="580" w:hRule="atLeast"/>
          <w:jc w:val="center"/>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72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bl>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黑体" w:hAnsi="黑体" w:eastAsia="黑体" w:cs="黑体"/>
          <w:b/>
          <w:bCs/>
          <w:color w:val="000000"/>
          <w:kern w:val="0"/>
          <w:sz w:val="30"/>
          <w:szCs w:val="30"/>
        </w:rPr>
      </w:pPr>
    </w:p>
    <w:p>
      <w:pPr>
        <w:jc w:val="center"/>
        <w:rPr>
          <w:rFonts w:hint="eastAsia" w:ascii="仿宋_GB2312" w:hAnsi="仿宋_GB2312" w:eastAsia="仿宋_GB2312" w:cs="仿宋_GB2312"/>
          <w:color w:val="000000"/>
          <w:kern w:val="0"/>
          <w:sz w:val="28"/>
          <w:szCs w:val="28"/>
        </w:rPr>
      </w:pPr>
      <w:r>
        <w:rPr>
          <w:rFonts w:hint="eastAsia" w:ascii="黑体" w:hAnsi="黑体" w:eastAsia="黑体" w:cs="黑体"/>
          <w:b/>
          <w:bCs/>
          <w:color w:val="000000"/>
          <w:kern w:val="0"/>
          <w:sz w:val="30"/>
          <w:szCs w:val="30"/>
        </w:rPr>
        <w:t>第四部分  谈判程序和内容</w:t>
      </w:r>
      <w:r>
        <w:rPr>
          <w:rFonts w:hint="eastAsia" w:ascii="黑体" w:hAnsi="黑体" w:eastAsia="黑体" w:cs="黑体"/>
          <w:color w:val="000000"/>
          <w:kern w:val="0"/>
          <w:sz w:val="28"/>
          <w:szCs w:val="28"/>
        </w:rPr>
        <w:br w:type="textWrapping"/>
      </w:r>
      <w:r>
        <w:rPr>
          <w:rFonts w:hint="eastAsia" w:ascii="楷体" w:hAnsi="楷体" w:eastAsia="楷体" w:cs="楷体"/>
          <w:b/>
          <w:bCs/>
          <w:color w:val="000000"/>
          <w:kern w:val="0"/>
          <w:sz w:val="28"/>
          <w:szCs w:val="28"/>
        </w:rPr>
        <w:t>一、成立谈判小组</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采购代理机构根据本项目的特点，从</w:t>
      </w:r>
      <w:r>
        <w:rPr>
          <w:rFonts w:hint="eastAsia" w:ascii="仿宋_GB2312" w:hAnsi="仿宋_GB2312" w:eastAsia="仿宋_GB2312" w:cs="仿宋_GB2312"/>
          <w:color w:val="000000"/>
          <w:kern w:val="0"/>
          <w:sz w:val="28"/>
          <w:szCs w:val="28"/>
          <w:lang w:eastAsia="zh-CN"/>
        </w:rPr>
        <w:t>贵州省</w:t>
      </w:r>
      <w:r>
        <w:rPr>
          <w:rFonts w:hint="eastAsia" w:ascii="仿宋_GB2312" w:hAnsi="仿宋_GB2312" w:eastAsia="仿宋_GB2312" w:cs="仿宋_GB2312"/>
          <w:color w:val="000000"/>
          <w:kern w:val="0"/>
          <w:sz w:val="28"/>
          <w:szCs w:val="28"/>
        </w:rPr>
        <w:t>评审专家库中随机抽取有关技术、经济等方面的专家</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人，以及采购人代表</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人共</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人组成。谈判小组将在采购监管部门的监督下独立完成谈判工作，并推荐成交候选人。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楷体" w:hAnsi="楷体" w:eastAsia="楷体" w:cs="楷体"/>
          <w:color w:val="000000"/>
          <w:kern w:val="0"/>
          <w:sz w:val="28"/>
          <w:szCs w:val="28"/>
        </w:rPr>
        <w:t>二、</w:t>
      </w:r>
      <w:r>
        <w:rPr>
          <w:rFonts w:hint="eastAsia" w:ascii="楷体" w:hAnsi="楷体" w:eastAsia="楷体" w:cs="楷体"/>
          <w:b/>
          <w:bCs/>
          <w:color w:val="000000"/>
          <w:kern w:val="0"/>
          <w:sz w:val="28"/>
          <w:szCs w:val="28"/>
        </w:rPr>
        <w:t xml:space="preserve">谈判原则 </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5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“公开、公平、公正、择优”为本次评审的基本原则，谈判小组将按照这一原则的要求，公正、平等、客观地对待各供应商。</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楷体" w:hAnsi="楷体" w:eastAsia="楷体" w:cs="楷体"/>
          <w:b/>
          <w:bCs/>
          <w:color w:val="000000"/>
          <w:kern w:val="0"/>
          <w:sz w:val="28"/>
          <w:szCs w:val="28"/>
        </w:rPr>
        <w:t>三、评审标准（最低评标价法）</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 xml:space="preserve"> 本项目采用经评审的最低评标价法，谈判小组严格按照谈判文件规定的标准和要求，对各谈判响应文件进行综合评审，</w:t>
      </w:r>
      <w:r>
        <w:rPr>
          <w:rFonts w:hint="eastAsia" w:ascii="仿宋_GB2312" w:hAnsi="仿宋_GB2312" w:eastAsia="仿宋_GB2312" w:cs="仿宋_GB2312"/>
          <w:color w:val="000000"/>
          <w:sz w:val="28"/>
          <w:szCs w:val="28"/>
        </w:rPr>
        <w:t>在全部满足竞争性谈判文件实质性要求的条件下，竞争性谈判小组按最终报价由低到高推选出第一、第二、第三成交候选人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报价相同时，依次按</w:t>
      </w:r>
      <w:r>
        <w:rPr>
          <w:rFonts w:hint="eastAsia" w:ascii="仿宋_GB2312" w:hAnsi="仿宋_GB2312" w:eastAsia="仿宋_GB2312" w:cs="仿宋_GB2312"/>
          <w:sz w:val="28"/>
          <w:szCs w:val="28"/>
          <w:lang w:eastAsia="zh-CN"/>
        </w:rPr>
        <w:t>技术指标优劣，</w:t>
      </w:r>
      <w:r>
        <w:rPr>
          <w:rFonts w:hint="eastAsia" w:ascii="仿宋_GB2312" w:hAnsi="仿宋_GB2312" w:eastAsia="仿宋_GB2312" w:cs="仿宋_GB2312"/>
          <w:sz w:val="28"/>
          <w:szCs w:val="28"/>
        </w:rPr>
        <w:t>交货时间短优先确定成交</w:t>
      </w:r>
      <w:r>
        <w:rPr>
          <w:rFonts w:hint="eastAsia" w:ascii="仿宋_GB2312" w:hAnsi="仿宋_GB2312" w:eastAsia="仿宋_GB2312" w:cs="仿宋_GB2312"/>
          <w:color w:val="000000"/>
          <w:sz w:val="28"/>
          <w:szCs w:val="28"/>
        </w:rPr>
        <w:t>候选人。</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楷体" w:hAnsi="楷体" w:eastAsia="楷体" w:cs="楷体"/>
          <w:b/>
          <w:bCs/>
          <w:color w:val="000000"/>
          <w:kern w:val="0"/>
          <w:sz w:val="28"/>
          <w:szCs w:val="28"/>
        </w:rPr>
        <w:t>四、谈判</w:t>
      </w:r>
      <w:r>
        <w:rPr>
          <w:rFonts w:hint="eastAsia" w:ascii="楷体" w:hAnsi="楷体" w:eastAsia="楷体" w:cs="楷体"/>
          <w:b/>
          <w:color w:val="000000"/>
          <w:kern w:val="0"/>
          <w:sz w:val="28"/>
          <w:szCs w:val="28"/>
        </w:rPr>
        <w:t>流程及内容</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（一）谈判仪式由采购代理机构主持；</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（二）采购代理机构按谈判文件规定的时间、地点组织谈判。采购人代表、政府采购监管部门代表及交易中心有关工作人员参加；主持人介绍采购项目，强调谈判</w:t>
      </w:r>
      <w:r>
        <w:rPr>
          <w:rFonts w:hint="eastAsia" w:ascii="仿宋_GB2312" w:hAnsi="仿宋_GB2312" w:eastAsia="仿宋_GB2312" w:cs="仿宋_GB2312"/>
          <w:color w:val="000000"/>
          <w:kern w:val="0"/>
          <w:sz w:val="28"/>
          <w:szCs w:val="28"/>
          <w:lang w:eastAsia="zh-CN"/>
        </w:rPr>
        <w:t>纪律</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（三）供应商代表检查各自谈判响应文件的密封情况。</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业主代表对投标供应商身份进行现场验证。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80" w:firstLineChars="10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（五）</w:t>
      </w:r>
      <w:r>
        <w:rPr>
          <w:rFonts w:hint="eastAsia" w:ascii="仿宋_GB2312" w:hAnsi="仿宋_GB2312" w:eastAsia="仿宋_GB2312" w:cs="仿宋_GB2312"/>
          <w:color w:val="000000"/>
          <w:kern w:val="0"/>
          <w:sz w:val="28"/>
          <w:szCs w:val="28"/>
        </w:rPr>
        <w:t>资格性检查 ：谈判小组将根据法律法规和谈判文件的规定，对</w:t>
      </w:r>
      <w:r>
        <w:rPr>
          <w:rFonts w:hint="eastAsia" w:ascii="仿宋_GB2312" w:hAnsi="仿宋_GB2312" w:eastAsia="仿宋_GB2312" w:cs="仿宋_GB2312"/>
          <w:color w:val="000000"/>
          <w:kern w:val="0"/>
          <w:sz w:val="28"/>
          <w:szCs w:val="28"/>
          <w:lang w:eastAsia="zh-CN"/>
        </w:rPr>
        <w:t>供应商</w:t>
      </w:r>
      <w:r>
        <w:rPr>
          <w:rFonts w:hint="eastAsia" w:ascii="仿宋_GB2312" w:hAnsi="仿宋_GB2312" w:eastAsia="仿宋_GB2312" w:cs="仿宋_GB2312"/>
          <w:color w:val="000000"/>
          <w:kern w:val="0"/>
          <w:sz w:val="28"/>
          <w:szCs w:val="28"/>
        </w:rPr>
        <w:t xml:space="preserve">的资格证明文件等进行审查，以确定供应商是否具备竞争性谈判资格；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（六）符合性检查：依据谈判文件的规定，从谈判响应文件的有效性、完整性和对谈判文件的响应程度进行审查，以确定是否对谈判文件的要求作出了实质性的响应。</w:t>
      </w:r>
    </w:p>
    <w:p>
      <w:pPr>
        <w:spacing w:line="360" w:lineRule="auto"/>
        <w:jc w:val="both"/>
        <w:outlineLvl w:val="0"/>
        <w:rPr>
          <w:rFonts w:ascii="宋体" w:hAnsi="宋体"/>
          <w:color w:val="000000"/>
          <w:sz w:val="24"/>
        </w:rPr>
      </w:pPr>
      <w:r>
        <w:rPr>
          <w:rFonts w:hint="eastAsia" w:ascii="楷体" w:hAnsi="楷体" w:eastAsia="楷体" w:cs="楷体"/>
          <w:b/>
          <w:color w:val="000000"/>
          <w:w w:val="95"/>
          <w:sz w:val="24"/>
          <w:lang w:val="en-US" w:eastAsia="zh-CN"/>
        </w:rPr>
        <w:t xml:space="preserve">                          </w:t>
      </w:r>
      <w:r>
        <w:rPr>
          <w:rFonts w:hint="eastAsia" w:ascii="仿宋" w:hAnsi="仿宋" w:eastAsia="仿宋" w:cs="仿宋"/>
          <w:b/>
          <w:color w:val="000000"/>
          <w:w w:val="95"/>
          <w:sz w:val="24"/>
        </w:rPr>
        <w:t>资格、符合性审查内容</w:t>
      </w:r>
    </w:p>
    <w:tbl>
      <w:tblPr>
        <w:tblStyle w:val="13"/>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2"/>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资格审查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lang w:eastAsia="zh-CN"/>
              </w:rPr>
              <w:t>营业执照副本复印件（加盖公章）；</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lang w:val="en-US" w:eastAsia="zh-CN"/>
              </w:rPr>
              <w:t>2)</w:t>
            </w:r>
            <w:r>
              <w:rPr>
                <w:rFonts w:hint="eastAsia" w:ascii="仿宋_GB2312" w:hAnsi="仿宋_GB2312" w:eastAsia="仿宋_GB2312" w:cs="仿宋_GB2312"/>
                <w:sz w:val="28"/>
                <w:szCs w:val="24"/>
                <w:lang w:eastAsia="zh-CN"/>
              </w:rPr>
              <w:t>法定代表人身份证明及其身份证；法定代表人授权委托书原件及被授权人身份证原件，附法定人身份证复印件加盖公章。</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④经合法审计机构出具的</w:t>
            </w:r>
            <w:r>
              <w:rPr>
                <w:rFonts w:hint="eastAsia" w:ascii="仿宋_GB2312" w:hAnsi="仿宋_GB2312" w:eastAsia="仿宋_GB2312" w:cs="仿宋_GB2312"/>
                <w:color w:val="auto"/>
                <w:sz w:val="28"/>
                <w:szCs w:val="28"/>
                <w:lang w:val="en-US" w:eastAsia="zh-CN"/>
              </w:rPr>
              <w:t>2020年度的财务状况报告材料。企业新成立的，提供银行出具的资信证明（原件备查）；</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sz w:val="28"/>
                <w:szCs w:val="28"/>
                <w:lang w:val="en-US" w:eastAsia="zh-CN"/>
              </w:rPr>
              <w:t>⑤2021年1月至今任意3个月依法缴纳税收证明和社会保障资金的相关材料（原件备查）；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suppressLineNumbers w:val="0"/>
              <w:spacing w:before="0" w:beforeAutospacing="0" w:after="0" w:afterAutospacing="0" w:line="360" w:lineRule="auto"/>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保证金足额缴纳证明；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符合性审查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谈判有效期是否为</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响应文件是否符合采购文件规定的编制和签署要求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技术参数是否满足谈判文件要求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付款方式、</w:t>
            </w:r>
            <w:r>
              <w:rPr>
                <w:rFonts w:hint="eastAsia" w:ascii="仿宋_GB2312" w:hAnsi="仿宋_GB2312" w:eastAsia="仿宋_GB2312" w:cs="仿宋_GB2312"/>
                <w:color w:val="auto"/>
                <w:kern w:val="0"/>
                <w:sz w:val="28"/>
                <w:szCs w:val="28"/>
                <w:lang w:val="en-US" w:eastAsia="zh-CN"/>
              </w:rPr>
              <w:t>交货</w:t>
            </w:r>
            <w:r>
              <w:rPr>
                <w:rFonts w:hint="eastAsia" w:ascii="仿宋_GB2312" w:hAnsi="仿宋_GB2312" w:eastAsia="仿宋_GB2312" w:cs="仿宋_GB2312"/>
                <w:color w:val="auto"/>
                <w:kern w:val="0"/>
                <w:sz w:val="28"/>
                <w:szCs w:val="28"/>
              </w:rPr>
              <w:t>时间是否满足采购文件要求</w:t>
            </w:r>
          </w:p>
        </w:tc>
      </w:tr>
    </w:tbl>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p>
    <w:p>
      <w:pPr>
        <w:widowControl/>
        <w:shd w:val="clear" w:color="auto" w:fill="FFFFFF"/>
        <w:spacing w:line="450" w:lineRule="atLeast"/>
        <w:ind w:firstLine="420" w:firstLineChars="150"/>
        <w:jc w:val="left"/>
        <w:rPr>
          <w:rFonts w:hint="eastAsia" w:ascii="楷体_GB2312" w:eastAsia="楷体_GB2312"/>
          <w:color w:val="auto"/>
          <w:kern w:val="0"/>
          <w:sz w:val="28"/>
          <w:szCs w:val="28"/>
        </w:rPr>
      </w:pPr>
      <w:r>
        <w:rPr>
          <w:rFonts w:hint="eastAsia" w:ascii="楷体_GB2312" w:eastAsia="楷体_GB2312"/>
          <w:kern w:val="0"/>
          <w:sz w:val="28"/>
          <w:szCs w:val="28"/>
        </w:rPr>
        <w:t>（七）</w:t>
      </w:r>
      <w:r>
        <w:rPr>
          <w:rFonts w:hint="eastAsia" w:ascii="仿宋_GB2312" w:hAnsi="仿宋_GB2312" w:eastAsia="仿宋_GB2312" w:cs="仿宋_GB2312"/>
          <w:color w:val="000000"/>
          <w:kern w:val="0"/>
          <w:sz w:val="28"/>
          <w:szCs w:val="28"/>
        </w:rPr>
        <w:t>谈判小组根据谈判文件要求的内容，按照签到顺序与各个有效供应商分别就商务、技术等方面进行谈判。谈判小组除了根据竞争性谈判文件规定的技术参数、商务等条件外，还可根据采购需求变更技术参数和商务要求，从而与供应</w:t>
      </w:r>
      <w:r>
        <w:rPr>
          <w:rFonts w:hint="eastAsia" w:ascii="仿宋_GB2312" w:hAnsi="仿宋_GB2312" w:eastAsia="仿宋_GB2312" w:cs="仿宋_GB2312"/>
          <w:color w:val="auto"/>
          <w:kern w:val="0"/>
          <w:sz w:val="28"/>
          <w:szCs w:val="28"/>
        </w:rPr>
        <w:t>商进一步谈判磋商。</w:t>
      </w:r>
      <w:r>
        <w:rPr>
          <w:rFonts w:hint="eastAsia" w:ascii="仿宋" w:hAnsi="仿宋" w:eastAsia="仿宋"/>
          <w:color w:val="auto"/>
          <w:kern w:val="0"/>
          <w:sz w:val="28"/>
          <w:szCs w:val="28"/>
        </w:rPr>
        <w:t xml:space="preserve">  </w:t>
      </w:r>
      <w:r>
        <w:rPr>
          <w:rFonts w:hint="eastAsia" w:ascii="楷体_GB2312" w:eastAsia="楷体_GB2312"/>
          <w:color w:val="auto"/>
          <w:kern w:val="0"/>
          <w:sz w:val="28"/>
          <w:szCs w:val="28"/>
        </w:rPr>
        <w:t xml:space="preserve">     </w:t>
      </w:r>
    </w:p>
    <w:p>
      <w:pPr>
        <w:widowControl/>
        <w:shd w:val="clear" w:color="auto" w:fill="FFFFFF"/>
        <w:spacing w:line="450" w:lineRule="atLeast"/>
        <w:ind w:firstLine="420" w:firstLineChars="150"/>
        <w:jc w:val="left"/>
        <w:rPr>
          <w:rFonts w:hint="eastAsia" w:ascii="仿宋_GB2312" w:hAnsi="仿宋_GB2312" w:eastAsia="仿宋_GB2312" w:cs="仿宋_GB2312"/>
          <w:color w:val="auto"/>
          <w:kern w:val="0"/>
          <w:sz w:val="28"/>
          <w:szCs w:val="28"/>
        </w:rPr>
      </w:pPr>
      <w:r>
        <w:rPr>
          <w:rFonts w:hint="eastAsia" w:ascii="仿宋" w:hAnsi="仿宋" w:eastAsia="仿宋"/>
          <w:color w:val="auto"/>
          <w:kern w:val="0"/>
          <w:sz w:val="28"/>
          <w:szCs w:val="28"/>
        </w:rPr>
        <w:t>（八）</w:t>
      </w:r>
      <w:r>
        <w:rPr>
          <w:rFonts w:hint="eastAsia" w:ascii="仿宋_GB2312" w:hAnsi="仿宋_GB2312" w:eastAsia="仿宋_GB2312" w:cs="仿宋_GB2312"/>
          <w:color w:val="auto"/>
          <w:kern w:val="0"/>
          <w:sz w:val="28"/>
          <w:szCs w:val="28"/>
        </w:rPr>
        <w:t>谈判结束后，进入第二轮报价，谈判小组将要求所有有效谈判供应商在规定时间内确定最终报价。</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（九）谈判小组推荐第一、第二、第三成交候选人并</w:t>
      </w:r>
      <w:r>
        <w:rPr>
          <w:rFonts w:hint="eastAsia" w:ascii="仿宋_GB2312" w:hAnsi="仿宋_GB2312" w:eastAsia="仿宋_GB2312" w:cs="仿宋_GB2312"/>
          <w:color w:val="000000"/>
          <w:kern w:val="0"/>
          <w:sz w:val="28"/>
          <w:szCs w:val="28"/>
          <w:lang w:eastAsia="zh-CN"/>
        </w:rPr>
        <w:t>出具</w:t>
      </w:r>
      <w:r>
        <w:rPr>
          <w:rFonts w:hint="eastAsia" w:ascii="仿宋_GB2312" w:hAnsi="仿宋_GB2312" w:eastAsia="仿宋_GB2312" w:cs="仿宋_GB2312"/>
          <w:color w:val="000000"/>
          <w:kern w:val="0"/>
          <w:sz w:val="28"/>
          <w:szCs w:val="28"/>
        </w:rPr>
        <w:t>评审报告。</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楷体" w:hAnsi="楷体" w:eastAsia="楷体" w:cs="楷体"/>
          <w:b/>
          <w:bCs/>
          <w:color w:val="000000"/>
          <w:kern w:val="0"/>
          <w:sz w:val="28"/>
          <w:szCs w:val="28"/>
        </w:rPr>
        <w:t xml:space="preserve">五、谈判过程保密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在宣布成交结果之前，凡属于审查、澄清、评价、比较谈判文件等有关信息，相关当事人均不得泄露给任何谈判供应商或与谈判工作无关的人员。</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供应商不得探听评审信息，不得以任何行为影响谈判过程，否则其谈判响应文件将被作为无效谈判文件。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在谈判期间，采购代理机构将有专职工作人员与谈判供应商进行联络。</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采购代理机构和谈判小组不向未成交的供应商解释未成交原因，也不对谈判过程中的细节问题进行公布。</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楷体" w:hAnsi="楷体" w:eastAsia="楷体" w:cs="楷体"/>
          <w:b/>
          <w:bCs/>
          <w:color w:val="000000"/>
          <w:kern w:val="0"/>
          <w:sz w:val="28"/>
          <w:szCs w:val="28"/>
        </w:rPr>
        <w:t xml:space="preserve">  六、成交通知书</w:t>
      </w:r>
      <w:r>
        <w:rPr>
          <w:rFonts w:hint="eastAsia" w:ascii="仿宋_GB2312" w:hAnsi="仿宋_GB2312" w:eastAsia="仿宋_GB2312" w:cs="仿宋_GB2312"/>
          <w:b/>
          <w:bCs/>
          <w:color w:val="000000"/>
          <w:kern w:val="0"/>
          <w:sz w:val="28"/>
          <w:szCs w:val="28"/>
        </w:rPr>
        <w:t xml:space="preserve">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（一）成交结果在政府采购监管部门指定信息媒体上发布公告的同时，采购代理机构将向成交人出具成交通知书。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（二）成交人应及时到采购代理机构领取成交通知书，成交通知书是签订合同的依据和组成部分。 </w:t>
      </w:r>
    </w:p>
    <w:p>
      <w:pPr>
        <w:pStyle w:val="7"/>
        <w:spacing w:line="600" w:lineRule="exact"/>
        <w:ind w:firstLine="0" w:firstLineChars="0"/>
        <w:rPr>
          <w:rFonts w:hint="eastAsia" w:ascii="仿宋_GB2312" w:hAnsi="仿宋_GB2312" w:eastAsia="仿宋_GB2312" w:cs="仿宋_GB2312"/>
          <w:color w:val="000000"/>
          <w:sz w:val="28"/>
          <w:szCs w:val="28"/>
        </w:rPr>
      </w:pP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黑体" w:hAnsi="黑体" w:eastAsia="黑体" w:cs="黑体"/>
          <w:b/>
          <w:bCs/>
          <w:color w:val="000000"/>
          <w:kern w:val="0"/>
          <w:sz w:val="30"/>
          <w:szCs w:val="30"/>
        </w:rPr>
      </w:pPr>
    </w:p>
    <w:p>
      <w:pPr>
        <w:pStyle w:val="2"/>
        <w:rPr>
          <w:rFonts w:hint="eastAsia" w:ascii="黑体" w:hAnsi="黑体" w:eastAsia="黑体" w:cs="黑体"/>
          <w:b/>
          <w:bCs/>
          <w:color w:val="000000"/>
          <w:kern w:val="0"/>
          <w:sz w:val="30"/>
          <w:szCs w:val="30"/>
        </w:rPr>
      </w:pPr>
    </w:p>
    <w:p>
      <w:pPr>
        <w:rPr>
          <w:rFonts w:hint="eastAsia" w:ascii="黑体" w:hAnsi="黑体" w:eastAsia="黑体" w:cs="黑体"/>
          <w:b/>
          <w:bCs/>
          <w:color w:val="000000"/>
          <w:kern w:val="0"/>
          <w:sz w:val="30"/>
          <w:szCs w:val="30"/>
        </w:rPr>
      </w:pPr>
    </w:p>
    <w:p>
      <w:pPr>
        <w:pStyle w:val="2"/>
        <w:rPr>
          <w:rFonts w:hint="eastAsia" w:ascii="黑体" w:hAnsi="黑体" w:eastAsia="黑体" w:cs="黑体"/>
          <w:b/>
          <w:bCs/>
          <w:color w:val="000000"/>
          <w:kern w:val="0"/>
          <w:sz w:val="30"/>
          <w:szCs w:val="30"/>
        </w:rPr>
      </w:pPr>
    </w:p>
    <w:p>
      <w:pPr>
        <w:rPr>
          <w:rFonts w:hint="eastAsia" w:ascii="黑体" w:hAnsi="黑体" w:eastAsia="黑体" w:cs="黑体"/>
          <w:b/>
          <w:bCs/>
          <w:color w:val="000000"/>
          <w:kern w:val="0"/>
          <w:sz w:val="30"/>
          <w:szCs w:val="30"/>
        </w:rPr>
      </w:pPr>
    </w:p>
    <w:p>
      <w:pPr>
        <w:pStyle w:val="2"/>
        <w:rPr>
          <w:rFonts w:hint="eastAsia" w:ascii="黑体" w:hAnsi="黑体" w:eastAsia="黑体" w:cs="黑体"/>
          <w:b/>
          <w:bCs/>
          <w:color w:val="000000"/>
          <w:kern w:val="0"/>
          <w:sz w:val="30"/>
          <w:szCs w:val="30"/>
        </w:rPr>
      </w:pPr>
    </w:p>
    <w:p>
      <w:pPr>
        <w:rPr>
          <w:rFonts w:hint="eastAsia" w:ascii="黑体" w:hAnsi="黑体" w:eastAsia="黑体" w:cs="黑体"/>
          <w:b/>
          <w:bCs/>
          <w:color w:val="000000"/>
          <w:kern w:val="0"/>
          <w:sz w:val="30"/>
          <w:szCs w:val="30"/>
        </w:rPr>
      </w:pPr>
    </w:p>
    <w:p>
      <w:pPr>
        <w:pStyle w:val="2"/>
        <w:rPr>
          <w:rFonts w:hint="eastAsia" w:ascii="黑体" w:hAnsi="黑体" w:eastAsia="黑体" w:cs="黑体"/>
          <w:b/>
          <w:bCs/>
          <w:color w:val="000000"/>
          <w:kern w:val="0"/>
          <w:sz w:val="30"/>
          <w:szCs w:val="30"/>
        </w:rPr>
      </w:pPr>
    </w:p>
    <w:p>
      <w:pPr>
        <w:rPr>
          <w:rFonts w:hint="eastAsia"/>
        </w:rPr>
      </w:pPr>
    </w:p>
    <w:p>
      <w:pPr>
        <w:widowControl/>
        <w:shd w:val="clear" w:color="auto" w:fill="FFFFFF"/>
        <w:spacing w:line="450" w:lineRule="atLeast"/>
        <w:ind w:firstLine="2849" w:firstLineChars="946"/>
        <w:jc w:val="left"/>
        <w:rPr>
          <w:rFonts w:hint="eastAsia" w:ascii="黑体" w:hAnsi="黑体" w:eastAsia="黑体" w:cs="黑体"/>
          <w:color w:val="000000"/>
          <w:kern w:val="0"/>
          <w:sz w:val="30"/>
          <w:szCs w:val="30"/>
        </w:rPr>
      </w:pPr>
      <w:r>
        <w:rPr>
          <w:rFonts w:hint="eastAsia" w:ascii="黑体" w:hAnsi="黑体" w:eastAsia="黑体" w:cs="黑体"/>
          <w:b/>
          <w:bCs/>
          <w:color w:val="000000"/>
          <w:kern w:val="0"/>
          <w:sz w:val="30"/>
          <w:szCs w:val="30"/>
        </w:rPr>
        <w:t>第五部分  质疑与投诉</w:t>
      </w:r>
      <w:r>
        <w:rPr>
          <w:rFonts w:hint="eastAsia" w:ascii="黑体" w:hAnsi="黑体" w:eastAsia="黑体" w:cs="黑体"/>
          <w:color w:val="000000"/>
          <w:kern w:val="0"/>
          <w:sz w:val="30"/>
          <w:szCs w:val="30"/>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（一）供应商认为采购文件、采购过程和成交结果使自己的权益受到损害的，可以在知道或者应知其权益受到损害之日起七个工作日内，以书面形式向采购人提出质疑； </w:t>
      </w:r>
    </w:p>
    <w:p>
      <w:pPr>
        <w:pStyle w:val="8"/>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采购人联系人：黎</w:t>
      </w:r>
      <w:r>
        <w:rPr>
          <w:rFonts w:hint="eastAsia" w:ascii="仿宋_GB2312" w:hAnsi="仿宋_GB2312" w:eastAsia="仿宋_GB2312" w:cs="仿宋_GB2312"/>
          <w:color w:val="000000"/>
          <w:kern w:val="0"/>
          <w:sz w:val="28"/>
          <w:szCs w:val="28"/>
          <w:lang w:val="en-US" w:eastAsia="zh-CN"/>
        </w:rPr>
        <w:t>雪刚</w:t>
      </w:r>
    </w:p>
    <w:p>
      <w:pPr>
        <w:pStyle w:val="8"/>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联系电话：</w:t>
      </w:r>
      <w:r>
        <w:rPr>
          <w:rFonts w:hint="eastAsia" w:ascii="仿宋_GB2312" w:hAnsi="仿宋_GB2312" w:eastAsia="仿宋_GB2312" w:cs="仿宋_GB2312"/>
          <w:color w:val="000000"/>
          <w:kern w:val="0"/>
          <w:sz w:val="28"/>
          <w:szCs w:val="28"/>
          <w:lang w:val="en-US" w:eastAsia="zh-CN"/>
        </w:rPr>
        <w:t>18386000719</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（二）采购人在收到供应商的书面质疑后七个工作日内作出答复，并以书面形式通知质疑供应商和其他有关供应商，但答复的内容不涉及商业秘密；</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政府采购监督管理部门</w:t>
      </w:r>
      <w:r>
        <w:rPr>
          <w:rFonts w:hint="eastAsia" w:ascii="仿宋_GB2312" w:hAnsi="仿宋_GB2312" w:eastAsia="仿宋_GB2312" w:cs="仿宋_GB2312"/>
          <w:color w:val="000000"/>
          <w:kern w:val="0"/>
          <w:sz w:val="28"/>
          <w:szCs w:val="28"/>
          <w:lang w:eastAsia="zh-CN"/>
        </w:rPr>
        <w:t>：沿河土家族自治县财政局采购办</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 xml:space="preserve">联系电话：0856-8229823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ˎ̥" w:hAnsi="ˎ̥" w:eastAsia="仿宋_GB2312"/>
          <w:sz w:val="28"/>
          <w:szCs w:val="28"/>
        </w:rPr>
        <w:t> </w:t>
      </w:r>
      <w:r>
        <w:rPr>
          <w:rFonts w:hint="eastAsia" w:ascii="仿宋_GB2312" w:hAnsi="ˎ̥" w:eastAsia="仿宋_GB2312"/>
          <w:sz w:val="28"/>
          <w:szCs w:val="28"/>
        </w:rPr>
        <w:t>（四）</w:t>
      </w:r>
      <w:r>
        <w:rPr>
          <w:rFonts w:hint="eastAsia" w:ascii="ˎ̥" w:hAnsi="ˎ̥" w:eastAsia="仿宋_GB2312"/>
          <w:sz w:val="28"/>
          <w:szCs w:val="28"/>
        </w:rPr>
        <w:t> </w:t>
      </w:r>
      <w:r>
        <w:rPr>
          <w:rFonts w:hint="eastAsia" w:ascii="仿宋_GB2312" w:hAnsi="ˎ̥" w:eastAsia="仿宋_GB2312"/>
          <w:sz w:val="28"/>
          <w:szCs w:val="28"/>
        </w:rPr>
        <w:t>政府采购监督管理部门在处理投诉事项期间，可以视具体情况书面通知采购人暂停采购活动，但暂停时间最长不得超过三十日。</w:t>
      </w:r>
      <w:r>
        <w:rPr>
          <w:rFonts w:hint="eastAsia" w:ascii="仿宋_GB2312" w:hAnsi="ˎ̥" w:eastAsia="仿宋_GB2312"/>
          <w:sz w:val="28"/>
          <w:szCs w:val="28"/>
        </w:rPr>
        <w:br w:type="textWrapping"/>
      </w:r>
      <w:r>
        <w:rPr>
          <w:rFonts w:hint="eastAsia" w:ascii="仿宋_GB2312" w:hAnsi="ˎ̥" w:eastAsia="仿宋_GB2312"/>
          <w:sz w:val="28"/>
          <w:szCs w:val="28"/>
        </w:rPr>
        <w:t xml:space="preserve">   （五）</w:t>
      </w:r>
      <w:r>
        <w:rPr>
          <w:rFonts w:hint="eastAsia" w:ascii="ˎ̥" w:hAnsi="ˎ̥" w:eastAsia="仿宋_GB2312"/>
          <w:sz w:val="28"/>
          <w:szCs w:val="28"/>
        </w:rPr>
        <w:t>  </w:t>
      </w:r>
      <w:r>
        <w:rPr>
          <w:rFonts w:hint="eastAsia" w:ascii="仿宋_GB2312" w:hAnsi="ˎ̥" w:eastAsia="仿宋_GB2312"/>
          <w:sz w:val="28"/>
          <w:szCs w:val="28"/>
        </w:rPr>
        <w:t>投诉人对政府采购监督管理部门的投诉处理决定不服或者政府采购监督管理部门逾期未作处理的，可以依法申请行政复议或者向人民法院提起行政诉讼。</w:t>
      </w:r>
    </w:p>
    <w:p>
      <w:pPr>
        <w:widowControl/>
        <w:shd w:val="clear" w:color="auto" w:fill="FFFFFF"/>
        <w:spacing w:line="450" w:lineRule="atLeast"/>
        <w:ind w:right="-540" w:rightChars="-257"/>
        <w:jc w:val="left"/>
        <w:rPr>
          <w:rFonts w:hint="eastAsia" w:ascii="新宋体" w:hAnsi="新宋体" w:eastAsia="新宋体" w:cs="新宋体"/>
          <w:b/>
          <w:bCs/>
          <w:color w:val="000000"/>
          <w:kern w:val="0"/>
          <w:sz w:val="30"/>
          <w:szCs w:val="30"/>
        </w:rPr>
      </w:pPr>
    </w:p>
    <w:p>
      <w:pPr>
        <w:pStyle w:val="8"/>
        <w:rPr>
          <w:rFonts w:hint="eastAsia"/>
        </w:rPr>
      </w:pPr>
    </w:p>
    <w:p>
      <w:pPr>
        <w:widowControl/>
        <w:shd w:val="clear" w:color="auto" w:fill="FFFFFF"/>
        <w:spacing w:line="450" w:lineRule="atLeast"/>
        <w:ind w:right="-540" w:rightChars="-257" w:firstLine="2247" w:firstLineChars="746"/>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第六部分  合同签订及合同条款</w:t>
      </w:r>
    </w:p>
    <w:p>
      <w:pPr>
        <w:pStyle w:val="8"/>
        <w:jc w:val="center"/>
        <w:outlineLvl w:val="0"/>
        <w:rPr>
          <w:rFonts w:hint="eastAsia" w:ascii="新宋体" w:hAnsi="新宋体" w:eastAsia="新宋体" w:cs="新宋体"/>
          <w:b/>
          <w:bCs/>
          <w:color w:val="000000"/>
          <w:kern w:val="0"/>
          <w:sz w:val="30"/>
          <w:szCs w:val="30"/>
          <w:lang w:val="en-US" w:eastAsia="zh-CN" w:bidi="ar-SA"/>
        </w:rPr>
      </w:pPr>
      <w:r>
        <w:rPr>
          <w:rFonts w:hint="eastAsia" w:ascii="新宋体" w:hAnsi="新宋体" w:eastAsia="新宋体" w:cs="新宋体"/>
          <w:b/>
          <w:bCs/>
          <w:color w:val="000000"/>
          <w:kern w:val="0"/>
          <w:sz w:val="30"/>
          <w:szCs w:val="30"/>
          <w:lang w:val="en-US" w:eastAsia="zh-CN" w:bidi="ar-SA"/>
        </w:rPr>
        <w:t>（参考合同）</w:t>
      </w:r>
    </w:p>
    <w:p>
      <w:pPr>
        <w:widowControl/>
        <w:shd w:val="clear" w:color="auto" w:fill="FFFFFF"/>
        <w:spacing w:line="450" w:lineRule="atLeast"/>
        <w:ind w:firstLine="551" w:firstLineChars="196"/>
        <w:jc w:val="left"/>
        <w:outlineLvl w:val="0"/>
        <w:rPr>
          <w:rFonts w:hint="eastAsia" w:ascii="仿宋_GB2312" w:hAnsi="仿宋_GB2312" w:eastAsia="仿宋_GB2312" w:cs="仿宋_GB2312"/>
          <w:b/>
          <w:bCs/>
          <w:color w:val="000000"/>
          <w:kern w:val="0"/>
          <w:sz w:val="28"/>
          <w:szCs w:val="28"/>
        </w:rPr>
      </w:pPr>
      <w:r>
        <w:rPr>
          <w:rFonts w:hint="eastAsia" w:ascii="楷体" w:hAnsi="楷体" w:eastAsia="楷体" w:cs="楷体"/>
          <w:b/>
          <w:bCs/>
          <w:color w:val="000000"/>
          <w:kern w:val="0"/>
          <w:sz w:val="28"/>
          <w:szCs w:val="28"/>
        </w:rPr>
        <w:t xml:space="preserve">一、合同签订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成交人应在规定的时间、地点与采购人签订合同，谈判文件、成交人的谈判响应文件以及评审过程中有关澄清文件均作为合同附件。成交人无正当理由未在规定时间内与采购人签订合同的，采购人有权取消其成交资格。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（二）采购人应按照成交价格签订合同，如有需要追加与合同标的相同货物或服务的，在不改变合同其他条款的前提下，经有关部门审批，可以与成交人签订补充合同，但增加幅度不超过成交金额的10%。 </w:t>
      </w:r>
    </w:p>
    <w:p>
      <w:pPr>
        <w:spacing w:line="460" w:lineRule="exact"/>
        <w:ind w:firstLine="562" w:firstLineChars="200"/>
        <w:outlineLvl w:val="0"/>
        <w:rPr>
          <w:rFonts w:hint="eastAsia" w:ascii="仿宋_GB2312" w:hAnsi="宋体" w:eastAsia="仿宋_GB2312"/>
          <w:color w:val="000000"/>
          <w:sz w:val="28"/>
          <w:szCs w:val="28"/>
        </w:rPr>
      </w:pPr>
      <w:r>
        <w:rPr>
          <w:rFonts w:hint="eastAsia" w:ascii="楷体" w:hAnsi="楷体" w:eastAsia="楷体" w:cs="楷体"/>
          <w:b/>
          <w:bCs/>
          <w:color w:val="000000"/>
          <w:kern w:val="0"/>
          <w:sz w:val="28"/>
          <w:szCs w:val="28"/>
        </w:rPr>
        <w:t>二、合同条款</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1.定义</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本合同中的下列术语应解释为：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1.1“甲方”系指本项目的采购人。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1.2“乙方”系指本项目的中标单位。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1.3“合同”系指甲乙双方签署的、合同格式中载明的甲乙双方所达成的协议，包括所有的附件、附录和构成合同的所有文件。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1.4“合同价”系指根据合同规定，乙方正确地完全履行合同义务后甲方应支付给乙方的价格。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1.5“货物”系指乙方根据合同规定须向甲方提供的一切设备、材料、备品备件和/或其它材料。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1.6“服务”系指根据合同规定乙方承担与供货有关的辅助服务，如安装、调试、提供技术援助、培训和合同中规定乙方应承当的其它义务。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1.7“现场”系指合同项下货物将要进行安装和运行的地点。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1.8“验收”系指合同双方根据规定的程序和条件确认合同项下的货物符合技术规范的要求。</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2.适用性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2.1本合同条款适用于没有被本合同其它部分所取代的范围。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3.原产地</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3.1本合同项下所提供的货物及服务均可来自所有的国家和地区，在合同格式中有进一步的说明。</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3.2本条所述的“原产地”系指货物开采、生长、生产地或提供货物的来源地。经过制造、加工的产品或经过实质上组装主要元部件而形成的产品均可称为货物，商业上公认的新产品是指在基本特征、目的或功能上与原部件有实质性区别的产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3.3货物和服务的原产地有别于乙方的国籍。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4.技术规格和要求</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4.1详见本项目招标文件技术要求部分。</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5.专利权</w:t>
      </w:r>
    </w:p>
    <w:p>
      <w:pPr>
        <w:pStyle w:val="8"/>
        <w:spacing w:after="0"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5.1乙方应保证甲方在其本国使用该货物或货物的任何一部分时免受第三方提出的侵犯其专利权、商标权或工业设计权的起诉。如果任何第三方对此提出起诉，乙方应负责与之交涉并承担可能发生的一切法律及经济损失。</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6.包装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6.1乙方应提供货物运至合同规定的最终目的地所需要的包装，以防止货物在运转中损坏或变质。这类包装应采取防潮、防晒、防锈、防腐蚀、防震动及防止其它损坏的必要措施，从而保护货物能够经受多次搬运、装卸和内陆的长途运输。乙方应承担由于其包装或其保护措施不妥而引起货物锈蚀、损坏和丢失的任何损失的责任或费用。</w:t>
      </w:r>
    </w:p>
    <w:p>
      <w:pPr>
        <w:pStyle w:val="3"/>
        <w:ind w:firstLine="560"/>
        <w:rPr>
          <w:rFonts w:hint="eastAsia" w:ascii="仿宋_GB2312" w:eastAsia="仿宋_GB2312"/>
          <w:color w:val="000000"/>
          <w:sz w:val="28"/>
          <w:szCs w:val="28"/>
        </w:rPr>
      </w:pPr>
      <w:r>
        <w:rPr>
          <w:rFonts w:hint="eastAsia" w:ascii="仿宋_GB2312" w:eastAsia="仿宋_GB2312"/>
          <w:color w:val="000000"/>
          <w:sz w:val="28"/>
          <w:szCs w:val="28"/>
        </w:rPr>
        <w:t>7.交货方式</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现场交货：乙方负责办理运输和保险，将货物运抵现场。有关运输和保险以及相关费用由乙方承担。所有货物运抵现场，由甲方出具的收货证明上的日期为最终交货期。</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8.保险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8.1由乙方办理以甲方为受益人的货物“一切险”，投保金额为货物价格的110%，保险保至项目最终交货地点。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9.付款方式（见本项目谈判文件《供应商须知前附表》）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10.技术资料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合同项下技术资料将以下列方式交付：</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10.1合同生效后15天之内，乙方应将每台设备的中文技术资料一套，如目录索引、图纸、技术说明书、操作手册、使用指南、维修指南和/或服务手册和示意图寄给甲方。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10.2另外一套完整的上述资料应包装好随同每批货物一起发运。</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10.3如果甲方确认乙方提供的技术不完整或在运输过程中丢失，乙方将在收到甲方通知后3天内将这些资料免费寄给甲方。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11.价格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11.1合同总价与谈判报价总价应一致。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12.质量保证和验收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12.1乙方应保证所供货物是全新、未使用过的，是最新或最流行型号和用一流的工艺和最佳材料制造而成的，并完全符合合同规定的质量、规格和性能的要求。在货物最终验收合格后的质量保证期内，乙方应对由于设计、工艺或材料的缺陷而发生的任何不足或故障负责。</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12.2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本保证下的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12.3乙方在收到通知后按招标文件规定的时间内应免费维修或更换有缺陷的货物或部件。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12.4如果乙方在收到通知后按招标文件规定的时间内没有弥补缺陷，甲方可采取必要的补救措施，但其风险和费用将由乙方承担，甲方根据合同规定对乙方行使的其它权利不受影响。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12.5货物最终验收合格后，由甲方和乙方出具最终验收报告。但该报告不能免除乙方对由于设计、工艺或材料的缺陷而产生的故障或质量问题应承担的责任。</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13.检验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13.1在交货前，供应商应对货物的质量、规格、性能、数量/重量等进行精确全面的检验，并出具一份证明货物符合合同规定的证明书。该证明书将成为向甲方要求付款的单据不可分割的组成部分。但对于合同货物的质量、规格 、性能、数量/重量来说，不能成为最终检验证明。供应商所做检验的详细情况和结果必须写出报告，该报告应附在证明书中。</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13.2货物运抵现场后，甲方将对货物的质量、规格、数量/重量等进行检验，并出具检验证明书。如发现规格和数量或两者都与合同不符，无论什么理由，证明货物有缺陷，包括潜在缺陷，或用了不合适的材料，甲方有权在货物运抵现场后90天内，根据甲方按检验标准自己检验结果或当地质检部门出具的检验报告向乙方提出索赔，除责任由保险公司或运输部门承担的除外。</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13.3如果货物的质量和规格与合同不符，或在招标文件规定的质量保证期内证实货物是有缺陷的，包括潜在缺陷或使用了不合适的材料，甲方将有权按检验标准自己检验结果或当地质检部门出具的检验报告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13.4甲方有权提出在货物制造过程中派人到制造厂进行监督，乙方有义务为甲方监造人提供方便。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13.5制造厂对所供货物进行机械实验和性能实验时，必须提前通知甲方。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14.索赔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14.1除责任应由保险公司或运输部门承担的之外，甲方有权根据甲方按检验标准自己检验的结果或当地质检部门出具的质检证书向乙方提出索赔。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14.2如果乙方对甲方根据合同第13条和第14条的规定向乙方提出质量不符和索赔要求负有责任时，乙方须经甲方同意按以下一个或多个综合的方法来处理该项索赔：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14.2.1同意拒收货物并用合同规定的相同货币归还拒收货物部分的货款，并应承担与此相关的所有直接损失和费用，包括由此产生的利息、银行费用、运费、保险费、检验费、储存费、装卸费以及其它所有保管和维修被拒收货物所必需的费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14.2.2根据货物劣质、损坏程度及甲方所受损失的范围降低货物的价格。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14.2.3将不符部分换成与合同规定的规格、质量、性能相符的新部件，乙方应承担甲方所承受的一切费用和损失。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14.2.4由乙方自费派出技术人员对货物的不符和有缺陷部分进行修理，如乙方不能派出技术人员时，甲方有权代为修理，由此产生费用应由乙方承担。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14.3对于上述索赔如果甲方在发出索赔通知后10天内，乙方未作答复，应视为乙方接受了甲方的索赔要求。如乙方在甲方发出索赔通知后10天内或甲方同意的更长时间内，未能按照本合同第15.2条规定的任何一种方法解决索赔事宜，甲方将从货款或乙方交纳的履约保证金中扣出索赔金额。如果这些金额不足以补偿索赔金额，甲方有权向乙方提出不足部分补偿。</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15.延期交货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15.1在履约合同过程中，如果乙方遇到不能按时交货和提供服务的情况，应及时以书面形式将不能按时交货的理由、延误时间通知甲方。甲方在收到乙方通知后，应进行分析，如同意，可通过修改合同，酌情延长交货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15.2如果乙方毫无理由地拖延交货，将受到以下制裁：扣除相应额度的投标保证金或履约保证金、加收迟交罚款和/或终止合同。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16.违约赔偿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16.1除了甲方同意延期或本合同第18条规定外，如果乙方没有按照合同规定的时间交货和提供服务，甲方可从货款或乙方交纳的投标保证金或履约保证金中扣除滞纳金。滞纳金按7天1%计算，不足7天亦按7天计算。如延期交货超过30天，甲方有权解除合同。尽管该合同已解除，乙方仍应毫不迟延地支付前面所说的滞纳金。乙方支付的滞纳金总额度将不超过合同总价的10%。</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17.不可抗力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17.1本条所述的“不可抗力”系指那些合同双方在订立合同时无法控制、不可预见的事件，这些事件包括：战争、严重火灾、水灾、台风和地震以及其它经双方同意属于不可抗力的事故。如果合同双方中任何一方由于不可抗力致使合同履行受阻时，履行合同的期限应予延长，延长的期限应相当于事故所影响的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17.2受事故影响的一方应在不可抗力的事故发生后尽快以传真或电子邮件等方式通知另一方，并在事故发生后4天内，将有关部门出具的证明文件用“特快专递”寄给或送给另一方。如果不可抗力影响时间延续120天以上的，双方应通过友好协商在合理的时间内达成进一步履行合同的协议。</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18.税费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18.1根据中华人民共和国现行税法对甲方征收的与本合同有关的一切税费均由甲方负担。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18.2根据中华人民共和国现行税法对乙方征收的与本合同有关的一切税费均由乙方负担。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18.3 在中华人民共和国境外发生的与本合同执行有关的一切税费均由乙方负担。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19.履约保证金20.仲裁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20.1甲乙双方应通过友好协商，解决在执行合同中所发生的或与本合同有关的一切争端，如果协商仍得不到解决，任何一方均可按《中华人民共和国合同法》规定向仲裁委员会提交调解和仲裁。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20.2仲裁裁决应为终局裁决，对双方均具有约束力。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20.3仲裁费除仲裁机构另有裁决外应由败诉方负担。</w:t>
      </w:r>
    </w:p>
    <w:p>
      <w:pPr>
        <w:spacing w:line="460" w:lineRule="exact"/>
        <w:ind w:firstLine="560" w:firstLineChars="200"/>
        <w:rPr>
          <w:rFonts w:hint="eastAsia" w:ascii="仿宋_GB2312" w:eastAsia="仿宋_GB2312"/>
          <w:color w:val="000000"/>
          <w:sz w:val="28"/>
          <w:szCs w:val="28"/>
        </w:rPr>
      </w:pPr>
      <w:r>
        <w:rPr>
          <w:rFonts w:hint="eastAsia" w:ascii="仿宋_GB2312" w:hAnsi="宋体" w:eastAsia="仿宋_GB2312"/>
          <w:color w:val="000000"/>
          <w:sz w:val="28"/>
          <w:szCs w:val="28"/>
        </w:rPr>
        <w:t>20.4在仲裁期间，除正在进行的部分外，本合同其它部分仍可继续执行。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21.违约终止合同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21.1在甲方对乙方违约而采取的任何补救措施不受影响的情况下，甲方可向乙方发出书面违约通知书，提出终止部分或全部合同：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21.1.1如果乙方未能在合同规定的期限或甲方同意延长的期限内提供全部或部分货物。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21.1.2如果乙方未能履行合同规定的其它义务，乙方在收到甲方发出的违约通知后30天内，或经甲方书面认可延长的时间内未能纠正其过失。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21.2在上述情况下，并不影响甲方向乙方提出索赔。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21.3如果甲方根据上述第22.1条规定，终止了全部或部分合同，甲方可以依其认为适当的条件和方法购买与未交货物类似的货物，乙方应对购买类似的货物所超出的费用负责。但是，乙方还应继续执行合同中未终止的部分。</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22.破产终止的合同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22.1如果乙方破产或无清偿能力，甲方可在任何时候以书面形式通知乙方终止合同而不给乙方补偿。该终止合同将不损害或影响甲方已经采取或将要采取的任何行动或补救措施的权利。</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23.变更指令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24.1甲方可以在任何时候书面向乙方发出指令，在本合同的一般范围内变更下述一项或几项：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23.1.1本合同项下提供的货物是专为甲方制造时，变更图纸、设计或规格；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23.1.2运输或包装的方法；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23.1.3交货地点；</w:t>
      </w:r>
    </w:p>
    <w:p>
      <w:pPr>
        <w:spacing w:line="460" w:lineRule="exact"/>
        <w:ind w:firstLine="420" w:firstLineChars="15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23.1.4乙方提供的服务。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如果上述变更使乙方履行合同义务的费用或时间增加或减少，合同价或交货时间或两者将进行等量调整，同时相应修改合同。乙方根据本条进行调整的要求必须在收到甲方的变更指令后15天内提出。</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24.转让和分包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24.1未经甲方事先书面同意，乙方不得部分转让或全部转让其应履行的合同义务。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24.2如投标文件中没有明确分包合同，乙方应书面通知甲方其在本合同中将分包的全部分包合同，无论在原投标文件中还是后来发生的分包通知均不能解除乙方履行本合同的责任和义务。</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25.合同修改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25.1欲对合同条款进行任何改动，均须由甲乙双方签署书面的合同修改书。</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26.通知</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26.1本合同任何一方给另一方的通知，都应以书面或传真、电报的形式发送，另一方面应以书面形式确认发送到对方的明确的地址。</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27.计量单位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27.1除技术规范中另有规定外，计量单位均使用国家法定计量单位。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28.本合同应用中文书写。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29.适用法律</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29.1本合同应按照《中华人民共和国合同法》进行解释。</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30.合同生效及其它</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30.1合同应在双方签字盖章后开始生效。</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30.2本合同一式四份，以中文书写，甲乙双方各执一份，政府采购办一份、交易中心一份。</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30.3如需修改或补充合同内容，经协商，甲乙双方应签署书面修改或补充协议，该协议将作为本合同的一个组成部分。</w:t>
      </w:r>
    </w:p>
    <w:p>
      <w:pPr>
        <w:adjustRightInd w:val="0"/>
        <w:snapToGrid w:val="0"/>
        <w:spacing w:line="500" w:lineRule="exact"/>
        <w:ind w:firstLine="480" w:firstLineChars="200"/>
        <w:rPr>
          <w:rFonts w:hint="eastAsia" w:ascii="宋体" w:hAnsi="宋体" w:eastAsia="仿宋_GB2312"/>
          <w:b/>
          <w:bCs/>
          <w:sz w:val="36"/>
          <w:szCs w:val="36"/>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7200900</wp:posOffset>
                </wp:positionH>
                <wp:positionV relativeFrom="paragraph">
                  <wp:posOffset>198120</wp:posOffset>
                </wp:positionV>
                <wp:extent cx="5457825" cy="6848475"/>
                <wp:effectExtent l="7620" t="7620" r="20955" b="20955"/>
                <wp:wrapNone/>
                <wp:docPr id="1" name="矩形 8"/>
                <wp:cNvGraphicFramePr/>
                <a:graphic xmlns:a="http://schemas.openxmlformats.org/drawingml/2006/main">
                  <a:graphicData uri="http://schemas.microsoft.com/office/word/2010/wordprocessingShape">
                    <wps:wsp>
                      <wps:cNvSpPr/>
                      <wps:spPr>
                        <a:xfrm>
                          <a:off x="0" y="0"/>
                          <a:ext cx="5457825" cy="6848475"/>
                        </a:xfrm>
                        <a:prstGeom prst="rect">
                          <a:avLst/>
                        </a:prstGeom>
                        <a:noFill/>
                        <a:ln w="15875" cap="flat" cmpd="sng">
                          <a:solidFill>
                            <a:srgbClr val="739CC3"/>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567pt;margin-top:15.6pt;height:539.25pt;width:429.75pt;z-index:251659264;mso-width-relative:page;mso-height-relative:page;" filled="f" stroked="t" coordsize="21600,21600" o:gfxdata="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CGL11gAAAA0BAAAPAAAAAAAAAAEAIAAAACIAAABkcnMvZG93bnJldi54&#10;bWxQSwECFAAUAAAACACHTuJAAv1ZSvwBAAD3AwAADgAAAAAAAAABACAAAAAlAQAAZHJzL2Uyb0Rv&#10;Yy54bWxQSwUGAAAAAAYABgBZAQAAkwUAAAAA&#10;">
                <v:fill on="f" focussize="0,0"/>
                <v:stroke weight="1.25pt" color="#739CC3" joinstyle="miter"/>
                <v:imagedata o:title=""/>
                <o:lock v:ext="edit" aspectratio="f"/>
              </v:rect>
            </w:pict>
          </mc:Fallback>
        </mc:AlternateContent>
      </w:r>
      <w:r>
        <w:rPr>
          <w:rFonts w:hint="eastAsia" w:ascii="宋体" w:hAnsi="宋体"/>
          <w:sz w:val="24"/>
          <w:lang w:eastAsia="zh-CN"/>
        </w:rPr>
        <w:t>采购方</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供应方</w:t>
      </w:r>
      <w:r>
        <w:rPr>
          <w:rFonts w:hint="eastAsia" w:ascii="仿宋_GB2312" w:hAnsi="宋体" w:eastAsia="仿宋_GB2312"/>
          <w:sz w:val="28"/>
          <w:szCs w:val="28"/>
        </w:rPr>
        <w:t>：</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单位名称：                        单位名称：</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单位地址：                        单位地址：</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法人代表（签字或盖章）：          法人代表（签字或盖章）：</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法人授权代表（签字）：            法人授权代表（签字）：</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联系电话：                        联系电话：</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邮政编码：                        邮政编码：</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开户银行：                        开户银行：</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帐    号：                        帐    号：</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日    期：                        日    期：</w:t>
      </w:r>
    </w:p>
    <w:p>
      <w:pPr>
        <w:spacing w:line="520" w:lineRule="exact"/>
        <w:ind w:firstLine="420" w:firstLineChars="150"/>
        <w:rPr>
          <w:rFonts w:hint="eastAsia" w:ascii="仿宋_GB2312" w:hAnsi="宋体" w:eastAsia="仿宋_GB2312"/>
          <w:sz w:val="28"/>
          <w:szCs w:val="28"/>
        </w:rPr>
      </w:pPr>
    </w:p>
    <w:p>
      <w:pPr>
        <w:spacing w:line="300" w:lineRule="auto"/>
        <w:ind w:firstLine="1807" w:firstLineChars="6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rPr>
          <w:rFonts w:hint="eastAsia" w:ascii="黑体" w:hAnsi="黑体" w:eastAsia="黑体" w:cs="黑体"/>
          <w:b/>
          <w:sz w:val="30"/>
          <w:szCs w:val="30"/>
        </w:rPr>
      </w:pPr>
    </w:p>
    <w:p>
      <w:pPr>
        <w:spacing w:line="300" w:lineRule="auto"/>
        <w:jc w:val="center"/>
        <w:rPr>
          <w:rFonts w:hint="eastAsia" w:ascii="黑体" w:hAnsi="黑体" w:eastAsia="黑体" w:cs="黑体"/>
          <w:b/>
          <w:sz w:val="32"/>
          <w:szCs w:val="32"/>
        </w:rPr>
      </w:pPr>
      <w:r>
        <w:rPr>
          <w:rFonts w:hint="eastAsia" w:ascii="黑体" w:hAnsi="黑体" w:eastAsia="黑体" w:cs="黑体"/>
          <w:b/>
          <w:sz w:val="32"/>
          <w:szCs w:val="32"/>
        </w:rPr>
        <w:t>第七部分 谈判响应文件格式及装订顺序</w:t>
      </w:r>
    </w:p>
    <w:p>
      <w:pPr>
        <w:pStyle w:val="12"/>
        <w:tabs>
          <w:tab w:val="left" w:pos="540"/>
        </w:tabs>
        <w:spacing w:before="0" w:beforeAutospacing="0" w:after="0" w:afterAutospacing="0" w:line="560" w:lineRule="exact"/>
        <w:ind w:left="2711" w:hanging="2711" w:hangingChars="900"/>
        <w:rPr>
          <w:rFonts w:hint="eastAsia" w:ascii="新宋体" w:hAnsi="新宋体" w:eastAsia="新宋体" w:cs="仿宋_GB2312"/>
          <w:b/>
          <w:color w:val="000000"/>
          <w:sz w:val="30"/>
          <w:szCs w:val="30"/>
        </w:rPr>
      </w:pPr>
    </w:p>
    <w:p>
      <w:pPr>
        <w:pStyle w:val="12"/>
        <w:tabs>
          <w:tab w:val="left" w:pos="540"/>
        </w:tabs>
        <w:spacing w:before="0" w:beforeAutospacing="0" w:after="0" w:afterAutospacing="0" w:line="560" w:lineRule="exact"/>
        <w:ind w:left="6836" w:leftChars="1238" w:right="-178" w:rightChars="-85" w:hanging="4236" w:hangingChars="1513"/>
        <w:rPr>
          <w:rFonts w:hint="eastAsia" w:ascii="新宋体" w:hAnsi="新宋体" w:eastAsia="新宋体" w:cs="仿宋_GB2312"/>
          <w:b/>
          <w:color w:val="000000"/>
        </w:rPr>
      </w:pPr>
      <w:r>
        <w:rPr>
          <w:rFonts w:hint="eastAsia" w:ascii="楷体" w:hAnsi="楷体" w:eastAsia="楷体" w:cs="楷体"/>
          <w:color w:val="000000"/>
          <w:sz w:val="28"/>
          <w:szCs w:val="28"/>
        </w:rPr>
        <w:t>一、</w:t>
      </w:r>
      <w:r>
        <w:rPr>
          <w:rFonts w:hint="eastAsia" w:ascii="楷体" w:hAnsi="楷体" w:eastAsia="楷体" w:cs="楷体"/>
          <w:b/>
          <w:color w:val="000000"/>
          <w:sz w:val="28"/>
          <w:szCs w:val="28"/>
        </w:rPr>
        <w:t>谈判响应文件封面</w:t>
      </w:r>
      <w:r>
        <w:rPr>
          <w:rFonts w:hint="eastAsia" w:ascii="新宋体" w:hAnsi="新宋体" w:eastAsia="新宋体" w:cs="仿宋_GB2312"/>
          <w:color w:val="000000"/>
          <w:sz w:val="72"/>
          <w:szCs w:val="72"/>
        </w:rPr>
        <w:t xml:space="preserve">       </w:t>
      </w:r>
      <w:r>
        <w:rPr>
          <w:rFonts w:hint="eastAsia" w:ascii="新宋体" w:hAnsi="新宋体" w:eastAsia="新宋体" w:cs="仿宋_GB2312"/>
          <w:b/>
          <w:color w:val="000000"/>
        </w:rPr>
        <w:t>正本/副本</w:t>
      </w:r>
    </w:p>
    <w:p>
      <w:pPr>
        <w:pStyle w:val="12"/>
        <w:tabs>
          <w:tab w:val="left" w:pos="540"/>
        </w:tabs>
        <w:spacing w:before="0" w:beforeAutospacing="0" w:after="0" w:afterAutospacing="0" w:line="560" w:lineRule="exact"/>
        <w:ind w:left="958" w:leftChars="-246" w:hanging="1475" w:hangingChars="306"/>
        <w:jc w:val="center"/>
        <w:rPr>
          <w:rFonts w:hint="eastAsia" w:ascii="新宋体" w:hAnsi="新宋体" w:eastAsia="新宋体" w:cs="仿宋_GB2312"/>
          <w:b/>
          <w:color w:val="000000"/>
          <w:sz w:val="48"/>
          <w:szCs w:val="48"/>
        </w:rPr>
      </w:pPr>
    </w:p>
    <w:p>
      <w:pPr>
        <w:pStyle w:val="12"/>
        <w:keepNext w:val="0"/>
        <w:keepLines w:val="0"/>
        <w:pageBreakBefore w:val="0"/>
        <w:widowControl/>
        <w:tabs>
          <w:tab w:val="left" w:pos="540"/>
        </w:tabs>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新宋体" w:hAnsi="新宋体" w:eastAsia="新宋体" w:cs="仿宋_GB2312"/>
          <w:b/>
          <w:color w:val="000000"/>
          <w:sz w:val="44"/>
          <w:szCs w:val="44"/>
        </w:rPr>
      </w:pPr>
      <w:r>
        <w:rPr>
          <w:rFonts w:hint="eastAsia" w:ascii="新宋体" w:hAnsi="新宋体" w:eastAsia="新宋体" w:cs="仿宋_GB2312"/>
          <w:b/>
          <w:color w:val="000000"/>
          <w:sz w:val="44"/>
          <w:szCs w:val="44"/>
          <w:lang w:eastAsia="zh-CN"/>
        </w:rPr>
        <w:t>沿河土家族自治县卫生健康局公共卫生资料采购项目</w:t>
      </w:r>
      <w:r>
        <w:rPr>
          <w:rFonts w:hint="eastAsia" w:ascii="新宋体" w:hAnsi="新宋体" w:eastAsia="新宋体" w:cs="仿宋_GB2312"/>
          <w:b/>
          <w:color w:val="000000"/>
          <w:sz w:val="44"/>
          <w:szCs w:val="44"/>
        </w:rPr>
        <w:t>竞争性谈判响应文件</w:t>
      </w:r>
    </w:p>
    <w:p>
      <w:pPr>
        <w:adjustRightInd w:val="0"/>
        <w:snapToGrid w:val="0"/>
        <w:spacing w:line="560" w:lineRule="exact"/>
        <w:ind w:firstLine="7199" w:firstLineChars="996"/>
        <w:rPr>
          <w:rFonts w:hint="eastAsia" w:ascii="新宋体" w:hAnsi="新宋体" w:eastAsia="新宋体" w:cs="仿宋_GB2312"/>
          <w:b/>
          <w:sz w:val="72"/>
          <w:szCs w:val="72"/>
        </w:rPr>
      </w:pP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rPr>
          <w:rFonts w:hint="eastAsia"/>
          <w:sz w:val="28"/>
          <w:szCs w:val="28"/>
        </w:rPr>
      </w:pPr>
    </w:p>
    <w:p>
      <w:pPr>
        <w:rPr>
          <w:rFonts w:hint="default"/>
          <w:sz w:val="28"/>
          <w:szCs w:val="28"/>
          <w:lang w:val="en-US"/>
        </w:rPr>
      </w:pPr>
      <w:r>
        <w:rPr>
          <w:rFonts w:hint="eastAsia"/>
          <w:sz w:val="28"/>
          <w:szCs w:val="28"/>
        </w:rPr>
        <w:t>项目编号：</w:t>
      </w:r>
      <w:r>
        <w:rPr>
          <w:rFonts w:hint="eastAsia"/>
          <w:sz w:val="28"/>
          <w:szCs w:val="28"/>
          <w:u w:val="single"/>
          <w:lang w:eastAsia="zh-CN"/>
        </w:rPr>
        <w:t>YHCGJZ-2021-</w:t>
      </w:r>
      <w:r>
        <w:rPr>
          <w:rFonts w:hint="eastAsia"/>
          <w:sz w:val="28"/>
          <w:szCs w:val="28"/>
          <w:u w:val="single"/>
          <w:lang w:val="en-US" w:eastAsia="zh-CN"/>
        </w:rPr>
        <w:t>03</w:t>
      </w:r>
    </w:p>
    <w:p>
      <w:pPr>
        <w:rPr>
          <w:rFonts w:hint="eastAsia"/>
          <w:sz w:val="28"/>
          <w:szCs w:val="28"/>
        </w:rPr>
      </w:pPr>
    </w:p>
    <w:p>
      <w:pPr>
        <w:rPr>
          <w:rFonts w:hint="eastAsia"/>
          <w:sz w:val="28"/>
          <w:szCs w:val="28"/>
          <w:u w:val="single"/>
        </w:rPr>
      </w:pPr>
      <w:r>
        <w:rPr>
          <w:rFonts w:hint="eastAsia"/>
          <w:sz w:val="28"/>
          <w:szCs w:val="28"/>
        </w:rPr>
        <w:t>供应商名称（公章）：</w:t>
      </w:r>
      <w:r>
        <w:rPr>
          <w:rFonts w:hint="eastAsia"/>
          <w:sz w:val="28"/>
          <w:szCs w:val="28"/>
          <w:u w:val="single"/>
        </w:rPr>
        <w:t xml:space="preserve">        </w:t>
      </w:r>
    </w:p>
    <w:p>
      <w:pPr>
        <w:jc w:val="left"/>
        <w:rPr>
          <w:rFonts w:hint="eastAsia"/>
          <w:sz w:val="28"/>
          <w:szCs w:val="28"/>
        </w:rPr>
      </w:pPr>
    </w:p>
    <w:p>
      <w:pPr>
        <w:jc w:val="left"/>
        <w:rPr>
          <w:rFonts w:hint="eastAsia"/>
          <w:sz w:val="28"/>
          <w:szCs w:val="28"/>
          <w:u w:val="single"/>
        </w:rPr>
      </w:pPr>
      <w:r>
        <w:rPr>
          <w:rFonts w:hint="eastAsia"/>
          <w:sz w:val="28"/>
          <w:szCs w:val="28"/>
        </w:rPr>
        <w:t>供应商法定代表人：</w:t>
      </w:r>
      <w:r>
        <w:rPr>
          <w:rFonts w:hint="eastAsia"/>
          <w:sz w:val="28"/>
          <w:szCs w:val="28"/>
          <w:u w:val="single"/>
        </w:rPr>
        <w:t>签字或盖章</w:t>
      </w:r>
    </w:p>
    <w:p>
      <w:pPr>
        <w:jc w:val="left"/>
        <w:rPr>
          <w:rFonts w:hint="eastAsia"/>
          <w:sz w:val="28"/>
          <w:szCs w:val="28"/>
        </w:rPr>
      </w:pPr>
    </w:p>
    <w:p>
      <w:pPr>
        <w:jc w:val="left"/>
        <w:rPr>
          <w:rFonts w:hint="eastAsia"/>
          <w:sz w:val="28"/>
          <w:szCs w:val="28"/>
          <w:u w:val="single"/>
        </w:rPr>
      </w:pPr>
      <w:r>
        <w:rPr>
          <w:rFonts w:hint="eastAsia"/>
          <w:sz w:val="28"/>
          <w:szCs w:val="28"/>
        </w:rPr>
        <w:t>供应商联系人（签字）：</w:t>
      </w:r>
      <w:r>
        <w:rPr>
          <w:rFonts w:hint="eastAsia"/>
          <w:sz w:val="28"/>
          <w:szCs w:val="28"/>
          <w:u w:val="single"/>
        </w:rPr>
        <w:t xml:space="preserve">x x   </w:t>
      </w:r>
      <w:r>
        <w:rPr>
          <w:rFonts w:hint="eastAsia"/>
          <w:sz w:val="28"/>
          <w:szCs w:val="28"/>
        </w:rPr>
        <w:t xml:space="preserve"> 联系电话：</w:t>
      </w:r>
      <w:r>
        <w:rPr>
          <w:rFonts w:hint="eastAsia"/>
          <w:sz w:val="28"/>
          <w:szCs w:val="28"/>
          <w:u w:val="single"/>
        </w:rPr>
        <w:t xml:space="preserve">xxxxxxxxxxx    </w:t>
      </w:r>
    </w:p>
    <w:p>
      <w:pPr>
        <w:jc w:val="left"/>
        <w:rPr>
          <w:rFonts w:hint="eastAsia"/>
          <w:sz w:val="28"/>
          <w:szCs w:val="28"/>
        </w:rPr>
      </w:pPr>
    </w:p>
    <w:p>
      <w:pPr>
        <w:jc w:val="left"/>
        <w:rPr>
          <w:rFonts w:hint="eastAsia"/>
          <w:sz w:val="28"/>
          <w:szCs w:val="28"/>
          <w:u w:val="single"/>
        </w:rPr>
      </w:pPr>
      <w:r>
        <w:rPr>
          <w:rFonts w:hint="eastAsia"/>
          <w:sz w:val="28"/>
          <w:szCs w:val="28"/>
        </w:rPr>
        <w:t xml:space="preserve">谈判日期：             </w:t>
      </w: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pStyle w:val="2"/>
        <w:ind w:left="0" w:leftChars="0" w:firstLine="0" w:firstLineChars="0"/>
        <w:rPr>
          <w:rFonts w:hint="eastAsia"/>
        </w:rPr>
      </w:pPr>
    </w:p>
    <w:p>
      <w:pPr>
        <w:adjustRightInd w:val="0"/>
        <w:snapToGrid w:val="0"/>
        <w:spacing w:line="560" w:lineRule="exact"/>
        <w:rPr>
          <w:rFonts w:hint="eastAsia" w:ascii="宋体" w:hAnsi="宋体"/>
          <w:b/>
          <w:bCs/>
          <w:sz w:val="30"/>
          <w:szCs w:val="30"/>
        </w:rPr>
      </w:pPr>
      <w:r>
        <w:rPr>
          <w:rFonts w:hint="eastAsia" w:ascii="楷体" w:hAnsi="楷体" w:eastAsia="楷体" w:cs="楷体"/>
          <w:b/>
          <w:sz w:val="30"/>
          <w:szCs w:val="30"/>
          <w:lang w:val="en-US" w:eastAsia="zh-CN"/>
        </w:rPr>
        <w:t xml:space="preserve">                     </w:t>
      </w:r>
      <w:r>
        <w:rPr>
          <w:rFonts w:hint="eastAsia" w:ascii="楷体" w:hAnsi="楷体" w:eastAsia="楷体" w:cs="楷体"/>
          <w:b/>
          <w:sz w:val="30"/>
          <w:szCs w:val="30"/>
        </w:rPr>
        <w:t>二、报价函</w:t>
      </w:r>
    </w:p>
    <w:p>
      <w:pPr>
        <w:pStyle w:val="12"/>
        <w:tabs>
          <w:tab w:val="left" w:pos="540"/>
        </w:tabs>
        <w:spacing w:before="0" w:beforeAutospacing="0" w:after="0" w:afterAutospacing="0" w:line="560" w:lineRule="exact"/>
        <w:rPr>
          <w:rFonts w:hint="eastAsia" w:ascii="仿宋_GB2312" w:hAnsi="仿宋_GB2312" w:eastAsia="仿宋_GB2312" w:cs="仿宋_GB2312"/>
          <w:sz w:val="28"/>
          <w:szCs w:val="28"/>
        </w:rPr>
      </w:pPr>
      <w:bookmarkStart w:id="0" w:name="_Toc6889"/>
      <w:bookmarkStart w:id="1" w:name="_Toc31550"/>
      <w:bookmarkStart w:id="2" w:name="_Toc29229"/>
      <w:bookmarkStart w:id="3" w:name="_Toc144894214"/>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铜仁市公共资源交易中心沿河分中心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根据贵方为</w:t>
      </w:r>
      <w:r>
        <w:rPr>
          <w:rFonts w:hint="eastAsia" w:ascii="仿宋_GB2312" w:hAnsi="仿宋_GB2312" w:eastAsia="仿宋_GB2312" w:cs="仿宋_GB2312"/>
          <w:i/>
          <w:sz w:val="28"/>
          <w:szCs w:val="28"/>
          <w:u w:val="single"/>
        </w:rPr>
        <w:t>（项目名称、编号）</w:t>
      </w:r>
      <w:r>
        <w:rPr>
          <w:rFonts w:hint="eastAsia" w:ascii="仿宋_GB2312" w:hAnsi="仿宋_GB2312" w:eastAsia="仿宋_GB2312" w:cs="仿宋_GB2312"/>
          <w:sz w:val="28"/>
          <w:szCs w:val="28"/>
        </w:rPr>
        <w:t>项目采购货物及服务的谈判邀请，签字代表</w:t>
      </w:r>
      <w:r>
        <w:rPr>
          <w:rFonts w:hint="eastAsia" w:ascii="仿宋_GB2312" w:hAnsi="仿宋_GB2312" w:eastAsia="仿宋_GB2312" w:cs="仿宋_GB2312"/>
          <w:i/>
          <w:iCs/>
          <w:sz w:val="28"/>
          <w:szCs w:val="28"/>
          <w:u w:val="single"/>
        </w:rPr>
        <w:t>（被授权人姓名、职务、身份证号码）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经正式被授权并代表谈判供应商</w:t>
      </w:r>
      <w:r>
        <w:rPr>
          <w:rFonts w:hint="eastAsia" w:ascii="仿宋_GB2312" w:hAnsi="仿宋_GB2312" w:eastAsia="仿宋_GB2312" w:cs="仿宋_GB2312"/>
          <w:i/>
          <w:iCs/>
          <w:sz w:val="28"/>
          <w:szCs w:val="28"/>
          <w:u w:val="single"/>
        </w:rPr>
        <w:t>（供应商名称、地址）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提交下述文件正本一份和副本一式</w:t>
      </w:r>
      <w:r>
        <w:rPr>
          <w:rFonts w:hint="eastAsia" w:ascii="仿宋_GB2312" w:hAnsi="仿宋_GB2312" w:eastAsia="仿宋_GB2312" w:cs="仿宋_GB2312"/>
          <w:sz w:val="28"/>
          <w:szCs w:val="28"/>
          <w:u w:val="single"/>
        </w:rPr>
        <w:t xml:space="preserve">  一 </w:t>
      </w:r>
      <w:r>
        <w:rPr>
          <w:rFonts w:hint="eastAsia" w:ascii="仿宋_GB2312" w:hAnsi="仿宋_GB2312" w:eastAsia="仿宋_GB2312" w:cs="仿宋_GB2312"/>
          <w:sz w:val="28"/>
          <w:szCs w:val="28"/>
        </w:rPr>
        <w:t>份 ， 并按竞争性谈判文件的要求，提交谈判保证金，金额为人民币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2"/>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据此函，签字代表宣布声明如下：</w:t>
      </w:r>
    </w:p>
    <w:p>
      <w:pPr>
        <w:pStyle w:val="12"/>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1．我方已详细阅读全部竞争性谈判文件，包括修改文件（如需要修改）以及全部参考资料和有关附件。我们完全理解并同意放弃对这方面有不明及误解的权利。</w:t>
      </w:r>
    </w:p>
    <w:p>
      <w:pPr>
        <w:pStyle w:val="12"/>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2．所附谈判报价表中规定的应提供和交付的货物总金额为人民币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2"/>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3．一旦我方成交，将按竞争性谈判文件的规定，切实履行合同责任与义务。</w:t>
      </w:r>
    </w:p>
    <w:p>
      <w:pPr>
        <w:pStyle w:val="12"/>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4．本谈判报价有效期为自谈判日起</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0）个日历日。</w:t>
      </w:r>
    </w:p>
    <w:p>
      <w:pPr>
        <w:pStyle w:val="12"/>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5．根据供应商须知的相关规定，贵方可没收上述谈判保证金。</w:t>
      </w:r>
    </w:p>
    <w:p>
      <w:pPr>
        <w:pStyle w:val="12"/>
        <w:tabs>
          <w:tab w:val="left" w:pos="540"/>
        </w:tabs>
        <w:spacing w:before="0" w:beforeAutospacing="0" w:after="0" w:afterAutospacing="0" w:line="560" w:lineRule="exact"/>
        <w:ind w:left="479" w:leftChars="228"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6．同意按照贵方的要求，提供与其谈判有关的一切数据和资料，并保证其真实性与合法性；</w:t>
      </w:r>
    </w:p>
    <w:p>
      <w:pPr>
        <w:pStyle w:val="12"/>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12"/>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供应商名称（公章）：</w:t>
      </w:r>
    </w:p>
    <w:p>
      <w:pPr>
        <w:pStyle w:val="12"/>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供应商代表姓名、职务：</w:t>
      </w:r>
    </w:p>
    <w:p>
      <w:pPr>
        <w:pStyle w:val="12"/>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p>
    <w:p>
      <w:pPr>
        <w:spacing w:line="240" w:lineRule="exact"/>
        <w:rPr>
          <w:rFonts w:hint="eastAsia"/>
          <w:sz w:val="28"/>
          <w:szCs w:val="28"/>
        </w:rPr>
      </w:pPr>
      <w:r>
        <w:rPr>
          <w:rFonts w:hint="eastAsia"/>
          <w:sz w:val="28"/>
          <w:szCs w:val="28"/>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pPr>
        <w:ind w:firstLine="1430" w:firstLineChars="4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（一）法定代表人资格证明书</w:t>
      </w:r>
    </w:p>
    <w:p>
      <w:pPr>
        <w:spacing w:line="360" w:lineRule="auto"/>
        <w:rPr>
          <w:rFonts w:hint="eastAsia"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××××××公司</w:t>
      </w:r>
    </w:p>
    <w:p>
      <w:pPr>
        <w:spacing w:line="360" w:lineRule="auto"/>
        <w:rPr>
          <w:rFonts w:hint="eastAsia" w:ascii="仿宋_GB2312" w:eastAsia="仿宋_GB2312"/>
          <w:sz w:val="28"/>
          <w:szCs w:val="28"/>
          <w:u w:val="single"/>
        </w:rPr>
      </w:pPr>
      <w:r>
        <w:rPr>
          <w:rFonts w:hint="eastAsia" w:ascii="仿宋_GB2312" w:eastAsia="仿宋_GB2312"/>
          <w:sz w:val="28"/>
          <w:szCs w:val="28"/>
        </w:rPr>
        <w:t>单位性质：</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w:t>
      </w:r>
    </w:p>
    <w:p>
      <w:pPr>
        <w:spacing w:line="360" w:lineRule="auto"/>
        <w:rPr>
          <w:rFonts w:hint="eastAsia" w:ascii="仿宋_GB2312" w:eastAsia="仿宋_GB2312"/>
          <w:sz w:val="28"/>
          <w:szCs w:val="28"/>
          <w:u w:val="single"/>
        </w:rPr>
      </w:pPr>
      <w:r>
        <w:rPr>
          <w:rFonts w:hint="eastAsia" w:ascii="仿宋_GB2312" w:eastAsia="仿宋_GB2312"/>
          <w:sz w:val="28"/>
          <w:szCs w:val="28"/>
        </w:rPr>
        <w:t>成立时间：</w:t>
      </w:r>
      <w:r>
        <w:rPr>
          <w:rFonts w:hint="eastAsia" w:ascii="仿宋_GB2312" w:eastAsia="仿宋_GB2312"/>
          <w:sz w:val="28"/>
          <w:szCs w:val="28"/>
          <w:u w:val="single"/>
        </w:rPr>
        <w:t>××年××月××日</w:t>
      </w:r>
    </w:p>
    <w:p>
      <w:pPr>
        <w:spacing w:line="360" w:lineRule="auto"/>
        <w:rPr>
          <w:rFonts w:hint="eastAsia" w:ascii="仿宋_GB2312" w:eastAsia="仿宋_GB2312"/>
          <w:sz w:val="28"/>
          <w:szCs w:val="28"/>
          <w:u w:val="single"/>
        </w:rPr>
      </w:pPr>
      <w:r>
        <w:rPr>
          <w:rFonts w:hint="eastAsia" w:ascii="仿宋_GB2312" w:eastAsia="仿宋_GB2312"/>
          <w:sz w:val="28"/>
          <w:szCs w:val="28"/>
        </w:rPr>
        <w:t>经营年限：</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姓名：</w:t>
      </w:r>
      <w:r>
        <w:rPr>
          <w:rFonts w:hint="eastAsia" w:ascii="仿宋_GB2312" w:eastAsia="仿宋_GB2312"/>
          <w:sz w:val="28"/>
          <w:szCs w:val="28"/>
          <w:u w:val="single"/>
        </w:rPr>
        <w:t>××，</w:t>
      </w:r>
      <w:r>
        <w:rPr>
          <w:rFonts w:hint="eastAsia" w:ascii="仿宋_GB2312" w:eastAsia="仿宋_GB2312"/>
          <w:sz w:val="28"/>
          <w:szCs w:val="28"/>
        </w:rPr>
        <w:t>性别：</w:t>
      </w:r>
      <w:r>
        <w:rPr>
          <w:rFonts w:hint="eastAsia" w:ascii="仿宋_GB2312" w:eastAsia="仿宋_GB2312"/>
          <w:sz w:val="28"/>
          <w:szCs w:val="28"/>
          <w:u w:val="single"/>
        </w:rPr>
        <w:t>×，</w:t>
      </w:r>
      <w:r>
        <w:rPr>
          <w:rFonts w:hint="eastAsia" w:ascii="仿宋_GB2312" w:eastAsia="仿宋_GB2312"/>
          <w:sz w:val="28"/>
          <w:szCs w:val="28"/>
        </w:rPr>
        <w:t>职务：</w:t>
      </w:r>
      <w:r>
        <w:rPr>
          <w:rFonts w:hint="eastAsia" w:ascii="仿宋_GB2312" w:eastAsia="仿宋_GB2312"/>
          <w:sz w:val="28"/>
          <w:szCs w:val="28"/>
          <w:u w:val="single"/>
        </w:rPr>
        <w:t>×××，</w:t>
      </w:r>
      <w:r>
        <w:rPr>
          <w:rFonts w:hint="eastAsia" w:ascii="仿宋_GB2312" w:eastAsia="仿宋_GB2312"/>
          <w:sz w:val="28"/>
          <w:szCs w:val="28"/>
        </w:rPr>
        <w:t>系</w:t>
      </w:r>
      <w:r>
        <w:rPr>
          <w:rFonts w:hint="eastAsia" w:ascii="仿宋_GB2312" w:eastAsia="仿宋_GB2312"/>
          <w:sz w:val="28"/>
          <w:szCs w:val="28"/>
          <w:u w:val="single"/>
        </w:rPr>
        <w:t>××××××××</w:t>
      </w:r>
      <w:r>
        <w:rPr>
          <w:rFonts w:hint="eastAsia" w:ascii="仿宋_GB2312" w:eastAsia="仿宋_GB2312"/>
          <w:sz w:val="28"/>
          <w:szCs w:val="28"/>
        </w:rPr>
        <w:t xml:space="preserve"> 公司的法定代表人。</w:t>
      </w:r>
    </w:p>
    <w:p>
      <w:pPr>
        <w:spacing w:line="360" w:lineRule="auto"/>
        <w:rPr>
          <w:rFonts w:hint="eastAsia" w:ascii="仿宋_GB2312" w:eastAsia="仿宋_GB2312"/>
          <w:sz w:val="28"/>
          <w:szCs w:val="28"/>
        </w:rPr>
      </w:pPr>
      <w:r>
        <w:rPr>
          <w:rFonts w:hint="eastAsia" w:ascii="仿宋_GB2312" w:eastAsia="仿宋_GB2312"/>
          <w:sz w:val="28"/>
          <w:szCs w:val="28"/>
        </w:rPr>
        <w:t xml:space="preserve">                                   特此证明</w:t>
      </w:r>
    </w:p>
    <w:p>
      <w:pPr>
        <w:spacing w:line="360" w:lineRule="auto"/>
        <w:rPr>
          <w:rFonts w:hint="eastAsia" w:ascii="仿宋_GB2312" w:eastAsia="仿宋_GB2312"/>
          <w:sz w:val="28"/>
          <w:szCs w:val="28"/>
          <w:u w:val="single"/>
        </w:rPr>
      </w:pPr>
      <w:r>
        <w:rPr>
          <w:rFonts w:hint="eastAsia" w:ascii="仿宋_GB2312" w:eastAsia="仿宋_GB2312"/>
          <w:sz w:val="28"/>
          <w:szCs w:val="28"/>
        </w:rPr>
        <w:t xml:space="preserve">                    供应商：</w:t>
      </w:r>
      <w:r>
        <w:rPr>
          <w:rFonts w:hint="eastAsia" w:ascii="仿宋_GB2312" w:eastAsia="仿宋_GB2312"/>
          <w:sz w:val="28"/>
          <w:szCs w:val="28"/>
          <w:u w:val="single"/>
        </w:rPr>
        <w:t>×××××××××××公司（盖章）</w:t>
      </w:r>
    </w:p>
    <w:p>
      <w:pPr>
        <w:spacing w:line="360" w:lineRule="auto"/>
        <w:ind w:firstLine="2940" w:firstLineChars="1050"/>
        <w:rPr>
          <w:rFonts w:hint="eastAsia" w:ascii="仿宋_GB2312" w:eastAsia="仿宋_GB2312"/>
          <w:sz w:val="28"/>
          <w:szCs w:val="28"/>
        </w:rPr>
      </w:pPr>
      <w:r>
        <w:rPr>
          <w:rFonts w:hint="eastAsia" w:ascii="仿宋_GB2312" w:eastAsia="仿宋_GB2312"/>
          <w:sz w:val="28"/>
          <w:szCs w:val="28"/>
        </w:rPr>
        <w:t>日期：</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（附法定代表人身份证复印件</w:t>
      </w:r>
      <w:r>
        <w:rPr>
          <w:rFonts w:hint="eastAsia"/>
          <w:b/>
          <w:sz w:val="28"/>
          <w:szCs w:val="28"/>
          <w:lang w:val="en-US" w:eastAsia="zh-CN"/>
        </w:rPr>
        <w:t>或扫描件加盖公章</w:t>
      </w:r>
      <w:r>
        <w:rPr>
          <w:rFonts w:hint="eastAsia"/>
          <w:b/>
          <w:sz w:val="28"/>
          <w:szCs w:val="28"/>
        </w:rPr>
        <w:t>）</w:t>
      </w:r>
    </w:p>
    <w:p>
      <w:pPr>
        <w:spacing w:line="360" w:lineRule="auto"/>
        <w:ind w:firstLine="5160" w:firstLineChars="2150"/>
        <w:rPr>
          <w:rFonts w:hint="eastAsia"/>
          <w:sz w:val="24"/>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right="-1048" w:rightChars="-499"/>
        <w:rPr>
          <w:rFonts w:hint="eastAsia"/>
        </w:rPr>
      </w:pPr>
    </w:p>
    <w:p>
      <w:pPr>
        <w:spacing w:line="360" w:lineRule="auto"/>
        <w:ind w:right="-1048" w:rightChars="-499"/>
        <w:jc w:val="center"/>
        <w:rPr>
          <w:rFonts w:hint="eastAsia"/>
          <w:b/>
          <w:sz w:val="30"/>
          <w:szCs w:val="30"/>
        </w:rPr>
      </w:pPr>
    </w:p>
    <w:p>
      <w:pPr>
        <w:spacing w:line="360" w:lineRule="auto"/>
        <w:ind w:right="-1048" w:rightChars="-499"/>
        <w:jc w:val="center"/>
        <w:rPr>
          <w:rFonts w:hint="eastAsia"/>
          <w:b/>
          <w:sz w:val="30"/>
          <w:szCs w:val="30"/>
        </w:rPr>
      </w:pPr>
      <w:r>
        <w:rPr>
          <w:rFonts w:hint="eastAsia"/>
          <w:b/>
          <w:sz w:val="30"/>
          <w:szCs w:val="30"/>
        </w:rPr>
        <w:t>（二）法定代表人授权委托书</w:t>
      </w:r>
      <w:bookmarkEnd w:id="0"/>
      <w:bookmarkEnd w:id="1"/>
      <w:bookmarkEnd w:id="2"/>
      <w:bookmarkEnd w:id="3"/>
    </w:p>
    <w:p>
      <w:pPr>
        <w:pStyle w:val="12"/>
        <w:spacing w:before="0" w:beforeAutospacing="0" w:after="0" w:afterAutospacing="0" w:line="360" w:lineRule="auto"/>
        <w:ind w:firstLine="700" w:firstLineChars="2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本授权委托书声明：我</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（法定代表人姓名，身份证号码）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（供应商名称）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的法定代表人，现授权委托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（授权代理人姓名，身份证号码）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为我公司委托代理人，以本公司的名义参加</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（项目名称，项目编号）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的谈判活动，委托代理人在</w:t>
      </w:r>
      <w:r>
        <w:rPr>
          <w:rFonts w:hint="eastAsia" w:ascii="仿宋_GB2312" w:hAnsi="仿宋_GB2312" w:eastAsia="仿宋_GB2312" w:cs="仿宋_GB2312"/>
          <w:sz w:val="28"/>
          <w:szCs w:val="28"/>
        </w:rPr>
        <w:t>递交、澄清、说明、补正、撤回、修改</w:t>
      </w:r>
      <w:r>
        <w:rPr>
          <w:rFonts w:hint="eastAsia" w:ascii="仿宋_GB2312" w:hAnsi="仿宋_GB2312" w:eastAsia="仿宋_GB2312" w:cs="仿宋_GB2312"/>
          <w:bCs/>
          <w:sz w:val="28"/>
          <w:szCs w:val="28"/>
        </w:rPr>
        <w:t>、合同签订、签约及办理相关公证等过程中所签署的一切文件和处理与之有关的一切事务，我均予承认。</w:t>
      </w:r>
    </w:p>
    <w:p>
      <w:pPr>
        <w:adjustRightInd w:val="0"/>
        <w:snapToGrid w:val="0"/>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该授权代理人无转委托权。</w:t>
      </w:r>
    </w:p>
    <w:p>
      <w:pPr>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特此授权。</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供应商（公章）：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法定代表人（签字或盖章）：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代理人姓名：   性别：       年龄：       职务：</w:t>
      </w:r>
    </w:p>
    <w:p>
      <w:pPr>
        <w:adjustRightInd w:val="0"/>
        <w:snapToGrid w:val="0"/>
        <w:spacing w:line="640" w:lineRule="exact"/>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 授权委托日期：       年        月        日</w:t>
      </w:r>
    </w:p>
    <w:p>
      <w:pPr>
        <w:adjustRightInd w:val="0"/>
        <w:snapToGrid w:val="0"/>
        <w:spacing w:line="500" w:lineRule="exact"/>
        <w:jc w:val="left"/>
        <w:rPr>
          <w:rFonts w:hint="eastAsia" w:ascii="仿宋_GB2312" w:hAnsi="仿宋_GB2312" w:eastAsia="仿宋_GB2312" w:cs="仿宋_GB2312"/>
          <w:kern w:val="0"/>
          <w:sz w:val="28"/>
          <w:szCs w:val="28"/>
        </w:rPr>
      </w:pPr>
    </w:p>
    <w:p>
      <w:pPr>
        <w:adjustRightInd w:val="0"/>
        <w:snapToGrid w:val="0"/>
        <w:spacing w:line="500" w:lineRule="exact"/>
        <w:jc w:val="left"/>
        <w:rPr>
          <w:rFonts w:hint="eastAsia" w:ascii="仿宋_GB2312" w:hAnsi="仿宋_GB2312" w:eastAsia="仿宋_GB2312" w:cs="仿宋_GB2312"/>
          <w:bCs/>
          <w:sz w:val="28"/>
          <w:szCs w:val="28"/>
        </w:rPr>
      </w:pPr>
    </w:p>
    <w:p>
      <w:pPr>
        <w:adjustRightInd w:val="0"/>
        <w:snapToGrid w:val="0"/>
        <w:spacing w:line="500" w:lineRule="exact"/>
        <w:jc w:val="left"/>
        <w:rPr>
          <w:rFonts w:hint="eastAsia"/>
          <w:sz w:val="28"/>
          <w:szCs w:val="28"/>
        </w:rPr>
      </w:pPr>
      <w:r>
        <w:rPr>
          <w:rFonts w:hint="eastAsia"/>
          <w:sz w:val="28"/>
          <w:szCs w:val="28"/>
        </w:rPr>
        <w:t>（附委托代理人有效身份证复印件</w:t>
      </w:r>
      <w:r>
        <w:rPr>
          <w:rFonts w:hint="eastAsia"/>
          <w:sz w:val="28"/>
          <w:szCs w:val="28"/>
          <w:lang w:val="en-US" w:eastAsia="zh-CN"/>
        </w:rPr>
        <w:t>或扫描件加盖公章</w:t>
      </w:r>
      <w:r>
        <w:rPr>
          <w:rFonts w:hint="eastAsia"/>
          <w:sz w:val="28"/>
          <w:szCs w:val="28"/>
        </w:rPr>
        <w:t>）</w:t>
      </w:r>
      <w:bookmarkStart w:id="4" w:name="_Toc144894215"/>
      <w:bookmarkStart w:id="5" w:name="_Toc9781"/>
      <w:bookmarkStart w:id="6" w:name="_Toc146598600"/>
      <w:bookmarkStart w:id="7" w:name="_Toc11216"/>
      <w:bookmarkStart w:id="8" w:name="_Toc3097"/>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280" w:firstLineChars="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法人或其他组织的营业执照等证明文件，自然人的身份证明；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lang w:eastAsia="zh-CN"/>
        </w:rPr>
        <w:t>）营业执照副本复印件（加盖公章）；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lang w:val="en-US" w:eastAsia="zh-CN"/>
        </w:rPr>
        <w:t>2</w:t>
      </w:r>
      <w:r>
        <w:rPr>
          <w:rFonts w:hint="eastAsia" w:ascii="仿宋_GB2312" w:hAnsi="仿宋_GB2312" w:eastAsia="仿宋_GB2312" w:cs="仿宋_GB2312"/>
          <w:sz w:val="28"/>
          <w:szCs w:val="24"/>
          <w:lang w:eastAsia="zh-CN"/>
        </w:rPr>
        <w:t>）法定代表人身份证明及其身份证；法定代表人授权委托书原件及被授权人身份证原件，附法定人身份证复印件加盖公章。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280" w:firstLineChars="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具备履行合同所必需的设备和专业技术能力的证明材料；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280" w:firstLineChars="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参加政府采购活动前3年内在经营活动中没有重大违法记录的书面声明；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（六）经合法审计机构出具的202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年度的财务状况报告材料。企业新成立的，提供银行出具的资信证明；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（七）2021年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月至今任意</w:t>
      </w:r>
      <w:r>
        <w:rPr>
          <w:rFonts w:hint="eastAsia" w:ascii="仿宋_GB2312" w:hAnsi="仿宋_GB2312" w:eastAsia="仿宋_GB2312" w:cs="仿宋_GB2312"/>
          <w:sz w:val="28"/>
          <w:szCs w:val="28"/>
          <w:lang w:val="en-US" w:eastAsia="zh-CN"/>
        </w:rPr>
        <w:t>3个月</w:t>
      </w:r>
      <w:r>
        <w:rPr>
          <w:rFonts w:hint="eastAsia" w:ascii="仿宋_GB2312" w:hAnsi="仿宋_GB2312" w:eastAsia="仿宋_GB2312" w:cs="仿宋_GB2312"/>
          <w:sz w:val="28"/>
          <w:szCs w:val="28"/>
          <w:lang w:eastAsia="zh-CN"/>
        </w:rPr>
        <w:t>依法缴纳税收证明</w:t>
      </w:r>
      <w:r>
        <w:rPr>
          <w:rFonts w:hint="eastAsia" w:ascii="仿宋_GB2312" w:hAnsi="仿宋_GB2312" w:eastAsia="仿宋_GB2312" w:cs="仿宋_GB2312"/>
          <w:sz w:val="28"/>
          <w:szCs w:val="28"/>
        </w:rPr>
        <w:t>和社会保障资金的相关材料；</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r>
        <w:rPr>
          <w:rFonts w:hint="eastAsia" w:ascii="仿宋_GB2312" w:hAnsi="仿宋_GB2312" w:eastAsia="仿宋_GB2312" w:cs="仿宋_GB2312"/>
          <w:sz w:val="28"/>
          <w:szCs w:val="28"/>
          <w:lang w:eastAsia="zh-CN"/>
        </w:rPr>
        <w:t>（网站截图）</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保证金足额缴纳证明。</w:t>
      </w:r>
    </w:p>
    <w:p>
      <w:pPr>
        <w:pStyle w:val="8"/>
        <w:ind w:firstLine="280" w:firstLineChars="100"/>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p>
    <w:p>
      <w:pPr>
        <w:pStyle w:val="2"/>
        <w:rPr>
          <w:rFonts w:hint="eastAsia"/>
          <w:lang w:eastAsia="zh-CN"/>
        </w:rPr>
      </w:pPr>
    </w:p>
    <w:p>
      <w:pPr>
        <w:pStyle w:val="6"/>
        <w:spacing w:before="200"/>
        <w:ind w:right="180"/>
        <w:outlineLvl w:val="9"/>
        <w:rPr>
          <w:rFonts w:hint="eastAsia"/>
          <w:lang w:val="en-US" w:eastAsia="zh-CN"/>
        </w:rPr>
      </w:pPr>
      <w:bookmarkStart w:id="9" w:name="_Toc26162_WPSOffice_Level2"/>
    </w:p>
    <w:p>
      <w:pPr>
        <w:pStyle w:val="6"/>
        <w:spacing w:before="200"/>
        <w:ind w:right="180"/>
        <w:outlineLvl w:val="9"/>
        <w:rPr>
          <w:rFonts w:hint="eastAsia"/>
          <w:lang w:val="en-US" w:eastAsia="zh-CN"/>
        </w:rPr>
      </w:pPr>
    </w:p>
    <w:p>
      <w:pPr>
        <w:pStyle w:val="6"/>
        <w:spacing w:before="200"/>
        <w:ind w:right="180"/>
        <w:outlineLvl w:val="9"/>
        <w:rPr>
          <w:rFonts w:hint="eastAsia"/>
          <w:lang w:val="en-US" w:eastAsia="zh-CN"/>
        </w:rPr>
      </w:pPr>
    </w:p>
    <w:p>
      <w:pPr>
        <w:pStyle w:val="6"/>
        <w:spacing w:before="200"/>
        <w:ind w:right="180"/>
        <w:outlineLvl w:val="9"/>
        <w:rPr>
          <w:rFonts w:hint="eastAsia"/>
          <w:lang w:val="en-US" w:eastAsia="zh-CN"/>
        </w:rPr>
      </w:pPr>
    </w:p>
    <w:p>
      <w:pPr>
        <w:pStyle w:val="6"/>
        <w:spacing w:before="200"/>
        <w:ind w:right="180"/>
        <w:outlineLvl w:val="9"/>
        <w:rPr>
          <w:rFonts w:hint="eastAsia"/>
          <w:lang w:val="en-US" w:eastAsia="zh-CN"/>
        </w:rPr>
      </w:pPr>
    </w:p>
    <w:p>
      <w:pPr>
        <w:pStyle w:val="6"/>
        <w:spacing w:before="200"/>
        <w:ind w:right="180"/>
        <w:jc w:val="center"/>
        <w:rPr>
          <w:rFonts w:hint="eastAsia" w:ascii="黑体" w:hAnsi="黑体" w:eastAsia="黑体" w:cs="黑体"/>
          <w:color w:val="000000"/>
          <w:sz w:val="30"/>
          <w:szCs w:val="30"/>
          <w:lang w:val="en-US"/>
        </w:rPr>
      </w:pPr>
      <w:r>
        <w:rPr>
          <w:rFonts w:hint="eastAsia" w:ascii="黑体" w:hAnsi="黑体" w:eastAsia="黑体" w:cs="黑体"/>
          <w:color w:val="000000"/>
          <w:sz w:val="30"/>
          <w:szCs w:val="30"/>
          <w:lang w:val="en-US" w:eastAsia="zh-CN"/>
        </w:rPr>
        <w:t>谈判</w:t>
      </w:r>
      <w:r>
        <w:rPr>
          <w:rFonts w:hint="eastAsia" w:ascii="黑体" w:hAnsi="黑体" w:eastAsia="黑体" w:cs="黑体"/>
          <w:color w:val="000000"/>
          <w:sz w:val="30"/>
          <w:szCs w:val="30"/>
          <w:lang w:val="en-US"/>
        </w:rPr>
        <w:t>承诺</w:t>
      </w:r>
      <w:bookmarkEnd w:id="9"/>
    </w:p>
    <w:p>
      <w:pPr>
        <w:pStyle w:val="8"/>
        <w:spacing w:before="72" w:line="360" w:lineRule="auto"/>
        <w:ind w:left="28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我公司慎重做出以下承诺： </w:t>
      </w:r>
    </w:p>
    <w:p>
      <w:pPr>
        <w:pStyle w:val="8"/>
        <w:spacing w:before="91"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pacing w:val="-1"/>
          <w:sz w:val="28"/>
          <w:szCs w:val="28"/>
        </w:rPr>
        <w:t>(为或不为)本采购项目提供采购代理服务；</w:t>
      </w:r>
      <w:r>
        <w:rPr>
          <w:rFonts w:hint="eastAsia" w:ascii="仿宋_GB2312" w:hAnsi="仿宋_GB2312" w:eastAsia="仿宋_GB2312" w:cs="仿宋_GB2312"/>
          <w:sz w:val="28"/>
          <w:szCs w:val="28"/>
        </w:rPr>
        <w:t xml:space="preserve">                                              </w:t>
      </w:r>
    </w:p>
    <w:p>
      <w:pPr>
        <w:pStyle w:val="20"/>
        <w:keepLines/>
        <w:tabs>
          <w:tab w:val="left" w:pos="1129"/>
          <w:tab w:val="left" w:pos="2163"/>
        </w:tabs>
        <w:spacing w:before="91"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 xml:space="preserve">(被或未被)责令停业； </w:t>
      </w:r>
      <w:r>
        <w:rPr>
          <w:rFonts w:hint="eastAsia" w:ascii="仿宋_GB2312" w:hAnsi="仿宋_GB2312" w:eastAsia="仿宋_GB2312" w:cs="仿宋_GB2312"/>
          <w:sz w:val="28"/>
          <w:szCs w:val="28"/>
          <w:lang w:val="en-US"/>
        </w:rPr>
        <w:t xml:space="preserve">                                     </w:t>
      </w:r>
    </w:p>
    <w:p>
      <w:pPr>
        <w:pStyle w:val="20"/>
        <w:keepLines/>
        <w:tabs>
          <w:tab w:val="left" w:pos="1129"/>
          <w:tab w:val="left" w:pos="2163"/>
        </w:tabs>
        <w:spacing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(被或未被)暂停或取消投标资格</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rPr>
        <w:t xml:space="preserve">                                                                 </w:t>
      </w:r>
    </w:p>
    <w:p>
      <w:pPr>
        <w:pStyle w:val="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（4）财产</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(被或未被)接管或冻结； </w:t>
      </w:r>
    </w:p>
    <w:p>
      <w:pPr>
        <w:pStyle w:val="8"/>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（5）单位负责人与其他</w:t>
      </w:r>
      <w:r>
        <w:rPr>
          <w:rFonts w:hint="eastAsia" w:ascii="仿宋_GB2312" w:hAnsi="仿宋_GB2312" w:eastAsia="仿宋_GB2312" w:cs="仿宋_GB2312"/>
          <w:sz w:val="28"/>
          <w:szCs w:val="28"/>
          <w:lang w:eastAsia="zh-CN"/>
        </w:rPr>
        <w:t>谈判响应供应商</w:t>
      </w:r>
      <w:r>
        <w:rPr>
          <w:rFonts w:hint="eastAsia" w:ascii="仿宋_GB2312" w:hAnsi="仿宋_GB2312" w:eastAsia="仿宋_GB2312" w:cs="仿宋_GB2312"/>
          <w:sz w:val="28"/>
          <w:szCs w:val="28"/>
        </w:rPr>
        <w:t>的负责人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(为或不为)同一人；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（6）与其他供应商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(存在或不存在)直接控股、管理关系。</w:t>
      </w:r>
    </w:p>
    <w:p>
      <w:pPr>
        <w:pStyle w:val="8"/>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(为或不为)</w:t>
      </w:r>
      <w:r>
        <w:rPr>
          <w:rFonts w:hint="eastAsia" w:ascii="仿宋_GB2312" w:hAnsi="仿宋_GB2312" w:eastAsia="仿宋_GB2312" w:cs="仿宋_GB2312"/>
          <w:sz w:val="28"/>
          <w:szCs w:val="28"/>
        </w:rPr>
        <w:t>本</w:t>
      </w:r>
      <w:r>
        <w:rPr>
          <w:rFonts w:hint="eastAsia" w:ascii="仿宋_GB2312" w:hAnsi="仿宋_GB2312" w:eastAsia="仿宋_GB2312" w:cs="仿宋_GB2312"/>
          <w:kern w:val="0"/>
          <w:sz w:val="28"/>
          <w:szCs w:val="28"/>
        </w:rPr>
        <w:t>采购项目提供整体设计、规范编制或者项目管理、监理、检测等服务。</w:t>
      </w:r>
      <w:r>
        <w:rPr>
          <w:rFonts w:hint="eastAsia" w:ascii="仿宋_GB2312" w:hAnsi="仿宋_GB2312" w:eastAsia="仿宋_GB2312" w:cs="仿宋_GB2312"/>
          <w:sz w:val="28"/>
          <w:szCs w:val="28"/>
        </w:rPr>
        <w:t xml:space="preserve">                          </w:t>
      </w:r>
    </w:p>
    <w:p>
      <w:pPr>
        <w:pStyle w:val="8"/>
        <w:spacing w:line="360" w:lineRule="auto"/>
        <w:ind w:left="70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如上述承诺不实，将承担由此产生的全部法律责任。 </w:t>
      </w:r>
    </w:p>
    <w:p>
      <w:pPr>
        <w:pStyle w:val="8"/>
        <w:tabs>
          <w:tab w:val="left" w:pos="5603"/>
          <w:tab w:val="left" w:pos="6233"/>
          <w:tab w:val="left" w:pos="8411"/>
        </w:tabs>
        <w:spacing w:before="71" w:line="360" w:lineRule="auto"/>
        <w:ind w:right="716"/>
        <w:jc w:val="right"/>
        <w:rPr>
          <w:rFonts w:hint="eastAsia" w:ascii="仿宋_GB2312" w:hAnsi="仿宋_GB2312" w:eastAsia="仿宋_GB2312" w:cs="仿宋_GB2312"/>
          <w:spacing w:val="-16"/>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(盖单位章</w:t>
      </w:r>
      <w:r>
        <w:rPr>
          <w:rFonts w:hint="eastAsia" w:ascii="仿宋_GB2312" w:hAnsi="仿宋_GB2312" w:eastAsia="仿宋_GB2312" w:cs="仿宋_GB2312"/>
          <w:spacing w:val="-16"/>
          <w:sz w:val="28"/>
          <w:szCs w:val="28"/>
        </w:rPr>
        <w:t xml:space="preserve">) </w:t>
      </w:r>
    </w:p>
    <w:p>
      <w:pPr>
        <w:pStyle w:val="8"/>
        <w:tabs>
          <w:tab w:val="left" w:pos="5603"/>
          <w:tab w:val="left" w:pos="6233"/>
          <w:tab w:val="left" w:pos="8411"/>
        </w:tabs>
        <w:spacing w:before="71" w:line="360" w:lineRule="auto"/>
        <w:ind w:right="71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z w:val="28"/>
          <w:szCs w:val="28"/>
        </w:rPr>
        <w:t xml:space="preserve">签字或盖章) </w:t>
      </w:r>
    </w:p>
    <w:p>
      <w:pPr>
        <w:pStyle w:val="8"/>
        <w:tabs>
          <w:tab w:val="left" w:pos="825"/>
          <w:tab w:val="left" w:pos="1651"/>
          <w:tab w:val="left" w:pos="2492"/>
        </w:tabs>
        <w:spacing w:line="360" w:lineRule="auto"/>
        <w:ind w:right="701"/>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日    </w:t>
      </w:r>
    </w:p>
    <w:p>
      <w:pPr>
        <w:pStyle w:val="8"/>
        <w:rPr>
          <w:rFonts w:hint="eastAsia"/>
          <w:lang w:val="en-US" w:eastAsia="zh-CN"/>
        </w:rPr>
      </w:pPr>
    </w:p>
    <w:p>
      <w:pPr>
        <w:pStyle w:val="8"/>
        <w:ind w:firstLine="281" w:firstLineChars="100"/>
        <w:rPr>
          <w:rFonts w:hint="eastAsia" w:ascii="仿宋_GB2312" w:hAnsi="仿宋_GB2312" w:eastAsia="仿宋_GB2312" w:cs="仿宋_GB2312"/>
          <w:b/>
          <w:bCs/>
          <w:color w:val="000000"/>
          <w:sz w:val="28"/>
          <w:szCs w:val="28"/>
          <w:lang w:eastAsia="zh-CN"/>
        </w:rPr>
      </w:pPr>
    </w:p>
    <w:p>
      <w:pPr>
        <w:pStyle w:val="8"/>
        <w:ind w:firstLine="281" w:firstLineChars="100"/>
        <w:rPr>
          <w:rFonts w:hint="eastAsia" w:ascii="仿宋_GB2312" w:hAnsi="仿宋_GB2312" w:eastAsia="仿宋_GB2312" w:cs="仿宋_GB2312"/>
          <w:b/>
          <w:bCs/>
          <w:color w:val="000000"/>
          <w:sz w:val="28"/>
          <w:szCs w:val="28"/>
          <w:lang w:eastAsia="zh-CN"/>
        </w:rPr>
      </w:pPr>
    </w:p>
    <w:p>
      <w:pPr>
        <w:pStyle w:val="8"/>
        <w:ind w:firstLine="281" w:firstLineChars="100"/>
        <w:rPr>
          <w:rFonts w:hint="eastAsia" w:ascii="仿宋_GB2312" w:hAnsi="仿宋_GB2312" w:eastAsia="仿宋_GB2312" w:cs="仿宋_GB2312"/>
          <w:b/>
          <w:bCs/>
          <w:color w:val="000000"/>
          <w:sz w:val="28"/>
          <w:szCs w:val="28"/>
          <w:lang w:eastAsia="zh-CN"/>
        </w:rPr>
      </w:pPr>
    </w:p>
    <w:p>
      <w:pPr>
        <w:pStyle w:val="8"/>
        <w:ind w:firstLine="281" w:firstLineChars="1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28"/>
          <w:szCs w:val="28"/>
          <w:lang w:eastAsia="zh-CN"/>
        </w:rPr>
        <w:t>（十二）</w:t>
      </w:r>
      <w:r>
        <w:rPr>
          <w:rFonts w:hint="eastAsia" w:ascii="仿宋_GB2312" w:hAnsi="仿宋_GB2312" w:eastAsia="仿宋_GB2312" w:cs="仿宋_GB2312"/>
          <w:b/>
          <w:bCs/>
          <w:color w:val="000000"/>
          <w:sz w:val="28"/>
          <w:szCs w:val="28"/>
        </w:rPr>
        <w:t>符合法律法规规定的其他材料</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sz w:val="28"/>
          <w:szCs w:val="28"/>
        </w:rPr>
        <w:br w:type="page"/>
      </w:r>
      <w:bookmarkEnd w:id="4"/>
      <w:bookmarkEnd w:id="5"/>
      <w:bookmarkEnd w:id="6"/>
      <w:bookmarkEnd w:id="7"/>
      <w:bookmarkEnd w:id="8"/>
      <w:bookmarkStart w:id="10" w:name="_Toc10427"/>
    </w:p>
    <w:p>
      <w:pPr>
        <w:adjustRightInd w:val="0"/>
        <w:snapToGrid w:val="0"/>
        <w:spacing w:line="500" w:lineRule="exact"/>
        <w:jc w:val="center"/>
        <w:rPr>
          <w:rFonts w:hint="eastAsia" w:ascii="黑体" w:hAnsi="黑体" w:eastAsia="黑体" w:cs="黑体"/>
          <w:b/>
          <w:bCs/>
          <w:sz w:val="30"/>
          <w:szCs w:val="30"/>
        </w:rPr>
      </w:pPr>
      <w:r>
        <w:rPr>
          <w:rFonts w:hint="eastAsia" w:ascii="黑体" w:hAnsi="黑体" w:eastAsia="黑体" w:cs="黑体"/>
          <w:b/>
          <w:bCs/>
          <w:sz w:val="30"/>
          <w:szCs w:val="30"/>
        </w:rPr>
        <w:t>四、谈判报价</w:t>
      </w:r>
      <w:bookmarkEnd w:id="10"/>
      <w:r>
        <w:rPr>
          <w:rFonts w:hint="eastAsia" w:ascii="黑体" w:hAnsi="黑体" w:eastAsia="黑体" w:cs="黑体"/>
          <w:b/>
          <w:bCs/>
          <w:sz w:val="30"/>
          <w:szCs w:val="30"/>
        </w:rPr>
        <w:t>一览表</w:t>
      </w:r>
    </w:p>
    <w:p>
      <w:pPr>
        <w:pStyle w:val="8"/>
        <w:rPr>
          <w:rFonts w:hint="eastAsia"/>
        </w:rPr>
      </w:pPr>
    </w:p>
    <w:tbl>
      <w:tblPr>
        <w:tblStyle w:val="13"/>
        <w:tblW w:w="918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4"/>
        <w:gridCol w:w="1261"/>
        <w:gridCol w:w="1474"/>
        <w:gridCol w:w="716"/>
        <w:gridCol w:w="915"/>
        <w:gridCol w:w="97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货物名称</w:t>
            </w:r>
          </w:p>
        </w:tc>
        <w:tc>
          <w:tcPr>
            <w:tcW w:w="126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规格型号</w:t>
            </w:r>
          </w:p>
        </w:tc>
        <w:tc>
          <w:tcPr>
            <w:tcW w:w="147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技术参数</w:t>
            </w: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数量</w:t>
            </w: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单价</w:t>
            </w: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总价</w:t>
            </w: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87" w:type="dxa"/>
            <w:gridSpan w:val="8"/>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总金额（大写）</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报价公司名称：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供应商代表：</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报价时间：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注：供应商所提供货物的型号、配置参数及生产厂家名称必须如实填写。</w:t>
      </w:r>
      <w:r>
        <w:rPr>
          <w:rFonts w:hint="eastAsia" w:ascii="仿宋_GB2312" w:hAnsi="仿宋_GB2312" w:eastAsia="仿宋_GB2312" w:cs="仿宋_GB2312"/>
          <w:b/>
          <w:bCs/>
          <w:sz w:val="32"/>
          <w:szCs w:val="32"/>
          <w:lang w:eastAsia="zh-CN"/>
        </w:rPr>
        <w:t>此表仅为参考表格，各供应商可根据实际情况自行编写表格。</w:t>
      </w:r>
    </w:p>
    <w:p>
      <w:pPr>
        <w:rPr>
          <w:rFonts w:hint="eastAsia" w:ascii="仿宋_GB2312" w:hAnsi="仿宋_GB2312" w:eastAsia="仿宋_GB2312" w:cs="仿宋_GB2312"/>
          <w:b/>
          <w:bCs/>
          <w:sz w:val="32"/>
          <w:szCs w:val="32"/>
        </w:rPr>
      </w:pPr>
      <w:bookmarkStart w:id="11" w:name="_Toc146598603"/>
      <w:bookmarkStart w:id="12" w:name="_Toc9814"/>
      <w:bookmarkStart w:id="13" w:name="_Toc127856173"/>
      <w:bookmarkStart w:id="14" w:name="_Toc144894221"/>
      <w:bookmarkStart w:id="15" w:name="_Toc126985318"/>
      <w:r>
        <w:rPr>
          <w:rFonts w:hint="eastAsia" w:ascii="仿宋_GB2312" w:hAnsi="仿宋_GB2312" w:eastAsia="仿宋_GB2312" w:cs="仿宋_GB2312"/>
          <w:b/>
          <w:bCs/>
          <w:sz w:val="32"/>
          <w:szCs w:val="32"/>
        </w:rPr>
        <w:t xml:space="preserve">                </w:t>
      </w:r>
    </w:p>
    <w:bookmarkEnd w:id="11"/>
    <w:bookmarkEnd w:id="12"/>
    <w:bookmarkEnd w:id="13"/>
    <w:bookmarkEnd w:id="14"/>
    <w:bookmarkEnd w:id="15"/>
    <w:p>
      <w:pPr>
        <w:spacing w:line="560" w:lineRule="exact"/>
        <w:jc w:val="center"/>
        <w:rPr>
          <w:rFonts w:hint="eastAsia" w:ascii="黑体" w:hAnsi="黑体" w:eastAsia="黑体" w:cs="黑体"/>
          <w:b/>
          <w:bCs/>
          <w:sz w:val="30"/>
          <w:szCs w:val="30"/>
        </w:rPr>
      </w:pPr>
      <w:bookmarkStart w:id="16" w:name="_Toc19598"/>
      <w:bookmarkStart w:id="17" w:name="_Toc31158"/>
      <w:bookmarkStart w:id="18" w:name="_Toc15089"/>
      <w:r>
        <w:rPr>
          <w:rFonts w:hint="eastAsia" w:ascii="黑体" w:hAnsi="黑体" w:eastAsia="黑体" w:cs="黑体"/>
          <w:b/>
          <w:sz w:val="30"/>
          <w:szCs w:val="30"/>
        </w:rPr>
        <w:t>五、</w:t>
      </w:r>
      <w:r>
        <w:rPr>
          <w:rFonts w:hint="eastAsia" w:ascii="黑体" w:hAnsi="黑体" w:eastAsia="黑体" w:cs="黑体"/>
          <w:b/>
          <w:bCs/>
          <w:sz w:val="30"/>
          <w:szCs w:val="30"/>
        </w:rPr>
        <w:t>类似项目业绩表</w:t>
      </w:r>
    </w:p>
    <w:p>
      <w:pPr>
        <w:spacing w:line="360" w:lineRule="exact"/>
        <w:jc w:val="center"/>
        <w:rPr>
          <w:rFonts w:hint="eastAsia" w:ascii="仿宋" w:hAnsi="仿宋" w:eastAsia="仿宋" w:cs="仿宋"/>
          <w:b/>
          <w:bCs/>
          <w:sz w:val="28"/>
          <w:szCs w:val="28"/>
        </w:rPr>
      </w:pPr>
    </w:p>
    <w:tbl>
      <w:tblPr>
        <w:tblStyle w:val="13"/>
        <w:tblW w:w="8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82"/>
        <w:gridCol w:w="1386"/>
        <w:gridCol w:w="3338"/>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实施</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地点</w:t>
            </w: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项目规模</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（万元）</w:t>
            </w: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3</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bl>
    <w:p>
      <w:pPr>
        <w:rPr>
          <w:rFonts w:hint="eastAsia" w:ascii="仿宋" w:hAnsi="仿宋" w:eastAsia="仿宋" w:cs="仿宋"/>
          <w:b/>
          <w:sz w:val="28"/>
          <w:szCs w:val="28"/>
        </w:rPr>
      </w:pPr>
    </w:p>
    <w:p>
      <w:pPr>
        <w:pStyle w:val="9"/>
        <w:rPr>
          <w:rFonts w:hint="eastAsia" w:ascii="仿宋" w:hAnsi="仿宋" w:eastAsia="仿宋" w:cs="仿宋"/>
          <w:b/>
          <w:sz w:val="28"/>
          <w:szCs w:val="28"/>
        </w:rPr>
      </w:pPr>
      <w:r>
        <w:rPr>
          <w:rFonts w:hint="eastAsia" w:ascii="仿宋" w:hAnsi="仿宋" w:eastAsia="仿宋" w:cs="仿宋"/>
          <w:b/>
          <w:sz w:val="28"/>
          <w:szCs w:val="28"/>
        </w:rPr>
        <w:t>注：</w:t>
      </w:r>
    </w:p>
    <w:p>
      <w:pPr>
        <w:pStyle w:val="9"/>
        <w:rPr>
          <w:rFonts w:hint="eastAsia" w:ascii="仿宋" w:hAnsi="仿宋" w:eastAsia="仿宋" w:cs="仿宋"/>
          <w:sz w:val="28"/>
          <w:szCs w:val="28"/>
        </w:rPr>
      </w:pPr>
      <w:r>
        <w:rPr>
          <w:rFonts w:hint="eastAsia" w:ascii="仿宋" w:hAnsi="仿宋" w:eastAsia="仿宋" w:cs="仿宋"/>
          <w:b/>
          <w:sz w:val="28"/>
          <w:szCs w:val="28"/>
        </w:rPr>
        <w:t>供应商无业绩的不提供，有业绩的，此表后附合同复印件</w:t>
      </w:r>
      <w:r>
        <w:rPr>
          <w:rFonts w:hint="eastAsia" w:ascii="仿宋" w:hAnsi="仿宋" w:eastAsia="仿宋" w:cs="仿宋"/>
          <w:b/>
          <w:sz w:val="28"/>
          <w:szCs w:val="28"/>
          <w:lang w:val="en-US" w:eastAsia="zh-CN"/>
        </w:rPr>
        <w:t>或扫描件</w:t>
      </w:r>
      <w:r>
        <w:rPr>
          <w:rFonts w:hint="eastAsia" w:ascii="仿宋" w:hAnsi="仿宋" w:eastAsia="仿宋" w:cs="仿宋"/>
          <w:b/>
          <w:sz w:val="28"/>
          <w:szCs w:val="28"/>
        </w:rPr>
        <w:t>。</w:t>
      </w:r>
    </w:p>
    <w:p>
      <w:pPr>
        <w:pStyle w:val="9"/>
        <w:rPr>
          <w:rFonts w:hint="eastAsia" w:ascii="仿宋" w:hAnsi="仿宋" w:eastAsia="仿宋" w:cs="仿宋"/>
          <w:sz w:val="28"/>
          <w:szCs w:val="28"/>
        </w:rPr>
      </w:pPr>
    </w:p>
    <w:p>
      <w:pPr>
        <w:pStyle w:val="9"/>
        <w:rPr>
          <w:rFonts w:hint="eastAsia" w:ascii="仿宋" w:hAnsi="仿宋" w:eastAsia="仿宋" w:cs="仿宋"/>
          <w:sz w:val="28"/>
          <w:szCs w:val="28"/>
        </w:rPr>
      </w:pPr>
      <w:r>
        <w:rPr>
          <w:rFonts w:hint="eastAsia" w:ascii="仿宋" w:hAnsi="仿宋" w:eastAsia="仿宋" w:cs="仿宋"/>
          <w:sz w:val="28"/>
          <w:szCs w:val="28"/>
        </w:rPr>
        <w:t>供应商：（公章）</w:t>
      </w:r>
    </w:p>
    <w:p>
      <w:pPr>
        <w:pStyle w:val="9"/>
        <w:rPr>
          <w:rFonts w:hint="eastAsia" w:ascii="仿宋" w:hAnsi="仿宋" w:eastAsia="仿宋" w:cs="仿宋"/>
          <w:sz w:val="28"/>
          <w:szCs w:val="28"/>
        </w:rPr>
      </w:pPr>
      <w:r>
        <w:rPr>
          <w:rFonts w:hint="eastAsia" w:ascii="仿宋" w:hAnsi="仿宋" w:eastAsia="仿宋" w:cs="仿宋"/>
          <w:sz w:val="28"/>
          <w:szCs w:val="28"/>
        </w:rPr>
        <w:t>供应商代表：（签字）</w:t>
      </w:r>
    </w:p>
    <w:p>
      <w:pPr>
        <w:adjustRightInd w:val="0"/>
        <w:snapToGrid w:val="0"/>
        <w:spacing w:line="560" w:lineRule="exact"/>
        <w:rPr>
          <w:rFonts w:hint="eastAsia"/>
          <w:b/>
          <w:sz w:val="30"/>
          <w:szCs w:val="30"/>
        </w:rPr>
      </w:pPr>
      <w:r>
        <w:rPr>
          <w:rFonts w:hint="eastAsia" w:ascii="仿宋" w:hAnsi="仿宋" w:eastAsia="仿宋" w:cs="仿宋"/>
          <w:sz w:val="28"/>
          <w:szCs w:val="28"/>
        </w:rPr>
        <w:t xml:space="preserve">日 期： </w:t>
      </w:r>
      <w:r>
        <w:rPr>
          <w:rFonts w:hint="eastAsia"/>
          <w:b/>
          <w:sz w:val="30"/>
          <w:szCs w:val="30"/>
        </w:rPr>
        <w:br w:type="page"/>
      </w:r>
    </w:p>
    <w:p>
      <w:pPr>
        <w:adjustRightInd w:val="0"/>
        <w:snapToGrid w:val="0"/>
        <w:spacing w:line="560" w:lineRule="exact"/>
        <w:ind w:firstLine="602" w:firstLineChars="200"/>
        <w:jc w:val="center"/>
        <w:rPr>
          <w:rFonts w:hint="eastAsia" w:ascii="黑体" w:hAnsi="黑体" w:eastAsia="黑体" w:cs="黑体"/>
          <w:b/>
          <w:sz w:val="30"/>
          <w:szCs w:val="30"/>
        </w:rPr>
      </w:pPr>
      <w:r>
        <w:rPr>
          <w:rFonts w:hint="eastAsia" w:ascii="黑体" w:hAnsi="黑体" w:eastAsia="黑体" w:cs="黑体"/>
          <w:b/>
          <w:sz w:val="30"/>
          <w:szCs w:val="30"/>
          <w:lang w:eastAsia="zh-CN"/>
        </w:rPr>
        <w:t>六、</w:t>
      </w:r>
      <w:r>
        <w:rPr>
          <w:rFonts w:hint="eastAsia" w:ascii="黑体" w:hAnsi="黑体" w:eastAsia="黑体" w:cs="黑体"/>
          <w:b/>
          <w:sz w:val="30"/>
          <w:szCs w:val="30"/>
        </w:rPr>
        <w:t>技术方案</w:t>
      </w:r>
      <w:bookmarkEnd w:id="16"/>
      <w:bookmarkEnd w:id="17"/>
      <w:r>
        <w:rPr>
          <w:rFonts w:hint="eastAsia" w:ascii="黑体" w:hAnsi="黑体" w:eastAsia="黑体" w:cs="黑体"/>
          <w:b/>
          <w:sz w:val="30"/>
          <w:szCs w:val="30"/>
        </w:rPr>
        <w:t>、售后服务及质量承诺</w:t>
      </w:r>
      <w:bookmarkEnd w:id="18"/>
    </w:p>
    <w:p>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一、货物响应情况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供应商应根据竞争性谈判文件的要求，对所供</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技术参数进行说明，并按竞争性谈判文件的技术要求进行逐项响应。</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货物图片、彩页、使用说明书等技术资料。</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货物制造、检验执行的标准。</w:t>
      </w:r>
    </w:p>
    <w:p>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验收方案。</w:t>
      </w:r>
    </w:p>
    <w:p>
      <w:pPr>
        <w:spacing w:line="4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三、货物质量承诺书</w:t>
      </w:r>
      <w:r>
        <w:rPr>
          <w:rFonts w:hint="eastAsia" w:ascii="仿宋_GB2312" w:hAnsi="仿宋_GB2312" w:eastAsia="仿宋_GB2312" w:cs="仿宋_GB2312"/>
          <w:sz w:val="28"/>
          <w:szCs w:val="28"/>
          <w:lang w:eastAsia="zh-CN"/>
        </w:rPr>
        <w:t>。</w:t>
      </w:r>
    </w:p>
    <w:p>
      <w:pPr>
        <w:spacing w:line="4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四、售后服务承诺书</w:t>
      </w:r>
      <w:r>
        <w:rPr>
          <w:rFonts w:hint="eastAsia" w:ascii="仿宋_GB2312" w:hAnsi="仿宋_GB2312" w:eastAsia="仿宋_GB2312" w:cs="仿宋_GB2312"/>
          <w:sz w:val="28"/>
          <w:szCs w:val="28"/>
          <w:lang w:eastAsia="zh-CN"/>
        </w:rPr>
        <w:t>。</w:t>
      </w:r>
    </w:p>
    <w:p>
      <w:pPr>
        <w:spacing w:line="4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五、其他资料</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供应商认为需要提供的其他文件和资料。</w:t>
      </w:r>
    </w:p>
    <w:p>
      <w:pPr>
        <w:adjustRightInd w:val="0"/>
        <w:snapToGrid w:val="0"/>
        <w:spacing w:line="560" w:lineRule="exact"/>
        <w:ind w:firstLine="560" w:firstLineChars="200"/>
        <w:rPr>
          <w:rFonts w:hint="eastAsia" w:ascii="仿宋_GB2312" w:hAnsi="仿宋_GB2312" w:eastAsia="仿宋_GB2312" w:cs="仿宋_GB2312"/>
          <w:color w:val="FF0000"/>
          <w:sz w:val="28"/>
          <w:szCs w:val="28"/>
        </w:rPr>
      </w:pPr>
    </w:p>
    <w:p>
      <w:pPr>
        <w:spacing w:line="560" w:lineRule="exact"/>
        <w:rPr>
          <w:rFonts w:hint="eastAsia" w:ascii="仿宋_GB2312" w:hAnsi="仿宋_GB2312" w:eastAsia="仿宋_GB2312" w:cs="仿宋_GB2312"/>
          <w:sz w:val="28"/>
          <w:szCs w:val="28"/>
        </w:rPr>
      </w:pP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供应商(盖章):</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供应商代表(签字)：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日期：</w:t>
      </w:r>
      <w:bookmarkStart w:id="19" w:name="_Toc144894224"/>
      <w:bookmarkStart w:id="20" w:name="_Toc146598606"/>
      <w:bookmarkStart w:id="21" w:name="_Toc293"/>
      <w:bookmarkStart w:id="22" w:name="_Toc32010"/>
      <w:bookmarkStart w:id="23" w:name="_Toc13707"/>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r>
        <w:rPr>
          <w:rFonts w:hint="eastAsia"/>
          <w:sz w:val="28"/>
          <w:szCs w:val="28"/>
        </w:rPr>
        <w:t xml:space="preserve"> </w:t>
      </w:r>
    </w:p>
    <w:p>
      <w:pPr>
        <w:spacing w:line="560" w:lineRule="exact"/>
        <w:ind w:firstLine="658" w:firstLineChars="235"/>
        <w:rPr>
          <w:rFonts w:hint="eastAsia"/>
          <w:sz w:val="28"/>
          <w:szCs w:val="28"/>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lang w:eastAsia="zh-CN"/>
        </w:rPr>
      </w:pPr>
    </w:p>
    <w:p>
      <w:pPr>
        <w:adjustRightInd w:val="0"/>
        <w:snapToGrid w:val="0"/>
        <w:spacing w:line="500" w:lineRule="exact"/>
        <w:jc w:val="center"/>
        <w:rPr>
          <w:rFonts w:hint="eastAsia" w:ascii="黑体" w:hAnsi="黑体" w:eastAsia="黑体" w:cs="黑体"/>
          <w:b/>
          <w:bCs/>
          <w:sz w:val="30"/>
          <w:szCs w:val="30"/>
        </w:rPr>
      </w:pPr>
      <w:r>
        <w:rPr>
          <w:rFonts w:hint="eastAsia" w:ascii="黑体" w:hAnsi="黑体" w:eastAsia="黑体" w:cs="黑体"/>
          <w:b/>
          <w:sz w:val="30"/>
          <w:szCs w:val="30"/>
          <w:lang w:eastAsia="zh-CN"/>
        </w:rPr>
        <w:t>七</w:t>
      </w:r>
      <w:r>
        <w:rPr>
          <w:rFonts w:hint="eastAsia" w:ascii="黑体" w:hAnsi="黑体" w:eastAsia="黑体" w:cs="黑体"/>
          <w:b/>
          <w:sz w:val="30"/>
          <w:szCs w:val="30"/>
        </w:rPr>
        <w:t>、商务应答一览表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误期违约赔偿金额</w:t>
            </w:r>
          </w:p>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（单位：元/天）</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质量标准</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pacing w:line="560" w:lineRule="exact"/>
        <w:ind w:firstLine="3952" w:firstLineChars="1235"/>
        <w:rPr>
          <w:rFonts w:hint="eastAsia" w:ascii="宋体" w:hAnsi="宋体"/>
          <w:b/>
          <w:sz w:val="28"/>
          <w:szCs w:val="28"/>
        </w:rPr>
      </w:pPr>
      <w:r>
        <w:rPr>
          <w:rFonts w:hint="eastAsia" w:ascii="仿宋_GB2312" w:hAnsi="仿宋_GB2312" w:eastAsia="仿宋_GB2312" w:cs="仿宋_GB2312"/>
          <w:sz w:val="32"/>
          <w:szCs w:val="32"/>
        </w:rPr>
        <w:br w:type="page"/>
      </w:r>
    </w:p>
    <w:p>
      <w:pPr>
        <w:spacing w:line="560" w:lineRule="exact"/>
        <w:ind w:firstLine="3472" w:firstLineChars="1235"/>
        <w:rPr>
          <w:rFonts w:hint="eastAsia" w:ascii="宋体" w:hAnsi="宋体" w:cs="仿宋_GB2312"/>
          <w:b/>
          <w:sz w:val="28"/>
          <w:szCs w:val="28"/>
        </w:rPr>
      </w:pPr>
      <w:r>
        <w:rPr>
          <w:rFonts w:hint="eastAsia" w:ascii="黑体" w:hAnsi="黑体" w:eastAsia="黑体" w:cs="黑体"/>
          <w:b/>
          <w:sz w:val="28"/>
          <w:szCs w:val="28"/>
          <w:lang w:eastAsia="zh-CN"/>
        </w:rPr>
        <w:t>八</w:t>
      </w:r>
      <w:r>
        <w:rPr>
          <w:rFonts w:hint="eastAsia" w:ascii="黑体" w:hAnsi="黑体" w:eastAsia="黑体" w:cs="黑体"/>
          <w:b/>
          <w:sz w:val="28"/>
          <w:szCs w:val="28"/>
        </w:rPr>
        <w:t>、偏离表</w:t>
      </w:r>
      <w:bookmarkEnd w:id="19"/>
      <w:bookmarkEnd w:id="20"/>
      <w:bookmarkEnd w:id="21"/>
      <w:bookmarkEnd w:id="22"/>
      <w:bookmarkEnd w:id="23"/>
    </w:p>
    <w:p>
      <w:pPr>
        <w:autoSpaceDE w:val="0"/>
        <w:autoSpaceDN w:val="0"/>
        <w:ind w:left="2478" w:right="-2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w:t>
      </w:r>
      <w:r>
        <w:rPr>
          <w:rFonts w:hint="eastAsia" w:ascii="仿宋_GB2312" w:hAnsi="仿宋_GB2312" w:eastAsia="仿宋_GB2312" w:cs="仿宋_GB2312"/>
          <w:spacing w:val="2"/>
          <w:sz w:val="32"/>
          <w:szCs w:val="32"/>
        </w:rPr>
        <w:t>参</w:t>
      </w:r>
      <w:r>
        <w:rPr>
          <w:rFonts w:hint="eastAsia" w:ascii="仿宋_GB2312" w:hAnsi="仿宋_GB2312" w:eastAsia="仿宋_GB2312" w:cs="仿宋_GB2312"/>
          <w:sz w:val="32"/>
          <w:szCs w:val="32"/>
        </w:rPr>
        <w:t>数（规格）</w:t>
      </w:r>
      <w:r>
        <w:rPr>
          <w:rFonts w:hint="eastAsia" w:ascii="仿宋_GB2312" w:hAnsi="仿宋_GB2312" w:eastAsia="仿宋_GB2312" w:cs="仿宋_GB2312"/>
          <w:spacing w:val="2"/>
          <w:sz w:val="32"/>
          <w:szCs w:val="32"/>
        </w:rPr>
        <w:t>要</w:t>
      </w:r>
      <w:r>
        <w:rPr>
          <w:rFonts w:hint="eastAsia" w:ascii="仿宋_GB2312" w:hAnsi="仿宋_GB2312" w:eastAsia="仿宋_GB2312" w:cs="仿宋_GB2312"/>
          <w:sz w:val="32"/>
          <w:szCs w:val="32"/>
        </w:rPr>
        <w:t>求偏离表</w:t>
      </w:r>
    </w:p>
    <w:p>
      <w:pPr>
        <w:autoSpaceDE w:val="0"/>
        <w:autoSpaceDN w:val="0"/>
        <w:spacing w:before="2" w:line="120" w:lineRule="exact"/>
        <w:rPr>
          <w:rFonts w:hint="eastAsia" w:ascii="仿宋_GB2312" w:hAnsi="仿宋_GB2312" w:eastAsia="仿宋_GB2312" w:cs="仿宋_GB2312"/>
          <w:sz w:val="32"/>
          <w:szCs w:val="32"/>
        </w:rPr>
      </w:pPr>
    </w:p>
    <w:p>
      <w:pPr>
        <w:autoSpaceDE w:val="0"/>
        <w:autoSpaceDN w:val="0"/>
        <w:spacing w:before="6" w:line="50" w:lineRule="exact"/>
        <w:rPr>
          <w:rFonts w:hint="eastAsia" w:ascii="仿宋_GB2312" w:hAnsi="仿宋_GB2312" w:eastAsia="仿宋_GB2312" w:cs="仿宋_GB2312"/>
          <w:sz w:val="32"/>
          <w:szCs w:val="32"/>
        </w:rPr>
      </w:pPr>
    </w:p>
    <w:tbl>
      <w:tblPr>
        <w:tblStyle w:val="13"/>
        <w:tblW w:w="8351" w:type="dxa"/>
        <w:tblInd w:w="211" w:type="dxa"/>
        <w:tblLayout w:type="fixed"/>
        <w:tblCellMar>
          <w:top w:w="0" w:type="dxa"/>
          <w:left w:w="108" w:type="dxa"/>
          <w:bottom w:w="0" w:type="dxa"/>
          <w:right w:w="108" w:type="dxa"/>
        </w:tblCellMar>
      </w:tblPr>
      <w:tblGrid>
        <w:gridCol w:w="789"/>
        <w:gridCol w:w="1260"/>
        <w:gridCol w:w="1441"/>
        <w:gridCol w:w="1440"/>
        <w:gridCol w:w="1800"/>
        <w:gridCol w:w="1621"/>
      </w:tblGrid>
      <w:tr>
        <w:tblPrEx>
          <w:tblCellMar>
            <w:top w:w="0" w:type="dxa"/>
            <w:left w:w="108" w:type="dxa"/>
            <w:bottom w:w="0" w:type="dxa"/>
            <w:right w:w="108" w:type="dxa"/>
          </w:tblCellMar>
        </w:tblPrEx>
        <w:trPr>
          <w:trHeight w:val="1298"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342" w:lineRule="auto"/>
              <w:ind w:left="170" w:right="105"/>
              <w:rPr>
                <w:rFonts w:hint="eastAsia" w:ascii="仿宋_GB2312" w:hAnsi="仿宋_GB2312" w:eastAsia="仿宋_GB2312" w:cs="仿宋_GB2312"/>
                <w:sz w:val="24"/>
              </w:rPr>
            </w:pPr>
            <w:r>
              <w:rPr>
                <w:rFonts w:hint="eastAsia" w:ascii="仿宋_GB2312" w:hAnsi="仿宋_GB2312" w:eastAsia="仿宋_GB2312" w:cs="仿宋_GB2312"/>
                <w:spacing w:val="7"/>
                <w:sz w:val="24"/>
              </w:rPr>
              <w:t xml:space="preserve">序号 </w:t>
            </w: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261" w:right="241"/>
              <w:jc w:val="center"/>
              <w:rPr>
                <w:rFonts w:hint="eastAsia" w:ascii="仿宋_GB2312" w:hAnsi="仿宋_GB2312" w:eastAsia="仿宋_GB2312" w:cs="仿宋_GB2312"/>
                <w:sz w:val="24"/>
                <w:lang w:eastAsia="zh-CN"/>
              </w:rPr>
            </w:pPr>
            <w:r>
              <w:rPr>
                <w:rFonts w:hint="eastAsia" w:ascii="仿宋_GB2312" w:hAnsi="仿宋_GB2312" w:eastAsia="仿宋_GB2312" w:cs="仿宋_GB2312"/>
                <w:spacing w:val="7"/>
                <w:sz w:val="24"/>
                <w:lang w:eastAsia="zh-CN"/>
              </w:rPr>
              <w:t>服务项目</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74" w:beforeAutospacing="0" w:after="0" w:afterAutospacing="0"/>
              <w:ind w:left="0" w:right="53"/>
              <w:rPr>
                <w:rFonts w:hint="eastAsia" w:ascii="仿宋_GB2312" w:hAnsi="仿宋_GB2312" w:eastAsia="仿宋_GB2312" w:cs="仿宋_GB2312"/>
                <w:sz w:val="24"/>
              </w:rPr>
            </w:pPr>
            <w:r>
              <w:rPr>
                <w:rFonts w:hint="eastAsia" w:ascii="仿宋_GB2312" w:hAnsi="仿宋_GB2312" w:eastAsia="仿宋_GB2312" w:cs="仿宋_GB2312"/>
                <w:spacing w:val="7"/>
                <w:sz w:val="24"/>
              </w:rPr>
              <w:t>竞争性谈判文件要求（技术参数）</w:t>
            </w: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0" w:right="-20"/>
              <w:rPr>
                <w:rFonts w:hint="eastAsia" w:ascii="仿宋_GB2312" w:hAnsi="仿宋_GB2312" w:eastAsia="仿宋_GB2312" w:cs="仿宋_GB2312"/>
                <w:sz w:val="24"/>
              </w:rPr>
            </w:pPr>
            <w:r>
              <w:rPr>
                <w:rFonts w:hint="eastAsia" w:ascii="仿宋_GB2312" w:hAnsi="仿宋_GB2312" w:eastAsia="仿宋_GB2312" w:cs="仿宋_GB2312"/>
                <w:spacing w:val="7"/>
                <w:sz w:val="24"/>
              </w:rPr>
              <w:t>谈判应答</w:t>
            </w: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1000"/>
              </w:tabs>
              <w:autoSpaceDE w:val="0"/>
              <w:autoSpaceDN w:val="0"/>
              <w:spacing w:before="0" w:beforeAutospacing="0" w:after="0" w:afterAutospacing="0"/>
              <w:ind w:left="563" w:right="-20"/>
              <w:rPr>
                <w:rFonts w:hint="eastAsia" w:ascii="仿宋_GB2312" w:hAnsi="仿宋_GB2312" w:eastAsia="仿宋_GB2312" w:cs="仿宋_GB2312"/>
                <w:sz w:val="24"/>
              </w:rPr>
            </w:pPr>
            <w:r>
              <w:rPr>
                <w:rFonts w:hint="eastAsia" w:ascii="仿宋_GB2312" w:hAnsi="仿宋_GB2312" w:eastAsia="仿宋_GB2312" w:cs="仿宋_GB2312"/>
                <w:sz w:val="24"/>
              </w:rPr>
              <w:t>偏</w:t>
            </w:r>
            <w:r>
              <w:rPr>
                <w:rFonts w:hint="eastAsia" w:ascii="仿宋_GB2312" w:hAnsi="仿宋_GB2312" w:eastAsia="仿宋_GB2312" w:cs="仿宋_GB2312"/>
                <w:sz w:val="24"/>
              </w:rPr>
              <w:tab/>
            </w:r>
            <w:r>
              <w:rPr>
                <w:rFonts w:hint="eastAsia" w:ascii="仿宋_GB2312" w:hAnsi="仿宋_GB2312" w:eastAsia="仿宋_GB2312" w:cs="仿宋_GB2312"/>
                <w:sz w:val="24"/>
              </w:rPr>
              <w:t>离</w:t>
            </w: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900"/>
              </w:tabs>
              <w:autoSpaceDE w:val="0"/>
              <w:autoSpaceDN w:val="0"/>
              <w:spacing w:before="0" w:beforeAutospacing="0" w:after="0" w:afterAutospacing="0"/>
              <w:ind w:left="472" w:right="-20"/>
              <w:rPr>
                <w:rFonts w:hint="eastAsia" w:ascii="仿宋_GB2312" w:hAnsi="仿宋_GB2312" w:eastAsia="仿宋_GB2312" w:cs="仿宋_GB2312"/>
                <w:sz w:val="24"/>
              </w:rPr>
            </w:pPr>
            <w:r>
              <w:rPr>
                <w:rFonts w:hint="eastAsia" w:ascii="仿宋_GB2312" w:hAnsi="仿宋_GB2312" w:eastAsia="仿宋_GB2312" w:cs="仿宋_GB2312"/>
                <w:sz w:val="24"/>
              </w:rPr>
              <w:t>说</w:t>
            </w:r>
            <w:r>
              <w:rPr>
                <w:rFonts w:hint="eastAsia" w:ascii="仿宋_GB2312" w:hAnsi="仿宋_GB2312" w:eastAsia="仿宋_GB2312" w:cs="仿宋_GB2312"/>
                <w:sz w:val="24"/>
              </w:rPr>
              <w:tab/>
            </w:r>
            <w:r>
              <w:rPr>
                <w:rFonts w:hint="eastAsia" w:ascii="仿宋_GB2312" w:hAnsi="仿宋_GB2312" w:eastAsia="仿宋_GB2312" w:cs="仿宋_GB2312"/>
                <w:sz w:val="24"/>
              </w:rPr>
              <w:t>明</w:t>
            </w: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2"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bl>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r>
        <w:rPr>
          <w:rFonts w:hint="eastAsia" w:ascii="仿宋_GB2312" w:hAnsi="仿宋_GB2312" w:eastAsia="仿宋_GB2312" w:cs="仿宋_GB2312"/>
          <w:sz w:val="28"/>
          <w:szCs w:val="28"/>
          <w:lang w:eastAsia="zh-CN"/>
        </w:rPr>
        <w:t>：</w:t>
      </w:r>
    </w:p>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pPr>
        <w:spacing w:line="500" w:lineRule="exact"/>
        <w:rPr>
          <w:rFonts w:hint="eastAsia" w:ascii="仿宋_GB2312" w:hAnsi="仿宋_GB2312" w:eastAsia="仿宋_GB2312" w:cs="仿宋_GB2312"/>
          <w:sz w:val="28"/>
          <w:szCs w:val="28"/>
        </w:rPr>
      </w:pPr>
    </w:p>
    <w:p>
      <w:pPr>
        <w:autoSpaceDE w:val="0"/>
        <w:autoSpaceDN w:val="0"/>
        <w:spacing w:line="500" w:lineRule="exact"/>
        <w:ind w:right="-20"/>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*说明：1.</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2"/>
          <w:sz w:val="28"/>
          <w:szCs w:val="28"/>
        </w:rPr>
        <w:t>系</w:t>
      </w:r>
      <w:r>
        <w:rPr>
          <w:rFonts w:hint="eastAsia" w:ascii="仿宋_GB2312" w:hAnsi="仿宋_GB2312" w:eastAsia="仿宋_GB2312" w:cs="仿宋_GB2312"/>
          <w:position w:val="-2"/>
          <w:sz w:val="28"/>
          <w:szCs w:val="28"/>
        </w:rPr>
        <w:t>指</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负</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或</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无偏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position w:val="-2"/>
          <w:sz w:val="28"/>
          <w:szCs w:val="28"/>
        </w:rPr>
        <w:t>。</w:t>
      </w:r>
    </w:p>
    <w:p>
      <w:pPr>
        <w:numPr>
          <w:ilvl w:val="0"/>
          <w:numId w:val="2"/>
        </w:numPr>
        <w:autoSpaceDE w:val="0"/>
        <w:autoSpaceDN w:val="0"/>
        <w:spacing w:before="26" w:line="500" w:lineRule="exact"/>
        <w:ind w:left="980" w:leftChars="0" w:right="482" w:firstLine="0" w:firstLineChars="0"/>
        <w:rPr>
          <w:rFonts w:hint="eastAsia" w:ascii="仿宋_GB2312" w:hAnsi="仿宋_GB2312" w:eastAsia="仿宋_GB2312" w:cs="仿宋_GB2312"/>
          <w:position w:val="-3"/>
          <w:sz w:val="28"/>
          <w:szCs w:val="28"/>
        </w:rPr>
      </w:pPr>
      <w:r>
        <w:rPr>
          <w:rFonts w:hint="eastAsia" w:ascii="仿宋_GB2312" w:hAnsi="仿宋_GB2312" w:eastAsia="仿宋_GB2312" w:cs="仿宋_GB2312"/>
          <w:sz w:val="28"/>
          <w:szCs w:val="28"/>
        </w:rPr>
        <w:t>供应商不</w:t>
      </w:r>
      <w:r>
        <w:rPr>
          <w:rFonts w:hint="eastAsia" w:ascii="仿宋_GB2312" w:hAnsi="仿宋_GB2312" w:eastAsia="仿宋_GB2312" w:cs="仿宋_GB2312"/>
          <w:spacing w:val="2"/>
          <w:sz w:val="28"/>
          <w:szCs w:val="28"/>
        </w:rPr>
        <w:t>能</w:t>
      </w:r>
      <w:r>
        <w:rPr>
          <w:rFonts w:hint="eastAsia" w:ascii="仿宋_GB2312" w:hAnsi="仿宋_GB2312" w:eastAsia="仿宋_GB2312" w:cs="仿宋_GB2312"/>
          <w:sz w:val="28"/>
          <w:szCs w:val="28"/>
        </w:rPr>
        <w:t>简单</w:t>
      </w:r>
      <w:r>
        <w:rPr>
          <w:rFonts w:hint="eastAsia" w:ascii="仿宋_GB2312" w:hAnsi="仿宋_GB2312" w:eastAsia="仿宋_GB2312" w:cs="仿宋_GB2312"/>
          <w:spacing w:val="2"/>
          <w:sz w:val="28"/>
          <w:szCs w:val="28"/>
        </w:rPr>
        <w:t>复</w:t>
      </w:r>
      <w:r>
        <w:rPr>
          <w:rFonts w:hint="eastAsia" w:ascii="仿宋_GB2312" w:hAnsi="仿宋_GB2312" w:eastAsia="仿宋_GB2312" w:cs="仿宋_GB2312"/>
          <w:sz w:val="28"/>
          <w:szCs w:val="28"/>
        </w:rPr>
        <w:t>制竞争性谈判文件</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sz w:val="28"/>
          <w:szCs w:val="28"/>
        </w:rPr>
        <w:t>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规格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条款</w:t>
      </w:r>
      <w:r>
        <w:rPr>
          <w:rFonts w:hint="eastAsia" w:ascii="仿宋_GB2312" w:hAnsi="仿宋_GB2312" w:eastAsia="仿宋_GB2312" w:cs="仿宋_GB2312"/>
          <w:spacing w:val="2"/>
          <w:sz w:val="28"/>
          <w:szCs w:val="28"/>
        </w:rPr>
        <w:t>作</w:t>
      </w:r>
      <w:r>
        <w:rPr>
          <w:rFonts w:hint="eastAsia" w:ascii="仿宋_GB2312" w:hAnsi="仿宋_GB2312" w:eastAsia="仿宋_GB2312" w:cs="仿宋_GB2312"/>
          <w:sz w:val="28"/>
          <w:szCs w:val="28"/>
        </w:rPr>
        <w:t>为</w:t>
      </w:r>
      <w:r>
        <w:rPr>
          <w:rFonts w:hint="eastAsia" w:ascii="仿宋_GB2312" w:hAnsi="仿宋_GB2312" w:eastAsia="仿宋_GB2312" w:cs="仿宋_GB2312"/>
          <w:spacing w:val="2"/>
          <w:sz w:val="28"/>
          <w:szCs w:val="28"/>
        </w:rPr>
        <w:t>谈判</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答</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按所</w:t>
      </w:r>
      <w:r>
        <w:rPr>
          <w:rFonts w:hint="eastAsia" w:ascii="仿宋_GB2312" w:hAnsi="仿宋_GB2312" w:eastAsia="仿宋_GB2312" w:cs="仿宋_GB2312"/>
          <w:sz w:val="28"/>
          <w:szCs w:val="28"/>
        </w:rPr>
        <w:t>投</w:t>
      </w:r>
      <w:r>
        <w:rPr>
          <w:rFonts w:hint="eastAsia" w:ascii="仿宋_GB2312" w:hAnsi="仿宋_GB2312" w:eastAsia="仿宋_GB2312" w:cs="仿宋_GB2312"/>
          <w:spacing w:val="2"/>
          <w:sz w:val="28"/>
          <w:szCs w:val="28"/>
        </w:rPr>
        <w:t>货物填</w:t>
      </w:r>
      <w:r>
        <w:rPr>
          <w:rFonts w:hint="eastAsia" w:ascii="仿宋_GB2312" w:hAnsi="仿宋_GB2312" w:eastAsia="仿宋_GB2312" w:cs="仿宋_GB2312"/>
          <w:sz w:val="28"/>
          <w:szCs w:val="28"/>
        </w:rPr>
        <w:t>写</w:t>
      </w:r>
      <w:r>
        <w:rPr>
          <w:rFonts w:hint="eastAsia" w:ascii="仿宋_GB2312" w:hAnsi="仿宋_GB2312" w:eastAsia="仿宋_GB2312" w:cs="仿宋_GB2312"/>
          <w:spacing w:val="2"/>
          <w:sz w:val="28"/>
          <w:szCs w:val="28"/>
        </w:rPr>
        <w:t>真</w:t>
      </w:r>
      <w:r>
        <w:rPr>
          <w:rFonts w:hint="eastAsia" w:ascii="仿宋_GB2312" w:hAnsi="仿宋_GB2312" w:eastAsia="仿宋_GB2312" w:cs="仿宋_GB2312"/>
          <w:sz w:val="28"/>
          <w:szCs w:val="28"/>
        </w:rPr>
        <w:t>实技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并提供</w:t>
      </w:r>
      <w:r>
        <w:rPr>
          <w:rFonts w:hint="eastAsia" w:ascii="仿宋_GB2312" w:hAnsi="仿宋_GB2312" w:eastAsia="仿宋_GB2312" w:cs="仿宋_GB2312"/>
          <w:spacing w:val="2"/>
          <w:sz w:val="28"/>
          <w:szCs w:val="28"/>
        </w:rPr>
        <w:t>证</w:t>
      </w:r>
      <w:r>
        <w:rPr>
          <w:rFonts w:hint="eastAsia" w:ascii="仿宋_GB2312" w:hAnsi="仿宋_GB2312" w:eastAsia="仿宋_GB2312" w:cs="仿宋_GB2312"/>
          <w:sz w:val="28"/>
          <w:szCs w:val="28"/>
        </w:rPr>
        <w:t>明材</w:t>
      </w:r>
      <w:r>
        <w:rPr>
          <w:rFonts w:hint="eastAsia" w:ascii="仿宋_GB2312" w:hAnsi="仿宋_GB2312" w:eastAsia="仿宋_GB2312" w:cs="仿宋_GB2312"/>
          <w:spacing w:val="2"/>
          <w:sz w:val="28"/>
          <w:szCs w:val="28"/>
        </w:rPr>
        <w:t>料</w:t>
      </w:r>
      <w:r>
        <w:rPr>
          <w:rFonts w:hint="eastAsia" w:ascii="仿宋_GB2312" w:hAnsi="仿宋_GB2312" w:eastAsia="仿宋_GB2312" w:cs="仿宋_GB2312"/>
          <w:sz w:val="28"/>
          <w:szCs w:val="28"/>
        </w:rPr>
        <w:t>：如检</w:t>
      </w:r>
      <w:r>
        <w:rPr>
          <w:rFonts w:hint="eastAsia" w:ascii="仿宋_GB2312" w:hAnsi="仿宋_GB2312" w:eastAsia="仿宋_GB2312" w:cs="仿宋_GB2312"/>
          <w:spacing w:val="2"/>
          <w:sz w:val="28"/>
          <w:szCs w:val="28"/>
        </w:rPr>
        <w:t>验</w:t>
      </w:r>
      <w:r>
        <w:rPr>
          <w:rFonts w:hint="eastAsia" w:ascii="仿宋_GB2312" w:hAnsi="仿宋_GB2312" w:eastAsia="仿宋_GB2312" w:cs="仿宋_GB2312"/>
          <w:sz w:val="28"/>
          <w:szCs w:val="28"/>
        </w:rPr>
        <w:t>报告、</w:t>
      </w:r>
      <w:r>
        <w:rPr>
          <w:rFonts w:hint="eastAsia" w:ascii="仿宋_GB2312" w:hAnsi="仿宋_GB2312" w:eastAsia="仿宋_GB2312" w:cs="仿宋_GB2312"/>
          <w:spacing w:val="2"/>
          <w:sz w:val="28"/>
          <w:szCs w:val="28"/>
        </w:rPr>
        <w:t>官</w:t>
      </w:r>
      <w:r>
        <w:rPr>
          <w:rFonts w:hint="eastAsia" w:ascii="仿宋_GB2312" w:hAnsi="仿宋_GB2312" w:eastAsia="仿宋_GB2312" w:cs="仿宋_GB2312"/>
          <w:sz w:val="28"/>
          <w:szCs w:val="28"/>
        </w:rPr>
        <w:t>方彩</w:t>
      </w:r>
      <w:r>
        <w:rPr>
          <w:rFonts w:hint="eastAsia" w:ascii="仿宋_GB2312" w:hAnsi="仿宋_GB2312" w:eastAsia="仿宋_GB2312" w:cs="仿宋_GB2312"/>
          <w:spacing w:val="2"/>
          <w:sz w:val="28"/>
          <w:szCs w:val="28"/>
        </w:rPr>
        <w:t>页</w:t>
      </w:r>
      <w:r>
        <w:rPr>
          <w:rFonts w:hint="eastAsia" w:ascii="仿宋_GB2312" w:hAnsi="仿宋_GB2312" w:eastAsia="仿宋_GB2312" w:cs="仿宋_GB2312"/>
          <w:sz w:val="28"/>
          <w:szCs w:val="28"/>
        </w:rPr>
        <w:t>以</w:t>
      </w:r>
      <w:r>
        <w:rPr>
          <w:rFonts w:hint="eastAsia" w:ascii="仿宋_GB2312" w:hAnsi="仿宋_GB2312" w:eastAsia="仿宋_GB2312" w:cs="仿宋_GB2312"/>
          <w:spacing w:val="2"/>
          <w:sz w:val="28"/>
          <w:szCs w:val="28"/>
        </w:rPr>
        <w:t>及</w:t>
      </w:r>
      <w:r>
        <w:rPr>
          <w:rFonts w:hint="eastAsia" w:ascii="仿宋_GB2312" w:hAnsi="仿宋_GB2312" w:eastAsia="仿宋_GB2312" w:cs="仿宋_GB2312"/>
          <w:position w:val="-2"/>
          <w:sz w:val="28"/>
          <w:szCs w:val="28"/>
        </w:rPr>
        <w:t>鉴定</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书</w:t>
      </w:r>
      <w:r>
        <w:rPr>
          <w:rFonts w:hint="eastAsia" w:ascii="仿宋_GB2312" w:hAnsi="仿宋_GB2312" w:eastAsia="仿宋_GB2312" w:cs="仿宋_GB2312"/>
          <w:spacing w:val="-2"/>
          <w:position w:val="-2"/>
          <w:sz w:val="28"/>
          <w:szCs w:val="28"/>
        </w:rPr>
        <w:t>等</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没</w:t>
      </w:r>
      <w:r>
        <w:rPr>
          <w:rFonts w:hint="eastAsia" w:ascii="仿宋_GB2312" w:hAnsi="仿宋_GB2312" w:eastAsia="仿宋_GB2312" w:cs="仿宋_GB2312"/>
          <w:position w:val="-2"/>
          <w:sz w:val="28"/>
          <w:szCs w:val="28"/>
        </w:rPr>
        <w:t>有</w:t>
      </w:r>
      <w:r>
        <w:rPr>
          <w:rFonts w:hint="eastAsia" w:ascii="仿宋_GB2312" w:hAnsi="仿宋_GB2312" w:eastAsia="仿宋_GB2312" w:cs="仿宋_GB2312"/>
          <w:spacing w:val="-2"/>
          <w:position w:val="-2"/>
          <w:sz w:val="28"/>
          <w:szCs w:val="28"/>
        </w:rPr>
        <w:t>上</w:t>
      </w:r>
      <w:r>
        <w:rPr>
          <w:rFonts w:hint="eastAsia" w:ascii="仿宋_GB2312" w:hAnsi="仿宋_GB2312" w:eastAsia="仿宋_GB2312" w:cs="仿宋_GB2312"/>
          <w:position w:val="-2"/>
          <w:sz w:val="28"/>
          <w:szCs w:val="28"/>
        </w:rPr>
        <w:t>述</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明材</w:t>
      </w:r>
      <w:r>
        <w:rPr>
          <w:rFonts w:hint="eastAsia" w:ascii="仿宋_GB2312" w:hAnsi="仿宋_GB2312" w:eastAsia="仿宋_GB2312" w:cs="仿宋_GB2312"/>
          <w:spacing w:val="-2"/>
          <w:position w:val="-2"/>
          <w:sz w:val="28"/>
          <w:szCs w:val="28"/>
        </w:rPr>
        <w:t>料</w:t>
      </w:r>
      <w:r>
        <w:rPr>
          <w:rFonts w:hint="eastAsia" w:ascii="仿宋_GB2312" w:hAnsi="仿宋_GB2312" w:eastAsia="仿宋_GB2312" w:cs="仿宋_GB2312"/>
          <w:position w:val="-2"/>
          <w:sz w:val="28"/>
          <w:szCs w:val="28"/>
        </w:rPr>
        <w:t>佐</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spacing w:val="-5"/>
          <w:position w:val="-2"/>
          <w:sz w:val="28"/>
          <w:szCs w:val="28"/>
        </w:rPr>
        <w:t>的</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113"/>
          <w:position w:val="-2"/>
          <w:sz w:val="28"/>
          <w:szCs w:val="28"/>
        </w:rPr>
        <w:t>、</w:t>
      </w:r>
      <w:r>
        <w:rPr>
          <w:rFonts w:hint="eastAsia" w:ascii="仿宋_GB2312" w:hAnsi="仿宋_GB2312" w:eastAsia="仿宋_GB2312" w:cs="仿宋_GB2312"/>
          <w:position w:val="-2"/>
          <w:sz w:val="28"/>
          <w:szCs w:val="28"/>
        </w:rPr>
        <w:t>“无</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8"/>
          <w:position w:val="-2"/>
          <w:sz w:val="28"/>
          <w:szCs w:val="28"/>
        </w:rPr>
        <w:t>”</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评</w:t>
      </w:r>
      <w:r>
        <w:rPr>
          <w:rFonts w:hint="eastAsia" w:ascii="仿宋_GB2312" w:hAnsi="仿宋_GB2312" w:eastAsia="仿宋_GB2312" w:cs="仿宋_GB2312"/>
          <w:position w:val="-2"/>
          <w:sz w:val="28"/>
          <w:szCs w:val="28"/>
        </w:rPr>
        <w:t>审中</w:t>
      </w:r>
      <w:r>
        <w:rPr>
          <w:rFonts w:hint="eastAsia" w:ascii="仿宋_GB2312" w:hAnsi="仿宋_GB2312" w:eastAsia="仿宋_GB2312" w:cs="仿宋_GB2312"/>
          <w:spacing w:val="-2"/>
          <w:position w:val="-2"/>
          <w:sz w:val="28"/>
          <w:szCs w:val="28"/>
        </w:rPr>
        <w:t>不</w:t>
      </w:r>
      <w:r>
        <w:rPr>
          <w:rFonts w:hint="eastAsia" w:ascii="仿宋_GB2312" w:hAnsi="仿宋_GB2312" w:eastAsia="仿宋_GB2312" w:cs="仿宋_GB2312"/>
          <w:position w:val="-2"/>
          <w:sz w:val="28"/>
          <w:szCs w:val="28"/>
        </w:rPr>
        <w:t>予</w:t>
      </w:r>
      <w:r>
        <w:rPr>
          <w:rFonts w:hint="eastAsia" w:ascii="仿宋_GB2312" w:hAnsi="仿宋_GB2312" w:eastAsia="仿宋_GB2312" w:cs="仿宋_GB2312"/>
          <w:spacing w:val="-2"/>
          <w:position w:val="-2"/>
          <w:sz w:val="28"/>
          <w:szCs w:val="28"/>
        </w:rPr>
        <w:t>认</w:t>
      </w:r>
      <w:r>
        <w:rPr>
          <w:rFonts w:hint="eastAsia" w:ascii="仿宋_GB2312" w:hAnsi="仿宋_GB2312" w:eastAsia="仿宋_GB2312" w:cs="仿宋_GB2312"/>
          <w:position w:val="-2"/>
          <w:sz w:val="28"/>
          <w:szCs w:val="28"/>
        </w:rPr>
        <w:t>可</w:t>
      </w:r>
      <w:r>
        <w:rPr>
          <w:rFonts w:hint="eastAsia" w:ascii="仿宋_GB2312" w:hAnsi="仿宋_GB2312" w:eastAsia="仿宋_GB2312" w:cs="仿宋_GB2312"/>
          <w:spacing w:val="-7"/>
          <w:position w:val="-2"/>
          <w:sz w:val="28"/>
          <w:szCs w:val="28"/>
        </w:rPr>
        <w:t>，</w:t>
      </w:r>
      <w:r>
        <w:rPr>
          <w:rFonts w:hint="eastAsia" w:ascii="仿宋_GB2312" w:hAnsi="仿宋_GB2312" w:eastAsia="仿宋_GB2312" w:cs="仿宋_GB2312"/>
          <w:position w:val="-2"/>
          <w:sz w:val="28"/>
          <w:szCs w:val="28"/>
        </w:rPr>
        <w:t>并</w:t>
      </w:r>
      <w:r>
        <w:rPr>
          <w:rFonts w:hint="eastAsia" w:ascii="仿宋_GB2312" w:hAnsi="仿宋_GB2312" w:eastAsia="仿宋_GB2312" w:cs="仿宋_GB2312"/>
          <w:sz w:val="28"/>
          <w:szCs w:val="28"/>
        </w:rPr>
        <w:t>可判</w:t>
      </w:r>
      <w:r>
        <w:rPr>
          <w:rFonts w:hint="eastAsia" w:ascii="仿宋_GB2312" w:hAnsi="仿宋_GB2312" w:eastAsia="仿宋_GB2312" w:cs="仿宋_GB2312"/>
          <w:spacing w:val="-2"/>
          <w:sz w:val="28"/>
          <w:szCs w:val="28"/>
        </w:rPr>
        <w:t>定所</w:t>
      </w:r>
      <w:r>
        <w:rPr>
          <w:rFonts w:hint="eastAsia" w:ascii="仿宋_GB2312" w:hAnsi="仿宋_GB2312" w:eastAsia="仿宋_GB2312" w:cs="仿宋_GB2312"/>
          <w:sz w:val="28"/>
          <w:szCs w:val="28"/>
        </w:rPr>
        <w:t>投产</w:t>
      </w:r>
      <w:r>
        <w:rPr>
          <w:rFonts w:hint="eastAsia" w:ascii="仿宋_GB2312" w:hAnsi="仿宋_GB2312" w:eastAsia="仿宋_GB2312" w:cs="仿宋_GB2312"/>
          <w:spacing w:val="-2"/>
          <w:sz w:val="28"/>
          <w:szCs w:val="28"/>
        </w:rPr>
        <w:t>品</w:t>
      </w:r>
      <w:r>
        <w:rPr>
          <w:rFonts w:hint="eastAsia" w:ascii="仿宋_GB2312" w:hAnsi="仿宋_GB2312" w:eastAsia="仿宋_GB2312" w:cs="仿宋_GB2312"/>
          <w:sz w:val="28"/>
          <w:szCs w:val="28"/>
        </w:rPr>
        <w:t>对</w:t>
      </w:r>
      <w:r>
        <w:rPr>
          <w:rFonts w:hint="eastAsia" w:ascii="仿宋_GB2312" w:hAnsi="仿宋_GB2312" w:eastAsia="仿宋_GB2312" w:cs="仿宋_GB2312"/>
          <w:spacing w:val="-2"/>
          <w:sz w:val="28"/>
          <w:szCs w:val="28"/>
        </w:rPr>
        <w:t>该</w:t>
      </w:r>
      <w:r>
        <w:rPr>
          <w:rFonts w:hint="eastAsia" w:ascii="仿宋_GB2312" w:hAnsi="仿宋_GB2312" w:eastAsia="仿宋_GB2312" w:cs="仿宋_GB2312"/>
          <w:sz w:val="28"/>
          <w:szCs w:val="28"/>
        </w:rPr>
        <w:t>条</w:t>
      </w:r>
      <w:r>
        <w:rPr>
          <w:rFonts w:hint="eastAsia" w:ascii="仿宋_GB2312" w:hAnsi="仿宋_GB2312" w:eastAsia="仿宋_GB2312" w:cs="仿宋_GB2312"/>
          <w:spacing w:val="-2"/>
          <w:sz w:val="28"/>
          <w:szCs w:val="28"/>
        </w:rPr>
        <w:t>款</w:t>
      </w:r>
      <w:r>
        <w:rPr>
          <w:rFonts w:hint="eastAsia" w:ascii="仿宋_GB2312" w:hAnsi="仿宋_GB2312" w:eastAsia="仿宋_GB2312" w:cs="仿宋_GB2312"/>
          <w:sz w:val="28"/>
          <w:szCs w:val="28"/>
        </w:rPr>
        <w:t>的谈判响</w:t>
      </w:r>
      <w:r>
        <w:rPr>
          <w:rFonts w:hint="eastAsia" w:ascii="仿宋_GB2312" w:hAnsi="仿宋_GB2312" w:eastAsia="仿宋_GB2312" w:cs="仿宋_GB2312"/>
          <w:spacing w:val="-2"/>
          <w:sz w:val="28"/>
          <w:szCs w:val="28"/>
        </w:rPr>
        <w:t>应</w:t>
      </w:r>
      <w:r>
        <w:rPr>
          <w:rFonts w:hint="eastAsia" w:ascii="仿宋_GB2312" w:hAnsi="仿宋_GB2312" w:eastAsia="仿宋_GB2312" w:cs="仿宋_GB2312"/>
          <w:spacing w:val="-10"/>
          <w:sz w:val="28"/>
          <w:szCs w:val="28"/>
        </w:rPr>
        <w:t>为</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负</w:t>
      </w:r>
      <w:r>
        <w:rPr>
          <w:rFonts w:hint="eastAsia" w:ascii="仿宋_GB2312" w:hAnsi="仿宋_GB2312" w:eastAsia="仿宋_GB2312" w:cs="仿宋_GB2312"/>
          <w:sz w:val="28"/>
          <w:szCs w:val="28"/>
        </w:rPr>
        <w:t>偏</w:t>
      </w:r>
      <w:r>
        <w:rPr>
          <w:rFonts w:hint="eastAsia" w:ascii="仿宋_GB2312" w:hAnsi="仿宋_GB2312" w:eastAsia="仿宋_GB2312" w:cs="仿宋_GB2312"/>
          <w:spacing w:val="-2"/>
          <w:sz w:val="28"/>
          <w:szCs w:val="28"/>
        </w:rPr>
        <w:t>离</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pacing w:val="-10"/>
          <w:sz w:val="28"/>
          <w:szCs w:val="28"/>
        </w:rPr>
        <w:t>；谈判小组</w:t>
      </w:r>
      <w:r>
        <w:rPr>
          <w:rFonts w:hint="eastAsia" w:ascii="仿宋_GB2312" w:hAnsi="仿宋_GB2312" w:eastAsia="仿宋_GB2312" w:cs="仿宋_GB2312"/>
          <w:sz w:val="28"/>
          <w:szCs w:val="28"/>
        </w:rPr>
        <w:t>判</w:t>
      </w:r>
      <w:r>
        <w:rPr>
          <w:rFonts w:hint="eastAsia" w:ascii="仿宋_GB2312" w:hAnsi="仿宋_GB2312" w:eastAsia="仿宋_GB2312" w:cs="仿宋_GB2312"/>
          <w:spacing w:val="2"/>
          <w:sz w:val="28"/>
          <w:szCs w:val="28"/>
        </w:rPr>
        <w:t>定</w:t>
      </w:r>
      <w:r>
        <w:rPr>
          <w:rFonts w:hint="eastAsia" w:ascii="仿宋_GB2312" w:hAnsi="仿宋_GB2312" w:eastAsia="仿宋_GB2312" w:cs="仿宋_GB2312"/>
          <w:sz w:val="28"/>
          <w:szCs w:val="28"/>
        </w:rPr>
        <w:t>该响应文件为无效报价文件</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3"/>
          <w:sz w:val="28"/>
          <w:szCs w:val="28"/>
        </w:rPr>
        <w:t>由</w:t>
      </w:r>
      <w:r>
        <w:rPr>
          <w:rFonts w:hint="eastAsia" w:ascii="仿宋_GB2312" w:hAnsi="仿宋_GB2312" w:eastAsia="仿宋_GB2312" w:cs="仿宋_GB2312"/>
          <w:position w:val="-3"/>
          <w:sz w:val="28"/>
          <w:szCs w:val="28"/>
        </w:rPr>
        <w:t>此</w:t>
      </w:r>
      <w:r>
        <w:rPr>
          <w:rFonts w:hint="eastAsia" w:ascii="仿宋_GB2312" w:hAnsi="仿宋_GB2312" w:eastAsia="仿宋_GB2312" w:cs="仿宋_GB2312"/>
          <w:spacing w:val="-2"/>
          <w:position w:val="-3"/>
          <w:sz w:val="28"/>
          <w:szCs w:val="28"/>
        </w:rPr>
        <w:t>引</w:t>
      </w:r>
      <w:r>
        <w:rPr>
          <w:rFonts w:hint="eastAsia" w:ascii="仿宋_GB2312" w:hAnsi="仿宋_GB2312" w:eastAsia="仿宋_GB2312" w:cs="仿宋_GB2312"/>
          <w:position w:val="-3"/>
          <w:sz w:val="28"/>
          <w:szCs w:val="28"/>
        </w:rPr>
        <w:t>起</w:t>
      </w:r>
      <w:r>
        <w:rPr>
          <w:rFonts w:hint="eastAsia" w:ascii="仿宋_GB2312" w:hAnsi="仿宋_GB2312" w:eastAsia="仿宋_GB2312" w:cs="仿宋_GB2312"/>
          <w:spacing w:val="-2"/>
          <w:position w:val="-3"/>
          <w:sz w:val="28"/>
          <w:szCs w:val="28"/>
        </w:rPr>
        <w:t>的</w:t>
      </w:r>
      <w:r>
        <w:rPr>
          <w:rFonts w:hint="eastAsia" w:ascii="仿宋_GB2312" w:hAnsi="仿宋_GB2312" w:eastAsia="仿宋_GB2312" w:cs="仿宋_GB2312"/>
          <w:position w:val="-3"/>
          <w:sz w:val="28"/>
          <w:szCs w:val="28"/>
        </w:rPr>
        <w:t>后</w:t>
      </w:r>
      <w:r>
        <w:rPr>
          <w:rFonts w:hint="eastAsia" w:ascii="仿宋_GB2312" w:hAnsi="仿宋_GB2312" w:eastAsia="仿宋_GB2312" w:cs="仿宋_GB2312"/>
          <w:spacing w:val="-2"/>
          <w:position w:val="-3"/>
          <w:sz w:val="28"/>
          <w:szCs w:val="28"/>
        </w:rPr>
        <w:t>果</w:t>
      </w:r>
      <w:r>
        <w:rPr>
          <w:rFonts w:hint="eastAsia" w:ascii="仿宋_GB2312" w:hAnsi="仿宋_GB2312" w:eastAsia="仿宋_GB2312" w:cs="仿宋_GB2312"/>
          <w:position w:val="-3"/>
          <w:sz w:val="28"/>
          <w:szCs w:val="28"/>
        </w:rPr>
        <w:t>由供应商</w:t>
      </w:r>
      <w:r>
        <w:rPr>
          <w:rFonts w:hint="eastAsia" w:ascii="仿宋_GB2312" w:hAnsi="仿宋_GB2312" w:eastAsia="仿宋_GB2312" w:cs="仿宋_GB2312"/>
          <w:spacing w:val="-2"/>
          <w:position w:val="-3"/>
          <w:sz w:val="28"/>
          <w:szCs w:val="28"/>
        </w:rPr>
        <w:t>自</w:t>
      </w:r>
      <w:r>
        <w:rPr>
          <w:rFonts w:hint="eastAsia" w:ascii="仿宋_GB2312" w:hAnsi="仿宋_GB2312" w:eastAsia="仿宋_GB2312" w:cs="仿宋_GB2312"/>
          <w:position w:val="-3"/>
          <w:sz w:val="28"/>
          <w:szCs w:val="28"/>
        </w:rPr>
        <w:t>负。</w:t>
      </w:r>
    </w:p>
    <w:p>
      <w:pPr>
        <w:spacing w:line="560" w:lineRule="exact"/>
        <w:jc w:val="center"/>
        <w:rPr>
          <w:rFonts w:hint="eastAsia" w:ascii="黑体" w:hAnsi="黑体" w:eastAsia="黑体" w:cs="黑体"/>
          <w:b/>
          <w:sz w:val="28"/>
          <w:szCs w:val="28"/>
          <w:lang w:eastAsia="zh-CN"/>
        </w:rPr>
      </w:pPr>
      <w:r>
        <w:rPr>
          <w:rFonts w:hint="eastAsia" w:ascii="黑体" w:hAnsi="黑体" w:eastAsia="黑体" w:cs="黑体"/>
          <w:b/>
          <w:sz w:val="28"/>
          <w:szCs w:val="28"/>
          <w:lang w:eastAsia="zh-CN"/>
        </w:rPr>
        <w:t>九、供应商自己认为应提供的其他资料</w:t>
      </w:r>
    </w:p>
    <w:sectPr>
      <w:headerReference r:id="rId8" w:type="first"/>
      <w:headerReference r:id="rId7" w:type="default"/>
      <w:pgSz w:w="11906" w:h="16838"/>
      <w:pgMar w:top="1270" w:right="1466" w:bottom="1327"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Fonts w:hint="eastAsia"/>
      </w:rPr>
    </w:pPr>
  </w:p>
  <w:p>
    <w:pPr>
      <w:pStyle w:val="10"/>
      <w:ind w:right="360"/>
      <w:rPr>
        <w:rFonts w:hint="eastAsia"/>
      </w:rPr>
    </w:pPr>
    <w:r>
      <w:rPr>
        <w:rFonts w:hint="eastAsia"/>
      </w:rPr>
      <w:t xml:space="preserve">                                       </w:t>
    </w:r>
    <w:r>
      <w:rPr>
        <w:rStyle w:val="16"/>
      </w:rPr>
      <w:fldChar w:fldCharType="begin"/>
    </w:r>
    <w:r>
      <w:rPr>
        <w:rStyle w:val="16"/>
      </w:rPr>
      <w:instrText xml:space="preserve"> PAGE </w:instrText>
    </w:r>
    <w:r>
      <w:rPr>
        <w:rStyle w:val="16"/>
      </w:rPr>
      <w:fldChar w:fldCharType="separate"/>
    </w:r>
    <w:r>
      <w:rPr>
        <w:rStyle w:val="16"/>
      </w:rPr>
      <w:t>- 4 -</w:t>
    </w:r>
    <w:r>
      <w:rPr>
        <w:rStyle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 w:hAnsi="楷体" w:eastAsia="楷体" w:cs="楷体"/>
        <w:i/>
        <w:iCs/>
        <w:sz w:val="15"/>
        <w:szCs w:val="15"/>
        <w:lang w:val="en-US" w:eastAsia="zh-CN"/>
      </w:rPr>
    </w:pPr>
    <w:r>
      <w:rPr>
        <w:rFonts w:hint="eastAsia" w:ascii="楷体" w:hAnsi="楷体" w:eastAsia="楷体" w:cs="楷体"/>
        <w:i/>
        <w:iCs/>
        <w:sz w:val="21"/>
        <w:szCs w:val="21"/>
        <w:lang w:eastAsia="zh-CN"/>
      </w:rPr>
      <w:t>铜仁市公共资源交易中心沿河分中心</w:t>
    </w:r>
    <w:r>
      <w:rPr>
        <w:rFonts w:hint="eastAsia" w:ascii="楷体" w:hAnsi="楷体" w:eastAsia="楷体" w:cs="楷体"/>
        <w:i/>
        <w:iCs/>
        <w:sz w:val="21"/>
        <w:szCs w:val="21"/>
        <w:lang w:val="en-US" w:eastAsia="zh-CN"/>
      </w:rPr>
      <w:t xml:space="preserve">                                     竞争性谈判采购</w:t>
    </w:r>
  </w:p>
  <w:p>
    <w:pPr>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 w:hAnsi="楷体" w:eastAsia="楷体" w:cs="楷体"/>
        <w:i/>
        <w:iCs/>
        <w:sz w:val="15"/>
        <w:szCs w:val="15"/>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楷体" w:hAnsi="楷体" w:eastAsia="楷体" w:cs="楷体"/>
        <w:i/>
        <w:iCs/>
        <w:sz w:val="21"/>
        <w:szCs w:val="21"/>
        <w:lang w:eastAsia="zh-CN"/>
      </w:rPr>
      <w:t>铜仁市公共资源交易中心沿河分中心</w:t>
    </w:r>
    <w:r>
      <w:rPr>
        <w:rFonts w:hint="eastAsia" w:ascii="楷体" w:hAnsi="楷体" w:eastAsia="楷体" w:cs="楷体"/>
        <w:i/>
        <w:iCs/>
        <w:sz w:val="21"/>
        <w:szCs w:val="21"/>
        <w:lang w:val="en-US" w:eastAsia="zh-CN"/>
      </w:rPr>
      <w:t xml:space="preserve">                                     竞争性谈判采购</w:t>
    </w:r>
  </w:p>
  <w:p>
    <w:pPr>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38BFA"/>
    <w:multiLevelType w:val="singleLevel"/>
    <w:tmpl w:val="B2538BFA"/>
    <w:lvl w:ilvl="0" w:tentative="0">
      <w:start w:val="2"/>
      <w:numFmt w:val="decimal"/>
      <w:suff w:val="space"/>
      <w:lvlText w:val="%1."/>
      <w:lvlJc w:val="left"/>
      <w:pPr>
        <w:ind w:left="980" w:leftChars="0" w:firstLine="0" w:firstLineChars="0"/>
      </w:pPr>
    </w:lvl>
  </w:abstractNum>
  <w:abstractNum w:abstractNumId="1">
    <w:nsid w:val="CE832BAC"/>
    <w:multiLevelType w:val="singleLevel"/>
    <w:tmpl w:val="CE832BA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449"/>
    <w:rsid w:val="002E5812"/>
    <w:rsid w:val="00356BF8"/>
    <w:rsid w:val="004C1DFD"/>
    <w:rsid w:val="00563953"/>
    <w:rsid w:val="00636F94"/>
    <w:rsid w:val="00913D2E"/>
    <w:rsid w:val="00C81F9B"/>
    <w:rsid w:val="00CC64FA"/>
    <w:rsid w:val="00D549EB"/>
    <w:rsid w:val="00D55862"/>
    <w:rsid w:val="00DF56BA"/>
    <w:rsid w:val="00EE721B"/>
    <w:rsid w:val="00F708FC"/>
    <w:rsid w:val="00FE4C67"/>
    <w:rsid w:val="01054489"/>
    <w:rsid w:val="011116CE"/>
    <w:rsid w:val="01207139"/>
    <w:rsid w:val="01237385"/>
    <w:rsid w:val="012D5A72"/>
    <w:rsid w:val="012D5C16"/>
    <w:rsid w:val="012D74B4"/>
    <w:rsid w:val="01306461"/>
    <w:rsid w:val="01333A4F"/>
    <w:rsid w:val="01431B41"/>
    <w:rsid w:val="0146554F"/>
    <w:rsid w:val="014F17CC"/>
    <w:rsid w:val="016E3A27"/>
    <w:rsid w:val="017615EB"/>
    <w:rsid w:val="0197567A"/>
    <w:rsid w:val="019A0E6D"/>
    <w:rsid w:val="019A7044"/>
    <w:rsid w:val="01A948DD"/>
    <w:rsid w:val="01AD3A46"/>
    <w:rsid w:val="01BB4A8D"/>
    <w:rsid w:val="01BC1D35"/>
    <w:rsid w:val="01BC46CB"/>
    <w:rsid w:val="01C212F3"/>
    <w:rsid w:val="01C45613"/>
    <w:rsid w:val="01D02058"/>
    <w:rsid w:val="01DC0422"/>
    <w:rsid w:val="01DD2BBA"/>
    <w:rsid w:val="02037D7F"/>
    <w:rsid w:val="020813AD"/>
    <w:rsid w:val="021767B3"/>
    <w:rsid w:val="02275517"/>
    <w:rsid w:val="022B3136"/>
    <w:rsid w:val="024B5001"/>
    <w:rsid w:val="02513CC9"/>
    <w:rsid w:val="02524497"/>
    <w:rsid w:val="025527BC"/>
    <w:rsid w:val="025C3582"/>
    <w:rsid w:val="02604D0B"/>
    <w:rsid w:val="028A2234"/>
    <w:rsid w:val="02915805"/>
    <w:rsid w:val="02946D94"/>
    <w:rsid w:val="02950F63"/>
    <w:rsid w:val="029A0B2E"/>
    <w:rsid w:val="02A13F2A"/>
    <w:rsid w:val="02A642FF"/>
    <w:rsid w:val="02B80543"/>
    <w:rsid w:val="02B917F8"/>
    <w:rsid w:val="02E3395E"/>
    <w:rsid w:val="02E8040F"/>
    <w:rsid w:val="02E91D63"/>
    <w:rsid w:val="02EC3ABB"/>
    <w:rsid w:val="02EF403C"/>
    <w:rsid w:val="03064C7B"/>
    <w:rsid w:val="030838C8"/>
    <w:rsid w:val="03126C2D"/>
    <w:rsid w:val="03371D38"/>
    <w:rsid w:val="033A768A"/>
    <w:rsid w:val="03450DBF"/>
    <w:rsid w:val="037274F9"/>
    <w:rsid w:val="037B1DF5"/>
    <w:rsid w:val="038F45FD"/>
    <w:rsid w:val="039A00E1"/>
    <w:rsid w:val="03A05930"/>
    <w:rsid w:val="03AC1A15"/>
    <w:rsid w:val="03B751E8"/>
    <w:rsid w:val="03D0415E"/>
    <w:rsid w:val="03D54232"/>
    <w:rsid w:val="04036831"/>
    <w:rsid w:val="040B26EB"/>
    <w:rsid w:val="04112DB4"/>
    <w:rsid w:val="04207CD2"/>
    <w:rsid w:val="043800DA"/>
    <w:rsid w:val="043D0E22"/>
    <w:rsid w:val="044071DB"/>
    <w:rsid w:val="04427C3C"/>
    <w:rsid w:val="04506F53"/>
    <w:rsid w:val="04656CEB"/>
    <w:rsid w:val="04724C45"/>
    <w:rsid w:val="047A0F0D"/>
    <w:rsid w:val="04A34FC3"/>
    <w:rsid w:val="04A5272E"/>
    <w:rsid w:val="04B43A1A"/>
    <w:rsid w:val="04DF6399"/>
    <w:rsid w:val="04E8031B"/>
    <w:rsid w:val="04FD65D8"/>
    <w:rsid w:val="05044F36"/>
    <w:rsid w:val="05114E1A"/>
    <w:rsid w:val="0517279B"/>
    <w:rsid w:val="051D5C9E"/>
    <w:rsid w:val="051E7A19"/>
    <w:rsid w:val="05395953"/>
    <w:rsid w:val="05403BB9"/>
    <w:rsid w:val="054454A1"/>
    <w:rsid w:val="055D087A"/>
    <w:rsid w:val="055F4153"/>
    <w:rsid w:val="05634E02"/>
    <w:rsid w:val="0565426F"/>
    <w:rsid w:val="05880893"/>
    <w:rsid w:val="05996334"/>
    <w:rsid w:val="059A71CA"/>
    <w:rsid w:val="05A57565"/>
    <w:rsid w:val="05AE6CDF"/>
    <w:rsid w:val="05B94CFD"/>
    <w:rsid w:val="05BA6671"/>
    <w:rsid w:val="05BE235B"/>
    <w:rsid w:val="05C001AA"/>
    <w:rsid w:val="05CB27BD"/>
    <w:rsid w:val="05CD6158"/>
    <w:rsid w:val="05DD2C91"/>
    <w:rsid w:val="05DE4158"/>
    <w:rsid w:val="05E32E7C"/>
    <w:rsid w:val="05E96CBF"/>
    <w:rsid w:val="06086704"/>
    <w:rsid w:val="061F61C3"/>
    <w:rsid w:val="06207CEC"/>
    <w:rsid w:val="062C05A7"/>
    <w:rsid w:val="063535C7"/>
    <w:rsid w:val="06436D6D"/>
    <w:rsid w:val="06451147"/>
    <w:rsid w:val="064C6DE6"/>
    <w:rsid w:val="064D2B1E"/>
    <w:rsid w:val="065C4F25"/>
    <w:rsid w:val="06637F0A"/>
    <w:rsid w:val="06645044"/>
    <w:rsid w:val="066C540F"/>
    <w:rsid w:val="066F4EB7"/>
    <w:rsid w:val="06702A4B"/>
    <w:rsid w:val="067862F9"/>
    <w:rsid w:val="067F403F"/>
    <w:rsid w:val="069F672D"/>
    <w:rsid w:val="06B95A30"/>
    <w:rsid w:val="06C11579"/>
    <w:rsid w:val="06DA33A9"/>
    <w:rsid w:val="06DA38D8"/>
    <w:rsid w:val="06EB03DF"/>
    <w:rsid w:val="070777A8"/>
    <w:rsid w:val="070C2E11"/>
    <w:rsid w:val="070D26B3"/>
    <w:rsid w:val="07142865"/>
    <w:rsid w:val="07147728"/>
    <w:rsid w:val="0728593F"/>
    <w:rsid w:val="07382E94"/>
    <w:rsid w:val="073F4C56"/>
    <w:rsid w:val="0751570D"/>
    <w:rsid w:val="075810C0"/>
    <w:rsid w:val="076D4448"/>
    <w:rsid w:val="07717FAC"/>
    <w:rsid w:val="077B618D"/>
    <w:rsid w:val="07800EE1"/>
    <w:rsid w:val="078058A5"/>
    <w:rsid w:val="07850CAA"/>
    <w:rsid w:val="078A7872"/>
    <w:rsid w:val="07991881"/>
    <w:rsid w:val="079A188E"/>
    <w:rsid w:val="079F368B"/>
    <w:rsid w:val="07AA22CF"/>
    <w:rsid w:val="07B9374C"/>
    <w:rsid w:val="07C228D5"/>
    <w:rsid w:val="07C30E23"/>
    <w:rsid w:val="07EA650A"/>
    <w:rsid w:val="0800504E"/>
    <w:rsid w:val="081A6CD1"/>
    <w:rsid w:val="081C4F7B"/>
    <w:rsid w:val="082F1019"/>
    <w:rsid w:val="083D47D6"/>
    <w:rsid w:val="084614A4"/>
    <w:rsid w:val="084713DE"/>
    <w:rsid w:val="085F361C"/>
    <w:rsid w:val="085F76AC"/>
    <w:rsid w:val="08702113"/>
    <w:rsid w:val="08705BF9"/>
    <w:rsid w:val="087D228A"/>
    <w:rsid w:val="08846116"/>
    <w:rsid w:val="08883B1F"/>
    <w:rsid w:val="08911B99"/>
    <w:rsid w:val="08AA6A92"/>
    <w:rsid w:val="08B71F04"/>
    <w:rsid w:val="08B90D34"/>
    <w:rsid w:val="08D14228"/>
    <w:rsid w:val="08E0739B"/>
    <w:rsid w:val="08E87F22"/>
    <w:rsid w:val="08F02342"/>
    <w:rsid w:val="08FC3E92"/>
    <w:rsid w:val="08FD37DC"/>
    <w:rsid w:val="09065F67"/>
    <w:rsid w:val="09087F7D"/>
    <w:rsid w:val="09144C3F"/>
    <w:rsid w:val="091F445E"/>
    <w:rsid w:val="092124D5"/>
    <w:rsid w:val="092A6C17"/>
    <w:rsid w:val="092C4817"/>
    <w:rsid w:val="093872D4"/>
    <w:rsid w:val="093A3A25"/>
    <w:rsid w:val="09417D3F"/>
    <w:rsid w:val="0957083B"/>
    <w:rsid w:val="095B4C30"/>
    <w:rsid w:val="096039B1"/>
    <w:rsid w:val="09623597"/>
    <w:rsid w:val="09633BD6"/>
    <w:rsid w:val="096C6A67"/>
    <w:rsid w:val="097726D1"/>
    <w:rsid w:val="097D1B5A"/>
    <w:rsid w:val="097D277D"/>
    <w:rsid w:val="09910127"/>
    <w:rsid w:val="099D14CE"/>
    <w:rsid w:val="09A14A4F"/>
    <w:rsid w:val="09A554AA"/>
    <w:rsid w:val="09AA155C"/>
    <w:rsid w:val="09AA57DC"/>
    <w:rsid w:val="09AA5F89"/>
    <w:rsid w:val="09B41CFA"/>
    <w:rsid w:val="09B83CB7"/>
    <w:rsid w:val="09CF0E80"/>
    <w:rsid w:val="09D00A8D"/>
    <w:rsid w:val="09D03F44"/>
    <w:rsid w:val="09F05463"/>
    <w:rsid w:val="09FC1750"/>
    <w:rsid w:val="09FD49EE"/>
    <w:rsid w:val="0A0026C4"/>
    <w:rsid w:val="0A025465"/>
    <w:rsid w:val="0A1352BB"/>
    <w:rsid w:val="0A1C0E5D"/>
    <w:rsid w:val="0A20014D"/>
    <w:rsid w:val="0A373BD1"/>
    <w:rsid w:val="0A53027A"/>
    <w:rsid w:val="0A5C23D3"/>
    <w:rsid w:val="0A601D69"/>
    <w:rsid w:val="0A605FF4"/>
    <w:rsid w:val="0A607D8C"/>
    <w:rsid w:val="0A687412"/>
    <w:rsid w:val="0A7126E5"/>
    <w:rsid w:val="0A7D0E27"/>
    <w:rsid w:val="0A802A3E"/>
    <w:rsid w:val="0A99112B"/>
    <w:rsid w:val="0AAB125E"/>
    <w:rsid w:val="0AB367ED"/>
    <w:rsid w:val="0AC948C0"/>
    <w:rsid w:val="0ACA46D3"/>
    <w:rsid w:val="0AD16791"/>
    <w:rsid w:val="0AE164A7"/>
    <w:rsid w:val="0AE732D0"/>
    <w:rsid w:val="0AE74413"/>
    <w:rsid w:val="0B146175"/>
    <w:rsid w:val="0B2770D3"/>
    <w:rsid w:val="0B475282"/>
    <w:rsid w:val="0B495385"/>
    <w:rsid w:val="0B4A39B0"/>
    <w:rsid w:val="0B5B542B"/>
    <w:rsid w:val="0B66226E"/>
    <w:rsid w:val="0B8A2850"/>
    <w:rsid w:val="0B9C5A81"/>
    <w:rsid w:val="0BA7330C"/>
    <w:rsid w:val="0BB212C9"/>
    <w:rsid w:val="0BB33FA9"/>
    <w:rsid w:val="0BBD0667"/>
    <w:rsid w:val="0BD36D4E"/>
    <w:rsid w:val="0BD80D27"/>
    <w:rsid w:val="0BF500A3"/>
    <w:rsid w:val="0C0361E6"/>
    <w:rsid w:val="0C0C53CA"/>
    <w:rsid w:val="0C112826"/>
    <w:rsid w:val="0C1216B3"/>
    <w:rsid w:val="0C1352A4"/>
    <w:rsid w:val="0C144F95"/>
    <w:rsid w:val="0C1715AF"/>
    <w:rsid w:val="0C2570C2"/>
    <w:rsid w:val="0C2F76D3"/>
    <w:rsid w:val="0C3A41DE"/>
    <w:rsid w:val="0C4A1EA3"/>
    <w:rsid w:val="0C4F1B27"/>
    <w:rsid w:val="0C565FB1"/>
    <w:rsid w:val="0C6019A9"/>
    <w:rsid w:val="0C637F64"/>
    <w:rsid w:val="0C6B2D09"/>
    <w:rsid w:val="0C712D30"/>
    <w:rsid w:val="0C721B3C"/>
    <w:rsid w:val="0C74291A"/>
    <w:rsid w:val="0C791082"/>
    <w:rsid w:val="0CA31E26"/>
    <w:rsid w:val="0CA65249"/>
    <w:rsid w:val="0CAD1F89"/>
    <w:rsid w:val="0CC36691"/>
    <w:rsid w:val="0CD021C4"/>
    <w:rsid w:val="0CD325C8"/>
    <w:rsid w:val="0CDC050F"/>
    <w:rsid w:val="0CF17422"/>
    <w:rsid w:val="0CF24524"/>
    <w:rsid w:val="0CF4252D"/>
    <w:rsid w:val="0CF9039E"/>
    <w:rsid w:val="0CFA2DDE"/>
    <w:rsid w:val="0CFC54D6"/>
    <w:rsid w:val="0D056B1E"/>
    <w:rsid w:val="0D122364"/>
    <w:rsid w:val="0D25673A"/>
    <w:rsid w:val="0D2B1874"/>
    <w:rsid w:val="0D3137AE"/>
    <w:rsid w:val="0D37522A"/>
    <w:rsid w:val="0D42722F"/>
    <w:rsid w:val="0D556354"/>
    <w:rsid w:val="0D571B41"/>
    <w:rsid w:val="0D6301A5"/>
    <w:rsid w:val="0D6F5985"/>
    <w:rsid w:val="0D791979"/>
    <w:rsid w:val="0D847709"/>
    <w:rsid w:val="0D9A7E41"/>
    <w:rsid w:val="0DA422B2"/>
    <w:rsid w:val="0DE54907"/>
    <w:rsid w:val="0DEB126D"/>
    <w:rsid w:val="0DEF1D98"/>
    <w:rsid w:val="0DF06A30"/>
    <w:rsid w:val="0DFD65F9"/>
    <w:rsid w:val="0E0555F3"/>
    <w:rsid w:val="0E0A2D47"/>
    <w:rsid w:val="0E1A7E6C"/>
    <w:rsid w:val="0E321670"/>
    <w:rsid w:val="0E402BAA"/>
    <w:rsid w:val="0E435B73"/>
    <w:rsid w:val="0E471C7F"/>
    <w:rsid w:val="0E647B0C"/>
    <w:rsid w:val="0E654AA0"/>
    <w:rsid w:val="0E734F95"/>
    <w:rsid w:val="0E7B2EE0"/>
    <w:rsid w:val="0E905B0A"/>
    <w:rsid w:val="0E924F80"/>
    <w:rsid w:val="0E992A01"/>
    <w:rsid w:val="0EA80074"/>
    <w:rsid w:val="0EAC1817"/>
    <w:rsid w:val="0EAC1EAF"/>
    <w:rsid w:val="0EAF469F"/>
    <w:rsid w:val="0EB140DF"/>
    <w:rsid w:val="0ED304C9"/>
    <w:rsid w:val="0ED9298B"/>
    <w:rsid w:val="0EE90DCE"/>
    <w:rsid w:val="0EF0079A"/>
    <w:rsid w:val="0EF07145"/>
    <w:rsid w:val="0EF519F8"/>
    <w:rsid w:val="0F0C548B"/>
    <w:rsid w:val="0F170A1E"/>
    <w:rsid w:val="0F1E26BE"/>
    <w:rsid w:val="0F1E5A93"/>
    <w:rsid w:val="0F330467"/>
    <w:rsid w:val="0F381A55"/>
    <w:rsid w:val="0F3D1FB5"/>
    <w:rsid w:val="0F463E40"/>
    <w:rsid w:val="0F6D28AF"/>
    <w:rsid w:val="0F6D59CC"/>
    <w:rsid w:val="0F7918F3"/>
    <w:rsid w:val="0F8823FB"/>
    <w:rsid w:val="0F936A91"/>
    <w:rsid w:val="0F946915"/>
    <w:rsid w:val="0F9D3D42"/>
    <w:rsid w:val="0FB25CEC"/>
    <w:rsid w:val="0FB8092D"/>
    <w:rsid w:val="0FBF77C9"/>
    <w:rsid w:val="0FC54634"/>
    <w:rsid w:val="0FC648C8"/>
    <w:rsid w:val="0FC87AE4"/>
    <w:rsid w:val="0FD906C2"/>
    <w:rsid w:val="0FE12CC1"/>
    <w:rsid w:val="0FEE1084"/>
    <w:rsid w:val="0FF63441"/>
    <w:rsid w:val="10034176"/>
    <w:rsid w:val="10091B59"/>
    <w:rsid w:val="100B3B20"/>
    <w:rsid w:val="10196E85"/>
    <w:rsid w:val="102069AB"/>
    <w:rsid w:val="10326F61"/>
    <w:rsid w:val="10372E34"/>
    <w:rsid w:val="10451902"/>
    <w:rsid w:val="104A6713"/>
    <w:rsid w:val="10561CFE"/>
    <w:rsid w:val="105C6DE1"/>
    <w:rsid w:val="10734F95"/>
    <w:rsid w:val="107455C2"/>
    <w:rsid w:val="10745976"/>
    <w:rsid w:val="109005BC"/>
    <w:rsid w:val="10993673"/>
    <w:rsid w:val="109C5203"/>
    <w:rsid w:val="10A532A0"/>
    <w:rsid w:val="10A96CEE"/>
    <w:rsid w:val="10AC7DDB"/>
    <w:rsid w:val="10B75328"/>
    <w:rsid w:val="10C667A5"/>
    <w:rsid w:val="10CD2774"/>
    <w:rsid w:val="10DE2D15"/>
    <w:rsid w:val="10F2640D"/>
    <w:rsid w:val="10FC5B16"/>
    <w:rsid w:val="110862CB"/>
    <w:rsid w:val="110D0BCD"/>
    <w:rsid w:val="111967C3"/>
    <w:rsid w:val="111D54EC"/>
    <w:rsid w:val="112A1CC2"/>
    <w:rsid w:val="11555587"/>
    <w:rsid w:val="115D1A30"/>
    <w:rsid w:val="11731DB8"/>
    <w:rsid w:val="11837C12"/>
    <w:rsid w:val="11876C96"/>
    <w:rsid w:val="118B58DD"/>
    <w:rsid w:val="118F7EBD"/>
    <w:rsid w:val="11920A02"/>
    <w:rsid w:val="11990B06"/>
    <w:rsid w:val="11A535AA"/>
    <w:rsid w:val="11B10ECD"/>
    <w:rsid w:val="11B33CDF"/>
    <w:rsid w:val="11B44BA6"/>
    <w:rsid w:val="11B60A84"/>
    <w:rsid w:val="11CE601D"/>
    <w:rsid w:val="11D720A1"/>
    <w:rsid w:val="11D7266B"/>
    <w:rsid w:val="11F43B3C"/>
    <w:rsid w:val="12047E59"/>
    <w:rsid w:val="12062D6E"/>
    <w:rsid w:val="12161B17"/>
    <w:rsid w:val="121708C0"/>
    <w:rsid w:val="122550ED"/>
    <w:rsid w:val="123706F3"/>
    <w:rsid w:val="124F051C"/>
    <w:rsid w:val="12534537"/>
    <w:rsid w:val="12572E33"/>
    <w:rsid w:val="125A0061"/>
    <w:rsid w:val="12667403"/>
    <w:rsid w:val="126E5C22"/>
    <w:rsid w:val="127636A9"/>
    <w:rsid w:val="128112B6"/>
    <w:rsid w:val="12814C5D"/>
    <w:rsid w:val="12844856"/>
    <w:rsid w:val="128E6FD7"/>
    <w:rsid w:val="12912362"/>
    <w:rsid w:val="12963F9D"/>
    <w:rsid w:val="12B15E51"/>
    <w:rsid w:val="12CE320B"/>
    <w:rsid w:val="12E0735C"/>
    <w:rsid w:val="12E77C79"/>
    <w:rsid w:val="12F074FA"/>
    <w:rsid w:val="12FB0147"/>
    <w:rsid w:val="13105308"/>
    <w:rsid w:val="131B142B"/>
    <w:rsid w:val="132526D4"/>
    <w:rsid w:val="1332601A"/>
    <w:rsid w:val="138516E9"/>
    <w:rsid w:val="1387266F"/>
    <w:rsid w:val="138B5F06"/>
    <w:rsid w:val="139E5806"/>
    <w:rsid w:val="13B01DB4"/>
    <w:rsid w:val="13B515DB"/>
    <w:rsid w:val="13BA2523"/>
    <w:rsid w:val="13BB29D2"/>
    <w:rsid w:val="13BF6C19"/>
    <w:rsid w:val="13C8111F"/>
    <w:rsid w:val="13D45281"/>
    <w:rsid w:val="13D66A7D"/>
    <w:rsid w:val="13E46F9B"/>
    <w:rsid w:val="13E9794B"/>
    <w:rsid w:val="14001093"/>
    <w:rsid w:val="14080BE4"/>
    <w:rsid w:val="140E5FB1"/>
    <w:rsid w:val="14182BD3"/>
    <w:rsid w:val="143A25F4"/>
    <w:rsid w:val="143B3A3C"/>
    <w:rsid w:val="145652E5"/>
    <w:rsid w:val="14565A31"/>
    <w:rsid w:val="145A00F7"/>
    <w:rsid w:val="145E3B34"/>
    <w:rsid w:val="1464448E"/>
    <w:rsid w:val="14703123"/>
    <w:rsid w:val="14722E71"/>
    <w:rsid w:val="147B72D0"/>
    <w:rsid w:val="149A0E5A"/>
    <w:rsid w:val="149C0FF8"/>
    <w:rsid w:val="14B60663"/>
    <w:rsid w:val="14CF2FA4"/>
    <w:rsid w:val="14E574C8"/>
    <w:rsid w:val="15066FA1"/>
    <w:rsid w:val="151779A9"/>
    <w:rsid w:val="151E31F1"/>
    <w:rsid w:val="151E4ECC"/>
    <w:rsid w:val="1528219C"/>
    <w:rsid w:val="15292A64"/>
    <w:rsid w:val="152B5F1E"/>
    <w:rsid w:val="153E06FF"/>
    <w:rsid w:val="154253F3"/>
    <w:rsid w:val="154B125D"/>
    <w:rsid w:val="154B493C"/>
    <w:rsid w:val="154D71CB"/>
    <w:rsid w:val="15502157"/>
    <w:rsid w:val="155F274F"/>
    <w:rsid w:val="15601868"/>
    <w:rsid w:val="15AA0779"/>
    <w:rsid w:val="15AD5DD4"/>
    <w:rsid w:val="15B03E15"/>
    <w:rsid w:val="15B530AA"/>
    <w:rsid w:val="15B552B9"/>
    <w:rsid w:val="15BC7475"/>
    <w:rsid w:val="15DA3E89"/>
    <w:rsid w:val="15DD2D86"/>
    <w:rsid w:val="15DE686B"/>
    <w:rsid w:val="15DF1615"/>
    <w:rsid w:val="15DF66ED"/>
    <w:rsid w:val="15E77E35"/>
    <w:rsid w:val="15EF50ED"/>
    <w:rsid w:val="15F21CC3"/>
    <w:rsid w:val="15F40DB4"/>
    <w:rsid w:val="15F76BA3"/>
    <w:rsid w:val="15F8791A"/>
    <w:rsid w:val="15F92352"/>
    <w:rsid w:val="15F961DE"/>
    <w:rsid w:val="161103EF"/>
    <w:rsid w:val="16322EBD"/>
    <w:rsid w:val="16326705"/>
    <w:rsid w:val="16330283"/>
    <w:rsid w:val="16346139"/>
    <w:rsid w:val="1638549E"/>
    <w:rsid w:val="163E411E"/>
    <w:rsid w:val="164660FF"/>
    <w:rsid w:val="165522C4"/>
    <w:rsid w:val="16576763"/>
    <w:rsid w:val="16692759"/>
    <w:rsid w:val="1676060A"/>
    <w:rsid w:val="1677151D"/>
    <w:rsid w:val="16990611"/>
    <w:rsid w:val="16A016F7"/>
    <w:rsid w:val="16BB599A"/>
    <w:rsid w:val="16BF21A1"/>
    <w:rsid w:val="16C04CDD"/>
    <w:rsid w:val="16D358E7"/>
    <w:rsid w:val="16E50194"/>
    <w:rsid w:val="16F018E7"/>
    <w:rsid w:val="16F57AD0"/>
    <w:rsid w:val="16F908E1"/>
    <w:rsid w:val="16F92F0C"/>
    <w:rsid w:val="16FF5A34"/>
    <w:rsid w:val="17053099"/>
    <w:rsid w:val="1718038E"/>
    <w:rsid w:val="1718797B"/>
    <w:rsid w:val="171F3444"/>
    <w:rsid w:val="172921FC"/>
    <w:rsid w:val="17295858"/>
    <w:rsid w:val="17330636"/>
    <w:rsid w:val="173D721A"/>
    <w:rsid w:val="174D54B1"/>
    <w:rsid w:val="175242F1"/>
    <w:rsid w:val="175835F8"/>
    <w:rsid w:val="176E679A"/>
    <w:rsid w:val="17800B0B"/>
    <w:rsid w:val="17803697"/>
    <w:rsid w:val="17806E3D"/>
    <w:rsid w:val="178F007A"/>
    <w:rsid w:val="179949B1"/>
    <w:rsid w:val="179D5E16"/>
    <w:rsid w:val="17A91979"/>
    <w:rsid w:val="17F4327B"/>
    <w:rsid w:val="17F84616"/>
    <w:rsid w:val="17FA7E17"/>
    <w:rsid w:val="180A484E"/>
    <w:rsid w:val="18107DBA"/>
    <w:rsid w:val="18177F43"/>
    <w:rsid w:val="181954A1"/>
    <w:rsid w:val="181C1B9F"/>
    <w:rsid w:val="181C5298"/>
    <w:rsid w:val="1834773F"/>
    <w:rsid w:val="186A471F"/>
    <w:rsid w:val="1874684C"/>
    <w:rsid w:val="18763C4A"/>
    <w:rsid w:val="18796ABA"/>
    <w:rsid w:val="188430C6"/>
    <w:rsid w:val="188811C2"/>
    <w:rsid w:val="18936083"/>
    <w:rsid w:val="189A5990"/>
    <w:rsid w:val="18A81D1A"/>
    <w:rsid w:val="18AB12FE"/>
    <w:rsid w:val="18B82DAD"/>
    <w:rsid w:val="18C37A74"/>
    <w:rsid w:val="18CE18F8"/>
    <w:rsid w:val="18E361ED"/>
    <w:rsid w:val="18ED7382"/>
    <w:rsid w:val="18FE4E71"/>
    <w:rsid w:val="19082A4B"/>
    <w:rsid w:val="190C2D04"/>
    <w:rsid w:val="19182696"/>
    <w:rsid w:val="19323432"/>
    <w:rsid w:val="193350ED"/>
    <w:rsid w:val="193F70FB"/>
    <w:rsid w:val="1941422D"/>
    <w:rsid w:val="194626DF"/>
    <w:rsid w:val="19481B69"/>
    <w:rsid w:val="194858CB"/>
    <w:rsid w:val="194F10BA"/>
    <w:rsid w:val="19521B94"/>
    <w:rsid w:val="195A19AC"/>
    <w:rsid w:val="1964614C"/>
    <w:rsid w:val="196A6356"/>
    <w:rsid w:val="19820A4D"/>
    <w:rsid w:val="19876436"/>
    <w:rsid w:val="19A612CA"/>
    <w:rsid w:val="19AA6CC7"/>
    <w:rsid w:val="19AE67F9"/>
    <w:rsid w:val="19AF3DF2"/>
    <w:rsid w:val="19B54DF5"/>
    <w:rsid w:val="19BB2C1E"/>
    <w:rsid w:val="19C823A5"/>
    <w:rsid w:val="19CE7FC8"/>
    <w:rsid w:val="19D052EF"/>
    <w:rsid w:val="19D358BE"/>
    <w:rsid w:val="19DB6049"/>
    <w:rsid w:val="1A041CC0"/>
    <w:rsid w:val="1A182564"/>
    <w:rsid w:val="1A1A16CA"/>
    <w:rsid w:val="1A1A5E8A"/>
    <w:rsid w:val="1A1F507D"/>
    <w:rsid w:val="1A3A56BC"/>
    <w:rsid w:val="1A3A6C13"/>
    <w:rsid w:val="1A3C47BB"/>
    <w:rsid w:val="1A695E61"/>
    <w:rsid w:val="1A6B0ECF"/>
    <w:rsid w:val="1A6B49B0"/>
    <w:rsid w:val="1A7038A8"/>
    <w:rsid w:val="1A9154F3"/>
    <w:rsid w:val="1A9C16CE"/>
    <w:rsid w:val="1A9F527E"/>
    <w:rsid w:val="1AAE0299"/>
    <w:rsid w:val="1ABA4DC9"/>
    <w:rsid w:val="1ACB3BD6"/>
    <w:rsid w:val="1B0A2BA1"/>
    <w:rsid w:val="1B0F53A4"/>
    <w:rsid w:val="1B1758F8"/>
    <w:rsid w:val="1B1B2207"/>
    <w:rsid w:val="1B2D7728"/>
    <w:rsid w:val="1B3234EA"/>
    <w:rsid w:val="1B383E9B"/>
    <w:rsid w:val="1B3D65B2"/>
    <w:rsid w:val="1B4C0548"/>
    <w:rsid w:val="1B5025BB"/>
    <w:rsid w:val="1B5B2EE9"/>
    <w:rsid w:val="1B6C1273"/>
    <w:rsid w:val="1B7C48D4"/>
    <w:rsid w:val="1B956AEF"/>
    <w:rsid w:val="1B99172D"/>
    <w:rsid w:val="1BB24CE9"/>
    <w:rsid w:val="1BBA323E"/>
    <w:rsid w:val="1BC239B3"/>
    <w:rsid w:val="1BC9153B"/>
    <w:rsid w:val="1BD70B31"/>
    <w:rsid w:val="1BE42AFD"/>
    <w:rsid w:val="1BE845BC"/>
    <w:rsid w:val="1BED4090"/>
    <w:rsid w:val="1C024878"/>
    <w:rsid w:val="1C054A8E"/>
    <w:rsid w:val="1C0F314D"/>
    <w:rsid w:val="1C2923B1"/>
    <w:rsid w:val="1C3766FB"/>
    <w:rsid w:val="1C7012BF"/>
    <w:rsid w:val="1C72096D"/>
    <w:rsid w:val="1C7D156A"/>
    <w:rsid w:val="1C8B63A4"/>
    <w:rsid w:val="1C917F72"/>
    <w:rsid w:val="1C94742A"/>
    <w:rsid w:val="1CAD19BE"/>
    <w:rsid w:val="1CBB0ECA"/>
    <w:rsid w:val="1CC02881"/>
    <w:rsid w:val="1CC67FA8"/>
    <w:rsid w:val="1CD14C6E"/>
    <w:rsid w:val="1CEB7648"/>
    <w:rsid w:val="1CEE2AD7"/>
    <w:rsid w:val="1D047057"/>
    <w:rsid w:val="1D23599C"/>
    <w:rsid w:val="1D2A2415"/>
    <w:rsid w:val="1D364414"/>
    <w:rsid w:val="1D3D256F"/>
    <w:rsid w:val="1D3D3466"/>
    <w:rsid w:val="1D3F61A0"/>
    <w:rsid w:val="1D4E1555"/>
    <w:rsid w:val="1D525292"/>
    <w:rsid w:val="1D5265DA"/>
    <w:rsid w:val="1D6024C7"/>
    <w:rsid w:val="1D613B7B"/>
    <w:rsid w:val="1D890815"/>
    <w:rsid w:val="1D8B52FE"/>
    <w:rsid w:val="1DC16319"/>
    <w:rsid w:val="1DCB1815"/>
    <w:rsid w:val="1DD37AC5"/>
    <w:rsid w:val="1DD6467C"/>
    <w:rsid w:val="1DE10FE1"/>
    <w:rsid w:val="1DF9609E"/>
    <w:rsid w:val="1DFA0072"/>
    <w:rsid w:val="1DFB1538"/>
    <w:rsid w:val="1E054C77"/>
    <w:rsid w:val="1E0F2CDE"/>
    <w:rsid w:val="1E214549"/>
    <w:rsid w:val="1E3655AB"/>
    <w:rsid w:val="1E421382"/>
    <w:rsid w:val="1E423DFA"/>
    <w:rsid w:val="1E444551"/>
    <w:rsid w:val="1E5F047C"/>
    <w:rsid w:val="1E651E81"/>
    <w:rsid w:val="1E745945"/>
    <w:rsid w:val="1E856704"/>
    <w:rsid w:val="1E8B34EC"/>
    <w:rsid w:val="1E935D7D"/>
    <w:rsid w:val="1EB23DAA"/>
    <w:rsid w:val="1EB348D8"/>
    <w:rsid w:val="1EB94A39"/>
    <w:rsid w:val="1EBE6030"/>
    <w:rsid w:val="1ECE7498"/>
    <w:rsid w:val="1EEB5302"/>
    <w:rsid w:val="1EFF1303"/>
    <w:rsid w:val="1F2204E6"/>
    <w:rsid w:val="1F346FA3"/>
    <w:rsid w:val="1F3F14A8"/>
    <w:rsid w:val="1F597760"/>
    <w:rsid w:val="1F6E3655"/>
    <w:rsid w:val="1F703C4E"/>
    <w:rsid w:val="1F70598B"/>
    <w:rsid w:val="1F811F3C"/>
    <w:rsid w:val="1F855E73"/>
    <w:rsid w:val="1F910046"/>
    <w:rsid w:val="1FA13546"/>
    <w:rsid w:val="1FA1404B"/>
    <w:rsid w:val="1FB82A67"/>
    <w:rsid w:val="1FBD160E"/>
    <w:rsid w:val="1FCE6A80"/>
    <w:rsid w:val="1FCF4A26"/>
    <w:rsid w:val="1FE97C9A"/>
    <w:rsid w:val="1FF20F2D"/>
    <w:rsid w:val="1FFA6259"/>
    <w:rsid w:val="20093DD9"/>
    <w:rsid w:val="200E256E"/>
    <w:rsid w:val="20110CBB"/>
    <w:rsid w:val="20127F21"/>
    <w:rsid w:val="201432BB"/>
    <w:rsid w:val="2028623F"/>
    <w:rsid w:val="20302D28"/>
    <w:rsid w:val="2035189F"/>
    <w:rsid w:val="2063332A"/>
    <w:rsid w:val="20637883"/>
    <w:rsid w:val="206C77E5"/>
    <w:rsid w:val="207167AE"/>
    <w:rsid w:val="2079727D"/>
    <w:rsid w:val="208047B8"/>
    <w:rsid w:val="208A1319"/>
    <w:rsid w:val="208C1EFD"/>
    <w:rsid w:val="208C3C42"/>
    <w:rsid w:val="208E2BCD"/>
    <w:rsid w:val="208F24A8"/>
    <w:rsid w:val="209843D8"/>
    <w:rsid w:val="20A03BEF"/>
    <w:rsid w:val="20A841E5"/>
    <w:rsid w:val="20B06898"/>
    <w:rsid w:val="20C13FD7"/>
    <w:rsid w:val="20C369A2"/>
    <w:rsid w:val="20CF3A26"/>
    <w:rsid w:val="20D064D0"/>
    <w:rsid w:val="20ED2A9E"/>
    <w:rsid w:val="20F12024"/>
    <w:rsid w:val="20F35E04"/>
    <w:rsid w:val="210B1268"/>
    <w:rsid w:val="210E05CF"/>
    <w:rsid w:val="211F40CE"/>
    <w:rsid w:val="21261DBA"/>
    <w:rsid w:val="212D17A6"/>
    <w:rsid w:val="2145468B"/>
    <w:rsid w:val="21496AFC"/>
    <w:rsid w:val="214B458D"/>
    <w:rsid w:val="215941B4"/>
    <w:rsid w:val="215951A9"/>
    <w:rsid w:val="21637EEC"/>
    <w:rsid w:val="216F7E27"/>
    <w:rsid w:val="21744D88"/>
    <w:rsid w:val="218B6625"/>
    <w:rsid w:val="218E1625"/>
    <w:rsid w:val="21952F65"/>
    <w:rsid w:val="21954E72"/>
    <w:rsid w:val="21985706"/>
    <w:rsid w:val="21AC37D5"/>
    <w:rsid w:val="21B50FEF"/>
    <w:rsid w:val="21B621C8"/>
    <w:rsid w:val="21B638AA"/>
    <w:rsid w:val="21BA52C6"/>
    <w:rsid w:val="21C309F1"/>
    <w:rsid w:val="21C424D7"/>
    <w:rsid w:val="21C62A30"/>
    <w:rsid w:val="21D05FE2"/>
    <w:rsid w:val="21D311EA"/>
    <w:rsid w:val="21DE75A3"/>
    <w:rsid w:val="21E36C7B"/>
    <w:rsid w:val="21F26CC5"/>
    <w:rsid w:val="21F81D10"/>
    <w:rsid w:val="21FA5D4C"/>
    <w:rsid w:val="21FB721E"/>
    <w:rsid w:val="22190528"/>
    <w:rsid w:val="221B616C"/>
    <w:rsid w:val="22366412"/>
    <w:rsid w:val="22431D0A"/>
    <w:rsid w:val="224872E2"/>
    <w:rsid w:val="22491FB8"/>
    <w:rsid w:val="224954C9"/>
    <w:rsid w:val="224E3C80"/>
    <w:rsid w:val="22510156"/>
    <w:rsid w:val="227B5D9A"/>
    <w:rsid w:val="227F5C40"/>
    <w:rsid w:val="22824D49"/>
    <w:rsid w:val="22953C22"/>
    <w:rsid w:val="22AB4B11"/>
    <w:rsid w:val="22B60CBE"/>
    <w:rsid w:val="22B86DB5"/>
    <w:rsid w:val="22BD16F5"/>
    <w:rsid w:val="22E33130"/>
    <w:rsid w:val="22EC6B1E"/>
    <w:rsid w:val="22ED0767"/>
    <w:rsid w:val="22FC0A51"/>
    <w:rsid w:val="23017665"/>
    <w:rsid w:val="230713C7"/>
    <w:rsid w:val="23182FEF"/>
    <w:rsid w:val="23310BF8"/>
    <w:rsid w:val="23354EC5"/>
    <w:rsid w:val="2337094A"/>
    <w:rsid w:val="233A4F8A"/>
    <w:rsid w:val="23474EE1"/>
    <w:rsid w:val="23493B78"/>
    <w:rsid w:val="235E1D29"/>
    <w:rsid w:val="23661347"/>
    <w:rsid w:val="236A3377"/>
    <w:rsid w:val="237B7085"/>
    <w:rsid w:val="23804180"/>
    <w:rsid w:val="238136CB"/>
    <w:rsid w:val="23AC164A"/>
    <w:rsid w:val="23C34EDE"/>
    <w:rsid w:val="23CC7605"/>
    <w:rsid w:val="23E646E6"/>
    <w:rsid w:val="23E72C95"/>
    <w:rsid w:val="23F37120"/>
    <w:rsid w:val="23F84411"/>
    <w:rsid w:val="23FD2516"/>
    <w:rsid w:val="240F2EF7"/>
    <w:rsid w:val="241321B2"/>
    <w:rsid w:val="24156F94"/>
    <w:rsid w:val="241D0594"/>
    <w:rsid w:val="241E6B62"/>
    <w:rsid w:val="242A6867"/>
    <w:rsid w:val="24325277"/>
    <w:rsid w:val="243474C9"/>
    <w:rsid w:val="24383CC3"/>
    <w:rsid w:val="243C7DB5"/>
    <w:rsid w:val="244A1577"/>
    <w:rsid w:val="245256DC"/>
    <w:rsid w:val="24657F2D"/>
    <w:rsid w:val="247F11B4"/>
    <w:rsid w:val="248479E5"/>
    <w:rsid w:val="24AC6A31"/>
    <w:rsid w:val="24B3509C"/>
    <w:rsid w:val="24B77BD2"/>
    <w:rsid w:val="24BA7867"/>
    <w:rsid w:val="24E0552E"/>
    <w:rsid w:val="24E11016"/>
    <w:rsid w:val="24E1561E"/>
    <w:rsid w:val="24E32D7A"/>
    <w:rsid w:val="24E5493E"/>
    <w:rsid w:val="251D783C"/>
    <w:rsid w:val="252250E1"/>
    <w:rsid w:val="252B4A15"/>
    <w:rsid w:val="253D3DB6"/>
    <w:rsid w:val="25407951"/>
    <w:rsid w:val="25436FFA"/>
    <w:rsid w:val="25552882"/>
    <w:rsid w:val="25573417"/>
    <w:rsid w:val="255A0588"/>
    <w:rsid w:val="255D1CED"/>
    <w:rsid w:val="256E16D7"/>
    <w:rsid w:val="256F157F"/>
    <w:rsid w:val="258C09B0"/>
    <w:rsid w:val="258D6C5F"/>
    <w:rsid w:val="25A56ABD"/>
    <w:rsid w:val="25A70853"/>
    <w:rsid w:val="25B46931"/>
    <w:rsid w:val="25B77D76"/>
    <w:rsid w:val="25E0370D"/>
    <w:rsid w:val="25E6640C"/>
    <w:rsid w:val="25F15492"/>
    <w:rsid w:val="25F5351E"/>
    <w:rsid w:val="25F60B31"/>
    <w:rsid w:val="25F65647"/>
    <w:rsid w:val="25FC7575"/>
    <w:rsid w:val="26045AEA"/>
    <w:rsid w:val="261562C6"/>
    <w:rsid w:val="26203A81"/>
    <w:rsid w:val="262C55A5"/>
    <w:rsid w:val="262C7E37"/>
    <w:rsid w:val="264432E5"/>
    <w:rsid w:val="26446171"/>
    <w:rsid w:val="26536161"/>
    <w:rsid w:val="2656455D"/>
    <w:rsid w:val="265A5632"/>
    <w:rsid w:val="266215A0"/>
    <w:rsid w:val="26671C67"/>
    <w:rsid w:val="26711AF8"/>
    <w:rsid w:val="267F14B8"/>
    <w:rsid w:val="267F3BDC"/>
    <w:rsid w:val="268B6656"/>
    <w:rsid w:val="268C19CF"/>
    <w:rsid w:val="269D6CBE"/>
    <w:rsid w:val="26B32486"/>
    <w:rsid w:val="26BA65DC"/>
    <w:rsid w:val="26BB0D49"/>
    <w:rsid w:val="26BF0F78"/>
    <w:rsid w:val="26C92F86"/>
    <w:rsid w:val="26D64CE0"/>
    <w:rsid w:val="26E57645"/>
    <w:rsid w:val="26EB4D86"/>
    <w:rsid w:val="26EE3F28"/>
    <w:rsid w:val="270911C8"/>
    <w:rsid w:val="270D567E"/>
    <w:rsid w:val="270F6EFA"/>
    <w:rsid w:val="272B5C95"/>
    <w:rsid w:val="27427A19"/>
    <w:rsid w:val="27430A9C"/>
    <w:rsid w:val="27445541"/>
    <w:rsid w:val="274C1664"/>
    <w:rsid w:val="27626FDB"/>
    <w:rsid w:val="27684422"/>
    <w:rsid w:val="277E5E4F"/>
    <w:rsid w:val="278216A4"/>
    <w:rsid w:val="27875B03"/>
    <w:rsid w:val="2789404C"/>
    <w:rsid w:val="27A07B74"/>
    <w:rsid w:val="27B772D5"/>
    <w:rsid w:val="27C01E9E"/>
    <w:rsid w:val="27E34C58"/>
    <w:rsid w:val="27EE7754"/>
    <w:rsid w:val="27FA5EB4"/>
    <w:rsid w:val="280128B0"/>
    <w:rsid w:val="28086805"/>
    <w:rsid w:val="280A7050"/>
    <w:rsid w:val="28242BDA"/>
    <w:rsid w:val="2829187D"/>
    <w:rsid w:val="28320373"/>
    <w:rsid w:val="284B4E9F"/>
    <w:rsid w:val="285E530C"/>
    <w:rsid w:val="285E60BE"/>
    <w:rsid w:val="285F1859"/>
    <w:rsid w:val="28706184"/>
    <w:rsid w:val="2879641E"/>
    <w:rsid w:val="28831BD2"/>
    <w:rsid w:val="28952DCC"/>
    <w:rsid w:val="28961009"/>
    <w:rsid w:val="289960B2"/>
    <w:rsid w:val="289A1E4E"/>
    <w:rsid w:val="289B3163"/>
    <w:rsid w:val="289E6709"/>
    <w:rsid w:val="28A25EB5"/>
    <w:rsid w:val="28B5077D"/>
    <w:rsid w:val="28BD6112"/>
    <w:rsid w:val="28CC6E26"/>
    <w:rsid w:val="28CF7DCB"/>
    <w:rsid w:val="28E41012"/>
    <w:rsid w:val="28EB3123"/>
    <w:rsid w:val="28FD7B05"/>
    <w:rsid w:val="28FE50B0"/>
    <w:rsid w:val="29032D86"/>
    <w:rsid w:val="29082002"/>
    <w:rsid w:val="2909190D"/>
    <w:rsid w:val="292174C1"/>
    <w:rsid w:val="29237E8F"/>
    <w:rsid w:val="29255E5F"/>
    <w:rsid w:val="2927007A"/>
    <w:rsid w:val="292F4865"/>
    <w:rsid w:val="293242B9"/>
    <w:rsid w:val="2937422B"/>
    <w:rsid w:val="2939365F"/>
    <w:rsid w:val="293D79B6"/>
    <w:rsid w:val="293F5EAA"/>
    <w:rsid w:val="295B0DBA"/>
    <w:rsid w:val="295D608C"/>
    <w:rsid w:val="296D720D"/>
    <w:rsid w:val="296E2B71"/>
    <w:rsid w:val="296F669F"/>
    <w:rsid w:val="2974425A"/>
    <w:rsid w:val="29772AD7"/>
    <w:rsid w:val="297F3D63"/>
    <w:rsid w:val="29844547"/>
    <w:rsid w:val="29902323"/>
    <w:rsid w:val="29913707"/>
    <w:rsid w:val="29A03CF8"/>
    <w:rsid w:val="29AD255E"/>
    <w:rsid w:val="29B5376F"/>
    <w:rsid w:val="29BA297C"/>
    <w:rsid w:val="29BC5368"/>
    <w:rsid w:val="29CA04C3"/>
    <w:rsid w:val="29D667A8"/>
    <w:rsid w:val="29DA5531"/>
    <w:rsid w:val="29DD22A7"/>
    <w:rsid w:val="29EA697B"/>
    <w:rsid w:val="29EA734D"/>
    <w:rsid w:val="29EC2E90"/>
    <w:rsid w:val="29F7258D"/>
    <w:rsid w:val="2A04648B"/>
    <w:rsid w:val="2A04742C"/>
    <w:rsid w:val="2A0D2730"/>
    <w:rsid w:val="2A1202B1"/>
    <w:rsid w:val="2A196E3C"/>
    <w:rsid w:val="2A212021"/>
    <w:rsid w:val="2A220A9C"/>
    <w:rsid w:val="2A25027C"/>
    <w:rsid w:val="2A2D6FFF"/>
    <w:rsid w:val="2A337B7F"/>
    <w:rsid w:val="2A3B3C81"/>
    <w:rsid w:val="2A41412F"/>
    <w:rsid w:val="2A462194"/>
    <w:rsid w:val="2A5F182D"/>
    <w:rsid w:val="2A611540"/>
    <w:rsid w:val="2A621804"/>
    <w:rsid w:val="2A75608C"/>
    <w:rsid w:val="2A760A8A"/>
    <w:rsid w:val="2A824F07"/>
    <w:rsid w:val="2A835C32"/>
    <w:rsid w:val="2A863F4C"/>
    <w:rsid w:val="2A8B0022"/>
    <w:rsid w:val="2AA82B7C"/>
    <w:rsid w:val="2AA87296"/>
    <w:rsid w:val="2AAD3E30"/>
    <w:rsid w:val="2AE56B6D"/>
    <w:rsid w:val="2AE85C92"/>
    <w:rsid w:val="2AFF3517"/>
    <w:rsid w:val="2B067CF2"/>
    <w:rsid w:val="2B124843"/>
    <w:rsid w:val="2B236010"/>
    <w:rsid w:val="2B26208E"/>
    <w:rsid w:val="2B2B6E69"/>
    <w:rsid w:val="2B2F5557"/>
    <w:rsid w:val="2B337AC4"/>
    <w:rsid w:val="2B422B1C"/>
    <w:rsid w:val="2B503447"/>
    <w:rsid w:val="2B64617D"/>
    <w:rsid w:val="2B7A4301"/>
    <w:rsid w:val="2B7C7A43"/>
    <w:rsid w:val="2B8B5018"/>
    <w:rsid w:val="2B8E34B7"/>
    <w:rsid w:val="2BA618F6"/>
    <w:rsid w:val="2BAA5831"/>
    <w:rsid w:val="2BAF12F4"/>
    <w:rsid w:val="2BAF5779"/>
    <w:rsid w:val="2BB637CE"/>
    <w:rsid w:val="2BB85919"/>
    <w:rsid w:val="2BC614CD"/>
    <w:rsid w:val="2BDF3D71"/>
    <w:rsid w:val="2BE86640"/>
    <w:rsid w:val="2BEE7BC9"/>
    <w:rsid w:val="2BFD0F60"/>
    <w:rsid w:val="2C051A85"/>
    <w:rsid w:val="2C070BB7"/>
    <w:rsid w:val="2C161CE3"/>
    <w:rsid w:val="2C1C3261"/>
    <w:rsid w:val="2C240CE8"/>
    <w:rsid w:val="2C400531"/>
    <w:rsid w:val="2C41149A"/>
    <w:rsid w:val="2C5E5DFF"/>
    <w:rsid w:val="2C757102"/>
    <w:rsid w:val="2C983225"/>
    <w:rsid w:val="2CB34699"/>
    <w:rsid w:val="2CCD1A91"/>
    <w:rsid w:val="2CD051F6"/>
    <w:rsid w:val="2CD24981"/>
    <w:rsid w:val="2CE06068"/>
    <w:rsid w:val="2CEB1D44"/>
    <w:rsid w:val="2CF37D71"/>
    <w:rsid w:val="2D14037C"/>
    <w:rsid w:val="2D1534BB"/>
    <w:rsid w:val="2D211B69"/>
    <w:rsid w:val="2D276DEE"/>
    <w:rsid w:val="2D2D4432"/>
    <w:rsid w:val="2D307454"/>
    <w:rsid w:val="2D317ADA"/>
    <w:rsid w:val="2D321044"/>
    <w:rsid w:val="2D330F87"/>
    <w:rsid w:val="2D385C2A"/>
    <w:rsid w:val="2D3E6079"/>
    <w:rsid w:val="2D40251C"/>
    <w:rsid w:val="2D4510E8"/>
    <w:rsid w:val="2D4706F8"/>
    <w:rsid w:val="2D4A1E31"/>
    <w:rsid w:val="2D4B3C16"/>
    <w:rsid w:val="2D533706"/>
    <w:rsid w:val="2D5A6CCA"/>
    <w:rsid w:val="2D5C46AC"/>
    <w:rsid w:val="2D7D699C"/>
    <w:rsid w:val="2D7E7DF7"/>
    <w:rsid w:val="2D87735B"/>
    <w:rsid w:val="2D9C62AE"/>
    <w:rsid w:val="2D9C65BE"/>
    <w:rsid w:val="2DB13DC1"/>
    <w:rsid w:val="2DD54C27"/>
    <w:rsid w:val="2DE613A6"/>
    <w:rsid w:val="2E0307FB"/>
    <w:rsid w:val="2E04764C"/>
    <w:rsid w:val="2E0D4B7F"/>
    <w:rsid w:val="2E2A3DA1"/>
    <w:rsid w:val="2E446171"/>
    <w:rsid w:val="2E4D6B1A"/>
    <w:rsid w:val="2E4E20F2"/>
    <w:rsid w:val="2E680695"/>
    <w:rsid w:val="2E6F4BE7"/>
    <w:rsid w:val="2E7317E8"/>
    <w:rsid w:val="2E732BCC"/>
    <w:rsid w:val="2E866C24"/>
    <w:rsid w:val="2E873B88"/>
    <w:rsid w:val="2E940971"/>
    <w:rsid w:val="2E9D2302"/>
    <w:rsid w:val="2EA539D1"/>
    <w:rsid w:val="2EA60580"/>
    <w:rsid w:val="2EAD1616"/>
    <w:rsid w:val="2EBD7100"/>
    <w:rsid w:val="2EC30330"/>
    <w:rsid w:val="2ECD3586"/>
    <w:rsid w:val="2EE070ED"/>
    <w:rsid w:val="2EEB658D"/>
    <w:rsid w:val="2EFE3DA1"/>
    <w:rsid w:val="2EFF1CD9"/>
    <w:rsid w:val="2F0D0FE6"/>
    <w:rsid w:val="2F263B1B"/>
    <w:rsid w:val="2F2B1054"/>
    <w:rsid w:val="2F3A2769"/>
    <w:rsid w:val="2F452EBC"/>
    <w:rsid w:val="2F4B16CF"/>
    <w:rsid w:val="2F505D97"/>
    <w:rsid w:val="2F5C6A13"/>
    <w:rsid w:val="2F5E0CC5"/>
    <w:rsid w:val="2F703462"/>
    <w:rsid w:val="2F7B5537"/>
    <w:rsid w:val="2F8F6C0D"/>
    <w:rsid w:val="2F930FCF"/>
    <w:rsid w:val="2F9757C0"/>
    <w:rsid w:val="2F9905EB"/>
    <w:rsid w:val="2FA04E7D"/>
    <w:rsid w:val="2FA4408D"/>
    <w:rsid w:val="2FA8732E"/>
    <w:rsid w:val="2FAB6287"/>
    <w:rsid w:val="2FB009EA"/>
    <w:rsid w:val="2FB579DE"/>
    <w:rsid w:val="2FBD5EB8"/>
    <w:rsid w:val="2FCB53D5"/>
    <w:rsid w:val="2FCD3D31"/>
    <w:rsid w:val="2FD2736B"/>
    <w:rsid w:val="2FDB4DF6"/>
    <w:rsid w:val="2FDF3439"/>
    <w:rsid w:val="2FE677DB"/>
    <w:rsid w:val="2FE97123"/>
    <w:rsid w:val="2FF3128E"/>
    <w:rsid w:val="2FF549E2"/>
    <w:rsid w:val="2FFF5DBF"/>
    <w:rsid w:val="300B7187"/>
    <w:rsid w:val="30136AC1"/>
    <w:rsid w:val="301412A0"/>
    <w:rsid w:val="301851FB"/>
    <w:rsid w:val="301F204C"/>
    <w:rsid w:val="30235A65"/>
    <w:rsid w:val="302F37D2"/>
    <w:rsid w:val="3038546B"/>
    <w:rsid w:val="303E0572"/>
    <w:rsid w:val="30404BE4"/>
    <w:rsid w:val="305D0259"/>
    <w:rsid w:val="305E2D0C"/>
    <w:rsid w:val="307030E9"/>
    <w:rsid w:val="30745188"/>
    <w:rsid w:val="30775851"/>
    <w:rsid w:val="307A44AB"/>
    <w:rsid w:val="307C116D"/>
    <w:rsid w:val="3082561D"/>
    <w:rsid w:val="3086791F"/>
    <w:rsid w:val="3095060D"/>
    <w:rsid w:val="30975A4F"/>
    <w:rsid w:val="309C55F3"/>
    <w:rsid w:val="309E7825"/>
    <w:rsid w:val="30A076D8"/>
    <w:rsid w:val="30A74BDC"/>
    <w:rsid w:val="30B5098D"/>
    <w:rsid w:val="30C84BA9"/>
    <w:rsid w:val="30D33EC1"/>
    <w:rsid w:val="30D974F4"/>
    <w:rsid w:val="30E768FD"/>
    <w:rsid w:val="30FE7DF5"/>
    <w:rsid w:val="3108582A"/>
    <w:rsid w:val="310F6979"/>
    <w:rsid w:val="311B6ACA"/>
    <w:rsid w:val="31233BD4"/>
    <w:rsid w:val="31472B8F"/>
    <w:rsid w:val="315604D7"/>
    <w:rsid w:val="317634B5"/>
    <w:rsid w:val="318B2221"/>
    <w:rsid w:val="31905A1E"/>
    <w:rsid w:val="31940AAC"/>
    <w:rsid w:val="31995097"/>
    <w:rsid w:val="319C48E9"/>
    <w:rsid w:val="31A37641"/>
    <w:rsid w:val="31AD5160"/>
    <w:rsid w:val="31B76673"/>
    <w:rsid w:val="31B952D8"/>
    <w:rsid w:val="31C6176A"/>
    <w:rsid w:val="31F0352F"/>
    <w:rsid w:val="31F373D3"/>
    <w:rsid w:val="32005961"/>
    <w:rsid w:val="32045CE0"/>
    <w:rsid w:val="32161ED6"/>
    <w:rsid w:val="322461D7"/>
    <w:rsid w:val="322C42B4"/>
    <w:rsid w:val="32354F1C"/>
    <w:rsid w:val="324850F1"/>
    <w:rsid w:val="32593FDB"/>
    <w:rsid w:val="325C2BF9"/>
    <w:rsid w:val="3266239A"/>
    <w:rsid w:val="327B4DFA"/>
    <w:rsid w:val="327E4A7E"/>
    <w:rsid w:val="328937A6"/>
    <w:rsid w:val="328A3EC7"/>
    <w:rsid w:val="32973A9D"/>
    <w:rsid w:val="329F54E8"/>
    <w:rsid w:val="32A03630"/>
    <w:rsid w:val="32AB2304"/>
    <w:rsid w:val="32CF58A1"/>
    <w:rsid w:val="32E3402E"/>
    <w:rsid w:val="32E70706"/>
    <w:rsid w:val="32EF624D"/>
    <w:rsid w:val="32F001B6"/>
    <w:rsid w:val="32F63062"/>
    <w:rsid w:val="32F80299"/>
    <w:rsid w:val="32FE1E4C"/>
    <w:rsid w:val="33182E68"/>
    <w:rsid w:val="332E463D"/>
    <w:rsid w:val="334E2768"/>
    <w:rsid w:val="3353528A"/>
    <w:rsid w:val="33560897"/>
    <w:rsid w:val="33615E04"/>
    <w:rsid w:val="33760376"/>
    <w:rsid w:val="338A1621"/>
    <w:rsid w:val="33914D38"/>
    <w:rsid w:val="33957B57"/>
    <w:rsid w:val="33AF2825"/>
    <w:rsid w:val="33AF2E71"/>
    <w:rsid w:val="33AF3B68"/>
    <w:rsid w:val="33B16C0B"/>
    <w:rsid w:val="33B86FA6"/>
    <w:rsid w:val="33CE381F"/>
    <w:rsid w:val="33DB171C"/>
    <w:rsid w:val="33DE252B"/>
    <w:rsid w:val="33EC49C3"/>
    <w:rsid w:val="33F377A8"/>
    <w:rsid w:val="33F6675E"/>
    <w:rsid w:val="33F858E0"/>
    <w:rsid w:val="34105384"/>
    <w:rsid w:val="342E7E92"/>
    <w:rsid w:val="34305C9C"/>
    <w:rsid w:val="34395191"/>
    <w:rsid w:val="34516588"/>
    <w:rsid w:val="3462543F"/>
    <w:rsid w:val="346C68F7"/>
    <w:rsid w:val="346F3F0F"/>
    <w:rsid w:val="34733AE8"/>
    <w:rsid w:val="347573CA"/>
    <w:rsid w:val="34806E4B"/>
    <w:rsid w:val="348C1BF5"/>
    <w:rsid w:val="34A0511A"/>
    <w:rsid w:val="34A11AAF"/>
    <w:rsid w:val="34AE1BF0"/>
    <w:rsid w:val="34BD6F1C"/>
    <w:rsid w:val="34D15009"/>
    <w:rsid w:val="34F22BA7"/>
    <w:rsid w:val="34F55325"/>
    <w:rsid w:val="34F55D7F"/>
    <w:rsid w:val="34F73C0E"/>
    <w:rsid w:val="351F126A"/>
    <w:rsid w:val="352E0796"/>
    <w:rsid w:val="352E4E56"/>
    <w:rsid w:val="35426D64"/>
    <w:rsid w:val="35483BD9"/>
    <w:rsid w:val="354D4346"/>
    <w:rsid w:val="35604343"/>
    <w:rsid w:val="35781316"/>
    <w:rsid w:val="358F3F11"/>
    <w:rsid w:val="3594008C"/>
    <w:rsid w:val="35A80422"/>
    <w:rsid w:val="35AB0795"/>
    <w:rsid w:val="35B53BB4"/>
    <w:rsid w:val="35BB41C1"/>
    <w:rsid w:val="35BE4CDC"/>
    <w:rsid w:val="35C338B4"/>
    <w:rsid w:val="35C57882"/>
    <w:rsid w:val="35D35E4C"/>
    <w:rsid w:val="35E72F89"/>
    <w:rsid w:val="35F70228"/>
    <w:rsid w:val="361A2642"/>
    <w:rsid w:val="361B533B"/>
    <w:rsid w:val="363605E4"/>
    <w:rsid w:val="36413C45"/>
    <w:rsid w:val="364B71EC"/>
    <w:rsid w:val="367574D1"/>
    <w:rsid w:val="368F0176"/>
    <w:rsid w:val="36C14442"/>
    <w:rsid w:val="36C3007E"/>
    <w:rsid w:val="36DA1798"/>
    <w:rsid w:val="36EE4D7C"/>
    <w:rsid w:val="370024CF"/>
    <w:rsid w:val="37015A7E"/>
    <w:rsid w:val="370F457D"/>
    <w:rsid w:val="37100023"/>
    <w:rsid w:val="371B6DEA"/>
    <w:rsid w:val="3720151F"/>
    <w:rsid w:val="37223FD2"/>
    <w:rsid w:val="3723079B"/>
    <w:rsid w:val="37270555"/>
    <w:rsid w:val="372E0180"/>
    <w:rsid w:val="374D3BB2"/>
    <w:rsid w:val="37525BF7"/>
    <w:rsid w:val="37550C33"/>
    <w:rsid w:val="3757625E"/>
    <w:rsid w:val="376168AC"/>
    <w:rsid w:val="37635813"/>
    <w:rsid w:val="37867782"/>
    <w:rsid w:val="37871233"/>
    <w:rsid w:val="378A5773"/>
    <w:rsid w:val="37AB2629"/>
    <w:rsid w:val="37BE07D2"/>
    <w:rsid w:val="37C7244B"/>
    <w:rsid w:val="37C918B8"/>
    <w:rsid w:val="37CA461A"/>
    <w:rsid w:val="37CA7788"/>
    <w:rsid w:val="37CC1790"/>
    <w:rsid w:val="37CF635B"/>
    <w:rsid w:val="37D647E5"/>
    <w:rsid w:val="37F24BBC"/>
    <w:rsid w:val="37F35BA1"/>
    <w:rsid w:val="37F777A2"/>
    <w:rsid w:val="3800353A"/>
    <w:rsid w:val="38035181"/>
    <w:rsid w:val="380426B9"/>
    <w:rsid w:val="38113F06"/>
    <w:rsid w:val="382253FF"/>
    <w:rsid w:val="383B0503"/>
    <w:rsid w:val="384D0CB9"/>
    <w:rsid w:val="385F0F5D"/>
    <w:rsid w:val="38681AB0"/>
    <w:rsid w:val="386E2398"/>
    <w:rsid w:val="386F3EE9"/>
    <w:rsid w:val="3873445D"/>
    <w:rsid w:val="38891872"/>
    <w:rsid w:val="389A09B6"/>
    <w:rsid w:val="389C570F"/>
    <w:rsid w:val="38BD2B6A"/>
    <w:rsid w:val="38C03902"/>
    <w:rsid w:val="38C6284A"/>
    <w:rsid w:val="38C770D5"/>
    <w:rsid w:val="38D3275A"/>
    <w:rsid w:val="38D6520B"/>
    <w:rsid w:val="38EA4C6A"/>
    <w:rsid w:val="38F97587"/>
    <w:rsid w:val="38F97965"/>
    <w:rsid w:val="38FA1628"/>
    <w:rsid w:val="39080E28"/>
    <w:rsid w:val="39200D6B"/>
    <w:rsid w:val="39265678"/>
    <w:rsid w:val="392E53DC"/>
    <w:rsid w:val="39311ABF"/>
    <w:rsid w:val="39315444"/>
    <w:rsid w:val="395025AF"/>
    <w:rsid w:val="395375F9"/>
    <w:rsid w:val="396D506C"/>
    <w:rsid w:val="396D6C5B"/>
    <w:rsid w:val="397042DA"/>
    <w:rsid w:val="397C2E65"/>
    <w:rsid w:val="3988621A"/>
    <w:rsid w:val="398D3057"/>
    <w:rsid w:val="39B15CD8"/>
    <w:rsid w:val="39B17F44"/>
    <w:rsid w:val="39B73344"/>
    <w:rsid w:val="39C46F5D"/>
    <w:rsid w:val="39D366E6"/>
    <w:rsid w:val="39D51C3B"/>
    <w:rsid w:val="39D92D18"/>
    <w:rsid w:val="39E46AA9"/>
    <w:rsid w:val="39ED0B03"/>
    <w:rsid w:val="39F45453"/>
    <w:rsid w:val="3A0C7A49"/>
    <w:rsid w:val="3A0E5374"/>
    <w:rsid w:val="3A1D3147"/>
    <w:rsid w:val="3A256FC1"/>
    <w:rsid w:val="3A266623"/>
    <w:rsid w:val="3A2D613D"/>
    <w:rsid w:val="3A4928F9"/>
    <w:rsid w:val="3A4D523E"/>
    <w:rsid w:val="3A4D75EC"/>
    <w:rsid w:val="3A4F34D2"/>
    <w:rsid w:val="3A4F53CA"/>
    <w:rsid w:val="3A7006AF"/>
    <w:rsid w:val="3A795B19"/>
    <w:rsid w:val="3A9267A1"/>
    <w:rsid w:val="3A9F21B8"/>
    <w:rsid w:val="3AA672FD"/>
    <w:rsid w:val="3AA86A3C"/>
    <w:rsid w:val="3AAF3548"/>
    <w:rsid w:val="3AB83F20"/>
    <w:rsid w:val="3AC16B47"/>
    <w:rsid w:val="3AC61D46"/>
    <w:rsid w:val="3ADB1C3A"/>
    <w:rsid w:val="3AE629FB"/>
    <w:rsid w:val="3AF56EDB"/>
    <w:rsid w:val="3AF6303C"/>
    <w:rsid w:val="3AF73474"/>
    <w:rsid w:val="3AFF198D"/>
    <w:rsid w:val="3B0F71D7"/>
    <w:rsid w:val="3B4319F4"/>
    <w:rsid w:val="3B433085"/>
    <w:rsid w:val="3B46100A"/>
    <w:rsid w:val="3B4B1B27"/>
    <w:rsid w:val="3B4D679D"/>
    <w:rsid w:val="3B5536C2"/>
    <w:rsid w:val="3B6179C0"/>
    <w:rsid w:val="3B720717"/>
    <w:rsid w:val="3B782FCE"/>
    <w:rsid w:val="3B79182F"/>
    <w:rsid w:val="3B953A8E"/>
    <w:rsid w:val="3B95737F"/>
    <w:rsid w:val="3B9D43C2"/>
    <w:rsid w:val="3BB24802"/>
    <w:rsid w:val="3BCF2539"/>
    <w:rsid w:val="3BD74291"/>
    <w:rsid w:val="3BFE55C2"/>
    <w:rsid w:val="3BFF4440"/>
    <w:rsid w:val="3C0574AD"/>
    <w:rsid w:val="3C0D7FF5"/>
    <w:rsid w:val="3C0F751D"/>
    <w:rsid w:val="3C1A7264"/>
    <w:rsid w:val="3C1C7EB6"/>
    <w:rsid w:val="3C1D4D45"/>
    <w:rsid w:val="3C2C6721"/>
    <w:rsid w:val="3C2E234A"/>
    <w:rsid w:val="3C3A0158"/>
    <w:rsid w:val="3C3D552D"/>
    <w:rsid w:val="3C455C21"/>
    <w:rsid w:val="3C6A570D"/>
    <w:rsid w:val="3C7545AE"/>
    <w:rsid w:val="3C812632"/>
    <w:rsid w:val="3C83783A"/>
    <w:rsid w:val="3C9414E1"/>
    <w:rsid w:val="3C95191A"/>
    <w:rsid w:val="3C9C56F8"/>
    <w:rsid w:val="3CD93717"/>
    <w:rsid w:val="3CEE22C1"/>
    <w:rsid w:val="3CEF0FA6"/>
    <w:rsid w:val="3CEF1E4B"/>
    <w:rsid w:val="3CF73918"/>
    <w:rsid w:val="3CFD2DF2"/>
    <w:rsid w:val="3CFD3D0B"/>
    <w:rsid w:val="3D0E1A3A"/>
    <w:rsid w:val="3D0E4C00"/>
    <w:rsid w:val="3D1A4E39"/>
    <w:rsid w:val="3D2A57C8"/>
    <w:rsid w:val="3D31011E"/>
    <w:rsid w:val="3D361FE4"/>
    <w:rsid w:val="3D437E5B"/>
    <w:rsid w:val="3D4D528E"/>
    <w:rsid w:val="3D5333EC"/>
    <w:rsid w:val="3D5A32AB"/>
    <w:rsid w:val="3D5F62A9"/>
    <w:rsid w:val="3D6F4658"/>
    <w:rsid w:val="3D716FED"/>
    <w:rsid w:val="3D7B6504"/>
    <w:rsid w:val="3D857B88"/>
    <w:rsid w:val="3D942DFE"/>
    <w:rsid w:val="3D9D1925"/>
    <w:rsid w:val="3DA9035E"/>
    <w:rsid w:val="3DB32D2D"/>
    <w:rsid w:val="3DB535FE"/>
    <w:rsid w:val="3DB74169"/>
    <w:rsid w:val="3DB7756F"/>
    <w:rsid w:val="3DC238B4"/>
    <w:rsid w:val="3DD90966"/>
    <w:rsid w:val="3DE64C2B"/>
    <w:rsid w:val="3DF6672F"/>
    <w:rsid w:val="3DFC2B64"/>
    <w:rsid w:val="3E055302"/>
    <w:rsid w:val="3E0F2DAE"/>
    <w:rsid w:val="3E1A4F2F"/>
    <w:rsid w:val="3E1F13D7"/>
    <w:rsid w:val="3E2F1ED1"/>
    <w:rsid w:val="3E4A7BC2"/>
    <w:rsid w:val="3E4E1886"/>
    <w:rsid w:val="3E4E512C"/>
    <w:rsid w:val="3E5273C9"/>
    <w:rsid w:val="3E787BA0"/>
    <w:rsid w:val="3E803FF5"/>
    <w:rsid w:val="3E8404F0"/>
    <w:rsid w:val="3E85515B"/>
    <w:rsid w:val="3E860403"/>
    <w:rsid w:val="3EA80D24"/>
    <w:rsid w:val="3EB2504A"/>
    <w:rsid w:val="3EC71A29"/>
    <w:rsid w:val="3ED2335C"/>
    <w:rsid w:val="3EDC7DE3"/>
    <w:rsid w:val="3EE035CF"/>
    <w:rsid w:val="3EE6218B"/>
    <w:rsid w:val="3F0B167F"/>
    <w:rsid w:val="3F117A5E"/>
    <w:rsid w:val="3F2D7EE4"/>
    <w:rsid w:val="3F342BC8"/>
    <w:rsid w:val="3F3D515B"/>
    <w:rsid w:val="3F44312F"/>
    <w:rsid w:val="3F55362E"/>
    <w:rsid w:val="3F5E095E"/>
    <w:rsid w:val="3F644692"/>
    <w:rsid w:val="3F891584"/>
    <w:rsid w:val="3F8D5E7B"/>
    <w:rsid w:val="3F8F552F"/>
    <w:rsid w:val="3F9D45FD"/>
    <w:rsid w:val="3FB31109"/>
    <w:rsid w:val="3FB37E28"/>
    <w:rsid w:val="3FB55CF8"/>
    <w:rsid w:val="3FB868EB"/>
    <w:rsid w:val="3FCB0704"/>
    <w:rsid w:val="3FDC3975"/>
    <w:rsid w:val="3FE21EFB"/>
    <w:rsid w:val="3FF81938"/>
    <w:rsid w:val="400E0474"/>
    <w:rsid w:val="400F2C90"/>
    <w:rsid w:val="401D4C9E"/>
    <w:rsid w:val="402608C0"/>
    <w:rsid w:val="403457D7"/>
    <w:rsid w:val="40455FE6"/>
    <w:rsid w:val="40555567"/>
    <w:rsid w:val="405577F0"/>
    <w:rsid w:val="407E3500"/>
    <w:rsid w:val="408025EC"/>
    <w:rsid w:val="40861836"/>
    <w:rsid w:val="40885CBA"/>
    <w:rsid w:val="40AB285A"/>
    <w:rsid w:val="40B72D11"/>
    <w:rsid w:val="40E27CF8"/>
    <w:rsid w:val="40E46E99"/>
    <w:rsid w:val="40E520BC"/>
    <w:rsid w:val="40F36B1E"/>
    <w:rsid w:val="410A2C01"/>
    <w:rsid w:val="410F10C5"/>
    <w:rsid w:val="41140CB3"/>
    <w:rsid w:val="411452D3"/>
    <w:rsid w:val="413C0BEE"/>
    <w:rsid w:val="413E6E49"/>
    <w:rsid w:val="414F421F"/>
    <w:rsid w:val="41545160"/>
    <w:rsid w:val="41580DC5"/>
    <w:rsid w:val="415B6DA7"/>
    <w:rsid w:val="415D003F"/>
    <w:rsid w:val="41642B88"/>
    <w:rsid w:val="41715336"/>
    <w:rsid w:val="4171634F"/>
    <w:rsid w:val="41743035"/>
    <w:rsid w:val="41785AF1"/>
    <w:rsid w:val="417C0429"/>
    <w:rsid w:val="418821EE"/>
    <w:rsid w:val="418A575E"/>
    <w:rsid w:val="418C7FC7"/>
    <w:rsid w:val="41914094"/>
    <w:rsid w:val="419A375F"/>
    <w:rsid w:val="419D2697"/>
    <w:rsid w:val="41B34C07"/>
    <w:rsid w:val="41B3625E"/>
    <w:rsid w:val="41BC75BD"/>
    <w:rsid w:val="41BF037C"/>
    <w:rsid w:val="41C54051"/>
    <w:rsid w:val="41CE324D"/>
    <w:rsid w:val="41D04A9F"/>
    <w:rsid w:val="41E173E0"/>
    <w:rsid w:val="41E27F1C"/>
    <w:rsid w:val="41E56D23"/>
    <w:rsid w:val="41E8475F"/>
    <w:rsid w:val="41EA0A83"/>
    <w:rsid w:val="41F50927"/>
    <w:rsid w:val="41FD18AF"/>
    <w:rsid w:val="420A2243"/>
    <w:rsid w:val="420A3D09"/>
    <w:rsid w:val="42233954"/>
    <w:rsid w:val="42242FFF"/>
    <w:rsid w:val="4236367B"/>
    <w:rsid w:val="4241707E"/>
    <w:rsid w:val="42422E5A"/>
    <w:rsid w:val="424D02B1"/>
    <w:rsid w:val="425B5016"/>
    <w:rsid w:val="42666E03"/>
    <w:rsid w:val="426D597F"/>
    <w:rsid w:val="42742232"/>
    <w:rsid w:val="4278001B"/>
    <w:rsid w:val="42A43F3E"/>
    <w:rsid w:val="42A64B14"/>
    <w:rsid w:val="42A727A7"/>
    <w:rsid w:val="42AF5BFB"/>
    <w:rsid w:val="42B82B3F"/>
    <w:rsid w:val="42D61822"/>
    <w:rsid w:val="42D865F0"/>
    <w:rsid w:val="42EF2625"/>
    <w:rsid w:val="42F17D49"/>
    <w:rsid w:val="4303358E"/>
    <w:rsid w:val="43035458"/>
    <w:rsid w:val="430F11B1"/>
    <w:rsid w:val="431534E2"/>
    <w:rsid w:val="431C73B1"/>
    <w:rsid w:val="43234CB3"/>
    <w:rsid w:val="43250099"/>
    <w:rsid w:val="43334E21"/>
    <w:rsid w:val="43353FB1"/>
    <w:rsid w:val="4344094A"/>
    <w:rsid w:val="4349174C"/>
    <w:rsid w:val="4354275B"/>
    <w:rsid w:val="435B1848"/>
    <w:rsid w:val="436F3EB4"/>
    <w:rsid w:val="43781135"/>
    <w:rsid w:val="437917F1"/>
    <w:rsid w:val="437E73E4"/>
    <w:rsid w:val="438F1531"/>
    <w:rsid w:val="4399592E"/>
    <w:rsid w:val="439E0026"/>
    <w:rsid w:val="43C709C8"/>
    <w:rsid w:val="43E52769"/>
    <w:rsid w:val="43FA2A26"/>
    <w:rsid w:val="44001BD8"/>
    <w:rsid w:val="44031222"/>
    <w:rsid w:val="440A5C0D"/>
    <w:rsid w:val="440E40B1"/>
    <w:rsid w:val="44131C2D"/>
    <w:rsid w:val="441C36B4"/>
    <w:rsid w:val="441E53BD"/>
    <w:rsid w:val="44324A44"/>
    <w:rsid w:val="443E341A"/>
    <w:rsid w:val="44417092"/>
    <w:rsid w:val="444D44BA"/>
    <w:rsid w:val="444D76F4"/>
    <w:rsid w:val="444E40F8"/>
    <w:rsid w:val="445148EE"/>
    <w:rsid w:val="445A3770"/>
    <w:rsid w:val="445A744D"/>
    <w:rsid w:val="445F5DE3"/>
    <w:rsid w:val="44742D89"/>
    <w:rsid w:val="4476130C"/>
    <w:rsid w:val="447D6DD0"/>
    <w:rsid w:val="448B1F23"/>
    <w:rsid w:val="449F5023"/>
    <w:rsid w:val="44A33C1B"/>
    <w:rsid w:val="44AE2670"/>
    <w:rsid w:val="44C75220"/>
    <w:rsid w:val="44CB4F50"/>
    <w:rsid w:val="44CF1A61"/>
    <w:rsid w:val="44D32E86"/>
    <w:rsid w:val="44D32EF4"/>
    <w:rsid w:val="44E146AF"/>
    <w:rsid w:val="44E36683"/>
    <w:rsid w:val="44E40F84"/>
    <w:rsid w:val="44EB2446"/>
    <w:rsid w:val="44F44298"/>
    <w:rsid w:val="44FC746A"/>
    <w:rsid w:val="4501416C"/>
    <w:rsid w:val="4502600E"/>
    <w:rsid w:val="45540C4D"/>
    <w:rsid w:val="45617BC4"/>
    <w:rsid w:val="45627BEE"/>
    <w:rsid w:val="456E4922"/>
    <w:rsid w:val="457235C1"/>
    <w:rsid w:val="457350A8"/>
    <w:rsid w:val="457A5A58"/>
    <w:rsid w:val="45801EC1"/>
    <w:rsid w:val="458665E8"/>
    <w:rsid w:val="45906D3E"/>
    <w:rsid w:val="45917317"/>
    <w:rsid w:val="459377CD"/>
    <w:rsid w:val="45A23B3B"/>
    <w:rsid w:val="45AA79D1"/>
    <w:rsid w:val="45AB2C12"/>
    <w:rsid w:val="45BC1153"/>
    <w:rsid w:val="45BC62FD"/>
    <w:rsid w:val="45C12A85"/>
    <w:rsid w:val="45C9574C"/>
    <w:rsid w:val="45C96322"/>
    <w:rsid w:val="45E1596F"/>
    <w:rsid w:val="45E62E53"/>
    <w:rsid w:val="45EA4B8B"/>
    <w:rsid w:val="460063E1"/>
    <w:rsid w:val="4600640B"/>
    <w:rsid w:val="46146CC4"/>
    <w:rsid w:val="462D321C"/>
    <w:rsid w:val="462F504E"/>
    <w:rsid w:val="46311523"/>
    <w:rsid w:val="46456910"/>
    <w:rsid w:val="46590F21"/>
    <w:rsid w:val="465A2D59"/>
    <w:rsid w:val="466645A4"/>
    <w:rsid w:val="46740D02"/>
    <w:rsid w:val="467D0318"/>
    <w:rsid w:val="46886864"/>
    <w:rsid w:val="46962981"/>
    <w:rsid w:val="46A83032"/>
    <w:rsid w:val="46AE6493"/>
    <w:rsid w:val="46C01F76"/>
    <w:rsid w:val="46C4326B"/>
    <w:rsid w:val="46D5699A"/>
    <w:rsid w:val="46DF74D0"/>
    <w:rsid w:val="46E756CE"/>
    <w:rsid w:val="46FC7C34"/>
    <w:rsid w:val="470009EC"/>
    <w:rsid w:val="470149D6"/>
    <w:rsid w:val="47027948"/>
    <w:rsid w:val="471D62A3"/>
    <w:rsid w:val="473425E3"/>
    <w:rsid w:val="473B5143"/>
    <w:rsid w:val="473F6C9A"/>
    <w:rsid w:val="47415DB4"/>
    <w:rsid w:val="4753162C"/>
    <w:rsid w:val="47606CC7"/>
    <w:rsid w:val="47623C37"/>
    <w:rsid w:val="476322AA"/>
    <w:rsid w:val="47673B41"/>
    <w:rsid w:val="47704ACB"/>
    <w:rsid w:val="477E3314"/>
    <w:rsid w:val="477F4456"/>
    <w:rsid w:val="478151DD"/>
    <w:rsid w:val="478C017B"/>
    <w:rsid w:val="47990940"/>
    <w:rsid w:val="47AB2224"/>
    <w:rsid w:val="47AB64A2"/>
    <w:rsid w:val="47AD2CE2"/>
    <w:rsid w:val="47B21BD9"/>
    <w:rsid w:val="47C01809"/>
    <w:rsid w:val="47C252A7"/>
    <w:rsid w:val="47DA1495"/>
    <w:rsid w:val="47DD4FF4"/>
    <w:rsid w:val="47E23129"/>
    <w:rsid w:val="47E30A1B"/>
    <w:rsid w:val="47FE22A3"/>
    <w:rsid w:val="48057E97"/>
    <w:rsid w:val="48094C8F"/>
    <w:rsid w:val="48193848"/>
    <w:rsid w:val="4829164C"/>
    <w:rsid w:val="482A226E"/>
    <w:rsid w:val="482A5939"/>
    <w:rsid w:val="483C5B6B"/>
    <w:rsid w:val="483E5959"/>
    <w:rsid w:val="485C3BAB"/>
    <w:rsid w:val="486416C6"/>
    <w:rsid w:val="486B1DEC"/>
    <w:rsid w:val="487526A3"/>
    <w:rsid w:val="48790940"/>
    <w:rsid w:val="4890730E"/>
    <w:rsid w:val="48AA789F"/>
    <w:rsid w:val="48B06EBA"/>
    <w:rsid w:val="48BB1A0E"/>
    <w:rsid w:val="48C53C5C"/>
    <w:rsid w:val="48C67FE5"/>
    <w:rsid w:val="48EA00EB"/>
    <w:rsid w:val="48F13CAD"/>
    <w:rsid w:val="48F951B2"/>
    <w:rsid w:val="4901593A"/>
    <w:rsid w:val="4914262F"/>
    <w:rsid w:val="492327BB"/>
    <w:rsid w:val="49251C12"/>
    <w:rsid w:val="49386DC8"/>
    <w:rsid w:val="49442E75"/>
    <w:rsid w:val="495378D3"/>
    <w:rsid w:val="496028C5"/>
    <w:rsid w:val="49680B69"/>
    <w:rsid w:val="497031CD"/>
    <w:rsid w:val="49A02163"/>
    <w:rsid w:val="49A4563F"/>
    <w:rsid w:val="49B43838"/>
    <w:rsid w:val="49BC41DE"/>
    <w:rsid w:val="49BF3054"/>
    <w:rsid w:val="49BF309B"/>
    <w:rsid w:val="49CD206F"/>
    <w:rsid w:val="49D55E3F"/>
    <w:rsid w:val="49DB49B8"/>
    <w:rsid w:val="49DB76C3"/>
    <w:rsid w:val="49DD22CC"/>
    <w:rsid w:val="49E251D4"/>
    <w:rsid w:val="49F13E51"/>
    <w:rsid w:val="4A075194"/>
    <w:rsid w:val="4A0B7438"/>
    <w:rsid w:val="4A0C5E6D"/>
    <w:rsid w:val="4A0E350F"/>
    <w:rsid w:val="4A1054E7"/>
    <w:rsid w:val="4A2804C0"/>
    <w:rsid w:val="4A4130FA"/>
    <w:rsid w:val="4A41737F"/>
    <w:rsid w:val="4A525FBB"/>
    <w:rsid w:val="4A68110C"/>
    <w:rsid w:val="4A6854F3"/>
    <w:rsid w:val="4A6946FF"/>
    <w:rsid w:val="4A87649E"/>
    <w:rsid w:val="4A9571B0"/>
    <w:rsid w:val="4A994627"/>
    <w:rsid w:val="4A9A2FCC"/>
    <w:rsid w:val="4A9F27A9"/>
    <w:rsid w:val="4AA2454D"/>
    <w:rsid w:val="4AA46E31"/>
    <w:rsid w:val="4ACA63AF"/>
    <w:rsid w:val="4ADC4C6B"/>
    <w:rsid w:val="4ADD0BFF"/>
    <w:rsid w:val="4AE07F04"/>
    <w:rsid w:val="4AE7477A"/>
    <w:rsid w:val="4AE7656D"/>
    <w:rsid w:val="4AF30668"/>
    <w:rsid w:val="4AF4478C"/>
    <w:rsid w:val="4B015CEE"/>
    <w:rsid w:val="4B041964"/>
    <w:rsid w:val="4B187D5C"/>
    <w:rsid w:val="4B2965D5"/>
    <w:rsid w:val="4B2E0611"/>
    <w:rsid w:val="4B317439"/>
    <w:rsid w:val="4B3B3002"/>
    <w:rsid w:val="4B4130AE"/>
    <w:rsid w:val="4B4A0DF1"/>
    <w:rsid w:val="4B5E6127"/>
    <w:rsid w:val="4B6A6913"/>
    <w:rsid w:val="4B72536B"/>
    <w:rsid w:val="4B8D1794"/>
    <w:rsid w:val="4B9D6ED0"/>
    <w:rsid w:val="4BA135ED"/>
    <w:rsid w:val="4BA20282"/>
    <w:rsid w:val="4BA748C5"/>
    <w:rsid w:val="4BB96477"/>
    <w:rsid w:val="4BBA3641"/>
    <w:rsid w:val="4BBE3A89"/>
    <w:rsid w:val="4BDA5F27"/>
    <w:rsid w:val="4BE65C3C"/>
    <w:rsid w:val="4BF37730"/>
    <w:rsid w:val="4BFA6C3E"/>
    <w:rsid w:val="4BFB3CD6"/>
    <w:rsid w:val="4C064C94"/>
    <w:rsid w:val="4C096E00"/>
    <w:rsid w:val="4C1E4251"/>
    <w:rsid w:val="4C217097"/>
    <w:rsid w:val="4C245C95"/>
    <w:rsid w:val="4C3174B1"/>
    <w:rsid w:val="4C351B03"/>
    <w:rsid w:val="4C35219D"/>
    <w:rsid w:val="4C461C86"/>
    <w:rsid w:val="4C473144"/>
    <w:rsid w:val="4C4F332C"/>
    <w:rsid w:val="4C503890"/>
    <w:rsid w:val="4C5410FE"/>
    <w:rsid w:val="4C791EE7"/>
    <w:rsid w:val="4C7C644C"/>
    <w:rsid w:val="4C821750"/>
    <w:rsid w:val="4C9B2246"/>
    <w:rsid w:val="4CAB2FF0"/>
    <w:rsid w:val="4CAC2361"/>
    <w:rsid w:val="4CAD3D61"/>
    <w:rsid w:val="4CB623D3"/>
    <w:rsid w:val="4CC7151A"/>
    <w:rsid w:val="4CC818E9"/>
    <w:rsid w:val="4CF00ECC"/>
    <w:rsid w:val="4D03198A"/>
    <w:rsid w:val="4D080570"/>
    <w:rsid w:val="4D232985"/>
    <w:rsid w:val="4D2647A2"/>
    <w:rsid w:val="4D4352E3"/>
    <w:rsid w:val="4D5B1970"/>
    <w:rsid w:val="4D5D1501"/>
    <w:rsid w:val="4D745CB8"/>
    <w:rsid w:val="4D752C17"/>
    <w:rsid w:val="4D7A6166"/>
    <w:rsid w:val="4DA609FB"/>
    <w:rsid w:val="4DAA0C47"/>
    <w:rsid w:val="4DD32C35"/>
    <w:rsid w:val="4DE27CA2"/>
    <w:rsid w:val="4DEA768A"/>
    <w:rsid w:val="4DEE7807"/>
    <w:rsid w:val="4E1D6594"/>
    <w:rsid w:val="4E321D37"/>
    <w:rsid w:val="4E4B4DA7"/>
    <w:rsid w:val="4E4C0B88"/>
    <w:rsid w:val="4E567576"/>
    <w:rsid w:val="4E5E3BFA"/>
    <w:rsid w:val="4E5E79CD"/>
    <w:rsid w:val="4E62593B"/>
    <w:rsid w:val="4E7C6922"/>
    <w:rsid w:val="4E886952"/>
    <w:rsid w:val="4EA63636"/>
    <w:rsid w:val="4EAA4873"/>
    <w:rsid w:val="4EB26E84"/>
    <w:rsid w:val="4EC3288E"/>
    <w:rsid w:val="4ED348C7"/>
    <w:rsid w:val="4ED4509B"/>
    <w:rsid w:val="4EEB38CA"/>
    <w:rsid w:val="4EF669D4"/>
    <w:rsid w:val="4F0E1171"/>
    <w:rsid w:val="4F1D6BCA"/>
    <w:rsid w:val="4F2F2759"/>
    <w:rsid w:val="4F301286"/>
    <w:rsid w:val="4F3C4356"/>
    <w:rsid w:val="4F3F2542"/>
    <w:rsid w:val="4F403009"/>
    <w:rsid w:val="4F4D6964"/>
    <w:rsid w:val="4F5B5C90"/>
    <w:rsid w:val="4F6A569C"/>
    <w:rsid w:val="4F6C2FAF"/>
    <w:rsid w:val="4F843FFE"/>
    <w:rsid w:val="4F8837C0"/>
    <w:rsid w:val="4F8A4FF9"/>
    <w:rsid w:val="4F904C56"/>
    <w:rsid w:val="4FAC248E"/>
    <w:rsid w:val="4FB14C46"/>
    <w:rsid w:val="4FB95F74"/>
    <w:rsid w:val="4FBA1F58"/>
    <w:rsid w:val="4FC0107E"/>
    <w:rsid w:val="4FD3639E"/>
    <w:rsid w:val="50005712"/>
    <w:rsid w:val="50115854"/>
    <w:rsid w:val="50147EEF"/>
    <w:rsid w:val="50172234"/>
    <w:rsid w:val="5019122C"/>
    <w:rsid w:val="501922B2"/>
    <w:rsid w:val="501D71F4"/>
    <w:rsid w:val="501E41CA"/>
    <w:rsid w:val="503E0B8D"/>
    <w:rsid w:val="50525649"/>
    <w:rsid w:val="5053250A"/>
    <w:rsid w:val="506A722D"/>
    <w:rsid w:val="5075522E"/>
    <w:rsid w:val="507E2EE3"/>
    <w:rsid w:val="5094722E"/>
    <w:rsid w:val="509C4490"/>
    <w:rsid w:val="50B50ADD"/>
    <w:rsid w:val="50BE7745"/>
    <w:rsid w:val="50DE7314"/>
    <w:rsid w:val="50E810B2"/>
    <w:rsid w:val="50EC15C5"/>
    <w:rsid w:val="50EF3E2F"/>
    <w:rsid w:val="510718F9"/>
    <w:rsid w:val="512102CA"/>
    <w:rsid w:val="51227876"/>
    <w:rsid w:val="51235658"/>
    <w:rsid w:val="513403AB"/>
    <w:rsid w:val="513C3021"/>
    <w:rsid w:val="513E39F8"/>
    <w:rsid w:val="51410EC2"/>
    <w:rsid w:val="5153555B"/>
    <w:rsid w:val="51642696"/>
    <w:rsid w:val="516C184D"/>
    <w:rsid w:val="516F19C9"/>
    <w:rsid w:val="517A370A"/>
    <w:rsid w:val="51897C99"/>
    <w:rsid w:val="519E5F60"/>
    <w:rsid w:val="51AA64DD"/>
    <w:rsid w:val="51B30910"/>
    <w:rsid w:val="51B522E4"/>
    <w:rsid w:val="51C451E6"/>
    <w:rsid w:val="51C82603"/>
    <w:rsid w:val="51CB049F"/>
    <w:rsid w:val="51CF36FB"/>
    <w:rsid w:val="51E62DC7"/>
    <w:rsid w:val="51FF5453"/>
    <w:rsid w:val="521B5522"/>
    <w:rsid w:val="521C2814"/>
    <w:rsid w:val="522538F2"/>
    <w:rsid w:val="522969B5"/>
    <w:rsid w:val="523A6110"/>
    <w:rsid w:val="52403A99"/>
    <w:rsid w:val="52410DED"/>
    <w:rsid w:val="52526D82"/>
    <w:rsid w:val="52557F10"/>
    <w:rsid w:val="5268386C"/>
    <w:rsid w:val="52776A76"/>
    <w:rsid w:val="529152A3"/>
    <w:rsid w:val="52936151"/>
    <w:rsid w:val="529D41CE"/>
    <w:rsid w:val="529D6FEF"/>
    <w:rsid w:val="52A32043"/>
    <w:rsid w:val="52A645EF"/>
    <w:rsid w:val="52E02269"/>
    <w:rsid w:val="52F10451"/>
    <w:rsid w:val="53071D36"/>
    <w:rsid w:val="530F1D5C"/>
    <w:rsid w:val="53167F35"/>
    <w:rsid w:val="532A0E59"/>
    <w:rsid w:val="532A14C3"/>
    <w:rsid w:val="532D2C74"/>
    <w:rsid w:val="533569DD"/>
    <w:rsid w:val="53382CA5"/>
    <w:rsid w:val="533F4B4D"/>
    <w:rsid w:val="535118CF"/>
    <w:rsid w:val="535F78A6"/>
    <w:rsid w:val="536028C3"/>
    <w:rsid w:val="5362432D"/>
    <w:rsid w:val="537151A9"/>
    <w:rsid w:val="537E4BBB"/>
    <w:rsid w:val="53890F09"/>
    <w:rsid w:val="5391678C"/>
    <w:rsid w:val="53B125C1"/>
    <w:rsid w:val="53BA5A62"/>
    <w:rsid w:val="53D23A2F"/>
    <w:rsid w:val="53E109C2"/>
    <w:rsid w:val="53E52D57"/>
    <w:rsid w:val="53E901DA"/>
    <w:rsid w:val="53FF52C7"/>
    <w:rsid w:val="54081CE2"/>
    <w:rsid w:val="54130AFA"/>
    <w:rsid w:val="541702E6"/>
    <w:rsid w:val="54262829"/>
    <w:rsid w:val="54283750"/>
    <w:rsid w:val="54436D9F"/>
    <w:rsid w:val="54453691"/>
    <w:rsid w:val="544F43F8"/>
    <w:rsid w:val="5451355A"/>
    <w:rsid w:val="54533A29"/>
    <w:rsid w:val="545E0FFB"/>
    <w:rsid w:val="54712142"/>
    <w:rsid w:val="547723AF"/>
    <w:rsid w:val="54802787"/>
    <w:rsid w:val="54805F2F"/>
    <w:rsid w:val="5491717D"/>
    <w:rsid w:val="54A47802"/>
    <w:rsid w:val="54B47328"/>
    <w:rsid w:val="54C04D62"/>
    <w:rsid w:val="54D13442"/>
    <w:rsid w:val="54D37FCD"/>
    <w:rsid w:val="54E724C1"/>
    <w:rsid w:val="550507E2"/>
    <w:rsid w:val="550B223E"/>
    <w:rsid w:val="551B4B66"/>
    <w:rsid w:val="55346A93"/>
    <w:rsid w:val="5535211C"/>
    <w:rsid w:val="553D26EB"/>
    <w:rsid w:val="555A3603"/>
    <w:rsid w:val="55697CA9"/>
    <w:rsid w:val="55873224"/>
    <w:rsid w:val="559079F3"/>
    <w:rsid w:val="55917CD6"/>
    <w:rsid w:val="55932E80"/>
    <w:rsid w:val="55C1224F"/>
    <w:rsid w:val="55DB5732"/>
    <w:rsid w:val="55E47295"/>
    <w:rsid w:val="55E8321B"/>
    <w:rsid w:val="55E92B99"/>
    <w:rsid w:val="55EF79F5"/>
    <w:rsid w:val="560377CF"/>
    <w:rsid w:val="5608315E"/>
    <w:rsid w:val="560D391B"/>
    <w:rsid w:val="561821B4"/>
    <w:rsid w:val="56191ADA"/>
    <w:rsid w:val="561E2AC9"/>
    <w:rsid w:val="561E79F2"/>
    <w:rsid w:val="563077BC"/>
    <w:rsid w:val="563D765B"/>
    <w:rsid w:val="56451087"/>
    <w:rsid w:val="564A5B92"/>
    <w:rsid w:val="565A267B"/>
    <w:rsid w:val="565F4DA7"/>
    <w:rsid w:val="56615EEC"/>
    <w:rsid w:val="566D3FA5"/>
    <w:rsid w:val="56723650"/>
    <w:rsid w:val="56820A34"/>
    <w:rsid w:val="568B3D1C"/>
    <w:rsid w:val="5699784C"/>
    <w:rsid w:val="56A54FF3"/>
    <w:rsid w:val="56A95C4F"/>
    <w:rsid w:val="56AD4390"/>
    <w:rsid w:val="56C74F0A"/>
    <w:rsid w:val="56D225A9"/>
    <w:rsid w:val="56D4291F"/>
    <w:rsid w:val="56E92F2E"/>
    <w:rsid w:val="56EE0A15"/>
    <w:rsid w:val="56F625D3"/>
    <w:rsid w:val="5701687B"/>
    <w:rsid w:val="5706731E"/>
    <w:rsid w:val="57162CFB"/>
    <w:rsid w:val="5716321F"/>
    <w:rsid w:val="57201BE5"/>
    <w:rsid w:val="572C4C75"/>
    <w:rsid w:val="573B6F6E"/>
    <w:rsid w:val="574A269B"/>
    <w:rsid w:val="579225FF"/>
    <w:rsid w:val="57996015"/>
    <w:rsid w:val="57AF66BA"/>
    <w:rsid w:val="57D461ED"/>
    <w:rsid w:val="57DB2CF9"/>
    <w:rsid w:val="57DC46C9"/>
    <w:rsid w:val="57DD201F"/>
    <w:rsid w:val="57E26C5D"/>
    <w:rsid w:val="57E350AE"/>
    <w:rsid w:val="57F04DB8"/>
    <w:rsid w:val="57F10F36"/>
    <w:rsid w:val="58070874"/>
    <w:rsid w:val="580E15CE"/>
    <w:rsid w:val="58193B24"/>
    <w:rsid w:val="581F7395"/>
    <w:rsid w:val="58203ADA"/>
    <w:rsid w:val="5826086B"/>
    <w:rsid w:val="5836359B"/>
    <w:rsid w:val="58387871"/>
    <w:rsid w:val="583B0095"/>
    <w:rsid w:val="58434484"/>
    <w:rsid w:val="5845201D"/>
    <w:rsid w:val="58472E37"/>
    <w:rsid w:val="58507DD0"/>
    <w:rsid w:val="58621AC4"/>
    <w:rsid w:val="586338F5"/>
    <w:rsid w:val="586D7204"/>
    <w:rsid w:val="58982673"/>
    <w:rsid w:val="58985A22"/>
    <w:rsid w:val="58AE1246"/>
    <w:rsid w:val="58B21D13"/>
    <w:rsid w:val="58B5788A"/>
    <w:rsid w:val="58B90F3F"/>
    <w:rsid w:val="58CB119B"/>
    <w:rsid w:val="58D35A54"/>
    <w:rsid w:val="58D41154"/>
    <w:rsid w:val="58E01944"/>
    <w:rsid w:val="58E318FA"/>
    <w:rsid w:val="58E352D8"/>
    <w:rsid w:val="58FB006B"/>
    <w:rsid w:val="58FE2BC1"/>
    <w:rsid w:val="58FF7CFB"/>
    <w:rsid w:val="59044A51"/>
    <w:rsid w:val="590E5313"/>
    <w:rsid w:val="591D7A67"/>
    <w:rsid w:val="59305DFA"/>
    <w:rsid w:val="593408DF"/>
    <w:rsid w:val="59375A3F"/>
    <w:rsid w:val="59476DF0"/>
    <w:rsid w:val="59610448"/>
    <w:rsid w:val="5965540A"/>
    <w:rsid w:val="597D09F4"/>
    <w:rsid w:val="59910091"/>
    <w:rsid w:val="59994313"/>
    <w:rsid w:val="59AF7BAB"/>
    <w:rsid w:val="59B04285"/>
    <w:rsid w:val="59C62A56"/>
    <w:rsid w:val="59CA76BB"/>
    <w:rsid w:val="59D35011"/>
    <w:rsid w:val="59DA03CE"/>
    <w:rsid w:val="59E6263F"/>
    <w:rsid w:val="59E96F08"/>
    <w:rsid w:val="59F72562"/>
    <w:rsid w:val="59FE3B0F"/>
    <w:rsid w:val="59FE3C22"/>
    <w:rsid w:val="5A0D3E53"/>
    <w:rsid w:val="5A0F12B0"/>
    <w:rsid w:val="5A22456D"/>
    <w:rsid w:val="5A2C5654"/>
    <w:rsid w:val="5A372931"/>
    <w:rsid w:val="5A4431D6"/>
    <w:rsid w:val="5A450DF1"/>
    <w:rsid w:val="5A4E0262"/>
    <w:rsid w:val="5A746928"/>
    <w:rsid w:val="5A7B3DFA"/>
    <w:rsid w:val="5A863D57"/>
    <w:rsid w:val="5A920246"/>
    <w:rsid w:val="5ABD332D"/>
    <w:rsid w:val="5AC6473C"/>
    <w:rsid w:val="5ACA38AE"/>
    <w:rsid w:val="5AD07DC5"/>
    <w:rsid w:val="5AD33760"/>
    <w:rsid w:val="5AE46DA8"/>
    <w:rsid w:val="5AE83A86"/>
    <w:rsid w:val="5AF0045D"/>
    <w:rsid w:val="5AF4225D"/>
    <w:rsid w:val="5AF94F81"/>
    <w:rsid w:val="5AFB6A79"/>
    <w:rsid w:val="5B033E7D"/>
    <w:rsid w:val="5B165F80"/>
    <w:rsid w:val="5B1E7F90"/>
    <w:rsid w:val="5B287549"/>
    <w:rsid w:val="5B297AB3"/>
    <w:rsid w:val="5B41789D"/>
    <w:rsid w:val="5B426ECE"/>
    <w:rsid w:val="5B4B1822"/>
    <w:rsid w:val="5B503BC2"/>
    <w:rsid w:val="5B5E6E68"/>
    <w:rsid w:val="5B5F15A9"/>
    <w:rsid w:val="5B600D45"/>
    <w:rsid w:val="5B706293"/>
    <w:rsid w:val="5B76465F"/>
    <w:rsid w:val="5B7717E6"/>
    <w:rsid w:val="5B7B2498"/>
    <w:rsid w:val="5B7E3397"/>
    <w:rsid w:val="5B84103E"/>
    <w:rsid w:val="5B8C3E02"/>
    <w:rsid w:val="5BA20220"/>
    <w:rsid w:val="5BA62F9D"/>
    <w:rsid w:val="5BAE580D"/>
    <w:rsid w:val="5BC97653"/>
    <w:rsid w:val="5BD24C0A"/>
    <w:rsid w:val="5BD33E4E"/>
    <w:rsid w:val="5BDB7C15"/>
    <w:rsid w:val="5BDE671C"/>
    <w:rsid w:val="5BEA35F3"/>
    <w:rsid w:val="5BEA5747"/>
    <w:rsid w:val="5BF57641"/>
    <w:rsid w:val="5C164BC9"/>
    <w:rsid w:val="5C1E7D56"/>
    <w:rsid w:val="5C1F55CF"/>
    <w:rsid w:val="5C4110AF"/>
    <w:rsid w:val="5C4263D8"/>
    <w:rsid w:val="5C465294"/>
    <w:rsid w:val="5C4C5D05"/>
    <w:rsid w:val="5C6467CC"/>
    <w:rsid w:val="5C6A128C"/>
    <w:rsid w:val="5C6B416D"/>
    <w:rsid w:val="5C9248FC"/>
    <w:rsid w:val="5C9B2C08"/>
    <w:rsid w:val="5CA1266A"/>
    <w:rsid w:val="5CA42785"/>
    <w:rsid w:val="5CBF3A05"/>
    <w:rsid w:val="5CC613BD"/>
    <w:rsid w:val="5CCE5BBC"/>
    <w:rsid w:val="5CED53B0"/>
    <w:rsid w:val="5CF93006"/>
    <w:rsid w:val="5D0379AC"/>
    <w:rsid w:val="5D0934F3"/>
    <w:rsid w:val="5D094254"/>
    <w:rsid w:val="5D0D6431"/>
    <w:rsid w:val="5D202D6F"/>
    <w:rsid w:val="5D2D4EE9"/>
    <w:rsid w:val="5D386BB6"/>
    <w:rsid w:val="5D55578F"/>
    <w:rsid w:val="5D560A51"/>
    <w:rsid w:val="5D580416"/>
    <w:rsid w:val="5D61342C"/>
    <w:rsid w:val="5D6F1023"/>
    <w:rsid w:val="5D79472E"/>
    <w:rsid w:val="5D830165"/>
    <w:rsid w:val="5D86152F"/>
    <w:rsid w:val="5D8D3A1F"/>
    <w:rsid w:val="5D93555B"/>
    <w:rsid w:val="5D9B2B7A"/>
    <w:rsid w:val="5D9E6D8A"/>
    <w:rsid w:val="5DAC09E5"/>
    <w:rsid w:val="5DAF6907"/>
    <w:rsid w:val="5DB21204"/>
    <w:rsid w:val="5DB44CD7"/>
    <w:rsid w:val="5DC83ABE"/>
    <w:rsid w:val="5DD32620"/>
    <w:rsid w:val="5DD36062"/>
    <w:rsid w:val="5DD50F6E"/>
    <w:rsid w:val="5DDC116D"/>
    <w:rsid w:val="5DEF706A"/>
    <w:rsid w:val="5E0613C8"/>
    <w:rsid w:val="5E0B4C86"/>
    <w:rsid w:val="5E0C4800"/>
    <w:rsid w:val="5E0C62CA"/>
    <w:rsid w:val="5E1B05BF"/>
    <w:rsid w:val="5E1F506C"/>
    <w:rsid w:val="5E266C52"/>
    <w:rsid w:val="5E271D6C"/>
    <w:rsid w:val="5E2C3496"/>
    <w:rsid w:val="5E2E6943"/>
    <w:rsid w:val="5E2F156C"/>
    <w:rsid w:val="5E3D40B9"/>
    <w:rsid w:val="5E55474D"/>
    <w:rsid w:val="5E5A60B6"/>
    <w:rsid w:val="5E6916CF"/>
    <w:rsid w:val="5E922F99"/>
    <w:rsid w:val="5E947DDC"/>
    <w:rsid w:val="5E9B3285"/>
    <w:rsid w:val="5ED00A06"/>
    <w:rsid w:val="5EE96A2D"/>
    <w:rsid w:val="5EEB57D8"/>
    <w:rsid w:val="5EF63CC4"/>
    <w:rsid w:val="5EFF4E8A"/>
    <w:rsid w:val="5F0F1FCC"/>
    <w:rsid w:val="5F126B30"/>
    <w:rsid w:val="5F23129A"/>
    <w:rsid w:val="5F24694F"/>
    <w:rsid w:val="5F283C1E"/>
    <w:rsid w:val="5F2F63D8"/>
    <w:rsid w:val="5F413A18"/>
    <w:rsid w:val="5F460D86"/>
    <w:rsid w:val="5F492250"/>
    <w:rsid w:val="5F5F2CBB"/>
    <w:rsid w:val="5F645CA0"/>
    <w:rsid w:val="5F696544"/>
    <w:rsid w:val="5F7D23B2"/>
    <w:rsid w:val="5F960E35"/>
    <w:rsid w:val="5FB65747"/>
    <w:rsid w:val="5FC05C40"/>
    <w:rsid w:val="5FCE1A11"/>
    <w:rsid w:val="5FCF7CC3"/>
    <w:rsid w:val="5FE63E20"/>
    <w:rsid w:val="5FEE16CE"/>
    <w:rsid w:val="602D5432"/>
    <w:rsid w:val="602F10BA"/>
    <w:rsid w:val="604D2E58"/>
    <w:rsid w:val="60531A2A"/>
    <w:rsid w:val="60557C7D"/>
    <w:rsid w:val="60580B09"/>
    <w:rsid w:val="60714C8E"/>
    <w:rsid w:val="60775171"/>
    <w:rsid w:val="60994092"/>
    <w:rsid w:val="60A623B3"/>
    <w:rsid w:val="60A6258D"/>
    <w:rsid w:val="60B417B1"/>
    <w:rsid w:val="60DD2F71"/>
    <w:rsid w:val="60F13AFF"/>
    <w:rsid w:val="60F34A48"/>
    <w:rsid w:val="60FC5209"/>
    <w:rsid w:val="60FD2673"/>
    <w:rsid w:val="61021942"/>
    <w:rsid w:val="61094F10"/>
    <w:rsid w:val="610C6496"/>
    <w:rsid w:val="610E5F7F"/>
    <w:rsid w:val="61107DF6"/>
    <w:rsid w:val="611D6DDF"/>
    <w:rsid w:val="612329E8"/>
    <w:rsid w:val="6131495A"/>
    <w:rsid w:val="613449C0"/>
    <w:rsid w:val="61381E98"/>
    <w:rsid w:val="614D123E"/>
    <w:rsid w:val="614F673C"/>
    <w:rsid w:val="61595287"/>
    <w:rsid w:val="61603E26"/>
    <w:rsid w:val="616443FB"/>
    <w:rsid w:val="61683911"/>
    <w:rsid w:val="61782E38"/>
    <w:rsid w:val="617E15FA"/>
    <w:rsid w:val="618864E2"/>
    <w:rsid w:val="61A81E30"/>
    <w:rsid w:val="61A86A3E"/>
    <w:rsid w:val="61AD0581"/>
    <w:rsid w:val="61BA39F4"/>
    <w:rsid w:val="61EF04BB"/>
    <w:rsid w:val="61F25996"/>
    <w:rsid w:val="62155A61"/>
    <w:rsid w:val="62192C7D"/>
    <w:rsid w:val="621E54CA"/>
    <w:rsid w:val="62361173"/>
    <w:rsid w:val="624533E6"/>
    <w:rsid w:val="6253041D"/>
    <w:rsid w:val="625628B1"/>
    <w:rsid w:val="625C02C3"/>
    <w:rsid w:val="626A450E"/>
    <w:rsid w:val="62740771"/>
    <w:rsid w:val="627A7880"/>
    <w:rsid w:val="628334EF"/>
    <w:rsid w:val="628B5E23"/>
    <w:rsid w:val="62A64A4F"/>
    <w:rsid w:val="62A828C1"/>
    <w:rsid w:val="62A933FC"/>
    <w:rsid w:val="62CA44FD"/>
    <w:rsid w:val="62D25231"/>
    <w:rsid w:val="62D36AAB"/>
    <w:rsid w:val="62E410B3"/>
    <w:rsid w:val="62E8133B"/>
    <w:rsid w:val="62E90A52"/>
    <w:rsid w:val="62F559C0"/>
    <w:rsid w:val="62F7111C"/>
    <w:rsid w:val="62FF4310"/>
    <w:rsid w:val="631D1CF1"/>
    <w:rsid w:val="63325EFD"/>
    <w:rsid w:val="63360964"/>
    <w:rsid w:val="63367582"/>
    <w:rsid w:val="633F10A3"/>
    <w:rsid w:val="63464AF3"/>
    <w:rsid w:val="63517FD1"/>
    <w:rsid w:val="6364358F"/>
    <w:rsid w:val="636E7383"/>
    <w:rsid w:val="637421E2"/>
    <w:rsid w:val="638B31B9"/>
    <w:rsid w:val="639C46E5"/>
    <w:rsid w:val="63A53338"/>
    <w:rsid w:val="63B26D88"/>
    <w:rsid w:val="63BA4917"/>
    <w:rsid w:val="63BD6492"/>
    <w:rsid w:val="63C70070"/>
    <w:rsid w:val="63CD6BC9"/>
    <w:rsid w:val="63D02505"/>
    <w:rsid w:val="63D72A5A"/>
    <w:rsid w:val="63E90575"/>
    <w:rsid w:val="63F25C18"/>
    <w:rsid w:val="63F30AEA"/>
    <w:rsid w:val="63F731FC"/>
    <w:rsid w:val="63FF503E"/>
    <w:rsid w:val="640244E5"/>
    <w:rsid w:val="6416070F"/>
    <w:rsid w:val="64161F24"/>
    <w:rsid w:val="6418386E"/>
    <w:rsid w:val="641D2EE5"/>
    <w:rsid w:val="642A0AD8"/>
    <w:rsid w:val="642A57DA"/>
    <w:rsid w:val="642D764D"/>
    <w:rsid w:val="64300AF4"/>
    <w:rsid w:val="64364E9B"/>
    <w:rsid w:val="64444EF7"/>
    <w:rsid w:val="64546AD8"/>
    <w:rsid w:val="64551190"/>
    <w:rsid w:val="64650730"/>
    <w:rsid w:val="646A3D38"/>
    <w:rsid w:val="647067C9"/>
    <w:rsid w:val="647252F9"/>
    <w:rsid w:val="64876030"/>
    <w:rsid w:val="648C547E"/>
    <w:rsid w:val="649D1753"/>
    <w:rsid w:val="649E66C2"/>
    <w:rsid w:val="64A35119"/>
    <w:rsid w:val="64AE53D8"/>
    <w:rsid w:val="64C54D1F"/>
    <w:rsid w:val="64CB7F78"/>
    <w:rsid w:val="64D812A5"/>
    <w:rsid w:val="64DB1FE6"/>
    <w:rsid w:val="64FF746D"/>
    <w:rsid w:val="65057EC5"/>
    <w:rsid w:val="65271E9A"/>
    <w:rsid w:val="652B04F3"/>
    <w:rsid w:val="653653E6"/>
    <w:rsid w:val="6539022F"/>
    <w:rsid w:val="653F126F"/>
    <w:rsid w:val="6541177F"/>
    <w:rsid w:val="655206D9"/>
    <w:rsid w:val="655C0AEF"/>
    <w:rsid w:val="6565016E"/>
    <w:rsid w:val="65670C2C"/>
    <w:rsid w:val="657F41FD"/>
    <w:rsid w:val="658143E9"/>
    <w:rsid w:val="659B7888"/>
    <w:rsid w:val="65A86243"/>
    <w:rsid w:val="65BF4738"/>
    <w:rsid w:val="65C83A21"/>
    <w:rsid w:val="65CA44B1"/>
    <w:rsid w:val="65CE703A"/>
    <w:rsid w:val="66115C7A"/>
    <w:rsid w:val="66116C42"/>
    <w:rsid w:val="66142498"/>
    <w:rsid w:val="66163AAF"/>
    <w:rsid w:val="66304CDA"/>
    <w:rsid w:val="664151C4"/>
    <w:rsid w:val="664B1ACC"/>
    <w:rsid w:val="6656197E"/>
    <w:rsid w:val="66657402"/>
    <w:rsid w:val="66730AD9"/>
    <w:rsid w:val="667348CF"/>
    <w:rsid w:val="668F300D"/>
    <w:rsid w:val="66B453BD"/>
    <w:rsid w:val="66C56ADD"/>
    <w:rsid w:val="66C57B25"/>
    <w:rsid w:val="66C86095"/>
    <w:rsid w:val="66C90332"/>
    <w:rsid w:val="66D90C14"/>
    <w:rsid w:val="66EC4182"/>
    <w:rsid w:val="66EE6468"/>
    <w:rsid w:val="66F00E61"/>
    <w:rsid w:val="66F67AB2"/>
    <w:rsid w:val="66FA37CE"/>
    <w:rsid w:val="67041726"/>
    <w:rsid w:val="670B1AE1"/>
    <w:rsid w:val="670C2994"/>
    <w:rsid w:val="67121660"/>
    <w:rsid w:val="671964C3"/>
    <w:rsid w:val="67217CC7"/>
    <w:rsid w:val="673A3ACE"/>
    <w:rsid w:val="6748530B"/>
    <w:rsid w:val="67491466"/>
    <w:rsid w:val="67494D65"/>
    <w:rsid w:val="674B4AAD"/>
    <w:rsid w:val="67554780"/>
    <w:rsid w:val="676011AB"/>
    <w:rsid w:val="676B23BE"/>
    <w:rsid w:val="678938C4"/>
    <w:rsid w:val="678B5963"/>
    <w:rsid w:val="678F1AF7"/>
    <w:rsid w:val="679373C1"/>
    <w:rsid w:val="67AF40F6"/>
    <w:rsid w:val="67B51DE2"/>
    <w:rsid w:val="67BD0D5D"/>
    <w:rsid w:val="67CF6A1D"/>
    <w:rsid w:val="67D30345"/>
    <w:rsid w:val="67E03FD4"/>
    <w:rsid w:val="67F528A7"/>
    <w:rsid w:val="67F53940"/>
    <w:rsid w:val="6805112B"/>
    <w:rsid w:val="68073538"/>
    <w:rsid w:val="680B7EDC"/>
    <w:rsid w:val="680C6877"/>
    <w:rsid w:val="684135E7"/>
    <w:rsid w:val="6848788A"/>
    <w:rsid w:val="6851357F"/>
    <w:rsid w:val="68772DF7"/>
    <w:rsid w:val="688606F9"/>
    <w:rsid w:val="68995BDB"/>
    <w:rsid w:val="689F1AF8"/>
    <w:rsid w:val="68AB5743"/>
    <w:rsid w:val="68B17AD1"/>
    <w:rsid w:val="68D0753A"/>
    <w:rsid w:val="68DC2E3E"/>
    <w:rsid w:val="68DD16D2"/>
    <w:rsid w:val="68E7129D"/>
    <w:rsid w:val="68EB6E92"/>
    <w:rsid w:val="68FA7C88"/>
    <w:rsid w:val="69473142"/>
    <w:rsid w:val="69533055"/>
    <w:rsid w:val="695B1E35"/>
    <w:rsid w:val="69621B4B"/>
    <w:rsid w:val="696317C6"/>
    <w:rsid w:val="69643B10"/>
    <w:rsid w:val="69694DC3"/>
    <w:rsid w:val="696B5407"/>
    <w:rsid w:val="696C6646"/>
    <w:rsid w:val="6984389E"/>
    <w:rsid w:val="698E2335"/>
    <w:rsid w:val="69902213"/>
    <w:rsid w:val="699E48C1"/>
    <w:rsid w:val="69A66588"/>
    <w:rsid w:val="69B77F12"/>
    <w:rsid w:val="69BA7921"/>
    <w:rsid w:val="69CA7C5D"/>
    <w:rsid w:val="69D3225D"/>
    <w:rsid w:val="69DC181A"/>
    <w:rsid w:val="69E21355"/>
    <w:rsid w:val="69E531D9"/>
    <w:rsid w:val="69EE1A45"/>
    <w:rsid w:val="6A0A3D08"/>
    <w:rsid w:val="6A1E0928"/>
    <w:rsid w:val="6A324044"/>
    <w:rsid w:val="6A3B60DC"/>
    <w:rsid w:val="6A42146E"/>
    <w:rsid w:val="6A4F0411"/>
    <w:rsid w:val="6A592ADD"/>
    <w:rsid w:val="6A6109A8"/>
    <w:rsid w:val="6A6A512E"/>
    <w:rsid w:val="6A786C6D"/>
    <w:rsid w:val="6A7F6C53"/>
    <w:rsid w:val="6A8B6F0D"/>
    <w:rsid w:val="6AA20130"/>
    <w:rsid w:val="6AAA2C2B"/>
    <w:rsid w:val="6AC0032F"/>
    <w:rsid w:val="6AC13CCC"/>
    <w:rsid w:val="6AD65BC0"/>
    <w:rsid w:val="6AD73BB8"/>
    <w:rsid w:val="6AF94A98"/>
    <w:rsid w:val="6B197C53"/>
    <w:rsid w:val="6B1E6D77"/>
    <w:rsid w:val="6B324039"/>
    <w:rsid w:val="6B3E6DAE"/>
    <w:rsid w:val="6B40346D"/>
    <w:rsid w:val="6B576DB8"/>
    <w:rsid w:val="6B6512DA"/>
    <w:rsid w:val="6B676E64"/>
    <w:rsid w:val="6B736D43"/>
    <w:rsid w:val="6B7963C4"/>
    <w:rsid w:val="6B8140EC"/>
    <w:rsid w:val="6B983866"/>
    <w:rsid w:val="6B9C5388"/>
    <w:rsid w:val="6B9E0F1B"/>
    <w:rsid w:val="6BA47B07"/>
    <w:rsid w:val="6BAE6726"/>
    <w:rsid w:val="6BB264C5"/>
    <w:rsid w:val="6BBC61FF"/>
    <w:rsid w:val="6BC03921"/>
    <w:rsid w:val="6BCB3A3F"/>
    <w:rsid w:val="6BCF0316"/>
    <w:rsid w:val="6BE3180B"/>
    <w:rsid w:val="6C0D0207"/>
    <w:rsid w:val="6C2F158C"/>
    <w:rsid w:val="6C4E6551"/>
    <w:rsid w:val="6C510D4B"/>
    <w:rsid w:val="6C56097E"/>
    <w:rsid w:val="6C5D440F"/>
    <w:rsid w:val="6C5F1079"/>
    <w:rsid w:val="6C821FC6"/>
    <w:rsid w:val="6C842706"/>
    <w:rsid w:val="6C9F1E15"/>
    <w:rsid w:val="6CA236E2"/>
    <w:rsid w:val="6CAB2F61"/>
    <w:rsid w:val="6CAF3734"/>
    <w:rsid w:val="6CB14F74"/>
    <w:rsid w:val="6CB62631"/>
    <w:rsid w:val="6CB832D4"/>
    <w:rsid w:val="6CC570CD"/>
    <w:rsid w:val="6CD70A5F"/>
    <w:rsid w:val="6CD8758D"/>
    <w:rsid w:val="6CF26C19"/>
    <w:rsid w:val="6CF77723"/>
    <w:rsid w:val="6CFF641B"/>
    <w:rsid w:val="6D0E3EC9"/>
    <w:rsid w:val="6D0F2557"/>
    <w:rsid w:val="6D1249FD"/>
    <w:rsid w:val="6D1B0CFB"/>
    <w:rsid w:val="6D210599"/>
    <w:rsid w:val="6D2273FF"/>
    <w:rsid w:val="6D2D5584"/>
    <w:rsid w:val="6D337A4C"/>
    <w:rsid w:val="6D3A1795"/>
    <w:rsid w:val="6D4633E8"/>
    <w:rsid w:val="6D50449A"/>
    <w:rsid w:val="6D537A80"/>
    <w:rsid w:val="6D5C0A11"/>
    <w:rsid w:val="6D676FBD"/>
    <w:rsid w:val="6D8E1CF0"/>
    <w:rsid w:val="6D93512C"/>
    <w:rsid w:val="6D974A57"/>
    <w:rsid w:val="6D9A784F"/>
    <w:rsid w:val="6DAA0A22"/>
    <w:rsid w:val="6DB86CC2"/>
    <w:rsid w:val="6DB916F6"/>
    <w:rsid w:val="6DC43E3B"/>
    <w:rsid w:val="6DCD08E3"/>
    <w:rsid w:val="6DDA3B66"/>
    <w:rsid w:val="6DDA3FD2"/>
    <w:rsid w:val="6DDC7D13"/>
    <w:rsid w:val="6DEB184E"/>
    <w:rsid w:val="6DF25057"/>
    <w:rsid w:val="6DFA5CF0"/>
    <w:rsid w:val="6DFB3D04"/>
    <w:rsid w:val="6DFC4B5C"/>
    <w:rsid w:val="6E073E75"/>
    <w:rsid w:val="6E12634D"/>
    <w:rsid w:val="6E181C24"/>
    <w:rsid w:val="6E18437A"/>
    <w:rsid w:val="6E1C130B"/>
    <w:rsid w:val="6E216225"/>
    <w:rsid w:val="6E2E4361"/>
    <w:rsid w:val="6E3E60D1"/>
    <w:rsid w:val="6E462BBC"/>
    <w:rsid w:val="6E4C338C"/>
    <w:rsid w:val="6E4F6144"/>
    <w:rsid w:val="6E611D66"/>
    <w:rsid w:val="6E6B0A2D"/>
    <w:rsid w:val="6E70047F"/>
    <w:rsid w:val="6E7A5480"/>
    <w:rsid w:val="6E7F7F35"/>
    <w:rsid w:val="6EBB22BD"/>
    <w:rsid w:val="6EBB4758"/>
    <w:rsid w:val="6EC37914"/>
    <w:rsid w:val="6ED936F1"/>
    <w:rsid w:val="6F115B44"/>
    <w:rsid w:val="6F3E2A62"/>
    <w:rsid w:val="6F4422BD"/>
    <w:rsid w:val="6F462E23"/>
    <w:rsid w:val="6F464C8F"/>
    <w:rsid w:val="6F5072D9"/>
    <w:rsid w:val="6F546C06"/>
    <w:rsid w:val="6F617FC5"/>
    <w:rsid w:val="6F6B1C0A"/>
    <w:rsid w:val="6F7425B0"/>
    <w:rsid w:val="6F956301"/>
    <w:rsid w:val="6FA6614D"/>
    <w:rsid w:val="6FB14807"/>
    <w:rsid w:val="6FB351B1"/>
    <w:rsid w:val="6FC62BC9"/>
    <w:rsid w:val="6FCC3B26"/>
    <w:rsid w:val="6FD0760D"/>
    <w:rsid w:val="6FDA0BD6"/>
    <w:rsid w:val="6FDA7D1E"/>
    <w:rsid w:val="70255242"/>
    <w:rsid w:val="703E174A"/>
    <w:rsid w:val="703E4E44"/>
    <w:rsid w:val="70417F65"/>
    <w:rsid w:val="704D6842"/>
    <w:rsid w:val="70504225"/>
    <w:rsid w:val="705C4186"/>
    <w:rsid w:val="705C4346"/>
    <w:rsid w:val="705C5220"/>
    <w:rsid w:val="706A1EC9"/>
    <w:rsid w:val="706E74FA"/>
    <w:rsid w:val="707D45B5"/>
    <w:rsid w:val="707F4330"/>
    <w:rsid w:val="70A54EC7"/>
    <w:rsid w:val="70A57B53"/>
    <w:rsid w:val="70A728E4"/>
    <w:rsid w:val="70B37DFB"/>
    <w:rsid w:val="70F64275"/>
    <w:rsid w:val="70FD4320"/>
    <w:rsid w:val="710261DB"/>
    <w:rsid w:val="7105197F"/>
    <w:rsid w:val="711C1B4E"/>
    <w:rsid w:val="713D0435"/>
    <w:rsid w:val="71465114"/>
    <w:rsid w:val="715729A5"/>
    <w:rsid w:val="71602F94"/>
    <w:rsid w:val="71773A58"/>
    <w:rsid w:val="71784AE7"/>
    <w:rsid w:val="71860A5E"/>
    <w:rsid w:val="71BB581C"/>
    <w:rsid w:val="71D347E1"/>
    <w:rsid w:val="71E02C67"/>
    <w:rsid w:val="71E32F59"/>
    <w:rsid w:val="71F15A55"/>
    <w:rsid w:val="71F247D0"/>
    <w:rsid w:val="71F40912"/>
    <w:rsid w:val="720765B4"/>
    <w:rsid w:val="720948E1"/>
    <w:rsid w:val="72132396"/>
    <w:rsid w:val="721509D8"/>
    <w:rsid w:val="7228416D"/>
    <w:rsid w:val="72296B5D"/>
    <w:rsid w:val="72296F36"/>
    <w:rsid w:val="722B579C"/>
    <w:rsid w:val="722E0042"/>
    <w:rsid w:val="724A561C"/>
    <w:rsid w:val="724E28EF"/>
    <w:rsid w:val="724E55C5"/>
    <w:rsid w:val="725810FE"/>
    <w:rsid w:val="725C7E54"/>
    <w:rsid w:val="72636A8E"/>
    <w:rsid w:val="727D62D7"/>
    <w:rsid w:val="72884227"/>
    <w:rsid w:val="729F0617"/>
    <w:rsid w:val="72A46018"/>
    <w:rsid w:val="72A84C93"/>
    <w:rsid w:val="72AC5158"/>
    <w:rsid w:val="72B23924"/>
    <w:rsid w:val="72B40E34"/>
    <w:rsid w:val="72BE6382"/>
    <w:rsid w:val="72C01ED3"/>
    <w:rsid w:val="72D24335"/>
    <w:rsid w:val="72E07475"/>
    <w:rsid w:val="72F9171B"/>
    <w:rsid w:val="73190118"/>
    <w:rsid w:val="73227CF0"/>
    <w:rsid w:val="733110AE"/>
    <w:rsid w:val="733E1583"/>
    <w:rsid w:val="734D3F5B"/>
    <w:rsid w:val="7351476B"/>
    <w:rsid w:val="735A0395"/>
    <w:rsid w:val="7366402E"/>
    <w:rsid w:val="736D57E1"/>
    <w:rsid w:val="73724DDB"/>
    <w:rsid w:val="73790AAA"/>
    <w:rsid w:val="737B3E07"/>
    <w:rsid w:val="737C550C"/>
    <w:rsid w:val="739C2895"/>
    <w:rsid w:val="73A2705A"/>
    <w:rsid w:val="73A80525"/>
    <w:rsid w:val="73AA077C"/>
    <w:rsid w:val="73C27F33"/>
    <w:rsid w:val="73CE0D44"/>
    <w:rsid w:val="73CF2F9C"/>
    <w:rsid w:val="73D75DC6"/>
    <w:rsid w:val="73DB3E62"/>
    <w:rsid w:val="73ED006F"/>
    <w:rsid w:val="73F36DC0"/>
    <w:rsid w:val="73FD325C"/>
    <w:rsid w:val="740070AF"/>
    <w:rsid w:val="740F5EA4"/>
    <w:rsid w:val="74192CD2"/>
    <w:rsid w:val="741D5BF8"/>
    <w:rsid w:val="742D3C06"/>
    <w:rsid w:val="74356425"/>
    <w:rsid w:val="743F151B"/>
    <w:rsid w:val="744047F0"/>
    <w:rsid w:val="744A4F5E"/>
    <w:rsid w:val="744F070C"/>
    <w:rsid w:val="746A4B3B"/>
    <w:rsid w:val="746A4B72"/>
    <w:rsid w:val="74700289"/>
    <w:rsid w:val="74793779"/>
    <w:rsid w:val="748A34F6"/>
    <w:rsid w:val="748E4839"/>
    <w:rsid w:val="74930E0B"/>
    <w:rsid w:val="74AC4B72"/>
    <w:rsid w:val="74B31E63"/>
    <w:rsid w:val="74B81285"/>
    <w:rsid w:val="74BC499E"/>
    <w:rsid w:val="74D0182E"/>
    <w:rsid w:val="74F64A5D"/>
    <w:rsid w:val="74FB1834"/>
    <w:rsid w:val="750264DB"/>
    <w:rsid w:val="75092C48"/>
    <w:rsid w:val="750F223B"/>
    <w:rsid w:val="75131B6A"/>
    <w:rsid w:val="75352F2B"/>
    <w:rsid w:val="75421627"/>
    <w:rsid w:val="754522D9"/>
    <w:rsid w:val="75472070"/>
    <w:rsid w:val="755B1A77"/>
    <w:rsid w:val="75603F2C"/>
    <w:rsid w:val="756779CF"/>
    <w:rsid w:val="75953716"/>
    <w:rsid w:val="75996CBF"/>
    <w:rsid w:val="75A47255"/>
    <w:rsid w:val="75C573F1"/>
    <w:rsid w:val="75CC162A"/>
    <w:rsid w:val="75D26B01"/>
    <w:rsid w:val="75E10AFA"/>
    <w:rsid w:val="75E44C9C"/>
    <w:rsid w:val="75E70263"/>
    <w:rsid w:val="75EF71BD"/>
    <w:rsid w:val="75FF7AEC"/>
    <w:rsid w:val="7606735F"/>
    <w:rsid w:val="760E36A2"/>
    <w:rsid w:val="76132703"/>
    <w:rsid w:val="761855EA"/>
    <w:rsid w:val="76286B4B"/>
    <w:rsid w:val="763942DC"/>
    <w:rsid w:val="764C42B5"/>
    <w:rsid w:val="76566DED"/>
    <w:rsid w:val="765822A8"/>
    <w:rsid w:val="76645F6B"/>
    <w:rsid w:val="76772686"/>
    <w:rsid w:val="76797676"/>
    <w:rsid w:val="768304D1"/>
    <w:rsid w:val="76951A45"/>
    <w:rsid w:val="769776FA"/>
    <w:rsid w:val="769A3A76"/>
    <w:rsid w:val="769E4B70"/>
    <w:rsid w:val="76C65BDC"/>
    <w:rsid w:val="76CA6C7C"/>
    <w:rsid w:val="76CE18FA"/>
    <w:rsid w:val="76DC74DE"/>
    <w:rsid w:val="76E16E86"/>
    <w:rsid w:val="76E32BEE"/>
    <w:rsid w:val="76F61844"/>
    <w:rsid w:val="7701158E"/>
    <w:rsid w:val="77056A74"/>
    <w:rsid w:val="770B26A7"/>
    <w:rsid w:val="772E6E2E"/>
    <w:rsid w:val="774F1A0A"/>
    <w:rsid w:val="775D3359"/>
    <w:rsid w:val="77656BA9"/>
    <w:rsid w:val="7776566A"/>
    <w:rsid w:val="77887D24"/>
    <w:rsid w:val="778F4BB5"/>
    <w:rsid w:val="779033C3"/>
    <w:rsid w:val="779B1D3F"/>
    <w:rsid w:val="77A569A9"/>
    <w:rsid w:val="77AB04F4"/>
    <w:rsid w:val="77AC5A55"/>
    <w:rsid w:val="77AD36A8"/>
    <w:rsid w:val="77B866B7"/>
    <w:rsid w:val="77D42BB8"/>
    <w:rsid w:val="780128ED"/>
    <w:rsid w:val="780865BE"/>
    <w:rsid w:val="78142583"/>
    <w:rsid w:val="781C40F1"/>
    <w:rsid w:val="781F14F0"/>
    <w:rsid w:val="78255175"/>
    <w:rsid w:val="783A6902"/>
    <w:rsid w:val="78467CF7"/>
    <w:rsid w:val="784C09D8"/>
    <w:rsid w:val="784D4A23"/>
    <w:rsid w:val="78504708"/>
    <w:rsid w:val="78674CC2"/>
    <w:rsid w:val="78792596"/>
    <w:rsid w:val="789A510B"/>
    <w:rsid w:val="78A03F8A"/>
    <w:rsid w:val="78A811B7"/>
    <w:rsid w:val="78ED0EA6"/>
    <w:rsid w:val="78F05426"/>
    <w:rsid w:val="78F50E87"/>
    <w:rsid w:val="78F92E87"/>
    <w:rsid w:val="79030CC5"/>
    <w:rsid w:val="790335C1"/>
    <w:rsid w:val="790E2EB0"/>
    <w:rsid w:val="792D3123"/>
    <w:rsid w:val="792E7032"/>
    <w:rsid w:val="793013BC"/>
    <w:rsid w:val="79355765"/>
    <w:rsid w:val="796E56AE"/>
    <w:rsid w:val="798B3AC6"/>
    <w:rsid w:val="79A445AC"/>
    <w:rsid w:val="79AC1155"/>
    <w:rsid w:val="79B84EF3"/>
    <w:rsid w:val="79C74869"/>
    <w:rsid w:val="79D478BE"/>
    <w:rsid w:val="79EA05A5"/>
    <w:rsid w:val="79ED1566"/>
    <w:rsid w:val="7A0236E4"/>
    <w:rsid w:val="7A0B2A62"/>
    <w:rsid w:val="7A1705D2"/>
    <w:rsid w:val="7A1D0603"/>
    <w:rsid w:val="7A234242"/>
    <w:rsid w:val="7A321AB3"/>
    <w:rsid w:val="7A3968CA"/>
    <w:rsid w:val="7A3D6EA9"/>
    <w:rsid w:val="7A413631"/>
    <w:rsid w:val="7A420C7D"/>
    <w:rsid w:val="7A4B67E9"/>
    <w:rsid w:val="7A5209B1"/>
    <w:rsid w:val="7A644D05"/>
    <w:rsid w:val="7A6A393D"/>
    <w:rsid w:val="7A6C245E"/>
    <w:rsid w:val="7A707E49"/>
    <w:rsid w:val="7A7D3D25"/>
    <w:rsid w:val="7A8274A0"/>
    <w:rsid w:val="7A8764F9"/>
    <w:rsid w:val="7AA336A4"/>
    <w:rsid w:val="7ACE0053"/>
    <w:rsid w:val="7ACF2400"/>
    <w:rsid w:val="7AD02434"/>
    <w:rsid w:val="7AE104C7"/>
    <w:rsid w:val="7AF5417C"/>
    <w:rsid w:val="7AFD2C59"/>
    <w:rsid w:val="7B184C84"/>
    <w:rsid w:val="7B3D6F7D"/>
    <w:rsid w:val="7B562470"/>
    <w:rsid w:val="7B630804"/>
    <w:rsid w:val="7B6574A7"/>
    <w:rsid w:val="7B7A023C"/>
    <w:rsid w:val="7B7C4544"/>
    <w:rsid w:val="7B8570F3"/>
    <w:rsid w:val="7B8D515E"/>
    <w:rsid w:val="7B924964"/>
    <w:rsid w:val="7B96485B"/>
    <w:rsid w:val="7BA506EE"/>
    <w:rsid w:val="7BB85EF7"/>
    <w:rsid w:val="7BC521BA"/>
    <w:rsid w:val="7BE17150"/>
    <w:rsid w:val="7C061A21"/>
    <w:rsid w:val="7C1376C9"/>
    <w:rsid w:val="7C175805"/>
    <w:rsid w:val="7C1E5D8F"/>
    <w:rsid w:val="7C4354A1"/>
    <w:rsid w:val="7C4650D8"/>
    <w:rsid w:val="7C46588C"/>
    <w:rsid w:val="7C564B30"/>
    <w:rsid w:val="7C5A41AE"/>
    <w:rsid w:val="7C6D3D39"/>
    <w:rsid w:val="7C7942D2"/>
    <w:rsid w:val="7CB054A9"/>
    <w:rsid w:val="7CB57374"/>
    <w:rsid w:val="7CBF2AB4"/>
    <w:rsid w:val="7CC649DE"/>
    <w:rsid w:val="7CDC51B0"/>
    <w:rsid w:val="7CED2D2D"/>
    <w:rsid w:val="7CF66B17"/>
    <w:rsid w:val="7D0246E3"/>
    <w:rsid w:val="7D0A7118"/>
    <w:rsid w:val="7D0D2F00"/>
    <w:rsid w:val="7D1D0CE7"/>
    <w:rsid w:val="7D2649E7"/>
    <w:rsid w:val="7D2C09BA"/>
    <w:rsid w:val="7D2F1A81"/>
    <w:rsid w:val="7D3972DF"/>
    <w:rsid w:val="7D3B18FF"/>
    <w:rsid w:val="7D434A66"/>
    <w:rsid w:val="7D4370CA"/>
    <w:rsid w:val="7D5274D5"/>
    <w:rsid w:val="7D5322F2"/>
    <w:rsid w:val="7D5435E3"/>
    <w:rsid w:val="7D5B3303"/>
    <w:rsid w:val="7D606EBD"/>
    <w:rsid w:val="7D6C3A29"/>
    <w:rsid w:val="7D6D1A26"/>
    <w:rsid w:val="7D7D3F9D"/>
    <w:rsid w:val="7D806A1A"/>
    <w:rsid w:val="7D8A24C2"/>
    <w:rsid w:val="7D8C665B"/>
    <w:rsid w:val="7DA41B36"/>
    <w:rsid w:val="7DAC7CC3"/>
    <w:rsid w:val="7DCA247F"/>
    <w:rsid w:val="7DCB0F54"/>
    <w:rsid w:val="7DD352DC"/>
    <w:rsid w:val="7DE83DC2"/>
    <w:rsid w:val="7DE979EA"/>
    <w:rsid w:val="7DF5153A"/>
    <w:rsid w:val="7E03305A"/>
    <w:rsid w:val="7E077A4C"/>
    <w:rsid w:val="7E100652"/>
    <w:rsid w:val="7E171C0A"/>
    <w:rsid w:val="7E341C84"/>
    <w:rsid w:val="7E374BD9"/>
    <w:rsid w:val="7E375023"/>
    <w:rsid w:val="7E3F169E"/>
    <w:rsid w:val="7E433D60"/>
    <w:rsid w:val="7E5A514D"/>
    <w:rsid w:val="7E6B109A"/>
    <w:rsid w:val="7E7060E5"/>
    <w:rsid w:val="7E7B1DEB"/>
    <w:rsid w:val="7E8E4AAC"/>
    <w:rsid w:val="7EA43398"/>
    <w:rsid w:val="7EAC2B2C"/>
    <w:rsid w:val="7EAD225E"/>
    <w:rsid w:val="7EB351FD"/>
    <w:rsid w:val="7EBD6038"/>
    <w:rsid w:val="7ECE264E"/>
    <w:rsid w:val="7ED262C8"/>
    <w:rsid w:val="7EE26D73"/>
    <w:rsid w:val="7EE43B12"/>
    <w:rsid w:val="7EEB369B"/>
    <w:rsid w:val="7EEB7E93"/>
    <w:rsid w:val="7EEE72AA"/>
    <w:rsid w:val="7EF507AE"/>
    <w:rsid w:val="7EFD3914"/>
    <w:rsid w:val="7F024CE9"/>
    <w:rsid w:val="7F0647C4"/>
    <w:rsid w:val="7F0B45AC"/>
    <w:rsid w:val="7F1252C1"/>
    <w:rsid w:val="7F206CC3"/>
    <w:rsid w:val="7F221D88"/>
    <w:rsid w:val="7F4405E2"/>
    <w:rsid w:val="7F521A04"/>
    <w:rsid w:val="7F6725B6"/>
    <w:rsid w:val="7F7B183B"/>
    <w:rsid w:val="7F8044DC"/>
    <w:rsid w:val="7F8925F4"/>
    <w:rsid w:val="7F921960"/>
    <w:rsid w:val="7FA948FC"/>
    <w:rsid w:val="7FBD193D"/>
    <w:rsid w:val="7FC2301F"/>
    <w:rsid w:val="7FC5653E"/>
    <w:rsid w:val="7FD315DE"/>
    <w:rsid w:val="7FDA7588"/>
    <w:rsid w:val="7FE70FC8"/>
    <w:rsid w:val="7FF0671B"/>
    <w:rsid w:val="7FF10D21"/>
    <w:rsid w:val="7FFC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4"/>
    <w:basedOn w:val="1"/>
    <w:next w:val="1"/>
    <w:qFormat/>
    <w:uiPriority w:val="99"/>
    <w:pPr>
      <w:spacing w:before="41"/>
      <w:jc w:val="center"/>
      <w:outlineLvl w:val="3"/>
    </w:pPr>
    <w:rPr>
      <w:rFonts w:ascii="宋体" w:hAnsi="宋体" w:cs="宋体"/>
      <w:b/>
      <w:bCs/>
      <w:sz w:val="28"/>
      <w:szCs w:val="28"/>
      <w:lang w:val="zh-CN"/>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2"/>
    </w:rPr>
  </w:style>
  <w:style w:type="paragraph" w:styleId="3">
    <w:name w:val="Body Text Indent"/>
    <w:basedOn w:val="1"/>
    <w:next w:val="4"/>
    <w:qFormat/>
    <w:uiPriority w:val="0"/>
    <w:pPr>
      <w:adjustRightInd w:val="0"/>
      <w:snapToGrid w:val="0"/>
      <w:spacing w:line="46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ind w:firstLine="420" w:firstLineChars="200"/>
      <w:jc w:val="left"/>
    </w:pPr>
    <w:rPr>
      <w:rFonts w:ascii="Calibri" w:hAnsi="Calibri"/>
      <w:szCs w:val="22"/>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2D64B3"/>
      <w:u w:val="none"/>
    </w:rPr>
  </w:style>
  <w:style w:type="paragraph" w:customStyle="1" w:styleId="18">
    <w:name w:val="标题 Char Char"/>
    <w:basedOn w:val="19"/>
    <w:next w:val="1"/>
    <w:qFormat/>
    <w:uiPriority w:val="99"/>
    <w:pPr>
      <w:jc w:val="center"/>
      <w:outlineLvl w:val="0"/>
    </w:pPr>
    <w:rPr>
      <w:rFonts w:ascii="Arial" w:hAnsi="Arial"/>
      <w:b/>
      <w:sz w:val="32"/>
    </w:rPr>
  </w:style>
  <w:style w:type="paragraph" w:customStyle="1" w:styleId="19">
    <w:name w:val="正文 New New New New New New New New"/>
    <w:next w:val="18"/>
    <w:qFormat/>
    <w:uiPriority w:val="0"/>
    <w:pPr>
      <w:widowControl w:val="0"/>
      <w:jc w:val="both"/>
    </w:pPr>
    <w:rPr>
      <w:rFonts w:ascii="Calibri" w:hAnsi="Calibri" w:eastAsia="宋体" w:cs="Times New Roman"/>
      <w:kern w:val="2"/>
      <w:sz w:val="21"/>
      <w:szCs w:val="24"/>
      <w:lang w:val="en-US" w:eastAsia="zh-CN" w:bidi="ar-SA"/>
    </w:rPr>
  </w:style>
  <w:style w:type="paragraph" w:styleId="20">
    <w:name w:val="List Paragraph"/>
    <w:basedOn w:val="1"/>
    <w:qFormat/>
    <w:uiPriority w:val="99"/>
    <w:pPr>
      <w:ind w:left="1799" w:hanging="527"/>
    </w:pPr>
    <w:rPr>
      <w:rFonts w:ascii="宋体" w:hAnsi="宋体" w:cs="宋体"/>
      <w:lang w:val="zh-CN"/>
    </w:rPr>
  </w:style>
  <w:style w:type="character" w:customStyle="1" w:styleId="21">
    <w:name w:val="font01"/>
    <w:basedOn w:val="15"/>
    <w:qFormat/>
    <w:uiPriority w:val="0"/>
    <w:rPr>
      <w:rFonts w:ascii="Helvetica" w:hAnsi="Helvetica" w:eastAsia="Helvetica" w:cs="Helvetica"/>
      <w:color w:val="333333"/>
      <w:sz w:val="21"/>
      <w:szCs w:val="21"/>
      <w:u w:val="none"/>
    </w:rPr>
  </w:style>
  <w:style w:type="character" w:customStyle="1" w:styleId="22">
    <w:name w:val="font31"/>
    <w:basedOn w:val="15"/>
    <w:qFormat/>
    <w:uiPriority w:val="0"/>
    <w:rPr>
      <w:rFonts w:ascii="Helvetica" w:hAnsi="Helvetica" w:eastAsia="Helvetica" w:cs="Helvetica"/>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2019-11-08T02:06:00Z</cp:lastPrinted>
  <dcterms:modified xsi:type="dcterms:W3CDTF">2021-08-24T09:26:28Z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33D34E0B07814E5EBD5E5FC0314E41CF</vt:lpwstr>
  </property>
</Properties>
</file>