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3"/>
        <w:jc w:val="both"/>
        <w:rPr>
          <w:rFonts w:ascii="宋体" w:hAnsi="宋体"/>
          <w:b/>
          <w:bCs/>
          <w:sz w:val="44"/>
          <w:szCs w:val="44"/>
        </w:rPr>
      </w:pPr>
      <w:r>
        <w:rPr>
          <w:rFonts w:hint="eastAsia" w:ascii="宋体" w:hAnsi="宋体"/>
          <w:b/>
          <w:bCs/>
          <w:sz w:val="44"/>
          <w:szCs w:val="44"/>
        </w:rPr>
        <w:t xml:space="preserve">  </w:t>
      </w:r>
    </w:p>
    <w:p>
      <w:pPr>
        <w:pStyle w:val="73"/>
        <w:jc w:val="left"/>
        <w:rPr>
          <w:rFonts w:hAnsi="宋体"/>
          <w:b/>
          <w:sz w:val="36"/>
          <w:szCs w:val="36"/>
        </w:rPr>
      </w:pPr>
    </w:p>
    <w:p>
      <w:pPr>
        <w:pStyle w:val="73"/>
        <w:jc w:val="left"/>
        <w:rPr>
          <w:rFonts w:hAnsi="宋体"/>
          <w:b/>
          <w:sz w:val="36"/>
          <w:szCs w:val="36"/>
        </w:rPr>
      </w:pPr>
    </w:p>
    <w:p>
      <w:pPr>
        <w:pStyle w:val="73"/>
        <w:jc w:val="both"/>
        <w:rPr>
          <w:rFonts w:hint="eastAsia" w:ascii="宋体" w:hAnsi="宋体"/>
          <w:b/>
          <w:bCs/>
          <w:sz w:val="52"/>
          <w:lang w:eastAsia="zh-CN"/>
        </w:rPr>
      </w:pPr>
    </w:p>
    <w:p>
      <w:pPr>
        <w:pStyle w:val="25"/>
        <w:spacing w:line="700" w:lineRule="exact"/>
        <w:jc w:val="center"/>
        <w:rPr>
          <w:rFonts w:ascii="黑体" w:hAnsi="黑体" w:eastAsia="黑体"/>
          <w:b/>
          <w:color w:val="000000"/>
          <w:spacing w:val="-4"/>
          <w:sz w:val="44"/>
          <w:szCs w:val="44"/>
        </w:rPr>
      </w:pPr>
      <w:r>
        <w:rPr>
          <w:rFonts w:hint="eastAsia" w:ascii="黑体" w:hAnsi="黑体" w:eastAsia="黑体"/>
          <w:b/>
          <w:color w:val="000000"/>
          <w:spacing w:val="-4"/>
          <w:sz w:val="44"/>
          <w:szCs w:val="44"/>
        </w:rPr>
        <w:t>铜仁市公共资源交易中心沿河分中心</w:t>
      </w:r>
    </w:p>
    <w:p>
      <w:pPr>
        <w:pStyle w:val="25"/>
        <w:spacing w:line="700" w:lineRule="exact"/>
        <w:jc w:val="center"/>
        <w:rPr>
          <w:rFonts w:ascii="黑体" w:hAnsi="黑体" w:eastAsia="黑体"/>
          <w:b/>
          <w:color w:val="000000"/>
          <w:spacing w:val="-4"/>
          <w:sz w:val="44"/>
          <w:szCs w:val="44"/>
        </w:rPr>
      </w:pPr>
      <w:r>
        <w:rPr>
          <w:rFonts w:hint="eastAsia" w:ascii="黑体" w:hAnsi="黑体" w:eastAsia="黑体"/>
          <w:b/>
          <w:color w:val="000000"/>
          <w:spacing w:val="-4"/>
          <w:sz w:val="44"/>
          <w:szCs w:val="44"/>
        </w:rPr>
        <w:t>（政府采购）</w:t>
      </w:r>
    </w:p>
    <w:p>
      <w:pPr>
        <w:pStyle w:val="25"/>
        <w:spacing w:line="700" w:lineRule="exact"/>
        <w:jc w:val="center"/>
        <w:rPr>
          <w:rFonts w:ascii="黑体" w:hAnsi="黑体" w:eastAsia="黑体"/>
          <w:b/>
          <w:color w:val="000000"/>
          <w:spacing w:val="-4"/>
          <w:sz w:val="44"/>
          <w:szCs w:val="44"/>
        </w:rPr>
      </w:pPr>
    </w:p>
    <w:p>
      <w:pPr>
        <w:pStyle w:val="25"/>
        <w:spacing w:line="700" w:lineRule="exact"/>
        <w:rPr>
          <w:rFonts w:ascii="黑体" w:hAnsi="黑体" w:eastAsia="黑体"/>
          <w:b/>
          <w:color w:val="000000"/>
          <w:spacing w:val="-4"/>
          <w:sz w:val="44"/>
          <w:szCs w:val="44"/>
        </w:rPr>
      </w:pPr>
    </w:p>
    <w:p>
      <w:pPr>
        <w:pStyle w:val="25"/>
        <w:spacing w:line="700" w:lineRule="exact"/>
        <w:rPr>
          <w:rFonts w:ascii="黑体" w:hAnsi="黑体" w:eastAsia="黑体"/>
          <w:b/>
          <w:color w:val="000000"/>
          <w:spacing w:val="-4"/>
          <w:sz w:val="44"/>
          <w:szCs w:val="44"/>
        </w:rPr>
      </w:pPr>
    </w:p>
    <w:p>
      <w:pPr>
        <w:pStyle w:val="25"/>
        <w:spacing w:line="360" w:lineRule="auto"/>
        <w:jc w:val="center"/>
        <w:rPr>
          <w:rFonts w:ascii="黑体" w:hAnsi="黑体" w:eastAsia="黑体"/>
          <w:b/>
          <w:bCs/>
          <w:sz w:val="44"/>
          <w:szCs w:val="44"/>
        </w:rPr>
      </w:pPr>
      <w:r>
        <w:rPr>
          <w:rFonts w:hint="eastAsia" w:ascii="黑体" w:hAnsi="黑体" w:eastAsia="黑体"/>
          <w:b/>
          <w:bCs/>
          <w:sz w:val="44"/>
          <w:szCs w:val="44"/>
        </w:rPr>
        <w:t>磋</w:t>
      </w:r>
    </w:p>
    <w:p>
      <w:pPr>
        <w:pStyle w:val="25"/>
        <w:spacing w:line="360" w:lineRule="auto"/>
        <w:jc w:val="center"/>
        <w:rPr>
          <w:rFonts w:ascii="黑体" w:hAnsi="黑体" w:eastAsia="黑体"/>
          <w:b/>
          <w:bCs/>
          <w:sz w:val="44"/>
          <w:szCs w:val="44"/>
        </w:rPr>
      </w:pPr>
      <w:r>
        <w:rPr>
          <w:rFonts w:hint="eastAsia" w:ascii="黑体" w:hAnsi="黑体" w:eastAsia="黑体"/>
          <w:b/>
          <w:bCs/>
          <w:sz w:val="44"/>
          <w:szCs w:val="44"/>
        </w:rPr>
        <w:t>商</w:t>
      </w:r>
    </w:p>
    <w:p>
      <w:pPr>
        <w:pStyle w:val="25"/>
        <w:spacing w:line="360" w:lineRule="auto"/>
        <w:jc w:val="center"/>
        <w:rPr>
          <w:rFonts w:ascii="黑体" w:hAnsi="黑体" w:eastAsia="黑体"/>
          <w:b/>
          <w:bCs/>
          <w:sz w:val="44"/>
          <w:szCs w:val="44"/>
        </w:rPr>
      </w:pPr>
      <w:r>
        <w:rPr>
          <w:rFonts w:hint="eastAsia" w:ascii="黑体" w:hAnsi="黑体" w:eastAsia="黑体"/>
          <w:b/>
          <w:bCs/>
          <w:sz w:val="44"/>
          <w:szCs w:val="44"/>
        </w:rPr>
        <w:t>文</w:t>
      </w:r>
    </w:p>
    <w:p>
      <w:pPr>
        <w:pStyle w:val="25"/>
        <w:spacing w:line="360" w:lineRule="auto"/>
        <w:jc w:val="center"/>
        <w:rPr>
          <w:rFonts w:hAnsi="宋体" w:eastAsia="宋体"/>
          <w:b/>
          <w:bCs/>
          <w:sz w:val="44"/>
          <w:szCs w:val="44"/>
        </w:rPr>
      </w:pPr>
      <w:r>
        <w:rPr>
          <w:rFonts w:hint="eastAsia" w:ascii="黑体" w:hAnsi="黑体" w:eastAsia="黑体"/>
          <w:b/>
          <w:bCs/>
          <w:sz w:val="44"/>
          <w:szCs w:val="44"/>
        </w:rPr>
        <w:t>件</w:t>
      </w:r>
    </w:p>
    <w:p>
      <w:pPr>
        <w:pStyle w:val="25"/>
        <w:spacing w:line="360" w:lineRule="auto"/>
        <w:ind w:firstLine="1265" w:firstLineChars="450"/>
        <w:rPr>
          <w:rFonts w:ascii="黑体" w:hAnsi="黑体" w:eastAsia="黑体"/>
          <w:b/>
          <w:color w:val="000000"/>
          <w:sz w:val="28"/>
          <w:szCs w:val="28"/>
        </w:rPr>
      </w:pPr>
      <w:r>
        <w:rPr>
          <w:rFonts w:hint="eastAsia" w:ascii="黑体" w:hAnsi="黑体" w:eastAsia="黑体"/>
          <w:b/>
          <w:color w:val="000000"/>
          <w:sz w:val="28"/>
          <w:szCs w:val="28"/>
        </w:rPr>
        <w:t xml:space="preserve">         </w:t>
      </w:r>
    </w:p>
    <w:p>
      <w:pPr>
        <w:pStyle w:val="25"/>
        <w:spacing w:line="360" w:lineRule="auto"/>
        <w:ind w:firstLine="1265" w:firstLineChars="450"/>
        <w:rPr>
          <w:rFonts w:ascii="黑体" w:hAnsi="黑体" w:eastAsia="黑体"/>
          <w:b/>
          <w:color w:val="000000"/>
          <w:sz w:val="28"/>
          <w:szCs w:val="28"/>
        </w:rPr>
      </w:pPr>
    </w:p>
    <w:p>
      <w:pPr>
        <w:pStyle w:val="25"/>
        <w:spacing w:line="360" w:lineRule="auto"/>
        <w:rPr>
          <w:rFonts w:ascii="黑体" w:hAnsi="黑体" w:eastAsia="黑体"/>
          <w:b/>
          <w:color w:val="000000"/>
          <w:sz w:val="28"/>
          <w:szCs w:val="28"/>
        </w:rPr>
      </w:pPr>
      <w:r>
        <w:rPr>
          <w:rFonts w:hint="eastAsia" w:ascii="黑体" w:hAnsi="黑体" w:eastAsia="黑体"/>
          <w:b/>
          <w:color w:val="000000"/>
          <w:sz w:val="28"/>
          <w:szCs w:val="28"/>
        </w:rPr>
        <w:t xml:space="preserve">                                            </w:t>
      </w:r>
    </w:p>
    <w:p>
      <w:pPr>
        <w:pStyle w:val="25"/>
        <w:spacing w:line="360" w:lineRule="auto"/>
        <w:rPr>
          <w:rFonts w:hint="eastAsia" w:ascii="黑体" w:hAnsi="黑体" w:eastAsia="黑体"/>
          <w:b/>
          <w:bCs/>
          <w:color w:val="000000"/>
          <w:spacing w:val="-17"/>
          <w:sz w:val="28"/>
          <w:szCs w:val="28"/>
        </w:rPr>
      </w:pPr>
      <w:r>
        <w:rPr>
          <w:rFonts w:hint="eastAsia" w:ascii="黑体" w:hAnsi="黑体" w:eastAsia="黑体"/>
          <w:b/>
          <w:color w:val="000000"/>
          <w:sz w:val="28"/>
          <w:szCs w:val="28"/>
        </w:rPr>
        <w:t>招标项目</w:t>
      </w:r>
      <w:r>
        <w:rPr>
          <w:rFonts w:hint="eastAsia" w:ascii="黑体" w:hAnsi="黑体" w:eastAsia="黑体"/>
          <w:b/>
          <w:color w:val="000000"/>
          <w:spacing w:val="-17"/>
          <w:sz w:val="28"/>
          <w:szCs w:val="28"/>
        </w:rPr>
        <w:t>：</w:t>
      </w:r>
      <w:r>
        <w:rPr>
          <w:rFonts w:hint="eastAsia" w:ascii="黑体" w:hAnsi="黑体" w:eastAsia="黑体"/>
          <w:b/>
          <w:color w:val="000000"/>
          <w:spacing w:val="-17"/>
          <w:sz w:val="28"/>
          <w:szCs w:val="28"/>
          <w:lang w:eastAsia="zh-CN"/>
        </w:rPr>
        <w:t>沿河土家族自治县人民医院安保服务采购项目</w:t>
      </w:r>
      <w:r>
        <w:rPr>
          <w:rFonts w:hint="eastAsia" w:ascii="黑体" w:hAnsi="黑体" w:eastAsia="黑体"/>
          <w:b/>
          <w:bCs/>
          <w:color w:val="000000"/>
          <w:spacing w:val="-17"/>
          <w:sz w:val="28"/>
          <w:szCs w:val="28"/>
        </w:rPr>
        <w:t xml:space="preserve"> </w:t>
      </w:r>
    </w:p>
    <w:p>
      <w:pPr>
        <w:pStyle w:val="25"/>
        <w:spacing w:line="360" w:lineRule="auto"/>
        <w:rPr>
          <w:rFonts w:hint="eastAsia" w:ascii="黑体" w:hAnsi="黑体" w:eastAsia="黑体"/>
          <w:b/>
          <w:bCs/>
          <w:color w:val="000000"/>
          <w:spacing w:val="-17"/>
          <w:sz w:val="28"/>
          <w:szCs w:val="28"/>
          <w:lang w:eastAsia="zh-CN"/>
        </w:rPr>
      </w:pPr>
      <w:r>
        <w:rPr>
          <w:rFonts w:hint="eastAsia" w:ascii="黑体" w:hAnsi="黑体" w:eastAsia="黑体"/>
          <w:b/>
          <w:color w:val="000000"/>
          <w:sz w:val="28"/>
          <w:szCs w:val="28"/>
        </w:rPr>
        <w:t>招标编号：</w:t>
      </w:r>
      <w:r>
        <w:rPr>
          <w:rFonts w:hint="eastAsia" w:ascii="黑体" w:hAnsi="黑体" w:eastAsia="黑体"/>
          <w:b/>
          <w:bCs/>
          <w:color w:val="000000"/>
          <w:spacing w:val="-17"/>
          <w:sz w:val="28"/>
          <w:szCs w:val="28"/>
        </w:rPr>
        <w:t>YHCGCS</w:t>
      </w:r>
      <w:r>
        <w:rPr>
          <w:rFonts w:hint="eastAsia" w:ascii="黑体" w:hAnsi="黑体" w:eastAsia="黑体"/>
          <w:b/>
          <w:bCs/>
          <w:color w:val="000000"/>
          <w:spacing w:val="-17"/>
          <w:sz w:val="28"/>
          <w:szCs w:val="28"/>
          <w:lang w:val="en-US" w:eastAsia="zh-CN"/>
        </w:rPr>
        <w:t>-</w:t>
      </w:r>
      <w:r>
        <w:rPr>
          <w:rFonts w:hint="eastAsia" w:ascii="黑体" w:hAnsi="黑体" w:eastAsia="黑体"/>
          <w:b/>
          <w:bCs/>
          <w:color w:val="000000"/>
          <w:spacing w:val="-17"/>
          <w:sz w:val="28"/>
          <w:szCs w:val="28"/>
        </w:rPr>
        <w:t>2021-0</w:t>
      </w:r>
      <w:r>
        <w:rPr>
          <w:rFonts w:hint="eastAsia" w:ascii="黑体" w:hAnsi="黑体" w:eastAsia="黑体"/>
          <w:b/>
          <w:bCs/>
          <w:color w:val="000000"/>
          <w:spacing w:val="-17"/>
          <w:sz w:val="28"/>
          <w:szCs w:val="28"/>
          <w:lang w:val="en-US" w:eastAsia="zh-CN"/>
        </w:rPr>
        <w:t>2</w:t>
      </w:r>
    </w:p>
    <w:p>
      <w:pPr>
        <w:pStyle w:val="25"/>
        <w:spacing w:line="360" w:lineRule="auto"/>
        <w:rPr>
          <w:rFonts w:ascii="黑体" w:hAnsi="黑体" w:eastAsia="黑体"/>
          <w:b/>
          <w:color w:val="000000"/>
          <w:sz w:val="28"/>
          <w:szCs w:val="28"/>
        </w:rPr>
      </w:pPr>
      <w:r>
        <w:rPr>
          <w:rFonts w:hint="eastAsia" w:ascii="黑体" w:hAnsi="黑体" w:eastAsia="黑体"/>
          <w:b/>
          <w:color w:val="000000"/>
          <w:sz w:val="28"/>
          <w:szCs w:val="28"/>
        </w:rPr>
        <w:t xml:space="preserve">招标方式：竞争性磋商  </w:t>
      </w:r>
    </w:p>
    <w:p>
      <w:pPr>
        <w:pStyle w:val="25"/>
        <w:spacing w:line="360" w:lineRule="auto"/>
        <w:rPr>
          <w:rFonts w:hint="eastAsia" w:ascii="黑体" w:hAnsi="黑体" w:eastAsia="黑体"/>
          <w:b/>
          <w:color w:val="000000"/>
          <w:sz w:val="28"/>
          <w:szCs w:val="28"/>
          <w:lang w:val="en-US" w:eastAsia="zh-CN"/>
        </w:rPr>
      </w:pPr>
      <w:r>
        <w:rPr>
          <w:rFonts w:hint="eastAsia" w:ascii="黑体" w:hAnsi="黑体" w:eastAsia="黑体"/>
          <w:b/>
          <w:color w:val="000000"/>
          <w:sz w:val="28"/>
          <w:szCs w:val="28"/>
        </w:rPr>
        <w:t>项目类别：</w:t>
      </w:r>
      <w:r>
        <w:rPr>
          <w:rFonts w:hint="eastAsia" w:ascii="黑体" w:hAnsi="黑体" w:eastAsia="黑体"/>
          <w:b/>
          <w:color w:val="000000"/>
          <w:sz w:val="28"/>
          <w:szCs w:val="28"/>
          <w:lang w:eastAsia="zh-CN"/>
        </w:rPr>
        <w:t>服务类</w:t>
      </w:r>
    </w:p>
    <w:p>
      <w:pPr>
        <w:pStyle w:val="25"/>
        <w:spacing w:line="560" w:lineRule="exact"/>
        <w:rPr>
          <w:rFonts w:ascii="黑体" w:hAnsi="黑体" w:eastAsia="黑体"/>
          <w:b/>
          <w:color w:val="000000"/>
          <w:sz w:val="28"/>
          <w:szCs w:val="28"/>
        </w:rPr>
      </w:pPr>
      <w:r>
        <w:rPr>
          <w:rFonts w:hint="eastAsia" w:ascii="黑体" w:hAnsi="黑体" w:eastAsia="黑体"/>
          <w:b/>
          <w:color w:val="000000"/>
          <w:sz w:val="28"/>
          <w:szCs w:val="28"/>
        </w:rPr>
        <w:t xml:space="preserve">                                                                                                                                                                                                                                                                                                                                                                                                                                                          </w:t>
      </w:r>
    </w:p>
    <w:p>
      <w:pPr>
        <w:pStyle w:val="25"/>
        <w:spacing w:line="360" w:lineRule="auto"/>
        <w:rPr>
          <w:rFonts w:ascii="黑体" w:hAnsi="黑体" w:eastAsia="黑体"/>
          <w:b/>
          <w:color w:val="000000"/>
          <w:sz w:val="28"/>
          <w:szCs w:val="28"/>
        </w:rPr>
      </w:pPr>
      <w:r>
        <w:rPr>
          <w:rFonts w:hint="eastAsia" w:ascii="黑体" w:hAnsi="黑体" w:eastAsia="黑体"/>
          <w:b/>
          <w:color w:val="000000"/>
          <w:sz w:val="28"/>
          <w:szCs w:val="28"/>
        </w:rPr>
        <w:t xml:space="preserve">                         </w:t>
      </w:r>
    </w:p>
    <w:p>
      <w:pPr>
        <w:pStyle w:val="15"/>
        <w:ind w:firstLine="0"/>
        <w:jc w:val="center"/>
        <w:rPr>
          <w:rFonts w:ascii="黑体" w:hAnsi="黑体" w:eastAsia="黑体" w:cs="Arial"/>
          <w:b/>
          <w:bCs/>
          <w:sz w:val="28"/>
          <w:szCs w:val="28"/>
        </w:rPr>
      </w:pPr>
      <w:r>
        <w:rPr>
          <w:rFonts w:hint="eastAsia" w:ascii="黑体" w:hAnsi="黑体" w:eastAsia="黑体" w:cs="Arial"/>
          <w:b/>
          <w:bCs/>
          <w:sz w:val="28"/>
          <w:szCs w:val="28"/>
        </w:rPr>
        <w:t>铜仁市公共资源交易中心沿河分中心编制</w:t>
      </w:r>
    </w:p>
    <w:p>
      <w:pPr>
        <w:pStyle w:val="171"/>
        <w:spacing w:after="100" w:afterAutospacing="1"/>
        <w:jc w:val="center"/>
        <w:rPr>
          <w:rFonts w:ascii="宋体" w:hAnsi="宋体"/>
          <w:color w:val="auto"/>
          <w:sz w:val="32"/>
          <w:szCs w:val="32"/>
        </w:rPr>
      </w:pPr>
      <w:r>
        <w:rPr>
          <w:rFonts w:ascii="宋体" w:hAnsi="宋体"/>
          <w:color w:val="auto"/>
          <w:sz w:val="32"/>
          <w:szCs w:val="32"/>
          <w:lang w:val="zh-CN"/>
        </w:rPr>
        <w:t>目</w:t>
      </w:r>
      <w:r>
        <w:rPr>
          <w:rFonts w:hint="eastAsia" w:ascii="宋体" w:hAnsi="宋体"/>
          <w:color w:val="auto"/>
          <w:sz w:val="32"/>
          <w:szCs w:val="32"/>
          <w:lang w:val="zh-CN"/>
        </w:rPr>
        <w:t xml:space="preserve">  </w:t>
      </w:r>
      <w:r>
        <w:rPr>
          <w:rFonts w:ascii="宋体" w:hAnsi="宋体"/>
          <w:color w:val="auto"/>
          <w:sz w:val="32"/>
          <w:szCs w:val="32"/>
          <w:lang w:val="zh-CN"/>
        </w:rPr>
        <w:t>录</w:t>
      </w:r>
    </w:p>
    <w:p>
      <w:pPr>
        <w:pStyle w:val="34"/>
        <w:tabs>
          <w:tab w:val="right" w:leader="dot" w:pos="9062"/>
        </w:tabs>
        <w:spacing w:line="360" w:lineRule="auto"/>
        <w:rPr>
          <w:rFonts w:hint="eastAsia" w:eastAsia="宋体"/>
          <w:sz w:val="24"/>
          <w:szCs w:val="24"/>
          <w:lang w:eastAsia="zh-CN"/>
        </w:rPr>
      </w:pPr>
      <w:r>
        <w:rPr>
          <w:rFonts w:ascii="宋体" w:hAnsi="宋体"/>
          <w:sz w:val="24"/>
          <w:szCs w:val="24"/>
        </w:rPr>
        <w:fldChar w:fldCharType="begin"/>
      </w:r>
      <w:r>
        <w:rPr>
          <w:rFonts w:ascii="宋体" w:hAnsi="宋体"/>
          <w:sz w:val="24"/>
          <w:szCs w:val="24"/>
        </w:rPr>
        <w:instrText xml:space="preserve"> TOC \o "1-3" \h \z \u </w:instrText>
      </w:r>
      <w:r>
        <w:rPr>
          <w:rFonts w:ascii="宋体" w:hAnsi="宋体"/>
          <w:sz w:val="24"/>
          <w:szCs w:val="24"/>
        </w:rPr>
        <w:fldChar w:fldCharType="separate"/>
      </w:r>
      <w:r>
        <w:fldChar w:fldCharType="begin"/>
      </w:r>
      <w:r>
        <w:instrText xml:space="preserve"> HYPERLINK \l "_Toc397969217" </w:instrText>
      </w:r>
      <w:r>
        <w:fldChar w:fldCharType="separate"/>
      </w:r>
      <w:r>
        <w:rPr>
          <w:rStyle w:val="59"/>
          <w:rFonts w:hint="eastAsia"/>
          <w:b/>
          <w:color w:val="auto"/>
          <w:sz w:val="24"/>
          <w:szCs w:val="24"/>
        </w:rPr>
        <w:t>第一章</w:t>
      </w:r>
      <w:r>
        <w:rPr>
          <w:rStyle w:val="59"/>
          <w:b/>
          <w:color w:val="auto"/>
          <w:sz w:val="24"/>
          <w:szCs w:val="24"/>
        </w:rPr>
        <w:t xml:space="preserve"> </w:t>
      </w:r>
      <w:r>
        <w:rPr>
          <w:rStyle w:val="59"/>
          <w:rFonts w:hint="eastAsia"/>
          <w:b/>
          <w:color w:val="auto"/>
          <w:sz w:val="24"/>
          <w:szCs w:val="24"/>
        </w:rPr>
        <w:t>竞争性磋商公告</w:t>
      </w:r>
      <w:r>
        <w:rPr>
          <w:sz w:val="24"/>
          <w:szCs w:val="24"/>
        </w:rPr>
        <w:tab/>
      </w:r>
      <w:r>
        <w:rPr>
          <w:sz w:val="24"/>
          <w:szCs w:val="24"/>
        </w:rPr>
        <w:fldChar w:fldCharType="end"/>
      </w:r>
      <w:r>
        <w:rPr>
          <w:rFonts w:hint="eastAsia"/>
          <w:sz w:val="24"/>
          <w:szCs w:val="24"/>
          <w:lang w:val="en-US" w:eastAsia="zh-CN"/>
        </w:rPr>
        <w:t>2</w:t>
      </w:r>
    </w:p>
    <w:p>
      <w:pPr>
        <w:pStyle w:val="34"/>
        <w:tabs>
          <w:tab w:val="right" w:leader="dot" w:pos="9062"/>
        </w:tabs>
        <w:spacing w:line="360" w:lineRule="auto"/>
        <w:rPr>
          <w:sz w:val="24"/>
          <w:szCs w:val="24"/>
        </w:rPr>
      </w:pPr>
      <w:r>
        <w:fldChar w:fldCharType="begin"/>
      </w:r>
      <w:r>
        <w:instrText xml:space="preserve"> HYPERLINK \l "_Toc397969218" </w:instrText>
      </w:r>
      <w:r>
        <w:fldChar w:fldCharType="separate"/>
      </w:r>
      <w:r>
        <w:rPr>
          <w:rStyle w:val="59"/>
          <w:rFonts w:hint="eastAsia"/>
          <w:b/>
          <w:color w:val="auto"/>
          <w:sz w:val="24"/>
          <w:szCs w:val="24"/>
        </w:rPr>
        <w:t>第二章</w:t>
      </w:r>
      <w:r>
        <w:rPr>
          <w:rStyle w:val="59"/>
          <w:b/>
          <w:color w:val="auto"/>
          <w:sz w:val="24"/>
          <w:szCs w:val="24"/>
        </w:rPr>
        <w:t xml:space="preserve"> </w:t>
      </w:r>
      <w:r>
        <w:rPr>
          <w:rStyle w:val="59"/>
          <w:rFonts w:hint="eastAsia"/>
          <w:b/>
          <w:color w:val="auto"/>
          <w:sz w:val="24"/>
          <w:szCs w:val="24"/>
        </w:rPr>
        <w:t>供应商须知</w:t>
      </w:r>
      <w:r>
        <w:rPr>
          <w:sz w:val="24"/>
          <w:szCs w:val="24"/>
        </w:rPr>
        <w:tab/>
      </w:r>
      <w:r>
        <w:rPr>
          <w:rFonts w:hint="eastAsia"/>
          <w:sz w:val="24"/>
          <w:szCs w:val="24"/>
          <w:lang w:val="en-US" w:eastAsia="zh-CN"/>
        </w:rPr>
        <w:t>4</w:t>
      </w:r>
      <w:r>
        <w:rPr>
          <w:rFonts w:hint="eastAsia"/>
          <w:sz w:val="24"/>
          <w:szCs w:val="24"/>
        </w:rPr>
        <w:fldChar w:fldCharType="end"/>
      </w:r>
    </w:p>
    <w:p>
      <w:pPr>
        <w:pStyle w:val="34"/>
        <w:tabs>
          <w:tab w:val="right" w:leader="dot" w:pos="9062"/>
        </w:tabs>
        <w:spacing w:line="360" w:lineRule="auto"/>
        <w:rPr>
          <w:sz w:val="24"/>
          <w:szCs w:val="24"/>
        </w:rPr>
      </w:pPr>
      <w:r>
        <w:fldChar w:fldCharType="begin"/>
      </w:r>
      <w:r>
        <w:instrText xml:space="preserve"> HYPERLINK \l "_Toc397969219" </w:instrText>
      </w:r>
      <w:r>
        <w:fldChar w:fldCharType="separate"/>
      </w:r>
      <w:r>
        <w:rPr>
          <w:rStyle w:val="59"/>
          <w:rFonts w:hint="eastAsia" w:ascii="宋体" w:hAnsi="宋体"/>
          <w:b/>
          <w:bCs/>
          <w:color w:val="auto"/>
          <w:sz w:val="24"/>
          <w:szCs w:val="24"/>
        </w:rPr>
        <w:t>第三章</w:t>
      </w:r>
      <w:r>
        <w:rPr>
          <w:rStyle w:val="59"/>
          <w:rFonts w:ascii="宋体" w:hAnsi="宋体"/>
          <w:b/>
          <w:bCs/>
          <w:color w:val="auto"/>
          <w:sz w:val="24"/>
          <w:szCs w:val="24"/>
        </w:rPr>
        <w:t xml:space="preserve"> </w:t>
      </w:r>
      <w:r>
        <w:rPr>
          <w:rStyle w:val="59"/>
          <w:rFonts w:hint="eastAsia" w:ascii="宋体" w:hAnsi="宋体"/>
          <w:b/>
          <w:bCs/>
          <w:color w:val="auto"/>
          <w:sz w:val="24"/>
          <w:szCs w:val="24"/>
        </w:rPr>
        <w:t>评标办法和定标原则</w:t>
      </w:r>
      <w:r>
        <w:rPr>
          <w:sz w:val="24"/>
          <w:szCs w:val="24"/>
        </w:rPr>
        <w:tab/>
      </w:r>
      <w:r>
        <w:rPr>
          <w:sz w:val="24"/>
          <w:szCs w:val="24"/>
        </w:rPr>
        <w:fldChar w:fldCharType="begin"/>
      </w:r>
      <w:r>
        <w:rPr>
          <w:sz w:val="24"/>
          <w:szCs w:val="24"/>
        </w:rPr>
        <w:instrText xml:space="preserve"> PAGEREF _Toc397969219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34"/>
        <w:tabs>
          <w:tab w:val="right" w:leader="dot" w:pos="9062"/>
        </w:tabs>
        <w:spacing w:line="360" w:lineRule="auto"/>
        <w:rPr>
          <w:sz w:val="24"/>
          <w:szCs w:val="24"/>
        </w:rPr>
      </w:pPr>
      <w:r>
        <w:fldChar w:fldCharType="begin"/>
      </w:r>
      <w:r>
        <w:instrText xml:space="preserve"> HYPERLINK \l "_Toc397969220" </w:instrText>
      </w:r>
      <w:r>
        <w:fldChar w:fldCharType="separate"/>
      </w:r>
      <w:r>
        <w:rPr>
          <w:rStyle w:val="59"/>
          <w:rFonts w:hint="eastAsia" w:ascii="宋体" w:hAnsi="宋体" w:cs="Arial"/>
          <w:b/>
          <w:color w:val="auto"/>
          <w:sz w:val="24"/>
          <w:szCs w:val="24"/>
        </w:rPr>
        <w:t>第四章</w:t>
      </w:r>
      <w:r>
        <w:rPr>
          <w:rStyle w:val="59"/>
          <w:rFonts w:ascii="宋体" w:hAnsi="宋体" w:cs="Arial"/>
          <w:b/>
          <w:color w:val="auto"/>
          <w:sz w:val="24"/>
          <w:szCs w:val="24"/>
        </w:rPr>
        <w:t xml:space="preserve"> </w:t>
      </w:r>
      <w:r>
        <w:rPr>
          <w:rStyle w:val="59"/>
          <w:rFonts w:hint="eastAsia" w:ascii="宋体" w:hAnsi="宋体" w:cs="Arial"/>
          <w:b/>
          <w:color w:val="auto"/>
          <w:sz w:val="24"/>
          <w:szCs w:val="24"/>
          <w:lang w:eastAsia="zh-CN"/>
        </w:rPr>
        <w:t>服务及商务要求</w:t>
      </w:r>
      <w:r>
        <w:rPr>
          <w:sz w:val="24"/>
          <w:szCs w:val="24"/>
        </w:rPr>
        <w:tab/>
      </w:r>
      <w:r>
        <w:rPr>
          <w:sz w:val="24"/>
          <w:szCs w:val="24"/>
        </w:rPr>
        <w:fldChar w:fldCharType="begin"/>
      </w:r>
      <w:r>
        <w:rPr>
          <w:sz w:val="24"/>
          <w:szCs w:val="24"/>
        </w:rPr>
        <w:instrText xml:space="preserve"> PAGEREF _Toc397969220 \h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34"/>
        <w:tabs>
          <w:tab w:val="right" w:leader="dot" w:pos="9062"/>
        </w:tabs>
        <w:spacing w:line="360" w:lineRule="auto"/>
        <w:rPr>
          <w:rFonts w:hint="eastAsia" w:eastAsia="宋体"/>
          <w:sz w:val="24"/>
          <w:szCs w:val="24"/>
          <w:lang w:val="en-US" w:eastAsia="zh-CN"/>
        </w:rPr>
      </w:pPr>
      <w:r>
        <w:fldChar w:fldCharType="begin"/>
      </w:r>
      <w:r>
        <w:instrText xml:space="preserve"> HYPERLINK \l "_Toc397969221" </w:instrText>
      </w:r>
      <w:r>
        <w:fldChar w:fldCharType="separate"/>
      </w:r>
      <w:r>
        <w:rPr>
          <w:rStyle w:val="59"/>
          <w:rFonts w:hint="eastAsia"/>
          <w:b/>
          <w:color w:val="auto"/>
          <w:sz w:val="24"/>
          <w:szCs w:val="24"/>
        </w:rPr>
        <w:t>第五章</w:t>
      </w:r>
      <w:r>
        <w:rPr>
          <w:rStyle w:val="59"/>
          <w:b/>
          <w:color w:val="auto"/>
          <w:sz w:val="24"/>
          <w:szCs w:val="24"/>
        </w:rPr>
        <w:t xml:space="preserve"> </w:t>
      </w:r>
      <w:r>
        <w:rPr>
          <w:rStyle w:val="59"/>
          <w:rFonts w:hint="eastAsia"/>
          <w:b/>
          <w:color w:val="auto"/>
          <w:sz w:val="24"/>
          <w:szCs w:val="24"/>
        </w:rPr>
        <w:t>合同资料及格式</w:t>
      </w:r>
      <w:r>
        <w:rPr>
          <w:sz w:val="24"/>
          <w:szCs w:val="24"/>
        </w:rPr>
        <w:tab/>
      </w:r>
      <w:r>
        <w:rPr>
          <w:rFonts w:hint="eastAsia"/>
          <w:sz w:val="24"/>
          <w:szCs w:val="24"/>
          <w:lang w:val="en-US" w:eastAsia="zh-CN"/>
        </w:rPr>
        <w:t>2</w:t>
      </w:r>
      <w:r>
        <w:rPr>
          <w:rFonts w:hint="eastAsia"/>
          <w:sz w:val="24"/>
          <w:szCs w:val="24"/>
        </w:rPr>
        <w:fldChar w:fldCharType="end"/>
      </w:r>
      <w:r>
        <w:rPr>
          <w:rFonts w:hint="eastAsia"/>
          <w:sz w:val="24"/>
          <w:szCs w:val="24"/>
          <w:lang w:val="en-US" w:eastAsia="zh-CN"/>
        </w:rPr>
        <w:t>8</w:t>
      </w:r>
    </w:p>
    <w:p>
      <w:pPr>
        <w:pStyle w:val="34"/>
        <w:tabs>
          <w:tab w:val="right" w:leader="dot" w:pos="9062"/>
        </w:tabs>
        <w:spacing w:line="360" w:lineRule="auto"/>
        <w:rPr>
          <w:sz w:val="24"/>
          <w:szCs w:val="24"/>
        </w:rPr>
      </w:pPr>
      <w:r>
        <w:fldChar w:fldCharType="begin"/>
      </w:r>
      <w:r>
        <w:instrText xml:space="preserve"> HYPERLINK \l "_Toc397969222" </w:instrText>
      </w:r>
      <w:r>
        <w:fldChar w:fldCharType="separate"/>
      </w:r>
      <w:r>
        <w:rPr>
          <w:rStyle w:val="59"/>
          <w:rFonts w:hint="eastAsia" w:ascii="宋体" w:hAnsi="宋体"/>
          <w:b/>
          <w:bCs/>
          <w:color w:val="auto"/>
          <w:sz w:val="24"/>
          <w:szCs w:val="24"/>
        </w:rPr>
        <w:t>第六章</w:t>
      </w:r>
      <w:r>
        <w:rPr>
          <w:rStyle w:val="59"/>
          <w:rFonts w:ascii="宋体" w:hAnsi="宋体"/>
          <w:b/>
          <w:bCs/>
          <w:color w:val="auto"/>
          <w:sz w:val="24"/>
          <w:szCs w:val="24"/>
        </w:rPr>
        <w:t xml:space="preserve"> </w:t>
      </w:r>
      <w:r>
        <w:rPr>
          <w:rStyle w:val="59"/>
          <w:rFonts w:hint="eastAsia" w:ascii="宋体" w:hAnsi="宋体"/>
          <w:b/>
          <w:bCs/>
          <w:color w:val="auto"/>
          <w:sz w:val="24"/>
          <w:szCs w:val="24"/>
        </w:rPr>
        <w:t>竞争性磋商响应文件格式</w:t>
      </w:r>
      <w:r>
        <w:rPr>
          <w:sz w:val="24"/>
          <w:szCs w:val="24"/>
        </w:rPr>
        <w:tab/>
      </w:r>
      <w:r>
        <w:rPr>
          <w:sz w:val="24"/>
          <w:szCs w:val="24"/>
        </w:rPr>
        <w:fldChar w:fldCharType="begin"/>
      </w:r>
      <w:r>
        <w:rPr>
          <w:sz w:val="24"/>
          <w:szCs w:val="24"/>
        </w:rPr>
        <w:instrText xml:space="preserve"> PAGEREF _Toc397969222 \h </w:instrText>
      </w:r>
      <w:r>
        <w:rPr>
          <w:sz w:val="24"/>
          <w:szCs w:val="24"/>
        </w:rPr>
        <w:fldChar w:fldCharType="separate"/>
      </w:r>
      <w:r>
        <w:rPr>
          <w:sz w:val="24"/>
          <w:szCs w:val="24"/>
        </w:rPr>
        <w:t>31</w:t>
      </w:r>
      <w:r>
        <w:rPr>
          <w:sz w:val="24"/>
          <w:szCs w:val="24"/>
        </w:rPr>
        <w:fldChar w:fldCharType="end"/>
      </w:r>
      <w:r>
        <w:rPr>
          <w:sz w:val="24"/>
          <w:szCs w:val="24"/>
        </w:rPr>
        <w:fldChar w:fldCharType="end"/>
      </w:r>
    </w:p>
    <w:p>
      <w:pPr>
        <w:spacing w:line="360" w:lineRule="auto"/>
        <w:rPr>
          <w:rFonts w:ascii="宋体" w:hAnsi="宋体"/>
          <w:sz w:val="24"/>
          <w:szCs w:val="24"/>
        </w:rPr>
      </w:pPr>
      <w:r>
        <w:rPr>
          <w:rFonts w:ascii="宋体" w:hAnsi="宋体"/>
          <w:sz w:val="24"/>
          <w:szCs w:val="24"/>
        </w:rPr>
        <w:fldChar w:fldCharType="end"/>
      </w:r>
    </w:p>
    <w:p>
      <w:pPr>
        <w:spacing w:line="440" w:lineRule="exact"/>
        <w:jc w:val="center"/>
        <w:rPr>
          <w:rFonts w:ascii="宋体" w:hAnsi="宋体"/>
          <w:sz w:val="32"/>
        </w:rPr>
      </w:pPr>
    </w:p>
    <w:p>
      <w:pPr>
        <w:pStyle w:val="34"/>
        <w:tabs>
          <w:tab w:val="right" w:leader="dot" w:pos="9072"/>
        </w:tabs>
        <w:rPr>
          <w:rFonts w:ascii="宋体" w:hAnsi="宋体"/>
          <w:b/>
          <w:sz w:val="44"/>
          <w:szCs w:val="44"/>
        </w:rPr>
      </w:pPr>
    </w:p>
    <w:p>
      <w:pPr>
        <w:spacing w:line="440" w:lineRule="exact"/>
        <w:rPr>
          <w:rFonts w:ascii="宋体" w:hAnsi="宋体"/>
          <w:sz w:val="24"/>
          <w:szCs w:val="24"/>
        </w:rPr>
        <w:sectPr>
          <w:footerReference r:id="rId5" w:type="first"/>
          <w:headerReference r:id="rId3" w:type="default"/>
          <w:footerReference r:id="rId4" w:type="default"/>
          <w:pgSz w:w="11907" w:h="16840"/>
          <w:pgMar w:top="1134" w:right="1361" w:bottom="1134" w:left="1474" w:header="851" w:footer="992" w:gutter="0"/>
          <w:pgNumType w:fmt="decimal" w:start="0"/>
          <w:cols w:space="0" w:num="1"/>
          <w:titlePg/>
          <w:rtlGutter w:val="0"/>
          <w:docGrid w:linePitch="312" w:charSpace="0"/>
        </w:sectPr>
      </w:pPr>
    </w:p>
    <w:p>
      <w:pPr>
        <w:pStyle w:val="2"/>
        <w:rPr>
          <w:b/>
          <w:szCs w:val="36"/>
          <w:lang w:eastAsia="zh-CN"/>
        </w:rPr>
      </w:pPr>
      <w:r>
        <w:rPr>
          <w:rFonts w:hint="eastAsia"/>
          <w:szCs w:val="36"/>
          <w:lang w:eastAsia="zh-CN"/>
        </w:rPr>
        <w:t xml:space="preserve"> </w:t>
      </w:r>
      <w:r>
        <w:rPr>
          <w:rFonts w:hint="eastAsia"/>
          <w:b/>
          <w:szCs w:val="36"/>
          <w:lang w:eastAsia="zh-CN"/>
        </w:rPr>
        <w:t xml:space="preserve"> </w:t>
      </w:r>
      <w:bookmarkStart w:id="0" w:name="_Toc3361"/>
    </w:p>
    <w:bookmarkEnd w:id="0"/>
    <w:p>
      <w:pPr>
        <w:pStyle w:val="2"/>
        <w:numPr>
          <w:ilvl w:val="0"/>
          <w:numId w:val="2"/>
        </w:numPr>
        <w:rPr>
          <w:b/>
          <w:sz w:val="32"/>
          <w:szCs w:val="32"/>
          <w:lang w:eastAsia="zh-CN"/>
        </w:rPr>
      </w:pPr>
      <w:bookmarkStart w:id="1" w:name="_Toc30901"/>
      <w:r>
        <w:rPr>
          <w:rFonts w:hint="eastAsia"/>
          <w:b/>
          <w:sz w:val="32"/>
          <w:szCs w:val="32"/>
          <w:lang w:eastAsia="zh-CN"/>
        </w:rPr>
        <w:t>竞争性磋商公告</w:t>
      </w:r>
    </w:p>
    <w:p/>
    <w:p>
      <w:pPr>
        <w:widowControl/>
        <w:jc w:val="center"/>
        <w:rPr>
          <w:rFonts w:ascii="宋体" w:hAnsi="宋体" w:cs="宋体"/>
          <w:kern w:val="0"/>
          <w:sz w:val="28"/>
          <w:szCs w:val="28"/>
        </w:rPr>
      </w:pPr>
      <w:bookmarkStart w:id="2" w:name="_Toc397969218"/>
      <w:r>
        <w:rPr>
          <w:rFonts w:hint="eastAsia" w:ascii="宋体" w:hAnsi="宋体" w:cs="宋体"/>
          <w:kern w:val="0"/>
          <w:sz w:val="24"/>
          <w:szCs w:val="24"/>
          <w:lang w:eastAsia="zh-CN"/>
        </w:rPr>
        <w:t>沿河土家族自治县人民医院安保服务采购项目</w:t>
      </w:r>
      <w:r>
        <w:rPr>
          <w:rFonts w:hint="eastAsia" w:ascii="宋体" w:hAnsi="宋体" w:cs="宋体"/>
          <w:kern w:val="0"/>
          <w:sz w:val="24"/>
          <w:szCs w:val="24"/>
        </w:rPr>
        <w:t>竞争性磋商公告</w:t>
      </w:r>
    </w:p>
    <w:p>
      <w:pPr>
        <w:spacing w:before="120" w:beforeLines="50"/>
        <w:rPr>
          <w:rFonts w:hint="default" w:ascii="宋体" w:hAnsi="宋体" w:eastAsia="宋体" w:cs="宋体"/>
          <w:szCs w:val="21"/>
          <w:lang w:val="en-US" w:eastAsia="zh-CN"/>
        </w:rPr>
      </w:pPr>
      <w:r>
        <w:rPr>
          <w:rFonts w:hint="eastAsia" w:ascii="宋体" w:hAnsi="宋体" w:cs="宋体"/>
          <w:szCs w:val="21"/>
        </w:rPr>
        <w:t>1、项目名称:</w:t>
      </w:r>
      <w:r>
        <w:rPr>
          <w:rFonts w:hint="eastAsia" w:ascii="宋体" w:hAnsi="宋体" w:cs="宋体"/>
          <w:szCs w:val="21"/>
          <w:lang w:eastAsia="zh-CN"/>
        </w:rPr>
        <w:t>沿河土家族自治县人民医院安保服务采购项目</w:t>
      </w:r>
    </w:p>
    <w:p>
      <w:pPr>
        <w:spacing w:before="120" w:beforeLines="50"/>
        <w:rPr>
          <w:rFonts w:ascii="宋体" w:hAnsi="宋体" w:cs="宋体"/>
          <w:szCs w:val="21"/>
        </w:rPr>
      </w:pPr>
      <w:r>
        <w:rPr>
          <w:rFonts w:hint="eastAsia" w:ascii="宋体" w:hAnsi="宋体" w:cs="宋体"/>
          <w:szCs w:val="21"/>
        </w:rPr>
        <w:t>2、</w:t>
      </w:r>
      <w:r>
        <w:rPr>
          <w:rFonts w:ascii="宋体" w:hAnsi="宋体" w:cs="宋体"/>
          <w:szCs w:val="21"/>
        </w:rPr>
        <w:t>项目编号:</w:t>
      </w:r>
      <w:r>
        <w:rPr>
          <w:rFonts w:hint="eastAsia" w:ascii="宋体" w:hAnsi="宋体" w:cs="宋体"/>
          <w:szCs w:val="21"/>
        </w:rPr>
        <w:t>YHCGCS</w:t>
      </w:r>
      <w:r>
        <w:rPr>
          <w:rFonts w:hint="eastAsia" w:ascii="宋体" w:hAnsi="宋体" w:cs="宋体"/>
          <w:szCs w:val="21"/>
          <w:lang w:val="en-US" w:eastAsia="zh-CN"/>
        </w:rPr>
        <w:t>-</w:t>
      </w:r>
      <w:r>
        <w:rPr>
          <w:rFonts w:hint="eastAsia" w:ascii="宋体" w:hAnsi="宋体" w:cs="宋体"/>
          <w:szCs w:val="21"/>
        </w:rPr>
        <w:t>2021-0</w:t>
      </w:r>
      <w:r>
        <w:rPr>
          <w:rFonts w:hint="eastAsia" w:ascii="宋体" w:hAnsi="宋体" w:cs="宋体"/>
          <w:szCs w:val="21"/>
          <w:lang w:val="en-US" w:eastAsia="zh-CN"/>
        </w:rPr>
        <w:t>2</w:t>
      </w:r>
    </w:p>
    <w:p>
      <w:pPr>
        <w:spacing w:before="120" w:beforeLines="50"/>
        <w:rPr>
          <w:rFonts w:hint="default" w:ascii="宋体" w:hAnsi="宋体" w:eastAsia="宋体" w:cs="宋体"/>
          <w:szCs w:val="21"/>
          <w:lang w:val="en-US" w:eastAsia="zh-CN"/>
        </w:rPr>
      </w:pPr>
      <w:r>
        <w:rPr>
          <w:rFonts w:hint="eastAsia" w:ascii="宋体" w:hAnsi="宋体" w:cs="宋体"/>
          <w:szCs w:val="21"/>
        </w:rPr>
        <w:t>3、项目序列号:YHCGCS</w:t>
      </w:r>
      <w:r>
        <w:rPr>
          <w:rFonts w:hint="eastAsia" w:ascii="宋体" w:hAnsi="宋体" w:cs="宋体"/>
          <w:szCs w:val="21"/>
          <w:lang w:val="en-US" w:eastAsia="zh-CN"/>
        </w:rPr>
        <w:t>-</w:t>
      </w:r>
      <w:r>
        <w:rPr>
          <w:rFonts w:hint="eastAsia" w:ascii="宋体" w:hAnsi="宋体" w:cs="宋体"/>
          <w:szCs w:val="21"/>
        </w:rPr>
        <w:t>2021-0</w:t>
      </w:r>
      <w:r>
        <w:rPr>
          <w:rFonts w:hint="eastAsia" w:ascii="宋体" w:hAnsi="宋体" w:cs="宋体"/>
          <w:szCs w:val="21"/>
          <w:lang w:val="en-US" w:eastAsia="zh-CN"/>
        </w:rPr>
        <w:t>2</w:t>
      </w:r>
    </w:p>
    <w:p>
      <w:pPr>
        <w:spacing w:before="120" w:beforeLines="50"/>
        <w:rPr>
          <w:rFonts w:ascii="宋体" w:hAnsi="宋体" w:cs="宋体"/>
          <w:szCs w:val="21"/>
        </w:rPr>
      </w:pPr>
      <w:r>
        <w:rPr>
          <w:rFonts w:hint="eastAsia" w:ascii="宋体" w:hAnsi="宋体" w:cs="宋体"/>
          <w:szCs w:val="21"/>
        </w:rPr>
        <w:t>4</w:t>
      </w:r>
      <w:r>
        <w:rPr>
          <w:rFonts w:ascii="宋体" w:hAnsi="宋体" w:cs="宋体"/>
          <w:szCs w:val="21"/>
        </w:rPr>
        <w:t>、项目联系人:</w:t>
      </w:r>
      <w:r>
        <w:rPr>
          <w:rFonts w:hint="eastAsia" w:ascii="宋体" w:hAnsi="宋体" w:cs="宋体"/>
          <w:szCs w:val="21"/>
          <w:lang w:eastAsia="zh-CN"/>
        </w:rPr>
        <w:t>戚勇</w:t>
      </w:r>
    </w:p>
    <w:p>
      <w:pPr>
        <w:spacing w:before="120" w:beforeLines="50"/>
        <w:rPr>
          <w:rFonts w:ascii="宋体" w:hAnsi="宋体" w:cs="宋体"/>
          <w:szCs w:val="21"/>
        </w:rPr>
      </w:pPr>
      <w:r>
        <w:rPr>
          <w:rFonts w:hint="eastAsia" w:ascii="宋体" w:hAnsi="宋体" w:cs="宋体"/>
          <w:szCs w:val="21"/>
        </w:rPr>
        <w:t>5</w:t>
      </w:r>
      <w:r>
        <w:rPr>
          <w:rFonts w:ascii="宋体" w:hAnsi="宋体" w:cs="宋体"/>
          <w:szCs w:val="21"/>
        </w:rPr>
        <w:t>、项目联系电话:</w:t>
      </w:r>
      <w:r>
        <w:rPr>
          <w:rFonts w:hint="eastAsia" w:ascii="宋体" w:hAnsi="宋体" w:cs="宋体"/>
          <w:szCs w:val="21"/>
          <w:lang w:eastAsia="zh-CN"/>
        </w:rPr>
        <w:t>13708565192</w:t>
      </w:r>
    </w:p>
    <w:p>
      <w:pPr>
        <w:spacing w:before="120" w:beforeLines="50"/>
        <w:rPr>
          <w:rFonts w:ascii="宋体" w:hAnsi="宋体" w:cs="宋体"/>
          <w:szCs w:val="21"/>
        </w:rPr>
      </w:pPr>
      <w:r>
        <w:rPr>
          <w:rFonts w:hint="eastAsia" w:ascii="宋体" w:hAnsi="宋体" w:cs="宋体"/>
          <w:szCs w:val="21"/>
        </w:rPr>
        <w:t>6</w:t>
      </w:r>
      <w:r>
        <w:rPr>
          <w:rFonts w:ascii="宋体" w:hAnsi="宋体" w:cs="宋体"/>
          <w:szCs w:val="21"/>
        </w:rPr>
        <w:t>、采购方式:</w:t>
      </w:r>
      <w:r>
        <w:rPr>
          <w:rFonts w:hint="eastAsia" w:ascii="宋体" w:hAnsi="宋体" w:cs="宋体"/>
          <w:szCs w:val="21"/>
        </w:rPr>
        <w:t>竞争性磋商</w:t>
      </w:r>
    </w:p>
    <w:p>
      <w:pPr>
        <w:spacing w:before="120" w:beforeLines="50"/>
        <w:rPr>
          <w:rFonts w:ascii="宋体" w:hAnsi="宋体" w:cs="宋体"/>
          <w:szCs w:val="21"/>
        </w:rPr>
      </w:pPr>
      <w:r>
        <w:rPr>
          <w:rFonts w:hint="eastAsia" w:ascii="宋体" w:hAnsi="宋体" w:cs="宋体"/>
          <w:szCs w:val="21"/>
        </w:rPr>
        <w:t>7</w:t>
      </w:r>
      <w:r>
        <w:rPr>
          <w:rFonts w:ascii="宋体" w:hAnsi="宋体" w:cs="宋体"/>
          <w:szCs w:val="21"/>
        </w:rPr>
        <w:t>、采购货物或服务情况:（具体要求详见附表）</w:t>
      </w:r>
    </w:p>
    <w:p>
      <w:pPr>
        <w:spacing w:before="120" w:beforeLines="50"/>
        <w:rPr>
          <w:rFonts w:hint="eastAsia" w:ascii="宋体" w:hAnsi="宋体" w:cs="宋体"/>
          <w:szCs w:val="21"/>
        </w:rPr>
      </w:pPr>
      <w:r>
        <w:rPr>
          <w:rFonts w:ascii="宋体" w:hAnsi="宋体" w:cs="宋体"/>
          <w:szCs w:val="21"/>
        </w:rPr>
        <w:t>（1）采购主要内容</w:t>
      </w:r>
      <w:r>
        <w:rPr>
          <w:rFonts w:hint="eastAsia" w:ascii="宋体" w:hAnsi="宋体" w:cs="宋体"/>
          <w:szCs w:val="21"/>
        </w:rPr>
        <w:t xml:space="preserve">： </w:t>
      </w:r>
    </w:p>
    <w:p>
      <w:pPr>
        <w:spacing w:before="120" w:beforeLines="50"/>
        <w:rPr>
          <w:rFonts w:hint="eastAsia" w:ascii="宋体" w:hAnsi="宋体" w:cs="宋体"/>
          <w:szCs w:val="21"/>
          <w:lang w:eastAsia="zh-CN"/>
        </w:rPr>
      </w:pPr>
      <w:r>
        <w:rPr>
          <w:rFonts w:hint="eastAsia" w:ascii="宋体" w:hAnsi="宋体" w:cs="宋体"/>
          <w:szCs w:val="21"/>
          <w:lang w:eastAsia="zh-CN"/>
        </w:rPr>
        <w:t>沿河土家族自治县人民医院安保服务采购项目</w:t>
      </w:r>
    </w:p>
    <w:p>
      <w:pPr>
        <w:spacing w:before="120" w:beforeLines="50"/>
        <w:rPr>
          <w:rFonts w:ascii="宋体" w:hAnsi="宋体" w:cs="宋体"/>
          <w:szCs w:val="21"/>
        </w:rPr>
      </w:pPr>
      <w:r>
        <w:rPr>
          <w:rFonts w:ascii="宋体" w:hAnsi="宋体" w:cs="宋体"/>
          <w:szCs w:val="21"/>
        </w:rPr>
        <w:t>（2）采购数量:</w:t>
      </w:r>
      <w:r>
        <w:rPr>
          <w:rFonts w:hint="eastAsia" w:ascii="宋体" w:hAnsi="宋体" w:cs="宋体"/>
          <w:szCs w:val="21"/>
        </w:rPr>
        <w:t>一批</w:t>
      </w:r>
    </w:p>
    <w:p>
      <w:pPr>
        <w:spacing w:before="120" w:beforeLines="50"/>
        <w:rPr>
          <w:rFonts w:hint="default" w:ascii="宋体" w:hAnsi="宋体" w:eastAsia="宋体" w:cs="宋体"/>
          <w:szCs w:val="21"/>
          <w:lang w:val="en-US" w:eastAsia="zh-CN"/>
        </w:rPr>
      </w:pPr>
      <w:r>
        <w:rPr>
          <w:rFonts w:ascii="宋体" w:hAnsi="宋体" w:cs="宋体"/>
          <w:szCs w:val="21"/>
        </w:rPr>
        <w:t>（3）采购预算:</w:t>
      </w:r>
      <w:r>
        <w:rPr>
          <w:rFonts w:hint="eastAsia" w:ascii="宋体" w:hAnsi="宋体" w:cs="宋体"/>
          <w:szCs w:val="21"/>
          <w:lang w:val="en-US" w:eastAsia="zh-CN"/>
        </w:rPr>
        <w:t>1004400元/年。</w:t>
      </w:r>
    </w:p>
    <w:p>
      <w:pPr>
        <w:spacing w:before="120" w:beforeLines="50"/>
        <w:jc w:val="left"/>
        <w:rPr>
          <w:rFonts w:hint="default" w:ascii="宋体" w:hAnsi="宋体" w:eastAsia="宋体" w:cs="宋体"/>
          <w:szCs w:val="21"/>
          <w:lang w:val="en-US" w:eastAsia="zh-CN"/>
        </w:rPr>
      </w:pPr>
      <w:r>
        <w:rPr>
          <w:rFonts w:ascii="宋体" w:hAnsi="宋体" w:cs="宋体"/>
          <w:szCs w:val="21"/>
        </w:rPr>
        <w:t>（4）</w:t>
      </w:r>
      <w:r>
        <w:rPr>
          <w:rFonts w:hint="eastAsia" w:ascii="宋体" w:hAnsi="宋体" w:cs="宋体"/>
          <w:szCs w:val="21"/>
          <w:lang w:val="en-US" w:eastAsia="zh-CN"/>
        </w:rPr>
        <w:t xml:space="preserve">最高限价：无    </w:t>
      </w:r>
    </w:p>
    <w:p>
      <w:pPr>
        <w:spacing w:before="120" w:beforeLines="50"/>
        <w:jc w:val="left"/>
        <w:rPr>
          <w:rFonts w:ascii="宋体" w:hAnsi="宋体" w:cs="宋体"/>
          <w:szCs w:val="21"/>
        </w:rPr>
      </w:pPr>
      <w:r>
        <w:rPr>
          <w:rFonts w:ascii="宋体" w:hAnsi="宋体" w:cs="宋体"/>
          <w:szCs w:val="21"/>
        </w:rPr>
        <w:t>（5）简要技术要求、服务和安全要求:</w:t>
      </w:r>
      <w:r>
        <w:rPr>
          <w:rFonts w:hint="eastAsia" w:ascii="宋体" w:hAnsi="宋体" w:cs="宋体"/>
          <w:szCs w:val="21"/>
        </w:rPr>
        <w:t xml:space="preserve">  详见采购文件。</w:t>
      </w:r>
    </w:p>
    <w:p>
      <w:pPr>
        <w:spacing w:before="120" w:beforeLines="50"/>
        <w:rPr>
          <w:rFonts w:ascii="宋体" w:hAnsi="宋体" w:cs="宋体"/>
          <w:szCs w:val="21"/>
        </w:rPr>
      </w:pPr>
      <w:r>
        <w:rPr>
          <w:rFonts w:ascii="宋体" w:hAnsi="宋体" w:cs="宋体"/>
          <w:szCs w:val="21"/>
        </w:rPr>
        <w:t>（6）交货时间或服务时间:</w:t>
      </w:r>
      <w:r>
        <w:rPr>
          <w:rFonts w:hint="eastAsia" w:ascii="宋体" w:hAnsi="宋体" w:cs="宋体"/>
          <w:szCs w:val="21"/>
          <w:lang w:val="en-US" w:eastAsia="zh-CN"/>
        </w:rPr>
        <w:t>原则上本次招标服务周期定为三年，服务合同实行一年一签。1年合同期满，双方可根据意愿进行协商续签</w:t>
      </w:r>
      <w:r>
        <w:rPr>
          <w:rFonts w:hint="eastAsia" w:ascii="宋体" w:hAnsi="宋体"/>
          <w:color w:val="auto"/>
          <w:szCs w:val="21"/>
        </w:rPr>
        <w:t>。</w:t>
      </w:r>
      <w:r>
        <w:rPr>
          <w:rFonts w:hint="eastAsia" w:ascii="宋体" w:hAnsi="宋体" w:cs="宋体"/>
          <w:color w:val="FF0000"/>
          <w:szCs w:val="21"/>
        </w:rPr>
        <w:t xml:space="preserve">  </w:t>
      </w:r>
      <w:r>
        <w:rPr>
          <w:rFonts w:hint="eastAsia" w:ascii="宋体" w:hAnsi="宋体" w:cs="宋体"/>
          <w:szCs w:val="21"/>
        </w:rPr>
        <w:t xml:space="preserve"> </w:t>
      </w:r>
    </w:p>
    <w:p>
      <w:pPr>
        <w:spacing w:before="120" w:beforeLines="50"/>
        <w:rPr>
          <w:rFonts w:ascii="宋体" w:hAnsi="宋体" w:cs="宋体"/>
          <w:szCs w:val="21"/>
        </w:rPr>
      </w:pPr>
      <w:r>
        <w:rPr>
          <w:rFonts w:ascii="宋体" w:hAnsi="宋体" w:cs="宋体"/>
          <w:szCs w:val="21"/>
        </w:rPr>
        <w:t>（7）交货地点或服务地点:</w:t>
      </w:r>
      <w:r>
        <w:rPr>
          <w:rFonts w:hint="eastAsia" w:ascii="宋体" w:hAnsi="宋体" w:cs="宋体"/>
          <w:szCs w:val="21"/>
          <w:lang w:val="en-US" w:eastAsia="zh-CN"/>
        </w:rPr>
        <w:t>采购人</w:t>
      </w:r>
      <w:r>
        <w:rPr>
          <w:rFonts w:ascii="宋体" w:hAnsi="宋体" w:cs="宋体"/>
          <w:szCs w:val="21"/>
        </w:rPr>
        <w:t>指定地点</w:t>
      </w:r>
      <w:r>
        <w:rPr>
          <w:rFonts w:hint="eastAsia" w:ascii="宋体" w:hAnsi="宋体" w:cs="宋体"/>
          <w:szCs w:val="21"/>
        </w:rPr>
        <w:t>。</w:t>
      </w:r>
    </w:p>
    <w:p>
      <w:pPr>
        <w:spacing w:before="120" w:beforeLines="50"/>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8）</w:t>
      </w:r>
      <w:r>
        <w:rPr>
          <w:rFonts w:ascii="宋体" w:hAnsi="宋体" w:cs="宋体"/>
          <w:szCs w:val="21"/>
        </w:rPr>
        <w:t>其他事项（如样品提交、现在踏勘等）:/</w:t>
      </w:r>
    </w:p>
    <w:p>
      <w:pPr>
        <w:spacing w:before="120" w:beforeLines="50"/>
        <w:rPr>
          <w:rFonts w:ascii="宋体" w:hAnsi="宋体" w:cs="宋体"/>
          <w:szCs w:val="21"/>
        </w:rPr>
      </w:pPr>
      <w:r>
        <w:rPr>
          <w:rFonts w:hint="eastAsia" w:ascii="宋体" w:hAnsi="宋体" w:cs="宋体"/>
          <w:szCs w:val="21"/>
        </w:rPr>
        <w:t>8</w:t>
      </w:r>
      <w:r>
        <w:rPr>
          <w:rFonts w:ascii="宋体" w:hAnsi="宋体" w:cs="宋体"/>
          <w:szCs w:val="21"/>
        </w:rPr>
        <w:t>、供应商资格要求</w:t>
      </w:r>
    </w:p>
    <w:p>
      <w:pPr>
        <w:spacing w:before="120" w:beforeLines="50"/>
        <w:rPr>
          <w:rFonts w:ascii="宋体" w:hAnsi="宋体" w:cs="宋体"/>
          <w:szCs w:val="21"/>
        </w:rPr>
      </w:pPr>
      <w:r>
        <w:rPr>
          <w:rFonts w:hint="eastAsia" w:ascii="宋体" w:hAnsi="宋体" w:cs="宋体"/>
          <w:szCs w:val="21"/>
        </w:rPr>
        <w:t>（1）一般资格要求</w:t>
      </w:r>
    </w:p>
    <w:p>
      <w:pPr>
        <w:numPr>
          <w:ilvl w:val="0"/>
          <w:numId w:val="0"/>
        </w:numPr>
        <w:spacing w:before="120" w:beforeLines="50"/>
        <w:ind w:firstLine="420" w:firstLineChars="200"/>
        <w:rPr>
          <w:rFonts w:hint="eastAsia" w:ascii="宋体" w:hAnsi="宋体" w:cs="宋体"/>
          <w:szCs w:val="21"/>
          <w:lang w:val="en-US" w:eastAsia="zh-CN"/>
        </w:rPr>
      </w:pPr>
      <w:r>
        <w:rPr>
          <w:rFonts w:hint="eastAsia" w:ascii="宋体" w:hAnsi="宋体" w:cs="宋体"/>
          <w:szCs w:val="21"/>
          <w:lang w:val="en-US" w:eastAsia="zh-CN"/>
        </w:rPr>
        <w:t>中华人民共和国境内能够独立承担民事责任的法人或其他组织，符合中华人民共和国政府采购法第二十二条之规定，提供如下证明材料:</w:t>
      </w:r>
    </w:p>
    <w:p>
      <w:pPr>
        <w:numPr>
          <w:ilvl w:val="0"/>
          <w:numId w:val="0"/>
        </w:numPr>
        <w:spacing w:before="120" w:beforeLines="50"/>
        <w:ind w:firstLine="420" w:firstLineChars="200"/>
        <w:rPr>
          <w:rFonts w:hint="eastAsia" w:ascii="宋体" w:hAnsi="宋体" w:cs="宋体"/>
          <w:szCs w:val="21"/>
          <w:lang w:val="en-US" w:eastAsia="zh-CN"/>
        </w:rPr>
      </w:pPr>
      <w:r>
        <w:rPr>
          <w:rFonts w:hint="eastAsia" w:ascii="宋体" w:hAnsi="宋体" w:cs="宋体"/>
          <w:szCs w:val="21"/>
          <w:lang w:val="en-US" w:eastAsia="zh-CN"/>
        </w:rPr>
        <w:t>①具有独立承担民事责任的能力：提供法人或其他组织的营业执照等证明文件，或自然人身份证明；</w:t>
      </w:r>
    </w:p>
    <w:p>
      <w:pPr>
        <w:numPr>
          <w:ilvl w:val="0"/>
          <w:numId w:val="0"/>
        </w:numPr>
        <w:spacing w:before="120" w:beforeLines="50"/>
        <w:ind w:firstLine="420" w:firstLineChars="200"/>
        <w:rPr>
          <w:rFonts w:hint="eastAsia" w:ascii="宋体" w:hAnsi="宋体" w:cs="宋体"/>
          <w:szCs w:val="21"/>
          <w:lang w:val="en-US" w:eastAsia="zh-CN"/>
        </w:rPr>
      </w:pPr>
      <w:r>
        <w:rPr>
          <w:rFonts w:hint="eastAsia" w:ascii="宋体" w:hAnsi="宋体" w:cs="宋体"/>
          <w:szCs w:val="21"/>
          <w:lang w:val="en-US" w:eastAsia="zh-CN"/>
        </w:rPr>
        <w:t>②具有良好的商业信誉和健全的财务会计制度，具体要求：供应商应提供经合法审计机构出具2020年度审计报告，或其基本开户行2021年1月后出具的资信证明；</w:t>
      </w:r>
    </w:p>
    <w:p>
      <w:pPr>
        <w:numPr>
          <w:ilvl w:val="0"/>
          <w:numId w:val="0"/>
        </w:numPr>
        <w:spacing w:before="120" w:beforeLines="50"/>
        <w:ind w:firstLine="420" w:firstLineChars="200"/>
        <w:rPr>
          <w:rFonts w:hint="eastAsia" w:ascii="宋体" w:hAnsi="宋体" w:cs="宋体"/>
          <w:szCs w:val="21"/>
          <w:lang w:val="en-US" w:eastAsia="zh-CN"/>
        </w:rPr>
      </w:pPr>
      <w:r>
        <w:rPr>
          <w:rFonts w:hint="eastAsia" w:ascii="宋体" w:hAnsi="宋体" w:cs="宋体"/>
          <w:szCs w:val="21"/>
          <w:lang w:val="en-US" w:eastAsia="zh-CN"/>
        </w:rPr>
        <w:t>③具有履行合同所必需的设备和专业技术能力，具体要求：提供具备履行合同所必需的设备和专业能力的证明材料（提供承诺函）。</w:t>
      </w:r>
    </w:p>
    <w:p>
      <w:pPr>
        <w:numPr>
          <w:ilvl w:val="0"/>
          <w:numId w:val="0"/>
        </w:numPr>
        <w:spacing w:before="120" w:beforeLines="50"/>
        <w:ind w:firstLine="420" w:firstLineChars="200"/>
        <w:rPr>
          <w:rFonts w:hint="eastAsia" w:ascii="宋体" w:hAnsi="宋体" w:cs="宋体"/>
          <w:szCs w:val="21"/>
          <w:lang w:val="en-US" w:eastAsia="zh-CN"/>
        </w:rPr>
      </w:pPr>
      <w:r>
        <w:rPr>
          <w:rFonts w:hint="eastAsia" w:ascii="宋体" w:hAnsi="宋体" w:cs="宋体"/>
          <w:szCs w:val="21"/>
          <w:lang w:val="en-US" w:eastAsia="zh-CN"/>
        </w:rPr>
        <w:t>④具有依法缴纳税收和社会保障资金的良好记录，具体要求：提供2021年1月以来任意3个月的依法缴纳税收和社会保障资金的有效证明材料(不需要缴纳税收或社保资金的投标人须提供相应证明文件)；</w:t>
      </w:r>
    </w:p>
    <w:p>
      <w:pPr>
        <w:numPr>
          <w:ilvl w:val="0"/>
          <w:numId w:val="0"/>
        </w:numPr>
        <w:spacing w:before="120" w:beforeLines="50"/>
        <w:ind w:firstLine="420" w:firstLineChars="200"/>
        <w:rPr>
          <w:rFonts w:hint="eastAsia" w:ascii="宋体" w:hAnsi="宋体" w:cs="宋体"/>
          <w:szCs w:val="21"/>
          <w:lang w:val="en-US" w:eastAsia="zh-CN"/>
        </w:rPr>
      </w:pPr>
      <w:r>
        <w:rPr>
          <w:rFonts w:hint="eastAsia" w:ascii="宋体" w:hAnsi="宋体" w:cs="宋体"/>
          <w:szCs w:val="21"/>
          <w:lang w:val="en-US" w:eastAsia="zh-CN"/>
        </w:rPr>
        <w:t>⑤参加政府采购活动前三年内，在经营活动中没有重大违法记录：提供参加政府采购活动前3年内在经营活动中没有重大违法记录的书面声明；</w:t>
      </w:r>
    </w:p>
    <w:p>
      <w:pPr>
        <w:numPr>
          <w:ilvl w:val="0"/>
          <w:numId w:val="0"/>
        </w:numPr>
        <w:spacing w:before="120" w:beforeLines="50"/>
        <w:ind w:firstLine="420" w:firstLineChars="200"/>
        <w:rPr>
          <w:rFonts w:hint="eastAsia" w:ascii="宋体" w:hAnsi="宋体" w:cs="宋体"/>
          <w:szCs w:val="21"/>
          <w:lang w:val="en-US" w:eastAsia="zh-CN"/>
        </w:rPr>
      </w:pPr>
      <w:r>
        <w:rPr>
          <w:rFonts w:hint="eastAsia" w:ascii="宋体" w:hAnsi="宋体" w:cs="宋体"/>
          <w:szCs w:val="21"/>
          <w:lang w:val="en-US" w:eastAsia="zh-CN"/>
        </w:rPr>
        <w:t>⑥供应商信用信息：供应商需自行承诺“未在“信用中国”网站上及中国政府采购网上被列入失信被执行人、重大税收违法案件当事人名单、政府采购严重违法失信行为记录名单，如有被列入的情况，将视为无效投标；</w:t>
      </w:r>
    </w:p>
    <w:p>
      <w:pPr>
        <w:numPr>
          <w:ilvl w:val="0"/>
          <w:numId w:val="0"/>
        </w:numPr>
        <w:spacing w:before="120" w:beforeLines="50"/>
        <w:ind w:firstLine="420" w:firstLineChars="200"/>
        <w:rPr>
          <w:rFonts w:hint="eastAsia" w:ascii="宋体" w:hAnsi="宋体" w:cs="宋体"/>
          <w:szCs w:val="21"/>
          <w:lang w:val="en-US" w:eastAsia="zh-CN"/>
        </w:rPr>
      </w:pPr>
      <w:r>
        <w:rPr>
          <w:rFonts w:hint="eastAsia" w:ascii="宋体" w:hAnsi="宋体" w:cs="宋体"/>
          <w:szCs w:val="21"/>
          <w:lang w:val="en-US" w:eastAsia="zh-CN"/>
        </w:rPr>
        <w:t>⑦不接受联合体；</w:t>
      </w:r>
    </w:p>
    <w:p>
      <w:pPr>
        <w:numPr>
          <w:ilvl w:val="0"/>
          <w:numId w:val="0"/>
        </w:numPr>
        <w:spacing w:before="120" w:beforeLines="50"/>
        <w:ind w:firstLine="420" w:firstLineChars="200"/>
        <w:rPr>
          <w:rFonts w:hint="default" w:ascii="宋体" w:hAnsi="宋体" w:cs="宋体"/>
          <w:szCs w:val="21"/>
          <w:lang w:val="en-US" w:eastAsia="zh-CN"/>
        </w:rPr>
      </w:pPr>
      <w:r>
        <w:rPr>
          <w:rFonts w:hint="eastAsia" w:ascii="宋体" w:hAnsi="宋体" w:cs="宋体"/>
          <w:szCs w:val="21"/>
          <w:lang w:val="en-US" w:eastAsia="zh-CN"/>
        </w:rPr>
        <w:t>⑧投标法律、行政法规规定的其他条件：磋商保证金已缴纳。</w:t>
      </w:r>
    </w:p>
    <w:p>
      <w:pPr>
        <w:numPr>
          <w:ilvl w:val="0"/>
          <w:numId w:val="0"/>
        </w:numPr>
        <w:spacing w:before="120" w:beforeLines="5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特殊资格要求：</w:t>
      </w:r>
    </w:p>
    <w:p>
      <w:pPr>
        <w:numPr>
          <w:ilvl w:val="0"/>
          <w:numId w:val="0"/>
        </w:numPr>
        <w:spacing w:before="120" w:beforeLines="50"/>
        <w:ind w:firstLine="420" w:firstLineChars="200"/>
        <w:jc w:val="left"/>
        <w:rPr>
          <w:rFonts w:ascii="宋体" w:hAnsi="宋体" w:cs="宋体"/>
          <w:szCs w:val="21"/>
        </w:rPr>
      </w:pPr>
      <w:r>
        <w:rPr>
          <w:rFonts w:hint="eastAsia" w:ascii="宋体" w:hAnsi="宋体" w:cs="宋体"/>
          <w:szCs w:val="21"/>
          <w:lang w:val="en-US" w:eastAsia="zh-CN"/>
        </w:rPr>
        <w:t>投标人应具有公安部门备案的《保安服务许可证》复印件加盖公章。</w:t>
      </w:r>
    </w:p>
    <w:p>
      <w:pPr>
        <w:spacing w:before="120" w:beforeLines="50"/>
        <w:jc w:val="left"/>
        <w:rPr>
          <w:rFonts w:ascii="宋体" w:hAnsi="宋体" w:cs="宋体"/>
          <w:szCs w:val="21"/>
        </w:rPr>
      </w:pPr>
      <w:r>
        <w:rPr>
          <w:rFonts w:hint="eastAsia" w:ascii="宋体" w:hAnsi="宋体" w:cs="宋体"/>
          <w:szCs w:val="21"/>
        </w:rPr>
        <w:t>9</w:t>
      </w:r>
      <w:r>
        <w:rPr>
          <w:rFonts w:ascii="宋体" w:hAnsi="宋体" w:cs="宋体"/>
          <w:szCs w:val="21"/>
        </w:rPr>
        <w:t>、获取</w:t>
      </w:r>
      <w:r>
        <w:rPr>
          <w:rFonts w:hint="eastAsia" w:ascii="宋体" w:hAnsi="宋体" w:cs="宋体"/>
          <w:szCs w:val="21"/>
        </w:rPr>
        <w:t>竞争性磋商</w:t>
      </w:r>
      <w:r>
        <w:rPr>
          <w:rFonts w:ascii="宋体" w:hAnsi="宋体" w:cs="宋体"/>
          <w:szCs w:val="21"/>
        </w:rPr>
        <w:t>文件信息:</w:t>
      </w:r>
    </w:p>
    <w:p>
      <w:pPr>
        <w:spacing w:before="120" w:beforeLines="50"/>
        <w:rPr>
          <w:rFonts w:hint="eastAsia" w:ascii="宋体" w:hAnsi="宋体" w:cs="宋体"/>
          <w:szCs w:val="21"/>
        </w:rPr>
      </w:pPr>
      <w:r>
        <w:rPr>
          <w:rFonts w:ascii="宋体" w:hAnsi="宋体" w:cs="宋体"/>
          <w:szCs w:val="21"/>
        </w:rPr>
        <w:t>（1）购买</w:t>
      </w:r>
      <w:r>
        <w:rPr>
          <w:rFonts w:hint="eastAsia" w:ascii="宋体" w:hAnsi="宋体" w:cs="宋体"/>
          <w:szCs w:val="21"/>
        </w:rPr>
        <w:t>竞争性磋商</w:t>
      </w:r>
      <w:r>
        <w:rPr>
          <w:rFonts w:ascii="宋体" w:hAnsi="宋体" w:cs="宋体"/>
          <w:szCs w:val="21"/>
        </w:rPr>
        <w:t>文件时间</w:t>
      </w: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 xml:space="preserve"> 8</w:t>
      </w:r>
      <w:r>
        <w:rPr>
          <w:rFonts w:hint="eastAsia" w:ascii="宋体" w:hAnsi="宋体" w:cs="宋体"/>
          <w:szCs w:val="21"/>
        </w:rPr>
        <w:t>月</w:t>
      </w:r>
      <w:r>
        <w:rPr>
          <w:rFonts w:hint="eastAsia" w:ascii="宋体" w:hAnsi="宋体" w:cs="宋体"/>
          <w:szCs w:val="21"/>
          <w:lang w:val="en-US" w:eastAsia="zh-CN"/>
        </w:rPr>
        <w:t xml:space="preserve"> 25 </w:t>
      </w:r>
      <w:r>
        <w:rPr>
          <w:rFonts w:hint="eastAsia" w:ascii="宋体" w:hAnsi="宋体" w:cs="宋体"/>
          <w:szCs w:val="21"/>
        </w:rPr>
        <w:t>日 09时00分-202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 xml:space="preserve"> 8 </w:t>
      </w:r>
      <w:r>
        <w:rPr>
          <w:rFonts w:hint="eastAsia" w:ascii="宋体" w:hAnsi="宋体" w:cs="宋体"/>
          <w:szCs w:val="21"/>
        </w:rPr>
        <w:t>月</w:t>
      </w:r>
      <w:r>
        <w:rPr>
          <w:rFonts w:hint="eastAsia" w:ascii="宋体" w:hAnsi="宋体" w:cs="宋体"/>
          <w:szCs w:val="21"/>
          <w:lang w:val="en-US" w:eastAsia="zh-CN"/>
        </w:rPr>
        <w:t xml:space="preserve"> 31 </w:t>
      </w:r>
      <w:r>
        <w:rPr>
          <w:rFonts w:hint="eastAsia" w:ascii="宋体" w:hAnsi="宋体" w:cs="宋体"/>
          <w:szCs w:val="21"/>
        </w:rPr>
        <w:t>日17时00分</w:t>
      </w:r>
    </w:p>
    <w:p>
      <w:pPr>
        <w:spacing w:before="120" w:beforeLines="50"/>
        <w:rPr>
          <w:rFonts w:hint="eastAsia" w:ascii="宋体" w:hAnsi="宋体" w:eastAsia="宋体" w:cs="宋体"/>
          <w:szCs w:val="21"/>
          <w:lang w:eastAsia="zh-CN"/>
        </w:rPr>
      </w:pPr>
      <w:r>
        <w:rPr>
          <w:rFonts w:hint="eastAsia" w:ascii="宋体" w:hAnsi="宋体" w:cs="宋体"/>
          <w:szCs w:val="21"/>
        </w:rPr>
        <w:t>（2）购买竞争性磋商文件地点:</w:t>
      </w:r>
      <w:r>
        <w:rPr>
          <w:rFonts w:hint="eastAsia" w:ascii="宋体" w:hAnsi="宋体" w:cs="宋体"/>
          <w:szCs w:val="21"/>
          <w:lang w:val="en-US" w:eastAsia="zh-CN"/>
        </w:rPr>
        <w:t>全国公共资源交易平台（贵州省</w:t>
      </w:r>
      <w:r>
        <w:rPr>
          <w:rFonts w:hint="eastAsia" w:ascii="宋体" w:hAnsi="宋体" w:eastAsia="宋体" w:cs="宋体"/>
          <w:szCs w:val="21"/>
          <w:lang w:val="en-US" w:eastAsia="zh-CN"/>
        </w:rPr>
        <w:t>·</w:t>
      </w:r>
      <w:r>
        <w:rPr>
          <w:rFonts w:hint="eastAsia" w:ascii="宋体" w:hAnsi="宋体" w:cs="宋体"/>
          <w:szCs w:val="21"/>
          <w:lang w:val="en-US" w:eastAsia="zh-CN"/>
        </w:rPr>
        <w:t>铜仁市）系统</w:t>
      </w:r>
      <w:r>
        <w:rPr>
          <w:rFonts w:hint="eastAsia" w:ascii="宋体" w:hAnsi="宋体" w:cs="宋体"/>
          <w:szCs w:val="21"/>
        </w:rPr>
        <w:t>报名，报名成功后在网站上购买下载</w:t>
      </w:r>
      <w:r>
        <w:rPr>
          <w:rFonts w:hint="eastAsia" w:ascii="宋体" w:hAnsi="宋体" w:cs="宋体"/>
          <w:szCs w:val="21"/>
          <w:lang w:eastAsia="zh-CN"/>
        </w:rPr>
        <w:t>。</w:t>
      </w:r>
    </w:p>
    <w:p>
      <w:pPr>
        <w:spacing w:before="120" w:beforeLines="50"/>
        <w:rPr>
          <w:rFonts w:hint="eastAsia" w:ascii="宋体" w:hAnsi="宋体" w:eastAsia="宋体" w:cs="宋体"/>
          <w:szCs w:val="21"/>
          <w:lang w:eastAsia="zh-CN"/>
        </w:rPr>
      </w:pPr>
      <w:r>
        <w:rPr>
          <w:rFonts w:hint="eastAsia" w:ascii="宋体" w:hAnsi="宋体" w:cs="宋体"/>
          <w:szCs w:val="21"/>
        </w:rPr>
        <w:t>（3）竞争性磋商文件获取方式:</w:t>
      </w:r>
      <w:r>
        <w:rPr>
          <w:rFonts w:hint="eastAsia" w:ascii="宋体" w:hAnsi="宋体" w:cs="宋体"/>
          <w:szCs w:val="21"/>
          <w:lang w:val="en-US" w:eastAsia="zh-CN"/>
        </w:rPr>
        <w:t>全国公共资源交易平台（贵州省</w:t>
      </w:r>
      <w:r>
        <w:rPr>
          <w:rFonts w:hint="eastAsia" w:ascii="宋体" w:hAnsi="宋体" w:eastAsia="宋体" w:cs="宋体"/>
          <w:szCs w:val="21"/>
          <w:lang w:val="en-US" w:eastAsia="zh-CN"/>
        </w:rPr>
        <w:t>·</w:t>
      </w:r>
      <w:r>
        <w:rPr>
          <w:rFonts w:hint="eastAsia" w:ascii="宋体" w:hAnsi="宋体" w:cs="宋体"/>
          <w:szCs w:val="21"/>
          <w:lang w:val="en-US" w:eastAsia="zh-CN"/>
        </w:rPr>
        <w:t>铜仁市）系统</w:t>
      </w:r>
      <w:r>
        <w:rPr>
          <w:rFonts w:hint="eastAsia" w:ascii="宋体" w:hAnsi="宋体" w:cs="宋体"/>
          <w:szCs w:val="21"/>
        </w:rPr>
        <w:t>报名，报名成功后在网站上购买下载</w:t>
      </w:r>
      <w:r>
        <w:rPr>
          <w:rFonts w:hint="eastAsia" w:ascii="宋体" w:hAnsi="宋体" w:cs="宋体"/>
          <w:szCs w:val="21"/>
          <w:lang w:eastAsia="zh-CN"/>
        </w:rPr>
        <w:t>。</w:t>
      </w:r>
    </w:p>
    <w:p>
      <w:pPr>
        <w:spacing w:before="120" w:beforeLines="50"/>
        <w:rPr>
          <w:rFonts w:hint="eastAsia" w:ascii="宋体" w:hAnsi="宋体" w:cs="宋体"/>
          <w:szCs w:val="21"/>
        </w:rPr>
      </w:pPr>
      <w:r>
        <w:rPr>
          <w:rFonts w:hint="eastAsia" w:ascii="宋体" w:hAnsi="宋体" w:cs="宋体"/>
          <w:szCs w:val="21"/>
        </w:rPr>
        <w:t>（4）竞争性磋商文件售价:</w:t>
      </w:r>
      <w:r>
        <w:rPr>
          <w:rFonts w:hint="eastAsia" w:ascii="宋体" w:hAnsi="宋体" w:cs="宋体"/>
          <w:szCs w:val="21"/>
          <w:lang w:val="en-US" w:eastAsia="zh-CN"/>
        </w:rPr>
        <w:t xml:space="preserve"> 0</w:t>
      </w:r>
      <w:r>
        <w:rPr>
          <w:rFonts w:hint="eastAsia" w:ascii="宋体" w:hAnsi="宋体" w:cs="宋体"/>
          <w:szCs w:val="21"/>
        </w:rPr>
        <w:t>元人民币</w:t>
      </w:r>
    </w:p>
    <w:p>
      <w:pPr>
        <w:spacing w:before="120" w:beforeLines="50"/>
        <w:rPr>
          <w:rFonts w:ascii="宋体" w:hAnsi="宋体" w:cs="宋体"/>
          <w:szCs w:val="21"/>
        </w:rPr>
      </w:pPr>
      <w:r>
        <w:rPr>
          <w:rFonts w:hint="eastAsia" w:ascii="宋体" w:hAnsi="宋体" w:cs="宋体"/>
          <w:szCs w:val="21"/>
        </w:rPr>
        <w:t>10、竞争性磋商文件递交截止时间（北京时间）: 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 xml:space="preserve">09 </w:t>
      </w:r>
      <w:r>
        <w:rPr>
          <w:rFonts w:hint="eastAsia" w:ascii="宋体" w:hAnsi="宋体" w:cs="宋体"/>
          <w:szCs w:val="21"/>
        </w:rPr>
        <w:t>-</w:t>
      </w:r>
      <w:r>
        <w:rPr>
          <w:rFonts w:hint="eastAsia" w:ascii="宋体" w:hAnsi="宋体" w:cs="宋体"/>
          <w:szCs w:val="21"/>
          <w:lang w:val="en-US" w:eastAsia="zh-CN"/>
        </w:rPr>
        <w:t>07  9</w:t>
      </w:r>
      <w:r>
        <w:rPr>
          <w:rFonts w:hint="eastAsia" w:ascii="宋体" w:hAnsi="宋体" w:cs="宋体"/>
          <w:szCs w:val="21"/>
        </w:rPr>
        <w:t>:</w:t>
      </w:r>
      <w:r>
        <w:rPr>
          <w:rFonts w:hint="eastAsia" w:ascii="宋体" w:hAnsi="宋体" w:cs="宋体"/>
          <w:szCs w:val="21"/>
          <w:lang w:val="en-US" w:eastAsia="zh-CN"/>
        </w:rPr>
        <w:t>30</w:t>
      </w:r>
      <w:r>
        <w:rPr>
          <w:rFonts w:hint="eastAsia" w:ascii="宋体" w:hAnsi="宋体" w:cs="宋体"/>
          <w:szCs w:val="21"/>
        </w:rPr>
        <w:t>:</w:t>
      </w:r>
      <w:r>
        <w:rPr>
          <w:rFonts w:hint="eastAsia" w:ascii="宋体" w:hAnsi="宋体" w:cs="宋体"/>
          <w:szCs w:val="21"/>
          <w:lang w:val="en-US" w:eastAsia="zh-CN"/>
        </w:rPr>
        <w:t>00</w:t>
      </w:r>
      <w:r>
        <w:rPr>
          <w:rFonts w:hint="eastAsia" w:ascii="宋体" w:hAnsi="宋体" w:cs="宋体"/>
          <w:szCs w:val="21"/>
        </w:rPr>
        <w:t xml:space="preserve">（逾期递交的竞争性磋商响应文件恕不接受） </w:t>
      </w:r>
    </w:p>
    <w:p>
      <w:pPr>
        <w:spacing w:before="120" w:beforeLines="50"/>
        <w:rPr>
          <w:rFonts w:hint="default" w:ascii="宋体" w:hAnsi="宋体" w:eastAsia="宋体" w:cs="宋体"/>
          <w:szCs w:val="21"/>
          <w:lang w:val="en-US" w:eastAsia="zh-CN"/>
        </w:rPr>
      </w:pPr>
      <w:r>
        <w:rPr>
          <w:rFonts w:hint="eastAsia" w:ascii="宋体" w:hAnsi="宋体" w:cs="宋体"/>
          <w:szCs w:val="21"/>
        </w:rPr>
        <w:t>11、磋商时间（北京时间）:202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 xml:space="preserve"> 09 </w:t>
      </w:r>
      <w:r>
        <w:rPr>
          <w:rFonts w:hint="eastAsia" w:ascii="宋体" w:hAnsi="宋体" w:cs="宋体"/>
          <w:szCs w:val="21"/>
        </w:rPr>
        <w:t>-</w:t>
      </w:r>
      <w:r>
        <w:rPr>
          <w:rFonts w:hint="eastAsia" w:ascii="宋体" w:hAnsi="宋体" w:cs="宋体"/>
          <w:szCs w:val="21"/>
          <w:lang w:val="en-US" w:eastAsia="zh-CN"/>
        </w:rPr>
        <w:t>07  9</w:t>
      </w:r>
      <w:r>
        <w:rPr>
          <w:rFonts w:hint="eastAsia" w:ascii="宋体" w:hAnsi="宋体" w:cs="宋体"/>
          <w:szCs w:val="21"/>
        </w:rPr>
        <w:t>:</w:t>
      </w:r>
      <w:r>
        <w:rPr>
          <w:rFonts w:hint="eastAsia" w:ascii="宋体" w:hAnsi="宋体" w:cs="宋体"/>
          <w:szCs w:val="21"/>
          <w:lang w:val="en-US" w:eastAsia="zh-CN"/>
        </w:rPr>
        <w:t>30</w:t>
      </w:r>
      <w:r>
        <w:rPr>
          <w:rFonts w:hint="eastAsia" w:ascii="宋体" w:hAnsi="宋体" w:cs="宋体"/>
          <w:szCs w:val="21"/>
        </w:rPr>
        <w:t>:</w:t>
      </w:r>
      <w:r>
        <w:rPr>
          <w:rFonts w:hint="eastAsia" w:ascii="宋体" w:hAnsi="宋体" w:cs="宋体"/>
          <w:szCs w:val="21"/>
          <w:lang w:val="en-US" w:eastAsia="zh-CN"/>
        </w:rPr>
        <w:t>00</w:t>
      </w:r>
      <w:r>
        <w:rPr>
          <w:rFonts w:hint="eastAsia" w:ascii="宋体" w:hAnsi="宋体" w:cs="宋体"/>
          <w:szCs w:val="21"/>
          <w:lang w:eastAsia="zh-CN"/>
        </w:rPr>
        <w:t>（</w:t>
      </w:r>
      <w:r>
        <w:rPr>
          <w:rFonts w:hint="eastAsia" w:ascii="宋体" w:hAnsi="宋体" w:cs="宋体"/>
          <w:szCs w:val="21"/>
          <w:lang w:val="en-US" w:eastAsia="zh-CN"/>
        </w:rPr>
        <w:t>以交易中心发布公告时间为准）</w:t>
      </w:r>
    </w:p>
    <w:p>
      <w:pPr>
        <w:spacing w:before="120" w:beforeLines="50"/>
        <w:rPr>
          <w:rFonts w:ascii="宋体" w:hAnsi="宋体" w:cs="宋体"/>
          <w:szCs w:val="21"/>
        </w:rPr>
      </w:pPr>
      <w:r>
        <w:rPr>
          <w:rFonts w:hint="eastAsia" w:ascii="宋体" w:hAnsi="宋体" w:cs="宋体"/>
          <w:szCs w:val="21"/>
        </w:rPr>
        <w:t xml:space="preserve">12、磋商地点:铜仁市公共资源交易中心沿河分中心 </w:t>
      </w:r>
    </w:p>
    <w:p>
      <w:pPr>
        <w:spacing w:before="120" w:beforeLines="50"/>
        <w:rPr>
          <w:rFonts w:ascii="宋体" w:hAnsi="宋体" w:cs="宋体"/>
          <w:szCs w:val="21"/>
        </w:rPr>
      </w:pPr>
      <w:r>
        <w:rPr>
          <w:rFonts w:hint="eastAsia" w:ascii="宋体" w:hAnsi="宋体" w:cs="宋体"/>
          <w:szCs w:val="21"/>
        </w:rPr>
        <w:t>13、竞争性磋商保证金情况</w:t>
      </w:r>
    </w:p>
    <w:p>
      <w:pPr>
        <w:spacing w:before="120" w:beforeLines="50"/>
        <w:rPr>
          <w:rFonts w:hint="default" w:ascii="宋体" w:hAnsi="宋体" w:eastAsia="宋体" w:cs="宋体"/>
          <w:szCs w:val="21"/>
          <w:lang w:val="en-US" w:eastAsia="zh-CN"/>
        </w:rPr>
      </w:pPr>
      <w:r>
        <w:rPr>
          <w:rFonts w:hint="eastAsia" w:ascii="宋体" w:hAnsi="宋体" w:cs="宋体"/>
          <w:szCs w:val="21"/>
        </w:rPr>
        <w:t>（1）竞争性磋商保证金额（元）:</w:t>
      </w:r>
      <w:r>
        <w:rPr>
          <w:rFonts w:hint="eastAsia" w:ascii="宋体" w:hAnsi="宋体" w:cs="宋体"/>
          <w:szCs w:val="21"/>
          <w:lang w:val="en-US" w:eastAsia="zh-CN"/>
        </w:rPr>
        <w:t>20000元</w:t>
      </w:r>
    </w:p>
    <w:p>
      <w:pPr>
        <w:spacing w:before="120" w:beforeLines="50"/>
        <w:rPr>
          <w:rFonts w:hint="eastAsia" w:ascii="宋体" w:hAnsi="宋体" w:cs="宋体"/>
          <w:szCs w:val="21"/>
          <w:lang w:val="en-US" w:eastAsia="zh-CN"/>
        </w:rPr>
      </w:pPr>
      <w:r>
        <w:rPr>
          <w:rFonts w:hint="eastAsia" w:ascii="宋体" w:hAnsi="宋体" w:cs="宋体"/>
          <w:szCs w:val="21"/>
        </w:rPr>
        <w:t>（2）竞争性磋商保证金交纳时间:202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 xml:space="preserve">08 </w:t>
      </w:r>
      <w:r>
        <w:rPr>
          <w:rFonts w:hint="eastAsia" w:ascii="宋体" w:hAnsi="宋体" w:cs="宋体"/>
          <w:szCs w:val="21"/>
        </w:rPr>
        <w:t>-</w:t>
      </w:r>
      <w:r>
        <w:rPr>
          <w:rFonts w:hint="eastAsia" w:ascii="宋体" w:hAnsi="宋体" w:cs="宋体"/>
          <w:szCs w:val="21"/>
          <w:lang w:val="en-US" w:eastAsia="zh-CN"/>
        </w:rPr>
        <w:t>25  9</w:t>
      </w:r>
      <w:r>
        <w:rPr>
          <w:rFonts w:hint="eastAsia" w:ascii="宋体" w:hAnsi="宋体" w:cs="宋体"/>
          <w:szCs w:val="21"/>
        </w:rPr>
        <w:t>:</w:t>
      </w:r>
      <w:r>
        <w:rPr>
          <w:rFonts w:hint="eastAsia" w:ascii="宋体" w:hAnsi="宋体" w:cs="宋体"/>
          <w:szCs w:val="21"/>
          <w:lang w:val="en-US" w:eastAsia="zh-CN"/>
        </w:rPr>
        <w:t>00</w:t>
      </w:r>
      <w:r>
        <w:rPr>
          <w:rFonts w:hint="eastAsia" w:ascii="宋体" w:hAnsi="宋体" w:cs="宋体"/>
          <w:szCs w:val="21"/>
        </w:rPr>
        <w:t>:</w:t>
      </w:r>
      <w:r>
        <w:rPr>
          <w:rFonts w:hint="eastAsia" w:ascii="宋体" w:hAnsi="宋体" w:cs="宋体"/>
          <w:szCs w:val="21"/>
          <w:lang w:val="en-US" w:eastAsia="zh-CN"/>
        </w:rPr>
        <w:t>00</w:t>
      </w:r>
      <w:r>
        <w:rPr>
          <w:rFonts w:hint="eastAsia" w:ascii="宋体" w:hAnsi="宋体" w:cs="宋体"/>
          <w:szCs w:val="21"/>
        </w:rPr>
        <w:t>至202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09</w:t>
      </w:r>
      <w:r>
        <w:rPr>
          <w:rFonts w:hint="eastAsia" w:ascii="宋体" w:hAnsi="宋体" w:cs="宋体"/>
          <w:szCs w:val="21"/>
        </w:rPr>
        <w:t>-</w:t>
      </w:r>
      <w:r>
        <w:rPr>
          <w:rFonts w:hint="eastAsia" w:ascii="宋体" w:hAnsi="宋体" w:cs="宋体"/>
          <w:szCs w:val="21"/>
          <w:lang w:val="en-US" w:eastAsia="zh-CN"/>
        </w:rPr>
        <w:t>07   9</w:t>
      </w:r>
      <w:r>
        <w:rPr>
          <w:rFonts w:hint="eastAsia" w:ascii="宋体" w:hAnsi="宋体" w:cs="宋体"/>
          <w:szCs w:val="21"/>
        </w:rPr>
        <w:t>:</w:t>
      </w:r>
      <w:r>
        <w:rPr>
          <w:rFonts w:hint="eastAsia" w:ascii="宋体" w:hAnsi="宋体" w:cs="宋体"/>
          <w:szCs w:val="21"/>
          <w:lang w:val="en-US" w:eastAsia="zh-CN"/>
        </w:rPr>
        <w:t>30</w:t>
      </w:r>
      <w:r>
        <w:rPr>
          <w:rFonts w:hint="eastAsia" w:ascii="宋体" w:hAnsi="宋体" w:cs="宋体"/>
          <w:szCs w:val="21"/>
        </w:rPr>
        <w:t>:</w:t>
      </w:r>
      <w:r>
        <w:rPr>
          <w:rFonts w:hint="eastAsia" w:ascii="宋体" w:hAnsi="宋体" w:cs="宋体"/>
          <w:szCs w:val="21"/>
          <w:lang w:val="en-US" w:eastAsia="zh-CN"/>
        </w:rPr>
        <w:t>00</w:t>
      </w:r>
    </w:p>
    <w:p>
      <w:pPr>
        <w:spacing w:before="120" w:beforeLines="50"/>
        <w:rPr>
          <w:rFonts w:ascii="宋体" w:hAnsi="宋体" w:cs="宋体"/>
          <w:szCs w:val="21"/>
        </w:rPr>
      </w:pPr>
      <w:r>
        <w:rPr>
          <w:rFonts w:hint="eastAsia" w:ascii="宋体" w:hAnsi="宋体" w:cs="宋体"/>
          <w:szCs w:val="21"/>
        </w:rPr>
        <w:t>（3）竞争性磋商保证金交纳方式:采用银行转账、电汇形式提交具体缴退流程见铜仁市公共资源交易中心网站，点击首页-办事指南-保证金缴退，自行缴纳保证金；或者采用《投标保证金保函》（电子保函）提交（具体操作方式见铜仁市公共资源交易中心首页——办事指南——政府采购——常见问题解答——《投标电子保函申请操作步骤》）</w:t>
      </w:r>
    </w:p>
    <w:p>
      <w:pPr>
        <w:spacing w:before="120" w:beforeLines="50"/>
        <w:rPr>
          <w:rFonts w:ascii="宋体" w:hAnsi="宋体" w:cs="宋体"/>
          <w:szCs w:val="21"/>
        </w:rPr>
      </w:pPr>
      <w:r>
        <w:rPr>
          <w:rFonts w:hint="eastAsia" w:ascii="宋体" w:hAnsi="宋体" w:cs="宋体"/>
          <w:szCs w:val="21"/>
        </w:rPr>
        <w:t>（4）开户银行及帐号</w:t>
      </w:r>
    </w:p>
    <w:p>
      <w:pPr>
        <w:spacing w:before="120" w:beforeLines="50"/>
        <w:rPr>
          <w:rFonts w:hint="eastAsia" w:ascii="宋体" w:hAnsi="宋体" w:cs="宋体"/>
          <w:szCs w:val="21"/>
        </w:rPr>
      </w:pPr>
      <w:r>
        <w:rPr>
          <w:rFonts w:hint="eastAsia" w:ascii="宋体" w:hAnsi="宋体" w:cs="宋体"/>
          <w:szCs w:val="21"/>
        </w:rPr>
        <w:t>单位名称:铜仁市公共资源交易中心沿河分中心(零余额户)保证金</w:t>
      </w:r>
    </w:p>
    <w:p>
      <w:pPr>
        <w:spacing w:before="120" w:beforeLines="50"/>
        <w:rPr>
          <w:rFonts w:hint="eastAsia" w:ascii="宋体" w:hAnsi="宋体" w:cs="宋体"/>
          <w:szCs w:val="21"/>
        </w:rPr>
      </w:pPr>
      <w:r>
        <w:rPr>
          <w:rFonts w:hint="eastAsia" w:ascii="宋体" w:hAnsi="宋体" w:cs="宋体"/>
          <w:szCs w:val="21"/>
        </w:rPr>
        <w:t>开户银行:贵州银行股份有限公司沿河支行</w:t>
      </w:r>
    </w:p>
    <w:p>
      <w:pPr>
        <w:spacing w:before="120" w:beforeLines="50"/>
        <w:rPr>
          <w:rFonts w:hint="eastAsia" w:ascii="宋体" w:hAnsi="宋体" w:cs="宋体"/>
          <w:szCs w:val="21"/>
        </w:rPr>
      </w:pPr>
      <w:r>
        <w:rPr>
          <w:rFonts w:hint="eastAsia" w:ascii="宋体" w:hAnsi="宋体" w:cs="宋体"/>
          <w:szCs w:val="21"/>
        </w:rPr>
        <w:t>帐  号:0610001900000091</w:t>
      </w:r>
    </w:p>
    <w:p>
      <w:pPr>
        <w:spacing w:before="120" w:beforeLines="50"/>
        <w:rPr>
          <w:rFonts w:ascii="宋体" w:hAnsi="宋体" w:cs="宋体"/>
          <w:szCs w:val="21"/>
        </w:rPr>
      </w:pPr>
      <w:r>
        <w:rPr>
          <w:rFonts w:hint="eastAsia" w:ascii="宋体" w:hAnsi="宋体" w:cs="宋体"/>
          <w:szCs w:val="21"/>
        </w:rPr>
        <w:t>13</w:t>
      </w:r>
      <w:r>
        <w:rPr>
          <w:rFonts w:ascii="宋体" w:hAnsi="宋体" w:cs="宋体"/>
          <w:szCs w:val="21"/>
        </w:rPr>
        <w:t>、PPP项目:否</w:t>
      </w:r>
    </w:p>
    <w:p>
      <w:pPr>
        <w:spacing w:before="120" w:beforeLines="50"/>
        <w:rPr>
          <w:rFonts w:hint="eastAsia" w:ascii="宋体" w:hAnsi="宋体" w:eastAsia="宋体" w:cs="宋体"/>
          <w:szCs w:val="21"/>
          <w:lang w:eastAsia="zh-CN"/>
        </w:rPr>
      </w:pPr>
      <w:r>
        <w:rPr>
          <w:rFonts w:hint="eastAsia" w:ascii="宋体" w:hAnsi="宋体" w:cs="宋体"/>
          <w:szCs w:val="21"/>
        </w:rPr>
        <w:t>14</w:t>
      </w:r>
      <w:r>
        <w:rPr>
          <w:rFonts w:ascii="宋体" w:hAnsi="宋体" w:cs="宋体"/>
          <w:szCs w:val="21"/>
        </w:rPr>
        <w:t>、采购人名称:</w:t>
      </w:r>
      <w:r>
        <w:rPr>
          <w:rFonts w:hint="eastAsia" w:ascii="宋体" w:hAnsi="宋体" w:cs="宋体"/>
          <w:szCs w:val="21"/>
          <w:lang w:eastAsia="zh-CN"/>
        </w:rPr>
        <w:t>沿河土家族自治县人民医院</w:t>
      </w:r>
    </w:p>
    <w:p>
      <w:pPr>
        <w:spacing w:before="120" w:beforeLines="50"/>
        <w:rPr>
          <w:rFonts w:hint="eastAsia" w:ascii="宋体" w:hAnsi="宋体" w:eastAsia="宋体" w:cs="宋体"/>
          <w:szCs w:val="21"/>
          <w:lang w:eastAsia="zh-CN"/>
        </w:rPr>
      </w:pPr>
      <w:r>
        <w:rPr>
          <w:rFonts w:ascii="宋体" w:hAnsi="宋体" w:cs="宋体"/>
          <w:szCs w:val="21"/>
        </w:rPr>
        <w:t>联系地址:</w:t>
      </w:r>
      <w:r>
        <w:rPr>
          <w:rFonts w:hint="eastAsia" w:ascii="宋体" w:hAnsi="宋体" w:cs="宋体"/>
          <w:szCs w:val="21"/>
          <w:lang w:eastAsia="zh-CN"/>
        </w:rPr>
        <w:t>沿河土家族自治县人民医院</w:t>
      </w:r>
      <w:r>
        <w:rPr>
          <w:rFonts w:hint="eastAsia" w:ascii="宋体" w:hAnsi="宋体" w:cs="宋体"/>
          <w:szCs w:val="21"/>
          <w:lang w:val="en-US" w:eastAsia="zh-CN"/>
        </w:rPr>
        <w:t xml:space="preserve"> </w:t>
      </w:r>
    </w:p>
    <w:p>
      <w:pPr>
        <w:spacing w:before="120" w:beforeLines="50"/>
        <w:rPr>
          <w:rFonts w:hint="eastAsia" w:ascii="宋体" w:hAnsi="宋体" w:cs="宋体"/>
          <w:szCs w:val="21"/>
        </w:rPr>
      </w:pPr>
      <w:r>
        <w:rPr>
          <w:rFonts w:hint="eastAsia" w:ascii="宋体" w:hAnsi="宋体" w:cs="宋体"/>
          <w:szCs w:val="21"/>
        </w:rPr>
        <w:t>项目联系人:</w:t>
      </w:r>
      <w:r>
        <w:rPr>
          <w:rFonts w:hint="eastAsia" w:ascii="宋体" w:hAnsi="宋体" w:cs="宋体"/>
          <w:szCs w:val="21"/>
          <w:lang w:val="en-US" w:eastAsia="zh-CN"/>
        </w:rPr>
        <w:t xml:space="preserve"> 戚勇  </w:t>
      </w:r>
    </w:p>
    <w:p>
      <w:pPr>
        <w:tabs>
          <w:tab w:val="left" w:pos="900"/>
        </w:tabs>
        <w:spacing w:line="560" w:lineRule="exact"/>
        <w:rPr>
          <w:rFonts w:hint="default" w:ascii="宋体" w:hAnsi="宋体" w:eastAsia="宋体" w:cs="宋体"/>
          <w:sz w:val="20"/>
          <w:szCs w:val="20"/>
          <w:lang w:val="en-US" w:eastAsia="zh-CN"/>
        </w:rPr>
      </w:pPr>
      <w:r>
        <w:rPr>
          <w:rFonts w:hint="eastAsia" w:ascii="宋体" w:hAnsi="宋体" w:cs="宋体"/>
          <w:szCs w:val="21"/>
        </w:rPr>
        <w:t>联系电话:</w:t>
      </w:r>
      <w:r>
        <w:rPr>
          <w:rFonts w:hint="eastAsia" w:ascii="宋体" w:hAnsi="宋体" w:cs="宋体"/>
          <w:szCs w:val="21"/>
          <w:lang w:val="en-US" w:eastAsia="zh-CN"/>
        </w:rPr>
        <w:t xml:space="preserve"> </w:t>
      </w:r>
      <w:r>
        <w:rPr>
          <w:rFonts w:hint="eastAsia" w:ascii="宋体" w:hAnsi="宋体" w:cs="宋体"/>
          <w:sz w:val="20"/>
          <w:szCs w:val="20"/>
          <w:lang w:val="en-US" w:eastAsia="zh-CN"/>
        </w:rPr>
        <w:t xml:space="preserve"> </w:t>
      </w:r>
      <w:r>
        <w:rPr>
          <w:rFonts w:hint="eastAsia" w:cs="Arial" w:asciiTheme="minorEastAsia" w:hAnsiTheme="minorEastAsia"/>
          <w:sz w:val="22"/>
          <w:szCs w:val="22"/>
          <w:lang w:eastAsia="zh-CN"/>
        </w:rPr>
        <w:t>13708565192</w:t>
      </w:r>
    </w:p>
    <w:p>
      <w:pPr>
        <w:spacing w:before="120" w:beforeLines="50"/>
        <w:rPr>
          <w:rFonts w:ascii="宋体" w:hAnsi="宋体" w:cs="宋体"/>
          <w:szCs w:val="21"/>
        </w:rPr>
      </w:pPr>
      <w:r>
        <w:rPr>
          <w:rFonts w:hint="eastAsia" w:ascii="宋体" w:hAnsi="宋体" w:cs="宋体"/>
          <w:szCs w:val="21"/>
        </w:rPr>
        <w:t>15</w:t>
      </w:r>
      <w:r>
        <w:rPr>
          <w:rFonts w:ascii="宋体" w:hAnsi="宋体" w:cs="宋体"/>
          <w:szCs w:val="21"/>
        </w:rPr>
        <w:t>、采购项目需要落实的政府采购政策:</w:t>
      </w:r>
      <w:r>
        <w:rPr>
          <w:rFonts w:hint="eastAsia" w:ascii="宋体" w:hAnsi="宋体" w:cs="宋体"/>
          <w:szCs w:val="21"/>
        </w:rPr>
        <w:t>已落实</w:t>
      </w:r>
    </w:p>
    <w:p>
      <w:pPr>
        <w:spacing w:before="120" w:beforeLines="50"/>
        <w:rPr>
          <w:rFonts w:ascii="宋体" w:hAnsi="宋体" w:cs="宋体"/>
          <w:szCs w:val="21"/>
        </w:rPr>
      </w:pPr>
      <w:r>
        <w:rPr>
          <w:rFonts w:hint="eastAsia" w:ascii="宋体" w:hAnsi="宋体" w:cs="宋体"/>
          <w:szCs w:val="21"/>
        </w:rPr>
        <w:t>16</w:t>
      </w:r>
      <w:r>
        <w:rPr>
          <w:rFonts w:ascii="宋体" w:hAnsi="宋体" w:cs="宋体"/>
          <w:szCs w:val="21"/>
        </w:rPr>
        <w:t>、采购代理机构全称: </w:t>
      </w:r>
      <w:r>
        <w:rPr>
          <w:rFonts w:hint="eastAsia" w:ascii="宋体" w:hAnsi="宋体" w:cs="宋体"/>
          <w:szCs w:val="21"/>
        </w:rPr>
        <w:t>铜仁市公共资源交易中心沿河分中心</w:t>
      </w:r>
    </w:p>
    <w:p>
      <w:pPr>
        <w:spacing w:before="120" w:beforeLines="50"/>
        <w:rPr>
          <w:rFonts w:hint="eastAsia" w:ascii="宋体" w:hAnsi="宋体" w:cs="宋体"/>
          <w:szCs w:val="21"/>
        </w:rPr>
      </w:pPr>
      <w:r>
        <w:rPr>
          <w:rFonts w:ascii="宋体" w:hAnsi="宋体" w:cs="宋体"/>
          <w:szCs w:val="21"/>
        </w:rPr>
        <w:t>  联系地址:</w:t>
      </w:r>
      <w:r>
        <w:rPr>
          <w:rFonts w:hint="eastAsia" w:ascii="宋体" w:hAnsi="宋体" w:cs="宋体"/>
          <w:szCs w:val="21"/>
        </w:rPr>
        <w:t xml:space="preserve">沿河县政务服务中心三楼 </w:t>
      </w:r>
    </w:p>
    <w:p>
      <w:pPr>
        <w:spacing w:before="120" w:beforeLines="50"/>
        <w:rPr>
          <w:rFonts w:ascii="宋体" w:hAnsi="宋体" w:cs="宋体"/>
          <w:szCs w:val="21"/>
        </w:rPr>
      </w:pPr>
      <w:r>
        <w:rPr>
          <w:rFonts w:ascii="宋体" w:hAnsi="宋体" w:cs="宋体"/>
          <w:szCs w:val="21"/>
        </w:rPr>
        <w:t>  项目联系人:</w:t>
      </w:r>
      <w:r>
        <w:rPr>
          <w:rFonts w:hint="eastAsia" w:ascii="宋体" w:hAnsi="宋体" w:cs="宋体"/>
          <w:szCs w:val="21"/>
          <w:lang w:eastAsia="zh-CN"/>
        </w:rPr>
        <w:t>交易二科</w:t>
      </w:r>
      <w:r>
        <w:rPr>
          <w:rFonts w:ascii="宋体" w:hAnsi="宋体" w:cs="宋体"/>
          <w:szCs w:val="21"/>
        </w:rPr>
        <w:t> </w:t>
      </w:r>
      <w:r>
        <w:rPr>
          <w:rFonts w:hint="eastAsia" w:ascii="宋体" w:hAnsi="宋体" w:cs="宋体"/>
          <w:szCs w:val="21"/>
        </w:rPr>
        <w:t xml:space="preserve"> </w:t>
      </w:r>
    </w:p>
    <w:p>
      <w:pPr>
        <w:spacing w:before="120" w:beforeLines="50"/>
        <w:rPr>
          <w:rFonts w:hint="eastAsia" w:ascii="宋体" w:hAnsi="宋体" w:eastAsia="宋体" w:cs="宋体"/>
          <w:szCs w:val="21"/>
          <w:lang w:val="en-US" w:eastAsia="zh-CN"/>
        </w:rPr>
      </w:pPr>
      <w:r>
        <w:rPr>
          <w:rFonts w:ascii="宋体" w:hAnsi="宋体" w:cs="宋体"/>
          <w:szCs w:val="21"/>
        </w:rPr>
        <w:t>  联系电话:</w:t>
      </w:r>
      <w:r>
        <w:rPr>
          <w:rFonts w:hint="eastAsia" w:ascii="宋体" w:hAnsi="宋体" w:cs="宋体"/>
          <w:szCs w:val="21"/>
          <w:lang w:val="en-US" w:eastAsia="zh-CN"/>
        </w:rPr>
        <w:t>0856-8222105</w:t>
      </w:r>
    </w:p>
    <w:p>
      <w:pPr>
        <w:spacing w:before="120" w:beforeLines="50"/>
        <w:rPr>
          <w:rFonts w:ascii="宋体" w:hAnsi="宋体" w:cs="宋体"/>
          <w:szCs w:val="21"/>
        </w:rPr>
      </w:pPr>
      <w:r>
        <w:rPr>
          <w:rFonts w:ascii="宋体" w:hAnsi="宋体" w:cs="宋体"/>
          <w:szCs w:val="21"/>
        </w:rPr>
        <w:t> </w:t>
      </w:r>
      <w:r>
        <w:rPr>
          <w:rFonts w:hint="eastAsia" w:ascii="宋体" w:hAnsi="宋体" w:cs="宋体"/>
          <w:szCs w:val="21"/>
        </w:rPr>
        <w:t xml:space="preserve">   </w:t>
      </w:r>
    </w:p>
    <w:p>
      <w:pPr>
        <w:spacing w:before="120" w:beforeLines="50"/>
        <w:jc w:val="both"/>
        <w:rPr>
          <w:b/>
          <w:sz w:val="32"/>
          <w:szCs w:val="32"/>
        </w:rPr>
      </w:pPr>
      <w:r>
        <w:rPr>
          <w:b/>
          <w:sz w:val="32"/>
          <w:szCs w:val="32"/>
        </w:rPr>
        <w:br w:type="page"/>
      </w:r>
    </w:p>
    <w:p>
      <w:pPr>
        <w:pStyle w:val="2"/>
        <w:rPr>
          <w:rFonts w:hint="eastAsia"/>
          <w:b/>
          <w:sz w:val="32"/>
          <w:szCs w:val="32"/>
          <w:lang w:eastAsia="zh-CN"/>
        </w:rPr>
      </w:pPr>
    </w:p>
    <w:p>
      <w:pPr>
        <w:pStyle w:val="2"/>
        <w:rPr>
          <w:b/>
          <w:sz w:val="32"/>
          <w:szCs w:val="32"/>
          <w:lang w:eastAsia="zh-CN"/>
        </w:rPr>
      </w:pPr>
      <w:r>
        <w:rPr>
          <w:rFonts w:hint="eastAsia"/>
          <w:b/>
          <w:sz w:val="32"/>
          <w:szCs w:val="32"/>
          <w:lang w:eastAsia="zh-CN"/>
        </w:rPr>
        <w:t>第二章 供应商须知</w:t>
      </w:r>
      <w:bookmarkEnd w:id="1"/>
      <w:bookmarkEnd w:id="2"/>
    </w:p>
    <w:p>
      <w:pPr>
        <w:tabs>
          <w:tab w:val="left" w:pos="3060"/>
        </w:tabs>
        <w:spacing w:line="360" w:lineRule="auto"/>
        <w:ind w:firstLine="480"/>
        <w:jc w:val="center"/>
        <w:rPr>
          <w:rFonts w:ascii="宋体" w:hAnsi="宋体"/>
          <w:b/>
          <w:szCs w:val="24"/>
        </w:rPr>
      </w:pPr>
    </w:p>
    <w:p>
      <w:pPr>
        <w:spacing w:after="120" w:afterLines="50"/>
        <w:jc w:val="center"/>
        <w:rPr>
          <w:b/>
          <w:sz w:val="24"/>
          <w:szCs w:val="24"/>
        </w:rPr>
      </w:pPr>
      <w:r>
        <w:rPr>
          <w:rFonts w:hint="eastAsia"/>
          <w:b/>
          <w:sz w:val="24"/>
          <w:szCs w:val="24"/>
        </w:rPr>
        <w:t>供应商须知前附表</w:t>
      </w:r>
    </w:p>
    <w:p>
      <w:pPr>
        <w:tabs>
          <w:tab w:val="left" w:pos="3060"/>
        </w:tabs>
        <w:spacing w:line="320" w:lineRule="exact"/>
        <w:ind w:firstLine="420" w:firstLineChars="200"/>
        <w:rPr>
          <w:rFonts w:ascii="宋体" w:hAnsi="宋体"/>
          <w:szCs w:val="21"/>
        </w:rPr>
      </w:pPr>
      <w:r>
        <w:rPr>
          <w:rFonts w:ascii="宋体" w:hAnsi="宋体"/>
          <w:szCs w:val="21"/>
        </w:rPr>
        <w:t>本表关于</w:t>
      </w:r>
      <w:r>
        <w:rPr>
          <w:rFonts w:hint="eastAsia" w:ascii="宋体" w:hAnsi="宋体"/>
          <w:szCs w:val="21"/>
        </w:rPr>
        <w:t>所</w:t>
      </w:r>
      <w:r>
        <w:rPr>
          <w:rFonts w:ascii="宋体" w:hAnsi="宋体"/>
          <w:szCs w:val="21"/>
        </w:rPr>
        <w:t>要采购货物的具体资料是对</w:t>
      </w:r>
      <w:r>
        <w:rPr>
          <w:rFonts w:hint="eastAsia" w:ascii="宋体" w:hAnsi="宋体"/>
          <w:szCs w:val="21"/>
        </w:rPr>
        <w:t>“供应商</w:t>
      </w:r>
      <w:r>
        <w:rPr>
          <w:rFonts w:ascii="宋体" w:hAnsi="宋体"/>
          <w:szCs w:val="21"/>
        </w:rPr>
        <w:t>须知</w:t>
      </w:r>
      <w:r>
        <w:rPr>
          <w:rFonts w:hint="eastAsia" w:ascii="宋体" w:hAnsi="宋体"/>
          <w:szCs w:val="21"/>
        </w:rPr>
        <w:t>”</w:t>
      </w:r>
      <w:r>
        <w:rPr>
          <w:rFonts w:ascii="宋体" w:hAnsi="宋体"/>
          <w:szCs w:val="21"/>
        </w:rPr>
        <w:t>的补充或修改，两者如有矛盾，应以本</w:t>
      </w:r>
      <w:r>
        <w:rPr>
          <w:rFonts w:hint="eastAsia" w:ascii="宋体" w:hAnsi="宋体"/>
          <w:szCs w:val="21"/>
        </w:rPr>
        <w:t>供应商须知前附</w:t>
      </w:r>
      <w:r>
        <w:rPr>
          <w:rFonts w:ascii="宋体" w:hAnsi="宋体"/>
          <w:szCs w:val="21"/>
        </w:rPr>
        <w:t>表为准。</w:t>
      </w:r>
    </w:p>
    <w:tbl>
      <w:tblPr>
        <w:tblStyle w:val="6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8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1207" w:type="dxa"/>
          </w:tcPr>
          <w:p>
            <w:pPr>
              <w:tabs>
                <w:tab w:val="left" w:pos="3060"/>
              </w:tabs>
              <w:spacing w:line="320" w:lineRule="exact"/>
              <w:jc w:val="center"/>
              <w:rPr>
                <w:rFonts w:ascii="宋体" w:hAnsi="宋体"/>
                <w:b/>
                <w:szCs w:val="21"/>
              </w:rPr>
            </w:pPr>
            <w:r>
              <w:rPr>
                <w:rFonts w:hint="eastAsia" w:ascii="宋体" w:hAnsi="宋体"/>
                <w:b/>
                <w:szCs w:val="21"/>
              </w:rPr>
              <w:t>条款号</w:t>
            </w:r>
          </w:p>
        </w:tc>
        <w:tc>
          <w:tcPr>
            <w:tcW w:w="8081" w:type="dxa"/>
          </w:tcPr>
          <w:p>
            <w:pPr>
              <w:tabs>
                <w:tab w:val="left" w:pos="3060"/>
              </w:tabs>
              <w:spacing w:line="320" w:lineRule="exact"/>
              <w:ind w:firstLine="2673" w:firstLineChars="1268"/>
              <w:rPr>
                <w:rFonts w:ascii="宋体" w:hAnsi="宋体"/>
                <w:b/>
                <w:szCs w:val="21"/>
              </w:rPr>
            </w:pPr>
            <w:r>
              <w:rPr>
                <w:rFonts w:ascii="宋体" w:hAnsi="宋体"/>
                <w:b/>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288" w:type="dxa"/>
            <w:gridSpan w:val="2"/>
          </w:tcPr>
          <w:p>
            <w:pPr>
              <w:tabs>
                <w:tab w:val="left" w:pos="3060"/>
              </w:tabs>
              <w:spacing w:line="320" w:lineRule="exact"/>
              <w:jc w:val="center"/>
              <w:rPr>
                <w:rFonts w:ascii="宋体" w:hAnsi="宋体"/>
                <w:szCs w:val="21"/>
              </w:rPr>
            </w:pPr>
            <w:r>
              <w:rPr>
                <w:rFonts w:hint="eastAsia" w:ascii="宋体" w:hAnsi="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ascii="宋体" w:hAnsi="宋体"/>
                <w:szCs w:val="21"/>
              </w:rPr>
            </w:pPr>
            <w:r>
              <w:rPr>
                <w:rFonts w:hint="eastAsia" w:ascii="宋体" w:hAnsi="宋体"/>
                <w:szCs w:val="21"/>
              </w:rPr>
              <w:t>1.1</w:t>
            </w:r>
          </w:p>
        </w:tc>
        <w:tc>
          <w:tcPr>
            <w:tcW w:w="8081" w:type="dxa"/>
          </w:tcPr>
          <w:p>
            <w:pPr>
              <w:spacing w:line="340" w:lineRule="exact"/>
              <w:rPr>
                <w:rFonts w:hint="eastAsia" w:ascii="宋体" w:hAnsi="宋体" w:eastAsia="宋体" w:cs="宋体"/>
                <w:szCs w:val="21"/>
                <w:lang w:eastAsia="zh-CN"/>
              </w:rPr>
            </w:pPr>
            <w:r>
              <w:rPr>
                <w:rFonts w:hint="eastAsia" w:ascii="宋体" w:hAnsi="宋体" w:cs="宋体"/>
                <w:szCs w:val="21"/>
              </w:rPr>
              <w:t>采购人：</w:t>
            </w:r>
            <w:r>
              <w:rPr>
                <w:rFonts w:hint="eastAsia" w:ascii="宋体" w:hAnsi="宋体" w:cs="宋体"/>
                <w:szCs w:val="21"/>
                <w:lang w:eastAsia="zh-CN"/>
              </w:rPr>
              <w:t>沿河土家族自治县人民医院</w:t>
            </w:r>
            <w:r>
              <w:rPr>
                <w:rFonts w:hint="eastAsia" w:ascii="宋体" w:hAnsi="宋体" w:cs="宋体"/>
                <w:szCs w:val="21"/>
                <w:lang w:val="en-US" w:eastAsia="zh-CN"/>
              </w:rPr>
              <w:t xml:space="preserve"> </w:t>
            </w:r>
          </w:p>
          <w:p>
            <w:pPr>
              <w:spacing w:line="340" w:lineRule="exact"/>
              <w:rPr>
                <w:rFonts w:hint="eastAsia" w:ascii="宋体" w:hAnsi="宋体" w:cs="宋体"/>
                <w:szCs w:val="21"/>
                <w:lang w:eastAsia="zh-CN"/>
              </w:rPr>
            </w:pPr>
            <w:r>
              <w:rPr>
                <w:rFonts w:ascii="宋体" w:hAnsi="宋体"/>
              </w:rPr>
              <w:t>联系地址:</w:t>
            </w:r>
            <w:r>
              <w:rPr>
                <w:rFonts w:hint="eastAsia" w:ascii="宋体" w:hAnsi="宋体" w:cs="宋体"/>
                <w:szCs w:val="21"/>
                <w:lang w:eastAsia="zh-CN"/>
              </w:rPr>
              <w:t>沿河土家族自治县人民医院</w:t>
            </w:r>
          </w:p>
          <w:p>
            <w:pPr>
              <w:spacing w:line="340" w:lineRule="exact"/>
              <w:rPr>
                <w:rFonts w:ascii="宋体" w:hAnsi="宋体"/>
              </w:rPr>
            </w:pPr>
            <w:r>
              <w:rPr>
                <w:rFonts w:hint="eastAsia" w:ascii="宋体" w:hAnsi="宋体"/>
              </w:rPr>
              <w:t>项目联系人:</w:t>
            </w:r>
            <w:r>
              <w:rPr>
                <w:rFonts w:hint="eastAsia" w:ascii="宋体" w:hAnsi="宋体"/>
                <w:lang w:val="en-US" w:eastAsia="zh-CN"/>
              </w:rPr>
              <w:t xml:space="preserve"> 戚勇  </w:t>
            </w:r>
          </w:p>
          <w:p>
            <w:pPr>
              <w:spacing w:line="340" w:lineRule="exact"/>
              <w:rPr>
                <w:rFonts w:hint="eastAsia" w:ascii="宋体" w:hAnsi="宋体" w:eastAsia="宋体"/>
                <w:lang w:eastAsia="zh-CN"/>
              </w:rPr>
            </w:pPr>
            <w:r>
              <w:rPr>
                <w:rFonts w:hint="eastAsia" w:ascii="宋体" w:hAnsi="宋体"/>
              </w:rPr>
              <w:t>联系电话:</w:t>
            </w:r>
            <w:r>
              <w:rPr>
                <w:rFonts w:hint="eastAsia" w:ascii="宋体" w:hAnsi="宋体"/>
                <w:lang w:val="en-US" w:eastAsia="zh-CN"/>
              </w:rPr>
              <w:t xml:space="preserve"> 13708565192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ascii="宋体" w:hAnsi="宋体"/>
                <w:szCs w:val="21"/>
              </w:rPr>
            </w:pPr>
            <w:r>
              <w:rPr>
                <w:rFonts w:hint="eastAsia" w:ascii="宋体" w:hAnsi="宋体"/>
                <w:szCs w:val="21"/>
              </w:rPr>
              <w:t>1.2</w:t>
            </w:r>
          </w:p>
        </w:tc>
        <w:tc>
          <w:tcPr>
            <w:tcW w:w="8081" w:type="dxa"/>
          </w:tcPr>
          <w:p>
            <w:pPr>
              <w:spacing w:line="340" w:lineRule="exact"/>
              <w:rPr>
                <w:rFonts w:hint="eastAsia" w:ascii="宋体" w:hAnsi="宋体" w:eastAsia="宋体"/>
                <w:lang w:eastAsia="zh-CN"/>
              </w:rPr>
            </w:pPr>
            <w:r>
              <w:rPr>
                <w:rFonts w:hint="eastAsia" w:ascii="宋体" w:hAnsi="宋体"/>
              </w:rPr>
              <w:t>采购代理机构：铜仁市公共资源交易中心沿河分中心</w:t>
            </w:r>
          </w:p>
          <w:p>
            <w:pPr>
              <w:spacing w:line="340" w:lineRule="exact"/>
              <w:rPr>
                <w:rFonts w:ascii="宋体" w:hAnsi="宋体"/>
              </w:rPr>
            </w:pPr>
            <w:r>
              <w:rPr>
                <w:rFonts w:hint="eastAsia" w:ascii="宋体" w:hAnsi="宋体"/>
              </w:rPr>
              <w:t>地  址：沿河县政务服务中心三楼</w:t>
            </w:r>
          </w:p>
          <w:p>
            <w:pPr>
              <w:spacing w:line="340" w:lineRule="exact"/>
              <w:rPr>
                <w:rFonts w:hint="eastAsia" w:ascii="宋体" w:hAnsi="宋体" w:eastAsia="宋体"/>
                <w:lang w:val="en-US" w:eastAsia="zh-CN"/>
              </w:rPr>
            </w:pPr>
            <w:r>
              <w:rPr>
                <w:rFonts w:hint="eastAsia" w:ascii="宋体" w:hAnsi="宋体"/>
              </w:rPr>
              <w:t>电</w:t>
            </w:r>
            <w:r>
              <w:rPr>
                <w:rFonts w:ascii="宋体" w:hAnsi="宋体"/>
              </w:rPr>
              <w:t xml:space="preserve">  </w:t>
            </w:r>
            <w:r>
              <w:rPr>
                <w:rFonts w:hint="eastAsia" w:ascii="宋体" w:hAnsi="宋体"/>
              </w:rPr>
              <w:t>话：</w:t>
            </w:r>
            <w:r>
              <w:rPr>
                <w:rFonts w:hint="eastAsia" w:ascii="宋体" w:hAnsi="宋体"/>
                <w:lang w:val="en-US" w:eastAsia="zh-CN"/>
              </w:rPr>
              <w:t>0856-8222105</w:t>
            </w:r>
          </w:p>
          <w:p>
            <w:pPr>
              <w:spacing w:line="340" w:lineRule="exact"/>
              <w:rPr>
                <w:rFonts w:hint="eastAsia" w:ascii="宋体" w:hAnsi="宋体" w:eastAsia="宋体"/>
                <w:lang w:eastAsia="zh-CN"/>
              </w:rPr>
            </w:pPr>
            <w:r>
              <w:rPr>
                <w:rFonts w:hint="eastAsia" w:ascii="宋体" w:hAnsi="宋体"/>
              </w:rPr>
              <w:t>项目联系人:</w:t>
            </w:r>
            <w:r>
              <w:rPr>
                <w:rFonts w:hint="eastAsia" w:ascii="宋体" w:hAnsi="宋体" w:cs="宋体"/>
                <w:szCs w:val="21"/>
              </w:rPr>
              <w:t xml:space="preserve"> </w:t>
            </w:r>
            <w:r>
              <w:rPr>
                <w:rFonts w:hint="eastAsia" w:ascii="宋体" w:hAnsi="宋体" w:cs="宋体"/>
                <w:szCs w:val="21"/>
                <w:lang w:eastAsia="zh-CN"/>
              </w:rPr>
              <w:t>王琴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ascii="宋体" w:hAnsi="宋体"/>
                <w:szCs w:val="21"/>
              </w:rPr>
            </w:pPr>
            <w:r>
              <w:rPr>
                <w:rFonts w:hint="eastAsia" w:ascii="宋体" w:hAnsi="宋体"/>
                <w:szCs w:val="21"/>
              </w:rPr>
              <w:t>1.3</w:t>
            </w:r>
          </w:p>
        </w:tc>
        <w:tc>
          <w:tcPr>
            <w:tcW w:w="8081" w:type="dxa"/>
          </w:tcPr>
          <w:p>
            <w:pPr>
              <w:spacing w:line="340" w:lineRule="exact"/>
              <w:rPr>
                <w:rFonts w:ascii="宋体" w:hAnsi="宋体"/>
              </w:rPr>
            </w:pPr>
            <w:r>
              <w:rPr>
                <w:rFonts w:hint="eastAsia" w:ascii="宋体" w:hAnsi="宋体"/>
              </w:rPr>
              <w:t>资金来源: 财政</w:t>
            </w:r>
            <w:r>
              <w:rPr>
                <w:rFonts w:hint="eastAsia" w:ascii="宋体" w:hAnsi="宋体"/>
                <w:lang w:val="en-US" w:eastAsia="zh-CN"/>
              </w:rPr>
              <w:t>性</w:t>
            </w:r>
            <w:r>
              <w:rPr>
                <w:rFonts w:hint="eastAsia" w:ascii="宋体" w:hAnsi="宋体"/>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288" w:type="dxa"/>
            <w:gridSpan w:val="2"/>
            <w:vAlign w:val="center"/>
          </w:tcPr>
          <w:p>
            <w:pPr>
              <w:spacing w:line="340" w:lineRule="exact"/>
              <w:jc w:val="center"/>
              <w:rPr>
                <w:rFonts w:ascii="宋体" w:hAnsi="宋体"/>
              </w:rPr>
            </w:pPr>
            <w:r>
              <w:rPr>
                <w:rFonts w:hint="eastAsia" w:ascii="宋体" w:hAnsi="宋体"/>
                <w:b/>
                <w:szCs w:val="21"/>
              </w:rPr>
              <w:t>竞争性磋商文件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hint="eastAsia" w:ascii="宋体" w:hAnsi="宋体" w:eastAsia="宋体"/>
                <w:szCs w:val="21"/>
                <w:lang w:val="en-US" w:eastAsia="zh-CN"/>
              </w:rPr>
            </w:pPr>
            <w:r>
              <w:rPr>
                <w:rFonts w:hint="eastAsia" w:ascii="宋体" w:hAnsi="宋体"/>
                <w:szCs w:val="21"/>
                <w:lang w:val="en-US" w:eastAsia="zh-CN"/>
              </w:rPr>
              <w:t>1.4</w:t>
            </w:r>
          </w:p>
        </w:tc>
        <w:tc>
          <w:tcPr>
            <w:tcW w:w="8081" w:type="dxa"/>
          </w:tcPr>
          <w:p>
            <w:pPr>
              <w:spacing w:line="340" w:lineRule="exact"/>
              <w:rPr>
                <w:rFonts w:ascii="宋体" w:hAnsi="宋体"/>
              </w:rPr>
            </w:pPr>
            <w:r>
              <w:rPr>
                <w:rFonts w:hint="eastAsia" w:ascii="宋体" w:hAnsi="宋体"/>
              </w:rPr>
              <w:t>供应商要求澄清竞争性磋商文件(对竞争性磋商文件提出异议)的时间:</w:t>
            </w:r>
            <w:r>
              <w:rPr>
                <w:rFonts w:hint="eastAsia" w:ascii="宋体" w:hAnsi="宋体"/>
                <w:szCs w:val="21"/>
              </w:rPr>
              <w:t>可以在获取《竞争性磋商文件》之日或报名截止之日起 7 个工作日内</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288" w:type="dxa"/>
            <w:gridSpan w:val="2"/>
          </w:tcPr>
          <w:p>
            <w:pPr>
              <w:tabs>
                <w:tab w:val="left" w:pos="3060"/>
              </w:tabs>
              <w:spacing w:line="320" w:lineRule="exact"/>
              <w:jc w:val="center"/>
              <w:rPr>
                <w:rFonts w:ascii="宋体" w:hAnsi="宋体"/>
                <w:b/>
                <w:szCs w:val="21"/>
              </w:rPr>
            </w:pPr>
            <w:r>
              <w:rPr>
                <w:rFonts w:hint="eastAsia" w:ascii="宋体" w:hAnsi="宋体"/>
                <w:b/>
                <w:szCs w:val="21"/>
              </w:rPr>
              <w:t>竞争性磋商响应文件</w:t>
            </w:r>
            <w:r>
              <w:rPr>
                <w:rFonts w:ascii="宋体" w:hAnsi="宋体"/>
                <w:b/>
                <w:szCs w:val="21"/>
              </w:rPr>
              <w:t>的编制</w:t>
            </w:r>
            <w:r>
              <w:rPr>
                <w:rFonts w:hint="eastAsia" w:ascii="宋体" w:hAnsi="宋体"/>
                <w:b/>
                <w:szCs w:val="21"/>
              </w:rPr>
              <w:t>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1207" w:type="dxa"/>
            <w:vAlign w:val="center"/>
          </w:tcPr>
          <w:p>
            <w:pPr>
              <w:tabs>
                <w:tab w:val="left" w:pos="3060"/>
              </w:tabs>
              <w:spacing w:line="320" w:lineRule="exact"/>
              <w:jc w:val="center"/>
              <w:rPr>
                <w:rFonts w:hint="eastAsia" w:ascii="宋体" w:hAnsi="宋体" w:eastAsia="宋体"/>
                <w:szCs w:val="21"/>
                <w:lang w:val="en-US" w:eastAsia="zh-CN"/>
              </w:rPr>
            </w:pPr>
            <w:r>
              <w:rPr>
                <w:rFonts w:hint="eastAsia" w:ascii="宋体" w:hAnsi="宋体"/>
                <w:szCs w:val="21"/>
                <w:lang w:val="en-US" w:eastAsia="zh-CN"/>
              </w:rPr>
              <w:t>1.5</w:t>
            </w:r>
          </w:p>
        </w:tc>
        <w:tc>
          <w:tcPr>
            <w:tcW w:w="8081" w:type="dxa"/>
            <w:vAlign w:val="center"/>
          </w:tcPr>
          <w:p>
            <w:pPr>
              <w:tabs>
                <w:tab w:val="left" w:pos="3060"/>
              </w:tabs>
              <w:spacing w:line="320" w:lineRule="exact"/>
              <w:rPr>
                <w:rFonts w:ascii="宋体" w:hAnsi="宋体"/>
                <w:szCs w:val="21"/>
              </w:rPr>
            </w:pPr>
            <w:r>
              <w:rPr>
                <w:rFonts w:hint="eastAsia" w:hAnsi="宋体"/>
                <w:szCs w:val="21"/>
              </w:rPr>
              <w:t>备选方案: 允许</w:t>
            </w:r>
            <w:r>
              <w:rPr>
                <w:rFonts w:hint="eastAsia" w:ascii="宋体" w:hAnsi="宋体"/>
                <w:szCs w:val="21"/>
              </w:rPr>
              <w:t>□</w:t>
            </w:r>
            <w:r>
              <w:rPr>
                <w:rFonts w:hint="eastAsia" w:hAnsi="宋体"/>
                <w:szCs w:val="21"/>
              </w:rPr>
              <w:t xml:space="preserve">      不允许</w:t>
            </w:r>
            <w:r>
              <w:rPr>
                <w:rFonts w:hint="eastAsia" w:ascii="宋体" w:hAnsi="宋体"/>
                <w:szCs w:val="21"/>
                <w:u w:val="single"/>
                <w:bdr w:val="single" w:color="auto" w:sz="4" w:space="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4" w:hRule="atLeast"/>
        </w:trPr>
        <w:tc>
          <w:tcPr>
            <w:tcW w:w="1207" w:type="dxa"/>
            <w:vAlign w:val="center"/>
          </w:tcPr>
          <w:p>
            <w:pPr>
              <w:tabs>
                <w:tab w:val="left" w:pos="3060"/>
              </w:tabs>
              <w:spacing w:line="320" w:lineRule="exact"/>
              <w:jc w:val="center"/>
              <w:rPr>
                <w:rFonts w:hint="eastAsia" w:ascii="宋体" w:hAnsi="宋体" w:eastAsia="宋体"/>
                <w:szCs w:val="21"/>
                <w:lang w:val="en-US" w:eastAsia="zh-CN"/>
              </w:rPr>
            </w:pPr>
            <w:r>
              <w:rPr>
                <w:rFonts w:hint="eastAsia" w:ascii="宋体" w:hAnsi="宋体"/>
                <w:szCs w:val="21"/>
                <w:lang w:val="en-US" w:eastAsia="zh-CN"/>
              </w:rPr>
              <w:t>1.6</w:t>
            </w:r>
          </w:p>
        </w:tc>
        <w:tc>
          <w:tcPr>
            <w:tcW w:w="8081" w:type="dxa"/>
          </w:tcPr>
          <w:p>
            <w:pPr>
              <w:tabs>
                <w:tab w:val="left" w:pos="3060"/>
              </w:tabs>
              <w:spacing w:line="320" w:lineRule="exact"/>
              <w:rPr>
                <w:rFonts w:ascii="宋体" w:hAnsi="宋体"/>
                <w:szCs w:val="21"/>
              </w:rPr>
            </w:pPr>
            <w:r>
              <w:rPr>
                <w:rFonts w:hint="eastAsia" w:ascii="宋体" w:hAnsi="宋体"/>
                <w:szCs w:val="21"/>
              </w:rPr>
              <w:t>投标报价范围与要求:</w:t>
            </w:r>
            <w:r>
              <w:rPr>
                <w:rFonts w:hint="eastAsia" w:ascii="宋体" w:hAnsi="宋体"/>
                <w:bCs/>
                <w:szCs w:val="21"/>
              </w:rPr>
              <w:t>人民币，总价包干。</w:t>
            </w:r>
          </w:p>
          <w:p>
            <w:pPr>
              <w:tabs>
                <w:tab w:val="left" w:pos="3060"/>
              </w:tabs>
              <w:spacing w:line="320" w:lineRule="exact"/>
              <w:rPr>
                <w:rFonts w:ascii="宋体" w:hAnsi="宋体"/>
                <w:szCs w:val="21"/>
              </w:rPr>
            </w:pPr>
            <w:r>
              <w:rPr>
                <w:rFonts w:hint="eastAsia" w:ascii="宋体" w:hAnsi="宋体"/>
                <w:bCs/>
                <w:szCs w:val="21"/>
              </w:rPr>
              <w:t>报价应为包括</w:t>
            </w:r>
            <w:r>
              <w:rPr>
                <w:rFonts w:hint="eastAsia" w:ascii="宋体" w:hAnsi="宋体"/>
                <w:bCs/>
                <w:szCs w:val="21"/>
                <w:lang w:val="en-US" w:eastAsia="zh-CN"/>
              </w:rPr>
              <w:t>完成服务所需费用</w:t>
            </w:r>
            <w:r>
              <w:rPr>
                <w:rFonts w:hint="eastAsia" w:ascii="宋体" w:hAnsi="宋体"/>
                <w:bCs/>
                <w:szCs w:val="21"/>
              </w:rPr>
              <w:t>、增值服务各种税费等直至</w:t>
            </w:r>
            <w:r>
              <w:rPr>
                <w:rFonts w:hint="eastAsia" w:ascii="宋体" w:hAnsi="宋体"/>
                <w:bCs/>
                <w:szCs w:val="21"/>
                <w:lang w:val="en-US" w:eastAsia="zh-CN"/>
              </w:rPr>
              <w:t>服务完成</w:t>
            </w:r>
            <w:r>
              <w:rPr>
                <w:rFonts w:hint="eastAsia" w:ascii="宋体" w:hAnsi="宋体"/>
                <w:bCs/>
                <w:szCs w:val="21"/>
              </w:rPr>
              <w:t>达到使用要求所发生的一切费用。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3" w:hRule="atLeast"/>
        </w:trPr>
        <w:tc>
          <w:tcPr>
            <w:tcW w:w="1207" w:type="dxa"/>
            <w:vAlign w:val="center"/>
          </w:tcPr>
          <w:p>
            <w:pPr>
              <w:tabs>
                <w:tab w:val="left" w:pos="3060"/>
              </w:tabs>
              <w:spacing w:line="320" w:lineRule="exact"/>
              <w:jc w:val="center"/>
              <w:rPr>
                <w:rFonts w:hint="eastAsia" w:ascii="宋体" w:hAnsi="宋体" w:eastAsia="宋体"/>
                <w:szCs w:val="21"/>
                <w:lang w:val="en-US" w:eastAsia="zh-CN"/>
              </w:rPr>
            </w:pPr>
            <w:r>
              <w:rPr>
                <w:rFonts w:hint="eastAsia" w:ascii="宋体" w:hAnsi="宋体"/>
                <w:szCs w:val="21"/>
                <w:lang w:val="en-US" w:eastAsia="zh-CN"/>
              </w:rPr>
              <w:t>1.7</w:t>
            </w:r>
          </w:p>
        </w:tc>
        <w:tc>
          <w:tcPr>
            <w:tcW w:w="8081" w:type="dxa"/>
            <w:vAlign w:val="center"/>
          </w:tcPr>
          <w:p>
            <w:pPr>
              <w:tabs>
                <w:tab w:val="left" w:pos="3060"/>
              </w:tabs>
              <w:spacing w:line="320" w:lineRule="exact"/>
              <w:rPr>
                <w:rFonts w:ascii="宋体" w:hAnsi="宋体"/>
                <w:szCs w:val="21"/>
              </w:rPr>
            </w:pPr>
            <w:r>
              <w:rPr>
                <w:rFonts w:hint="eastAsia" w:ascii="宋体" w:hAnsi="宋体"/>
                <w:szCs w:val="21"/>
                <w:lang w:val="en-US" w:eastAsia="zh-CN"/>
              </w:rPr>
              <w:t>最高限</w:t>
            </w:r>
            <w:r>
              <w:rPr>
                <w:rFonts w:hint="eastAsia" w:ascii="宋体" w:hAnsi="宋体"/>
                <w:szCs w:val="21"/>
              </w:rPr>
              <w:t>价:</w:t>
            </w:r>
            <w:r>
              <w:rPr>
                <w:rFonts w:hint="eastAsia" w:ascii="宋体" w:hAnsi="宋体" w:cs="宋体"/>
                <w:szCs w:val="21"/>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0" w:hRule="atLeast"/>
        </w:trPr>
        <w:tc>
          <w:tcPr>
            <w:tcW w:w="1207" w:type="dxa"/>
            <w:vAlign w:val="center"/>
          </w:tcPr>
          <w:p>
            <w:pPr>
              <w:tabs>
                <w:tab w:val="left" w:pos="3060"/>
              </w:tabs>
              <w:spacing w:line="320" w:lineRule="exact"/>
              <w:jc w:val="center"/>
              <w:rPr>
                <w:rFonts w:hint="eastAsia" w:ascii="宋体" w:hAnsi="宋体" w:eastAsia="宋体"/>
                <w:szCs w:val="21"/>
                <w:lang w:val="en-US" w:eastAsia="zh-CN"/>
              </w:rPr>
            </w:pPr>
            <w:r>
              <w:rPr>
                <w:rFonts w:hint="eastAsia" w:ascii="宋体" w:hAnsi="宋体"/>
                <w:szCs w:val="21"/>
                <w:lang w:val="en-US" w:eastAsia="zh-CN"/>
              </w:rPr>
              <w:t>1.8</w:t>
            </w:r>
          </w:p>
        </w:tc>
        <w:tc>
          <w:tcPr>
            <w:tcW w:w="8081" w:type="dxa"/>
            <w:vAlign w:val="center"/>
          </w:tcPr>
          <w:p>
            <w:pPr>
              <w:spacing w:line="300" w:lineRule="exact"/>
              <w:jc w:val="left"/>
              <w:rPr>
                <w:rFonts w:ascii="宋体" w:hAnsi="宋体"/>
                <w:szCs w:val="21"/>
              </w:rPr>
            </w:pPr>
            <w:r>
              <w:rPr>
                <w:rFonts w:hint="eastAsia" w:ascii="宋体" w:hAnsi="宋体"/>
                <w:szCs w:val="21"/>
              </w:rPr>
              <w:t>供应商应提供的</w:t>
            </w:r>
            <w:r>
              <w:rPr>
                <w:rFonts w:ascii="宋体" w:hAnsi="宋体"/>
                <w:szCs w:val="21"/>
              </w:rPr>
              <w:t>资格证明文件：</w:t>
            </w:r>
          </w:p>
          <w:p>
            <w:pPr>
              <w:spacing w:before="120" w:beforeLines="50"/>
              <w:rPr>
                <w:rFonts w:hint="eastAsia" w:ascii="宋体" w:hAnsi="宋体" w:cs="宋体"/>
                <w:szCs w:val="21"/>
                <w:lang w:val="en-US" w:eastAsia="zh-CN"/>
              </w:rPr>
            </w:pPr>
            <w:r>
              <w:rPr>
                <w:rFonts w:hint="eastAsia" w:ascii="宋体" w:hAnsi="宋体" w:cs="宋体"/>
                <w:szCs w:val="21"/>
              </w:rPr>
              <w:t>（1）一般资格要求</w:t>
            </w:r>
          </w:p>
          <w:p>
            <w:pPr>
              <w:numPr>
                <w:ilvl w:val="0"/>
                <w:numId w:val="0"/>
              </w:numPr>
              <w:spacing w:before="120" w:beforeLines="50"/>
              <w:ind w:firstLine="420" w:firstLineChars="200"/>
              <w:rPr>
                <w:rFonts w:hint="eastAsia" w:ascii="宋体" w:hAnsi="宋体" w:cs="宋体"/>
                <w:szCs w:val="21"/>
                <w:lang w:val="en-US" w:eastAsia="zh-CN"/>
              </w:rPr>
            </w:pPr>
            <w:r>
              <w:rPr>
                <w:rFonts w:hint="eastAsia" w:ascii="宋体" w:hAnsi="宋体" w:cs="宋体"/>
                <w:szCs w:val="21"/>
                <w:lang w:val="en-US" w:eastAsia="zh-CN"/>
              </w:rPr>
              <w:t>①具有独立承担民事责任的能力：提供法人或其他组织的营业执照等证明文件，或自然人身份证明；</w:t>
            </w:r>
          </w:p>
          <w:p>
            <w:pPr>
              <w:numPr>
                <w:ilvl w:val="0"/>
                <w:numId w:val="0"/>
              </w:numPr>
              <w:spacing w:before="120" w:beforeLines="50"/>
              <w:ind w:firstLine="420" w:firstLineChars="200"/>
              <w:rPr>
                <w:rFonts w:hint="eastAsia" w:ascii="宋体" w:hAnsi="宋体" w:cs="宋体"/>
                <w:szCs w:val="21"/>
                <w:lang w:val="en-US" w:eastAsia="zh-CN"/>
              </w:rPr>
            </w:pPr>
            <w:r>
              <w:rPr>
                <w:rFonts w:hint="eastAsia" w:ascii="宋体" w:hAnsi="宋体" w:cs="宋体"/>
                <w:szCs w:val="21"/>
                <w:lang w:val="en-US" w:eastAsia="zh-CN"/>
              </w:rPr>
              <w:t>②具有良好的商业信誉和健全的财务会计制度，具体要求：供应商应提供经合法审计机构出具2020年度审计报告，或其基本开户行2021年1月后出具的资信证明；</w:t>
            </w:r>
          </w:p>
          <w:p>
            <w:pPr>
              <w:numPr>
                <w:ilvl w:val="0"/>
                <w:numId w:val="0"/>
              </w:numPr>
              <w:spacing w:before="120" w:beforeLines="50"/>
              <w:ind w:firstLine="420" w:firstLineChars="200"/>
              <w:rPr>
                <w:rFonts w:hint="eastAsia" w:ascii="宋体" w:hAnsi="宋体" w:cs="宋体"/>
                <w:szCs w:val="21"/>
                <w:lang w:val="en-US" w:eastAsia="zh-CN"/>
              </w:rPr>
            </w:pPr>
            <w:r>
              <w:rPr>
                <w:rFonts w:hint="eastAsia" w:ascii="宋体" w:hAnsi="宋体" w:cs="宋体"/>
                <w:szCs w:val="21"/>
                <w:lang w:val="en-US" w:eastAsia="zh-CN"/>
              </w:rPr>
              <w:t>③具有履行合同所必需的设备和专业技术能力，具体要求：提供具备履行合同所必需的设备和专业能力的证明材料（提供承诺函）。</w:t>
            </w:r>
          </w:p>
          <w:p>
            <w:pPr>
              <w:numPr>
                <w:ilvl w:val="0"/>
                <w:numId w:val="0"/>
              </w:numPr>
              <w:spacing w:before="120" w:beforeLines="50"/>
              <w:ind w:firstLine="420" w:firstLineChars="200"/>
              <w:rPr>
                <w:rFonts w:hint="eastAsia" w:ascii="宋体" w:hAnsi="宋体" w:cs="宋体"/>
                <w:szCs w:val="21"/>
                <w:lang w:val="en-US" w:eastAsia="zh-CN"/>
              </w:rPr>
            </w:pPr>
            <w:r>
              <w:rPr>
                <w:rFonts w:hint="eastAsia" w:ascii="宋体" w:hAnsi="宋体" w:cs="宋体"/>
                <w:szCs w:val="21"/>
                <w:lang w:val="en-US" w:eastAsia="zh-CN"/>
              </w:rPr>
              <w:t>④具有依法缴纳税收和社会保障资金的良好记录，具体要求：提供2021年1月以来任意3个月的依法缴纳税收和社会保障资金的有效证明材料(不需要缴纳税收或社保资金的投标人须提供相应证明文件)；</w:t>
            </w:r>
          </w:p>
          <w:p>
            <w:pPr>
              <w:numPr>
                <w:ilvl w:val="0"/>
                <w:numId w:val="0"/>
              </w:numPr>
              <w:spacing w:before="120" w:beforeLines="50"/>
              <w:ind w:firstLine="420" w:firstLineChars="200"/>
              <w:rPr>
                <w:rFonts w:hint="eastAsia" w:ascii="宋体" w:hAnsi="宋体" w:cs="宋体"/>
                <w:szCs w:val="21"/>
                <w:lang w:val="en-US" w:eastAsia="zh-CN"/>
              </w:rPr>
            </w:pPr>
            <w:r>
              <w:rPr>
                <w:rFonts w:hint="eastAsia" w:ascii="宋体" w:hAnsi="宋体" w:cs="宋体"/>
                <w:szCs w:val="21"/>
                <w:lang w:val="en-US" w:eastAsia="zh-CN"/>
              </w:rPr>
              <w:t>⑤参加政府采购活动前三年内，在经营活动中没有重大违法记录：提供参加政府采购活动前3年内在经营活动中没有重大违法记录的书面声明；</w:t>
            </w:r>
          </w:p>
          <w:p>
            <w:pPr>
              <w:numPr>
                <w:ilvl w:val="0"/>
                <w:numId w:val="0"/>
              </w:numPr>
              <w:spacing w:before="120" w:beforeLines="50"/>
              <w:ind w:firstLine="420" w:firstLineChars="200"/>
              <w:rPr>
                <w:rFonts w:hint="eastAsia" w:ascii="宋体" w:hAnsi="宋体" w:cs="宋体"/>
                <w:szCs w:val="21"/>
                <w:lang w:val="en-US" w:eastAsia="zh-CN"/>
              </w:rPr>
            </w:pPr>
            <w:r>
              <w:rPr>
                <w:rFonts w:hint="eastAsia" w:ascii="宋体" w:hAnsi="宋体" w:cs="宋体"/>
                <w:szCs w:val="21"/>
                <w:lang w:val="en-US" w:eastAsia="zh-CN"/>
              </w:rPr>
              <w:t>⑥供应商信用信息：供应商需自行承诺“未在“信用中国”网站上及中国政府采购网上被列入失信被执行人、重大税收违法案件当事人名单、政府采购严重违法失信行为记录名单，如有被列入的情况，将视为无效投标；</w:t>
            </w:r>
          </w:p>
          <w:p>
            <w:pPr>
              <w:numPr>
                <w:ilvl w:val="0"/>
                <w:numId w:val="0"/>
              </w:numPr>
              <w:spacing w:before="120" w:beforeLines="50"/>
              <w:ind w:firstLine="420" w:firstLineChars="200"/>
              <w:rPr>
                <w:rFonts w:hint="eastAsia" w:ascii="宋体" w:hAnsi="宋体" w:cs="宋体"/>
                <w:szCs w:val="21"/>
                <w:lang w:val="en-US" w:eastAsia="zh-CN"/>
              </w:rPr>
            </w:pPr>
            <w:r>
              <w:rPr>
                <w:rFonts w:hint="eastAsia" w:ascii="宋体" w:hAnsi="宋体" w:cs="宋体"/>
                <w:szCs w:val="21"/>
                <w:lang w:val="en-US" w:eastAsia="zh-CN"/>
              </w:rPr>
              <w:t>⑦不接受联合体；</w:t>
            </w:r>
          </w:p>
          <w:p>
            <w:pPr>
              <w:numPr>
                <w:ilvl w:val="0"/>
                <w:numId w:val="0"/>
              </w:numPr>
              <w:spacing w:before="120" w:beforeLines="50"/>
              <w:ind w:firstLine="420" w:firstLineChars="200"/>
              <w:rPr>
                <w:rFonts w:hint="default" w:ascii="宋体" w:hAnsi="宋体" w:cs="宋体"/>
                <w:szCs w:val="21"/>
                <w:lang w:val="en-US" w:eastAsia="zh-CN"/>
              </w:rPr>
            </w:pPr>
            <w:r>
              <w:rPr>
                <w:rFonts w:hint="eastAsia" w:ascii="宋体" w:hAnsi="宋体" w:cs="宋体"/>
                <w:szCs w:val="21"/>
                <w:lang w:val="en-US" w:eastAsia="zh-CN"/>
              </w:rPr>
              <w:t>⑧投标法律、行政法规规定的其他条件：磋商保证金已缴纳。</w:t>
            </w:r>
          </w:p>
          <w:p>
            <w:pPr>
              <w:numPr>
                <w:ilvl w:val="0"/>
                <w:numId w:val="0"/>
              </w:numPr>
              <w:spacing w:before="120" w:beforeLines="5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特殊资格要求：</w:t>
            </w:r>
          </w:p>
          <w:p>
            <w:pPr>
              <w:numPr>
                <w:ilvl w:val="0"/>
                <w:numId w:val="0"/>
              </w:numPr>
              <w:spacing w:before="120" w:beforeLines="50"/>
              <w:ind w:firstLine="420" w:firstLineChars="200"/>
              <w:rPr>
                <w:rFonts w:ascii="宋体" w:hAnsi="宋体"/>
                <w:szCs w:val="21"/>
              </w:rPr>
            </w:pPr>
            <w:r>
              <w:rPr>
                <w:rFonts w:hint="eastAsia" w:ascii="宋体" w:hAnsi="宋体" w:cs="宋体"/>
                <w:color w:val="auto"/>
                <w:szCs w:val="21"/>
                <w:lang w:val="en-US" w:eastAsia="zh-CN"/>
              </w:rPr>
              <w:t>投标人应具有公安部门备案的《保安服务许可证》复印件加盖公章。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9" w:hRule="atLeast"/>
        </w:trPr>
        <w:tc>
          <w:tcPr>
            <w:tcW w:w="1207" w:type="dxa"/>
            <w:vAlign w:val="center"/>
          </w:tcPr>
          <w:p>
            <w:pPr>
              <w:tabs>
                <w:tab w:val="left" w:pos="3060"/>
              </w:tabs>
              <w:spacing w:line="320" w:lineRule="exact"/>
              <w:jc w:val="center"/>
              <w:rPr>
                <w:rFonts w:hint="eastAsia" w:ascii="宋体" w:hAnsi="宋体" w:eastAsia="宋体"/>
                <w:szCs w:val="21"/>
                <w:lang w:val="en-US" w:eastAsia="zh-CN"/>
              </w:rPr>
            </w:pPr>
            <w:r>
              <w:rPr>
                <w:rFonts w:hint="eastAsia" w:ascii="宋体" w:hAnsi="宋体"/>
                <w:szCs w:val="21"/>
                <w:lang w:val="en-US" w:eastAsia="zh-CN"/>
              </w:rPr>
              <w:t>1.9</w:t>
            </w:r>
          </w:p>
        </w:tc>
        <w:tc>
          <w:tcPr>
            <w:tcW w:w="8081" w:type="dxa"/>
            <w:vAlign w:val="center"/>
          </w:tcPr>
          <w:p>
            <w:pPr>
              <w:spacing w:line="320" w:lineRule="exact"/>
              <w:rPr>
                <w:rFonts w:hint="default" w:ascii="宋体" w:hAnsi="宋体" w:cs="仿宋"/>
                <w:szCs w:val="21"/>
                <w:lang w:val="en-US"/>
              </w:rPr>
            </w:pPr>
            <w:r>
              <w:rPr>
                <w:rFonts w:hint="eastAsia" w:ascii="宋体" w:hAnsi="宋体"/>
                <w:szCs w:val="21"/>
              </w:rPr>
              <w:t>竞争性磋商</w:t>
            </w:r>
            <w:r>
              <w:rPr>
                <w:rFonts w:ascii="宋体" w:hAnsi="宋体"/>
                <w:szCs w:val="21"/>
              </w:rPr>
              <w:t>保证金的金额</w:t>
            </w:r>
            <w:r>
              <w:rPr>
                <w:rFonts w:hint="eastAsia" w:ascii="宋体" w:hAnsi="宋体"/>
                <w:szCs w:val="21"/>
              </w:rPr>
              <w:t>人民币</w:t>
            </w:r>
            <w:r>
              <w:rPr>
                <w:rFonts w:ascii="宋体" w:hAnsi="宋体"/>
                <w:szCs w:val="21"/>
              </w:rPr>
              <w:t>：</w:t>
            </w:r>
            <w:r>
              <w:rPr>
                <w:rFonts w:hint="eastAsia" w:ascii="宋体" w:hAnsi="宋体"/>
                <w:szCs w:val="21"/>
                <w:lang w:val="en-US" w:eastAsia="zh-CN"/>
              </w:rPr>
              <w:t>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hint="eastAsia" w:ascii="宋体" w:hAnsi="宋体" w:eastAsia="宋体"/>
                <w:szCs w:val="21"/>
                <w:lang w:val="en-US" w:eastAsia="zh-CN"/>
              </w:rPr>
            </w:pPr>
            <w:r>
              <w:rPr>
                <w:rFonts w:hint="eastAsia" w:ascii="宋体" w:hAnsi="宋体"/>
                <w:szCs w:val="21"/>
                <w:lang w:val="en-US" w:eastAsia="zh-CN"/>
              </w:rPr>
              <w:t>2.0</w:t>
            </w:r>
          </w:p>
        </w:tc>
        <w:tc>
          <w:tcPr>
            <w:tcW w:w="8081" w:type="dxa"/>
          </w:tcPr>
          <w:p>
            <w:pPr>
              <w:spacing w:before="120" w:beforeLines="50"/>
              <w:ind w:firstLine="420" w:firstLineChars="200"/>
              <w:rPr>
                <w:rFonts w:hint="eastAsia" w:ascii="宋体" w:hAnsi="宋体"/>
                <w:szCs w:val="21"/>
                <w:lang w:eastAsia="zh-CN"/>
              </w:rPr>
            </w:pPr>
            <w:r>
              <w:rPr>
                <w:rFonts w:hint="eastAsia" w:ascii="宋体" w:hAnsi="宋体"/>
                <w:szCs w:val="21"/>
                <w:lang w:eastAsia="zh-CN"/>
              </w:rPr>
              <w:t>竞争性磋商保证金缴纳的方式及要求：</w:t>
            </w:r>
          </w:p>
          <w:p>
            <w:pPr>
              <w:spacing w:before="120" w:beforeLines="50"/>
              <w:ind w:firstLine="420" w:firstLineChars="200"/>
              <w:rPr>
                <w:rFonts w:hint="eastAsia" w:ascii="宋体" w:hAnsi="宋体"/>
                <w:szCs w:val="21"/>
                <w:lang w:eastAsia="zh-CN"/>
              </w:rPr>
            </w:pPr>
            <w:r>
              <w:rPr>
                <w:rFonts w:hint="eastAsia" w:ascii="宋体" w:hAnsi="宋体"/>
                <w:szCs w:val="21"/>
                <w:lang w:eastAsia="zh-CN"/>
              </w:rPr>
              <w:t>竞争性磋商保证金到帐截止时间：同投标截止时间。</w:t>
            </w:r>
          </w:p>
          <w:p>
            <w:pPr>
              <w:spacing w:before="120" w:beforeLines="50"/>
              <w:ind w:firstLine="420" w:firstLineChars="200"/>
              <w:rPr>
                <w:rFonts w:hint="eastAsia" w:ascii="宋体" w:hAnsi="宋体"/>
                <w:szCs w:val="21"/>
                <w:lang w:eastAsia="zh-CN"/>
              </w:rPr>
            </w:pPr>
            <w:r>
              <w:rPr>
                <w:rFonts w:hint="eastAsia" w:ascii="宋体" w:hAnsi="宋体"/>
                <w:szCs w:val="21"/>
                <w:lang w:eastAsia="zh-CN"/>
              </w:rPr>
              <w:t>竞争性磋商保证金缴纳要求：</w:t>
            </w:r>
          </w:p>
          <w:p>
            <w:pPr>
              <w:spacing w:before="120" w:beforeLines="50"/>
              <w:ind w:firstLine="420" w:firstLineChars="200"/>
              <w:rPr>
                <w:rFonts w:hint="eastAsia" w:ascii="宋体" w:hAnsi="宋体"/>
                <w:szCs w:val="21"/>
                <w:lang w:eastAsia="zh-CN"/>
              </w:rPr>
            </w:pPr>
            <w:r>
              <w:rPr>
                <w:rFonts w:hint="eastAsia" w:ascii="宋体" w:hAnsi="宋体"/>
                <w:szCs w:val="21"/>
                <w:lang w:eastAsia="zh-CN"/>
              </w:rPr>
              <w:t>1.投标保证金的交纳</w:t>
            </w:r>
          </w:p>
          <w:p>
            <w:pPr>
              <w:spacing w:before="120" w:beforeLines="50"/>
              <w:ind w:firstLine="420" w:firstLineChars="200"/>
              <w:rPr>
                <w:rFonts w:hint="eastAsia" w:ascii="宋体" w:hAnsi="宋体"/>
                <w:szCs w:val="21"/>
                <w:lang w:eastAsia="zh-CN"/>
              </w:rPr>
            </w:pPr>
            <w:r>
              <w:rPr>
                <w:rFonts w:hint="eastAsia" w:ascii="宋体" w:hAnsi="宋体"/>
                <w:szCs w:val="21"/>
                <w:lang w:eastAsia="zh-CN"/>
              </w:rPr>
              <w:t>投标保证金的形式：第一种采用银行转账、电汇形式提交具体缴退流程见铜仁市公共资源交易中心网站，点击首页-办事指南-保证金缴退，自行缴纳保证金；第二种采用《投标保证金保函》（电子保函）提交（具体操作方式见铜仁市公共资源交易中心首页——办事指南——政府采购——常见问题解答——《投标电子保函申请操作步骤》）。</w:t>
            </w:r>
          </w:p>
          <w:p>
            <w:pPr>
              <w:spacing w:before="120" w:beforeLines="50"/>
              <w:ind w:firstLine="420" w:firstLineChars="200"/>
              <w:rPr>
                <w:rFonts w:hint="default" w:ascii="宋体" w:hAnsi="宋体"/>
                <w:szCs w:val="21"/>
                <w:lang w:val="en-US" w:eastAsia="zh-CN"/>
              </w:rPr>
            </w:pPr>
            <w:r>
              <w:rPr>
                <w:rFonts w:hint="eastAsia" w:ascii="宋体" w:hAnsi="宋体"/>
                <w:szCs w:val="21"/>
                <w:lang w:eastAsia="zh-CN"/>
              </w:rPr>
              <w:t>投标保证金的金额：</w:t>
            </w:r>
            <w:r>
              <w:rPr>
                <w:rFonts w:hint="eastAsia" w:ascii="宋体" w:hAnsi="宋体"/>
                <w:szCs w:val="21"/>
                <w:lang w:val="en-US" w:eastAsia="zh-CN"/>
              </w:rPr>
              <w:t>贰万元</w:t>
            </w:r>
          </w:p>
          <w:p>
            <w:pPr>
              <w:spacing w:before="120" w:beforeLines="50"/>
              <w:ind w:firstLine="420" w:firstLineChars="200"/>
              <w:rPr>
                <w:rFonts w:hint="eastAsia" w:ascii="宋体" w:hAnsi="宋体"/>
                <w:szCs w:val="21"/>
                <w:lang w:eastAsia="zh-CN"/>
              </w:rPr>
            </w:pPr>
            <w:r>
              <w:rPr>
                <w:rFonts w:hint="eastAsia" w:ascii="宋体" w:hAnsi="宋体"/>
                <w:szCs w:val="21"/>
                <w:lang w:eastAsia="zh-CN"/>
              </w:rPr>
              <w:t xml:space="preserve">递交地点：铜仁市公共资源交易中心沿河分中心 </w:t>
            </w:r>
          </w:p>
          <w:p>
            <w:pPr>
              <w:spacing w:before="120" w:beforeLines="50"/>
              <w:ind w:firstLine="420" w:firstLineChars="200"/>
              <w:rPr>
                <w:rFonts w:hint="eastAsia" w:ascii="宋体" w:hAnsi="宋体"/>
                <w:szCs w:val="21"/>
                <w:lang w:eastAsia="zh-CN"/>
              </w:rPr>
            </w:pPr>
            <w:r>
              <w:rPr>
                <w:rFonts w:hint="eastAsia" w:ascii="宋体" w:hAnsi="宋体"/>
                <w:szCs w:val="21"/>
                <w:lang w:eastAsia="zh-CN"/>
              </w:rPr>
              <w:t>递交截止时间：同投标截止时间。</w:t>
            </w:r>
          </w:p>
          <w:p>
            <w:pPr>
              <w:spacing w:before="120" w:beforeLines="50"/>
              <w:ind w:firstLine="420" w:firstLineChars="200"/>
              <w:rPr>
                <w:rFonts w:hint="eastAsia" w:ascii="宋体" w:hAnsi="宋体"/>
                <w:szCs w:val="21"/>
                <w:lang w:eastAsia="zh-CN"/>
              </w:rPr>
            </w:pPr>
            <w:r>
              <w:rPr>
                <w:rFonts w:hint="eastAsia" w:ascii="宋体" w:hAnsi="宋体"/>
                <w:szCs w:val="21"/>
                <w:lang w:eastAsia="zh-CN"/>
              </w:rPr>
              <w:t>开户银行：贵州银行股份有限公司沿河支行</w:t>
            </w:r>
          </w:p>
          <w:p>
            <w:pPr>
              <w:spacing w:before="120" w:beforeLines="50"/>
              <w:ind w:firstLine="420" w:firstLineChars="200"/>
              <w:rPr>
                <w:rFonts w:hint="eastAsia" w:ascii="宋体" w:hAnsi="宋体"/>
                <w:szCs w:val="21"/>
                <w:lang w:eastAsia="zh-CN"/>
              </w:rPr>
            </w:pPr>
            <w:r>
              <w:rPr>
                <w:rFonts w:hint="eastAsia" w:ascii="宋体" w:hAnsi="宋体"/>
                <w:szCs w:val="21"/>
                <w:lang w:eastAsia="zh-CN"/>
              </w:rPr>
              <w:t>账户名：铜仁市公共资源交易中心沿河分中心（零余额户）保证金</w:t>
            </w:r>
          </w:p>
          <w:p>
            <w:pPr>
              <w:spacing w:before="120" w:beforeLines="50"/>
              <w:ind w:firstLine="420" w:firstLineChars="200"/>
              <w:rPr>
                <w:rFonts w:hint="eastAsia" w:ascii="宋体" w:hAnsi="宋体"/>
                <w:szCs w:val="21"/>
                <w:lang w:eastAsia="zh-CN"/>
              </w:rPr>
            </w:pPr>
            <w:r>
              <w:rPr>
                <w:rFonts w:hint="eastAsia" w:ascii="宋体" w:hAnsi="宋体"/>
                <w:szCs w:val="21"/>
                <w:lang w:eastAsia="zh-CN"/>
              </w:rPr>
              <w:t>账号：0610001900000091</w:t>
            </w:r>
          </w:p>
          <w:p>
            <w:pPr>
              <w:spacing w:before="120" w:beforeLines="50"/>
              <w:ind w:firstLine="420" w:firstLineChars="200"/>
              <w:rPr>
                <w:rFonts w:hint="eastAsia" w:ascii="宋体" w:hAnsi="宋体"/>
                <w:szCs w:val="21"/>
                <w:lang w:eastAsia="zh-CN"/>
              </w:rPr>
            </w:pPr>
            <w:r>
              <w:rPr>
                <w:rFonts w:hint="eastAsia" w:ascii="宋体" w:hAnsi="宋体"/>
                <w:szCs w:val="21"/>
                <w:lang w:eastAsia="zh-CN"/>
              </w:rPr>
              <w:t>联系电话：0856-8227691</w:t>
            </w:r>
          </w:p>
          <w:p>
            <w:pPr>
              <w:spacing w:before="120" w:beforeLines="50"/>
              <w:ind w:firstLine="420" w:firstLineChars="200"/>
              <w:rPr>
                <w:rFonts w:hint="eastAsia" w:ascii="宋体" w:hAnsi="宋体"/>
                <w:szCs w:val="21"/>
                <w:lang w:eastAsia="zh-CN"/>
              </w:rPr>
            </w:pPr>
            <w:r>
              <w:rPr>
                <w:rFonts w:hint="eastAsia" w:ascii="宋体" w:hAnsi="宋体"/>
                <w:szCs w:val="21"/>
                <w:lang w:eastAsia="zh-CN"/>
              </w:rPr>
              <w:t>投标保证金的交纳流程：该项目为系统递交保证金方式,保证金到帐情况以交易中心电子招投标系统导出为准，保证金未缴纳到指定帐户、未从基本户转出或到帐截止时间后到帐的作无效标处理。</w:t>
            </w:r>
          </w:p>
          <w:p>
            <w:pPr>
              <w:spacing w:before="120" w:beforeLines="50"/>
              <w:ind w:firstLine="420" w:firstLineChars="200"/>
              <w:rPr>
                <w:rFonts w:hint="eastAsia" w:ascii="宋体" w:hAnsi="宋体"/>
                <w:szCs w:val="21"/>
                <w:lang w:eastAsia="zh-CN"/>
              </w:rPr>
            </w:pPr>
            <w:r>
              <w:rPr>
                <w:rFonts w:hint="eastAsia" w:ascii="宋体" w:hAnsi="宋体"/>
                <w:szCs w:val="21"/>
                <w:lang w:eastAsia="zh-CN"/>
              </w:rPr>
              <w:t>注：凡需入场进行交易的招投标主体需保证打款账户信息与系统中备案的基本账户信息一致，因信息填写错误而导致不能参与投标业务的责任负责。</w:t>
            </w:r>
          </w:p>
          <w:p>
            <w:pPr>
              <w:spacing w:before="120" w:beforeLines="50"/>
              <w:ind w:firstLine="420" w:firstLineChars="200"/>
              <w:rPr>
                <w:rFonts w:hint="eastAsia" w:ascii="宋体" w:hAnsi="宋体"/>
                <w:szCs w:val="21"/>
                <w:lang w:eastAsia="zh-CN"/>
              </w:rPr>
            </w:pPr>
            <w:r>
              <w:rPr>
                <w:rFonts w:hint="eastAsia" w:ascii="宋体" w:hAnsi="宋体"/>
                <w:szCs w:val="21"/>
                <w:lang w:eastAsia="zh-CN"/>
              </w:rPr>
              <w:t>2、投标保证金的退还</w:t>
            </w:r>
          </w:p>
          <w:p>
            <w:pPr>
              <w:spacing w:before="120" w:beforeLines="50"/>
              <w:ind w:firstLine="420" w:firstLineChars="200"/>
              <w:rPr>
                <w:rFonts w:hint="eastAsia" w:ascii="宋体" w:hAnsi="宋体"/>
                <w:szCs w:val="21"/>
                <w:lang w:eastAsia="zh-CN"/>
              </w:rPr>
            </w:pPr>
            <w:r>
              <w:rPr>
                <w:rFonts w:hint="eastAsia" w:ascii="宋体" w:hAnsi="宋体"/>
                <w:szCs w:val="21"/>
                <w:lang w:eastAsia="zh-CN"/>
              </w:rPr>
              <w:t>缴退保证金，具体缴退流程见铜仁市公共资源交易中心网站或电话咨询。</w:t>
            </w:r>
          </w:p>
          <w:p>
            <w:pPr>
              <w:spacing w:before="120" w:beforeLines="50"/>
              <w:ind w:firstLine="420" w:firstLineChars="200"/>
              <w:rPr>
                <w:rFonts w:hint="eastAsia" w:ascii="宋体" w:hAnsi="宋体"/>
                <w:szCs w:val="21"/>
                <w:lang w:eastAsia="zh-CN"/>
              </w:rPr>
            </w:pPr>
            <w:r>
              <w:rPr>
                <w:rFonts w:hint="eastAsia" w:ascii="宋体" w:hAnsi="宋体"/>
                <w:szCs w:val="21"/>
                <w:lang w:eastAsia="zh-CN"/>
              </w:rPr>
              <w:t>公示期结束后,招标人应在10日内书面通知公共资源交易中心退还未中标人的投标保证金 (如有异议或投诉情形的除外)。</w:t>
            </w:r>
          </w:p>
          <w:p>
            <w:pPr>
              <w:spacing w:before="120" w:beforeLines="50"/>
              <w:ind w:firstLine="420" w:firstLineChars="200"/>
              <w:rPr>
                <w:rFonts w:ascii="宋体" w:hAnsi="宋体" w:cs="宋体"/>
                <w:kern w:val="0"/>
                <w:szCs w:val="21"/>
              </w:rPr>
            </w:pPr>
            <w:r>
              <w:rPr>
                <w:rFonts w:hint="eastAsia" w:ascii="宋体" w:hAnsi="宋体"/>
                <w:szCs w:val="21"/>
                <w:lang w:eastAsia="zh-CN"/>
              </w:rPr>
              <w:t>采购人应当在法定时间内和中标人签订施工合同，并书面通知公共资源交易中心，公共资源交易中心应于 5 日内向中标人退还投标保证金。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hint="eastAsia" w:ascii="宋体" w:hAnsi="宋体" w:eastAsia="宋体"/>
                <w:szCs w:val="21"/>
                <w:lang w:val="en-US" w:eastAsia="zh-CN"/>
              </w:rPr>
            </w:pPr>
            <w:r>
              <w:rPr>
                <w:rFonts w:hint="eastAsia" w:ascii="宋体" w:hAnsi="宋体"/>
                <w:szCs w:val="21"/>
                <w:lang w:val="en-US" w:eastAsia="zh-CN"/>
              </w:rPr>
              <w:t>2.1</w:t>
            </w:r>
          </w:p>
        </w:tc>
        <w:tc>
          <w:tcPr>
            <w:tcW w:w="8081" w:type="dxa"/>
          </w:tcPr>
          <w:p>
            <w:pPr>
              <w:rPr>
                <w:rFonts w:ascii="宋体" w:hAnsi="宋体" w:cs="仿宋"/>
                <w:b/>
                <w:bCs/>
                <w:szCs w:val="21"/>
              </w:rPr>
            </w:pPr>
            <w:r>
              <w:rPr>
                <w:rFonts w:hint="eastAsia" w:ascii="宋体" w:hAnsi="宋体" w:cs="仿宋"/>
                <w:b/>
                <w:bCs/>
                <w:szCs w:val="21"/>
              </w:rPr>
              <w:t>竞争性磋商保证金的退还:</w:t>
            </w:r>
          </w:p>
          <w:p>
            <w:pPr>
              <w:ind w:firstLine="420" w:firstLineChars="200"/>
              <w:rPr>
                <w:rFonts w:ascii="宋体" w:hAnsi="宋体" w:cs="仿宋"/>
                <w:b/>
                <w:bCs/>
                <w:szCs w:val="21"/>
              </w:rPr>
            </w:pPr>
            <w:r>
              <w:rPr>
                <w:rFonts w:hint="eastAsia" w:ascii="宋体" w:hAnsi="宋体"/>
                <w:szCs w:val="21"/>
                <w:lang w:val="en-US" w:eastAsia="zh-CN"/>
              </w:rPr>
              <w:t>根据财政部87号令和74号令的规定，未中标（未成交）供应商的保证金应当在中标通知书（成交通知书）发出后5个工作日内退还，中标供应商（成交供应商）的保证金应当在采购合同签订后5个工作日内退还。如逾期退还竞争性磋商保证金的，除应当退还竞争性磋商保证金外，还应当按人民银行同期贷款利率上浮20%后的利率支付资金占用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07" w:type="dxa"/>
          </w:tcPr>
          <w:p>
            <w:pPr>
              <w:tabs>
                <w:tab w:val="left" w:pos="3060"/>
              </w:tabs>
              <w:spacing w:line="320" w:lineRule="exact"/>
              <w:jc w:val="center"/>
              <w:rPr>
                <w:rFonts w:hint="eastAsia" w:ascii="宋体" w:hAnsi="宋体" w:eastAsia="宋体"/>
                <w:szCs w:val="21"/>
                <w:lang w:val="en-US" w:eastAsia="zh-CN"/>
              </w:rPr>
            </w:pPr>
            <w:r>
              <w:rPr>
                <w:rFonts w:hint="eastAsia" w:ascii="宋体" w:hAnsi="宋体"/>
                <w:szCs w:val="21"/>
                <w:lang w:val="en-US" w:eastAsia="zh-CN"/>
              </w:rPr>
              <w:t>2.2</w:t>
            </w:r>
          </w:p>
        </w:tc>
        <w:tc>
          <w:tcPr>
            <w:tcW w:w="8081" w:type="dxa"/>
          </w:tcPr>
          <w:p>
            <w:pPr>
              <w:tabs>
                <w:tab w:val="left" w:pos="3060"/>
              </w:tabs>
              <w:spacing w:line="320" w:lineRule="exact"/>
              <w:rPr>
                <w:rFonts w:ascii="宋体" w:hAnsi="宋体"/>
                <w:szCs w:val="21"/>
              </w:rPr>
            </w:pPr>
            <w:r>
              <w:rPr>
                <w:rFonts w:ascii="宋体" w:hAnsi="宋体"/>
                <w:szCs w:val="21"/>
              </w:rPr>
              <w:t>投标有效期：开标之日起</w:t>
            </w:r>
            <w:r>
              <w:rPr>
                <w:rFonts w:hint="eastAsia" w:ascii="宋体" w:hAnsi="宋体"/>
                <w:szCs w:val="21"/>
              </w:rPr>
              <w:t>90</w:t>
            </w:r>
            <w:r>
              <w:rPr>
                <w:rFonts w:ascii="宋体" w:hAnsi="宋体"/>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hint="eastAsia" w:ascii="宋体" w:hAnsi="宋体" w:eastAsia="宋体"/>
                <w:szCs w:val="21"/>
                <w:lang w:val="en-US" w:eastAsia="zh-CN"/>
              </w:rPr>
            </w:pPr>
            <w:r>
              <w:rPr>
                <w:rFonts w:hint="eastAsia" w:ascii="宋体" w:hAnsi="宋体"/>
                <w:szCs w:val="21"/>
                <w:lang w:val="en-US" w:eastAsia="zh-CN"/>
              </w:rPr>
              <w:t>2.3</w:t>
            </w:r>
          </w:p>
        </w:tc>
        <w:tc>
          <w:tcPr>
            <w:tcW w:w="8081" w:type="dxa"/>
          </w:tcPr>
          <w:p>
            <w:pPr>
              <w:tabs>
                <w:tab w:val="left" w:pos="3060"/>
              </w:tabs>
              <w:spacing w:line="320" w:lineRule="exact"/>
              <w:rPr>
                <w:rFonts w:ascii="宋体" w:hAnsi="宋体"/>
                <w:szCs w:val="21"/>
              </w:rPr>
            </w:pPr>
            <w:r>
              <w:rPr>
                <w:rFonts w:hint="eastAsia" w:ascii="宋体" w:hAnsi="宋体"/>
                <w:szCs w:val="21"/>
              </w:rPr>
              <w:t>竞争性磋商响应文件的份数:</w:t>
            </w:r>
          </w:p>
          <w:p>
            <w:pPr>
              <w:tabs>
                <w:tab w:val="left" w:pos="3060"/>
              </w:tabs>
              <w:spacing w:line="320" w:lineRule="exact"/>
              <w:rPr>
                <w:rFonts w:ascii="宋体" w:hAnsi="宋体"/>
                <w:szCs w:val="21"/>
              </w:rPr>
            </w:pPr>
            <w:r>
              <w:rPr>
                <w:rFonts w:hint="eastAsia" w:ascii="宋体" w:hAnsi="宋体"/>
                <w:szCs w:val="21"/>
              </w:rPr>
              <w:t>竞争性磋商响应文件</w:t>
            </w:r>
            <w:r>
              <w:rPr>
                <w:rFonts w:ascii="宋体" w:hAnsi="宋体"/>
                <w:szCs w:val="21"/>
              </w:rPr>
              <w:t>正本一份</w:t>
            </w:r>
            <w:r>
              <w:rPr>
                <w:rFonts w:hint="eastAsia" w:ascii="宋体" w:hAnsi="宋体"/>
                <w:szCs w:val="21"/>
              </w:rPr>
              <w:t>，</w:t>
            </w:r>
            <w:r>
              <w:rPr>
                <w:rFonts w:ascii="宋体" w:hAnsi="宋体"/>
                <w:szCs w:val="21"/>
              </w:rPr>
              <w:t>副本</w:t>
            </w:r>
            <w:r>
              <w:rPr>
                <w:rFonts w:hint="eastAsia" w:ascii="宋体" w:hAnsi="宋体"/>
                <w:szCs w:val="21"/>
                <w:lang w:val="en-US" w:eastAsia="zh-CN"/>
              </w:rPr>
              <w:t>一</w:t>
            </w:r>
            <w:r>
              <w:rPr>
                <w:rFonts w:ascii="宋体" w:hAnsi="宋体"/>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hint="eastAsia" w:ascii="宋体" w:hAnsi="宋体" w:eastAsia="宋体"/>
                <w:szCs w:val="21"/>
                <w:lang w:val="en-US" w:eastAsia="zh-CN"/>
              </w:rPr>
            </w:pPr>
            <w:r>
              <w:rPr>
                <w:rFonts w:hint="eastAsia" w:ascii="宋体" w:hAnsi="宋体"/>
                <w:szCs w:val="21"/>
                <w:lang w:val="en-US" w:eastAsia="zh-CN"/>
              </w:rPr>
              <w:t>2.4</w:t>
            </w:r>
          </w:p>
        </w:tc>
        <w:tc>
          <w:tcPr>
            <w:tcW w:w="8081" w:type="dxa"/>
          </w:tcPr>
          <w:p>
            <w:pPr>
              <w:tabs>
                <w:tab w:val="left" w:pos="3060"/>
              </w:tabs>
              <w:spacing w:line="320" w:lineRule="exact"/>
              <w:rPr>
                <w:rFonts w:ascii="宋体" w:hAnsi="宋体"/>
                <w:szCs w:val="21"/>
              </w:rPr>
            </w:pPr>
            <w:r>
              <w:rPr>
                <w:rFonts w:hint="eastAsia" w:ascii="宋体" w:hAnsi="宋体"/>
                <w:szCs w:val="21"/>
              </w:rPr>
              <w:t xml:space="preserve">竞争性磋商响应文件的签署: </w:t>
            </w:r>
            <w:r>
              <w:rPr>
                <w:rFonts w:hint="eastAsia" w:ascii="宋体" w:hAnsi="宋体"/>
                <w:b/>
                <w:szCs w:val="21"/>
              </w:rPr>
              <w:t>竞争性磋商文件明确要求盖章的地方，供应商必须加盖公章；竞争性磋商文件明确要求签字的地方必须由供应商法定代表人或其授权代表签字。竞争性磋商响应文件的副本可采用正本的复印件。</w:t>
            </w:r>
            <w:r>
              <w:rPr>
                <w:rFonts w:hint="eastAsia" w:ascii="宋体" w:hAnsi="宋体"/>
                <w:szCs w:val="21"/>
              </w:rPr>
              <w:t>供应商所加盖的公章，不得用“合同专用章”、“财务专用章”、“公司部门章”或“分支机构章”、“授权（投标）专用章”等代替。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hint="eastAsia" w:ascii="宋体" w:hAnsi="宋体" w:eastAsia="宋体"/>
                <w:szCs w:val="21"/>
                <w:lang w:val="en-US" w:eastAsia="zh-CN"/>
              </w:rPr>
            </w:pPr>
            <w:r>
              <w:rPr>
                <w:rFonts w:hint="eastAsia" w:ascii="宋体" w:hAnsi="宋体"/>
                <w:szCs w:val="21"/>
                <w:lang w:val="en-US" w:eastAsia="zh-CN"/>
              </w:rPr>
              <w:t>2.5</w:t>
            </w:r>
          </w:p>
        </w:tc>
        <w:tc>
          <w:tcPr>
            <w:tcW w:w="8081" w:type="dxa"/>
          </w:tcPr>
          <w:p>
            <w:pPr>
              <w:spacing w:line="320" w:lineRule="exact"/>
              <w:rPr>
                <w:rFonts w:ascii="宋体" w:hAnsi="宋体"/>
                <w:szCs w:val="21"/>
              </w:rPr>
            </w:pPr>
            <w:r>
              <w:rPr>
                <w:rFonts w:hint="eastAsia" w:hAnsi="宋体"/>
                <w:szCs w:val="21"/>
              </w:rPr>
              <w:t>包封套和信封标记：</w:t>
            </w:r>
          </w:p>
          <w:p>
            <w:pPr>
              <w:spacing w:before="120" w:beforeLines="50"/>
              <w:rPr>
                <w:rFonts w:hint="default" w:ascii="宋体" w:hAnsi="宋体" w:eastAsia="宋体" w:cs="宋体"/>
                <w:szCs w:val="21"/>
                <w:lang w:val="en-US" w:eastAsia="zh-CN"/>
              </w:rPr>
            </w:pPr>
            <w:r>
              <w:rPr>
                <w:rFonts w:hint="eastAsia" w:ascii="宋体" w:hAnsi="宋体"/>
                <w:szCs w:val="21"/>
              </w:rPr>
              <w:t>项目名称：</w:t>
            </w:r>
            <w:r>
              <w:rPr>
                <w:rFonts w:hint="eastAsia" w:ascii="宋体" w:hAnsi="宋体"/>
                <w:szCs w:val="21"/>
                <w:lang w:eastAsia="zh-CN"/>
              </w:rPr>
              <w:t>沿河土家族自治县人民医院安保服务采购项目</w:t>
            </w:r>
          </w:p>
          <w:p>
            <w:pPr>
              <w:tabs>
                <w:tab w:val="left" w:pos="3060"/>
              </w:tabs>
              <w:spacing w:line="320" w:lineRule="exact"/>
              <w:rPr>
                <w:rFonts w:ascii="宋体" w:hAnsi="宋体"/>
                <w:szCs w:val="21"/>
              </w:rPr>
            </w:pPr>
            <w:r>
              <w:rPr>
                <w:rFonts w:hint="eastAsia" w:ascii="宋体" w:hAnsi="宋体"/>
                <w:szCs w:val="21"/>
              </w:rPr>
              <w:t>项目编号：</w:t>
            </w:r>
          </w:p>
          <w:p>
            <w:pPr>
              <w:tabs>
                <w:tab w:val="left" w:pos="3060"/>
              </w:tabs>
              <w:spacing w:line="320" w:lineRule="exact"/>
              <w:rPr>
                <w:rFonts w:ascii="宋体" w:hAnsi="宋体"/>
                <w:szCs w:val="21"/>
                <w:u w:val="single"/>
              </w:rPr>
            </w:pPr>
            <w:r>
              <w:rPr>
                <w:rFonts w:hint="eastAsia" w:ascii="宋体" w:hAnsi="宋体"/>
                <w:szCs w:val="21"/>
              </w:rPr>
              <w:t>供应商名称</w:t>
            </w:r>
            <w:r>
              <w:rPr>
                <w:rFonts w:hint="eastAsia" w:ascii="宋体" w:hAnsi="宋体"/>
                <w:szCs w:val="21"/>
                <w:u w:val="single"/>
              </w:rPr>
              <w:t xml:space="preserve">                      </w:t>
            </w:r>
            <w:r>
              <w:rPr>
                <w:rFonts w:hint="eastAsia" w:ascii="宋体" w:hAnsi="宋体"/>
                <w:szCs w:val="21"/>
              </w:rPr>
              <w:t>（加盖单位公章）</w:t>
            </w:r>
          </w:p>
          <w:p>
            <w:pPr>
              <w:tabs>
                <w:tab w:val="left" w:pos="3060"/>
              </w:tabs>
              <w:spacing w:line="320" w:lineRule="exact"/>
              <w:rPr>
                <w:rFonts w:ascii="宋体" w:hAnsi="宋体"/>
                <w:szCs w:val="21"/>
                <w:u w:val="single"/>
              </w:rPr>
            </w:pPr>
            <w:r>
              <w:rPr>
                <w:rFonts w:hint="eastAsia" w:ascii="宋体" w:hAnsi="宋体"/>
                <w:szCs w:val="21"/>
              </w:rPr>
              <w:t>供应商地址</w:t>
            </w:r>
            <w:r>
              <w:rPr>
                <w:rFonts w:hint="eastAsia" w:ascii="宋体" w:hAnsi="宋体"/>
                <w:szCs w:val="21"/>
                <w:u w:val="single"/>
              </w:rPr>
              <w:t xml:space="preserve">                      </w:t>
            </w:r>
          </w:p>
          <w:p>
            <w:pPr>
              <w:tabs>
                <w:tab w:val="left" w:pos="3060"/>
              </w:tabs>
              <w:spacing w:line="320" w:lineRule="exact"/>
              <w:rPr>
                <w:rFonts w:ascii="宋体" w:hAnsi="宋体"/>
                <w:szCs w:val="21"/>
                <w:u w:val="single"/>
              </w:rPr>
            </w:pPr>
            <w:r>
              <w:rPr>
                <w:rFonts w:hint="eastAsia" w:ascii="宋体" w:hAnsi="宋体"/>
                <w:szCs w:val="21"/>
              </w:rPr>
              <w:t>于</w:t>
            </w:r>
            <w:r>
              <w:rPr>
                <w:rFonts w:hint="eastAsia" w:ascii="宋体" w:hAnsi="宋体"/>
                <w:szCs w:val="21"/>
                <w:u w:val="single"/>
              </w:rPr>
              <w:t xml:space="preserve">   </w:t>
            </w:r>
            <w:r>
              <w:rPr>
                <w:rFonts w:hint="eastAsia" w:ascii="宋体" w:hAnsi="宋体"/>
                <w:szCs w:val="21"/>
              </w:rPr>
              <w:t xml:space="preserve"> 年</w:t>
            </w:r>
            <w:r>
              <w:rPr>
                <w:rFonts w:hint="eastAsia" w:ascii="宋体" w:hAnsi="宋体"/>
                <w:szCs w:val="21"/>
                <w:u w:val="single"/>
              </w:rPr>
              <w:t xml:space="preserve">    </w:t>
            </w:r>
            <w:r>
              <w:rPr>
                <w:rFonts w:hint="eastAsia" w:ascii="宋体" w:hAnsi="宋体"/>
                <w:szCs w:val="21"/>
              </w:rPr>
              <w:t xml:space="preserve">月 </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rPr>
              <w:t>时（投标截止时间前）不得启封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hint="eastAsia" w:ascii="宋体" w:hAnsi="宋体" w:eastAsia="宋体"/>
                <w:szCs w:val="21"/>
                <w:lang w:val="en-US" w:eastAsia="zh-CN"/>
              </w:rPr>
            </w:pPr>
            <w:r>
              <w:rPr>
                <w:rFonts w:hint="eastAsia" w:ascii="宋体" w:hAnsi="宋体"/>
                <w:szCs w:val="21"/>
                <w:lang w:val="en-US" w:eastAsia="zh-CN"/>
              </w:rPr>
              <w:t>2.6</w:t>
            </w:r>
          </w:p>
        </w:tc>
        <w:tc>
          <w:tcPr>
            <w:tcW w:w="8081" w:type="dxa"/>
          </w:tcPr>
          <w:p>
            <w:pPr>
              <w:spacing w:line="320" w:lineRule="exact"/>
              <w:rPr>
                <w:rFonts w:ascii="宋体" w:hAnsi="宋体"/>
                <w:szCs w:val="21"/>
              </w:rPr>
            </w:pPr>
            <w:r>
              <w:rPr>
                <w:rFonts w:hint="eastAsia" w:ascii="宋体" w:hAnsi="宋体"/>
                <w:szCs w:val="21"/>
              </w:rPr>
              <w:t>竞争性磋商响应文件递交地址: 铜仁市公共资源交易中心沿河分中心</w:t>
            </w:r>
            <w:r>
              <w:rPr>
                <w:rFonts w:ascii="宋体" w:hAnsi="宋体" w:cs="Arial"/>
                <w:kern w:val="0"/>
                <w:szCs w:val="21"/>
              </w:rPr>
              <w:t>（具体开标室于当日在</w:t>
            </w:r>
            <w:r>
              <w:rPr>
                <w:rFonts w:hint="eastAsia" w:ascii="宋体" w:hAnsi="宋体" w:cs="Arial"/>
                <w:kern w:val="0"/>
                <w:szCs w:val="21"/>
                <w:lang w:eastAsia="zh-CN"/>
              </w:rPr>
              <w:t>铜仁市公共资源交易中心沿河分中心</w:t>
            </w:r>
            <w:r>
              <w:rPr>
                <w:rFonts w:ascii="宋体" w:hAnsi="宋体" w:cs="Arial"/>
                <w:kern w:val="0"/>
                <w:szCs w:val="21"/>
              </w:rPr>
              <w:t>开标区获取）</w:t>
            </w:r>
            <w:r>
              <w:rPr>
                <w:rFonts w:hint="eastAsia" w:ascii="宋体" w:hAnsi="宋体" w:cs="Arial"/>
                <w:kern w:val="0"/>
                <w:szCs w:val="21"/>
              </w:rPr>
              <w:t>。</w:t>
            </w:r>
          </w:p>
          <w:p>
            <w:pPr>
              <w:tabs>
                <w:tab w:val="left" w:pos="3060"/>
              </w:tabs>
              <w:spacing w:line="320" w:lineRule="exact"/>
              <w:rPr>
                <w:rFonts w:ascii="宋体" w:hAnsi="宋体"/>
                <w:szCs w:val="21"/>
              </w:rPr>
            </w:pPr>
            <w:r>
              <w:rPr>
                <w:rFonts w:hint="eastAsia" w:ascii="宋体" w:hAnsi="宋体"/>
                <w:szCs w:val="21"/>
              </w:rPr>
              <w:t>文件递交</w:t>
            </w:r>
            <w:r>
              <w:rPr>
                <w:rFonts w:ascii="宋体" w:hAnsi="宋体"/>
                <w:szCs w:val="21"/>
              </w:rPr>
              <w:t>截止</w:t>
            </w:r>
            <w:r>
              <w:rPr>
                <w:rFonts w:hint="eastAsia" w:ascii="宋体" w:hAnsi="宋体"/>
                <w:szCs w:val="21"/>
              </w:rPr>
              <w:t>时间</w:t>
            </w:r>
            <w:r>
              <w:rPr>
                <w:rFonts w:ascii="宋体" w:hAnsi="宋体"/>
                <w:szCs w:val="21"/>
              </w:rPr>
              <w:t>：</w:t>
            </w:r>
            <w:r>
              <w:rPr>
                <w:rFonts w:ascii="宋体" w:hAnsi="宋体" w:cs="Arial"/>
                <w:kern w:val="0"/>
                <w:szCs w:val="21"/>
                <w:u w:val="single"/>
              </w:rPr>
              <w:t>20</w:t>
            </w:r>
            <w:r>
              <w:rPr>
                <w:rFonts w:hint="eastAsia" w:ascii="宋体" w:hAnsi="宋体" w:cs="Arial"/>
                <w:kern w:val="0"/>
                <w:szCs w:val="21"/>
                <w:u w:val="single"/>
              </w:rPr>
              <w:t>2</w:t>
            </w:r>
            <w:r>
              <w:rPr>
                <w:rFonts w:hint="eastAsia" w:ascii="宋体" w:hAnsi="宋体" w:cs="Arial"/>
                <w:kern w:val="0"/>
                <w:szCs w:val="21"/>
                <w:u w:val="single"/>
                <w:lang w:val="en-US" w:eastAsia="zh-CN"/>
              </w:rPr>
              <w:t>1</w:t>
            </w:r>
            <w:r>
              <w:rPr>
                <w:rFonts w:ascii="宋体" w:hAnsi="宋体" w:cs="Arial"/>
                <w:kern w:val="0"/>
                <w:szCs w:val="21"/>
                <w:u w:val="single"/>
              </w:rPr>
              <w:t>年</w:t>
            </w:r>
            <w:r>
              <w:rPr>
                <w:rFonts w:hint="eastAsia" w:ascii="宋体" w:hAnsi="宋体" w:cs="Arial"/>
                <w:kern w:val="0"/>
                <w:szCs w:val="21"/>
                <w:u w:val="single"/>
                <w:lang w:val="en-US" w:eastAsia="zh-CN"/>
              </w:rPr>
              <w:t xml:space="preserve"> 09 </w:t>
            </w:r>
            <w:r>
              <w:rPr>
                <w:rFonts w:ascii="宋体" w:hAnsi="宋体" w:cs="Arial"/>
                <w:kern w:val="0"/>
                <w:szCs w:val="21"/>
                <w:u w:val="single"/>
              </w:rPr>
              <w:t>月</w:t>
            </w:r>
            <w:r>
              <w:rPr>
                <w:rFonts w:hint="eastAsia" w:ascii="宋体" w:hAnsi="宋体" w:cs="Arial"/>
                <w:kern w:val="0"/>
                <w:szCs w:val="21"/>
                <w:u w:val="single"/>
                <w:lang w:val="en-US" w:eastAsia="zh-CN"/>
              </w:rPr>
              <w:t xml:space="preserve"> 07 </w:t>
            </w:r>
            <w:r>
              <w:rPr>
                <w:rFonts w:ascii="宋体" w:hAnsi="宋体" w:cs="Arial"/>
                <w:kern w:val="0"/>
                <w:szCs w:val="21"/>
                <w:u w:val="single"/>
              </w:rPr>
              <w:t>日</w:t>
            </w:r>
            <w:r>
              <w:rPr>
                <w:rFonts w:hint="eastAsia" w:ascii="宋体" w:hAnsi="宋体" w:cs="Arial"/>
                <w:kern w:val="0"/>
                <w:szCs w:val="21"/>
                <w:u w:val="single"/>
                <w:lang w:val="en-US" w:eastAsia="zh-CN"/>
              </w:rPr>
              <w:t>9</w:t>
            </w:r>
            <w:r>
              <w:rPr>
                <w:rFonts w:ascii="宋体" w:hAnsi="宋体" w:cs="Arial"/>
                <w:kern w:val="0"/>
                <w:szCs w:val="21"/>
                <w:u w:val="single"/>
              </w:rPr>
              <w:t>时</w:t>
            </w:r>
            <w:r>
              <w:rPr>
                <w:rFonts w:hint="eastAsia" w:ascii="宋体" w:hAnsi="宋体" w:cs="Arial"/>
                <w:kern w:val="0"/>
                <w:szCs w:val="21"/>
                <w:u w:val="single"/>
                <w:lang w:val="en-US" w:eastAsia="zh-CN"/>
              </w:rPr>
              <w:t>30</w:t>
            </w:r>
            <w:r>
              <w:rPr>
                <w:rFonts w:ascii="宋体" w:hAnsi="宋体" w:cs="Arial"/>
                <w:kern w:val="0"/>
                <w:szCs w:val="21"/>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288" w:type="dxa"/>
            <w:gridSpan w:val="2"/>
          </w:tcPr>
          <w:p>
            <w:pPr>
              <w:tabs>
                <w:tab w:val="left" w:pos="3060"/>
              </w:tabs>
              <w:spacing w:line="320" w:lineRule="exact"/>
              <w:jc w:val="center"/>
              <w:rPr>
                <w:rFonts w:ascii="宋体" w:hAnsi="宋体"/>
                <w:szCs w:val="21"/>
              </w:rPr>
            </w:pPr>
            <w:r>
              <w:rPr>
                <w:rFonts w:ascii="宋体" w:hAnsi="宋体"/>
                <w:b/>
                <w:szCs w:val="21"/>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hint="eastAsia" w:ascii="宋体" w:hAnsi="宋体" w:eastAsia="宋体"/>
                <w:szCs w:val="21"/>
                <w:lang w:val="en-US" w:eastAsia="zh-CN"/>
              </w:rPr>
            </w:pPr>
            <w:r>
              <w:rPr>
                <w:rFonts w:hint="eastAsia" w:ascii="宋体" w:hAnsi="宋体"/>
                <w:szCs w:val="21"/>
                <w:lang w:val="en-US" w:eastAsia="zh-CN"/>
              </w:rPr>
              <w:t>2.7</w:t>
            </w:r>
          </w:p>
        </w:tc>
        <w:tc>
          <w:tcPr>
            <w:tcW w:w="8081" w:type="dxa"/>
          </w:tcPr>
          <w:p>
            <w:pPr>
              <w:tabs>
                <w:tab w:val="left" w:pos="3060"/>
              </w:tabs>
              <w:spacing w:line="260" w:lineRule="exact"/>
              <w:rPr>
                <w:rFonts w:ascii="宋体" w:hAnsi="宋体" w:cs="Arial"/>
                <w:kern w:val="0"/>
                <w:szCs w:val="21"/>
                <w:u w:val="single"/>
              </w:rPr>
            </w:pPr>
            <w:r>
              <w:rPr>
                <w:rFonts w:hint="eastAsia" w:ascii="宋体" w:hAnsi="宋体"/>
                <w:szCs w:val="21"/>
              </w:rPr>
              <w:t>磋商时间</w:t>
            </w:r>
            <w:r>
              <w:rPr>
                <w:rFonts w:ascii="宋体" w:hAnsi="宋体"/>
                <w:szCs w:val="21"/>
              </w:rPr>
              <w:t>：</w:t>
            </w:r>
            <w:r>
              <w:rPr>
                <w:rFonts w:ascii="宋体" w:hAnsi="宋体" w:cs="Arial"/>
                <w:kern w:val="0"/>
                <w:szCs w:val="21"/>
                <w:u w:val="single"/>
              </w:rPr>
              <w:t>20</w:t>
            </w:r>
            <w:r>
              <w:rPr>
                <w:rFonts w:hint="eastAsia" w:ascii="宋体" w:hAnsi="宋体" w:cs="Arial"/>
                <w:kern w:val="0"/>
                <w:szCs w:val="21"/>
                <w:u w:val="single"/>
              </w:rPr>
              <w:t>2</w:t>
            </w:r>
            <w:r>
              <w:rPr>
                <w:rFonts w:hint="eastAsia" w:ascii="宋体" w:hAnsi="宋体" w:cs="Arial"/>
                <w:kern w:val="0"/>
                <w:szCs w:val="21"/>
                <w:u w:val="single"/>
                <w:lang w:val="en-US" w:eastAsia="zh-CN"/>
              </w:rPr>
              <w:t>1</w:t>
            </w:r>
            <w:r>
              <w:rPr>
                <w:rFonts w:ascii="宋体" w:hAnsi="宋体" w:cs="Arial"/>
                <w:kern w:val="0"/>
                <w:szCs w:val="21"/>
                <w:u w:val="single"/>
              </w:rPr>
              <w:t>年</w:t>
            </w:r>
            <w:r>
              <w:rPr>
                <w:rFonts w:hint="eastAsia" w:ascii="宋体" w:hAnsi="宋体" w:cs="Arial"/>
                <w:kern w:val="0"/>
                <w:szCs w:val="21"/>
                <w:u w:val="single"/>
                <w:lang w:val="en-US" w:eastAsia="zh-CN"/>
              </w:rPr>
              <w:t xml:space="preserve"> 09 </w:t>
            </w:r>
            <w:r>
              <w:rPr>
                <w:rFonts w:ascii="宋体" w:hAnsi="宋体" w:cs="Arial"/>
                <w:kern w:val="0"/>
                <w:szCs w:val="21"/>
                <w:u w:val="single"/>
              </w:rPr>
              <w:t>月</w:t>
            </w:r>
            <w:r>
              <w:rPr>
                <w:rFonts w:hint="eastAsia" w:ascii="宋体" w:hAnsi="宋体" w:cs="Arial"/>
                <w:kern w:val="0"/>
                <w:szCs w:val="21"/>
                <w:u w:val="single"/>
                <w:lang w:val="en-US" w:eastAsia="zh-CN"/>
              </w:rPr>
              <w:t xml:space="preserve"> 07 </w:t>
            </w:r>
            <w:r>
              <w:rPr>
                <w:rFonts w:ascii="宋体" w:hAnsi="宋体" w:cs="Arial"/>
                <w:kern w:val="0"/>
                <w:szCs w:val="21"/>
                <w:u w:val="single"/>
              </w:rPr>
              <w:t>日</w:t>
            </w:r>
            <w:r>
              <w:rPr>
                <w:rFonts w:hint="eastAsia" w:ascii="宋体" w:hAnsi="宋体" w:cs="Arial"/>
                <w:kern w:val="0"/>
                <w:szCs w:val="21"/>
                <w:u w:val="single"/>
                <w:lang w:val="en-US" w:eastAsia="zh-CN"/>
              </w:rPr>
              <w:t>9</w:t>
            </w:r>
            <w:r>
              <w:rPr>
                <w:rFonts w:ascii="宋体" w:hAnsi="宋体" w:cs="Arial"/>
                <w:kern w:val="0"/>
                <w:szCs w:val="21"/>
                <w:u w:val="single"/>
              </w:rPr>
              <w:t>时</w:t>
            </w:r>
            <w:r>
              <w:rPr>
                <w:rFonts w:hint="eastAsia" w:ascii="宋体" w:hAnsi="宋体" w:cs="Arial"/>
                <w:kern w:val="0"/>
                <w:szCs w:val="21"/>
                <w:u w:val="single"/>
                <w:lang w:val="en-US" w:eastAsia="zh-CN"/>
              </w:rPr>
              <w:t>30</w:t>
            </w:r>
            <w:r>
              <w:rPr>
                <w:rFonts w:ascii="宋体" w:hAnsi="宋体" w:cs="Arial"/>
                <w:kern w:val="0"/>
                <w:szCs w:val="21"/>
                <w:u w:val="single"/>
              </w:rPr>
              <w:t>分</w:t>
            </w:r>
          </w:p>
          <w:p>
            <w:pPr>
              <w:tabs>
                <w:tab w:val="left" w:pos="3060"/>
              </w:tabs>
              <w:spacing w:line="260" w:lineRule="exact"/>
              <w:rPr>
                <w:rFonts w:hint="eastAsia" w:ascii="宋体" w:hAnsi="宋体"/>
                <w:szCs w:val="21"/>
                <w:lang w:eastAsia="zh-CN"/>
              </w:rPr>
            </w:pPr>
            <w:r>
              <w:rPr>
                <w:rFonts w:hint="eastAsia" w:ascii="宋体" w:hAnsi="宋体"/>
                <w:szCs w:val="21"/>
              </w:rPr>
              <w:t>磋商</w:t>
            </w:r>
            <w:r>
              <w:rPr>
                <w:rFonts w:ascii="宋体" w:hAnsi="宋体"/>
                <w:szCs w:val="21"/>
              </w:rPr>
              <w:t>地点：</w:t>
            </w:r>
            <w:r>
              <w:rPr>
                <w:rFonts w:hint="eastAsia" w:ascii="宋体" w:hAnsi="宋体"/>
                <w:szCs w:val="21"/>
                <w:lang w:eastAsia="zh-CN"/>
              </w:rPr>
              <w:t>铜仁市公共资源交易中心沿河分中心</w:t>
            </w:r>
          </w:p>
          <w:p>
            <w:pPr>
              <w:tabs>
                <w:tab w:val="left" w:pos="3060"/>
              </w:tabs>
              <w:spacing w:line="260" w:lineRule="exact"/>
              <w:rPr>
                <w:rFonts w:hint="default" w:ascii="宋体" w:hAnsi="宋体"/>
                <w:szCs w:val="21"/>
                <w:lang w:val="en-US"/>
              </w:rPr>
            </w:pPr>
            <w:r>
              <w:rPr>
                <w:rFonts w:hint="eastAsia" w:ascii="宋体" w:hAnsi="宋体"/>
                <w:szCs w:val="21"/>
              </w:rPr>
              <w:t>地    址：</w:t>
            </w:r>
            <w:r>
              <w:rPr>
                <w:rFonts w:hint="eastAsia" w:ascii="宋体" w:hAnsi="宋体"/>
                <w:szCs w:val="21"/>
                <w:lang w:eastAsia="zh-CN"/>
              </w:rPr>
              <w:t>铜仁市公共资源交易中心沿河分中心</w:t>
            </w:r>
            <w:r>
              <w:rPr>
                <w:rFonts w:hint="eastAsia" w:ascii="宋体" w:hAnsi="宋体"/>
                <w:szCs w:val="21"/>
                <w:lang w:val="en-US" w:eastAsia="zh-CN"/>
              </w:rPr>
              <w:t>开标室（沿河县政务服务中心三楼）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hint="eastAsia" w:ascii="宋体" w:hAnsi="宋体" w:eastAsia="宋体"/>
                <w:szCs w:val="21"/>
                <w:lang w:val="en-US" w:eastAsia="zh-CN"/>
              </w:rPr>
            </w:pPr>
            <w:r>
              <w:rPr>
                <w:rFonts w:hint="eastAsia" w:ascii="宋体" w:hAnsi="宋体"/>
                <w:szCs w:val="21"/>
                <w:lang w:val="en-US" w:eastAsia="zh-CN"/>
              </w:rPr>
              <w:t>2.8</w:t>
            </w:r>
          </w:p>
        </w:tc>
        <w:tc>
          <w:tcPr>
            <w:tcW w:w="8081" w:type="dxa"/>
          </w:tcPr>
          <w:p>
            <w:pPr>
              <w:spacing w:line="300" w:lineRule="exact"/>
              <w:jc w:val="left"/>
            </w:pPr>
            <w:r>
              <w:rPr>
                <w:rFonts w:hint="eastAsia"/>
              </w:rPr>
              <w:t>磋商时，有关监督部门将查验供应商的以下资质材料原件：</w:t>
            </w:r>
          </w:p>
          <w:p>
            <w:pPr>
              <w:spacing w:line="300" w:lineRule="exact"/>
              <w:jc w:val="left"/>
            </w:pPr>
            <w:r>
              <w:rPr>
                <w:rFonts w:hint="eastAsia"/>
              </w:rPr>
              <w:t>1﹑法定代表人身份证明及其身份证（原件）或法定代表人授权委托书及被授权人身份证（原件）；</w:t>
            </w:r>
          </w:p>
          <w:p>
            <w:pPr>
              <w:spacing w:line="300" w:lineRule="exact"/>
              <w:jc w:val="left"/>
              <w:rPr>
                <w:rFonts w:hint="eastAsia"/>
              </w:rPr>
            </w:pPr>
            <w:r>
              <w:rPr>
                <w:rFonts w:hint="eastAsia"/>
              </w:rPr>
              <w:t>2﹑营业执照副本（复印件加盖单位公章）；</w:t>
            </w:r>
          </w:p>
          <w:p>
            <w:pPr>
              <w:pStyle w:val="14"/>
              <w:rPr>
                <w:rFonts w:hint="eastAsia" w:eastAsia="宋体"/>
                <w:lang w:val="en-US" w:eastAsia="zh-CN"/>
              </w:rPr>
            </w:pPr>
            <w:r>
              <w:rPr>
                <w:rFonts w:hint="eastAsia" w:ascii="宋体" w:hAnsi="宋体" w:cs="宋体"/>
                <w:szCs w:val="21"/>
                <w:lang w:val="en-US" w:eastAsia="zh-CN"/>
              </w:rPr>
              <w:t>3、《保安服务许可证》</w:t>
            </w:r>
            <w:r>
              <w:rPr>
                <w:rFonts w:hint="eastAsia"/>
              </w:rPr>
              <w:t>（复印件加盖单位公章）</w:t>
            </w:r>
            <w:bookmarkStart w:id="13" w:name="_GoBack"/>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hint="eastAsia" w:ascii="宋体" w:hAnsi="宋体" w:eastAsia="宋体"/>
                <w:szCs w:val="21"/>
                <w:lang w:val="en-US" w:eastAsia="zh-CN"/>
              </w:rPr>
            </w:pPr>
            <w:r>
              <w:rPr>
                <w:rFonts w:hint="eastAsia" w:ascii="宋体" w:hAnsi="宋体"/>
                <w:szCs w:val="21"/>
                <w:lang w:val="en-US" w:eastAsia="zh-CN"/>
              </w:rPr>
              <w:t>2.9</w:t>
            </w:r>
          </w:p>
        </w:tc>
        <w:tc>
          <w:tcPr>
            <w:tcW w:w="8081" w:type="dxa"/>
          </w:tcPr>
          <w:p>
            <w:pPr>
              <w:spacing w:line="300" w:lineRule="exact"/>
              <w:jc w:val="left"/>
              <w:rPr>
                <w:rFonts w:ascii="宋体" w:hAnsi="宋体"/>
                <w:bCs/>
                <w:szCs w:val="21"/>
              </w:rPr>
            </w:pPr>
            <w:r>
              <w:rPr>
                <w:rFonts w:hint="eastAsia" w:ascii="宋体" w:hAnsi="宋体"/>
                <w:bCs/>
                <w:szCs w:val="21"/>
              </w:rPr>
              <w:t>磋商小组的组建:</w:t>
            </w:r>
          </w:p>
          <w:p>
            <w:pPr>
              <w:spacing w:line="300" w:lineRule="exact"/>
              <w:jc w:val="left"/>
              <w:rPr>
                <w:rFonts w:ascii="宋体" w:hAnsi="宋体"/>
                <w:szCs w:val="21"/>
              </w:rPr>
            </w:pPr>
            <w:r>
              <w:rPr>
                <w:rFonts w:hint="eastAsia"/>
                <w:szCs w:val="21"/>
              </w:rPr>
              <w:t xml:space="preserve">构成 </w:t>
            </w:r>
            <w:r>
              <w:rPr>
                <w:rFonts w:hint="eastAsia"/>
                <w:szCs w:val="21"/>
                <w:u w:val="single"/>
              </w:rPr>
              <w:t xml:space="preserve"> 3 </w:t>
            </w:r>
            <w:r>
              <w:rPr>
                <w:rFonts w:hint="eastAsia"/>
                <w:szCs w:val="21"/>
              </w:rPr>
              <w:t xml:space="preserve">人, </w:t>
            </w:r>
            <w:r>
              <w:rPr>
                <w:rFonts w:hint="eastAsia"/>
                <w:color w:val="000000" w:themeColor="text1"/>
                <w:szCs w:val="21"/>
                <w14:textFill>
                  <w14:solidFill>
                    <w14:schemeClr w14:val="tx1"/>
                  </w14:solidFill>
                </w14:textFill>
              </w:rPr>
              <w:t>其中采购人代表</w:t>
            </w:r>
            <w:r>
              <w:rPr>
                <w:rFonts w:hint="eastAsia"/>
                <w:color w:val="000000" w:themeColor="text1"/>
                <w:szCs w:val="21"/>
                <w:u w:val="single"/>
                <w14:textFill>
                  <w14:solidFill>
                    <w14:schemeClr w14:val="tx1"/>
                  </w14:solidFill>
                </w14:textFill>
              </w:rPr>
              <w:t>1</w:t>
            </w:r>
            <w:r>
              <w:rPr>
                <w:rFonts w:hint="eastAsia"/>
                <w:color w:val="000000" w:themeColor="text1"/>
                <w:szCs w:val="21"/>
                <w14:textFill>
                  <w14:solidFill>
                    <w14:schemeClr w14:val="tx1"/>
                  </w14:solidFill>
                </w14:textFill>
              </w:rPr>
              <w:t>人,</w:t>
            </w:r>
            <w:r>
              <w:rPr>
                <w:rFonts w:hint="eastAsia" w:ascii="宋体" w:hAnsi="宋体"/>
                <w:color w:val="000000" w:themeColor="text1"/>
                <w:szCs w:val="21"/>
                <w14:textFill>
                  <w14:solidFill>
                    <w14:schemeClr w14:val="tx1"/>
                  </w14:solidFill>
                </w14:textFill>
              </w:rPr>
              <w:t>有</w:t>
            </w:r>
            <w:r>
              <w:rPr>
                <w:rFonts w:hint="eastAsia" w:ascii="宋体" w:hAnsi="宋体"/>
                <w:szCs w:val="21"/>
              </w:rPr>
              <w:t>关技术、经济技术等方面的专家</w:t>
            </w:r>
            <w:r>
              <w:rPr>
                <w:rFonts w:hint="eastAsia" w:ascii="宋体" w:hAnsi="宋体"/>
                <w:szCs w:val="21"/>
                <w:u w:val="single"/>
              </w:rPr>
              <w:t xml:space="preserve"> 2 </w:t>
            </w:r>
            <w:r>
              <w:rPr>
                <w:rFonts w:hint="eastAsia" w:ascii="宋体" w:hAnsi="宋体"/>
                <w:szCs w:val="21"/>
              </w:rPr>
              <w:t>人 。</w:t>
            </w:r>
          </w:p>
          <w:p>
            <w:pPr>
              <w:spacing w:line="300" w:lineRule="exact"/>
              <w:jc w:val="left"/>
              <w:rPr>
                <w:rFonts w:ascii="宋体" w:hAnsi="宋体"/>
                <w:b/>
                <w:bCs/>
                <w:szCs w:val="21"/>
              </w:rPr>
            </w:pPr>
            <w:r>
              <w:rPr>
                <w:rFonts w:hint="eastAsia" w:ascii="宋体" w:hAnsi="宋体"/>
                <w:szCs w:val="21"/>
              </w:rPr>
              <w:t>评标专家的确定方式:</w:t>
            </w:r>
            <w:r>
              <w:rPr>
                <w:rFonts w:hint="eastAsia" w:ascii="宋体" w:hAnsi="宋体"/>
                <w:szCs w:val="21"/>
                <w:u w:val="single"/>
              </w:rPr>
              <w:t xml:space="preserve"> 省专家库随机抽取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trPr>
        <w:tc>
          <w:tcPr>
            <w:tcW w:w="1207" w:type="dxa"/>
            <w:vAlign w:val="center"/>
          </w:tcPr>
          <w:p>
            <w:pPr>
              <w:tabs>
                <w:tab w:val="left" w:pos="3060"/>
              </w:tabs>
              <w:spacing w:line="320" w:lineRule="exact"/>
              <w:jc w:val="center"/>
              <w:rPr>
                <w:rFonts w:hint="eastAsia" w:ascii="宋体" w:hAnsi="宋体" w:eastAsia="宋体"/>
                <w:szCs w:val="21"/>
                <w:lang w:val="en-US" w:eastAsia="zh-CN"/>
              </w:rPr>
            </w:pPr>
            <w:r>
              <w:rPr>
                <w:rFonts w:hint="eastAsia" w:ascii="宋体" w:hAnsi="宋体"/>
                <w:szCs w:val="21"/>
                <w:lang w:val="en-US" w:eastAsia="zh-CN"/>
              </w:rPr>
              <w:t>3.0</w:t>
            </w:r>
          </w:p>
        </w:tc>
        <w:tc>
          <w:tcPr>
            <w:tcW w:w="8081" w:type="dxa"/>
          </w:tcPr>
          <w:p>
            <w:pPr>
              <w:tabs>
                <w:tab w:val="left" w:pos="3060"/>
              </w:tabs>
              <w:spacing w:line="320" w:lineRule="exact"/>
              <w:rPr>
                <w:rFonts w:ascii="宋体" w:hAnsi="宋体"/>
                <w:szCs w:val="21"/>
              </w:rPr>
            </w:pPr>
            <w:r>
              <w:rPr>
                <w:rFonts w:hint="eastAsia" w:ascii="宋体" w:hAnsi="宋体"/>
                <w:szCs w:val="21"/>
              </w:rPr>
              <w:t>评标方法：</w:t>
            </w:r>
            <w:r>
              <w:rPr>
                <w:rFonts w:hint="eastAsia" w:ascii="宋体" w:hAnsi="宋体"/>
                <w:b/>
                <w:szCs w:val="21"/>
              </w:rPr>
              <w:t>综合评分法</w:t>
            </w:r>
            <w:r>
              <w:rPr>
                <w:rFonts w:hint="eastAsia" w:ascii="宋体" w:hAnsi="宋体"/>
                <w:szCs w:val="21"/>
              </w:rPr>
              <w:t>（</w:t>
            </w:r>
            <w:r>
              <w:rPr>
                <w:rFonts w:hint="eastAsia" w:ascii="宋体" w:hAnsi="宋体"/>
                <w:color w:val="auto"/>
                <w:szCs w:val="21"/>
              </w:rPr>
              <w:t>详见第三</w:t>
            </w:r>
            <w:r>
              <w:rPr>
                <w:rFonts w:hint="eastAsia" w:ascii="宋体" w:hAnsi="宋体"/>
                <w:szCs w:val="21"/>
              </w:rPr>
              <w:t>章）</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288" w:type="dxa"/>
            <w:gridSpan w:val="2"/>
          </w:tcPr>
          <w:p>
            <w:pPr>
              <w:tabs>
                <w:tab w:val="left" w:pos="3060"/>
              </w:tabs>
              <w:spacing w:line="320" w:lineRule="exact"/>
              <w:jc w:val="center"/>
              <w:rPr>
                <w:rFonts w:ascii="宋体" w:hAnsi="宋体"/>
                <w:szCs w:val="21"/>
              </w:rPr>
            </w:pPr>
            <w:r>
              <w:rPr>
                <w:rFonts w:ascii="宋体" w:hAnsi="宋体"/>
                <w:b/>
                <w:szCs w:val="21"/>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hint="eastAsia" w:ascii="宋体" w:hAnsi="宋体" w:eastAsia="宋体"/>
                <w:szCs w:val="21"/>
                <w:lang w:val="en-US" w:eastAsia="zh-CN"/>
              </w:rPr>
            </w:pPr>
            <w:r>
              <w:rPr>
                <w:rFonts w:hint="eastAsia" w:ascii="宋体" w:hAnsi="宋体"/>
                <w:szCs w:val="21"/>
                <w:lang w:val="en-US" w:eastAsia="zh-CN"/>
              </w:rPr>
              <w:t>3.1</w:t>
            </w:r>
          </w:p>
        </w:tc>
        <w:tc>
          <w:tcPr>
            <w:tcW w:w="8081" w:type="dxa"/>
          </w:tcPr>
          <w:p>
            <w:pPr>
              <w:tabs>
                <w:tab w:val="left" w:pos="3060"/>
              </w:tabs>
              <w:spacing w:line="320" w:lineRule="exact"/>
              <w:rPr>
                <w:rFonts w:ascii="宋体" w:hAnsi="宋体"/>
                <w:szCs w:val="21"/>
              </w:rPr>
            </w:pPr>
            <w:r>
              <w:rPr>
                <w:rFonts w:hint="eastAsia" w:ascii="宋体" w:hAnsi="宋体"/>
                <w:szCs w:val="21"/>
              </w:rPr>
              <w:t>中</w:t>
            </w:r>
            <w:r>
              <w:rPr>
                <w:rFonts w:ascii="宋体" w:hAnsi="宋体"/>
                <w:szCs w:val="21"/>
              </w:rPr>
              <w:t>标结果</w:t>
            </w:r>
            <w:r>
              <w:rPr>
                <w:rFonts w:hint="eastAsia" w:ascii="宋体" w:hAnsi="宋体"/>
                <w:szCs w:val="21"/>
              </w:rPr>
              <w:t>公告媒介：</w:t>
            </w:r>
          </w:p>
          <w:p>
            <w:pPr>
              <w:tabs>
                <w:tab w:val="left" w:pos="3060"/>
              </w:tabs>
              <w:spacing w:line="320" w:lineRule="exact"/>
              <w:rPr>
                <w:rFonts w:ascii="宋体" w:hAnsi="宋体"/>
                <w:szCs w:val="21"/>
              </w:rPr>
            </w:pPr>
            <w:r>
              <w:rPr>
                <w:rFonts w:hint="eastAsia" w:ascii="宋体" w:hAnsi="宋体"/>
                <w:szCs w:val="21"/>
              </w:rPr>
              <w:t>贵州省政府采购网、</w:t>
            </w:r>
            <w:r>
              <w:rPr>
                <w:rFonts w:hint="eastAsia" w:ascii="宋体" w:hAnsi="宋体"/>
                <w:szCs w:val="21"/>
                <w:lang w:val="en-US" w:eastAsia="zh-CN"/>
              </w:rPr>
              <w:t>铜仁市</w:t>
            </w:r>
            <w:r>
              <w:rPr>
                <w:rFonts w:hint="eastAsia" w:ascii="宋体" w:hAnsi="宋体"/>
                <w:szCs w:val="21"/>
              </w:rPr>
              <w:t>公共资源交易中心网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hint="eastAsia" w:ascii="宋体" w:hAnsi="宋体" w:eastAsia="宋体"/>
                <w:szCs w:val="21"/>
                <w:lang w:val="en-US" w:eastAsia="zh-CN"/>
              </w:rPr>
            </w:pPr>
            <w:r>
              <w:rPr>
                <w:rFonts w:hint="eastAsia" w:ascii="宋体" w:hAnsi="宋体"/>
                <w:szCs w:val="21"/>
                <w:lang w:val="en-US" w:eastAsia="zh-CN"/>
              </w:rPr>
              <w:t>3.2</w:t>
            </w:r>
          </w:p>
        </w:tc>
        <w:tc>
          <w:tcPr>
            <w:tcW w:w="8081" w:type="dxa"/>
          </w:tcPr>
          <w:p>
            <w:pPr>
              <w:tabs>
                <w:tab w:val="left" w:pos="3060"/>
              </w:tabs>
              <w:spacing w:line="320" w:lineRule="exact"/>
              <w:rPr>
                <w:rFonts w:ascii="宋体" w:hAnsi="宋体"/>
                <w:szCs w:val="21"/>
              </w:rPr>
            </w:pPr>
            <w:r>
              <w:rPr>
                <w:rFonts w:hint="eastAsia" w:ascii="宋体" w:hAnsi="宋体"/>
                <w:szCs w:val="21"/>
              </w:rPr>
              <w:t>履约保证金（根据需方要求）：</w:t>
            </w:r>
            <w:r>
              <w:rPr>
                <w:rFonts w:hint="eastAsia" w:ascii="宋体" w:hAnsi="宋体"/>
                <w:szCs w:val="21"/>
                <w:lang w:val="en-US" w:eastAsia="zh-CN"/>
              </w:rPr>
              <w:t>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9288" w:type="dxa"/>
            <w:gridSpan w:val="2"/>
            <w:vAlign w:val="center"/>
          </w:tcPr>
          <w:p>
            <w:pPr>
              <w:tabs>
                <w:tab w:val="left" w:pos="3060"/>
              </w:tabs>
              <w:spacing w:line="320" w:lineRule="exact"/>
              <w:jc w:val="center"/>
              <w:rPr>
                <w:rFonts w:ascii="宋体" w:hAnsi="宋体"/>
                <w:b/>
                <w:szCs w:val="21"/>
              </w:rPr>
            </w:pPr>
            <w:r>
              <w:rPr>
                <w:rFonts w:hint="eastAsia" w:ascii="宋体" w:hAnsi="宋体"/>
                <w:b/>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hint="eastAsia" w:ascii="宋体" w:hAnsi="宋体" w:eastAsia="宋体"/>
                <w:szCs w:val="21"/>
                <w:lang w:val="en-US" w:eastAsia="zh-CN"/>
              </w:rPr>
            </w:pPr>
            <w:r>
              <w:rPr>
                <w:rFonts w:hint="eastAsia" w:ascii="宋体" w:hAnsi="宋体"/>
                <w:szCs w:val="21"/>
                <w:lang w:val="en-US" w:eastAsia="zh-CN"/>
              </w:rPr>
              <w:t>3.3</w:t>
            </w:r>
          </w:p>
        </w:tc>
        <w:tc>
          <w:tcPr>
            <w:tcW w:w="8081" w:type="dxa"/>
          </w:tcPr>
          <w:p>
            <w:pPr>
              <w:pStyle w:val="25"/>
              <w:rPr>
                <w:rFonts w:hint="default" w:hAnsi="宋体" w:eastAsia="宋体"/>
                <w:szCs w:val="21"/>
                <w:lang w:val="en-US" w:eastAsia="zh-CN"/>
              </w:rPr>
            </w:pPr>
            <w:r>
              <w:rPr>
                <w:rFonts w:hint="eastAsia" w:hAnsi="宋体" w:cs="宋体"/>
                <w:szCs w:val="21"/>
              </w:rPr>
              <w:t>付款方式：</w:t>
            </w:r>
            <w:r>
              <w:rPr>
                <w:rFonts w:hint="eastAsia" w:hAnsi="宋体" w:cs="宋体"/>
                <w:szCs w:val="21"/>
                <w:lang w:eastAsia="zh-CN"/>
              </w:rPr>
              <w:t>安保服务费由院方根据</w:t>
            </w:r>
            <w:r>
              <w:rPr>
                <w:rFonts w:hint="eastAsia" w:hAnsi="宋体" w:cs="宋体"/>
                <w:szCs w:val="21"/>
                <w:lang w:val="en-US" w:eastAsia="zh-CN"/>
              </w:rPr>
              <w:t>医院安保</w:t>
            </w:r>
            <w:r>
              <w:rPr>
                <w:rFonts w:hint="eastAsia" w:hAnsi="宋体" w:cs="宋体"/>
                <w:szCs w:val="21"/>
                <w:lang w:eastAsia="zh-CN"/>
              </w:rPr>
              <w:t>服务考核细则标准，按月考核后，根据考核结果</w:t>
            </w:r>
            <w:r>
              <w:rPr>
                <w:rFonts w:hint="eastAsia" w:hAnsi="宋体" w:cs="宋体"/>
                <w:szCs w:val="21"/>
                <w:lang w:val="en-US" w:eastAsia="zh-CN"/>
              </w:rPr>
              <w:t>按月</w:t>
            </w:r>
            <w:r>
              <w:rPr>
                <w:rFonts w:hint="eastAsia" w:hAnsi="宋体" w:cs="宋体"/>
                <w:szCs w:val="21"/>
                <w:lang w:eastAsia="zh-CN"/>
              </w:rPr>
              <w:t>拨付给安保方。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207" w:type="dxa"/>
            <w:vAlign w:val="center"/>
          </w:tcPr>
          <w:p>
            <w:pPr>
              <w:tabs>
                <w:tab w:val="left" w:pos="3060"/>
              </w:tabs>
              <w:spacing w:line="320" w:lineRule="exact"/>
              <w:jc w:val="center"/>
              <w:rPr>
                <w:rFonts w:hint="eastAsia" w:ascii="宋体" w:hAnsi="宋体" w:eastAsia="宋体"/>
                <w:szCs w:val="21"/>
                <w:lang w:val="en-US" w:eastAsia="zh-CN"/>
              </w:rPr>
            </w:pPr>
            <w:r>
              <w:rPr>
                <w:rFonts w:hint="eastAsia" w:ascii="宋体" w:hAnsi="宋体"/>
                <w:szCs w:val="21"/>
                <w:lang w:val="en-US" w:eastAsia="zh-CN"/>
              </w:rPr>
              <w:t>3.4</w:t>
            </w:r>
          </w:p>
        </w:tc>
        <w:tc>
          <w:tcPr>
            <w:tcW w:w="8081" w:type="dxa"/>
          </w:tcPr>
          <w:p>
            <w:pPr>
              <w:pStyle w:val="25"/>
              <w:rPr>
                <w:rFonts w:hAnsi="宋体"/>
                <w:szCs w:val="21"/>
              </w:rPr>
            </w:pPr>
            <w:r>
              <w:rPr>
                <w:rFonts w:hint="eastAsia" w:hAnsi="宋体"/>
                <w:szCs w:val="21"/>
              </w:rPr>
              <w:t>竞争性磋商服务费：</w:t>
            </w:r>
          </w:p>
          <w:p>
            <w:pPr>
              <w:pStyle w:val="25"/>
              <w:numPr>
                <w:ilvl w:val="0"/>
                <w:numId w:val="3"/>
              </w:numPr>
              <w:rPr>
                <w:rFonts w:hint="eastAsia" w:hAnsi="宋体"/>
                <w:em w:val="dot"/>
              </w:rPr>
            </w:pPr>
            <w:r>
              <w:rPr>
                <w:rFonts w:hint="eastAsia" w:hAnsi="宋体"/>
                <w:em w:val="dot"/>
                <w:lang w:val="en-US" w:eastAsia="zh-CN"/>
              </w:rPr>
              <w:t>专家评审费由中标（成交）供应商承担。</w:t>
            </w:r>
          </w:p>
          <w:p>
            <w:pPr>
              <w:widowControl/>
              <w:spacing w:after="120" w:afterLines="50"/>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hint="eastAsia" w:ascii="宋体" w:hAnsi="宋体" w:eastAsia="宋体"/>
                <w:szCs w:val="21"/>
                <w:lang w:val="en-US" w:eastAsia="zh-CN"/>
              </w:rPr>
            </w:pPr>
            <w:r>
              <w:rPr>
                <w:rFonts w:hint="eastAsia" w:ascii="宋体" w:hAnsi="宋体"/>
                <w:szCs w:val="21"/>
                <w:lang w:val="en-US" w:eastAsia="zh-CN"/>
              </w:rPr>
              <w:t>3.5</w:t>
            </w:r>
          </w:p>
        </w:tc>
        <w:tc>
          <w:tcPr>
            <w:tcW w:w="8081" w:type="dxa"/>
          </w:tcPr>
          <w:p>
            <w:pPr>
              <w:pStyle w:val="25"/>
              <w:rPr>
                <w:rFonts w:hAnsi="宋体"/>
                <w:szCs w:val="21"/>
              </w:rPr>
            </w:pPr>
            <w:r>
              <w:rPr>
                <w:rFonts w:hint="eastAsia" w:hAnsi="宋体"/>
                <w:b/>
                <w:bCs/>
                <w:szCs w:val="21"/>
              </w:rPr>
              <w:t>竞争性磋商文件正文与供应商须知不一致的以供应商须知为准。</w:t>
            </w:r>
          </w:p>
        </w:tc>
      </w:tr>
    </w:tbl>
    <w:p>
      <w:pPr>
        <w:tabs>
          <w:tab w:val="left" w:pos="3060"/>
        </w:tabs>
        <w:spacing w:line="360" w:lineRule="auto"/>
        <w:jc w:val="both"/>
        <w:rPr>
          <w:rFonts w:ascii="宋体" w:hAnsi="宋体"/>
          <w:b/>
          <w:szCs w:val="24"/>
        </w:rPr>
      </w:pPr>
      <w:r>
        <w:rPr>
          <w:rFonts w:hint="eastAsia" w:ascii="宋体" w:hAnsi="宋体"/>
          <w:b/>
          <w:szCs w:val="24"/>
        </w:rPr>
        <w:br w:type="page"/>
      </w:r>
    </w:p>
    <w:p>
      <w:pPr>
        <w:tabs>
          <w:tab w:val="left" w:pos="3060"/>
        </w:tabs>
        <w:spacing w:line="360" w:lineRule="auto"/>
        <w:ind w:firstLine="480"/>
        <w:jc w:val="center"/>
        <w:rPr>
          <w:b/>
          <w:sz w:val="24"/>
          <w:szCs w:val="24"/>
        </w:rPr>
      </w:pPr>
    </w:p>
    <w:p>
      <w:pPr>
        <w:tabs>
          <w:tab w:val="left" w:pos="3060"/>
        </w:tabs>
        <w:spacing w:line="360" w:lineRule="auto"/>
        <w:ind w:firstLine="480"/>
        <w:jc w:val="center"/>
        <w:rPr>
          <w:rFonts w:ascii="宋体" w:hAnsi="宋体"/>
          <w:b/>
          <w:szCs w:val="24"/>
        </w:rPr>
      </w:pPr>
      <w:r>
        <w:rPr>
          <w:rFonts w:hint="eastAsia"/>
          <w:b/>
          <w:sz w:val="24"/>
          <w:szCs w:val="24"/>
        </w:rPr>
        <w:t>供应商须知</w:t>
      </w:r>
    </w:p>
    <w:p>
      <w:pPr>
        <w:tabs>
          <w:tab w:val="left" w:pos="3060"/>
        </w:tabs>
        <w:spacing w:line="360" w:lineRule="auto"/>
        <w:ind w:firstLine="480"/>
        <w:jc w:val="center"/>
        <w:rPr>
          <w:rFonts w:ascii="宋体" w:hAnsi="宋体"/>
          <w:b/>
          <w:szCs w:val="24"/>
        </w:rPr>
      </w:pPr>
      <w:r>
        <w:rPr>
          <w:rFonts w:ascii="宋体" w:hAnsi="宋体"/>
          <w:b/>
          <w:szCs w:val="24"/>
        </w:rPr>
        <w:t>一</w:t>
      </w:r>
      <w:r>
        <w:rPr>
          <w:rFonts w:hint="eastAsia" w:ascii="宋体" w:hAnsi="宋体"/>
          <w:b/>
          <w:szCs w:val="24"/>
        </w:rPr>
        <w:t>、</w:t>
      </w:r>
      <w:r>
        <w:rPr>
          <w:rFonts w:ascii="宋体" w:hAnsi="宋体"/>
          <w:b/>
          <w:szCs w:val="24"/>
        </w:rPr>
        <w:t>说</w:t>
      </w:r>
      <w:r>
        <w:rPr>
          <w:rFonts w:hint="eastAsia" w:ascii="宋体" w:hAnsi="宋体"/>
          <w:b/>
          <w:szCs w:val="24"/>
        </w:rPr>
        <w:t xml:space="preserve">   </w:t>
      </w:r>
      <w:r>
        <w:rPr>
          <w:rFonts w:ascii="宋体" w:hAnsi="宋体"/>
          <w:b/>
          <w:szCs w:val="24"/>
        </w:rPr>
        <w:t>明</w:t>
      </w:r>
    </w:p>
    <w:p>
      <w:pPr>
        <w:pStyle w:val="25"/>
        <w:tabs>
          <w:tab w:val="left" w:pos="567"/>
        </w:tabs>
        <w:snapToGrid w:val="0"/>
        <w:spacing w:line="360" w:lineRule="auto"/>
        <w:rPr>
          <w:rFonts w:hAnsi="宋体"/>
          <w:b/>
          <w:szCs w:val="21"/>
        </w:rPr>
      </w:pPr>
      <w:r>
        <w:rPr>
          <w:rFonts w:hint="eastAsia" w:hAnsi="宋体"/>
          <w:b/>
          <w:szCs w:val="21"/>
        </w:rPr>
        <w:t>1.   竞争性磋商项目与竞争性磋商当事人</w:t>
      </w:r>
    </w:p>
    <w:p>
      <w:pPr>
        <w:pStyle w:val="25"/>
        <w:spacing w:line="360" w:lineRule="auto"/>
        <w:ind w:left="6" w:firstLine="413" w:firstLineChars="197"/>
        <w:rPr>
          <w:rFonts w:hAnsi="宋体"/>
          <w:szCs w:val="21"/>
        </w:rPr>
      </w:pPr>
      <w:r>
        <w:rPr>
          <w:rFonts w:hint="eastAsia" w:hAnsi="宋体"/>
          <w:szCs w:val="21"/>
        </w:rPr>
        <w:t>1.1  本竞争性磋商文件</w:t>
      </w:r>
      <w:r>
        <w:rPr>
          <w:rFonts w:hint="eastAsia" w:hAnsi="宋体"/>
          <w:b/>
          <w:szCs w:val="21"/>
        </w:rPr>
        <w:t>“供应商须知前附表”</w:t>
      </w:r>
      <w:r>
        <w:rPr>
          <w:rFonts w:hint="eastAsia" w:hAnsi="宋体"/>
          <w:szCs w:val="21"/>
        </w:rPr>
        <w:t>中所述的采购人已拥有一笔资金/贷款。竞争性磋商人计划将一部分资金/贷款用于支付本次竞争性磋商后所签订合同项下的款项。</w:t>
      </w:r>
    </w:p>
    <w:p>
      <w:pPr>
        <w:pStyle w:val="25"/>
        <w:spacing w:line="360" w:lineRule="auto"/>
        <w:ind w:left="6" w:firstLine="413" w:firstLineChars="197"/>
        <w:rPr>
          <w:rFonts w:hAnsi="宋体"/>
          <w:szCs w:val="21"/>
        </w:rPr>
      </w:pPr>
      <w:r>
        <w:rPr>
          <w:rFonts w:hint="eastAsia" w:hAnsi="宋体"/>
          <w:szCs w:val="21"/>
        </w:rPr>
        <w:t>1.2  本次竞争性磋商的采购人和采购代理机构（以下简称竞争性磋商机构）的名称、地址、联系人、电话、传真和电子邮箱见</w:t>
      </w:r>
      <w:r>
        <w:rPr>
          <w:rFonts w:hint="eastAsia" w:hAnsi="宋体"/>
          <w:b/>
          <w:szCs w:val="21"/>
        </w:rPr>
        <w:t>“供应商须知前附表”</w:t>
      </w:r>
      <w:r>
        <w:rPr>
          <w:rFonts w:hint="eastAsia" w:hAnsi="宋体"/>
          <w:szCs w:val="21"/>
        </w:rPr>
        <w:t>。</w:t>
      </w:r>
    </w:p>
    <w:p>
      <w:pPr>
        <w:spacing w:line="360" w:lineRule="auto"/>
        <w:ind w:firstLine="420" w:firstLineChars="200"/>
        <w:rPr>
          <w:rFonts w:ascii="宋体" w:hAnsi="宋体"/>
          <w:bCs/>
          <w:szCs w:val="21"/>
        </w:rPr>
      </w:pPr>
      <w:r>
        <w:rPr>
          <w:rFonts w:hint="eastAsia" w:ascii="宋体" w:hAnsi="宋体"/>
          <w:szCs w:val="21"/>
        </w:rPr>
        <w:t>1.3  本竞争性磋商项目概况及资金性质见</w:t>
      </w:r>
      <w:r>
        <w:rPr>
          <w:rFonts w:hint="eastAsia" w:hAnsi="宋体"/>
          <w:b/>
          <w:szCs w:val="21"/>
        </w:rPr>
        <w:t>“供应商须知前附表”</w:t>
      </w:r>
      <w:r>
        <w:rPr>
          <w:rFonts w:hint="eastAsia" w:ascii="宋体" w:hAnsi="宋体"/>
          <w:szCs w:val="21"/>
        </w:rPr>
        <w:t>。</w:t>
      </w:r>
    </w:p>
    <w:p>
      <w:pPr>
        <w:spacing w:line="360" w:lineRule="auto"/>
        <w:rPr>
          <w:rFonts w:ascii="宋体" w:hAnsi="宋体"/>
          <w:b/>
          <w:bCs/>
          <w:szCs w:val="21"/>
        </w:rPr>
      </w:pPr>
      <w:r>
        <w:rPr>
          <w:rFonts w:hint="eastAsia" w:ascii="宋体" w:hAnsi="宋体"/>
          <w:b/>
          <w:bCs/>
          <w:szCs w:val="21"/>
        </w:rPr>
        <w:t>2．</w:t>
      </w:r>
      <w:r>
        <w:rPr>
          <w:rFonts w:ascii="宋体" w:hAnsi="宋体"/>
          <w:b/>
          <w:bCs/>
          <w:szCs w:val="21"/>
        </w:rPr>
        <w:t>合格的</w:t>
      </w:r>
      <w:r>
        <w:rPr>
          <w:rFonts w:hint="eastAsia" w:ascii="宋体" w:hAnsi="宋体"/>
          <w:b/>
          <w:bCs/>
          <w:szCs w:val="21"/>
        </w:rPr>
        <w:t>供应商</w:t>
      </w:r>
    </w:p>
    <w:p>
      <w:pPr>
        <w:spacing w:line="360" w:lineRule="auto"/>
        <w:ind w:firstLine="420" w:firstLineChars="200"/>
        <w:rPr>
          <w:rFonts w:ascii="宋体" w:hAnsi="宋体"/>
          <w:bCs/>
          <w:szCs w:val="21"/>
        </w:rPr>
      </w:pPr>
      <w:r>
        <w:rPr>
          <w:rFonts w:hint="eastAsia" w:ascii="宋体" w:hAnsi="宋体"/>
          <w:bCs/>
          <w:szCs w:val="21"/>
        </w:rPr>
        <w:t>2.1 供应商应当具备以下条件：</w:t>
      </w:r>
    </w:p>
    <w:p>
      <w:pPr>
        <w:spacing w:line="360" w:lineRule="auto"/>
        <w:ind w:firstLine="420" w:firstLineChars="200"/>
        <w:rPr>
          <w:rFonts w:ascii="宋体" w:hAnsi="宋体"/>
          <w:bCs/>
          <w:szCs w:val="21"/>
        </w:rPr>
      </w:pPr>
      <w:r>
        <w:rPr>
          <w:rFonts w:hint="eastAsia" w:ascii="宋体" w:hAnsi="宋体"/>
          <w:bCs/>
          <w:szCs w:val="21"/>
        </w:rPr>
        <w:t>(1)具有独立承担民事责任的能力</w:t>
      </w:r>
      <w:r>
        <w:rPr>
          <w:rFonts w:ascii="宋体" w:hAnsi="宋体"/>
          <w:bCs/>
          <w:szCs w:val="21"/>
        </w:rPr>
        <w:t>；</w:t>
      </w:r>
    </w:p>
    <w:p>
      <w:pPr>
        <w:spacing w:line="360" w:lineRule="auto"/>
        <w:ind w:firstLine="420" w:firstLineChars="200"/>
        <w:rPr>
          <w:rFonts w:ascii="宋体" w:hAnsi="宋体"/>
          <w:bCs/>
          <w:szCs w:val="21"/>
        </w:rPr>
      </w:pPr>
      <w:r>
        <w:rPr>
          <w:rFonts w:hint="eastAsia" w:ascii="宋体" w:hAnsi="宋体"/>
          <w:bCs/>
          <w:szCs w:val="21"/>
        </w:rPr>
        <w:t>(2)具有良好的商业信誉和健全的财务会计制度；</w:t>
      </w:r>
    </w:p>
    <w:p>
      <w:pPr>
        <w:spacing w:line="360" w:lineRule="auto"/>
        <w:ind w:firstLine="420" w:firstLineChars="200"/>
        <w:rPr>
          <w:rFonts w:ascii="宋体" w:hAnsi="宋体"/>
          <w:bCs/>
          <w:szCs w:val="21"/>
        </w:rPr>
      </w:pPr>
      <w:r>
        <w:rPr>
          <w:rFonts w:hint="eastAsia" w:ascii="宋体" w:hAnsi="宋体"/>
          <w:bCs/>
          <w:szCs w:val="21"/>
        </w:rPr>
        <w:t>(3)具有履行合同所必需的设备和专业技术能力；</w:t>
      </w:r>
    </w:p>
    <w:p>
      <w:pPr>
        <w:spacing w:line="360" w:lineRule="auto"/>
        <w:ind w:firstLine="420" w:firstLineChars="200"/>
        <w:rPr>
          <w:rFonts w:ascii="宋体" w:hAnsi="宋体"/>
          <w:bCs/>
          <w:szCs w:val="21"/>
        </w:rPr>
      </w:pPr>
      <w:r>
        <w:rPr>
          <w:rFonts w:hint="eastAsia" w:ascii="宋体" w:hAnsi="宋体"/>
          <w:bCs/>
          <w:szCs w:val="21"/>
        </w:rPr>
        <w:t>(4)有依法缴纳税收和社会保障资金的良好记录；</w:t>
      </w:r>
    </w:p>
    <w:p>
      <w:pPr>
        <w:spacing w:line="360" w:lineRule="auto"/>
        <w:ind w:firstLine="420" w:firstLineChars="200"/>
        <w:rPr>
          <w:rFonts w:ascii="宋体" w:hAnsi="宋体"/>
          <w:bCs/>
          <w:szCs w:val="21"/>
        </w:rPr>
      </w:pPr>
      <w:r>
        <w:rPr>
          <w:rFonts w:hint="eastAsia" w:ascii="宋体" w:hAnsi="宋体"/>
          <w:bCs/>
          <w:szCs w:val="21"/>
        </w:rPr>
        <w:t>(5)参加政府采购活动前三年内，在经营活动中没有重大违法记录；</w:t>
      </w:r>
    </w:p>
    <w:p>
      <w:pPr>
        <w:spacing w:line="360" w:lineRule="auto"/>
        <w:ind w:firstLine="420" w:firstLineChars="200"/>
        <w:rPr>
          <w:rFonts w:ascii="宋体" w:hAnsi="宋体"/>
          <w:bCs/>
          <w:szCs w:val="21"/>
        </w:rPr>
      </w:pPr>
      <w:r>
        <w:rPr>
          <w:rFonts w:hint="eastAsia" w:ascii="宋体" w:hAnsi="宋体"/>
          <w:bCs/>
          <w:szCs w:val="21"/>
        </w:rPr>
        <w:t>(6)法律法规和本次竞争性磋商文件规定的其他条件。</w:t>
      </w:r>
    </w:p>
    <w:p>
      <w:pPr>
        <w:spacing w:line="360" w:lineRule="auto"/>
        <w:ind w:firstLine="420" w:firstLineChars="200"/>
        <w:rPr>
          <w:rFonts w:ascii="宋体" w:hAnsi="宋体"/>
          <w:bCs/>
          <w:szCs w:val="21"/>
        </w:rPr>
      </w:pPr>
      <w:r>
        <w:rPr>
          <w:rFonts w:hint="eastAsia" w:ascii="宋体" w:hAnsi="宋体"/>
          <w:bCs/>
          <w:szCs w:val="21"/>
        </w:rPr>
        <w:t>2.</w:t>
      </w:r>
      <w:r>
        <w:rPr>
          <w:rFonts w:ascii="宋体" w:hAnsi="宋体"/>
          <w:bCs/>
          <w:szCs w:val="21"/>
        </w:rPr>
        <w:t>2</w:t>
      </w:r>
      <w:r>
        <w:rPr>
          <w:rFonts w:ascii="宋体" w:hAnsi="宋体"/>
          <w:b/>
          <w:bCs/>
          <w:szCs w:val="21"/>
        </w:rPr>
        <w:t xml:space="preserve"> </w:t>
      </w:r>
      <w:r>
        <w:rPr>
          <w:rFonts w:hint="eastAsia" w:ascii="宋体" w:hAnsi="宋体"/>
          <w:bCs/>
          <w:szCs w:val="21"/>
        </w:rPr>
        <w:t>供应商须根据竞争性磋商文件要求提交能够证明其投标货物合法来源的证明文件。</w:t>
      </w:r>
    </w:p>
    <w:p>
      <w:pPr>
        <w:spacing w:line="360" w:lineRule="auto"/>
        <w:ind w:firstLine="420" w:firstLineChars="200"/>
        <w:rPr>
          <w:rFonts w:ascii="宋体" w:hAnsi="宋体"/>
          <w:bCs/>
          <w:szCs w:val="21"/>
        </w:rPr>
      </w:pPr>
      <w:r>
        <w:rPr>
          <w:rFonts w:hint="eastAsia" w:ascii="宋体" w:hAnsi="宋体"/>
          <w:bCs/>
          <w:szCs w:val="21"/>
        </w:rPr>
        <w:t xml:space="preserve">2.3 供应商应按照竞争性磋商文件的要求编制竞争性磋商响应文件。竞争性磋商响应文件应当对竞争性磋商文件提出的要求和条件作出实质性响应。 </w:t>
      </w:r>
    </w:p>
    <w:p>
      <w:pPr>
        <w:spacing w:line="360" w:lineRule="auto"/>
        <w:ind w:firstLine="420" w:firstLineChars="200"/>
        <w:rPr>
          <w:rFonts w:ascii="宋体" w:hAnsi="宋体"/>
          <w:bCs/>
          <w:szCs w:val="21"/>
        </w:rPr>
      </w:pPr>
      <w:r>
        <w:rPr>
          <w:rFonts w:hint="eastAsia" w:ascii="宋体" w:hAnsi="宋体"/>
          <w:bCs/>
          <w:szCs w:val="21"/>
        </w:rPr>
        <w:t>2.4 供应商不得与本采购活动采购代理机构存在利益关系。</w:t>
      </w:r>
    </w:p>
    <w:p>
      <w:pPr>
        <w:spacing w:line="360" w:lineRule="auto"/>
        <w:ind w:firstLine="420" w:firstLineChars="200"/>
        <w:rPr>
          <w:rFonts w:ascii="宋体" w:hAnsi="宋体"/>
          <w:bCs/>
          <w:szCs w:val="21"/>
        </w:rPr>
      </w:pPr>
      <w:r>
        <w:rPr>
          <w:rFonts w:hint="eastAsia" w:ascii="宋体" w:hAnsi="宋体"/>
          <w:szCs w:val="21"/>
        </w:rPr>
        <w:t>2.5不接受任何供应商的选择性投标方案。同时也不接受任何供应商针对同一品牌同一型号的选择性报价。即同一个供应商只允许投报同一品牌中一个型号的产品，不允许投报同一品牌两个以上（含两个）型号的产品，且对同一型号产品，不允许报两种以上（含两种）的价格，否则，该投标将视为无效投标。</w:t>
      </w:r>
    </w:p>
    <w:p>
      <w:pPr>
        <w:tabs>
          <w:tab w:val="left" w:pos="3060"/>
        </w:tabs>
        <w:spacing w:line="360" w:lineRule="auto"/>
        <w:ind w:firstLine="420"/>
        <w:rPr>
          <w:rFonts w:ascii="宋体" w:hAnsi="宋体"/>
          <w:b/>
          <w:szCs w:val="21"/>
        </w:rPr>
      </w:pPr>
      <w:r>
        <w:rPr>
          <w:rFonts w:hint="eastAsia" w:ascii="宋体" w:hAnsi="宋体"/>
          <w:b/>
          <w:szCs w:val="21"/>
        </w:rPr>
        <w:t>3</w:t>
      </w:r>
      <w:r>
        <w:rPr>
          <w:rFonts w:ascii="宋体" w:hAnsi="宋体"/>
          <w:b/>
          <w:szCs w:val="21"/>
        </w:rPr>
        <w:t>．合格的货物和服务</w:t>
      </w:r>
    </w:p>
    <w:p>
      <w:pPr>
        <w:tabs>
          <w:tab w:val="left" w:pos="3060"/>
        </w:tabs>
        <w:spacing w:line="360" w:lineRule="auto"/>
        <w:ind w:firstLine="420"/>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 xml:space="preserve"> 供应商所提供的必须是其合法生产或代理的货物，并能够按照购销合同规定的品牌、产地、质量、价格、有效期及时供货。</w:t>
      </w:r>
    </w:p>
    <w:p>
      <w:pPr>
        <w:tabs>
          <w:tab w:val="left" w:pos="3060"/>
        </w:tabs>
        <w:spacing w:line="360" w:lineRule="auto"/>
        <w:ind w:firstLine="420"/>
        <w:rPr>
          <w:rFonts w:ascii="宋体" w:hAnsi="宋体"/>
          <w:b/>
          <w:szCs w:val="21"/>
        </w:rPr>
      </w:pPr>
      <w:r>
        <w:rPr>
          <w:rFonts w:hint="eastAsia" w:ascii="宋体" w:hAnsi="宋体"/>
          <w:b/>
          <w:szCs w:val="21"/>
        </w:rPr>
        <w:t>4</w:t>
      </w:r>
      <w:r>
        <w:rPr>
          <w:rFonts w:ascii="宋体" w:hAnsi="宋体"/>
          <w:b/>
          <w:szCs w:val="21"/>
        </w:rPr>
        <w:t>．投标费用</w:t>
      </w:r>
    </w:p>
    <w:p>
      <w:pPr>
        <w:tabs>
          <w:tab w:val="left" w:pos="3060"/>
        </w:tabs>
        <w:spacing w:line="360" w:lineRule="auto"/>
        <w:ind w:firstLine="420" w:firstLineChars="200"/>
        <w:rPr>
          <w:rFonts w:ascii="宋体" w:hAnsi="宋体"/>
          <w:szCs w:val="21"/>
        </w:rPr>
      </w:pPr>
      <w:r>
        <w:rPr>
          <w:rFonts w:hint="eastAsia" w:ascii="宋体" w:hAnsi="宋体"/>
          <w:szCs w:val="21"/>
        </w:rPr>
        <w:t>4.</w:t>
      </w:r>
      <w:r>
        <w:rPr>
          <w:rFonts w:ascii="宋体" w:hAnsi="宋体"/>
          <w:szCs w:val="21"/>
        </w:rPr>
        <w:t xml:space="preserve">1 </w:t>
      </w:r>
      <w:r>
        <w:rPr>
          <w:rFonts w:hint="eastAsia" w:ascii="宋体" w:hAnsi="宋体"/>
          <w:szCs w:val="21"/>
        </w:rPr>
        <w:t>供应商</w:t>
      </w:r>
      <w:r>
        <w:rPr>
          <w:rFonts w:ascii="宋体" w:hAnsi="宋体"/>
          <w:szCs w:val="21"/>
        </w:rPr>
        <w:t>应承担所有与准备和参加投标有关的费用，不论投标的结果如何，</w:t>
      </w:r>
      <w:r>
        <w:rPr>
          <w:rFonts w:hint="eastAsia" w:ascii="宋体" w:hAnsi="宋体"/>
          <w:szCs w:val="21"/>
        </w:rPr>
        <w:t>采购人和采购</w:t>
      </w:r>
      <w:r>
        <w:rPr>
          <w:rFonts w:ascii="宋体" w:hAnsi="宋体"/>
          <w:szCs w:val="21"/>
        </w:rPr>
        <w:t>代理机构均无义务和责任承担这些费用。</w:t>
      </w:r>
    </w:p>
    <w:p>
      <w:pPr>
        <w:snapToGrid w:val="0"/>
        <w:spacing w:line="360" w:lineRule="auto"/>
        <w:ind w:firstLine="422" w:firstLineChars="200"/>
        <w:rPr>
          <w:rFonts w:ascii="宋体" w:hAnsi="宋体"/>
          <w:b/>
          <w:szCs w:val="21"/>
        </w:rPr>
      </w:pPr>
      <w:r>
        <w:rPr>
          <w:rFonts w:hint="eastAsia" w:ascii="宋体" w:hAnsi="宋体"/>
          <w:b/>
          <w:szCs w:val="21"/>
        </w:rPr>
        <w:t>5．本次招标的方式</w:t>
      </w:r>
    </w:p>
    <w:p>
      <w:pPr>
        <w:tabs>
          <w:tab w:val="left" w:pos="3060"/>
        </w:tabs>
        <w:spacing w:line="360" w:lineRule="auto"/>
        <w:ind w:firstLine="420" w:firstLineChars="200"/>
        <w:rPr>
          <w:rFonts w:ascii="宋体" w:hAnsi="宋体"/>
          <w:szCs w:val="21"/>
        </w:rPr>
      </w:pPr>
      <w:r>
        <w:rPr>
          <w:rFonts w:hint="eastAsia" w:ascii="宋体" w:hAnsi="宋体"/>
          <w:szCs w:val="21"/>
        </w:rPr>
        <w:t>5.1 本次招标采购用竞争性磋商方式。</w:t>
      </w:r>
    </w:p>
    <w:p>
      <w:pPr>
        <w:tabs>
          <w:tab w:val="left" w:pos="3060"/>
        </w:tabs>
        <w:spacing w:line="360" w:lineRule="auto"/>
        <w:jc w:val="center"/>
        <w:rPr>
          <w:rFonts w:ascii="宋体" w:hAnsi="宋体"/>
          <w:b/>
          <w:sz w:val="24"/>
          <w:szCs w:val="24"/>
        </w:rPr>
      </w:pPr>
    </w:p>
    <w:p>
      <w:pPr>
        <w:tabs>
          <w:tab w:val="left" w:pos="3060"/>
        </w:tabs>
        <w:spacing w:line="360" w:lineRule="auto"/>
        <w:jc w:val="center"/>
        <w:rPr>
          <w:rFonts w:ascii="宋体" w:hAnsi="宋体"/>
          <w:b/>
          <w:sz w:val="24"/>
          <w:szCs w:val="24"/>
        </w:rPr>
      </w:pPr>
    </w:p>
    <w:p>
      <w:pPr>
        <w:pStyle w:val="2"/>
      </w:pPr>
    </w:p>
    <w:p>
      <w:pPr>
        <w:tabs>
          <w:tab w:val="left" w:pos="3060"/>
        </w:tabs>
        <w:spacing w:line="360" w:lineRule="auto"/>
        <w:jc w:val="center"/>
        <w:rPr>
          <w:rFonts w:ascii="宋体" w:hAnsi="宋体"/>
          <w:b/>
          <w:sz w:val="24"/>
          <w:szCs w:val="24"/>
        </w:rPr>
      </w:pPr>
      <w:r>
        <w:rPr>
          <w:rFonts w:hint="eastAsia" w:ascii="宋体" w:hAnsi="宋体"/>
          <w:b/>
          <w:sz w:val="24"/>
          <w:szCs w:val="24"/>
        </w:rPr>
        <w:t>二 、竞争性磋商</w:t>
      </w:r>
      <w:r>
        <w:rPr>
          <w:rFonts w:ascii="宋体" w:hAnsi="宋体"/>
          <w:b/>
          <w:sz w:val="24"/>
          <w:szCs w:val="24"/>
        </w:rPr>
        <w:t>文件</w:t>
      </w:r>
    </w:p>
    <w:p>
      <w:pPr>
        <w:tabs>
          <w:tab w:val="left" w:pos="3060"/>
        </w:tabs>
        <w:spacing w:line="360" w:lineRule="auto"/>
        <w:rPr>
          <w:rFonts w:ascii="宋体" w:hAnsi="宋体"/>
          <w:b/>
          <w:szCs w:val="21"/>
        </w:rPr>
      </w:pPr>
      <w:r>
        <w:rPr>
          <w:rFonts w:ascii="宋体" w:hAnsi="宋体"/>
          <w:b/>
          <w:sz w:val="24"/>
          <w:szCs w:val="24"/>
        </w:rPr>
        <w:t>　　</w:t>
      </w:r>
      <w:r>
        <w:rPr>
          <w:rFonts w:hint="eastAsia" w:ascii="宋体" w:hAnsi="宋体"/>
          <w:b/>
          <w:szCs w:val="21"/>
        </w:rPr>
        <w:t>6</w:t>
      </w:r>
      <w:r>
        <w:rPr>
          <w:rFonts w:ascii="宋体" w:hAnsi="宋体"/>
          <w:b/>
          <w:szCs w:val="21"/>
        </w:rPr>
        <w:t>．</w:t>
      </w:r>
      <w:r>
        <w:rPr>
          <w:rFonts w:hint="eastAsia" w:ascii="宋体" w:hAnsi="宋体"/>
          <w:b/>
          <w:szCs w:val="21"/>
        </w:rPr>
        <w:t>竞争性磋商</w:t>
      </w:r>
      <w:r>
        <w:rPr>
          <w:rFonts w:ascii="宋体" w:hAnsi="宋体"/>
          <w:b/>
          <w:szCs w:val="21"/>
        </w:rPr>
        <w:t>文件构成</w:t>
      </w:r>
    </w:p>
    <w:p>
      <w:pPr>
        <w:tabs>
          <w:tab w:val="left" w:pos="3060"/>
        </w:tabs>
        <w:spacing w:line="360" w:lineRule="auto"/>
        <w:ind w:firstLine="525" w:firstLineChars="250"/>
        <w:rPr>
          <w:rFonts w:ascii="宋体" w:hAnsi="宋体"/>
          <w:szCs w:val="21"/>
        </w:rPr>
      </w:pPr>
      <w:r>
        <w:rPr>
          <w:rFonts w:hint="eastAsia" w:ascii="宋体" w:hAnsi="宋体"/>
          <w:szCs w:val="21"/>
        </w:rPr>
        <w:t>6.</w:t>
      </w:r>
      <w:r>
        <w:rPr>
          <w:rFonts w:ascii="宋体" w:hAnsi="宋体"/>
          <w:szCs w:val="21"/>
        </w:rPr>
        <w:t>1 要求提供的</w:t>
      </w:r>
      <w:r>
        <w:rPr>
          <w:rFonts w:hint="eastAsia" w:ascii="宋体" w:hAnsi="宋体"/>
          <w:szCs w:val="21"/>
          <w:lang w:val="en-US" w:eastAsia="zh-CN"/>
        </w:rPr>
        <w:t>服务</w:t>
      </w:r>
      <w:r>
        <w:rPr>
          <w:rFonts w:ascii="宋体" w:hAnsi="宋体"/>
          <w:szCs w:val="21"/>
        </w:rPr>
        <w:t>、</w:t>
      </w:r>
      <w:r>
        <w:rPr>
          <w:rFonts w:hint="eastAsia" w:ascii="宋体" w:hAnsi="宋体"/>
          <w:szCs w:val="21"/>
        </w:rPr>
        <w:t>竞争性磋商</w:t>
      </w:r>
      <w:r>
        <w:rPr>
          <w:rFonts w:ascii="宋体" w:hAnsi="宋体"/>
          <w:szCs w:val="21"/>
        </w:rPr>
        <w:t>过程和合同条件在</w:t>
      </w:r>
      <w:r>
        <w:rPr>
          <w:rFonts w:hint="eastAsia" w:ascii="宋体" w:hAnsi="宋体"/>
          <w:szCs w:val="21"/>
        </w:rPr>
        <w:t>竞争性磋商</w:t>
      </w:r>
      <w:r>
        <w:rPr>
          <w:rFonts w:ascii="宋体" w:hAnsi="宋体"/>
          <w:szCs w:val="21"/>
        </w:rPr>
        <w:t>文件中均有说明。</w:t>
      </w:r>
    </w:p>
    <w:p>
      <w:pPr>
        <w:tabs>
          <w:tab w:val="left" w:pos="3060"/>
        </w:tabs>
        <w:spacing w:line="360" w:lineRule="auto"/>
        <w:ind w:firstLine="735" w:firstLineChars="350"/>
        <w:rPr>
          <w:rFonts w:ascii="宋体" w:hAnsi="宋体"/>
          <w:szCs w:val="21"/>
        </w:rPr>
      </w:pPr>
      <w:r>
        <w:rPr>
          <w:rFonts w:ascii="宋体" w:hAnsi="宋体"/>
          <w:szCs w:val="21"/>
        </w:rPr>
        <w:t>(1)</w:t>
      </w:r>
      <w:r>
        <w:rPr>
          <w:rFonts w:hint="eastAsia" w:ascii="宋体" w:hAnsi="宋体"/>
          <w:szCs w:val="21"/>
        </w:rPr>
        <w:t>竞争性磋商公告</w:t>
      </w:r>
    </w:p>
    <w:p>
      <w:pPr>
        <w:tabs>
          <w:tab w:val="left" w:pos="3060"/>
        </w:tabs>
        <w:spacing w:line="360" w:lineRule="auto"/>
        <w:ind w:firstLine="735" w:firstLineChars="350"/>
        <w:rPr>
          <w:rFonts w:ascii="宋体" w:hAnsi="宋体"/>
          <w:szCs w:val="21"/>
        </w:rPr>
      </w:pPr>
      <w:r>
        <w:rPr>
          <w:rFonts w:ascii="宋体" w:hAnsi="宋体"/>
          <w:szCs w:val="21"/>
        </w:rPr>
        <w:t>(2)</w:t>
      </w:r>
      <w:r>
        <w:rPr>
          <w:rFonts w:hint="eastAsia" w:ascii="宋体" w:hAnsi="宋体"/>
          <w:szCs w:val="21"/>
        </w:rPr>
        <w:t>供应商须知</w:t>
      </w:r>
    </w:p>
    <w:p>
      <w:pPr>
        <w:tabs>
          <w:tab w:val="left" w:pos="3060"/>
        </w:tabs>
        <w:spacing w:line="360" w:lineRule="auto"/>
        <w:ind w:firstLine="735" w:firstLineChars="350"/>
        <w:rPr>
          <w:rFonts w:ascii="宋体" w:hAnsi="宋体"/>
          <w:szCs w:val="21"/>
        </w:rPr>
      </w:pPr>
      <w:r>
        <w:rPr>
          <w:rFonts w:ascii="宋体" w:hAnsi="宋体"/>
          <w:szCs w:val="21"/>
        </w:rPr>
        <w:t>(3)</w:t>
      </w:r>
      <w:r>
        <w:rPr>
          <w:rFonts w:hint="eastAsia" w:ascii="宋体" w:hAnsi="宋体"/>
          <w:szCs w:val="21"/>
        </w:rPr>
        <w:t>评标办法和定标原则</w:t>
      </w:r>
    </w:p>
    <w:p>
      <w:pPr>
        <w:tabs>
          <w:tab w:val="left" w:pos="3060"/>
        </w:tabs>
        <w:spacing w:line="360" w:lineRule="auto"/>
        <w:ind w:firstLine="735" w:firstLineChars="350"/>
        <w:rPr>
          <w:rFonts w:hint="eastAsia" w:ascii="宋体" w:hAnsi="宋体" w:eastAsia="宋体"/>
          <w:szCs w:val="21"/>
          <w:lang w:eastAsia="zh-CN"/>
        </w:rPr>
      </w:pPr>
      <w:r>
        <w:rPr>
          <w:rFonts w:ascii="宋体" w:hAnsi="宋体"/>
          <w:szCs w:val="21"/>
        </w:rPr>
        <w:t>(</w:t>
      </w:r>
      <w:r>
        <w:rPr>
          <w:rFonts w:hint="eastAsia" w:ascii="宋体" w:hAnsi="宋体"/>
          <w:szCs w:val="21"/>
        </w:rPr>
        <w:t>4</w:t>
      </w:r>
      <w:r>
        <w:rPr>
          <w:rFonts w:ascii="宋体" w:hAnsi="宋体"/>
          <w:szCs w:val="21"/>
        </w:rPr>
        <w:t>)</w:t>
      </w:r>
      <w:r>
        <w:rPr>
          <w:rFonts w:hint="eastAsia" w:ascii="宋体" w:hAnsi="宋体"/>
          <w:szCs w:val="21"/>
          <w:lang w:eastAsia="zh-CN"/>
        </w:rPr>
        <w:t>服务及商务要求</w:t>
      </w:r>
    </w:p>
    <w:p>
      <w:pPr>
        <w:tabs>
          <w:tab w:val="left" w:pos="3060"/>
        </w:tabs>
        <w:spacing w:line="360" w:lineRule="auto"/>
        <w:ind w:firstLine="735" w:firstLineChars="350"/>
        <w:rPr>
          <w:rFonts w:ascii="宋体" w:hAnsi="宋体"/>
          <w:szCs w:val="21"/>
        </w:rPr>
      </w:pPr>
      <w:r>
        <w:rPr>
          <w:rFonts w:ascii="宋体" w:hAnsi="宋体"/>
          <w:szCs w:val="21"/>
        </w:rPr>
        <w:t>(</w:t>
      </w:r>
      <w:r>
        <w:rPr>
          <w:rFonts w:hint="eastAsia" w:ascii="宋体" w:hAnsi="宋体"/>
          <w:szCs w:val="21"/>
        </w:rPr>
        <w:t>5</w:t>
      </w:r>
      <w:r>
        <w:rPr>
          <w:rFonts w:ascii="宋体" w:hAnsi="宋体"/>
          <w:szCs w:val="21"/>
        </w:rPr>
        <w:t>)</w:t>
      </w:r>
      <w:r>
        <w:rPr>
          <w:rFonts w:hint="eastAsia" w:ascii="宋体" w:hAnsi="宋体"/>
          <w:szCs w:val="21"/>
        </w:rPr>
        <w:t>合同资料及格式</w:t>
      </w:r>
    </w:p>
    <w:p>
      <w:pPr>
        <w:tabs>
          <w:tab w:val="left" w:pos="3060"/>
        </w:tabs>
        <w:spacing w:line="360" w:lineRule="auto"/>
        <w:ind w:firstLine="735" w:firstLineChars="350"/>
        <w:rPr>
          <w:rFonts w:ascii="宋体" w:hAnsi="宋体"/>
          <w:szCs w:val="21"/>
        </w:rPr>
      </w:pPr>
      <w:r>
        <w:rPr>
          <w:rFonts w:hint="eastAsia" w:ascii="宋体" w:hAnsi="宋体"/>
          <w:szCs w:val="21"/>
        </w:rPr>
        <w:t>(6) 竞争性磋商响应文件格式</w:t>
      </w:r>
    </w:p>
    <w:p>
      <w:pPr>
        <w:tabs>
          <w:tab w:val="left" w:pos="3060"/>
        </w:tabs>
        <w:spacing w:line="360" w:lineRule="auto"/>
        <w:ind w:firstLine="525" w:firstLineChars="250"/>
        <w:rPr>
          <w:rFonts w:ascii="宋体" w:hAnsi="宋体"/>
          <w:szCs w:val="21"/>
        </w:rPr>
      </w:pPr>
      <w:r>
        <w:rPr>
          <w:rFonts w:hint="eastAsia" w:ascii="宋体" w:hAnsi="宋体"/>
          <w:szCs w:val="21"/>
        </w:rPr>
        <w:t>6.</w:t>
      </w:r>
      <w:r>
        <w:rPr>
          <w:rFonts w:ascii="宋体" w:hAnsi="宋体"/>
          <w:szCs w:val="21"/>
        </w:rPr>
        <w:t xml:space="preserve">2 </w:t>
      </w:r>
      <w:r>
        <w:rPr>
          <w:rFonts w:hint="eastAsia" w:ascii="宋体" w:hAnsi="宋体"/>
          <w:szCs w:val="21"/>
        </w:rPr>
        <w:t>供应商</w:t>
      </w:r>
      <w:r>
        <w:rPr>
          <w:rFonts w:ascii="宋体" w:hAnsi="宋体"/>
          <w:szCs w:val="21"/>
        </w:rPr>
        <w:t>应认真阅读</w:t>
      </w:r>
      <w:r>
        <w:rPr>
          <w:rFonts w:hint="eastAsia" w:ascii="宋体" w:hAnsi="宋体"/>
          <w:szCs w:val="21"/>
        </w:rPr>
        <w:t>竞争性磋商</w:t>
      </w:r>
      <w:r>
        <w:rPr>
          <w:rFonts w:ascii="宋体" w:hAnsi="宋体"/>
          <w:szCs w:val="21"/>
        </w:rPr>
        <w:t>文件中所有的事项、格式、条款和技术规范等要求。</w:t>
      </w:r>
      <w:r>
        <w:rPr>
          <w:rFonts w:hint="eastAsia" w:ascii="宋体" w:hAnsi="宋体"/>
          <w:szCs w:val="21"/>
        </w:rPr>
        <w:t>供应商</w:t>
      </w:r>
      <w:r>
        <w:rPr>
          <w:rFonts w:ascii="宋体" w:hAnsi="宋体"/>
          <w:szCs w:val="21"/>
        </w:rPr>
        <w:t>没有按照</w:t>
      </w:r>
      <w:r>
        <w:rPr>
          <w:rFonts w:hint="eastAsia" w:ascii="宋体" w:hAnsi="宋体"/>
          <w:szCs w:val="21"/>
        </w:rPr>
        <w:t>竞争性磋商</w:t>
      </w:r>
      <w:r>
        <w:rPr>
          <w:rFonts w:ascii="宋体" w:hAnsi="宋体"/>
          <w:szCs w:val="21"/>
        </w:rPr>
        <w:t>文件要求提交全部资料，或者</w:t>
      </w:r>
      <w:r>
        <w:rPr>
          <w:rFonts w:hint="eastAsia" w:ascii="宋体" w:hAnsi="宋体"/>
          <w:szCs w:val="21"/>
        </w:rPr>
        <w:t>竞争性磋商响应文件</w:t>
      </w:r>
      <w:r>
        <w:rPr>
          <w:rFonts w:ascii="宋体" w:hAnsi="宋体"/>
          <w:szCs w:val="21"/>
        </w:rPr>
        <w:t>没有对</w:t>
      </w:r>
      <w:r>
        <w:rPr>
          <w:rFonts w:hint="eastAsia" w:ascii="宋体" w:hAnsi="宋体"/>
          <w:szCs w:val="21"/>
        </w:rPr>
        <w:t>竞争性磋商</w:t>
      </w:r>
      <w:r>
        <w:rPr>
          <w:rFonts w:ascii="宋体" w:hAnsi="宋体"/>
          <w:szCs w:val="21"/>
        </w:rPr>
        <w:t>文件在各方面都做出实质性响应可能导致其投标</w:t>
      </w:r>
      <w:r>
        <w:rPr>
          <w:rFonts w:hint="eastAsia" w:ascii="宋体" w:hAnsi="宋体"/>
          <w:szCs w:val="21"/>
        </w:rPr>
        <w:t>无效</w:t>
      </w:r>
      <w:r>
        <w:rPr>
          <w:rFonts w:ascii="宋体" w:hAnsi="宋体"/>
          <w:szCs w:val="21"/>
        </w:rPr>
        <w:t>。</w:t>
      </w:r>
    </w:p>
    <w:p>
      <w:pPr>
        <w:tabs>
          <w:tab w:val="left" w:pos="3060"/>
        </w:tabs>
        <w:spacing w:line="360" w:lineRule="auto"/>
        <w:rPr>
          <w:rFonts w:ascii="宋体" w:hAnsi="宋体"/>
          <w:b/>
          <w:szCs w:val="21"/>
        </w:rPr>
      </w:pPr>
      <w:r>
        <w:rPr>
          <w:rFonts w:ascii="宋体" w:hAnsi="宋体"/>
          <w:b/>
          <w:szCs w:val="21"/>
        </w:rPr>
        <w:t>　　</w:t>
      </w:r>
      <w:r>
        <w:rPr>
          <w:rFonts w:hint="eastAsia" w:ascii="宋体" w:hAnsi="宋体"/>
          <w:b/>
          <w:szCs w:val="21"/>
        </w:rPr>
        <w:t>7</w:t>
      </w:r>
      <w:r>
        <w:rPr>
          <w:rFonts w:ascii="宋体" w:hAnsi="宋体"/>
          <w:b/>
          <w:szCs w:val="21"/>
        </w:rPr>
        <w:t>．</w:t>
      </w:r>
      <w:r>
        <w:rPr>
          <w:rFonts w:hint="eastAsia" w:ascii="宋体" w:hAnsi="宋体"/>
          <w:b/>
          <w:szCs w:val="21"/>
        </w:rPr>
        <w:t>竞争性磋商</w:t>
      </w:r>
      <w:r>
        <w:rPr>
          <w:rFonts w:ascii="宋体" w:hAnsi="宋体"/>
          <w:b/>
          <w:szCs w:val="21"/>
        </w:rPr>
        <w:t>文件的澄清</w:t>
      </w:r>
      <w:r>
        <w:rPr>
          <w:rFonts w:hint="eastAsia" w:ascii="宋体" w:hAnsi="宋体"/>
          <w:b/>
          <w:szCs w:val="21"/>
        </w:rPr>
        <w:t>和修改</w:t>
      </w:r>
    </w:p>
    <w:p>
      <w:pPr>
        <w:tabs>
          <w:tab w:val="left" w:pos="3060"/>
        </w:tabs>
        <w:spacing w:line="360" w:lineRule="auto"/>
        <w:ind w:firstLine="525" w:firstLineChars="250"/>
        <w:rPr>
          <w:rFonts w:ascii="宋体" w:hAnsi="宋体"/>
          <w:szCs w:val="21"/>
        </w:rPr>
      </w:pPr>
      <w:r>
        <w:rPr>
          <w:rFonts w:hint="eastAsia" w:ascii="宋体" w:hAnsi="宋体"/>
          <w:szCs w:val="21"/>
        </w:rPr>
        <w:t xml:space="preserve">7.1 采购人或者采购代理机构有权对已发出的竞争性磋商文件进行必要的澄清或者修改，澄清或者修改的内容影响供应商编制竞争性磋商响应文件的，采购人或者采购代理机构应当在磋商截止时间 </w:t>
      </w:r>
      <w:r>
        <w:rPr>
          <w:rFonts w:hint="eastAsia" w:ascii="宋体" w:hAnsi="宋体"/>
          <w:szCs w:val="21"/>
          <w:lang w:val="en-US" w:eastAsia="zh-CN"/>
        </w:rPr>
        <w:t>5</w:t>
      </w:r>
      <w:r>
        <w:rPr>
          <w:rFonts w:hint="eastAsia" w:ascii="宋体" w:hAnsi="宋体"/>
          <w:szCs w:val="21"/>
        </w:rPr>
        <w:t>日前，在</w:t>
      </w:r>
      <w:r>
        <w:rPr>
          <w:rFonts w:hint="eastAsia" w:ascii="宋体" w:hAnsi="宋体"/>
          <w:szCs w:val="21"/>
          <w:lang w:val="en-US" w:eastAsia="zh-CN"/>
        </w:rPr>
        <w:t>铜仁市</w:t>
      </w:r>
      <w:r>
        <w:rPr>
          <w:rFonts w:hint="eastAsia" w:ascii="宋体" w:hAnsi="宋体"/>
          <w:szCs w:val="21"/>
        </w:rPr>
        <w:t xml:space="preserve">公共资源交易中心和贵州省政府采购网上同时发出澄清或者修改通知，通知所有获取竞争性磋商文件的潜在供应商，由于供应商未及时上网查询的，责任由供应商自行承担；不足 </w:t>
      </w:r>
      <w:r>
        <w:rPr>
          <w:rFonts w:hint="eastAsia" w:ascii="宋体" w:hAnsi="宋体"/>
          <w:szCs w:val="21"/>
          <w:lang w:val="en-US" w:eastAsia="zh-CN"/>
        </w:rPr>
        <w:t>5</w:t>
      </w:r>
      <w:r>
        <w:rPr>
          <w:rFonts w:hint="eastAsia" w:ascii="宋体" w:hAnsi="宋体"/>
          <w:szCs w:val="21"/>
        </w:rPr>
        <w:t xml:space="preserve"> 日且影响供应商编制竞争性磋商响应文件的，采购人或者采购代理机构应当顺延提交竞争性磋商响应文件的截止时间，澄清或者修改的内容不影响供应商编制竞争性磋商响应文件的，原则上不顺延提交竞争性磋商响应文件的截止时间。</w:t>
      </w:r>
    </w:p>
    <w:p>
      <w:pPr>
        <w:tabs>
          <w:tab w:val="left" w:pos="3060"/>
        </w:tabs>
        <w:spacing w:line="360" w:lineRule="auto"/>
        <w:ind w:firstLine="525" w:firstLineChars="250"/>
        <w:rPr>
          <w:rFonts w:ascii="宋体" w:hAnsi="宋体"/>
          <w:szCs w:val="21"/>
        </w:rPr>
      </w:pPr>
      <w:r>
        <w:rPr>
          <w:rFonts w:hint="eastAsia" w:ascii="宋体" w:hAnsi="宋体"/>
          <w:szCs w:val="21"/>
        </w:rPr>
        <w:t xml:space="preserve">7.2供应商对竞争性磋商文件有疑问或询问的，可以在获取《竞争性磋商文件》之日或报名截止之日起 </w:t>
      </w:r>
      <w:r>
        <w:rPr>
          <w:rFonts w:hint="eastAsia" w:ascii="宋体" w:hAnsi="宋体"/>
          <w:szCs w:val="21"/>
          <w:lang w:val="en-US" w:eastAsia="zh-CN"/>
        </w:rPr>
        <w:t>3</w:t>
      </w:r>
      <w:r>
        <w:rPr>
          <w:rFonts w:hint="eastAsia" w:ascii="宋体" w:hAnsi="宋体"/>
          <w:szCs w:val="21"/>
        </w:rPr>
        <w:t xml:space="preserve"> 个工作日内，通过</w:t>
      </w:r>
      <w:r>
        <w:rPr>
          <w:rFonts w:hint="eastAsia" w:ascii="宋体" w:hAnsi="宋体"/>
          <w:szCs w:val="21"/>
          <w:lang w:val="en-US" w:eastAsia="zh-CN"/>
        </w:rPr>
        <w:t>铜仁市</w:t>
      </w:r>
      <w:r>
        <w:rPr>
          <w:rFonts w:hint="eastAsia" w:ascii="宋体" w:hAnsi="宋体"/>
          <w:szCs w:val="21"/>
        </w:rPr>
        <w:t xml:space="preserve">公共资源交易中心系统提出质疑或询问，采购人将针对质疑或询问的内容进行答复，询问的答复时间为 </w:t>
      </w:r>
      <w:r>
        <w:rPr>
          <w:rFonts w:hint="eastAsia" w:ascii="宋体" w:hAnsi="宋体"/>
          <w:szCs w:val="21"/>
          <w:lang w:val="en-US" w:eastAsia="zh-CN"/>
        </w:rPr>
        <w:t>2</w:t>
      </w:r>
      <w:r>
        <w:rPr>
          <w:rFonts w:hint="eastAsia" w:ascii="宋体" w:hAnsi="宋体"/>
          <w:szCs w:val="21"/>
        </w:rPr>
        <w:t xml:space="preserve"> 个工作日，质疑的答复时间为 7 个工作日。未购买竞争性磋商文件，或在报名截止之日起 7 个工作日之外，或不符合政府采购法第二十二条要求的供应商对本项目提出的质疑或询问，本公司及采购人不作答复。供应商只能在法定质疑期内一次性提出针对同一采购程序环节的质疑。</w:t>
      </w:r>
    </w:p>
    <w:p>
      <w:pPr>
        <w:tabs>
          <w:tab w:val="left" w:pos="3060"/>
        </w:tabs>
        <w:spacing w:line="360" w:lineRule="auto"/>
        <w:ind w:firstLine="525" w:firstLineChars="250"/>
        <w:rPr>
          <w:rFonts w:ascii="宋体" w:hAnsi="宋体"/>
          <w:szCs w:val="21"/>
        </w:rPr>
      </w:pPr>
      <w:r>
        <w:rPr>
          <w:rFonts w:hint="eastAsia" w:ascii="宋体" w:hAnsi="宋体"/>
          <w:szCs w:val="21"/>
        </w:rPr>
        <w:t>7.2.1.供应商提出质疑应当提交</w:t>
      </w:r>
      <w:r>
        <w:rPr>
          <w:rFonts w:hint="eastAsia" w:ascii="宋体" w:hAnsi="宋体"/>
          <w:szCs w:val="21"/>
          <w:lang w:val="en-US" w:eastAsia="zh-CN"/>
        </w:rPr>
        <w:t>铜仁市</w:t>
      </w:r>
      <w:r>
        <w:rPr>
          <w:rFonts w:hint="eastAsia" w:ascii="宋体" w:hAnsi="宋体"/>
          <w:szCs w:val="21"/>
        </w:rPr>
        <w:t>公共资源交易中心</w:t>
      </w:r>
      <w:r>
        <w:rPr>
          <w:rFonts w:hint="eastAsia" w:ascii="宋体" w:hAnsi="宋体"/>
          <w:szCs w:val="21"/>
          <w:lang w:val="en-US" w:eastAsia="zh-CN"/>
        </w:rPr>
        <w:t>报名证明</w:t>
      </w:r>
      <w:r>
        <w:rPr>
          <w:rFonts w:hint="eastAsia" w:ascii="宋体" w:hAnsi="宋体"/>
          <w:szCs w:val="21"/>
        </w:rPr>
        <w:t>、质疑函和必要的证明材料，并符合《政府采购质疑和投诉办法》（中华人民共和国财政部令第 94 号）第十二条的规定。通过</w:t>
      </w:r>
      <w:r>
        <w:rPr>
          <w:rFonts w:hint="eastAsia" w:ascii="宋体" w:hAnsi="宋体"/>
          <w:szCs w:val="21"/>
          <w:lang w:val="en-US" w:eastAsia="zh-CN"/>
        </w:rPr>
        <w:t>铜仁市</w:t>
      </w:r>
      <w:r>
        <w:rPr>
          <w:rFonts w:hint="eastAsia" w:ascii="宋体" w:hAnsi="宋体"/>
          <w:szCs w:val="21"/>
        </w:rPr>
        <w:t>公共资源交易中心系统提出质疑的，质疑函须原件扫描上传，</w:t>
      </w:r>
      <w:r>
        <w:rPr>
          <w:rFonts w:hint="eastAsia" w:ascii="宋体" w:hAnsi="宋体"/>
          <w:szCs w:val="21"/>
          <w:lang w:val="en-US" w:eastAsia="zh-CN"/>
        </w:rPr>
        <w:t>报名证明</w:t>
      </w:r>
      <w:r>
        <w:rPr>
          <w:rFonts w:hint="eastAsia" w:ascii="宋体" w:hAnsi="宋体"/>
          <w:szCs w:val="21"/>
        </w:rPr>
        <w:t>和证明材料可以采用复印件加盖公章扫描上传；直接将质疑函送达代理机构或采购人的，质疑函要求原件，其他的可提供复印件加盖公章。</w:t>
      </w:r>
    </w:p>
    <w:p>
      <w:pPr>
        <w:tabs>
          <w:tab w:val="left" w:pos="3060"/>
        </w:tabs>
        <w:spacing w:line="360" w:lineRule="auto"/>
        <w:ind w:firstLine="525" w:firstLineChars="2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7.2.2.质疑函递交相关信息：</w:t>
      </w:r>
    </w:p>
    <w:p>
      <w:pPr>
        <w:tabs>
          <w:tab w:val="left" w:pos="3060"/>
        </w:tabs>
        <w:spacing w:line="360" w:lineRule="auto"/>
        <w:ind w:firstLine="525" w:firstLineChars="2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（1）采购人名称：沿河土家族自治县人民医院</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联系地址:</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沿河土家族自治县人民医院</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w:t>
      </w:r>
    </w:p>
    <w:p>
      <w:pPr>
        <w:tabs>
          <w:tab w:val="left" w:pos="3060"/>
        </w:tabs>
        <w:spacing w:line="360" w:lineRule="auto"/>
        <w:ind w:firstLine="735" w:firstLineChars="350"/>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项目联系人:戚勇       联系电话: 13708565192    </w:t>
      </w:r>
      <w:r>
        <w:rPr>
          <w:rFonts w:hint="eastAsia" w:ascii="宋体" w:hAnsi="宋体"/>
          <w:color w:val="000000" w:themeColor="text1"/>
          <w:szCs w:val="21"/>
          <w14:textFill>
            <w14:solidFill>
              <w14:schemeClr w14:val="tx1"/>
            </w14:solidFill>
          </w14:textFill>
        </w:rPr>
        <w:t xml:space="preserve"> 邮编：5</w:t>
      </w:r>
      <w:r>
        <w:rPr>
          <w:rFonts w:hint="eastAsia" w:ascii="宋体" w:hAnsi="宋体"/>
          <w:color w:val="000000" w:themeColor="text1"/>
          <w:szCs w:val="21"/>
          <w:lang w:val="en-US" w:eastAsia="zh-CN"/>
          <w14:textFill>
            <w14:solidFill>
              <w14:schemeClr w14:val="tx1"/>
            </w14:solidFill>
          </w14:textFill>
        </w:rPr>
        <w:t>65300</w:t>
      </w:r>
    </w:p>
    <w:p>
      <w:pPr>
        <w:pStyle w:val="14"/>
        <w:rPr>
          <w:rFonts w:hint="default"/>
          <w:lang w:val="en-US" w:eastAsia="zh-CN"/>
        </w:rPr>
      </w:pPr>
    </w:p>
    <w:p>
      <w:pPr>
        <w:tabs>
          <w:tab w:val="left" w:pos="3060"/>
        </w:tabs>
        <w:spacing w:line="360" w:lineRule="auto"/>
        <w:ind w:firstLine="525" w:firstLineChars="250"/>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（2）代理机构：铜仁市公共资源交易中心沿河分中心</w:t>
      </w:r>
    </w:p>
    <w:p>
      <w:pPr>
        <w:tabs>
          <w:tab w:val="left" w:pos="3060"/>
        </w:tabs>
        <w:spacing w:line="360" w:lineRule="auto"/>
        <w:ind w:firstLine="525" w:firstLineChars="250"/>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联系地址：</w:t>
      </w:r>
      <w:r>
        <w:rPr>
          <w:rFonts w:hint="eastAsia" w:cs="Arial" w:asciiTheme="minorEastAsia" w:hAnsiTheme="minorEastAsia"/>
          <w:sz w:val="24"/>
          <w:szCs w:val="24"/>
        </w:rPr>
        <w:t>沿河县政务服务中心三楼</w:t>
      </w:r>
      <w:r>
        <w:rPr>
          <w:rFonts w:hint="eastAsia" w:cs="Arial" w:asciiTheme="minorEastAsia" w:hAnsiTheme="minorEastAsia"/>
          <w:sz w:val="24"/>
          <w:szCs w:val="24"/>
          <w:lang w:val="en-US" w:eastAsia="zh-CN"/>
        </w:rPr>
        <w:t xml:space="preserve">    </w:t>
      </w:r>
      <w:r>
        <w:rPr>
          <w:rFonts w:hint="eastAsia" w:cs="Arial" w:asciiTheme="minorEastAsia" w:hAnsiTheme="minorEastAsia"/>
          <w:sz w:val="24"/>
          <w:szCs w:val="24"/>
        </w:rPr>
        <w:t xml:space="preserve"> </w:t>
      </w:r>
      <w:r>
        <w:rPr>
          <w:rFonts w:hint="eastAsia" w:ascii="宋体" w:hAnsi="宋体"/>
          <w:color w:val="000000" w:themeColor="text1"/>
          <w:szCs w:val="21"/>
          <w14:textFill>
            <w14:solidFill>
              <w14:schemeClr w14:val="tx1"/>
            </w14:solidFill>
          </w14:textFill>
        </w:rPr>
        <w:t>联系人：</w:t>
      </w:r>
      <w:r>
        <w:rPr>
          <w:rFonts w:hint="eastAsia" w:ascii="宋体" w:hAnsi="宋体"/>
          <w:color w:val="000000" w:themeColor="text1"/>
          <w:szCs w:val="21"/>
          <w:lang w:val="en-US" w:eastAsia="zh-CN"/>
          <w14:textFill>
            <w14:solidFill>
              <w14:schemeClr w14:val="tx1"/>
            </w14:solidFill>
          </w14:textFill>
        </w:rPr>
        <w:t xml:space="preserve"> 王琴   </w:t>
      </w:r>
      <w:r>
        <w:rPr>
          <w:rFonts w:hint="eastAsia" w:ascii="宋体" w:hAnsi="宋体"/>
          <w:color w:val="000000" w:themeColor="text1"/>
          <w:szCs w:val="21"/>
          <w14:textFill>
            <w14:solidFill>
              <w14:schemeClr w14:val="tx1"/>
            </w14:solidFill>
          </w14:textFill>
        </w:rPr>
        <w:t>联系电话：</w:t>
      </w:r>
      <w:r>
        <w:rPr>
          <w:rFonts w:hint="eastAsia" w:ascii="宋体" w:hAnsi="宋体"/>
          <w:color w:val="000000" w:themeColor="text1"/>
          <w:szCs w:val="21"/>
          <w:lang w:val="en-US" w:eastAsia="zh-CN"/>
          <w14:textFill>
            <w14:solidFill>
              <w14:schemeClr w14:val="tx1"/>
            </w14:solidFill>
          </w14:textFill>
        </w:rPr>
        <w:t xml:space="preserve">0856-8222105     </w:t>
      </w:r>
    </w:p>
    <w:p>
      <w:pPr>
        <w:tabs>
          <w:tab w:val="left" w:pos="3060"/>
        </w:tabs>
        <w:spacing w:line="360" w:lineRule="auto"/>
        <w:ind w:firstLine="525" w:firstLineChars="250"/>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邮编：</w:t>
      </w:r>
      <w:r>
        <w:rPr>
          <w:rFonts w:hint="eastAsia" w:ascii="宋体" w:hAnsi="宋体"/>
          <w:color w:val="000000" w:themeColor="text1"/>
          <w:szCs w:val="21"/>
          <w:lang w:val="en-US" w:eastAsia="zh-CN"/>
          <w14:textFill>
            <w14:solidFill>
              <w14:schemeClr w14:val="tx1"/>
            </w14:solidFill>
          </w14:textFill>
        </w:rPr>
        <w:t xml:space="preserve">565300  </w:t>
      </w:r>
    </w:p>
    <w:p>
      <w:pPr>
        <w:tabs>
          <w:tab w:val="left" w:pos="3060"/>
        </w:tabs>
        <w:spacing w:line="360" w:lineRule="auto"/>
        <w:ind w:firstLine="525" w:firstLineChars="250"/>
        <w:rPr>
          <w:rFonts w:ascii="宋体" w:hAnsi="宋体"/>
          <w:szCs w:val="21"/>
        </w:rPr>
      </w:pPr>
      <w:r>
        <w:rPr>
          <w:rFonts w:hint="eastAsia" w:ascii="宋体" w:hAnsi="宋体"/>
          <w:szCs w:val="21"/>
        </w:rPr>
        <w:t>7.3供应商在报名截止时间之日起 7 个工作日内，没有按前款（7.2条）要求提出书面质疑或询问的，将被视为完全认同竞争性磋商文件。在此时间之后提出质疑或询问的， 采购人不答复。</w:t>
      </w:r>
    </w:p>
    <w:p>
      <w:pPr>
        <w:tabs>
          <w:tab w:val="left" w:pos="3060"/>
        </w:tabs>
        <w:spacing w:line="360" w:lineRule="auto"/>
        <w:ind w:firstLine="525" w:firstLineChars="250"/>
        <w:rPr>
          <w:rFonts w:ascii="宋体" w:hAnsi="宋体"/>
          <w:szCs w:val="21"/>
        </w:rPr>
      </w:pPr>
      <w:r>
        <w:rPr>
          <w:rFonts w:hint="eastAsia" w:ascii="宋体" w:hAnsi="宋体"/>
          <w:szCs w:val="21"/>
        </w:rPr>
        <w:t>7.4供应商需现场踏勘的，请自行安排踏勘；因踏勘产生的一切费用、责任均由踏勘人自行负责。</w:t>
      </w:r>
    </w:p>
    <w:p>
      <w:pPr>
        <w:tabs>
          <w:tab w:val="left" w:pos="3060"/>
        </w:tabs>
        <w:spacing w:line="360" w:lineRule="auto"/>
        <w:ind w:firstLine="525" w:firstLineChars="250"/>
        <w:rPr>
          <w:rFonts w:ascii="宋体" w:hAnsi="宋体"/>
          <w:szCs w:val="21"/>
        </w:rPr>
      </w:pPr>
      <w:r>
        <w:rPr>
          <w:rFonts w:hint="eastAsia" w:ascii="宋体" w:hAnsi="宋体"/>
          <w:szCs w:val="21"/>
        </w:rPr>
        <w:t>7.5在磋商期间，竞争性磋商文件中存在的瑕疵或疏漏由磋商委员会进行明确或澄清， 但不得对竞争性磋商文件作实质性的修改。</w:t>
      </w:r>
    </w:p>
    <w:p>
      <w:pPr>
        <w:tabs>
          <w:tab w:val="left" w:pos="3060"/>
        </w:tabs>
        <w:spacing w:line="360" w:lineRule="auto"/>
        <w:jc w:val="center"/>
        <w:rPr>
          <w:rFonts w:ascii="宋体" w:hAnsi="宋体"/>
          <w:b/>
          <w:sz w:val="24"/>
          <w:szCs w:val="24"/>
        </w:rPr>
      </w:pPr>
      <w:r>
        <w:rPr>
          <w:rFonts w:ascii="宋体" w:hAnsi="宋体"/>
          <w:b/>
          <w:sz w:val="24"/>
          <w:szCs w:val="24"/>
        </w:rPr>
        <w:t>三</w:t>
      </w:r>
      <w:r>
        <w:rPr>
          <w:rFonts w:hint="eastAsia" w:ascii="宋体" w:hAnsi="宋体"/>
          <w:b/>
          <w:sz w:val="24"/>
          <w:szCs w:val="24"/>
        </w:rPr>
        <w:t>、竞争性磋商响应文件</w:t>
      </w:r>
      <w:r>
        <w:rPr>
          <w:rFonts w:ascii="宋体" w:hAnsi="宋体"/>
          <w:b/>
          <w:sz w:val="24"/>
          <w:szCs w:val="24"/>
        </w:rPr>
        <w:t>的编制</w:t>
      </w:r>
    </w:p>
    <w:p>
      <w:pPr>
        <w:tabs>
          <w:tab w:val="left" w:pos="3060"/>
        </w:tabs>
        <w:spacing w:line="360" w:lineRule="auto"/>
        <w:ind w:firstLine="422" w:firstLineChars="200"/>
        <w:rPr>
          <w:rFonts w:ascii="宋体" w:hAnsi="宋体"/>
          <w:b/>
          <w:szCs w:val="21"/>
        </w:rPr>
      </w:pPr>
      <w:r>
        <w:rPr>
          <w:rFonts w:hint="eastAsia" w:ascii="宋体" w:hAnsi="宋体"/>
          <w:b/>
          <w:szCs w:val="21"/>
        </w:rPr>
        <w:t>8</w:t>
      </w:r>
      <w:r>
        <w:rPr>
          <w:rFonts w:ascii="宋体" w:hAnsi="宋体"/>
          <w:b/>
          <w:szCs w:val="21"/>
        </w:rPr>
        <w:t>．投标的语言</w:t>
      </w:r>
      <w:r>
        <w:rPr>
          <w:rFonts w:hint="eastAsia" w:ascii="宋体" w:hAnsi="宋体"/>
          <w:b/>
          <w:szCs w:val="21"/>
        </w:rPr>
        <w:t>和计量单位</w:t>
      </w:r>
    </w:p>
    <w:p>
      <w:pPr>
        <w:tabs>
          <w:tab w:val="left" w:pos="3060"/>
        </w:tabs>
        <w:spacing w:line="360" w:lineRule="auto"/>
        <w:ind w:firstLine="420" w:firstLineChars="200"/>
        <w:rPr>
          <w:rFonts w:ascii="宋体" w:hAnsi="宋体"/>
          <w:b/>
          <w:szCs w:val="21"/>
        </w:rPr>
      </w:pPr>
      <w:r>
        <w:rPr>
          <w:rFonts w:hint="eastAsia" w:ascii="宋体" w:hAnsi="宋体"/>
          <w:szCs w:val="21"/>
        </w:rPr>
        <w:t>8.</w:t>
      </w:r>
      <w:r>
        <w:rPr>
          <w:rFonts w:ascii="宋体" w:hAnsi="宋体"/>
          <w:szCs w:val="21"/>
        </w:rPr>
        <w:t xml:space="preserve">1 </w:t>
      </w:r>
      <w:r>
        <w:rPr>
          <w:rFonts w:hint="eastAsia" w:ascii="宋体" w:hAnsi="宋体"/>
          <w:szCs w:val="21"/>
        </w:rPr>
        <w:t>供应商</w:t>
      </w:r>
      <w:r>
        <w:rPr>
          <w:rFonts w:ascii="宋体" w:hAnsi="宋体"/>
          <w:szCs w:val="21"/>
        </w:rPr>
        <w:t>提交的</w:t>
      </w:r>
      <w:r>
        <w:rPr>
          <w:rFonts w:hint="eastAsia" w:ascii="宋体" w:hAnsi="宋体"/>
          <w:szCs w:val="21"/>
        </w:rPr>
        <w:t>竞争性磋商响应文件</w:t>
      </w:r>
      <w:r>
        <w:rPr>
          <w:rFonts w:ascii="宋体" w:hAnsi="宋体"/>
          <w:szCs w:val="21"/>
        </w:rPr>
        <w:t>以及</w:t>
      </w:r>
      <w:r>
        <w:rPr>
          <w:rFonts w:hint="eastAsia" w:ascii="宋体" w:hAnsi="宋体"/>
          <w:szCs w:val="21"/>
        </w:rPr>
        <w:t>供应商</w:t>
      </w:r>
      <w:r>
        <w:rPr>
          <w:rFonts w:ascii="宋体" w:hAnsi="宋体"/>
          <w:szCs w:val="21"/>
        </w:rPr>
        <w:t>与</w:t>
      </w:r>
      <w:r>
        <w:rPr>
          <w:rFonts w:hint="eastAsia" w:ascii="宋体" w:hAnsi="宋体" w:cs="宋体"/>
          <w:szCs w:val="21"/>
        </w:rPr>
        <w:t>采购代理机构</w:t>
      </w:r>
      <w:r>
        <w:rPr>
          <w:rFonts w:ascii="宋体" w:hAnsi="宋体"/>
          <w:szCs w:val="21"/>
        </w:rPr>
        <w:t>就有关投标的所有来往函电均应使用简体中文书写。</w:t>
      </w:r>
      <w:r>
        <w:rPr>
          <w:rFonts w:hint="eastAsia" w:ascii="宋体" w:hAnsi="宋体"/>
          <w:b/>
          <w:szCs w:val="21"/>
        </w:rPr>
        <w:t>供应商可以提交使用其它语言的资料，但有关段落必须译成中文，在解释或有差异矛盾时以中文翻译件为准。</w:t>
      </w:r>
    </w:p>
    <w:p>
      <w:pPr>
        <w:tabs>
          <w:tab w:val="left" w:pos="3060"/>
        </w:tabs>
        <w:spacing w:line="360" w:lineRule="auto"/>
        <w:ind w:firstLine="420" w:firstLineChars="200"/>
        <w:rPr>
          <w:rFonts w:ascii="宋体" w:hAnsi="宋体"/>
          <w:szCs w:val="21"/>
        </w:rPr>
      </w:pPr>
      <w:r>
        <w:rPr>
          <w:rFonts w:hint="eastAsia" w:ascii="宋体" w:hAnsi="宋体"/>
          <w:szCs w:val="21"/>
        </w:rPr>
        <w:t>8.2 竞争性磋商响应文件中所使用的计量单位除竞争性磋商文件中有特殊规定外，一律使用法定计量单位。</w:t>
      </w:r>
    </w:p>
    <w:p>
      <w:pPr>
        <w:tabs>
          <w:tab w:val="left" w:pos="3060"/>
        </w:tabs>
        <w:spacing w:line="360" w:lineRule="auto"/>
        <w:ind w:firstLine="413" w:firstLineChars="196"/>
        <w:rPr>
          <w:rFonts w:ascii="宋体" w:hAnsi="宋体"/>
          <w:b/>
          <w:szCs w:val="21"/>
        </w:rPr>
      </w:pPr>
      <w:r>
        <w:rPr>
          <w:rFonts w:hint="eastAsia" w:ascii="宋体" w:hAnsi="宋体"/>
          <w:b/>
          <w:szCs w:val="21"/>
        </w:rPr>
        <w:t>9</w:t>
      </w:r>
      <w:r>
        <w:rPr>
          <w:rFonts w:ascii="宋体" w:hAnsi="宋体"/>
          <w:b/>
          <w:szCs w:val="21"/>
        </w:rPr>
        <w:t>．</w:t>
      </w:r>
      <w:r>
        <w:rPr>
          <w:rFonts w:hint="eastAsia" w:ascii="宋体" w:hAnsi="宋体"/>
          <w:b/>
          <w:szCs w:val="21"/>
        </w:rPr>
        <w:t>竞争性磋商响应文件构</w:t>
      </w:r>
      <w:r>
        <w:rPr>
          <w:rFonts w:ascii="宋体" w:hAnsi="宋体"/>
          <w:b/>
          <w:szCs w:val="21"/>
        </w:rPr>
        <w:t>成</w:t>
      </w:r>
    </w:p>
    <w:p>
      <w:pPr>
        <w:tabs>
          <w:tab w:val="left" w:pos="3060"/>
        </w:tabs>
        <w:spacing w:line="360" w:lineRule="auto"/>
        <w:rPr>
          <w:rFonts w:ascii="宋体" w:hAnsi="宋体"/>
          <w:szCs w:val="21"/>
        </w:rPr>
      </w:pPr>
      <w:r>
        <w:rPr>
          <w:rFonts w:ascii="宋体" w:hAnsi="宋体"/>
          <w:szCs w:val="21"/>
        </w:rPr>
        <w:t>　　</w:t>
      </w:r>
      <w:r>
        <w:rPr>
          <w:rFonts w:hint="eastAsia" w:ascii="宋体" w:hAnsi="宋体"/>
          <w:szCs w:val="21"/>
        </w:rPr>
        <w:t>9.</w:t>
      </w:r>
      <w:r>
        <w:rPr>
          <w:rFonts w:ascii="宋体" w:hAnsi="宋体"/>
          <w:szCs w:val="21"/>
        </w:rPr>
        <w:t>1</w:t>
      </w:r>
      <w:r>
        <w:rPr>
          <w:rFonts w:hint="eastAsia" w:ascii="宋体" w:hAnsi="宋体"/>
          <w:b/>
          <w:szCs w:val="21"/>
        </w:rPr>
        <w:t>供应商应按照竞争性磋商响应文件格式及所列内容进行竞争性磋商响应文件编制</w:t>
      </w:r>
      <w:r>
        <w:rPr>
          <w:rFonts w:hint="eastAsia" w:ascii="宋体" w:hAnsi="宋体"/>
          <w:szCs w:val="21"/>
        </w:rPr>
        <w:t>，且至少</w:t>
      </w:r>
      <w:r>
        <w:rPr>
          <w:rFonts w:ascii="宋体" w:hAnsi="宋体"/>
          <w:szCs w:val="21"/>
        </w:rPr>
        <w:t>应包括下列部分：</w:t>
      </w:r>
    </w:p>
    <w:p>
      <w:pPr>
        <w:tabs>
          <w:tab w:val="left" w:pos="3060"/>
        </w:tabs>
        <w:spacing w:line="360" w:lineRule="auto"/>
        <w:rPr>
          <w:rFonts w:ascii="宋体" w:hAnsi="宋体"/>
          <w:color w:val="auto"/>
          <w:szCs w:val="21"/>
        </w:rPr>
      </w:pPr>
      <w:r>
        <w:rPr>
          <w:rFonts w:hint="eastAsia" w:ascii="宋体" w:hAnsi="宋体"/>
          <w:b/>
          <w:szCs w:val="21"/>
        </w:rPr>
        <w:t xml:space="preserve">  </w:t>
      </w:r>
      <w:r>
        <w:rPr>
          <w:rFonts w:ascii="宋体" w:hAnsi="宋体"/>
          <w:color w:val="auto"/>
          <w:szCs w:val="21"/>
        </w:rPr>
        <w:t>　（1）按照</w:t>
      </w:r>
      <w:r>
        <w:rPr>
          <w:rFonts w:hint="eastAsia" w:ascii="宋体" w:hAnsi="宋体"/>
          <w:color w:val="auto"/>
          <w:szCs w:val="21"/>
        </w:rPr>
        <w:t>供应商</w:t>
      </w:r>
      <w:r>
        <w:rPr>
          <w:rFonts w:ascii="宋体" w:hAnsi="宋体"/>
          <w:color w:val="auto"/>
          <w:szCs w:val="21"/>
        </w:rPr>
        <w:t>须知第</w:t>
      </w:r>
      <w:r>
        <w:rPr>
          <w:rFonts w:hint="eastAsia" w:ascii="宋体" w:hAnsi="宋体"/>
          <w:color w:val="auto"/>
          <w:szCs w:val="21"/>
        </w:rPr>
        <w:t>10</w:t>
      </w:r>
      <w:r>
        <w:rPr>
          <w:rFonts w:ascii="宋体" w:hAnsi="宋体"/>
          <w:color w:val="auto"/>
          <w:szCs w:val="21"/>
        </w:rPr>
        <w:t>、1</w:t>
      </w:r>
      <w:r>
        <w:rPr>
          <w:rFonts w:hint="eastAsia" w:ascii="宋体" w:hAnsi="宋体"/>
          <w:color w:val="auto"/>
          <w:szCs w:val="21"/>
        </w:rPr>
        <w:t>1</w:t>
      </w:r>
      <w:r>
        <w:rPr>
          <w:rFonts w:ascii="宋体" w:hAnsi="宋体"/>
          <w:color w:val="auto"/>
          <w:szCs w:val="21"/>
        </w:rPr>
        <w:t>和</w:t>
      </w:r>
      <w:r>
        <w:rPr>
          <w:rFonts w:hint="eastAsia" w:ascii="宋体" w:hAnsi="宋体"/>
          <w:color w:val="auto"/>
          <w:szCs w:val="21"/>
        </w:rPr>
        <w:t>12</w:t>
      </w:r>
      <w:r>
        <w:rPr>
          <w:rFonts w:ascii="宋体" w:hAnsi="宋体"/>
          <w:color w:val="auto"/>
          <w:szCs w:val="21"/>
        </w:rPr>
        <w:t>条要求填写的投标</w:t>
      </w:r>
      <w:r>
        <w:rPr>
          <w:rFonts w:hint="eastAsia" w:ascii="宋体" w:hAnsi="宋体"/>
          <w:color w:val="auto"/>
          <w:szCs w:val="21"/>
        </w:rPr>
        <w:t>书</w:t>
      </w:r>
      <w:r>
        <w:rPr>
          <w:rFonts w:ascii="宋体" w:hAnsi="宋体"/>
          <w:color w:val="auto"/>
          <w:szCs w:val="21"/>
        </w:rPr>
        <w:t>、投标分项报价表以及供唱标时使用的、单独密封的</w:t>
      </w:r>
      <w:r>
        <w:rPr>
          <w:rFonts w:hint="eastAsia" w:ascii="宋体" w:hAnsi="宋体"/>
          <w:color w:val="auto"/>
          <w:szCs w:val="21"/>
        </w:rPr>
        <w:t>开标一览表</w:t>
      </w:r>
      <w:r>
        <w:rPr>
          <w:rFonts w:ascii="宋体" w:hAnsi="宋体"/>
          <w:color w:val="auto"/>
          <w:szCs w:val="21"/>
        </w:rPr>
        <w:t>；</w:t>
      </w:r>
    </w:p>
    <w:p>
      <w:pPr>
        <w:tabs>
          <w:tab w:val="left" w:pos="3060"/>
        </w:tabs>
        <w:spacing w:line="360" w:lineRule="auto"/>
        <w:ind w:firstLine="420"/>
        <w:rPr>
          <w:rFonts w:ascii="宋体" w:hAnsi="宋体"/>
          <w:color w:val="auto"/>
          <w:szCs w:val="21"/>
        </w:rPr>
      </w:pPr>
      <w:r>
        <w:rPr>
          <w:rFonts w:ascii="宋体" w:hAnsi="宋体"/>
          <w:color w:val="auto"/>
          <w:szCs w:val="21"/>
        </w:rPr>
        <w:t>（2）按照</w:t>
      </w:r>
      <w:r>
        <w:rPr>
          <w:rFonts w:hint="eastAsia" w:ascii="宋体" w:hAnsi="宋体"/>
          <w:color w:val="auto"/>
          <w:szCs w:val="21"/>
        </w:rPr>
        <w:t>供应商</w:t>
      </w:r>
      <w:r>
        <w:rPr>
          <w:rFonts w:ascii="宋体" w:hAnsi="宋体"/>
          <w:color w:val="auto"/>
          <w:szCs w:val="21"/>
        </w:rPr>
        <w:t>须知第</w:t>
      </w:r>
      <w:r>
        <w:rPr>
          <w:rFonts w:hint="eastAsia" w:ascii="宋体" w:hAnsi="宋体"/>
          <w:color w:val="auto"/>
          <w:szCs w:val="21"/>
        </w:rPr>
        <w:t>13</w:t>
      </w:r>
      <w:r>
        <w:rPr>
          <w:rFonts w:ascii="宋体" w:hAnsi="宋体"/>
          <w:color w:val="auto"/>
          <w:szCs w:val="21"/>
        </w:rPr>
        <w:t>条要求出具的资格证明文件，证明</w:t>
      </w:r>
      <w:r>
        <w:rPr>
          <w:rFonts w:hint="eastAsia" w:ascii="宋体" w:hAnsi="宋体"/>
          <w:color w:val="auto"/>
          <w:szCs w:val="21"/>
        </w:rPr>
        <w:t>供应商</w:t>
      </w:r>
      <w:r>
        <w:rPr>
          <w:rFonts w:ascii="宋体" w:hAnsi="宋体"/>
          <w:color w:val="auto"/>
          <w:szCs w:val="21"/>
        </w:rPr>
        <w:t>是合格的，而且中标后有能力履行合同；</w:t>
      </w:r>
    </w:p>
    <w:p>
      <w:pPr>
        <w:tabs>
          <w:tab w:val="left" w:pos="3060"/>
        </w:tabs>
        <w:spacing w:line="360" w:lineRule="auto"/>
        <w:ind w:firstLine="420" w:firstLineChars="200"/>
        <w:rPr>
          <w:rFonts w:ascii="宋体" w:hAnsi="宋体"/>
          <w:color w:val="auto"/>
          <w:szCs w:val="21"/>
        </w:rPr>
      </w:pPr>
      <w:r>
        <w:rPr>
          <w:rFonts w:ascii="宋体" w:hAnsi="宋体"/>
          <w:color w:val="auto"/>
          <w:szCs w:val="21"/>
        </w:rPr>
        <w:t>（3）按照</w:t>
      </w:r>
      <w:r>
        <w:rPr>
          <w:rFonts w:hint="eastAsia" w:ascii="宋体" w:hAnsi="宋体"/>
          <w:color w:val="auto"/>
          <w:szCs w:val="21"/>
        </w:rPr>
        <w:t>供应商</w:t>
      </w:r>
      <w:r>
        <w:rPr>
          <w:rFonts w:ascii="宋体" w:hAnsi="宋体"/>
          <w:color w:val="auto"/>
          <w:szCs w:val="21"/>
        </w:rPr>
        <w:t>须知第</w:t>
      </w:r>
      <w:r>
        <w:rPr>
          <w:rFonts w:hint="eastAsia" w:ascii="宋体" w:hAnsi="宋体"/>
          <w:color w:val="auto"/>
          <w:szCs w:val="21"/>
        </w:rPr>
        <w:t>14</w:t>
      </w:r>
      <w:r>
        <w:rPr>
          <w:rFonts w:ascii="宋体" w:hAnsi="宋体"/>
          <w:color w:val="auto"/>
          <w:szCs w:val="21"/>
        </w:rPr>
        <w:t>条要求出具的证明文件，证明</w:t>
      </w:r>
      <w:r>
        <w:rPr>
          <w:rFonts w:hint="eastAsia" w:ascii="宋体" w:hAnsi="宋体"/>
          <w:color w:val="auto"/>
          <w:szCs w:val="21"/>
        </w:rPr>
        <w:t>供应商</w:t>
      </w:r>
      <w:r>
        <w:rPr>
          <w:rFonts w:ascii="宋体" w:hAnsi="宋体"/>
          <w:color w:val="auto"/>
          <w:szCs w:val="21"/>
        </w:rPr>
        <w:t>提供的货物</w:t>
      </w:r>
      <w:r>
        <w:rPr>
          <w:rFonts w:hint="eastAsia" w:ascii="宋体" w:hAnsi="宋体"/>
          <w:color w:val="auto"/>
          <w:szCs w:val="21"/>
          <w:lang w:val="en-US" w:eastAsia="zh-CN"/>
        </w:rPr>
        <w:t>或</w:t>
      </w:r>
      <w:r>
        <w:rPr>
          <w:rFonts w:ascii="宋体" w:hAnsi="宋体"/>
          <w:color w:val="auto"/>
          <w:szCs w:val="21"/>
        </w:rPr>
        <w:t>服务是合格的，且符合</w:t>
      </w:r>
      <w:r>
        <w:rPr>
          <w:rFonts w:hint="eastAsia" w:ascii="宋体" w:hAnsi="宋体"/>
          <w:color w:val="auto"/>
          <w:szCs w:val="21"/>
        </w:rPr>
        <w:t>竞争性磋商</w:t>
      </w:r>
      <w:r>
        <w:rPr>
          <w:rFonts w:ascii="宋体" w:hAnsi="宋体"/>
          <w:color w:val="auto"/>
          <w:szCs w:val="21"/>
        </w:rPr>
        <w:t>文件规定；</w:t>
      </w:r>
    </w:p>
    <w:p>
      <w:pPr>
        <w:tabs>
          <w:tab w:val="left" w:pos="3060"/>
        </w:tabs>
        <w:spacing w:line="360" w:lineRule="auto"/>
        <w:ind w:firstLine="480"/>
        <w:rPr>
          <w:rFonts w:ascii="宋体" w:hAnsi="宋体"/>
          <w:color w:val="auto"/>
          <w:szCs w:val="21"/>
        </w:rPr>
      </w:pPr>
      <w:r>
        <w:rPr>
          <w:rFonts w:ascii="宋体" w:hAnsi="宋体"/>
          <w:color w:val="auto"/>
          <w:szCs w:val="21"/>
        </w:rPr>
        <w:t>（</w:t>
      </w:r>
      <w:r>
        <w:rPr>
          <w:rFonts w:hint="eastAsia" w:ascii="宋体" w:hAnsi="宋体"/>
          <w:color w:val="auto"/>
          <w:szCs w:val="21"/>
        </w:rPr>
        <w:t>4</w:t>
      </w:r>
      <w:r>
        <w:rPr>
          <w:rFonts w:ascii="宋体" w:hAnsi="宋体"/>
          <w:color w:val="auto"/>
          <w:szCs w:val="21"/>
        </w:rPr>
        <w:t>）按照</w:t>
      </w:r>
      <w:r>
        <w:rPr>
          <w:rFonts w:hint="eastAsia" w:ascii="宋体" w:hAnsi="宋体"/>
          <w:color w:val="auto"/>
          <w:szCs w:val="21"/>
        </w:rPr>
        <w:t>供应商</w:t>
      </w:r>
      <w:r>
        <w:rPr>
          <w:rFonts w:ascii="宋体" w:hAnsi="宋体"/>
          <w:color w:val="auto"/>
          <w:szCs w:val="21"/>
        </w:rPr>
        <w:t>须知第</w:t>
      </w:r>
      <w:r>
        <w:rPr>
          <w:rFonts w:hint="eastAsia" w:ascii="宋体" w:hAnsi="宋体"/>
          <w:color w:val="auto"/>
          <w:szCs w:val="21"/>
        </w:rPr>
        <w:t>15</w:t>
      </w:r>
      <w:r>
        <w:rPr>
          <w:rFonts w:ascii="宋体" w:hAnsi="宋体"/>
          <w:color w:val="auto"/>
          <w:szCs w:val="21"/>
        </w:rPr>
        <w:t>条</w:t>
      </w:r>
      <w:r>
        <w:rPr>
          <w:rFonts w:hint="eastAsia" w:ascii="宋体" w:hAnsi="宋体"/>
          <w:color w:val="auto"/>
          <w:szCs w:val="21"/>
        </w:rPr>
        <w:t>的</w:t>
      </w:r>
      <w:r>
        <w:rPr>
          <w:rFonts w:ascii="宋体" w:hAnsi="宋体"/>
          <w:color w:val="auto"/>
          <w:szCs w:val="21"/>
        </w:rPr>
        <w:t>规定提交的</w:t>
      </w:r>
      <w:r>
        <w:rPr>
          <w:rFonts w:hint="eastAsia" w:ascii="宋体" w:hAnsi="宋体"/>
          <w:color w:val="auto"/>
          <w:szCs w:val="21"/>
        </w:rPr>
        <w:t>磋商</w:t>
      </w:r>
      <w:r>
        <w:rPr>
          <w:rFonts w:ascii="宋体" w:hAnsi="宋体"/>
          <w:color w:val="auto"/>
          <w:szCs w:val="21"/>
        </w:rPr>
        <w:t>保证金</w:t>
      </w:r>
      <w:r>
        <w:rPr>
          <w:rFonts w:hint="eastAsia" w:ascii="宋体" w:hAnsi="宋体"/>
          <w:color w:val="auto"/>
          <w:szCs w:val="21"/>
        </w:rPr>
        <w:t>；</w:t>
      </w:r>
    </w:p>
    <w:p>
      <w:pPr>
        <w:tabs>
          <w:tab w:val="left" w:pos="3060"/>
        </w:tabs>
        <w:spacing w:line="360" w:lineRule="auto"/>
        <w:ind w:firstLine="420" w:firstLineChars="200"/>
        <w:rPr>
          <w:rFonts w:ascii="宋体" w:hAnsi="宋体"/>
          <w:color w:val="auto"/>
          <w:szCs w:val="21"/>
        </w:rPr>
      </w:pPr>
      <w:r>
        <w:rPr>
          <w:rFonts w:hint="eastAsia" w:ascii="宋体" w:hAnsi="宋体"/>
          <w:color w:val="auto"/>
          <w:szCs w:val="21"/>
        </w:rPr>
        <w:t xml:space="preserve"> （5）竞争性磋商文件要求的其他内容。</w:t>
      </w:r>
    </w:p>
    <w:p>
      <w:pPr>
        <w:tabs>
          <w:tab w:val="left" w:pos="3060"/>
        </w:tabs>
        <w:spacing w:line="360" w:lineRule="auto"/>
        <w:ind w:firstLine="413" w:firstLineChars="196"/>
        <w:rPr>
          <w:rFonts w:ascii="宋体" w:hAnsi="宋体"/>
          <w:b/>
          <w:szCs w:val="21"/>
        </w:rPr>
      </w:pPr>
      <w:r>
        <w:rPr>
          <w:rFonts w:hint="eastAsia" w:ascii="宋体" w:hAnsi="宋体"/>
          <w:b/>
          <w:szCs w:val="21"/>
        </w:rPr>
        <w:t>10</w:t>
      </w:r>
      <w:r>
        <w:rPr>
          <w:rFonts w:ascii="宋体" w:hAnsi="宋体"/>
          <w:b/>
          <w:szCs w:val="21"/>
        </w:rPr>
        <w:t>．</w:t>
      </w:r>
      <w:r>
        <w:rPr>
          <w:rFonts w:hint="eastAsia" w:ascii="宋体" w:hAnsi="宋体"/>
          <w:b/>
          <w:szCs w:val="21"/>
        </w:rPr>
        <w:t>竞争性磋商响应文件的编写</w:t>
      </w:r>
    </w:p>
    <w:p>
      <w:pPr>
        <w:pStyle w:val="25"/>
        <w:spacing w:line="360" w:lineRule="auto"/>
        <w:ind w:left="3" w:firstLine="457" w:firstLineChars="218"/>
        <w:rPr>
          <w:rFonts w:hAnsi="宋体"/>
          <w:szCs w:val="21"/>
        </w:rPr>
      </w:pPr>
      <w:r>
        <w:rPr>
          <w:rFonts w:hint="eastAsia" w:hAnsi="宋体"/>
          <w:szCs w:val="21"/>
        </w:rPr>
        <w:t>10.1  供应商应按照第六章竞争性磋商响应文件格式完整地填写投标书、开标一览表、投标分项报价表以及竞争性磋商文件中规定的其它内容。</w:t>
      </w:r>
    </w:p>
    <w:p>
      <w:pPr>
        <w:tabs>
          <w:tab w:val="left" w:pos="3060"/>
        </w:tabs>
        <w:spacing w:line="360" w:lineRule="auto"/>
        <w:ind w:firstLine="480"/>
        <w:rPr>
          <w:rFonts w:ascii="宋体" w:hAnsi="宋体"/>
          <w:szCs w:val="21"/>
        </w:rPr>
      </w:pPr>
      <w:r>
        <w:rPr>
          <w:rFonts w:hint="eastAsia" w:ascii="宋体" w:hAnsi="宋体"/>
          <w:szCs w:val="21"/>
        </w:rPr>
        <w:t>10.2  供应商应当按照竞争性磋商文件要求编制竞争性磋商响应文件，并根据自己的商务能力、技术水平对竞争性磋商文件提出的要求和条件作出真实的响应。</w:t>
      </w:r>
    </w:p>
    <w:p>
      <w:pPr>
        <w:pStyle w:val="25"/>
        <w:spacing w:line="360" w:lineRule="auto"/>
        <w:ind w:firstLine="420" w:firstLineChars="200"/>
        <w:rPr>
          <w:rFonts w:hAnsi="宋体"/>
          <w:szCs w:val="21"/>
        </w:rPr>
      </w:pPr>
      <w:r>
        <w:rPr>
          <w:rFonts w:hint="eastAsia" w:hAnsi="宋体"/>
          <w:szCs w:val="21"/>
        </w:rPr>
        <w:t>10.3  除非</w:t>
      </w:r>
      <w:r>
        <w:rPr>
          <w:rFonts w:hint="eastAsia" w:hAnsi="宋体"/>
          <w:b/>
          <w:szCs w:val="21"/>
        </w:rPr>
        <w:t>“供应商须知前附表”</w:t>
      </w:r>
      <w:r>
        <w:rPr>
          <w:rFonts w:hint="eastAsia" w:hAnsi="宋体"/>
          <w:szCs w:val="21"/>
        </w:rPr>
        <w:t>或</w:t>
      </w:r>
      <w:r>
        <w:rPr>
          <w:rFonts w:hint="eastAsia" w:hAnsi="宋体"/>
          <w:b/>
          <w:szCs w:val="21"/>
          <w:lang w:val="en-US" w:eastAsia="zh-CN"/>
        </w:rPr>
        <w:t>服务要求</w:t>
      </w:r>
      <w:r>
        <w:rPr>
          <w:rFonts w:hint="eastAsia" w:hAnsi="宋体"/>
          <w:szCs w:val="21"/>
        </w:rPr>
        <w:t>中另有规定，只允许供应商提供一个投标方案，否则，其投标将被否决。如果</w:t>
      </w:r>
      <w:r>
        <w:rPr>
          <w:rFonts w:hint="eastAsia" w:hAnsi="宋体"/>
          <w:bCs/>
          <w:szCs w:val="21"/>
        </w:rPr>
        <w:t>供应商须知前附表</w:t>
      </w:r>
      <w:r>
        <w:rPr>
          <w:rFonts w:hint="eastAsia" w:hAnsi="宋体"/>
          <w:szCs w:val="21"/>
        </w:rPr>
        <w:t>或技术规格中规定允许有备选方案或要求有备选方案，供应商在竞争性磋商响应文件中只能提供一个备选方案并注明主选方案，且备选方案的投标价格和评标价格均不得高于主选方案的对应价格（备选方案的综合评价不得劣于主选方案）。评标时仅对主选方案进行评议或评价。如果供应商提供两个以上备选方案或未注明主选方案，其投标将被否决。</w:t>
      </w:r>
    </w:p>
    <w:p>
      <w:pPr>
        <w:tabs>
          <w:tab w:val="left" w:pos="3060"/>
        </w:tabs>
        <w:spacing w:line="360" w:lineRule="auto"/>
        <w:ind w:firstLine="527" w:firstLineChars="250"/>
        <w:rPr>
          <w:rFonts w:ascii="宋体" w:hAnsi="宋体"/>
          <w:b/>
          <w:szCs w:val="21"/>
        </w:rPr>
      </w:pPr>
      <w:r>
        <w:rPr>
          <w:rFonts w:hint="eastAsia" w:ascii="宋体" w:hAnsi="宋体"/>
          <w:b/>
          <w:szCs w:val="21"/>
        </w:rPr>
        <w:t>11</w:t>
      </w:r>
      <w:r>
        <w:rPr>
          <w:rFonts w:ascii="宋体" w:hAnsi="宋体"/>
          <w:b/>
          <w:szCs w:val="21"/>
        </w:rPr>
        <w:t>．</w:t>
      </w:r>
      <w:r>
        <w:rPr>
          <w:rFonts w:hint="eastAsia" w:ascii="宋体" w:hAnsi="宋体"/>
          <w:b/>
          <w:szCs w:val="21"/>
        </w:rPr>
        <w:t>投标报价</w:t>
      </w:r>
    </w:p>
    <w:p>
      <w:pPr>
        <w:tabs>
          <w:tab w:val="left" w:pos="3060"/>
        </w:tabs>
        <w:spacing w:line="360" w:lineRule="auto"/>
        <w:ind w:firstLine="525" w:firstLineChars="250"/>
        <w:rPr>
          <w:rFonts w:ascii="宋体" w:hAnsi="宋体"/>
          <w:szCs w:val="21"/>
        </w:rPr>
      </w:pPr>
      <w:r>
        <w:rPr>
          <w:rFonts w:hint="eastAsia" w:ascii="宋体" w:hAnsi="宋体"/>
          <w:szCs w:val="21"/>
        </w:rPr>
        <w:t>11.</w:t>
      </w:r>
      <w:r>
        <w:rPr>
          <w:rFonts w:ascii="宋体" w:hAnsi="宋体"/>
          <w:szCs w:val="21"/>
        </w:rPr>
        <w:t xml:space="preserve">1 </w:t>
      </w:r>
      <w:r>
        <w:rPr>
          <w:rFonts w:hint="eastAsia" w:ascii="宋体" w:hAnsi="宋体"/>
          <w:szCs w:val="21"/>
        </w:rPr>
        <w:t>供应商</w:t>
      </w:r>
      <w:r>
        <w:rPr>
          <w:rFonts w:ascii="宋体" w:hAnsi="宋体"/>
          <w:szCs w:val="21"/>
        </w:rPr>
        <w:t>应按</w:t>
      </w:r>
      <w:r>
        <w:rPr>
          <w:rFonts w:hint="eastAsia" w:ascii="宋体" w:hAnsi="宋体"/>
          <w:szCs w:val="21"/>
        </w:rPr>
        <w:t>竞争性磋商</w:t>
      </w:r>
      <w:r>
        <w:rPr>
          <w:rFonts w:ascii="宋体" w:hAnsi="宋体"/>
          <w:szCs w:val="21"/>
        </w:rPr>
        <w:t>文件规定的格式完整地填写投标书、开标一览表</w:t>
      </w:r>
      <w:r>
        <w:rPr>
          <w:rFonts w:hint="eastAsia" w:ascii="宋体" w:hAnsi="宋体"/>
          <w:szCs w:val="21"/>
        </w:rPr>
        <w:t>、</w:t>
      </w:r>
      <w:r>
        <w:rPr>
          <w:rFonts w:ascii="宋体" w:hAnsi="宋体"/>
          <w:szCs w:val="21"/>
        </w:rPr>
        <w:t>投标分项报价表</w:t>
      </w:r>
      <w:r>
        <w:rPr>
          <w:rFonts w:hint="eastAsia" w:ascii="宋体" w:hAnsi="宋体"/>
          <w:szCs w:val="21"/>
        </w:rPr>
        <w:t>等竞争性磋商响应文件</w:t>
      </w:r>
      <w:r>
        <w:rPr>
          <w:rFonts w:ascii="宋体" w:hAnsi="宋体"/>
          <w:szCs w:val="21"/>
        </w:rPr>
        <w:t>。</w:t>
      </w:r>
    </w:p>
    <w:p>
      <w:pPr>
        <w:tabs>
          <w:tab w:val="left" w:pos="3060"/>
        </w:tabs>
        <w:spacing w:line="360" w:lineRule="auto"/>
        <w:ind w:firstLine="525" w:firstLineChars="250"/>
        <w:rPr>
          <w:rFonts w:ascii="宋体" w:hAnsi="宋体"/>
          <w:b/>
          <w:szCs w:val="21"/>
        </w:rPr>
      </w:pPr>
      <w:r>
        <w:rPr>
          <w:rFonts w:hint="eastAsia" w:ascii="宋体" w:hAnsi="宋体"/>
          <w:szCs w:val="21"/>
        </w:rPr>
        <w:t>11.2 供应商</w:t>
      </w:r>
      <w:r>
        <w:rPr>
          <w:rFonts w:ascii="宋体" w:hAnsi="宋体"/>
          <w:szCs w:val="21"/>
        </w:rPr>
        <w:t>应在投标报价表上标明本合同拟提供</w:t>
      </w:r>
      <w:r>
        <w:rPr>
          <w:rFonts w:hint="eastAsia" w:ascii="宋体" w:hAnsi="宋体"/>
          <w:szCs w:val="21"/>
          <w:lang w:val="en-US" w:eastAsia="zh-CN"/>
        </w:rPr>
        <w:t>服务</w:t>
      </w:r>
      <w:r>
        <w:rPr>
          <w:rFonts w:ascii="宋体" w:hAnsi="宋体"/>
          <w:szCs w:val="21"/>
        </w:rPr>
        <w:t>的</w:t>
      </w:r>
      <w:r>
        <w:rPr>
          <w:rFonts w:hint="eastAsia" w:ascii="宋体" w:hAnsi="宋体"/>
          <w:szCs w:val="21"/>
        </w:rPr>
        <w:t>投标报价。</w:t>
      </w:r>
      <w:r>
        <w:rPr>
          <w:rFonts w:hint="eastAsia" w:ascii="宋体" w:hAnsi="宋体"/>
          <w:b/>
          <w:szCs w:val="21"/>
        </w:rPr>
        <w:t>报价应为</w:t>
      </w:r>
      <w:r>
        <w:rPr>
          <w:rFonts w:hint="eastAsia" w:ascii="宋体" w:hAnsi="宋体"/>
          <w:b/>
          <w:szCs w:val="21"/>
          <w:lang w:val="en-US" w:eastAsia="zh-CN"/>
        </w:rPr>
        <w:t>完成服务所需费用</w:t>
      </w:r>
      <w:r>
        <w:rPr>
          <w:rFonts w:hint="eastAsia" w:ascii="宋体" w:hAnsi="宋体"/>
          <w:b/>
          <w:szCs w:val="21"/>
        </w:rPr>
        <w:t>、增值服务各种税费等直至</w:t>
      </w:r>
      <w:r>
        <w:rPr>
          <w:rFonts w:hint="eastAsia" w:ascii="宋体" w:hAnsi="宋体"/>
          <w:b/>
          <w:szCs w:val="21"/>
          <w:lang w:val="en-US" w:eastAsia="zh-CN"/>
        </w:rPr>
        <w:t>服务完成</w:t>
      </w:r>
      <w:r>
        <w:rPr>
          <w:rFonts w:hint="eastAsia" w:ascii="宋体" w:hAnsi="宋体"/>
          <w:b/>
          <w:szCs w:val="21"/>
        </w:rPr>
        <w:t>达到使用要求所发生的一切费用。</w:t>
      </w:r>
    </w:p>
    <w:p>
      <w:pPr>
        <w:tabs>
          <w:tab w:val="left" w:pos="3060"/>
        </w:tabs>
        <w:spacing w:line="360" w:lineRule="auto"/>
        <w:ind w:firstLine="525" w:firstLineChars="250"/>
        <w:rPr>
          <w:rFonts w:ascii="宋体" w:hAnsi="宋体"/>
          <w:szCs w:val="21"/>
        </w:rPr>
      </w:pPr>
      <w:r>
        <w:rPr>
          <w:rFonts w:hint="eastAsia" w:ascii="宋体" w:hAnsi="宋体"/>
          <w:szCs w:val="21"/>
        </w:rPr>
        <w:t>11.3 投标报价为最终报价，即在投标有效期和合同有效期内，该报价固定不变。</w:t>
      </w:r>
    </w:p>
    <w:p>
      <w:pPr>
        <w:tabs>
          <w:tab w:val="left" w:pos="3060"/>
        </w:tabs>
        <w:spacing w:line="360" w:lineRule="auto"/>
        <w:ind w:firstLine="420" w:firstLineChars="200"/>
        <w:rPr>
          <w:rFonts w:ascii="宋体" w:hAnsi="宋体"/>
          <w:szCs w:val="21"/>
        </w:rPr>
      </w:pPr>
      <w:r>
        <w:rPr>
          <w:rFonts w:hint="eastAsia" w:ascii="宋体" w:hAnsi="宋体"/>
          <w:szCs w:val="21"/>
        </w:rPr>
        <w:t xml:space="preserve"> 11.4 供应商的报价必须是符合竞争性磋商的要求，若存在有赠送配件或赠送消耗材料等优惠情况，报价不作调整。</w:t>
      </w:r>
    </w:p>
    <w:p>
      <w:pPr>
        <w:tabs>
          <w:tab w:val="left" w:pos="3060"/>
        </w:tabs>
        <w:spacing w:line="360" w:lineRule="auto"/>
        <w:ind w:firstLine="420" w:firstLineChars="200"/>
        <w:rPr>
          <w:rFonts w:ascii="宋体" w:hAnsi="宋体"/>
          <w:szCs w:val="21"/>
        </w:rPr>
      </w:pPr>
      <w:r>
        <w:rPr>
          <w:rFonts w:hint="eastAsia" w:ascii="宋体" w:hAnsi="宋体"/>
          <w:szCs w:val="21"/>
        </w:rPr>
        <w:t>11.5 本次竞争性磋商采购的预算价,见“</w:t>
      </w:r>
      <w:r>
        <w:rPr>
          <w:rFonts w:hint="eastAsia" w:ascii="宋体" w:hAnsi="宋体"/>
          <w:b/>
          <w:szCs w:val="21"/>
        </w:rPr>
        <w:t>供应商须知前附表”</w:t>
      </w:r>
      <w:r>
        <w:rPr>
          <w:rFonts w:hint="eastAsia" w:ascii="宋体" w:hAnsi="宋体"/>
          <w:szCs w:val="21"/>
        </w:rPr>
        <w:t>。</w:t>
      </w:r>
    </w:p>
    <w:p>
      <w:pPr>
        <w:tabs>
          <w:tab w:val="left" w:pos="3060"/>
        </w:tabs>
        <w:spacing w:line="360" w:lineRule="auto"/>
        <w:rPr>
          <w:rFonts w:ascii="宋体" w:hAnsi="宋体"/>
          <w:b/>
          <w:szCs w:val="21"/>
        </w:rPr>
      </w:pPr>
      <w:r>
        <w:rPr>
          <w:rFonts w:ascii="宋体" w:hAnsi="宋体"/>
          <w:b/>
          <w:szCs w:val="21"/>
        </w:rPr>
        <w:t>　　1</w:t>
      </w:r>
      <w:r>
        <w:rPr>
          <w:rFonts w:hint="eastAsia" w:ascii="宋体" w:hAnsi="宋体"/>
          <w:b/>
          <w:szCs w:val="21"/>
        </w:rPr>
        <w:t>2</w:t>
      </w:r>
      <w:r>
        <w:rPr>
          <w:rFonts w:ascii="宋体" w:hAnsi="宋体"/>
          <w:b/>
          <w:szCs w:val="21"/>
        </w:rPr>
        <w:t>．投标货币</w:t>
      </w:r>
    </w:p>
    <w:p>
      <w:pPr>
        <w:tabs>
          <w:tab w:val="left" w:pos="3060"/>
        </w:tabs>
        <w:spacing w:line="360" w:lineRule="auto"/>
        <w:rPr>
          <w:rFonts w:ascii="宋体" w:hAnsi="宋体"/>
          <w:szCs w:val="21"/>
        </w:rPr>
      </w:pPr>
      <w:r>
        <w:rPr>
          <w:rFonts w:ascii="宋体" w:hAnsi="宋体"/>
          <w:szCs w:val="21"/>
        </w:rPr>
        <w:t>　　1</w:t>
      </w:r>
      <w:r>
        <w:rPr>
          <w:rFonts w:hint="eastAsia" w:ascii="宋体" w:hAnsi="宋体"/>
          <w:szCs w:val="21"/>
        </w:rPr>
        <w:t>2.</w:t>
      </w:r>
      <w:r>
        <w:rPr>
          <w:rFonts w:ascii="宋体" w:hAnsi="宋体"/>
          <w:szCs w:val="21"/>
        </w:rPr>
        <w:t xml:space="preserve">1 </w:t>
      </w:r>
      <w:r>
        <w:rPr>
          <w:rFonts w:hint="eastAsia" w:ascii="宋体" w:hAnsi="宋体"/>
          <w:szCs w:val="21"/>
        </w:rPr>
        <w:t>供应商</w:t>
      </w:r>
      <w:r>
        <w:rPr>
          <w:rFonts w:ascii="宋体" w:hAnsi="宋体"/>
          <w:szCs w:val="21"/>
        </w:rPr>
        <w:t>应采用人民币</w:t>
      </w:r>
      <w:r>
        <w:rPr>
          <w:rFonts w:hint="eastAsia" w:ascii="宋体" w:hAnsi="宋体"/>
          <w:szCs w:val="21"/>
        </w:rPr>
        <w:t>报价</w:t>
      </w:r>
      <w:r>
        <w:rPr>
          <w:rFonts w:ascii="宋体" w:hAnsi="宋体"/>
          <w:szCs w:val="21"/>
        </w:rPr>
        <w:t>。</w:t>
      </w:r>
    </w:p>
    <w:p>
      <w:pPr>
        <w:tabs>
          <w:tab w:val="left" w:pos="3060"/>
        </w:tabs>
        <w:spacing w:line="360" w:lineRule="auto"/>
        <w:rPr>
          <w:rFonts w:ascii="宋体" w:hAnsi="宋体"/>
          <w:b/>
          <w:szCs w:val="21"/>
        </w:rPr>
      </w:pPr>
      <w:r>
        <w:rPr>
          <w:rFonts w:ascii="宋体" w:hAnsi="宋体"/>
          <w:b/>
          <w:szCs w:val="21"/>
        </w:rPr>
        <w:t>　　1</w:t>
      </w:r>
      <w:r>
        <w:rPr>
          <w:rFonts w:hint="eastAsia" w:ascii="宋体" w:hAnsi="宋体"/>
          <w:b/>
          <w:szCs w:val="21"/>
        </w:rPr>
        <w:t>3</w:t>
      </w:r>
      <w:r>
        <w:rPr>
          <w:rFonts w:ascii="宋体" w:hAnsi="宋体"/>
          <w:b/>
          <w:szCs w:val="21"/>
        </w:rPr>
        <w:t>．</w:t>
      </w:r>
      <w:r>
        <w:rPr>
          <w:rFonts w:hint="eastAsia" w:ascii="宋体" w:hAnsi="宋体"/>
          <w:b/>
          <w:szCs w:val="21"/>
        </w:rPr>
        <w:t>证明供应商合格的资格证明</w:t>
      </w:r>
      <w:r>
        <w:rPr>
          <w:rFonts w:ascii="宋体" w:hAnsi="宋体"/>
          <w:b/>
          <w:szCs w:val="21"/>
        </w:rPr>
        <w:t>文件</w:t>
      </w:r>
    </w:p>
    <w:p>
      <w:pPr>
        <w:tabs>
          <w:tab w:val="left" w:pos="3060"/>
        </w:tabs>
        <w:spacing w:line="360" w:lineRule="auto"/>
        <w:rPr>
          <w:rFonts w:ascii="宋体" w:hAnsi="宋体"/>
          <w:szCs w:val="21"/>
        </w:rPr>
      </w:pPr>
      <w:r>
        <w:rPr>
          <w:rFonts w:ascii="宋体" w:hAnsi="宋体"/>
          <w:szCs w:val="21"/>
        </w:rPr>
        <w:t>　　1</w:t>
      </w:r>
      <w:r>
        <w:rPr>
          <w:rFonts w:hint="eastAsia" w:ascii="宋体" w:hAnsi="宋体"/>
          <w:szCs w:val="21"/>
        </w:rPr>
        <w:t>3.</w:t>
      </w:r>
      <w:r>
        <w:rPr>
          <w:rFonts w:ascii="宋体" w:hAnsi="宋体"/>
          <w:szCs w:val="21"/>
        </w:rPr>
        <w:t>1</w:t>
      </w:r>
      <w:r>
        <w:rPr>
          <w:rFonts w:hint="eastAsia" w:ascii="宋体" w:hAnsi="宋体"/>
          <w:szCs w:val="21"/>
        </w:rPr>
        <w:t>供应商应提交证明其有资格参加投标和中标后有能力履行合同的文件，并作为其竞争性磋商响应文件的一部分。</w:t>
      </w:r>
    </w:p>
    <w:p>
      <w:pPr>
        <w:tabs>
          <w:tab w:val="left" w:pos="3060"/>
        </w:tabs>
        <w:spacing w:line="360" w:lineRule="auto"/>
        <w:ind w:firstLine="420"/>
        <w:rPr>
          <w:rFonts w:ascii="宋体" w:hAnsi="宋体"/>
          <w:szCs w:val="21"/>
        </w:rPr>
      </w:pPr>
      <w:r>
        <w:rPr>
          <w:rFonts w:ascii="宋体" w:hAnsi="宋体"/>
          <w:szCs w:val="21"/>
        </w:rPr>
        <w:t>1</w:t>
      </w:r>
      <w:r>
        <w:rPr>
          <w:rFonts w:hint="eastAsia" w:ascii="宋体" w:hAnsi="宋体"/>
          <w:szCs w:val="21"/>
        </w:rPr>
        <w:t>3.</w:t>
      </w:r>
      <w:r>
        <w:rPr>
          <w:rFonts w:ascii="宋体" w:hAnsi="宋体"/>
          <w:szCs w:val="21"/>
        </w:rPr>
        <w:t xml:space="preserve">2 </w:t>
      </w:r>
      <w:r>
        <w:rPr>
          <w:rFonts w:hint="eastAsia" w:ascii="宋体" w:hAnsi="宋体"/>
          <w:szCs w:val="21"/>
        </w:rPr>
        <w:t>供应商</w:t>
      </w:r>
      <w:r>
        <w:rPr>
          <w:rFonts w:ascii="宋体" w:hAnsi="宋体"/>
          <w:szCs w:val="21"/>
        </w:rPr>
        <w:t>提交的合格性的证明文件应</w:t>
      </w:r>
      <w:r>
        <w:rPr>
          <w:rFonts w:hint="eastAsia" w:ascii="宋体" w:hAnsi="宋体"/>
          <w:szCs w:val="21"/>
        </w:rPr>
        <w:t>合法有效，应包括下列文件：</w:t>
      </w:r>
    </w:p>
    <w:p>
      <w:pPr>
        <w:pStyle w:val="25"/>
        <w:tabs>
          <w:tab w:val="left" w:pos="630"/>
        </w:tabs>
        <w:spacing w:line="360" w:lineRule="auto"/>
        <w:rPr>
          <w:rFonts w:hAnsi="宋体"/>
          <w:szCs w:val="21"/>
        </w:rPr>
      </w:pPr>
      <w:r>
        <w:rPr>
          <w:rFonts w:hint="eastAsia" w:hAnsi="宋体"/>
          <w:szCs w:val="21"/>
        </w:rPr>
        <w:t xml:space="preserve">      1)证明供应商已具备履行合同所需的财务、技术和生产能力的文件；</w:t>
      </w:r>
    </w:p>
    <w:p>
      <w:pPr>
        <w:tabs>
          <w:tab w:val="left" w:pos="3060"/>
        </w:tabs>
        <w:spacing w:line="360" w:lineRule="auto"/>
        <w:ind w:firstLine="630" w:firstLineChars="300"/>
        <w:rPr>
          <w:rFonts w:ascii="宋体" w:hAnsi="宋体"/>
          <w:szCs w:val="21"/>
        </w:rPr>
      </w:pPr>
      <w:r>
        <w:rPr>
          <w:rFonts w:hint="eastAsia" w:ascii="宋体" w:hAnsi="宋体"/>
          <w:szCs w:val="21"/>
        </w:rPr>
        <w:t>2)本次竞争性磋商要求供应商提供的其它资格证明文件见</w:t>
      </w:r>
      <w:r>
        <w:rPr>
          <w:rFonts w:hint="eastAsia" w:ascii="宋体" w:hAnsi="宋体"/>
          <w:b/>
          <w:szCs w:val="21"/>
        </w:rPr>
        <w:t>“供应商须知前附表”</w:t>
      </w:r>
      <w:r>
        <w:rPr>
          <w:rFonts w:hint="eastAsia" w:ascii="宋体" w:hAnsi="宋体"/>
          <w:szCs w:val="21"/>
        </w:rPr>
        <w:t>。</w:t>
      </w:r>
    </w:p>
    <w:p>
      <w:pPr>
        <w:pStyle w:val="25"/>
        <w:spacing w:line="360" w:lineRule="auto"/>
        <w:ind w:left="13" w:leftChars="6" w:firstLine="436" w:firstLineChars="208"/>
        <w:rPr>
          <w:rFonts w:hAnsi="宋体"/>
          <w:szCs w:val="21"/>
        </w:rPr>
      </w:pPr>
      <w:r>
        <w:rPr>
          <w:rFonts w:hint="eastAsia" w:hAnsi="宋体"/>
          <w:szCs w:val="21"/>
        </w:rPr>
        <w:t>13.3 在竞争性磋商过程中，供应商发生合并、分立、破产等重大变化时，应当及时书面告知采购人。</w:t>
      </w:r>
    </w:p>
    <w:p>
      <w:pPr>
        <w:tabs>
          <w:tab w:val="left" w:pos="3060"/>
        </w:tabs>
        <w:spacing w:line="360" w:lineRule="auto"/>
        <w:ind w:firstLine="420"/>
        <w:rPr>
          <w:rFonts w:ascii="宋体" w:hAnsi="宋体"/>
          <w:b/>
          <w:szCs w:val="21"/>
        </w:rPr>
      </w:pPr>
      <w:r>
        <w:rPr>
          <w:rFonts w:ascii="宋体" w:hAnsi="宋体"/>
          <w:b/>
          <w:szCs w:val="21"/>
        </w:rPr>
        <w:t>1</w:t>
      </w:r>
      <w:r>
        <w:rPr>
          <w:rFonts w:hint="eastAsia" w:ascii="宋体" w:hAnsi="宋体"/>
          <w:b/>
          <w:szCs w:val="21"/>
        </w:rPr>
        <w:t>4</w:t>
      </w:r>
      <w:r>
        <w:rPr>
          <w:rFonts w:ascii="宋体" w:hAnsi="宋体"/>
          <w:b/>
          <w:szCs w:val="21"/>
        </w:rPr>
        <w:t>．证明货物</w:t>
      </w:r>
      <w:r>
        <w:rPr>
          <w:rFonts w:hint="eastAsia" w:ascii="宋体" w:hAnsi="宋体"/>
          <w:b/>
          <w:szCs w:val="21"/>
          <w:lang w:val="en-US" w:eastAsia="zh-CN"/>
        </w:rPr>
        <w:t>或服务</w:t>
      </w:r>
      <w:r>
        <w:rPr>
          <w:rFonts w:ascii="宋体" w:hAnsi="宋体"/>
          <w:b/>
          <w:szCs w:val="21"/>
        </w:rPr>
        <w:t>合格性和符合</w:t>
      </w:r>
      <w:r>
        <w:rPr>
          <w:rFonts w:hint="eastAsia" w:ascii="宋体" w:hAnsi="宋体"/>
          <w:b/>
          <w:szCs w:val="21"/>
        </w:rPr>
        <w:t>竞争性磋商</w:t>
      </w:r>
      <w:r>
        <w:rPr>
          <w:rFonts w:ascii="宋体" w:hAnsi="宋体"/>
          <w:b/>
          <w:szCs w:val="21"/>
        </w:rPr>
        <w:t>文件规定的文件</w:t>
      </w:r>
    </w:p>
    <w:p>
      <w:pPr>
        <w:pStyle w:val="25"/>
        <w:spacing w:line="360" w:lineRule="auto"/>
        <w:ind w:firstLine="420" w:firstLineChars="200"/>
        <w:rPr>
          <w:rFonts w:hAnsi="宋体"/>
          <w:szCs w:val="21"/>
        </w:rPr>
      </w:pPr>
      <w:r>
        <w:rPr>
          <w:rFonts w:hint="eastAsia" w:hAnsi="宋体"/>
          <w:szCs w:val="21"/>
        </w:rPr>
        <w:t>14.1 供应商应提交证明文件，证明其拟供的合同项下的货物</w:t>
      </w:r>
      <w:r>
        <w:rPr>
          <w:rFonts w:hint="eastAsia" w:hAnsi="宋体"/>
          <w:szCs w:val="21"/>
          <w:lang w:val="en-US" w:eastAsia="zh-CN"/>
        </w:rPr>
        <w:t>或</w:t>
      </w:r>
      <w:r>
        <w:rPr>
          <w:rFonts w:hint="eastAsia" w:hAnsi="宋体"/>
          <w:szCs w:val="21"/>
        </w:rPr>
        <w:t>服务的合格性符合竞争性磋商文件规定。该证明文件作为竞争性磋商响应文件的一部分。</w:t>
      </w:r>
    </w:p>
    <w:p>
      <w:pPr>
        <w:pStyle w:val="25"/>
        <w:spacing w:line="360" w:lineRule="auto"/>
        <w:rPr>
          <w:rFonts w:ascii="宋体" w:hAnsi="宋体"/>
          <w:szCs w:val="21"/>
        </w:rPr>
      </w:pPr>
      <w:r>
        <w:rPr>
          <w:rFonts w:hint="eastAsia" w:hAnsi="宋体"/>
          <w:szCs w:val="21"/>
        </w:rPr>
        <w:t xml:space="preserve">    14.2 证明货物</w:t>
      </w:r>
      <w:r>
        <w:rPr>
          <w:rFonts w:hint="eastAsia" w:hAnsi="宋体"/>
          <w:szCs w:val="21"/>
          <w:lang w:val="en-US" w:eastAsia="zh-CN"/>
        </w:rPr>
        <w:t>或</w:t>
      </w:r>
      <w:r>
        <w:rPr>
          <w:rFonts w:hint="eastAsia" w:hAnsi="宋体"/>
          <w:szCs w:val="21"/>
        </w:rPr>
        <w:t>服务与竞争性磋商文件的要求相一致的文件，可以是文字资料、图纸和数据，它包括：</w:t>
      </w:r>
      <w:r>
        <w:rPr>
          <w:rFonts w:hint="eastAsia" w:ascii="宋体" w:hAnsi="宋体"/>
          <w:szCs w:val="21"/>
        </w:rPr>
        <w:t xml:space="preserve"> </w:t>
      </w:r>
    </w:p>
    <w:p>
      <w:pPr>
        <w:tabs>
          <w:tab w:val="left" w:pos="3060"/>
        </w:tabs>
        <w:spacing w:line="360" w:lineRule="auto"/>
        <w:rPr>
          <w:rFonts w:ascii="宋体" w:hAnsi="宋体"/>
          <w:b/>
          <w:bCs/>
          <w:szCs w:val="21"/>
        </w:rPr>
      </w:pPr>
      <w:r>
        <w:rPr>
          <w:rFonts w:ascii="宋体" w:hAnsi="宋体"/>
          <w:b/>
          <w:szCs w:val="21"/>
        </w:rPr>
        <w:t>　　</w:t>
      </w:r>
      <w:r>
        <w:rPr>
          <w:rFonts w:ascii="宋体" w:hAnsi="宋体"/>
          <w:b/>
          <w:bCs/>
          <w:szCs w:val="21"/>
        </w:rPr>
        <w:t>1</w:t>
      </w:r>
      <w:r>
        <w:rPr>
          <w:rFonts w:hint="eastAsia" w:ascii="宋体" w:hAnsi="宋体"/>
          <w:b/>
          <w:bCs/>
          <w:szCs w:val="21"/>
        </w:rPr>
        <w:t>5</w:t>
      </w:r>
      <w:r>
        <w:rPr>
          <w:rFonts w:ascii="宋体" w:hAnsi="宋体"/>
          <w:b/>
          <w:bCs/>
          <w:szCs w:val="21"/>
        </w:rPr>
        <w:t>．</w:t>
      </w:r>
      <w:r>
        <w:rPr>
          <w:rFonts w:hint="eastAsia" w:ascii="宋体" w:hAnsi="宋体"/>
          <w:b/>
          <w:bCs/>
          <w:szCs w:val="21"/>
        </w:rPr>
        <w:t>竞争性磋商保证金</w:t>
      </w:r>
    </w:p>
    <w:p>
      <w:pPr>
        <w:tabs>
          <w:tab w:val="left" w:pos="3060"/>
        </w:tabs>
        <w:spacing w:line="360" w:lineRule="auto"/>
        <w:rPr>
          <w:rFonts w:ascii="宋体" w:hAnsi="宋体"/>
          <w:szCs w:val="21"/>
        </w:rPr>
      </w:pPr>
      <w:r>
        <w:rPr>
          <w:rFonts w:hint="eastAsia" w:ascii="宋体" w:hAnsi="宋体"/>
          <w:szCs w:val="21"/>
        </w:rPr>
        <w:t>　　</w:t>
      </w:r>
      <w:r>
        <w:rPr>
          <w:rFonts w:ascii="宋体" w:hAnsi="宋体"/>
          <w:szCs w:val="21"/>
        </w:rPr>
        <w:t>1</w:t>
      </w:r>
      <w:r>
        <w:rPr>
          <w:rFonts w:hint="eastAsia" w:ascii="宋体" w:hAnsi="宋体"/>
          <w:szCs w:val="21"/>
        </w:rPr>
        <w:t>5.</w:t>
      </w:r>
      <w:r>
        <w:rPr>
          <w:rFonts w:ascii="宋体" w:hAnsi="宋体"/>
          <w:szCs w:val="21"/>
        </w:rPr>
        <w:t xml:space="preserve">1 </w:t>
      </w:r>
      <w:r>
        <w:rPr>
          <w:rFonts w:hint="eastAsia" w:ascii="宋体" w:hAnsi="宋体"/>
          <w:szCs w:val="21"/>
        </w:rPr>
        <w:t>供应商应提交“</w:t>
      </w:r>
      <w:r>
        <w:rPr>
          <w:rFonts w:hint="eastAsia" w:ascii="宋体" w:hAnsi="宋体"/>
          <w:b/>
          <w:szCs w:val="21"/>
        </w:rPr>
        <w:t>供应商须知前附表”</w:t>
      </w:r>
      <w:r>
        <w:rPr>
          <w:rFonts w:hint="eastAsia" w:ascii="宋体" w:hAnsi="宋体"/>
          <w:bCs/>
          <w:szCs w:val="21"/>
        </w:rPr>
        <w:t>规定金额的竞争性磋商</w:t>
      </w:r>
      <w:r>
        <w:rPr>
          <w:rFonts w:hint="eastAsia" w:ascii="宋体" w:hAnsi="宋体"/>
          <w:szCs w:val="21"/>
        </w:rPr>
        <w:t>保证金，并作为其投标的一部分。</w:t>
      </w:r>
    </w:p>
    <w:p>
      <w:pPr>
        <w:tabs>
          <w:tab w:val="left" w:pos="3060"/>
        </w:tabs>
        <w:spacing w:line="360" w:lineRule="auto"/>
        <w:rPr>
          <w:rFonts w:ascii="宋体" w:hAnsi="宋体"/>
          <w:szCs w:val="21"/>
        </w:rPr>
      </w:pPr>
      <w:r>
        <w:rPr>
          <w:rFonts w:hint="eastAsia" w:ascii="宋体" w:hAnsi="宋体"/>
          <w:szCs w:val="21"/>
        </w:rPr>
        <w:t>　　</w:t>
      </w:r>
      <w:r>
        <w:rPr>
          <w:rFonts w:ascii="宋体" w:hAnsi="宋体"/>
          <w:szCs w:val="21"/>
        </w:rPr>
        <w:t>1</w:t>
      </w:r>
      <w:r>
        <w:rPr>
          <w:rFonts w:hint="eastAsia" w:ascii="宋体" w:hAnsi="宋体"/>
          <w:szCs w:val="21"/>
        </w:rPr>
        <w:t>5.</w:t>
      </w:r>
      <w:r>
        <w:rPr>
          <w:rFonts w:ascii="宋体" w:hAnsi="宋体"/>
          <w:szCs w:val="21"/>
        </w:rPr>
        <w:t xml:space="preserve">2 </w:t>
      </w:r>
      <w:r>
        <w:rPr>
          <w:rFonts w:hint="eastAsia" w:ascii="宋体" w:hAnsi="宋体"/>
          <w:szCs w:val="21"/>
        </w:rPr>
        <w:t>竞争性磋商保证金是为了保护采购人和采购代理机构免遭因供应商的行为而蒙受损失。采购人和采购代理机构可根据供应商须知第</w:t>
      </w:r>
      <w:r>
        <w:rPr>
          <w:rFonts w:ascii="宋体" w:hAnsi="宋体"/>
          <w:szCs w:val="21"/>
        </w:rPr>
        <w:t>1</w:t>
      </w:r>
      <w:r>
        <w:rPr>
          <w:rFonts w:hint="eastAsia" w:ascii="宋体" w:hAnsi="宋体"/>
          <w:szCs w:val="21"/>
        </w:rPr>
        <w:t>5.</w:t>
      </w:r>
      <w:r>
        <w:rPr>
          <w:rFonts w:ascii="宋体" w:hAnsi="宋体"/>
          <w:szCs w:val="21"/>
        </w:rPr>
        <w:t>7</w:t>
      </w:r>
      <w:r>
        <w:rPr>
          <w:rFonts w:hint="eastAsia" w:ascii="宋体" w:hAnsi="宋体"/>
          <w:szCs w:val="21"/>
        </w:rPr>
        <w:t>条的规定,对供应商的竞争性磋商保证金不予退还。</w:t>
      </w:r>
    </w:p>
    <w:p>
      <w:pPr>
        <w:tabs>
          <w:tab w:val="left" w:pos="3060"/>
        </w:tabs>
        <w:spacing w:line="360" w:lineRule="auto"/>
        <w:ind w:right="71" w:firstLine="420" w:firstLineChars="200"/>
        <w:rPr>
          <w:rFonts w:ascii="宋体" w:hAnsi="宋体"/>
          <w:szCs w:val="21"/>
        </w:rPr>
      </w:pPr>
      <w:r>
        <w:rPr>
          <w:rFonts w:ascii="宋体" w:hAnsi="宋体"/>
          <w:szCs w:val="21"/>
        </w:rPr>
        <w:t>1</w:t>
      </w:r>
      <w:r>
        <w:rPr>
          <w:rFonts w:hint="eastAsia" w:ascii="宋体" w:hAnsi="宋体"/>
          <w:szCs w:val="21"/>
        </w:rPr>
        <w:t>5.</w:t>
      </w:r>
      <w:r>
        <w:rPr>
          <w:rFonts w:ascii="宋体" w:hAnsi="宋体"/>
          <w:szCs w:val="21"/>
        </w:rPr>
        <w:t xml:space="preserve">3 </w:t>
      </w:r>
      <w:r>
        <w:rPr>
          <w:rFonts w:hint="eastAsia" w:ascii="宋体" w:hAnsi="宋体"/>
          <w:szCs w:val="21"/>
        </w:rPr>
        <w:t>竞争性磋商保证金应按“</w:t>
      </w:r>
      <w:r>
        <w:rPr>
          <w:rFonts w:hint="eastAsia" w:ascii="宋体" w:hAnsi="宋体"/>
          <w:b/>
          <w:szCs w:val="21"/>
        </w:rPr>
        <w:t>供应商须知前附表”</w:t>
      </w:r>
      <w:r>
        <w:rPr>
          <w:rFonts w:hint="eastAsia" w:ascii="宋体" w:hAnsi="宋体"/>
          <w:szCs w:val="21"/>
        </w:rPr>
        <w:t>中</w:t>
      </w:r>
      <w:r>
        <w:rPr>
          <w:rFonts w:hint="eastAsia" w:ascii="宋体" w:hAnsi="宋体"/>
          <w:bCs/>
          <w:szCs w:val="21"/>
        </w:rPr>
        <w:t>规定的方式</w:t>
      </w:r>
      <w:r>
        <w:rPr>
          <w:rFonts w:hint="eastAsia" w:ascii="宋体" w:hAnsi="宋体"/>
          <w:szCs w:val="21"/>
        </w:rPr>
        <w:t>提交。</w:t>
      </w:r>
    </w:p>
    <w:p>
      <w:pPr>
        <w:tabs>
          <w:tab w:val="left" w:pos="3060"/>
        </w:tabs>
        <w:spacing w:line="360" w:lineRule="auto"/>
        <w:ind w:right="71" w:firstLine="420" w:firstLineChars="200"/>
        <w:rPr>
          <w:rFonts w:ascii="宋体" w:hAnsi="宋体"/>
          <w:spacing w:val="4"/>
          <w:szCs w:val="21"/>
        </w:rPr>
      </w:pPr>
      <w:r>
        <w:rPr>
          <w:rFonts w:hint="eastAsia" w:ascii="宋体" w:hAnsi="宋体"/>
          <w:szCs w:val="21"/>
        </w:rPr>
        <w:t>15．4联合体投标的，应当以联合体共同投标协议中约定的竞争性磋商保证金缴纳方式予以提交，可以是联合体中的一方或者共同提交竞争性磋商保证金，以一方名义提交竞争性磋商保证金的，对联合体各方均具有约束力。</w:t>
      </w:r>
    </w:p>
    <w:p>
      <w:pPr>
        <w:tabs>
          <w:tab w:val="left" w:pos="3060"/>
        </w:tabs>
        <w:spacing w:line="360" w:lineRule="auto"/>
        <w:ind w:firstLine="420" w:firstLineChars="200"/>
        <w:rPr>
          <w:rFonts w:ascii="宋体" w:hAnsi="宋体"/>
          <w:szCs w:val="21"/>
        </w:rPr>
      </w:pPr>
      <w:r>
        <w:rPr>
          <w:rFonts w:ascii="宋体" w:hAnsi="宋体"/>
          <w:szCs w:val="21"/>
        </w:rPr>
        <w:t>1</w:t>
      </w:r>
      <w:r>
        <w:rPr>
          <w:rFonts w:hint="eastAsia" w:ascii="宋体" w:hAnsi="宋体"/>
          <w:szCs w:val="21"/>
        </w:rPr>
        <w:t>5.5凡没有根据本须知第</w:t>
      </w:r>
      <w:r>
        <w:rPr>
          <w:rFonts w:hint="eastAsia" w:ascii="宋体" w:hAnsi="宋体"/>
          <w:color w:val="auto"/>
          <w:szCs w:val="21"/>
          <w:lang w:val="en-US" w:eastAsia="zh-CN"/>
        </w:rPr>
        <w:t>1.9</w:t>
      </w:r>
      <w:r>
        <w:rPr>
          <w:rFonts w:hint="eastAsia" w:ascii="宋体" w:hAnsi="宋体"/>
          <w:color w:val="auto"/>
          <w:szCs w:val="21"/>
        </w:rPr>
        <w:t>和</w:t>
      </w:r>
      <w:r>
        <w:rPr>
          <w:rFonts w:hint="eastAsia" w:ascii="宋体" w:hAnsi="宋体"/>
          <w:color w:val="auto"/>
          <w:szCs w:val="21"/>
          <w:lang w:val="en-US" w:eastAsia="zh-CN"/>
        </w:rPr>
        <w:t>2.0</w:t>
      </w:r>
      <w:r>
        <w:rPr>
          <w:rFonts w:hint="eastAsia" w:ascii="宋体" w:hAnsi="宋体"/>
          <w:color w:val="auto"/>
          <w:szCs w:val="21"/>
        </w:rPr>
        <w:t>条和</w:t>
      </w:r>
      <w:r>
        <w:rPr>
          <w:rFonts w:hint="eastAsia" w:ascii="宋体" w:hAnsi="宋体"/>
          <w:color w:val="auto"/>
          <w:szCs w:val="21"/>
          <w:lang w:val="en-US" w:eastAsia="zh-CN"/>
        </w:rPr>
        <w:t>2.1</w:t>
      </w:r>
      <w:r>
        <w:rPr>
          <w:rFonts w:hint="eastAsia" w:ascii="宋体" w:hAnsi="宋体"/>
          <w:color w:val="auto"/>
          <w:szCs w:val="21"/>
        </w:rPr>
        <w:t>的规定</w:t>
      </w:r>
      <w:r>
        <w:rPr>
          <w:rFonts w:hint="eastAsia" w:ascii="宋体" w:hAnsi="宋体"/>
          <w:szCs w:val="21"/>
        </w:rPr>
        <w:t>随附竞争性磋商保证金的投标，应视为非实质性响应投标予以拒绝。</w:t>
      </w:r>
    </w:p>
    <w:p>
      <w:pPr>
        <w:tabs>
          <w:tab w:val="left" w:pos="3060"/>
        </w:tabs>
        <w:spacing w:line="360" w:lineRule="auto"/>
        <w:rPr>
          <w:rFonts w:ascii="宋体" w:hAnsi="宋体"/>
          <w:szCs w:val="21"/>
        </w:rPr>
      </w:pPr>
      <w:r>
        <w:rPr>
          <w:rFonts w:hint="eastAsia" w:ascii="宋体" w:hAnsi="宋体"/>
          <w:szCs w:val="21"/>
        </w:rPr>
        <w:t>　　</w:t>
      </w:r>
      <w:r>
        <w:rPr>
          <w:rFonts w:ascii="宋体" w:hAnsi="宋体"/>
          <w:szCs w:val="21"/>
        </w:rPr>
        <w:t>1</w:t>
      </w:r>
      <w:r>
        <w:rPr>
          <w:rFonts w:hint="eastAsia" w:ascii="宋体" w:hAnsi="宋体"/>
          <w:szCs w:val="21"/>
        </w:rPr>
        <w:t>5.6</w:t>
      </w:r>
      <w:r>
        <w:rPr>
          <w:rFonts w:ascii="宋体" w:hAnsi="宋体"/>
          <w:szCs w:val="21"/>
        </w:rPr>
        <w:t xml:space="preserve"> </w:t>
      </w:r>
      <w:r>
        <w:rPr>
          <w:rFonts w:hint="eastAsia" w:ascii="宋体" w:hAnsi="宋体"/>
          <w:szCs w:val="21"/>
        </w:rPr>
        <w:t>未中标的供应商和中标人竞争性磋商保证金的退还,见“</w:t>
      </w:r>
      <w:r>
        <w:rPr>
          <w:rFonts w:hint="eastAsia" w:ascii="宋体" w:hAnsi="宋体"/>
          <w:b/>
          <w:szCs w:val="21"/>
        </w:rPr>
        <w:t>供应商须知前附表”</w:t>
      </w:r>
      <w:r>
        <w:rPr>
          <w:rFonts w:hint="eastAsia" w:ascii="宋体" w:hAnsi="宋体"/>
          <w:szCs w:val="21"/>
        </w:rPr>
        <w:t>。</w:t>
      </w:r>
    </w:p>
    <w:p>
      <w:pPr>
        <w:tabs>
          <w:tab w:val="left" w:pos="3060"/>
        </w:tabs>
        <w:spacing w:line="360" w:lineRule="auto"/>
        <w:rPr>
          <w:rFonts w:ascii="宋体" w:hAnsi="宋体"/>
          <w:szCs w:val="21"/>
        </w:rPr>
      </w:pPr>
      <w:r>
        <w:rPr>
          <w:rFonts w:hint="eastAsia" w:ascii="宋体" w:hAnsi="宋体"/>
          <w:szCs w:val="21"/>
        </w:rPr>
        <w:t>　　</w:t>
      </w:r>
      <w:r>
        <w:rPr>
          <w:rFonts w:ascii="宋体" w:hAnsi="宋体"/>
          <w:szCs w:val="21"/>
        </w:rPr>
        <w:t>1</w:t>
      </w:r>
      <w:r>
        <w:rPr>
          <w:rFonts w:hint="eastAsia" w:ascii="宋体" w:hAnsi="宋体"/>
          <w:szCs w:val="21"/>
        </w:rPr>
        <w:t>5.</w:t>
      </w:r>
      <w:r>
        <w:rPr>
          <w:rFonts w:ascii="宋体" w:hAnsi="宋体"/>
          <w:szCs w:val="21"/>
        </w:rPr>
        <w:t>7</w:t>
      </w:r>
      <w:r>
        <w:rPr>
          <w:rFonts w:hint="eastAsia" w:ascii="宋体" w:hAnsi="宋体"/>
          <w:szCs w:val="21"/>
        </w:rPr>
        <w:t>下列任何情况发生时，竞争性磋商保证金将不予退还:</w:t>
      </w:r>
    </w:p>
    <w:p>
      <w:pPr>
        <w:tabs>
          <w:tab w:val="left" w:pos="3060"/>
        </w:tabs>
        <w:spacing w:line="360" w:lineRule="auto"/>
        <w:ind w:firstLine="567" w:firstLineChars="27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）供应商在竞争性磋商文件中规定的投标有效期内撤销其投标；</w:t>
      </w:r>
    </w:p>
    <w:p>
      <w:pPr>
        <w:tabs>
          <w:tab w:val="left" w:pos="3060"/>
        </w:tabs>
        <w:spacing w:line="360" w:lineRule="auto"/>
        <w:ind w:firstLine="570"/>
        <w:rPr>
          <w:rFonts w:ascii="宋体" w:hAnsi="宋体"/>
          <w:szCs w:val="21"/>
        </w:rPr>
      </w:pPr>
      <w:r>
        <w:rPr>
          <w:rFonts w:hint="eastAsia" w:ascii="宋体" w:hAnsi="宋体"/>
          <w:szCs w:val="21"/>
        </w:rPr>
        <w:t>（2）中标人在规定期限内未按本须知</w:t>
      </w:r>
      <w:r>
        <w:rPr>
          <w:rFonts w:hint="eastAsia" w:ascii="宋体" w:hAnsi="宋体"/>
          <w:color w:val="auto"/>
          <w:szCs w:val="21"/>
        </w:rPr>
        <w:t>第30条规定签订合同；</w:t>
      </w:r>
    </w:p>
    <w:p>
      <w:pPr>
        <w:tabs>
          <w:tab w:val="left" w:pos="3060"/>
        </w:tabs>
        <w:spacing w:line="360" w:lineRule="auto"/>
        <w:ind w:firstLine="570"/>
        <w:rPr>
          <w:rFonts w:ascii="宋体" w:hAnsi="宋体"/>
          <w:szCs w:val="21"/>
        </w:rPr>
      </w:pPr>
      <w:r>
        <w:rPr>
          <w:rFonts w:hint="eastAsia" w:ascii="宋体" w:hAnsi="宋体"/>
          <w:szCs w:val="21"/>
        </w:rPr>
        <w:t>（3）中标人未按规定缴纳代理服务费。</w:t>
      </w:r>
    </w:p>
    <w:p>
      <w:pPr>
        <w:tabs>
          <w:tab w:val="left" w:pos="3060"/>
        </w:tabs>
        <w:spacing w:line="360" w:lineRule="auto"/>
        <w:rPr>
          <w:rFonts w:ascii="宋体" w:hAnsi="宋体"/>
          <w:b/>
          <w:szCs w:val="21"/>
        </w:rPr>
      </w:pPr>
      <w:r>
        <w:rPr>
          <w:rFonts w:ascii="宋体" w:hAnsi="宋体"/>
          <w:b/>
          <w:szCs w:val="21"/>
        </w:rPr>
        <w:t>　　1</w:t>
      </w:r>
      <w:r>
        <w:rPr>
          <w:rFonts w:hint="eastAsia" w:ascii="宋体" w:hAnsi="宋体"/>
          <w:b/>
          <w:szCs w:val="21"/>
        </w:rPr>
        <w:t>6</w:t>
      </w:r>
      <w:r>
        <w:rPr>
          <w:rFonts w:ascii="宋体" w:hAnsi="宋体"/>
          <w:b/>
          <w:szCs w:val="21"/>
        </w:rPr>
        <w:t>．投标有效期</w:t>
      </w:r>
    </w:p>
    <w:p>
      <w:pPr>
        <w:tabs>
          <w:tab w:val="left" w:pos="3060"/>
        </w:tabs>
        <w:spacing w:line="360" w:lineRule="auto"/>
        <w:rPr>
          <w:rFonts w:ascii="宋体" w:hAnsi="宋体"/>
          <w:szCs w:val="21"/>
        </w:rPr>
      </w:pPr>
      <w:r>
        <w:rPr>
          <w:rFonts w:ascii="宋体" w:hAnsi="宋体"/>
          <w:szCs w:val="21"/>
        </w:rPr>
        <w:t>　　1</w:t>
      </w:r>
      <w:r>
        <w:rPr>
          <w:rFonts w:hint="eastAsia" w:ascii="宋体" w:hAnsi="宋体"/>
          <w:szCs w:val="21"/>
        </w:rPr>
        <w:t>6.</w:t>
      </w:r>
      <w:r>
        <w:rPr>
          <w:rFonts w:ascii="宋体" w:hAnsi="宋体"/>
          <w:szCs w:val="21"/>
        </w:rPr>
        <w:t>1投标应自本须知</w:t>
      </w:r>
      <w:r>
        <w:rPr>
          <w:rFonts w:hint="eastAsia" w:ascii="宋体" w:hAnsi="宋体"/>
          <w:szCs w:val="21"/>
        </w:rPr>
        <w:t>“</w:t>
      </w:r>
      <w:r>
        <w:rPr>
          <w:rFonts w:hint="eastAsia" w:ascii="宋体" w:hAnsi="宋体"/>
          <w:b/>
          <w:szCs w:val="21"/>
        </w:rPr>
        <w:t>供应商须知前附表”</w:t>
      </w:r>
      <w:r>
        <w:rPr>
          <w:rFonts w:ascii="宋体" w:hAnsi="宋体"/>
          <w:szCs w:val="21"/>
        </w:rPr>
        <w:t>中规定的</w:t>
      </w:r>
      <w:r>
        <w:rPr>
          <w:rFonts w:hint="eastAsia" w:ascii="宋体" w:hAnsi="宋体"/>
          <w:szCs w:val="21"/>
        </w:rPr>
        <w:t>提交竞争性磋商响应文件截止之</w:t>
      </w:r>
      <w:r>
        <w:rPr>
          <w:rFonts w:ascii="宋体" w:hAnsi="宋体"/>
          <w:szCs w:val="21"/>
        </w:rPr>
        <w:t>日起，并在</w:t>
      </w:r>
      <w:r>
        <w:rPr>
          <w:rFonts w:hint="eastAsia" w:ascii="宋体" w:hAnsi="宋体"/>
          <w:szCs w:val="21"/>
        </w:rPr>
        <w:t>“</w:t>
      </w:r>
      <w:r>
        <w:rPr>
          <w:rFonts w:hint="eastAsia" w:ascii="宋体" w:hAnsi="宋体"/>
          <w:b/>
          <w:szCs w:val="21"/>
        </w:rPr>
        <w:t>供应商须知前附表”</w:t>
      </w:r>
      <w:r>
        <w:rPr>
          <w:rFonts w:ascii="宋体" w:hAnsi="宋体"/>
          <w:szCs w:val="21"/>
        </w:rPr>
        <w:t>中所述期</w:t>
      </w:r>
      <w:r>
        <w:rPr>
          <w:rFonts w:hint="eastAsia" w:ascii="宋体" w:hAnsi="宋体"/>
          <w:szCs w:val="21"/>
        </w:rPr>
        <w:t>限</w:t>
      </w:r>
      <w:r>
        <w:rPr>
          <w:rFonts w:ascii="宋体" w:hAnsi="宋体"/>
          <w:szCs w:val="21"/>
        </w:rPr>
        <w:t>内保持有效。</w:t>
      </w:r>
      <w:r>
        <w:rPr>
          <w:rFonts w:hint="eastAsia" w:ascii="宋体" w:hAnsi="宋体"/>
          <w:szCs w:val="21"/>
        </w:rPr>
        <w:t>投标有效期不足的投标将被视为非实质性响应，并予以否决。</w:t>
      </w:r>
    </w:p>
    <w:p>
      <w:pPr>
        <w:tabs>
          <w:tab w:val="left" w:pos="3060"/>
        </w:tabs>
        <w:spacing w:line="360" w:lineRule="auto"/>
        <w:rPr>
          <w:rFonts w:ascii="宋体" w:hAnsi="宋体"/>
          <w:szCs w:val="21"/>
        </w:rPr>
      </w:pPr>
      <w:r>
        <w:rPr>
          <w:rFonts w:ascii="宋体" w:hAnsi="宋体"/>
          <w:szCs w:val="21"/>
        </w:rPr>
        <w:t>　　1</w:t>
      </w:r>
      <w:r>
        <w:rPr>
          <w:rFonts w:hint="eastAsia" w:ascii="宋体" w:hAnsi="宋体"/>
          <w:szCs w:val="21"/>
        </w:rPr>
        <w:t>6.</w:t>
      </w:r>
      <w:r>
        <w:rPr>
          <w:rFonts w:ascii="宋体" w:hAnsi="宋体"/>
          <w:szCs w:val="21"/>
        </w:rPr>
        <w:t>2 特殊情况下，在原投标有效期截止之前，</w:t>
      </w:r>
      <w:r>
        <w:rPr>
          <w:rFonts w:hint="eastAsia" w:ascii="宋体" w:hAnsi="宋体"/>
          <w:szCs w:val="21"/>
        </w:rPr>
        <w:t>采购</w:t>
      </w:r>
      <w:r>
        <w:rPr>
          <w:rFonts w:ascii="宋体" w:hAnsi="宋体"/>
          <w:szCs w:val="21"/>
        </w:rPr>
        <w:t>代理机构可要求</w:t>
      </w:r>
      <w:r>
        <w:rPr>
          <w:rFonts w:hint="eastAsia" w:ascii="宋体" w:hAnsi="宋体"/>
          <w:szCs w:val="21"/>
        </w:rPr>
        <w:t>供应商</w:t>
      </w:r>
      <w:r>
        <w:rPr>
          <w:rFonts w:ascii="宋体" w:hAnsi="宋体"/>
          <w:szCs w:val="21"/>
        </w:rPr>
        <w:t>同意延长投标有效期。这种要求与答复均应以书面形式提交。</w:t>
      </w:r>
      <w:r>
        <w:rPr>
          <w:rFonts w:hint="eastAsia" w:ascii="宋体" w:hAnsi="宋体"/>
          <w:szCs w:val="21"/>
        </w:rPr>
        <w:t>供应商可拒绝竞争性磋商</w:t>
      </w:r>
      <w:r>
        <w:rPr>
          <w:rFonts w:hint="eastAsia" w:ascii="宋体" w:hAnsi="宋体"/>
          <w:bCs/>
          <w:szCs w:val="21"/>
        </w:rPr>
        <w:t>代理</w:t>
      </w:r>
      <w:r>
        <w:rPr>
          <w:rFonts w:hint="eastAsia" w:ascii="宋体" w:hAnsi="宋体"/>
          <w:szCs w:val="21"/>
        </w:rPr>
        <w:t>机构的这种要求，而不影响竞争性磋商保证金的退还。</w:t>
      </w:r>
      <w:r>
        <w:rPr>
          <w:rFonts w:ascii="宋体" w:hAnsi="宋体"/>
          <w:szCs w:val="21"/>
        </w:rPr>
        <w:t>接受延长投标有效期的</w:t>
      </w:r>
      <w:r>
        <w:rPr>
          <w:rFonts w:hint="eastAsia" w:ascii="宋体" w:hAnsi="宋体"/>
          <w:szCs w:val="21"/>
        </w:rPr>
        <w:t>供应商</w:t>
      </w:r>
      <w:r>
        <w:rPr>
          <w:rFonts w:ascii="宋体" w:hAnsi="宋体"/>
          <w:szCs w:val="21"/>
        </w:rPr>
        <w:t>将不会被要求和允许修正其投标</w:t>
      </w:r>
      <w:r>
        <w:rPr>
          <w:rFonts w:hint="eastAsia" w:ascii="宋体" w:hAnsi="宋体"/>
          <w:szCs w:val="21"/>
        </w:rPr>
        <w:t>，而只会被要求相应地延长其竞争性磋商保证金的有效期。在这种情况下，本须知第</w:t>
      </w:r>
      <w:r>
        <w:rPr>
          <w:rFonts w:ascii="宋体" w:hAnsi="宋体"/>
          <w:szCs w:val="21"/>
        </w:rPr>
        <w:t>1</w:t>
      </w:r>
      <w:r>
        <w:rPr>
          <w:rFonts w:hint="eastAsia" w:ascii="宋体" w:hAnsi="宋体"/>
          <w:szCs w:val="21"/>
        </w:rPr>
        <w:t>5条有关竞争性磋商保证金的退还和不予退还的规定将在延长了的有效期内继续有效。</w:t>
      </w:r>
    </w:p>
    <w:p>
      <w:pPr>
        <w:tabs>
          <w:tab w:val="left" w:pos="3060"/>
        </w:tabs>
        <w:spacing w:line="360" w:lineRule="auto"/>
        <w:rPr>
          <w:rFonts w:ascii="宋体" w:hAnsi="宋体"/>
          <w:b/>
          <w:szCs w:val="21"/>
        </w:rPr>
      </w:pPr>
      <w:r>
        <w:rPr>
          <w:rFonts w:ascii="宋体" w:hAnsi="宋体"/>
          <w:b/>
          <w:szCs w:val="21"/>
        </w:rPr>
        <w:t>　　1</w:t>
      </w:r>
      <w:r>
        <w:rPr>
          <w:rFonts w:hint="eastAsia" w:ascii="宋体" w:hAnsi="宋体"/>
          <w:b/>
          <w:szCs w:val="21"/>
        </w:rPr>
        <w:t>7</w:t>
      </w:r>
      <w:r>
        <w:rPr>
          <w:rFonts w:ascii="宋体" w:hAnsi="宋体"/>
          <w:b/>
          <w:szCs w:val="21"/>
        </w:rPr>
        <w:t>．</w:t>
      </w:r>
      <w:r>
        <w:rPr>
          <w:rFonts w:hint="eastAsia" w:ascii="宋体" w:hAnsi="宋体"/>
          <w:b/>
          <w:szCs w:val="21"/>
        </w:rPr>
        <w:t>竞争性磋商响应文件</w:t>
      </w:r>
      <w:r>
        <w:rPr>
          <w:rFonts w:ascii="宋体" w:hAnsi="宋体"/>
          <w:b/>
          <w:szCs w:val="21"/>
        </w:rPr>
        <w:t>的式样和签署</w:t>
      </w:r>
    </w:p>
    <w:p>
      <w:pPr>
        <w:tabs>
          <w:tab w:val="left" w:pos="3060"/>
        </w:tabs>
        <w:spacing w:line="360" w:lineRule="auto"/>
        <w:rPr>
          <w:rFonts w:ascii="宋体" w:hAnsi="宋体"/>
          <w:szCs w:val="21"/>
        </w:rPr>
      </w:pPr>
      <w:r>
        <w:rPr>
          <w:rFonts w:ascii="宋体" w:hAnsi="宋体"/>
          <w:szCs w:val="21"/>
        </w:rPr>
        <w:t>　　1</w:t>
      </w:r>
      <w:r>
        <w:rPr>
          <w:rFonts w:hint="eastAsia" w:ascii="宋体" w:hAnsi="宋体"/>
          <w:szCs w:val="21"/>
        </w:rPr>
        <w:t>7.</w:t>
      </w:r>
      <w:r>
        <w:rPr>
          <w:rFonts w:ascii="宋体" w:hAnsi="宋体"/>
          <w:szCs w:val="21"/>
        </w:rPr>
        <w:t>1</w:t>
      </w:r>
      <w:r>
        <w:rPr>
          <w:rFonts w:hint="eastAsia" w:ascii="宋体" w:hAnsi="宋体"/>
          <w:szCs w:val="21"/>
        </w:rPr>
        <w:t>供应商应准备一份竞争性磋商响应文件正本和“</w:t>
      </w:r>
      <w:r>
        <w:rPr>
          <w:rFonts w:hint="eastAsia" w:ascii="宋体" w:hAnsi="宋体"/>
          <w:b/>
          <w:szCs w:val="21"/>
        </w:rPr>
        <w:t>供应商须知前附表”</w:t>
      </w:r>
      <w:r>
        <w:rPr>
          <w:rFonts w:hint="eastAsia" w:ascii="宋体" w:hAnsi="宋体"/>
          <w:szCs w:val="21"/>
        </w:rPr>
        <w:t>中规定数目的副本，每套竞争性磋商响应文件须清楚地标明“正本”或“副本”。若副本与正本不符，以正本为准。供应商应按“</w:t>
      </w:r>
      <w:r>
        <w:rPr>
          <w:rFonts w:hint="eastAsia" w:ascii="宋体" w:hAnsi="宋体"/>
          <w:b/>
          <w:szCs w:val="21"/>
        </w:rPr>
        <w:t>供应商须知前附表”</w:t>
      </w:r>
      <w:r>
        <w:rPr>
          <w:rFonts w:hint="eastAsia" w:ascii="宋体" w:hAnsi="宋体"/>
          <w:szCs w:val="21"/>
        </w:rPr>
        <w:t>的规定，同时提供电子介质的竞争性磋商响应文件。电子介质的竞争性磋商响应文件与纸质竞争性磋商响应文件具有同等的法律效力。除非“</w:t>
      </w:r>
      <w:r>
        <w:rPr>
          <w:rFonts w:hint="eastAsia" w:ascii="宋体" w:hAnsi="宋体"/>
          <w:b/>
          <w:szCs w:val="21"/>
        </w:rPr>
        <w:t>供应商须知前附表”</w:t>
      </w:r>
      <w:r>
        <w:rPr>
          <w:rFonts w:hint="eastAsia" w:ascii="宋体" w:hAnsi="宋体"/>
          <w:szCs w:val="21"/>
        </w:rPr>
        <w:t>中另有规定，当电子介质的竞争性磋商响应文件与纸质竞争性磋商响应文件不一致时，以纸质竞争性磋商响应文件为准。</w:t>
      </w:r>
    </w:p>
    <w:p>
      <w:pPr>
        <w:tabs>
          <w:tab w:val="left" w:pos="3060"/>
        </w:tabs>
        <w:spacing w:line="360" w:lineRule="auto"/>
        <w:rPr>
          <w:rFonts w:ascii="宋体" w:hAnsi="宋体"/>
          <w:szCs w:val="21"/>
        </w:rPr>
      </w:pPr>
      <w:r>
        <w:rPr>
          <w:rFonts w:hint="eastAsia" w:ascii="宋体" w:hAnsi="宋体"/>
          <w:szCs w:val="21"/>
        </w:rPr>
        <w:t xml:space="preserve">    17.2 竞争性磋商响应文件应统一用A4纸，各包的竞争性磋商响应文件应单独装订成册后统一密封，密封要求参照18.1条。</w:t>
      </w:r>
    </w:p>
    <w:p>
      <w:pPr>
        <w:tabs>
          <w:tab w:val="left" w:pos="3060"/>
        </w:tabs>
        <w:spacing w:line="360" w:lineRule="auto"/>
        <w:ind w:firstLine="426"/>
        <w:rPr>
          <w:rFonts w:ascii="宋体" w:hAnsi="宋体"/>
          <w:b/>
          <w:szCs w:val="21"/>
        </w:rPr>
      </w:pPr>
      <w:r>
        <w:rPr>
          <w:rFonts w:ascii="宋体" w:hAnsi="宋体"/>
          <w:szCs w:val="21"/>
        </w:rPr>
        <w:t>1</w:t>
      </w:r>
      <w:r>
        <w:rPr>
          <w:rFonts w:hint="eastAsia" w:ascii="宋体" w:hAnsi="宋体"/>
          <w:szCs w:val="21"/>
        </w:rPr>
        <w:t>7.3竞争性磋商响应文件</w:t>
      </w:r>
      <w:r>
        <w:rPr>
          <w:rFonts w:ascii="宋体" w:hAnsi="宋体"/>
          <w:szCs w:val="21"/>
        </w:rPr>
        <w:t>均需打印，并由</w:t>
      </w:r>
      <w:r>
        <w:rPr>
          <w:rFonts w:hint="eastAsia" w:ascii="宋体" w:hAnsi="宋体"/>
          <w:szCs w:val="21"/>
        </w:rPr>
        <w:t>供应商法定代表人或其授权</w:t>
      </w:r>
      <w:r>
        <w:rPr>
          <w:rFonts w:ascii="宋体" w:hAnsi="宋体"/>
          <w:szCs w:val="21"/>
        </w:rPr>
        <w:t>代表在</w:t>
      </w:r>
      <w:r>
        <w:rPr>
          <w:rFonts w:hint="eastAsia" w:ascii="宋体" w:hAnsi="宋体"/>
          <w:szCs w:val="21"/>
        </w:rPr>
        <w:t>竞争性磋商响应文件</w:t>
      </w:r>
      <w:r>
        <w:rPr>
          <w:rFonts w:ascii="宋体" w:hAnsi="宋体"/>
          <w:szCs w:val="21"/>
        </w:rPr>
        <w:t>上</w:t>
      </w:r>
      <w:r>
        <w:rPr>
          <w:rFonts w:hint="eastAsia" w:ascii="宋体" w:hAnsi="宋体"/>
          <w:szCs w:val="21"/>
        </w:rPr>
        <w:t>盖章或</w:t>
      </w:r>
      <w:r>
        <w:rPr>
          <w:rFonts w:ascii="宋体" w:hAnsi="宋体"/>
          <w:szCs w:val="21"/>
        </w:rPr>
        <w:t>签字。授权代表须将</w:t>
      </w:r>
      <w:r>
        <w:rPr>
          <w:rFonts w:hint="eastAsia" w:ascii="宋体" w:hAnsi="宋体"/>
          <w:szCs w:val="21"/>
        </w:rPr>
        <w:t>“法定代表人</w:t>
      </w:r>
      <w:r>
        <w:rPr>
          <w:rFonts w:ascii="宋体" w:hAnsi="宋体"/>
          <w:szCs w:val="21"/>
        </w:rPr>
        <w:t>授权</w:t>
      </w:r>
      <w:r>
        <w:rPr>
          <w:rFonts w:hint="eastAsia" w:ascii="宋体" w:hAnsi="宋体"/>
          <w:szCs w:val="21"/>
        </w:rPr>
        <w:t>委托</w:t>
      </w:r>
      <w:r>
        <w:rPr>
          <w:rFonts w:ascii="宋体" w:hAnsi="宋体"/>
          <w:szCs w:val="21"/>
        </w:rPr>
        <w:t>书</w:t>
      </w:r>
      <w:r>
        <w:rPr>
          <w:rFonts w:hint="eastAsia" w:ascii="宋体" w:hAnsi="宋体"/>
          <w:szCs w:val="21"/>
        </w:rPr>
        <w:t>”</w:t>
      </w:r>
      <w:r>
        <w:rPr>
          <w:rFonts w:ascii="宋体" w:hAnsi="宋体"/>
          <w:szCs w:val="21"/>
        </w:rPr>
        <w:t>附在</w:t>
      </w:r>
      <w:r>
        <w:rPr>
          <w:rFonts w:hint="eastAsia" w:ascii="宋体" w:hAnsi="宋体"/>
          <w:szCs w:val="21"/>
        </w:rPr>
        <w:t>竞争性磋商响应文件</w:t>
      </w:r>
      <w:r>
        <w:rPr>
          <w:rFonts w:ascii="宋体" w:hAnsi="宋体"/>
          <w:szCs w:val="21"/>
        </w:rPr>
        <w:t>中。</w:t>
      </w:r>
      <w:r>
        <w:rPr>
          <w:rFonts w:hint="eastAsia" w:ascii="宋体" w:hAnsi="宋体"/>
          <w:szCs w:val="21"/>
        </w:rPr>
        <w:t>应按</w:t>
      </w:r>
      <w:r>
        <w:rPr>
          <w:rFonts w:hint="eastAsia" w:ascii="宋体" w:hAnsi="宋体"/>
          <w:b/>
          <w:szCs w:val="21"/>
        </w:rPr>
        <w:t>“供应商须知前附表”</w:t>
      </w:r>
      <w:r>
        <w:rPr>
          <w:rFonts w:hint="eastAsia" w:ascii="宋体" w:hAnsi="宋体"/>
          <w:szCs w:val="21"/>
        </w:rPr>
        <w:t>的规定对竞争性磋商响应文件进行签署和盖章，</w:t>
      </w:r>
      <w:r>
        <w:rPr>
          <w:rFonts w:hint="eastAsia" w:ascii="宋体" w:hAnsi="宋体"/>
          <w:b/>
          <w:szCs w:val="21"/>
        </w:rPr>
        <w:t>竞争性磋商文件明确要求盖章的地方，供应商必须加盖公章；竞争性磋商文件明确要求签字的地方必须由供应商法定代表人或其授权代表签字。竞争性磋商响应文件的副本可采用正本的复印件。</w:t>
      </w:r>
      <w:r>
        <w:rPr>
          <w:rFonts w:hint="eastAsia" w:ascii="宋体" w:hAnsi="宋体"/>
          <w:szCs w:val="21"/>
        </w:rPr>
        <w:t>供应商所加盖的公章，不得用“合同专用章”、“财务专用章”、“公司部门章”或“分支机构章”、“授权（投标）专用章”等代替。</w:t>
      </w:r>
    </w:p>
    <w:p>
      <w:pPr>
        <w:tabs>
          <w:tab w:val="left" w:pos="3060"/>
        </w:tabs>
        <w:spacing w:line="360" w:lineRule="auto"/>
        <w:ind w:firstLine="420" w:firstLineChars="200"/>
        <w:rPr>
          <w:rFonts w:ascii="宋体" w:hAnsi="宋体"/>
          <w:szCs w:val="21"/>
        </w:rPr>
      </w:pPr>
      <w:r>
        <w:rPr>
          <w:rFonts w:ascii="宋体" w:hAnsi="宋体"/>
          <w:szCs w:val="21"/>
        </w:rPr>
        <w:t>1</w:t>
      </w:r>
      <w:r>
        <w:rPr>
          <w:rFonts w:hint="eastAsia" w:ascii="宋体" w:hAnsi="宋体"/>
          <w:szCs w:val="21"/>
        </w:rPr>
        <w:t>7.4</w:t>
      </w:r>
      <w:r>
        <w:rPr>
          <w:rFonts w:ascii="宋体" w:hAnsi="宋体"/>
          <w:szCs w:val="21"/>
        </w:rPr>
        <w:t xml:space="preserve"> 任何行间插字、涂改和增删，必须由</w:t>
      </w:r>
      <w:r>
        <w:rPr>
          <w:rFonts w:hint="eastAsia" w:ascii="宋体" w:hAnsi="宋体"/>
          <w:szCs w:val="21"/>
        </w:rPr>
        <w:t>供应商</w:t>
      </w:r>
      <w:r>
        <w:rPr>
          <w:rFonts w:ascii="宋体" w:hAnsi="宋体"/>
          <w:szCs w:val="21"/>
        </w:rPr>
        <w:t>授权代表在旁边签字</w:t>
      </w:r>
      <w:r>
        <w:rPr>
          <w:rFonts w:hint="eastAsia" w:ascii="宋体" w:hAnsi="宋体"/>
          <w:szCs w:val="21"/>
        </w:rPr>
        <w:t>或盖章</w:t>
      </w:r>
      <w:r>
        <w:rPr>
          <w:rFonts w:ascii="宋体" w:hAnsi="宋体"/>
          <w:szCs w:val="21"/>
        </w:rPr>
        <w:t>才有效。</w:t>
      </w:r>
    </w:p>
    <w:p>
      <w:pPr>
        <w:tabs>
          <w:tab w:val="left" w:pos="3060"/>
        </w:tabs>
        <w:spacing w:line="360" w:lineRule="auto"/>
        <w:ind w:firstLine="420" w:firstLineChars="200"/>
        <w:rPr>
          <w:rFonts w:ascii="宋体" w:hAnsi="宋体"/>
          <w:szCs w:val="21"/>
        </w:rPr>
      </w:pPr>
    </w:p>
    <w:p>
      <w:pPr>
        <w:pStyle w:val="2"/>
        <w:rPr>
          <w:rFonts w:ascii="宋体" w:hAnsi="宋体"/>
          <w:szCs w:val="21"/>
        </w:rPr>
      </w:pPr>
    </w:p>
    <w:p>
      <w:pPr>
        <w:rPr>
          <w:rFonts w:ascii="宋体" w:hAnsi="宋体"/>
          <w:szCs w:val="21"/>
        </w:rPr>
      </w:pPr>
    </w:p>
    <w:p>
      <w:pPr>
        <w:pStyle w:val="2"/>
      </w:pPr>
    </w:p>
    <w:p>
      <w:pPr>
        <w:tabs>
          <w:tab w:val="left" w:pos="3060"/>
        </w:tabs>
        <w:spacing w:line="360" w:lineRule="auto"/>
        <w:jc w:val="center"/>
        <w:rPr>
          <w:rFonts w:ascii="宋体" w:hAnsi="宋体"/>
          <w:b/>
          <w:sz w:val="24"/>
          <w:szCs w:val="24"/>
        </w:rPr>
      </w:pPr>
      <w:r>
        <w:rPr>
          <w:rFonts w:ascii="宋体" w:hAnsi="宋体"/>
          <w:b/>
          <w:sz w:val="24"/>
          <w:szCs w:val="24"/>
        </w:rPr>
        <w:t>四</w:t>
      </w:r>
      <w:r>
        <w:rPr>
          <w:rFonts w:hint="eastAsia" w:ascii="宋体" w:hAnsi="宋体"/>
          <w:b/>
          <w:sz w:val="24"/>
          <w:szCs w:val="24"/>
        </w:rPr>
        <w:t>、竞争性磋商响应文件</w:t>
      </w:r>
      <w:r>
        <w:rPr>
          <w:rFonts w:ascii="宋体" w:hAnsi="宋体"/>
          <w:b/>
          <w:sz w:val="24"/>
          <w:szCs w:val="24"/>
        </w:rPr>
        <w:t>的递交</w:t>
      </w:r>
    </w:p>
    <w:p>
      <w:pPr>
        <w:tabs>
          <w:tab w:val="left" w:pos="3060"/>
        </w:tabs>
        <w:spacing w:line="360" w:lineRule="auto"/>
        <w:ind w:firstLine="207" w:firstLineChars="98"/>
        <w:rPr>
          <w:rFonts w:ascii="宋体" w:hAnsi="宋体"/>
          <w:b/>
          <w:szCs w:val="21"/>
        </w:rPr>
      </w:pPr>
      <w:r>
        <w:rPr>
          <w:rFonts w:hint="eastAsia" w:ascii="宋体" w:hAnsi="宋体"/>
          <w:b/>
          <w:szCs w:val="21"/>
        </w:rPr>
        <w:t xml:space="preserve"> 18</w:t>
      </w:r>
      <w:r>
        <w:rPr>
          <w:rFonts w:ascii="宋体" w:hAnsi="宋体"/>
          <w:b/>
          <w:szCs w:val="21"/>
        </w:rPr>
        <w:t>．</w:t>
      </w:r>
      <w:r>
        <w:rPr>
          <w:rFonts w:hint="eastAsia" w:ascii="宋体" w:hAnsi="宋体"/>
          <w:b/>
          <w:szCs w:val="21"/>
        </w:rPr>
        <w:t>竞争性磋商响应文件</w:t>
      </w:r>
      <w:r>
        <w:rPr>
          <w:rFonts w:ascii="宋体" w:hAnsi="宋体"/>
          <w:b/>
          <w:szCs w:val="21"/>
        </w:rPr>
        <w:t>的密封和标记</w:t>
      </w:r>
    </w:p>
    <w:p>
      <w:pPr>
        <w:pStyle w:val="25"/>
        <w:spacing w:line="360" w:lineRule="auto"/>
        <w:ind w:left="7" w:firstLine="338" w:firstLineChars="161"/>
        <w:rPr>
          <w:rFonts w:hAnsi="宋体"/>
          <w:szCs w:val="21"/>
        </w:rPr>
      </w:pPr>
      <w:r>
        <w:rPr>
          <w:rFonts w:hint="eastAsia" w:hAnsi="宋体"/>
          <w:szCs w:val="21"/>
        </w:rPr>
        <w:t>18.1供应商应将竞争性磋商响应文件正本、所有的副本密封装在一个包封套内，并在封口处加盖单位公章。竞争性磋商人将拒收不按竞争性磋商文件要求密封的竞争性磋商响应文件。</w:t>
      </w:r>
    </w:p>
    <w:p>
      <w:pPr>
        <w:pStyle w:val="25"/>
        <w:spacing w:line="360" w:lineRule="auto"/>
        <w:ind w:firstLine="420" w:firstLineChars="200"/>
        <w:rPr>
          <w:rFonts w:hAnsi="宋体"/>
          <w:szCs w:val="21"/>
        </w:rPr>
      </w:pPr>
      <w:r>
        <w:rPr>
          <w:rFonts w:hint="eastAsia" w:hAnsi="宋体"/>
          <w:szCs w:val="21"/>
        </w:rPr>
        <w:t>18.2 包封套应注明：</w:t>
      </w:r>
    </w:p>
    <w:p>
      <w:pPr>
        <w:pStyle w:val="25"/>
        <w:spacing w:line="360" w:lineRule="auto"/>
        <w:ind w:left="573" w:hanging="573" w:hangingChars="273"/>
        <w:rPr>
          <w:rFonts w:hAnsi="宋体"/>
          <w:szCs w:val="21"/>
        </w:rPr>
      </w:pPr>
      <w:r>
        <w:rPr>
          <w:rFonts w:hint="eastAsia" w:hAnsi="宋体"/>
          <w:szCs w:val="21"/>
        </w:rPr>
        <w:t xml:space="preserve">     1)注明“</w:t>
      </w:r>
      <w:r>
        <w:rPr>
          <w:rFonts w:hint="eastAsia" w:hAnsi="宋体"/>
          <w:b/>
          <w:szCs w:val="21"/>
        </w:rPr>
        <w:t>供应商须知前附表”</w:t>
      </w:r>
      <w:r>
        <w:rPr>
          <w:rFonts w:hint="eastAsia" w:hAnsi="宋体"/>
          <w:szCs w:val="21"/>
        </w:rPr>
        <w:t>中指明的项目名称、项目编号等和“在</w:t>
      </w:r>
      <w:r>
        <w:rPr>
          <w:rFonts w:hint="eastAsia" w:hAnsi="宋体"/>
          <w:i/>
          <w:szCs w:val="21"/>
          <w:u w:val="single"/>
        </w:rPr>
        <w:t>(开标日期和时间)</w:t>
      </w:r>
      <w:r>
        <w:rPr>
          <w:rFonts w:hint="eastAsia" w:hAnsi="宋体"/>
          <w:szCs w:val="21"/>
        </w:rPr>
        <w:t>之前不</w:t>
      </w:r>
    </w:p>
    <w:p>
      <w:pPr>
        <w:pStyle w:val="25"/>
        <w:spacing w:line="360" w:lineRule="auto"/>
        <w:ind w:left="573" w:hanging="573" w:hangingChars="273"/>
        <w:rPr>
          <w:rFonts w:hAnsi="宋体"/>
          <w:szCs w:val="21"/>
        </w:rPr>
      </w:pPr>
      <w:r>
        <w:rPr>
          <w:rFonts w:hint="eastAsia" w:hAnsi="宋体"/>
          <w:szCs w:val="21"/>
        </w:rPr>
        <w:t>得启封”的字样，包封套上应加盖供应商单位公章。</w:t>
      </w:r>
    </w:p>
    <w:p>
      <w:pPr>
        <w:tabs>
          <w:tab w:val="left" w:pos="3060"/>
        </w:tabs>
        <w:spacing w:line="360" w:lineRule="auto"/>
        <w:rPr>
          <w:rFonts w:ascii="宋体" w:hAnsi="宋体"/>
          <w:b/>
          <w:szCs w:val="21"/>
        </w:rPr>
      </w:pPr>
      <w:r>
        <w:rPr>
          <w:rFonts w:ascii="宋体" w:hAnsi="宋体"/>
          <w:szCs w:val="21"/>
        </w:rPr>
        <w:t>　　</w:t>
      </w:r>
      <w:r>
        <w:rPr>
          <w:rFonts w:hint="eastAsia" w:ascii="宋体" w:hAnsi="宋体"/>
          <w:b/>
          <w:szCs w:val="21"/>
        </w:rPr>
        <w:t>19</w:t>
      </w:r>
      <w:r>
        <w:rPr>
          <w:rFonts w:ascii="宋体" w:hAnsi="宋体"/>
          <w:b/>
          <w:szCs w:val="21"/>
        </w:rPr>
        <w:t>．</w:t>
      </w:r>
      <w:r>
        <w:rPr>
          <w:rFonts w:hint="eastAsia" w:ascii="宋体" w:hAnsi="宋体"/>
          <w:b/>
          <w:szCs w:val="21"/>
        </w:rPr>
        <w:t>竞争性磋商响应文件</w:t>
      </w:r>
      <w:r>
        <w:rPr>
          <w:rFonts w:ascii="宋体" w:hAnsi="宋体"/>
          <w:b/>
          <w:szCs w:val="21"/>
        </w:rPr>
        <w:t>截止</w:t>
      </w:r>
      <w:r>
        <w:rPr>
          <w:rFonts w:hint="eastAsia" w:ascii="宋体" w:hAnsi="宋体"/>
          <w:b/>
          <w:szCs w:val="21"/>
        </w:rPr>
        <w:t>时间</w:t>
      </w:r>
    </w:p>
    <w:p>
      <w:pPr>
        <w:tabs>
          <w:tab w:val="left" w:pos="3060"/>
        </w:tabs>
        <w:spacing w:line="360" w:lineRule="auto"/>
        <w:rPr>
          <w:rFonts w:ascii="宋体" w:hAnsi="宋体"/>
          <w:szCs w:val="21"/>
        </w:rPr>
      </w:pPr>
      <w:r>
        <w:rPr>
          <w:rFonts w:ascii="宋体" w:hAnsi="宋体"/>
          <w:szCs w:val="21"/>
        </w:rPr>
        <w:t>　　</w:t>
      </w:r>
      <w:r>
        <w:rPr>
          <w:rFonts w:hint="eastAsia" w:ascii="宋体" w:hAnsi="宋体"/>
          <w:szCs w:val="21"/>
        </w:rPr>
        <w:t>19.</w:t>
      </w:r>
      <w:r>
        <w:rPr>
          <w:rFonts w:ascii="宋体" w:hAnsi="宋体"/>
          <w:szCs w:val="21"/>
        </w:rPr>
        <w:t xml:space="preserve">1 </w:t>
      </w:r>
      <w:r>
        <w:rPr>
          <w:rFonts w:hint="eastAsia" w:ascii="宋体" w:hAnsi="宋体"/>
          <w:szCs w:val="21"/>
        </w:rPr>
        <w:t>供应商</w:t>
      </w:r>
      <w:r>
        <w:rPr>
          <w:rFonts w:ascii="宋体" w:hAnsi="宋体"/>
          <w:szCs w:val="21"/>
        </w:rPr>
        <w:t>应在不迟于</w:t>
      </w:r>
      <w:r>
        <w:rPr>
          <w:rFonts w:hint="eastAsia" w:ascii="宋体" w:hAnsi="宋体"/>
          <w:szCs w:val="21"/>
        </w:rPr>
        <w:t>“</w:t>
      </w:r>
      <w:r>
        <w:rPr>
          <w:rFonts w:hint="eastAsia" w:ascii="宋体" w:hAnsi="宋体"/>
          <w:b/>
          <w:szCs w:val="21"/>
        </w:rPr>
        <w:t>供应商须知前附表”</w:t>
      </w:r>
      <w:r>
        <w:rPr>
          <w:rFonts w:ascii="宋体" w:hAnsi="宋体"/>
          <w:szCs w:val="21"/>
        </w:rPr>
        <w:t>中规定的截止时间将</w:t>
      </w:r>
      <w:r>
        <w:rPr>
          <w:rFonts w:hint="eastAsia" w:ascii="宋体" w:hAnsi="宋体"/>
          <w:szCs w:val="21"/>
        </w:rPr>
        <w:t>竞争性磋商响应文件</w:t>
      </w:r>
      <w:r>
        <w:rPr>
          <w:rFonts w:ascii="宋体" w:hAnsi="宋体"/>
          <w:szCs w:val="21"/>
        </w:rPr>
        <w:t>递交至</w:t>
      </w:r>
      <w:r>
        <w:rPr>
          <w:rFonts w:hint="eastAsia" w:ascii="宋体" w:hAnsi="宋体" w:cs="宋体"/>
          <w:bCs/>
          <w:szCs w:val="21"/>
        </w:rPr>
        <w:t>采购人或采购代理机构</w:t>
      </w:r>
      <w:r>
        <w:rPr>
          <w:rFonts w:ascii="宋体" w:hAnsi="宋体"/>
          <w:szCs w:val="21"/>
        </w:rPr>
        <w:t>，递交地点应是</w:t>
      </w:r>
      <w:r>
        <w:rPr>
          <w:rFonts w:hint="eastAsia" w:ascii="宋体" w:hAnsi="宋体"/>
          <w:szCs w:val="21"/>
        </w:rPr>
        <w:t>“</w:t>
      </w:r>
      <w:r>
        <w:rPr>
          <w:rFonts w:hint="eastAsia" w:ascii="宋体" w:hAnsi="宋体"/>
          <w:b/>
          <w:szCs w:val="21"/>
        </w:rPr>
        <w:t>供应商须知前附表”</w:t>
      </w:r>
      <w:r>
        <w:rPr>
          <w:rFonts w:ascii="宋体" w:hAnsi="宋体"/>
          <w:szCs w:val="21"/>
        </w:rPr>
        <w:t>中指明的地址。</w:t>
      </w:r>
    </w:p>
    <w:p>
      <w:pPr>
        <w:tabs>
          <w:tab w:val="left" w:pos="3060"/>
        </w:tabs>
        <w:spacing w:line="360" w:lineRule="auto"/>
        <w:rPr>
          <w:rFonts w:ascii="宋体" w:hAnsi="宋体"/>
          <w:szCs w:val="21"/>
        </w:rPr>
      </w:pPr>
      <w:r>
        <w:rPr>
          <w:rFonts w:ascii="宋体" w:hAnsi="宋体"/>
          <w:szCs w:val="21"/>
        </w:rPr>
        <w:t>　　</w:t>
      </w:r>
      <w:r>
        <w:rPr>
          <w:rFonts w:hint="eastAsia" w:ascii="宋体" w:hAnsi="宋体"/>
          <w:szCs w:val="21"/>
        </w:rPr>
        <w:t>19.</w:t>
      </w:r>
      <w:r>
        <w:rPr>
          <w:rFonts w:ascii="宋体" w:hAnsi="宋体"/>
          <w:szCs w:val="21"/>
        </w:rPr>
        <w:t xml:space="preserve">2 </w:t>
      </w:r>
      <w:r>
        <w:rPr>
          <w:rFonts w:hint="eastAsia" w:ascii="宋体" w:hAnsi="宋体" w:cs="宋体"/>
          <w:szCs w:val="21"/>
        </w:rPr>
        <w:t>采购代理机构</w:t>
      </w:r>
      <w:r>
        <w:rPr>
          <w:rFonts w:ascii="宋体" w:hAnsi="宋体"/>
          <w:szCs w:val="21"/>
        </w:rPr>
        <w:t>可以按</w:t>
      </w:r>
      <w:r>
        <w:rPr>
          <w:rFonts w:hint="eastAsia" w:ascii="宋体" w:hAnsi="宋体"/>
          <w:szCs w:val="21"/>
        </w:rPr>
        <w:t>有关</w:t>
      </w:r>
      <w:r>
        <w:rPr>
          <w:rFonts w:ascii="宋体" w:hAnsi="宋体"/>
          <w:szCs w:val="21"/>
        </w:rPr>
        <w:t>规定</w:t>
      </w:r>
      <w:r>
        <w:rPr>
          <w:rFonts w:hint="eastAsia" w:ascii="宋体" w:hAnsi="宋体"/>
          <w:szCs w:val="21"/>
        </w:rPr>
        <w:t>推迟</w:t>
      </w:r>
      <w:r>
        <w:rPr>
          <w:rFonts w:ascii="宋体" w:hAnsi="宋体"/>
          <w:szCs w:val="21"/>
        </w:rPr>
        <w:t>投标截止</w:t>
      </w:r>
      <w:r>
        <w:rPr>
          <w:rFonts w:hint="eastAsia" w:ascii="宋体" w:hAnsi="宋体"/>
          <w:szCs w:val="21"/>
        </w:rPr>
        <w:t>时间</w:t>
      </w:r>
      <w:r>
        <w:rPr>
          <w:rFonts w:ascii="宋体" w:hAnsi="宋体"/>
          <w:szCs w:val="21"/>
        </w:rPr>
        <w:t>。在此情况下，</w:t>
      </w:r>
      <w:r>
        <w:rPr>
          <w:rFonts w:hint="eastAsia" w:ascii="宋体" w:hAnsi="宋体"/>
          <w:szCs w:val="21"/>
        </w:rPr>
        <w:t>采购人、</w:t>
      </w:r>
      <w:r>
        <w:rPr>
          <w:rFonts w:hint="eastAsia" w:ascii="宋体" w:hAnsi="宋体" w:cs="宋体"/>
          <w:szCs w:val="21"/>
        </w:rPr>
        <w:t>采购代理机构</w:t>
      </w:r>
      <w:r>
        <w:rPr>
          <w:rFonts w:ascii="宋体" w:hAnsi="宋体"/>
          <w:szCs w:val="21"/>
        </w:rPr>
        <w:t>和</w:t>
      </w:r>
      <w:r>
        <w:rPr>
          <w:rFonts w:hint="eastAsia" w:ascii="宋体" w:hAnsi="宋体"/>
          <w:szCs w:val="21"/>
        </w:rPr>
        <w:t>供应商</w:t>
      </w:r>
      <w:r>
        <w:rPr>
          <w:rFonts w:ascii="宋体" w:hAnsi="宋体"/>
          <w:szCs w:val="21"/>
        </w:rPr>
        <w:t>受投标截止</w:t>
      </w:r>
      <w:r>
        <w:rPr>
          <w:rFonts w:hint="eastAsia" w:ascii="宋体" w:hAnsi="宋体"/>
          <w:szCs w:val="21"/>
        </w:rPr>
        <w:t>时间</w:t>
      </w:r>
      <w:r>
        <w:rPr>
          <w:rFonts w:ascii="宋体" w:hAnsi="宋体"/>
          <w:szCs w:val="21"/>
        </w:rPr>
        <w:t>制约的所有权利和义务均应延长至新的</w:t>
      </w:r>
      <w:r>
        <w:rPr>
          <w:rFonts w:hint="eastAsia" w:ascii="宋体" w:hAnsi="宋体"/>
          <w:szCs w:val="21"/>
        </w:rPr>
        <w:t>投标</w:t>
      </w:r>
      <w:r>
        <w:rPr>
          <w:rFonts w:ascii="宋体" w:hAnsi="宋体"/>
          <w:szCs w:val="21"/>
        </w:rPr>
        <w:t>截止</w:t>
      </w:r>
      <w:r>
        <w:rPr>
          <w:rFonts w:hint="eastAsia" w:ascii="宋体" w:hAnsi="宋体"/>
          <w:szCs w:val="21"/>
        </w:rPr>
        <w:t>时间</w:t>
      </w:r>
      <w:r>
        <w:rPr>
          <w:rFonts w:ascii="宋体" w:hAnsi="宋体"/>
          <w:szCs w:val="21"/>
        </w:rPr>
        <w:t>。</w:t>
      </w:r>
    </w:p>
    <w:p>
      <w:pPr>
        <w:tabs>
          <w:tab w:val="left" w:pos="3060"/>
        </w:tabs>
        <w:spacing w:line="360" w:lineRule="auto"/>
        <w:rPr>
          <w:rFonts w:ascii="宋体" w:hAnsi="宋体"/>
          <w:b/>
          <w:szCs w:val="21"/>
        </w:rPr>
      </w:pPr>
      <w:r>
        <w:rPr>
          <w:rFonts w:ascii="宋体" w:hAnsi="宋体"/>
          <w:b/>
          <w:szCs w:val="21"/>
        </w:rPr>
        <w:t>　　</w:t>
      </w:r>
      <w:r>
        <w:rPr>
          <w:rFonts w:hint="eastAsia" w:ascii="宋体" w:hAnsi="宋体"/>
          <w:b/>
          <w:szCs w:val="21"/>
        </w:rPr>
        <w:t>20</w:t>
      </w:r>
      <w:r>
        <w:rPr>
          <w:rFonts w:ascii="宋体" w:hAnsi="宋体"/>
          <w:b/>
          <w:szCs w:val="21"/>
        </w:rPr>
        <w:t>．迟交的</w:t>
      </w:r>
      <w:r>
        <w:rPr>
          <w:rFonts w:hint="eastAsia" w:ascii="宋体" w:hAnsi="宋体"/>
          <w:b/>
          <w:szCs w:val="21"/>
        </w:rPr>
        <w:t>竞争性磋商响应文件</w:t>
      </w:r>
    </w:p>
    <w:p>
      <w:pPr>
        <w:tabs>
          <w:tab w:val="left" w:pos="3060"/>
        </w:tabs>
        <w:spacing w:line="360" w:lineRule="auto"/>
        <w:rPr>
          <w:rFonts w:ascii="宋体" w:hAnsi="宋体"/>
          <w:szCs w:val="21"/>
        </w:rPr>
      </w:pPr>
      <w:r>
        <w:rPr>
          <w:rFonts w:ascii="宋体" w:hAnsi="宋体"/>
          <w:szCs w:val="21"/>
        </w:rPr>
        <w:t>　　</w:t>
      </w:r>
      <w:r>
        <w:rPr>
          <w:rFonts w:hint="eastAsia" w:ascii="宋体" w:hAnsi="宋体"/>
          <w:szCs w:val="21"/>
        </w:rPr>
        <w:t>20.</w:t>
      </w:r>
      <w:r>
        <w:rPr>
          <w:rFonts w:ascii="宋体" w:hAnsi="宋体"/>
          <w:szCs w:val="21"/>
        </w:rPr>
        <w:t xml:space="preserve">1 </w:t>
      </w:r>
      <w:r>
        <w:rPr>
          <w:rFonts w:hint="eastAsia" w:ascii="宋体" w:hAnsi="宋体"/>
          <w:szCs w:val="21"/>
        </w:rPr>
        <w:t>采购人或</w:t>
      </w:r>
      <w:r>
        <w:rPr>
          <w:rFonts w:hint="eastAsia" w:ascii="宋体" w:hAnsi="宋体" w:cs="宋体"/>
          <w:szCs w:val="21"/>
        </w:rPr>
        <w:t>采购代理机构</w:t>
      </w:r>
      <w:r>
        <w:rPr>
          <w:rFonts w:ascii="宋体" w:hAnsi="宋体"/>
          <w:szCs w:val="21"/>
        </w:rPr>
        <w:t>将拒绝</w:t>
      </w:r>
      <w:r>
        <w:rPr>
          <w:rFonts w:hint="eastAsia" w:ascii="宋体" w:hAnsi="宋体"/>
          <w:szCs w:val="21"/>
        </w:rPr>
        <w:t>接收</w:t>
      </w:r>
      <w:r>
        <w:rPr>
          <w:rFonts w:ascii="宋体" w:hAnsi="宋体"/>
          <w:szCs w:val="21"/>
        </w:rPr>
        <w:t>在</w:t>
      </w:r>
      <w:r>
        <w:rPr>
          <w:rFonts w:hint="eastAsia" w:ascii="宋体" w:hAnsi="宋体"/>
          <w:szCs w:val="21"/>
        </w:rPr>
        <w:t>“</w:t>
      </w:r>
      <w:r>
        <w:rPr>
          <w:rFonts w:hint="eastAsia" w:ascii="宋体" w:hAnsi="宋体"/>
          <w:b/>
          <w:szCs w:val="21"/>
        </w:rPr>
        <w:t>供应商须知前附表”</w:t>
      </w:r>
      <w:r>
        <w:rPr>
          <w:rFonts w:ascii="宋体" w:hAnsi="宋体"/>
          <w:szCs w:val="21"/>
        </w:rPr>
        <w:t>中规定的截止</w:t>
      </w:r>
      <w:r>
        <w:rPr>
          <w:rFonts w:hint="eastAsia" w:ascii="宋体" w:hAnsi="宋体"/>
          <w:szCs w:val="21"/>
        </w:rPr>
        <w:t>时间</w:t>
      </w:r>
      <w:r>
        <w:rPr>
          <w:rFonts w:ascii="宋体" w:hAnsi="宋体"/>
          <w:szCs w:val="21"/>
        </w:rPr>
        <w:t>后收到的任何</w:t>
      </w:r>
      <w:r>
        <w:rPr>
          <w:rFonts w:hint="eastAsia" w:ascii="宋体" w:hAnsi="宋体"/>
          <w:szCs w:val="21"/>
        </w:rPr>
        <w:t>竞争性磋商响应文件</w:t>
      </w:r>
      <w:r>
        <w:rPr>
          <w:rFonts w:ascii="宋体" w:hAnsi="宋体"/>
          <w:szCs w:val="21"/>
        </w:rPr>
        <w:t>。</w:t>
      </w:r>
    </w:p>
    <w:p>
      <w:pPr>
        <w:tabs>
          <w:tab w:val="left" w:pos="3060"/>
        </w:tabs>
        <w:spacing w:line="360" w:lineRule="auto"/>
        <w:rPr>
          <w:rFonts w:ascii="宋体" w:hAnsi="宋体"/>
          <w:b/>
          <w:szCs w:val="21"/>
        </w:rPr>
      </w:pPr>
      <w:r>
        <w:rPr>
          <w:rFonts w:ascii="宋体" w:hAnsi="宋体"/>
          <w:b/>
          <w:szCs w:val="21"/>
        </w:rPr>
        <w:t>　　2</w:t>
      </w:r>
      <w:r>
        <w:rPr>
          <w:rFonts w:hint="eastAsia" w:ascii="宋体" w:hAnsi="宋体"/>
          <w:b/>
          <w:szCs w:val="21"/>
        </w:rPr>
        <w:t>1</w:t>
      </w:r>
      <w:r>
        <w:rPr>
          <w:rFonts w:ascii="宋体" w:hAnsi="宋体"/>
          <w:b/>
          <w:szCs w:val="21"/>
        </w:rPr>
        <w:t>．</w:t>
      </w:r>
      <w:r>
        <w:rPr>
          <w:rFonts w:hint="eastAsia" w:ascii="宋体" w:hAnsi="宋体"/>
          <w:b/>
          <w:szCs w:val="21"/>
        </w:rPr>
        <w:t>竞争性磋商响应文件</w:t>
      </w:r>
      <w:r>
        <w:rPr>
          <w:rFonts w:ascii="宋体" w:hAnsi="宋体"/>
          <w:b/>
          <w:szCs w:val="21"/>
        </w:rPr>
        <w:t>的修改与撤回</w:t>
      </w:r>
    </w:p>
    <w:p>
      <w:pPr>
        <w:tabs>
          <w:tab w:val="left" w:pos="3060"/>
        </w:tabs>
        <w:spacing w:line="360" w:lineRule="auto"/>
        <w:rPr>
          <w:rFonts w:ascii="宋体" w:hAnsi="宋体"/>
          <w:szCs w:val="21"/>
        </w:rPr>
      </w:pPr>
      <w:r>
        <w:rPr>
          <w:rFonts w:ascii="宋体" w:hAnsi="宋体"/>
          <w:szCs w:val="21"/>
        </w:rPr>
        <w:t>　　2</w:t>
      </w:r>
      <w:r>
        <w:rPr>
          <w:rFonts w:hint="eastAsia" w:ascii="宋体" w:hAnsi="宋体"/>
          <w:szCs w:val="21"/>
        </w:rPr>
        <w:t>1.</w:t>
      </w:r>
      <w:r>
        <w:rPr>
          <w:rFonts w:ascii="宋体" w:hAnsi="宋体"/>
          <w:szCs w:val="21"/>
        </w:rPr>
        <w:t xml:space="preserve">1 </w:t>
      </w:r>
      <w:r>
        <w:rPr>
          <w:rFonts w:hint="eastAsia" w:ascii="宋体" w:hAnsi="宋体"/>
          <w:szCs w:val="21"/>
        </w:rPr>
        <w:t>供应商</w:t>
      </w:r>
      <w:r>
        <w:rPr>
          <w:rFonts w:ascii="宋体" w:hAnsi="宋体"/>
          <w:szCs w:val="21"/>
        </w:rPr>
        <w:t>在递交</w:t>
      </w:r>
      <w:r>
        <w:rPr>
          <w:rFonts w:hint="eastAsia" w:ascii="宋体" w:hAnsi="宋体"/>
          <w:szCs w:val="21"/>
        </w:rPr>
        <w:t>竞争性磋商响应文件</w:t>
      </w:r>
      <w:r>
        <w:rPr>
          <w:rFonts w:ascii="宋体" w:hAnsi="宋体"/>
          <w:szCs w:val="21"/>
        </w:rPr>
        <w:t>后，可以修改或撤回其投标，但</w:t>
      </w:r>
      <w:r>
        <w:rPr>
          <w:rFonts w:hint="eastAsia" w:ascii="宋体" w:hAnsi="宋体"/>
          <w:szCs w:val="21"/>
        </w:rPr>
        <w:t>供应商</w:t>
      </w:r>
      <w:r>
        <w:rPr>
          <w:rFonts w:ascii="宋体" w:hAnsi="宋体"/>
          <w:szCs w:val="21"/>
        </w:rPr>
        <w:t>必须在规定的投标截止</w:t>
      </w:r>
      <w:r>
        <w:rPr>
          <w:rFonts w:hint="eastAsia" w:ascii="宋体" w:hAnsi="宋体"/>
          <w:szCs w:val="21"/>
        </w:rPr>
        <w:t>时间</w:t>
      </w:r>
      <w:r>
        <w:rPr>
          <w:rFonts w:ascii="宋体" w:hAnsi="宋体"/>
          <w:szCs w:val="21"/>
        </w:rPr>
        <w:t>之前将修改或撤回的书面通知递交到</w:t>
      </w:r>
      <w:r>
        <w:rPr>
          <w:rFonts w:hint="eastAsia" w:ascii="宋体" w:hAnsi="宋体"/>
          <w:szCs w:val="21"/>
        </w:rPr>
        <w:t>采购人或采购</w:t>
      </w:r>
      <w:r>
        <w:rPr>
          <w:rFonts w:ascii="宋体" w:hAnsi="宋体"/>
          <w:szCs w:val="21"/>
        </w:rPr>
        <w:t>代理机构。</w:t>
      </w:r>
    </w:p>
    <w:p>
      <w:pPr>
        <w:tabs>
          <w:tab w:val="left" w:pos="3060"/>
        </w:tabs>
        <w:spacing w:line="360" w:lineRule="auto"/>
        <w:rPr>
          <w:rFonts w:ascii="宋体" w:hAnsi="宋体"/>
          <w:szCs w:val="21"/>
        </w:rPr>
      </w:pPr>
      <w:r>
        <w:rPr>
          <w:rFonts w:ascii="宋体" w:hAnsi="宋体"/>
          <w:szCs w:val="21"/>
        </w:rPr>
        <w:t>　　2</w:t>
      </w:r>
      <w:r>
        <w:rPr>
          <w:rFonts w:hint="eastAsia" w:ascii="宋体" w:hAnsi="宋体"/>
          <w:szCs w:val="21"/>
        </w:rPr>
        <w:t>1.</w:t>
      </w:r>
      <w:r>
        <w:rPr>
          <w:rFonts w:ascii="宋体" w:hAnsi="宋体"/>
          <w:szCs w:val="21"/>
        </w:rPr>
        <w:t xml:space="preserve">2 </w:t>
      </w:r>
      <w:r>
        <w:rPr>
          <w:rFonts w:hint="eastAsia" w:ascii="宋体" w:hAnsi="宋体"/>
          <w:szCs w:val="21"/>
        </w:rPr>
        <w:t>竞争性磋商响应文件</w:t>
      </w:r>
      <w:r>
        <w:rPr>
          <w:rFonts w:ascii="宋体" w:hAnsi="宋体"/>
          <w:szCs w:val="21"/>
        </w:rPr>
        <w:t>的修改或撤回通知应按本须知第</w:t>
      </w:r>
      <w:r>
        <w:rPr>
          <w:rFonts w:hint="eastAsia" w:ascii="宋体" w:hAnsi="宋体"/>
          <w:szCs w:val="21"/>
        </w:rPr>
        <w:t>17、18</w:t>
      </w:r>
      <w:r>
        <w:rPr>
          <w:rFonts w:ascii="宋体" w:hAnsi="宋体"/>
          <w:szCs w:val="21"/>
        </w:rPr>
        <w:t>条规定编制、</w:t>
      </w:r>
      <w:r>
        <w:rPr>
          <w:rFonts w:hint="eastAsia" w:ascii="宋体" w:hAnsi="宋体"/>
          <w:szCs w:val="21"/>
        </w:rPr>
        <w:t>签署、</w:t>
      </w:r>
      <w:r>
        <w:rPr>
          <w:rFonts w:ascii="宋体" w:hAnsi="宋体"/>
          <w:szCs w:val="21"/>
        </w:rPr>
        <w:t>密封、标记和递交。</w:t>
      </w:r>
    </w:p>
    <w:p>
      <w:pPr>
        <w:tabs>
          <w:tab w:val="left" w:pos="3060"/>
        </w:tabs>
        <w:spacing w:line="360" w:lineRule="auto"/>
        <w:rPr>
          <w:rFonts w:ascii="宋体" w:hAnsi="宋体"/>
          <w:szCs w:val="21"/>
        </w:rPr>
      </w:pPr>
      <w:r>
        <w:rPr>
          <w:rFonts w:ascii="宋体" w:hAnsi="宋体"/>
          <w:szCs w:val="21"/>
        </w:rPr>
        <w:t>　　2</w:t>
      </w:r>
      <w:r>
        <w:rPr>
          <w:rFonts w:hint="eastAsia" w:ascii="宋体" w:hAnsi="宋体"/>
          <w:szCs w:val="21"/>
        </w:rPr>
        <w:t>1.</w:t>
      </w:r>
      <w:r>
        <w:rPr>
          <w:rFonts w:ascii="宋体" w:hAnsi="宋体"/>
          <w:szCs w:val="21"/>
        </w:rPr>
        <w:t>3 在投标截止</w:t>
      </w:r>
      <w:r>
        <w:rPr>
          <w:rFonts w:hint="eastAsia" w:ascii="宋体" w:hAnsi="宋体"/>
          <w:szCs w:val="21"/>
        </w:rPr>
        <w:t>时间</w:t>
      </w:r>
      <w:r>
        <w:rPr>
          <w:rFonts w:ascii="宋体" w:hAnsi="宋体"/>
          <w:szCs w:val="21"/>
        </w:rPr>
        <w:t>之后，</w:t>
      </w:r>
      <w:r>
        <w:rPr>
          <w:rFonts w:hint="eastAsia" w:ascii="宋体" w:hAnsi="宋体"/>
          <w:szCs w:val="21"/>
        </w:rPr>
        <w:t>供应商</w:t>
      </w:r>
      <w:r>
        <w:rPr>
          <w:rFonts w:ascii="宋体" w:hAnsi="宋体"/>
          <w:szCs w:val="21"/>
        </w:rPr>
        <w:t>不得对其投标做任何</w:t>
      </w:r>
      <w:r>
        <w:rPr>
          <w:rFonts w:hint="eastAsia" w:ascii="宋体" w:hAnsi="宋体"/>
          <w:szCs w:val="21"/>
        </w:rPr>
        <w:t>补充、</w:t>
      </w:r>
      <w:r>
        <w:rPr>
          <w:rFonts w:ascii="宋体" w:hAnsi="宋体"/>
          <w:szCs w:val="21"/>
        </w:rPr>
        <w:t>修改。</w:t>
      </w:r>
    </w:p>
    <w:p>
      <w:pPr>
        <w:tabs>
          <w:tab w:val="left" w:pos="3060"/>
        </w:tabs>
        <w:spacing w:line="360" w:lineRule="auto"/>
        <w:ind w:firstLine="426"/>
        <w:rPr>
          <w:rFonts w:ascii="宋体" w:hAnsi="宋体"/>
          <w:szCs w:val="21"/>
        </w:rPr>
      </w:pPr>
      <w:r>
        <w:rPr>
          <w:rFonts w:ascii="宋体" w:hAnsi="宋体"/>
          <w:szCs w:val="21"/>
        </w:rPr>
        <w:t>2</w:t>
      </w:r>
      <w:r>
        <w:rPr>
          <w:rFonts w:hint="eastAsia" w:ascii="宋体" w:hAnsi="宋体"/>
          <w:szCs w:val="21"/>
        </w:rPr>
        <w:t>1.</w:t>
      </w:r>
      <w:r>
        <w:rPr>
          <w:rFonts w:ascii="宋体" w:hAnsi="宋体"/>
          <w:szCs w:val="21"/>
        </w:rPr>
        <w:t>4 从投标截止</w:t>
      </w:r>
      <w:r>
        <w:rPr>
          <w:rFonts w:hint="eastAsia" w:ascii="宋体" w:hAnsi="宋体"/>
          <w:szCs w:val="21"/>
        </w:rPr>
        <w:t>时间</w:t>
      </w:r>
      <w:r>
        <w:rPr>
          <w:rFonts w:ascii="宋体" w:hAnsi="宋体"/>
          <w:szCs w:val="21"/>
        </w:rPr>
        <w:t>至</w:t>
      </w:r>
      <w:r>
        <w:rPr>
          <w:rFonts w:hint="eastAsia" w:ascii="宋体" w:hAnsi="宋体"/>
          <w:szCs w:val="21"/>
        </w:rPr>
        <w:t>供应商</w:t>
      </w:r>
      <w:r>
        <w:rPr>
          <w:rFonts w:ascii="宋体" w:hAnsi="宋体"/>
          <w:szCs w:val="21"/>
        </w:rPr>
        <w:t>在</w:t>
      </w:r>
      <w:r>
        <w:rPr>
          <w:rFonts w:hint="eastAsia" w:ascii="宋体" w:hAnsi="宋体"/>
          <w:szCs w:val="21"/>
        </w:rPr>
        <w:t>竞争性磋商响应文件</w:t>
      </w:r>
      <w:r>
        <w:rPr>
          <w:rFonts w:ascii="宋体" w:hAnsi="宋体"/>
          <w:szCs w:val="21"/>
        </w:rPr>
        <w:t>中确定的投标有效期满这段时间内，</w:t>
      </w:r>
      <w:r>
        <w:rPr>
          <w:rFonts w:hint="eastAsia" w:ascii="宋体" w:hAnsi="宋体"/>
          <w:szCs w:val="21"/>
        </w:rPr>
        <w:t>供应商</w:t>
      </w:r>
      <w:r>
        <w:rPr>
          <w:rFonts w:ascii="宋体" w:hAnsi="宋体"/>
          <w:szCs w:val="21"/>
        </w:rPr>
        <w:t>不得撤</w:t>
      </w:r>
      <w:r>
        <w:rPr>
          <w:rFonts w:hint="eastAsia" w:ascii="宋体" w:hAnsi="宋体"/>
          <w:szCs w:val="21"/>
        </w:rPr>
        <w:t>销</w:t>
      </w:r>
      <w:r>
        <w:rPr>
          <w:rFonts w:ascii="宋体" w:hAnsi="宋体"/>
          <w:szCs w:val="21"/>
        </w:rPr>
        <w:t>其投标，否则其</w:t>
      </w:r>
      <w:r>
        <w:rPr>
          <w:rFonts w:hint="eastAsia" w:ascii="宋体" w:hAnsi="宋体"/>
          <w:szCs w:val="21"/>
        </w:rPr>
        <w:t>竞争性磋商保证金</w:t>
      </w:r>
      <w:r>
        <w:rPr>
          <w:rFonts w:ascii="宋体" w:hAnsi="宋体"/>
          <w:szCs w:val="21"/>
        </w:rPr>
        <w:t>将按照本须知第</w:t>
      </w:r>
      <w:r>
        <w:rPr>
          <w:rFonts w:ascii="宋体" w:hAnsi="宋体"/>
          <w:color w:val="auto"/>
          <w:szCs w:val="21"/>
        </w:rPr>
        <w:t>1</w:t>
      </w:r>
      <w:r>
        <w:rPr>
          <w:rFonts w:hint="eastAsia" w:ascii="宋体" w:hAnsi="宋体"/>
          <w:color w:val="auto"/>
          <w:szCs w:val="21"/>
        </w:rPr>
        <w:t>5.7</w:t>
      </w:r>
      <w:r>
        <w:rPr>
          <w:rFonts w:ascii="宋体" w:hAnsi="宋体"/>
          <w:color w:val="auto"/>
          <w:szCs w:val="21"/>
        </w:rPr>
        <w:t>条</w:t>
      </w:r>
      <w:r>
        <w:rPr>
          <w:rFonts w:ascii="宋体" w:hAnsi="宋体"/>
          <w:szCs w:val="21"/>
        </w:rPr>
        <w:t>的规定</w:t>
      </w:r>
      <w:r>
        <w:rPr>
          <w:rFonts w:hint="eastAsia" w:ascii="宋体" w:hAnsi="宋体"/>
          <w:szCs w:val="21"/>
        </w:rPr>
        <w:t>不予退回</w:t>
      </w:r>
      <w:r>
        <w:rPr>
          <w:rFonts w:ascii="宋体" w:hAnsi="宋体"/>
          <w:szCs w:val="21"/>
        </w:rPr>
        <w:t>。</w:t>
      </w:r>
    </w:p>
    <w:p>
      <w:pPr>
        <w:pStyle w:val="2"/>
        <w:jc w:val="both"/>
      </w:pPr>
    </w:p>
    <w:p>
      <w:pPr>
        <w:tabs>
          <w:tab w:val="left" w:pos="3060"/>
        </w:tabs>
        <w:spacing w:line="360" w:lineRule="auto"/>
        <w:jc w:val="center"/>
        <w:rPr>
          <w:rFonts w:ascii="宋体" w:hAnsi="宋体"/>
          <w:b/>
          <w:sz w:val="24"/>
          <w:szCs w:val="24"/>
        </w:rPr>
      </w:pPr>
      <w:r>
        <w:rPr>
          <w:rFonts w:hint="eastAsia" w:ascii="宋体" w:hAnsi="宋体"/>
          <w:b/>
          <w:sz w:val="24"/>
          <w:szCs w:val="24"/>
        </w:rPr>
        <w:t xml:space="preserve"> </w:t>
      </w:r>
      <w:r>
        <w:rPr>
          <w:rFonts w:ascii="宋体" w:hAnsi="宋体"/>
          <w:b/>
          <w:sz w:val="24"/>
          <w:szCs w:val="24"/>
        </w:rPr>
        <w:t>五</w:t>
      </w:r>
      <w:r>
        <w:rPr>
          <w:rFonts w:hint="eastAsia" w:ascii="宋体" w:hAnsi="宋体"/>
          <w:b/>
          <w:sz w:val="24"/>
          <w:szCs w:val="24"/>
        </w:rPr>
        <w:t>、</w:t>
      </w:r>
      <w:r>
        <w:rPr>
          <w:rFonts w:ascii="宋体" w:hAnsi="宋体"/>
          <w:b/>
          <w:sz w:val="24"/>
          <w:szCs w:val="24"/>
        </w:rPr>
        <w:t>评标</w:t>
      </w:r>
    </w:p>
    <w:p>
      <w:pPr>
        <w:tabs>
          <w:tab w:val="left" w:pos="3060"/>
        </w:tabs>
        <w:spacing w:line="360" w:lineRule="auto"/>
        <w:rPr>
          <w:rFonts w:ascii="宋体" w:hAnsi="宋体"/>
          <w:b/>
          <w:szCs w:val="21"/>
        </w:rPr>
      </w:pPr>
      <w:r>
        <w:rPr>
          <w:rFonts w:hint="eastAsia" w:ascii="宋体" w:hAnsi="宋体"/>
          <w:b/>
          <w:szCs w:val="21"/>
        </w:rPr>
        <w:t xml:space="preserve">    22．磋商小组和评标方法</w:t>
      </w:r>
    </w:p>
    <w:p>
      <w:pPr>
        <w:tabs>
          <w:tab w:val="left" w:pos="3060"/>
        </w:tabs>
        <w:spacing w:line="360" w:lineRule="auto"/>
        <w:ind w:firstLine="420" w:firstLineChars="200"/>
        <w:rPr>
          <w:rFonts w:ascii="宋体" w:hAnsi="宋体"/>
          <w:szCs w:val="21"/>
        </w:rPr>
      </w:pPr>
      <w:r>
        <w:rPr>
          <w:rFonts w:hint="eastAsia" w:ascii="宋体" w:hAnsi="宋体"/>
          <w:szCs w:val="21"/>
        </w:rPr>
        <w:t>22.1</w:t>
      </w:r>
      <w:r>
        <w:rPr>
          <w:rFonts w:hint="eastAsia"/>
          <w:szCs w:val="21"/>
        </w:rPr>
        <w:t>评标由依照有关法规组建的磋商小组负责。磋商小组</w:t>
      </w:r>
      <w:r>
        <w:rPr>
          <w:rFonts w:hint="eastAsia" w:ascii="宋体" w:hAnsi="宋体"/>
          <w:szCs w:val="21"/>
        </w:rPr>
        <w:t>由采购人代表和有关技术、经济等方面的专家组成。成员人数</w:t>
      </w:r>
      <w:r>
        <w:rPr>
          <w:rFonts w:hint="eastAsia" w:ascii="宋体" w:hAnsi="宋体"/>
          <w:b/>
          <w:szCs w:val="21"/>
        </w:rPr>
        <w:t>3人</w:t>
      </w:r>
      <w:r>
        <w:rPr>
          <w:rFonts w:hint="eastAsia" w:ascii="宋体" w:hAnsi="宋体"/>
          <w:szCs w:val="21"/>
        </w:rPr>
        <w:t>，其中技术、经济等方面的专家不少于成员总数的三分之二。</w:t>
      </w:r>
    </w:p>
    <w:p>
      <w:pPr>
        <w:tabs>
          <w:tab w:val="left" w:pos="3060"/>
        </w:tabs>
        <w:spacing w:line="360" w:lineRule="auto"/>
        <w:ind w:firstLine="480"/>
        <w:rPr>
          <w:rFonts w:ascii="宋体" w:hAnsi="宋体"/>
          <w:szCs w:val="21"/>
        </w:rPr>
      </w:pPr>
      <w:r>
        <w:rPr>
          <w:rFonts w:hint="eastAsia" w:ascii="宋体" w:hAnsi="宋体"/>
          <w:szCs w:val="21"/>
        </w:rPr>
        <w:t>22.2 磋商小组成员人数以及有关技术、经济等方面专家的确定方式见“</w:t>
      </w:r>
      <w:r>
        <w:rPr>
          <w:rFonts w:hint="eastAsia" w:ascii="宋体" w:hAnsi="宋体"/>
          <w:b/>
          <w:szCs w:val="21"/>
        </w:rPr>
        <w:t>供应商须知前附表”</w:t>
      </w:r>
      <w:r>
        <w:rPr>
          <w:rFonts w:hint="eastAsia" w:ascii="宋体" w:hAnsi="宋体"/>
          <w:szCs w:val="21"/>
        </w:rPr>
        <w:t>。磋商小组组成人员，在公布中标结果前应当保密。</w:t>
      </w:r>
    </w:p>
    <w:p>
      <w:pPr>
        <w:tabs>
          <w:tab w:val="left" w:pos="3060"/>
        </w:tabs>
        <w:spacing w:line="360" w:lineRule="auto"/>
        <w:ind w:firstLine="480"/>
        <w:rPr>
          <w:rFonts w:ascii="宋体" w:hAnsi="宋体"/>
          <w:szCs w:val="21"/>
        </w:rPr>
      </w:pPr>
      <w:r>
        <w:rPr>
          <w:rFonts w:hint="eastAsia" w:ascii="宋体" w:hAnsi="宋体"/>
          <w:szCs w:val="21"/>
        </w:rPr>
        <w:t>22.3 本次竞争性磋商采用的评标方法见“</w:t>
      </w:r>
      <w:r>
        <w:rPr>
          <w:rFonts w:hint="eastAsia" w:ascii="宋体" w:hAnsi="宋体"/>
          <w:b/>
          <w:szCs w:val="21"/>
        </w:rPr>
        <w:t>供应商须知前附表”</w:t>
      </w:r>
    </w:p>
    <w:p>
      <w:pPr>
        <w:tabs>
          <w:tab w:val="left" w:pos="3060"/>
        </w:tabs>
        <w:spacing w:line="360" w:lineRule="auto"/>
        <w:ind w:firstLine="420"/>
        <w:rPr>
          <w:rFonts w:ascii="宋体" w:hAnsi="宋体"/>
          <w:b/>
          <w:szCs w:val="21"/>
        </w:rPr>
      </w:pPr>
      <w:r>
        <w:rPr>
          <w:rFonts w:ascii="宋体" w:hAnsi="宋体"/>
          <w:b/>
          <w:szCs w:val="21"/>
        </w:rPr>
        <w:t>2</w:t>
      </w:r>
      <w:r>
        <w:rPr>
          <w:rFonts w:hint="eastAsia" w:ascii="宋体" w:hAnsi="宋体"/>
          <w:b/>
          <w:szCs w:val="21"/>
        </w:rPr>
        <w:t>3</w:t>
      </w:r>
      <w:r>
        <w:rPr>
          <w:rFonts w:ascii="宋体" w:hAnsi="宋体"/>
          <w:b/>
          <w:szCs w:val="21"/>
        </w:rPr>
        <w:t>．</w:t>
      </w:r>
      <w:r>
        <w:rPr>
          <w:rFonts w:hint="eastAsia" w:ascii="宋体" w:hAnsi="宋体"/>
          <w:b/>
          <w:szCs w:val="21"/>
        </w:rPr>
        <w:t>竞争性磋商响应文件</w:t>
      </w:r>
      <w:r>
        <w:rPr>
          <w:rFonts w:ascii="宋体" w:hAnsi="宋体"/>
          <w:b/>
          <w:szCs w:val="21"/>
        </w:rPr>
        <w:t>的</w:t>
      </w:r>
      <w:r>
        <w:rPr>
          <w:rFonts w:hint="eastAsia" w:ascii="宋体" w:hAnsi="宋体"/>
          <w:b/>
          <w:szCs w:val="21"/>
        </w:rPr>
        <w:t>初审</w:t>
      </w:r>
    </w:p>
    <w:p>
      <w:pPr>
        <w:tabs>
          <w:tab w:val="left" w:pos="3060"/>
        </w:tabs>
        <w:spacing w:line="360" w:lineRule="auto"/>
        <w:ind w:firstLine="420"/>
        <w:rPr>
          <w:rFonts w:ascii="宋体" w:hAnsi="宋体"/>
          <w:szCs w:val="21"/>
        </w:rPr>
      </w:pPr>
      <w:r>
        <w:rPr>
          <w:rFonts w:hint="eastAsia" w:ascii="宋体" w:hAnsi="宋体"/>
          <w:szCs w:val="21"/>
        </w:rPr>
        <w:t>23.1 供应商应按照</w:t>
      </w:r>
      <w:r>
        <w:rPr>
          <w:rFonts w:hint="eastAsia" w:ascii="宋体" w:hAnsi="宋体"/>
          <w:b/>
          <w:szCs w:val="21"/>
        </w:rPr>
        <w:t>“供应商须知前附表”</w:t>
      </w:r>
      <w:r>
        <w:rPr>
          <w:rFonts w:hint="eastAsia" w:ascii="宋体" w:hAnsi="宋体"/>
          <w:szCs w:val="21"/>
        </w:rPr>
        <w:t>的要求, 在开标时提交有关证照或资料, 进行身份核验。</w:t>
      </w:r>
    </w:p>
    <w:p>
      <w:pPr>
        <w:tabs>
          <w:tab w:val="left" w:pos="3060"/>
        </w:tabs>
        <w:spacing w:line="360" w:lineRule="auto"/>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23.2 初步评审参照第三章评标办法的规定进行。</w:t>
      </w:r>
    </w:p>
    <w:p>
      <w:pPr>
        <w:tabs>
          <w:tab w:val="left" w:pos="3060"/>
        </w:tabs>
        <w:spacing w:line="360" w:lineRule="auto"/>
        <w:ind w:firstLine="420"/>
        <w:rPr>
          <w:rFonts w:ascii="宋体" w:hAnsi="宋体"/>
          <w:b/>
          <w:szCs w:val="21"/>
        </w:rPr>
      </w:pPr>
      <w:r>
        <w:rPr>
          <w:rFonts w:ascii="宋体" w:hAnsi="宋体"/>
          <w:b/>
          <w:szCs w:val="21"/>
        </w:rPr>
        <w:t>2</w:t>
      </w:r>
      <w:r>
        <w:rPr>
          <w:rFonts w:hint="eastAsia" w:ascii="宋体" w:hAnsi="宋体"/>
          <w:b/>
          <w:szCs w:val="21"/>
        </w:rPr>
        <w:t>4</w:t>
      </w:r>
      <w:r>
        <w:rPr>
          <w:rFonts w:ascii="宋体" w:hAnsi="宋体"/>
          <w:b/>
          <w:szCs w:val="21"/>
        </w:rPr>
        <w:t>．</w:t>
      </w:r>
      <w:r>
        <w:rPr>
          <w:rFonts w:hint="eastAsia" w:ascii="宋体" w:hAnsi="宋体"/>
          <w:b/>
          <w:szCs w:val="21"/>
        </w:rPr>
        <w:t>竞争性磋商响应文件</w:t>
      </w:r>
      <w:r>
        <w:rPr>
          <w:rFonts w:ascii="宋体" w:hAnsi="宋体"/>
          <w:b/>
          <w:szCs w:val="21"/>
        </w:rPr>
        <w:t>的</w:t>
      </w:r>
      <w:r>
        <w:rPr>
          <w:rFonts w:hint="eastAsia" w:ascii="宋体" w:hAnsi="宋体"/>
          <w:b/>
          <w:szCs w:val="21"/>
        </w:rPr>
        <w:t>详细评审</w:t>
      </w:r>
    </w:p>
    <w:p>
      <w:pPr>
        <w:tabs>
          <w:tab w:val="left" w:pos="3060"/>
        </w:tabs>
        <w:spacing w:line="360" w:lineRule="auto"/>
        <w:ind w:firstLine="420"/>
        <w:rPr>
          <w:rFonts w:ascii="宋体" w:hAnsi="宋体"/>
          <w:szCs w:val="21"/>
        </w:rPr>
      </w:pPr>
      <w:r>
        <w:rPr>
          <w:rFonts w:hint="eastAsia" w:ascii="宋体" w:hAnsi="宋体"/>
          <w:szCs w:val="21"/>
        </w:rPr>
        <w:t>24.1 磋商小组</w:t>
      </w:r>
      <w:r>
        <w:rPr>
          <w:rFonts w:ascii="宋体" w:hAnsi="宋体"/>
          <w:szCs w:val="21"/>
        </w:rPr>
        <w:t>只</w:t>
      </w:r>
      <w:r>
        <w:rPr>
          <w:rFonts w:hint="eastAsia" w:ascii="宋体" w:hAnsi="宋体"/>
          <w:szCs w:val="21"/>
        </w:rPr>
        <w:t>对通过初步评审的投标进行详细评审。</w:t>
      </w:r>
    </w:p>
    <w:p>
      <w:pPr>
        <w:tabs>
          <w:tab w:val="left" w:pos="3060"/>
        </w:tabs>
        <w:spacing w:line="360" w:lineRule="auto"/>
        <w:ind w:firstLine="420"/>
        <w:rPr>
          <w:rFonts w:ascii="宋体" w:hAnsi="宋体"/>
          <w:szCs w:val="21"/>
        </w:rPr>
      </w:pPr>
      <w:r>
        <w:rPr>
          <w:rFonts w:hint="eastAsia" w:ascii="宋体" w:hAnsi="宋体"/>
          <w:szCs w:val="21"/>
        </w:rPr>
        <w:t>24.2 详细评审的参照第三章评标办法的规定进行。</w:t>
      </w:r>
    </w:p>
    <w:p>
      <w:pPr>
        <w:tabs>
          <w:tab w:val="left" w:pos="3060"/>
        </w:tabs>
        <w:spacing w:line="360" w:lineRule="auto"/>
        <w:ind w:firstLine="413" w:firstLineChars="196"/>
        <w:rPr>
          <w:rFonts w:ascii="宋体" w:hAnsi="宋体"/>
          <w:b/>
          <w:szCs w:val="21"/>
        </w:rPr>
      </w:pPr>
      <w:r>
        <w:rPr>
          <w:rFonts w:hint="eastAsia" w:ascii="宋体" w:hAnsi="宋体"/>
          <w:b/>
          <w:szCs w:val="21"/>
        </w:rPr>
        <w:t>25．评标过程的保密</w:t>
      </w:r>
    </w:p>
    <w:p>
      <w:pPr>
        <w:tabs>
          <w:tab w:val="left" w:pos="3060"/>
        </w:tabs>
        <w:spacing w:line="360" w:lineRule="auto"/>
        <w:ind w:firstLine="420" w:firstLineChars="200"/>
        <w:rPr>
          <w:rFonts w:ascii="宋体" w:hAnsi="宋体"/>
          <w:szCs w:val="21"/>
        </w:rPr>
      </w:pPr>
      <w:r>
        <w:rPr>
          <w:rFonts w:hint="eastAsia" w:ascii="宋体" w:hAnsi="宋体"/>
          <w:szCs w:val="21"/>
        </w:rPr>
        <w:t>25.1凡是属于审查、澄清、评审和比较的有关资料以及授标建议等均不得向供应商或其他无关的人员透露。</w:t>
      </w:r>
    </w:p>
    <w:p>
      <w:pPr>
        <w:tabs>
          <w:tab w:val="left" w:pos="3060"/>
        </w:tabs>
        <w:spacing w:line="360" w:lineRule="auto"/>
        <w:ind w:firstLine="409" w:firstLineChars="195"/>
        <w:rPr>
          <w:rFonts w:ascii="宋体" w:hAnsi="宋体"/>
          <w:b/>
          <w:szCs w:val="21"/>
        </w:rPr>
      </w:pPr>
      <w:r>
        <w:rPr>
          <w:rFonts w:hint="eastAsia" w:ascii="宋体" w:hAnsi="宋体"/>
          <w:szCs w:val="21"/>
        </w:rPr>
        <w:t>25.2供应商在评标过程中，所进行的力图影响评标结果的不公正活动，可能导致其投标被拒绝。</w:t>
      </w:r>
    </w:p>
    <w:p>
      <w:pPr>
        <w:pStyle w:val="25"/>
        <w:spacing w:line="360" w:lineRule="auto"/>
        <w:ind w:firstLine="422" w:firstLineChars="200"/>
        <w:rPr>
          <w:rFonts w:ascii="Times New Roman" w:hAnsi="Times New Roman"/>
          <w:szCs w:val="21"/>
        </w:rPr>
      </w:pPr>
      <w:r>
        <w:rPr>
          <w:rFonts w:hAnsi="宋体"/>
          <w:b/>
          <w:szCs w:val="21"/>
        </w:rPr>
        <w:t>2</w:t>
      </w:r>
      <w:r>
        <w:rPr>
          <w:rFonts w:hint="eastAsia" w:hAnsi="宋体"/>
          <w:b/>
          <w:szCs w:val="21"/>
        </w:rPr>
        <w:t>6</w:t>
      </w:r>
      <w:r>
        <w:rPr>
          <w:rFonts w:hAnsi="宋体"/>
          <w:b/>
          <w:szCs w:val="21"/>
        </w:rPr>
        <w:t>．</w:t>
      </w:r>
      <w:r>
        <w:rPr>
          <w:rFonts w:hint="eastAsia" w:ascii="Times New Roman" w:hAnsi="Times New Roman"/>
          <w:b/>
          <w:szCs w:val="21"/>
        </w:rPr>
        <w:t>中标候选人的推荐方法</w:t>
      </w:r>
    </w:p>
    <w:p>
      <w:pPr>
        <w:snapToGrid w:val="0"/>
        <w:spacing w:line="360" w:lineRule="auto"/>
        <w:ind w:firstLine="420" w:firstLineChars="200"/>
        <w:rPr>
          <w:rFonts w:ascii="宋体" w:hAnsi="宋体"/>
          <w:szCs w:val="21"/>
        </w:rPr>
      </w:pPr>
      <w:r>
        <w:rPr>
          <w:rFonts w:hint="eastAsia" w:ascii="宋体" w:hAnsi="宋体"/>
          <w:szCs w:val="21"/>
        </w:rPr>
        <w:t>磋商小组将根据供应商综合评分的高低排出名次。综合评分相同的，将依照价格、技术、商</w:t>
      </w:r>
    </w:p>
    <w:p>
      <w:pPr>
        <w:snapToGrid w:val="0"/>
        <w:spacing w:line="360" w:lineRule="auto"/>
        <w:rPr>
          <w:rFonts w:ascii="宋体" w:hAnsi="宋体"/>
          <w:szCs w:val="21"/>
        </w:rPr>
      </w:pPr>
      <w:r>
        <w:rPr>
          <w:rFonts w:hint="eastAsia" w:ascii="宋体" w:hAnsi="宋体"/>
          <w:szCs w:val="21"/>
        </w:rPr>
        <w:t>务、服务的优先次序，根据其评分高低进行排序，确定前三名为中标候选人。</w:t>
      </w:r>
    </w:p>
    <w:p>
      <w:pPr>
        <w:tabs>
          <w:tab w:val="left" w:pos="3060"/>
        </w:tabs>
        <w:spacing w:line="360" w:lineRule="auto"/>
        <w:rPr>
          <w:rFonts w:ascii="宋体" w:hAnsi="宋体"/>
          <w:b/>
          <w:sz w:val="24"/>
          <w:szCs w:val="24"/>
        </w:rPr>
      </w:pPr>
    </w:p>
    <w:p>
      <w:pPr>
        <w:tabs>
          <w:tab w:val="left" w:pos="3060"/>
        </w:tabs>
        <w:spacing w:line="360" w:lineRule="auto"/>
        <w:jc w:val="center"/>
        <w:rPr>
          <w:rFonts w:ascii="宋体" w:hAnsi="宋体"/>
          <w:b/>
          <w:sz w:val="24"/>
          <w:szCs w:val="24"/>
        </w:rPr>
      </w:pPr>
      <w:r>
        <w:rPr>
          <w:rFonts w:ascii="宋体" w:hAnsi="宋体"/>
          <w:b/>
          <w:sz w:val="24"/>
          <w:szCs w:val="24"/>
        </w:rPr>
        <w:t>六</w:t>
      </w:r>
      <w:r>
        <w:rPr>
          <w:rFonts w:hint="eastAsia" w:ascii="宋体" w:hAnsi="宋体"/>
          <w:b/>
          <w:sz w:val="24"/>
          <w:szCs w:val="24"/>
        </w:rPr>
        <w:t>、</w:t>
      </w:r>
      <w:r>
        <w:rPr>
          <w:rFonts w:ascii="宋体" w:hAnsi="宋体"/>
          <w:b/>
          <w:sz w:val="24"/>
          <w:szCs w:val="24"/>
        </w:rPr>
        <w:t>授予合同</w:t>
      </w:r>
    </w:p>
    <w:p>
      <w:pPr>
        <w:tabs>
          <w:tab w:val="left" w:pos="3060"/>
        </w:tabs>
        <w:spacing w:line="360" w:lineRule="auto"/>
        <w:ind w:firstLine="413" w:firstLineChars="196"/>
        <w:rPr>
          <w:rFonts w:ascii="宋体" w:hAnsi="宋体"/>
          <w:szCs w:val="21"/>
        </w:rPr>
      </w:pPr>
      <w:r>
        <w:rPr>
          <w:rFonts w:hint="eastAsia" w:ascii="宋体" w:hAnsi="宋体"/>
          <w:b/>
          <w:szCs w:val="21"/>
        </w:rPr>
        <w:t>27</w:t>
      </w:r>
      <w:r>
        <w:rPr>
          <w:rFonts w:ascii="宋体" w:hAnsi="宋体"/>
          <w:b/>
          <w:szCs w:val="21"/>
        </w:rPr>
        <w:t>．</w:t>
      </w:r>
      <w:r>
        <w:rPr>
          <w:rFonts w:hint="eastAsia" w:ascii="宋体" w:hAnsi="宋体"/>
          <w:b/>
          <w:szCs w:val="21"/>
        </w:rPr>
        <w:t>中标人的确定</w:t>
      </w:r>
      <w:r>
        <w:rPr>
          <w:rFonts w:hint="eastAsia" w:ascii="宋体" w:hAnsi="宋体"/>
          <w:szCs w:val="21"/>
        </w:rPr>
        <w:t xml:space="preserve"> </w:t>
      </w:r>
    </w:p>
    <w:p>
      <w:pPr>
        <w:tabs>
          <w:tab w:val="left" w:pos="3060"/>
        </w:tabs>
        <w:spacing w:line="360" w:lineRule="auto"/>
        <w:ind w:firstLine="411" w:firstLineChars="196"/>
        <w:rPr>
          <w:rFonts w:ascii="宋体" w:hAnsi="宋体"/>
          <w:szCs w:val="21"/>
        </w:rPr>
      </w:pPr>
      <w:r>
        <w:rPr>
          <w:rFonts w:hint="eastAsia" w:ascii="宋体" w:hAnsi="宋体"/>
          <w:szCs w:val="21"/>
        </w:rPr>
        <w:t>27.</w:t>
      </w:r>
      <w:r>
        <w:rPr>
          <w:rFonts w:ascii="宋体" w:hAnsi="宋体"/>
          <w:szCs w:val="21"/>
        </w:rPr>
        <w:t>1</w:t>
      </w:r>
      <w:r>
        <w:rPr>
          <w:rFonts w:hint="eastAsia" w:ascii="宋体" w:hAnsi="宋体"/>
          <w:szCs w:val="21"/>
        </w:rPr>
        <w:t>采购人</w:t>
      </w:r>
      <w:r>
        <w:rPr>
          <w:rFonts w:ascii="宋体" w:hAnsi="宋体"/>
          <w:szCs w:val="21"/>
        </w:rPr>
        <w:t>将把合同授予被确定为实质上响应</w:t>
      </w:r>
      <w:r>
        <w:rPr>
          <w:rFonts w:hint="eastAsia" w:ascii="宋体" w:hAnsi="宋体"/>
          <w:szCs w:val="21"/>
        </w:rPr>
        <w:t>竞争性磋商</w:t>
      </w:r>
      <w:r>
        <w:rPr>
          <w:rFonts w:ascii="宋体" w:hAnsi="宋体"/>
          <w:szCs w:val="21"/>
        </w:rPr>
        <w:t>文件的要求并有履行合同能力的</w:t>
      </w:r>
      <w:r>
        <w:rPr>
          <w:rFonts w:hint="eastAsia" w:ascii="宋体" w:hAnsi="宋体"/>
          <w:szCs w:val="21"/>
        </w:rPr>
        <w:t>排名最靠前</w:t>
      </w:r>
      <w:r>
        <w:rPr>
          <w:rFonts w:ascii="宋体" w:hAnsi="宋体"/>
          <w:szCs w:val="21"/>
        </w:rPr>
        <w:t>的</w:t>
      </w:r>
      <w:r>
        <w:rPr>
          <w:rFonts w:hint="eastAsia" w:ascii="宋体" w:hAnsi="宋体"/>
          <w:szCs w:val="21"/>
        </w:rPr>
        <w:t>供应商</w:t>
      </w:r>
      <w:r>
        <w:rPr>
          <w:rFonts w:ascii="宋体" w:hAnsi="宋体"/>
          <w:szCs w:val="21"/>
        </w:rPr>
        <w:t>。</w:t>
      </w:r>
      <w:r>
        <w:rPr>
          <w:rFonts w:hint="eastAsia" w:ascii="宋体" w:hAnsi="宋体"/>
          <w:szCs w:val="21"/>
        </w:rPr>
        <w:t>综合优势明显的供应商有可能中标，不保证最低投标报价者中标。</w:t>
      </w:r>
    </w:p>
    <w:p>
      <w:pPr>
        <w:tabs>
          <w:tab w:val="left" w:pos="3060"/>
        </w:tabs>
        <w:spacing w:line="360" w:lineRule="auto"/>
        <w:ind w:firstLine="480"/>
        <w:rPr>
          <w:rFonts w:ascii="宋体" w:hAnsi="宋体"/>
          <w:szCs w:val="21"/>
        </w:rPr>
      </w:pPr>
      <w:r>
        <w:rPr>
          <w:rFonts w:hint="eastAsia" w:ascii="宋体" w:hAnsi="宋体"/>
          <w:szCs w:val="21"/>
        </w:rPr>
        <w:t>27.2采购人按照磋商小组推荐的中标候选供应商排名顺序依法确定中标供应商。</w:t>
      </w:r>
    </w:p>
    <w:p>
      <w:pPr>
        <w:tabs>
          <w:tab w:val="left" w:pos="3060"/>
        </w:tabs>
        <w:spacing w:line="360" w:lineRule="auto"/>
        <w:ind w:firstLine="480"/>
        <w:rPr>
          <w:rFonts w:ascii="宋体" w:hAnsi="宋体"/>
          <w:szCs w:val="21"/>
        </w:rPr>
      </w:pPr>
      <w:r>
        <w:rPr>
          <w:rFonts w:hint="eastAsia" w:ascii="宋体" w:hAnsi="宋体"/>
          <w:szCs w:val="21"/>
        </w:rPr>
        <w:t>27.3</w:t>
      </w:r>
      <w:r>
        <w:rPr>
          <w:rFonts w:hint="eastAsia" w:ascii="宋体" w:hAnsi="宋体" w:cs="宋体"/>
          <w:kern w:val="0"/>
          <w:szCs w:val="21"/>
        </w:rPr>
        <w:t>出现下列情形之一的</w:t>
      </w:r>
      <w:r>
        <w:rPr>
          <w:rFonts w:hint="eastAsia" w:ascii="宋体" w:hAnsi="宋体"/>
          <w:szCs w:val="21"/>
        </w:rPr>
        <w:t>，采购人可以与排位在中标人之后第一位的中标候选供应商签订政府采购合同，也可以重新组织竞争性磋商。</w:t>
      </w:r>
    </w:p>
    <w:p>
      <w:pPr>
        <w:tabs>
          <w:tab w:val="left" w:pos="3060"/>
        </w:tabs>
        <w:spacing w:line="360" w:lineRule="auto"/>
        <w:ind w:firstLine="480"/>
        <w:rPr>
          <w:rFonts w:ascii="宋体" w:hAnsi="宋体" w:cs="宋体"/>
          <w:kern w:val="0"/>
          <w:szCs w:val="21"/>
        </w:rPr>
      </w:pPr>
      <w:r>
        <w:rPr>
          <w:rFonts w:hint="eastAsia" w:ascii="宋体" w:hAnsi="宋体" w:cs="宋体"/>
          <w:kern w:val="0"/>
          <w:szCs w:val="21"/>
        </w:rPr>
        <w:t>（1）排名第一的候选供应商，因自身原因放弃中标成交或因不可抗力不能履行合同的；</w:t>
      </w:r>
    </w:p>
    <w:p>
      <w:pPr>
        <w:tabs>
          <w:tab w:val="left" w:pos="3060"/>
        </w:tabs>
        <w:spacing w:line="360" w:lineRule="auto"/>
        <w:ind w:firstLine="480"/>
        <w:rPr>
          <w:rFonts w:ascii="宋体" w:hAnsi="宋体" w:cs="宋体"/>
          <w:kern w:val="0"/>
          <w:szCs w:val="21"/>
        </w:rPr>
      </w:pPr>
      <w:r>
        <w:rPr>
          <w:rFonts w:hint="eastAsia" w:ascii="宋体" w:hAnsi="宋体" w:cs="宋体"/>
          <w:kern w:val="0"/>
          <w:szCs w:val="21"/>
        </w:rPr>
        <w:t>（2）经质疑，磋商小组或采购人审查确认因中标人在本次采购活动中存在违法违规行为或其他原因使质疑成立的。</w:t>
      </w:r>
    </w:p>
    <w:p>
      <w:pPr>
        <w:tabs>
          <w:tab w:val="left" w:pos="3060"/>
        </w:tabs>
        <w:spacing w:line="360" w:lineRule="auto"/>
        <w:ind w:firstLine="480"/>
        <w:rPr>
          <w:rFonts w:ascii="宋体" w:hAnsi="宋体"/>
          <w:szCs w:val="21"/>
        </w:rPr>
      </w:pPr>
      <w:r>
        <w:rPr>
          <w:rFonts w:hint="eastAsia" w:ascii="宋体" w:hAnsi="宋体" w:cs="宋体"/>
          <w:kern w:val="0"/>
          <w:szCs w:val="21"/>
        </w:rPr>
        <w:t>（3）</w:t>
      </w:r>
      <w:r>
        <w:rPr>
          <w:rFonts w:hint="eastAsia" w:ascii="宋体" w:hAnsi="宋体"/>
          <w:szCs w:val="21"/>
        </w:rPr>
        <w:t xml:space="preserve">在竞争性磋商过程中, 因采购人的采购计划发生重大变更等不可抗力原因, 经项目主管部门批准后, 采购人可重新组织招标。 </w:t>
      </w:r>
    </w:p>
    <w:p>
      <w:pPr>
        <w:tabs>
          <w:tab w:val="left" w:pos="3060"/>
        </w:tabs>
        <w:spacing w:line="360" w:lineRule="auto"/>
        <w:ind w:firstLine="480"/>
        <w:rPr>
          <w:rFonts w:ascii="宋体" w:hAnsi="宋体"/>
          <w:b/>
          <w:szCs w:val="21"/>
        </w:rPr>
      </w:pPr>
      <w:r>
        <w:rPr>
          <w:rFonts w:hint="eastAsia" w:ascii="宋体" w:hAnsi="宋体"/>
          <w:b/>
          <w:szCs w:val="21"/>
        </w:rPr>
        <w:t>28</w:t>
      </w:r>
      <w:r>
        <w:rPr>
          <w:rFonts w:ascii="宋体" w:hAnsi="宋体"/>
          <w:b/>
          <w:szCs w:val="21"/>
        </w:rPr>
        <w:t>．</w:t>
      </w:r>
      <w:r>
        <w:rPr>
          <w:rFonts w:hint="eastAsia" w:ascii="宋体" w:hAnsi="宋体"/>
          <w:b/>
          <w:szCs w:val="21"/>
        </w:rPr>
        <w:t>中标结果公示</w:t>
      </w:r>
    </w:p>
    <w:p>
      <w:pPr>
        <w:tabs>
          <w:tab w:val="left" w:pos="3060"/>
        </w:tabs>
        <w:spacing w:line="360" w:lineRule="auto"/>
        <w:ind w:firstLine="420" w:firstLineChars="200"/>
        <w:rPr>
          <w:rFonts w:ascii="宋体" w:hAnsi="宋体"/>
          <w:szCs w:val="21"/>
        </w:rPr>
      </w:pPr>
      <w:r>
        <w:rPr>
          <w:rFonts w:hint="eastAsia" w:ascii="宋体" w:hAnsi="宋体"/>
          <w:szCs w:val="21"/>
        </w:rPr>
        <w:t>28.</w:t>
      </w:r>
      <w:r>
        <w:rPr>
          <w:rFonts w:ascii="宋体" w:hAnsi="宋体"/>
          <w:szCs w:val="21"/>
        </w:rPr>
        <w:t>1</w:t>
      </w:r>
      <w:r>
        <w:rPr>
          <w:rFonts w:hint="eastAsia" w:ascii="宋体" w:hAnsi="宋体"/>
          <w:szCs w:val="21"/>
        </w:rPr>
        <w:t>中</w:t>
      </w:r>
      <w:r>
        <w:rPr>
          <w:rFonts w:ascii="宋体" w:hAnsi="宋体"/>
          <w:szCs w:val="21"/>
        </w:rPr>
        <w:t>标结果</w:t>
      </w:r>
      <w:r>
        <w:rPr>
          <w:rFonts w:hint="eastAsia" w:ascii="宋体" w:hAnsi="宋体"/>
          <w:szCs w:val="21"/>
        </w:rPr>
        <w:t>将</w:t>
      </w:r>
      <w:r>
        <w:rPr>
          <w:rFonts w:ascii="宋体" w:hAnsi="宋体"/>
          <w:szCs w:val="21"/>
        </w:rPr>
        <w:t>在</w:t>
      </w:r>
      <w:r>
        <w:rPr>
          <w:rFonts w:hint="eastAsia" w:ascii="宋体" w:hAnsi="宋体"/>
          <w:b/>
          <w:szCs w:val="21"/>
        </w:rPr>
        <w:t>“供应商须知前附表”</w:t>
      </w:r>
      <w:r>
        <w:rPr>
          <w:rFonts w:hint="eastAsia" w:ascii="宋体" w:hAnsi="宋体"/>
          <w:szCs w:val="21"/>
        </w:rPr>
        <w:t>指定的政府采购信息发布媒体上</w:t>
      </w:r>
      <w:r>
        <w:rPr>
          <w:rFonts w:ascii="宋体" w:hAnsi="宋体"/>
          <w:szCs w:val="21"/>
        </w:rPr>
        <w:t>公</w:t>
      </w:r>
      <w:r>
        <w:rPr>
          <w:rFonts w:hint="eastAsia" w:ascii="宋体" w:hAnsi="宋体"/>
          <w:szCs w:val="21"/>
        </w:rPr>
        <w:t>告</w:t>
      </w:r>
      <w:r>
        <w:rPr>
          <w:rFonts w:ascii="宋体" w:hAnsi="宋体"/>
          <w:szCs w:val="21"/>
        </w:rPr>
        <w:t>。</w:t>
      </w:r>
    </w:p>
    <w:p>
      <w:pPr>
        <w:tabs>
          <w:tab w:val="left" w:pos="3060"/>
        </w:tabs>
        <w:spacing w:line="360" w:lineRule="auto"/>
        <w:ind w:firstLine="480"/>
        <w:rPr>
          <w:rFonts w:ascii="宋体" w:hAnsi="宋体"/>
          <w:szCs w:val="21"/>
        </w:rPr>
      </w:pPr>
      <w:r>
        <w:rPr>
          <w:rFonts w:hint="eastAsia" w:ascii="宋体" w:hAnsi="宋体"/>
          <w:szCs w:val="21"/>
        </w:rPr>
        <w:t>28.2</w:t>
      </w:r>
      <w:r>
        <w:rPr>
          <w:rFonts w:ascii="宋体" w:hAnsi="宋体"/>
          <w:szCs w:val="21"/>
        </w:rPr>
        <w:t>对本项目</w:t>
      </w:r>
      <w:r>
        <w:rPr>
          <w:rFonts w:hint="eastAsia" w:ascii="宋体" w:hAnsi="宋体"/>
          <w:szCs w:val="21"/>
        </w:rPr>
        <w:t>中标结果存在异议</w:t>
      </w:r>
      <w:r>
        <w:rPr>
          <w:rFonts w:ascii="宋体" w:hAnsi="宋体"/>
          <w:szCs w:val="21"/>
        </w:rPr>
        <w:t>的</w:t>
      </w:r>
      <w:r>
        <w:rPr>
          <w:rFonts w:hint="eastAsia" w:ascii="宋体" w:hAnsi="宋体"/>
          <w:szCs w:val="21"/>
        </w:rPr>
        <w:t>供应商，可以在中标公告发布之日起七个工作日内，采用书面形式列举具体理由，同时提交有效证据</w:t>
      </w:r>
      <w:r>
        <w:rPr>
          <w:rFonts w:ascii="宋体" w:hAnsi="宋体"/>
          <w:szCs w:val="21"/>
        </w:rPr>
        <w:t>向</w:t>
      </w:r>
      <w:r>
        <w:rPr>
          <w:rFonts w:hint="eastAsia" w:ascii="宋体" w:hAnsi="宋体"/>
          <w:szCs w:val="21"/>
        </w:rPr>
        <w:t>采购代理机构</w:t>
      </w:r>
      <w:r>
        <w:rPr>
          <w:rFonts w:ascii="宋体" w:hAnsi="宋体"/>
          <w:szCs w:val="21"/>
        </w:rPr>
        <w:t>提出质疑。</w:t>
      </w:r>
      <w:r>
        <w:rPr>
          <w:rFonts w:hint="eastAsia" w:ascii="宋体" w:hAnsi="宋体"/>
          <w:szCs w:val="21"/>
        </w:rPr>
        <w:t>采购人或采购代理机构应在收到供应商书面质疑后七个工作日内，对质疑内容作出答复。</w:t>
      </w:r>
    </w:p>
    <w:p>
      <w:pPr>
        <w:tabs>
          <w:tab w:val="left" w:pos="3060"/>
        </w:tabs>
        <w:spacing w:line="360" w:lineRule="auto"/>
        <w:rPr>
          <w:rFonts w:ascii="宋体" w:hAnsi="宋体"/>
          <w:b/>
          <w:szCs w:val="21"/>
        </w:rPr>
      </w:pPr>
      <w:r>
        <w:rPr>
          <w:rFonts w:ascii="宋体" w:hAnsi="宋体"/>
          <w:b/>
          <w:szCs w:val="21"/>
        </w:rPr>
        <w:t>　　</w:t>
      </w:r>
      <w:r>
        <w:rPr>
          <w:rFonts w:hint="eastAsia" w:ascii="宋体" w:hAnsi="宋体"/>
          <w:b/>
          <w:szCs w:val="21"/>
        </w:rPr>
        <w:t>29．中标通知书</w:t>
      </w:r>
    </w:p>
    <w:p>
      <w:pPr>
        <w:tabs>
          <w:tab w:val="left" w:pos="3060"/>
        </w:tabs>
        <w:spacing w:line="360" w:lineRule="auto"/>
        <w:ind w:firstLine="420" w:firstLineChars="200"/>
        <w:rPr>
          <w:rFonts w:ascii="宋体" w:hAnsi="宋体"/>
          <w:szCs w:val="21"/>
        </w:rPr>
      </w:pPr>
      <w:r>
        <w:rPr>
          <w:rFonts w:hint="eastAsia" w:ascii="宋体" w:hAnsi="宋体"/>
          <w:szCs w:val="21"/>
        </w:rPr>
        <w:t>29.</w:t>
      </w:r>
      <w:r>
        <w:rPr>
          <w:rFonts w:ascii="宋体" w:hAnsi="宋体"/>
          <w:szCs w:val="21"/>
        </w:rPr>
        <w:t>1中标人确定后，</w:t>
      </w:r>
      <w:r>
        <w:rPr>
          <w:rFonts w:hint="eastAsia" w:ascii="宋体" w:hAnsi="宋体"/>
          <w:szCs w:val="21"/>
        </w:rPr>
        <w:t>采购</w:t>
      </w:r>
      <w:r>
        <w:rPr>
          <w:rFonts w:ascii="宋体" w:hAnsi="宋体"/>
          <w:szCs w:val="21"/>
        </w:rPr>
        <w:t>代理机构将向中标人发出中标通知书</w:t>
      </w:r>
      <w:r>
        <w:rPr>
          <w:rFonts w:hint="eastAsia" w:ascii="宋体" w:hAnsi="宋体"/>
          <w:szCs w:val="21"/>
        </w:rPr>
        <w:t>。</w:t>
      </w:r>
    </w:p>
    <w:p>
      <w:pPr>
        <w:tabs>
          <w:tab w:val="left" w:pos="3060"/>
        </w:tabs>
        <w:spacing w:line="360" w:lineRule="auto"/>
        <w:ind w:firstLine="420"/>
        <w:rPr>
          <w:rFonts w:ascii="宋体" w:hAnsi="宋体"/>
        </w:rPr>
      </w:pPr>
      <w:r>
        <w:rPr>
          <w:rFonts w:hint="eastAsia" w:ascii="宋体" w:hAnsi="宋体"/>
        </w:rPr>
        <w:t>29.</w:t>
      </w:r>
      <w:r>
        <w:rPr>
          <w:rFonts w:ascii="宋体" w:hAnsi="宋体"/>
        </w:rPr>
        <w:t xml:space="preserve">2 中标通知书是合同的组成部分。 </w:t>
      </w:r>
    </w:p>
    <w:p>
      <w:pPr>
        <w:tabs>
          <w:tab w:val="left" w:pos="3060"/>
        </w:tabs>
        <w:spacing w:line="360" w:lineRule="auto"/>
        <w:ind w:firstLine="420"/>
        <w:rPr>
          <w:rFonts w:ascii="宋体" w:hAnsi="宋体"/>
          <w:szCs w:val="21"/>
        </w:rPr>
      </w:pPr>
      <w:r>
        <w:rPr>
          <w:rFonts w:hint="eastAsia" w:ascii="宋体" w:hAnsi="宋体"/>
        </w:rPr>
        <w:t>29.3 在中标人按照规定提交履约保证金（如要求）后，将退还中标人的竞争性磋商保证金。</w:t>
      </w:r>
    </w:p>
    <w:p>
      <w:pPr>
        <w:tabs>
          <w:tab w:val="left" w:pos="3060"/>
        </w:tabs>
        <w:spacing w:line="360" w:lineRule="auto"/>
        <w:rPr>
          <w:rFonts w:ascii="宋体" w:hAnsi="宋体"/>
          <w:b/>
          <w:szCs w:val="21"/>
        </w:rPr>
      </w:pPr>
      <w:r>
        <w:rPr>
          <w:rFonts w:ascii="宋体" w:hAnsi="宋体"/>
          <w:b/>
          <w:szCs w:val="21"/>
        </w:rPr>
        <w:t>　　3</w:t>
      </w:r>
      <w:r>
        <w:rPr>
          <w:rFonts w:hint="eastAsia" w:ascii="宋体" w:hAnsi="宋体"/>
          <w:b/>
          <w:szCs w:val="21"/>
        </w:rPr>
        <w:t>0．</w:t>
      </w:r>
      <w:r>
        <w:rPr>
          <w:rFonts w:ascii="宋体" w:hAnsi="宋体"/>
          <w:b/>
          <w:szCs w:val="21"/>
        </w:rPr>
        <w:t>签</w:t>
      </w:r>
      <w:r>
        <w:rPr>
          <w:rFonts w:hint="eastAsia" w:ascii="宋体" w:hAnsi="宋体"/>
          <w:b/>
          <w:szCs w:val="21"/>
        </w:rPr>
        <w:t>订</w:t>
      </w:r>
      <w:r>
        <w:rPr>
          <w:rFonts w:ascii="宋体" w:hAnsi="宋体"/>
          <w:b/>
          <w:szCs w:val="21"/>
        </w:rPr>
        <w:t>合同</w:t>
      </w:r>
    </w:p>
    <w:p>
      <w:pPr>
        <w:tabs>
          <w:tab w:val="left" w:pos="3060"/>
        </w:tabs>
        <w:spacing w:line="360" w:lineRule="auto"/>
        <w:rPr>
          <w:rFonts w:ascii="宋体" w:hAnsi="宋体"/>
          <w:szCs w:val="21"/>
        </w:rPr>
      </w:pPr>
      <w:r>
        <w:rPr>
          <w:rFonts w:ascii="宋体" w:hAnsi="宋体"/>
          <w:szCs w:val="21"/>
        </w:rPr>
        <w:t>　　3</w:t>
      </w:r>
      <w:r>
        <w:rPr>
          <w:rFonts w:hint="eastAsia" w:ascii="宋体" w:hAnsi="宋体"/>
          <w:szCs w:val="21"/>
        </w:rPr>
        <w:t>0.</w:t>
      </w:r>
      <w:r>
        <w:rPr>
          <w:rFonts w:ascii="宋体" w:hAnsi="宋体"/>
          <w:szCs w:val="21"/>
        </w:rPr>
        <w:t>1</w:t>
      </w:r>
      <w:r>
        <w:rPr>
          <w:rFonts w:hint="eastAsia" w:ascii="宋体" w:hAnsi="宋体"/>
          <w:szCs w:val="21"/>
        </w:rPr>
        <w:t xml:space="preserve"> </w:t>
      </w:r>
      <w:r>
        <w:rPr>
          <w:rFonts w:ascii="宋体" w:hAnsi="宋体"/>
          <w:szCs w:val="21"/>
        </w:rPr>
        <w:t>中标人在收到</w:t>
      </w:r>
      <w:r>
        <w:rPr>
          <w:rFonts w:hint="eastAsia" w:ascii="宋体" w:hAnsi="宋体"/>
          <w:szCs w:val="21"/>
        </w:rPr>
        <w:t>中标通知书</w:t>
      </w:r>
      <w:r>
        <w:rPr>
          <w:rFonts w:ascii="宋体" w:hAnsi="宋体"/>
          <w:szCs w:val="21"/>
        </w:rPr>
        <w:t>后三十天内应按照合同条款的规定，采用</w:t>
      </w:r>
      <w:r>
        <w:rPr>
          <w:rFonts w:hint="eastAsia" w:ascii="宋体" w:hAnsi="宋体"/>
          <w:szCs w:val="21"/>
        </w:rPr>
        <w:t>竞争性磋商</w:t>
      </w:r>
      <w:r>
        <w:rPr>
          <w:rFonts w:ascii="宋体" w:hAnsi="宋体"/>
          <w:szCs w:val="21"/>
        </w:rPr>
        <w:t>文件</w:t>
      </w:r>
      <w:r>
        <w:rPr>
          <w:rFonts w:hint="eastAsia" w:ascii="宋体" w:hAnsi="宋体"/>
          <w:b/>
          <w:szCs w:val="21"/>
        </w:rPr>
        <w:t>“供应商须知前附表”</w:t>
      </w:r>
      <w:r>
        <w:rPr>
          <w:rFonts w:ascii="宋体" w:hAnsi="宋体"/>
          <w:szCs w:val="21"/>
        </w:rPr>
        <w:t>中规定的履约保证金提交方式或</w:t>
      </w:r>
      <w:r>
        <w:rPr>
          <w:rFonts w:hint="eastAsia" w:ascii="宋体" w:hAnsi="宋体"/>
          <w:szCs w:val="21"/>
        </w:rPr>
        <w:t>采购人</w:t>
      </w:r>
      <w:r>
        <w:rPr>
          <w:rFonts w:ascii="宋体" w:hAnsi="宋体"/>
          <w:szCs w:val="21"/>
        </w:rPr>
        <w:t>可以接受的其他提交方式</w:t>
      </w:r>
      <w:r>
        <w:rPr>
          <w:rFonts w:hint="eastAsia" w:ascii="宋体" w:hAnsi="宋体"/>
          <w:szCs w:val="21"/>
        </w:rPr>
        <w:t>向采购人</w:t>
      </w:r>
      <w:r>
        <w:rPr>
          <w:rFonts w:ascii="宋体" w:hAnsi="宋体"/>
          <w:szCs w:val="21"/>
        </w:rPr>
        <w:t>提交履约保证金</w:t>
      </w:r>
      <w:r>
        <w:rPr>
          <w:rFonts w:hint="eastAsia" w:ascii="宋体" w:hAnsi="宋体"/>
          <w:szCs w:val="21"/>
        </w:rPr>
        <w:t>，并与采购人签订书面合同。</w:t>
      </w:r>
    </w:p>
    <w:p>
      <w:pPr>
        <w:tabs>
          <w:tab w:val="left" w:pos="3060"/>
        </w:tabs>
        <w:spacing w:line="360" w:lineRule="auto"/>
        <w:ind w:firstLine="426"/>
        <w:rPr>
          <w:rFonts w:ascii="宋体" w:hAnsi="宋体"/>
          <w:szCs w:val="21"/>
        </w:rPr>
      </w:pPr>
      <w:r>
        <w:rPr>
          <w:rFonts w:ascii="宋体" w:hAnsi="宋体"/>
          <w:szCs w:val="21"/>
        </w:rPr>
        <w:t>3</w:t>
      </w:r>
      <w:r>
        <w:rPr>
          <w:rFonts w:hint="eastAsia" w:ascii="宋体" w:hAnsi="宋体"/>
          <w:szCs w:val="21"/>
        </w:rPr>
        <w:t>0.</w:t>
      </w:r>
      <w:r>
        <w:rPr>
          <w:rFonts w:ascii="宋体" w:hAnsi="宋体"/>
          <w:szCs w:val="21"/>
        </w:rPr>
        <w:t>2</w:t>
      </w:r>
      <w:r>
        <w:rPr>
          <w:rFonts w:hint="eastAsia" w:ascii="宋体" w:hAnsi="宋体"/>
          <w:szCs w:val="21"/>
        </w:rPr>
        <w:t>中标人不得与采购人再订立背离合同实质性内容的其他协议。</w:t>
      </w:r>
    </w:p>
    <w:p>
      <w:pPr>
        <w:tabs>
          <w:tab w:val="left" w:pos="3060"/>
        </w:tabs>
        <w:spacing w:line="360" w:lineRule="auto"/>
        <w:ind w:firstLine="426"/>
        <w:rPr>
          <w:rFonts w:ascii="宋体" w:hAnsi="宋体"/>
          <w:szCs w:val="21"/>
        </w:rPr>
      </w:pPr>
      <w:r>
        <w:rPr>
          <w:rFonts w:hint="eastAsia" w:ascii="宋体" w:hAnsi="宋体"/>
          <w:szCs w:val="21"/>
        </w:rPr>
        <w:t>30.3 中标人如未能按竞争性磋商文件要求，在规定限期内</w:t>
      </w:r>
      <w:r>
        <w:rPr>
          <w:rFonts w:ascii="宋体" w:hAnsi="宋体"/>
          <w:szCs w:val="21"/>
        </w:rPr>
        <w:t>提交履约保证金</w:t>
      </w:r>
      <w:r>
        <w:rPr>
          <w:rFonts w:hint="eastAsia" w:ascii="宋体" w:hAnsi="宋体"/>
          <w:szCs w:val="21"/>
        </w:rPr>
        <w:t>和签订合同，无论何种原因将被取消中标资格，</w:t>
      </w:r>
      <w:r>
        <w:rPr>
          <w:rFonts w:ascii="宋体" w:hAnsi="宋体"/>
          <w:szCs w:val="21"/>
        </w:rPr>
        <w:t>其</w:t>
      </w:r>
      <w:r>
        <w:rPr>
          <w:rFonts w:hint="eastAsia" w:ascii="宋体" w:hAnsi="宋体"/>
          <w:szCs w:val="21"/>
        </w:rPr>
        <w:t>竞争性磋商保证金将不予退还</w:t>
      </w:r>
      <w:r>
        <w:rPr>
          <w:rFonts w:ascii="宋体" w:hAnsi="宋体"/>
          <w:szCs w:val="21"/>
        </w:rPr>
        <w:t>。在此情况下，</w:t>
      </w:r>
      <w:r>
        <w:rPr>
          <w:rFonts w:hint="eastAsia" w:ascii="宋体" w:hAnsi="宋体"/>
          <w:szCs w:val="21"/>
        </w:rPr>
        <w:t>采购人</w:t>
      </w:r>
      <w:r>
        <w:rPr>
          <w:rFonts w:ascii="宋体" w:hAnsi="宋体"/>
          <w:szCs w:val="21"/>
        </w:rPr>
        <w:t>可将合同授予</w:t>
      </w:r>
      <w:r>
        <w:rPr>
          <w:rFonts w:hint="eastAsia" w:ascii="宋体" w:hAnsi="宋体"/>
          <w:szCs w:val="21"/>
        </w:rPr>
        <w:t>排名次高</w:t>
      </w:r>
      <w:r>
        <w:rPr>
          <w:rFonts w:ascii="宋体" w:hAnsi="宋体"/>
          <w:szCs w:val="21"/>
        </w:rPr>
        <w:t>的</w:t>
      </w:r>
      <w:r>
        <w:rPr>
          <w:rFonts w:hint="eastAsia" w:ascii="宋体" w:hAnsi="宋体"/>
          <w:szCs w:val="21"/>
        </w:rPr>
        <w:t>供应商</w:t>
      </w:r>
      <w:r>
        <w:rPr>
          <w:rFonts w:ascii="宋体" w:hAnsi="宋体"/>
          <w:szCs w:val="21"/>
        </w:rPr>
        <w:t>，或重新组织采购。</w:t>
      </w:r>
    </w:p>
    <w:p>
      <w:pPr>
        <w:spacing w:line="360" w:lineRule="auto"/>
        <w:ind w:firstLine="403" w:firstLineChars="192"/>
        <w:rPr>
          <w:rFonts w:ascii="宋体" w:hAnsi="宋体"/>
          <w:b/>
          <w:bCs/>
          <w:sz w:val="24"/>
        </w:rPr>
      </w:pPr>
      <w:r>
        <w:rPr>
          <w:rFonts w:hint="eastAsia" w:ascii="宋体" w:hAnsi="宋体"/>
          <w:szCs w:val="21"/>
        </w:rPr>
        <w:t>30.4 在签订合同过程中，如发现中标人以他人名义投标或者以其他方式弄虚作假，骗取中标的，竞争性磋商人有权取消其中标资格。</w:t>
      </w:r>
    </w:p>
    <w:p>
      <w:pPr>
        <w:pStyle w:val="14"/>
        <w:rPr>
          <w:rFonts w:ascii="宋体" w:hAnsi="宋体"/>
          <w:b/>
          <w:bCs/>
          <w:sz w:val="24"/>
        </w:rPr>
      </w:pPr>
    </w:p>
    <w:p>
      <w:pPr>
        <w:spacing w:line="360" w:lineRule="auto"/>
        <w:ind w:firstLine="354" w:firstLineChars="147"/>
        <w:jc w:val="center"/>
        <w:rPr>
          <w:rFonts w:ascii="宋体" w:hAnsi="宋体"/>
          <w:b/>
          <w:bCs/>
          <w:sz w:val="24"/>
        </w:rPr>
      </w:pPr>
      <w:r>
        <w:rPr>
          <w:rFonts w:hint="eastAsia" w:ascii="宋体" w:hAnsi="宋体"/>
          <w:b/>
          <w:bCs/>
          <w:sz w:val="24"/>
        </w:rPr>
        <w:t>七、其他</w:t>
      </w:r>
    </w:p>
    <w:p>
      <w:pPr>
        <w:tabs>
          <w:tab w:val="left" w:pos="3060"/>
        </w:tabs>
        <w:spacing w:line="360" w:lineRule="auto"/>
        <w:ind w:firstLine="422" w:firstLineChars="200"/>
        <w:rPr>
          <w:rFonts w:ascii="宋体" w:hAnsi="宋体" w:cs="宋体"/>
          <w:b/>
          <w:bCs/>
          <w:kern w:val="0"/>
          <w:szCs w:val="21"/>
        </w:rPr>
      </w:pPr>
      <w:r>
        <w:rPr>
          <w:rFonts w:hint="eastAsia" w:ascii="宋体" w:hAnsi="宋体" w:cs="宋体"/>
          <w:b/>
          <w:bCs/>
          <w:kern w:val="0"/>
          <w:szCs w:val="21"/>
        </w:rPr>
        <w:t xml:space="preserve">31. 进口产品 </w:t>
      </w:r>
    </w:p>
    <w:p>
      <w:pPr>
        <w:tabs>
          <w:tab w:val="left" w:pos="3060"/>
        </w:tabs>
        <w:spacing w:line="360" w:lineRule="auto"/>
        <w:ind w:firstLine="420" w:firstLineChars="200"/>
        <w:rPr>
          <w:rFonts w:ascii="宋体" w:hAnsi="宋体" w:cs="宋体"/>
          <w:kern w:val="0"/>
          <w:szCs w:val="21"/>
        </w:rPr>
      </w:pPr>
      <w:r>
        <w:rPr>
          <w:rFonts w:hint="eastAsia" w:ascii="宋体" w:hAnsi="宋体" w:cs="宋体"/>
          <w:szCs w:val="21"/>
        </w:rPr>
        <w:t>31.1</w:t>
      </w:r>
      <w:r>
        <w:rPr>
          <w:rFonts w:hint="eastAsia" w:ascii="宋体" w:hAnsi="宋体" w:cs="宋体"/>
          <w:kern w:val="0"/>
          <w:szCs w:val="21"/>
          <w:lang w:val="zh-CN"/>
        </w:rPr>
        <w:t>如因市场信息等原因，国内仍有满足需求的产品要求参与竞争的，不得对其加以限制，在同等条件下，以采购国货为主。</w:t>
      </w:r>
    </w:p>
    <w:p>
      <w:pPr>
        <w:tabs>
          <w:tab w:val="left" w:pos="3060"/>
        </w:tabs>
        <w:spacing w:line="360" w:lineRule="auto"/>
        <w:ind w:firstLine="413" w:firstLineChars="196"/>
        <w:rPr>
          <w:rFonts w:ascii="宋体" w:hAnsi="宋体" w:cs="宋体"/>
          <w:b/>
          <w:bCs/>
          <w:kern w:val="0"/>
          <w:szCs w:val="21"/>
          <w:lang w:val="zh-CN"/>
        </w:rPr>
      </w:pPr>
      <w:r>
        <w:rPr>
          <w:rFonts w:hint="eastAsia" w:ascii="宋体" w:hAnsi="宋体" w:cs="宋体"/>
          <w:b/>
          <w:bCs/>
          <w:kern w:val="0"/>
          <w:szCs w:val="21"/>
        </w:rPr>
        <w:t xml:space="preserve">32. </w:t>
      </w:r>
      <w:r>
        <w:rPr>
          <w:rFonts w:hint="eastAsia" w:ascii="宋体" w:hAnsi="宋体" w:cs="宋体"/>
          <w:b/>
          <w:bCs/>
          <w:kern w:val="0"/>
          <w:szCs w:val="21"/>
          <w:lang w:val="zh-CN"/>
        </w:rPr>
        <w:t>付款方法和条件</w:t>
      </w:r>
    </w:p>
    <w:p>
      <w:pPr>
        <w:spacing w:line="360" w:lineRule="auto"/>
        <w:ind w:firstLine="420" w:firstLineChars="200"/>
        <w:rPr>
          <w:rFonts w:ascii="宋体" w:hAnsi="宋体" w:cs="宋体"/>
          <w:b/>
          <w:bCs/>
          <w:szCs w:val="21"/>
        </w:rPr>
      </w:pPr>
      <w:r>
        <w:rPr>
          <w:rFonts w:hint="eastAsia" w:ascii="宋体" w:hAnsi="宋体" w:cs="宋体"/>
          <w:szCs w:val="21"/>
        </w:rPr>
        <w:t>32.1本次竞争性磋商的付款方法和条件见“</w:t>
      </w:r>
      <w:r>
        <w:rPr>
          <w:rFonts w:hint="eastAsia" w:ascii="宋体" w:hAnsi="宋体" w:cs="宋体"/>
          <w:b/>
          <w:szCs w:val="21"/>
        </w:rPr>
        <w:t>供应商须知前附表”。</w:t>
      </w:r>
    </w:p>
    <w:p>
      <w:pPr>
        <w:pStyle w:val="2"/>
        <w:rPr>
          <w:rFonts w:hint="eastAsia" w:ascii="宋体" w:hAnsi="宋体"/>
          <w:b/>
          <w:sz w:val="36"/>
          <w:szCs w:val="36"/>
          <w:lang w:eastAsia="zh-CN"/>
        </w:rPr>
      </w:pPr>
    </w:p>
    <w:p>
      <w:pPr>
        <w:pStyle w:val="2"/>
        <w:rPr>
          <w:rFonts w:hint="eastAsia" w:ascii="宋体" w:hAnsi="宋体"/>
          <w:b/>
          <w:sz w:val="36"/>
          <w:szCs w:val="36"/>
          <w:lang w:eastAsia="zh-CN"/>
        </w:rPr>
      </w:pPr>
    </w:p>
    <w:p>
      <w:pPr>
        <w:pStyle w:val="2"/>
        <w:rPr>
          <w:rFonts w:hint="eastAsia" w:ascii="宋体" w:hAnsi="宋体"/>
          <w:b/>
          <w:sz w:val="36"/>
          <w:szCs w:val="36"/>
          <w:lang w:eastAsia="zh-CN"/>
        </w:rPr>
      </w:pPr>
    </w:p>
    <w:p>
      <w:pPr>
        <w:pStyle w:val="2"/>
        <w:rPr>
          <w:rFonts w:hint="eastAsia" w:ascii="宋体" w:hAnsi="宋体"/>
          <w:b/>
          <w:sz w:val="36"/>
          <w:szCs w:val="36"/>
          <w:lang w:eastAsia="zh-CN"/>
        </w:rPr>
      </w:pPr>
    </w:p>
    <w:p>
      <w:pPr>
        <w:pStyle w:val="2"/>
        <w:rPr>
          <w:rFonts w:hint="eastAsia" w:ascii="宋体" w:hAnsi="宋体"/>
          <w:b/>
          <w:sz w:val="36"/>
          <w:szCs w:val="36"/>
          <w:lang w:eastAsia="zh-CN"/>
        </w:rPr>
      </w:pPr>
    </w:p>
    <w:p>
      <w:pPr>
        <w:pStyle w:val="2"/>
        <w:rPr>
          <w:rFonts w:hint="eastAsia" w:ascii="宋体" w:hAnsi="宋体"/>
          <w:b/>
          <w:sz w:val="36"/>
          <w:szCs w:val="36"/>
          <w:lang w:eastAsia="zh-CN"/>
        </w:rPr>
      </w:pPr>
    </w:p>
    <w:p>
      <w:pPr>
        <w:pStyle w:val="2"/>
        <w:rPr>
          <w:rFonts w:hint="eastAsia" w:ascii="宋体" w:hAnsi="宋体"/>
          <w:b/>
          <w:sz w:val="36"/>
          <w:szCs w:val="36"/>
          <w:lang w:eastAsia="zh-CN"/>
        </w:rPr>
      </w:pPr>
    </w:p>
    <w:p>
      <w:pPr>
        <w:pStyle w:val="2"/>
        <w:rPr>
          <w:rFonts w:hint="eastAsia" w:ascii="宋体" w:hAnsi="宋体"/>
          <w:b/>
          <w:sz w:val="36"/>
          <w:szCs w:val="36"/>
          <w:lang w:eastAsia="zh-CN"/>
        </w:rPr>
      </w:pPr>
    </w:p>
    <w:p>
      <w:pPr>
        <w:pStyle w:val="2"/>
        <w:rPr>
          <w:rFonts w:hint="eastAsia" w:ascii="宋体" w:hAnsi="宋体"/>
          <w:b/>
          <w:sz w:val="36"/>
          <w:szCs w:val="36"/>
          <w:lang w:eastAsia="zh-CN"/>
        </w:rPr>
      </w:pPr>
    </w:p>
    <w:p>
      <w:pPr>
        <w:pStyle w:val="2"/>
        <w:rPr>
          <w:rFonts w:hint="eastAsia" w:ascii="宋体" w:hAnsi="宋体"/>
          <w:b/>
          <w:sz w:val="36"/>
          <w:szCs w:val="36"/>
          <w:lang w:eastAsia="zh-CN"/>
        </w:rPr>
      </w:pPr>
    </w:p>
    <w:p>
      <w:pPr>
        <w:pStyle w:val="2"/>
        <w:rPr>
          <w:rFonts w:hint="eastAsia" w:ascii="宋体" w:hAnsi="宋体"/>
          <w:b/>
          <w:sz w:val="36"/>
          <w:szCs w:val="36"/>
          <w:lang w:eastAsia="zh-CN"/>
        </w:rPr>
      </w:pPr>
    </w:p>
    <w:p>
      <w:pPr>
        <w:pStyle w:val="2"/>
        <w:jc w:val="both"/>
        <w:rPr>
          <w:rFonts w:hint="eastAsia" w:ascii="宋体" w:hAnsi="宋体"/>
          <w:b/>
          <w:sz w:val="36"/>
          <w:szCs w:val="36"/>
          <w:lang w:eastAsia="zh-CN"/>
        </w:rPr>
      </w:pPr>
    </w:p>
    <w:p>
      <w:pPr>
        <w:pStyle w:val="2"/>
        <w:jc w:val="both"/>
        <w:rPr>
          <w:rFonts w:hint="eastAsia" w:ascii="宋体" w:hAnsi="宋体"/>
          <w:b/>
          <w:sz w:val="36"/>
          <w:szCs w:val="36"/>
          <w:lang w:eastAsia="zh-CN"/>
        </w:rPr>
      </w:pPr>
      <w:r>
        <w:rPr>
          <w:rFonts w:hint="eastAsia" w:ascii="宋体" w:hAnsi="宋体"/>
          <w:b/>
          <w:sz w:val="36"/>
          <w:szCs w:val="36"/>
          <w:lang w:eastAsia="zh-CN"/>
        </w:rPr>
        <w:t xml:space="preserve"> </w:t>
      </w:r>
      <w:bookmarkStart w:id="3" w:name="_Toc397969219"/>
      <w:bookmarkStart w:id="4" w:name="_Toc18063"/>
    </w:p>
    <w:p>
      <w:pPr>
        <w:rPr>
          <w:lang w:eastAsia="zh-CN"/>
        </w:rPr>
      </w:pPr>
    </w:p>
    <w:p>
      <w:pPr>
        <w:pStyle w:val="2"/>
        <w:rPr>
          <w:rStyle w:val="298"/>
          <w:rFonts w:hint="eastAsia" w:ascii="宋体" w:hAnsi="宋体"/>
          <w:b/>
          <w:bCs/>
        </w:rPr>
      </w:pPr>
    </w:p>
    <w:p>
      <w:pPr>
        <w:pStyle w:val="2"/>
        <w:jc w:val="both"/>
        <w:rPr>
          <w:rStyle w:val="298"/>
          <w:rFonts w:hint="eastAsia" w:ascii="宋体" w:hAnsi="宋体"/>
          <w:b/>
          <w:bCs/>
        </w:rPr>
      </w:pPr>
    </w:p>
    <w:p>
      <w:pPr>
        <w:rPr>
          <w:rFonts w:hint="eastAsia"/>
        </w:rPr>
      </w:pPr>
    </w:p>
    <w:p>
      <w:pPr>
        <w:pStyle w:val="2"/>
        <w:rPr>
          <w:rFonts w:hint="eastAsia"/>
        </w:rPr>
      </w:pPr>
    </w:p>
    <w:p>
      <w:pPr>
        <w:pStyle w:val="2"/>
        <w:rPr>
          <w:rFonts w:ascii="宋体" w:hAnsi="宋体"/>
          <w:b/>
          <w:sz w:val="36"/>
          <w:szCs w:val="36"/>
          <w:lang w:eastAsia="zh-CN"/>
        </w:rPr>
      </w:pPr>
      <w:r>
        <w:rPr>
          <w:rStyle w:val="298"/>
          <w:rFonts w:hint="eastAsia" w:ascii="宋体" w:hAnsi="宋体"/>
          <w:b/>
          <w:bCs/>
        </w:rPr>
        <w:t>第三章 评标办法和定标原则</w:t>
      </w:r>
      <w:bookmarkEnd w:id="3"/>
      <w:bookmarkEnd w:id="4"/>
    </w:p>
    <w:p>
      <w:pPr>
        <w:spacing w:line="360" w:lineRule="auto"/>
        <w:ind w:firstLine="420" w:firstLineChars="200"/>
        <w:rPr>
          <w:rFonts w:ascii="宋体" w:hAnsi="宋体"/>
          <w:szCs w:val="21"/>
        </w:rPr>
      </w:pPr>
    </w:p>
    <w:p>
      <w:pPr>
        <w:spacing w:line="360" w:lineRule="auto"/>
        <w:ind w:firstLine="413" w:firstLineChars="196"/>
        <w:rPr>
          <w:rFonts w:ascii="宋体" w:hAnsi="宋体"/>
          <w:b/>
          <w:szCs w:val="21"/>
        </w:rPr>
      </w:pPr>
      <w:r>
        <w:rPr>
          <w:rFonts w:hint="eastAsia" w:ascii="宋体" w:hAnsi="宋体"/>
          <w:b/>
          <w:szCs w:val="21"/>
        </w:rPr>
        <w:t>一、磋商时间</w:t>
      </w:r>
    </w:p>
    <w:p>
      <w:pPr>
        <w:spacing w:line="360" w:lineRule="auto"/>
        <w:ind w:firstLine="420" w:firstLineChars="200"/>
        <w:rPr>
          <w:rFonts w:ascii="宋体" w:hAnsi="宋体"/>
          <w:szCs w:val="21"/>
        </w:rPr>
      </w:pPr>
      <w:r>
        <w:rPr>
          <w:rFonts w:hint="eastAsia" w:ascii="宋体" w:hAnsi="宋体"/>
          <w:szCs w:val="21"/>
        </w:rPr>
        <w:t>以本项目公告时间为准。如发布变更公告的，以变更公告时间为准。</w:t>
      </w:r>
    </w:p>
    <w:p>
      <w:pPr>
        <w:spacing w:line="360" w:lineRule="auto"/>
        <w:ind w:firstLine="413" w:firstLineChars="196"/>
        <w:rPr>
          <w:rFonts w:ascii="宋体" w:hAnsi="宋体"/>
          <w:b/>
          <w:szCs w:val="21"/>
        </w:rPr>
      </w:pPr>
      <w:r>
        <w:rPr>
          <w:rFonts w:hint="eastAsia" w:ascii="宋体" w:hAnsi="宋体"/>
          <w:b/>
          <w:szCs w:val="21"/>
        </w:rPr>
        <w:t>二、磋商地点</w:t>
      </w:r>
    </w:p>
    <w:p>
      <w:pPr>
        <w:spacing w:line="360" w:lineRule="auto"/>
        <w:ind w:firstLine="420" w:firstLineChars="200"/>
        <w:rPr>
          <w:rFonts w:ascii="宋体" w:hAnsi="宋体"/>
          <w:szCs w:val="21"/>
        </w:rPr>
      </w:pPr>
      <w:r>
        <w:rPr>
          <w:rFonts w:hint="eastAsia" w:ascii="宋体" w:hAnsi="宋体"/>
          <w:szCs w:val="21"/>
          <w:lang w:val="en-US" w:eastAsia="zh-CN"/>
        </w:rPr>
        <w:t>铜仁市</w:t>
      </w:r>
      <w:r>
        <w:rPr>
          <w:rFonts w:hint="eastAsia" w:ascii="宋体" w:hAnsi="宋体"/>
          <w:szCs w:val="21"/>
        </w:rPr>
        <w:t>公共资源交易中心</w:t>
      </w:r>
      <w:r>
        <w:rPr>
          <w:rFonts w:hint="eastAsia" w:ascii="宋体" w:hAnsi="宋体"/>
          <w:szCs w:val="21"/>
          <w:lang w:val="en-US" w:eastAsia="zh-CN"/>
        </w:rPr>
        <w:t>沿河分中心。</w:t>
      </w:r>
    </w:p>
    <w:p>
      <w:pPr>
        <w:spacing w:line="360" w:lineRule="auto"/>
        <w:ind w:firstLine="413" w:firstLineChars="196"/>
        <w:rPr>
          <w:rFonts w:ascii="宋体" w:hAnsi="宋体"/>
          <w:b/>
          <w:szCs w:val="21"/>
        </w:rPr>
      </w:pPr>
      <w:r>
        <w:rPr>
          <w:rFonts w:hint="eastAsia" w:ascii="宋体" w:hAnsi="宋体"/>
          <w:b/>
          <w:szCs w:val="21"/>
        </w:rPr>
        <w:t>三、磋商流程</w:t>
      </w:r>
    </w:p>
    <w:p>
      <w:pPr>
        <w:spacing w:line="360" w:lineRule="auto"/>
        <w:ind w:firstLine="420" w:firstLineChars="200"/>
        <w:rPr>
          <w:rFonts w:ascii="宋体" w:hAnsi="宋体"/>
          <w:szCs w:val="21"/>
        </w:rPr>
      </w:pPr>
      <w:r>
        <w:rPr>
          <w:rFonts w:hint="eastAsia" w:ascii="宋体" w:hAnsi="宋体"/>
          <w:szCs w:val="21"/>
        </w:rPr>
        <w:t>1.会议签到：采购人或代理机构工作人员于投标截止时间前 30 分钟到开标室组织采购人、供应商、监督部门相关人员签到。并将开评标环节所需表格文档资料填写、准备齐全。供应商签到并递交响应文件后在等候区等候，工作人员按照提交响应文件的先后顺序安排参加磋商。</w:t>
      </w:r>
    </w:p>
    <w:p>
      <w:pPr>
        <w:spacing w:line="360" w:lineRule="auto"/>
        <w:ind w:firstLine="420" w:firstLineChars="200"/>
        <w:rPr>
          <w:rFonts w:ascii="宋体" w:hAnsi="宋体"/>
          <w:szCs w:val="21"/>
        </w:rPr>
      </w:pPr>
      <w:r>
        <w:rPr>
          <w:rFonts w:hint="eastAsia" w:ascii="宋体" w:hAnsi="宋体"/>
          <w:szCs w:val="21"/>
        </w:rPr>
        <w:t>2.专家签到：磋商专家需在磋商时间前到</w:t>
      </w:r>
      <w:r>
        <w:rPr>
          <w:rFonts w:hint="eastAsia" w:ascii="宋体" w:hAnsi="宋体"/>
          <w:szCs w:val="21"/>
          <w:lang w:val="en-US" w:eastAsia="zh-CN"/>
        </w:rPr>
        <w:t>铜仁市</w:t>
      </w:r>
      <w:r>
        <w:rPr>
          <w:rFonts w:hint="eastAsia" w:ascii="宋体" w:hAnsi="宋体"/>
          <w:szCs w:val="21"/>
        </w:rPr>
        <w:t>公共资源交易中心</w:t>
      </w:r>
      <w:r>
        <w:rPr>
          <w:rFonts w:hint="eastAsia" w:ascii="宋体" w:hAnsi="宋体"/>
          <w:szCs w:val="21"/>
          <w:lang w:val="en-US" w:eastAsia="zh-CN"/>
        </w:rPr>
        <w:t>沿河分中心</w:t>
      </w:r>
      <w:r>
        <w:rPr>
          <w:rFonts w:hint="eastAsia" w:ascii="宋体" w:hAnsi="宋体"/>
          <w:szCs w:val="21"/>
        </w:rPr>
        <w:t>磋商室专家签到处，出示身份证、专家证等资料进行核验签到，并将手机等各种通信工具锁入指定位置。</w:t>
      </w:r>
    </w:p>
    <w:p>
      <w:pPr>
        <w:spacing w:line="360" w:lineRule="auto"/>
        <w:ind w:firstLine="420" w:firstLineChars="200"/>
        <w:rPr>
          <w:rFonts w:ascii="宋体" w:hAnsi="宋体"/>
          <w:szCs w:val="21"/>
        </w:rPr>
      </w:pPr>
      <w:r>
        <w:rPr>
          <w:rFonts w:hint="eastAsia" w:ascii="宋体" w:hAnsi="宋体"/>
          <w:szCs w:val="21"/>
        </w:rPr>
        <w:t>3.宣读纪律：截止时间到，工作人员宣布竞争性磋商会开始，并宣读会场纪律和注意事项。</w:t>
      </w:r>
    </w:p>
    <w:p>
      <w:pPr>
        <w:spacing w:line="360" w:lineRule="auto"/>
        <w:ind w:firstLine="420" w:firstLineChars="200"/>
        <w:rPr>
          <w:rFonts w:ascii="宋体" w:hAnsi="宋体"/>
          <w:szCs w:val="21"/>
        </w:rPr>
      </w:pPr>
      <w:r>
        <w:rPr>
          <w:rFonts w:hint="eastAsia" w:ascii="宋体" w:hAnsi="宋体"/>
          <w:szCs w:val="21"/>
        </w:rPr>
        <w:t>4.初步审查：磋商小组严格依据响应文件所提供的资料，</w:t>
      </w:r>
      <w:r>
        <w:rPr>
          <w:rFonts w:hint="eastAsia" w:ascii="宋体" w:hAnsi="宋体"/>
          <w:color w:val="auto"/>
          <w:szCs w:val="21"/>
        </w:rPr>
        <w:t>对照</w:t>
      </w:r>
      <w:r>
        <w:rPr>
          <w:rFonts w:hint="eastAsia" w:ascii="宋体" w:hAnsi="宋体"/>
          <w:color w:val="auto"/>
          <w:szCs w:val="21"/>
          <w:lang w:eastAsia="zh-CN"/>
        </w:rPr>
        <w:t>采购文件中</w:t>
      </w:r>
      <w:r>
        <w:rPr>
          <w:rFonts w:hint="eastAsia" w:ascii="宋体" w:hAnsi="宋体"/>
          <w:szCs w:val="21"/>
        </w:rPr>
        <w:t>所列内容对供应商进行资格性审查、符合性审查及无效审查，审查通过的供应商进入磋商环节。未通过初步审查的响应文件不参与最后报价。通过初步审查的供应商不足三家的， 本项目废标，磋商工作结束。</w:t>
      </w:r>
    </w:p>
    <w:p>
      <w:pPr>
        <w:spacing w:line="360" w:lineRule="auto"/>
        <w:ind w:firstLine="420" w:firstLineChars="200"/>
        <w:rPr>
          <w:rFonts w:ascii="宋体" w:hAnsi="宋体"/>
          <w:szCs w:val="21"/>
        </w:rPr>
      </w:pPr>
      <w:r>
        <w:rPr>
          <w:rFonts w:hint="eastAsia" w:ascii="宋体" w:hAnsi="宋体"/>
          <w:szCs w:val="21"/>
        </w:rPr>
        <w:t>(1)资格性检查：磋商小组根据法律法规和采购文件中所列供应商资格要求，对供应商资格证明文件的齐全性和有效性、是否超出经营范围等情况进行审查。由同一专业的单位组成的联合体，按照资质等级较低的单位确定资质等级。</w:t>
      </w:r>
    </w:p>
    <w:p>
      <w:pPr>
        <w:spacing w:line="360" w:lineRule="auto"/>
        <w:ind w:firstLine="420" w:firstLineChars="200"/>
        <w:rPr>
          <w:rFonts w:ascii="宋体" w:hAnsi="宋体"/>
          <w:szCs w:val="21"/>
        </w:rPr>
      </w:pPr>
      <w:r>
        <w:rPr>
          <w:rFonts w:hint="eastAsia" w:ascii="宋体" w:hAnsi="宋体"/>
          <w:szCs w:val="21"/>
        </w:rPr>
        <w:t>(2)符合性检查：磋商小组审查响应文件是否对采购文件作了实质性响应。技术符合性：投标产品的适用性、技术成熟性、技术性能等符合采购文件要求，技术参数和规格满足采购文件要求，无实质性负偏离、反对、设定条件或提出保留；商务符合性：业绩、服务期、付款条件符合采购文件要求；不低于成本报价；响应文件的组成、响应文件的完整性和有效性、投标有效期等符合采购文件规定，采购文件提出的主要条款、条件无实质性负偏离、反对、设定条件或提出保留。</w:t>
      </w:r>
    </w:p>
    <w:p>
      <w:pPr>
        <w:spacing w:line="360" w:lineRule="auto"/>
        <w:ind w:firstLine="420" w:firstLineChars="200"/>
        <w:rPr>
          <w:rFonts w:ascii="宋体" w:hAnsi="宋体"/>
          <w:szCs w:val="21"/>
        </w:rPr>
      </w:pPr>
      <w:r>
        <w:rPr>
          <w:rFonts w:hint="eastAsia" w:ascii="宋体" w:hAnsi="宋体"/>
          <w:szCs w:val="21"/>
        </w:rPr>
        <w:t>（3）无效标检查：根据采购文件中的无效标条款，检查供应商的投标是否属于无效标。</w:t>
      </w:r>
    </w:p>
    <w:p>
      <w:pPr>
        <w:snapToGrid w:val="0"/>
        <w:spacing w:line="360" w:lineRule="auto"/>
        <w:ind w:firstLine="420" w:firstLineChars="200"/>
        <w:rPr>
          <w:rFonts w:ascii="宋体" w:hAnsi="宋体"/>
          <w:szCs w:val="21"/>
        </w:rPr>
      </w:pPr>
      <w:r>
        <w:rPr>
          <w:rFonts w:hint="eastAsia" w:ascii="宋体" w:hAnsi="宋体"/>
          <w:szCs w:val="21"/>
        </w:rPr>
        <w:t>1）供应商或其制造商与竞争性磋商人有利害关系可能影响竞争性磋商公正性的；</w:t>
      </w:r>
    </w:p>
    <w:p>
      <w:pPr>
        <w:snapToGrid w:val="0"/>
        <w:spacing w:line="360" w:lineRule="auto"/>
        <w:ind w:firstLine="420" w:firstLineChars="200"/>
        <w:rPr>
          <w:rFonts w:ascii="宋体" w:hAnsi="宋体"/>
          <w:szCs w:val="21"/>
        </w:rPr>
      </w:pPr>
      <w:r>
        <w:rPr>
          <w:rFonts w:hint="eastAsia" w:ascii="宋体" w:hAnsi="宋体"/>
          <w:szCs w:val="21"/>
        </w:rPr>
        <w:t xml:space="preserve">2）供应商参与项目前期咨询或竞争性磋商文件编制的； </w:t>
      </w:r>
    </w:p>
    <w:p>
      <w:pPr>
        <w:snapToGrid w:val="0"/>
        <w:spacing w:line="360" w:lineRule="auto"/>
        <w:ind w:firstLine="420" w:firstLineChars="200"/>
        <w:rPr>
          <w:rFonts w:ascii="宋体" w:hAnsi="宋体"/>
          <w:szCs w:val="21"/>
        </w:rPr>
      </w:pPr>
      <w:r>
        <w:rPr>
          <w:rFonts w:hint="eastAsia" w:ascii="宋体" w:hAnsi="宋体"/>
          <w:szCs w:val="21"/>
        </w:rPr>
        <w:t>3）不同供应商单位负责人为同一人或者存在控股、管理关系的；</w:t>
      </w:r>
    </w:p>
    <w:p>
      <w:pPr>
        <w:snapToGrid w:val="0"/>
        <w:spacing w:line="360" w:lineRule="auto"/>
        <w:ind w:firstLine="420" w:firstLineChars="200"/>
        <w:rPr>
          <w:rFonts w:ascii="宋体" w:hAnsi="宋体"/>
          <w:szCs w:val="21"/>
        </w:rPr>
      </w:pPr>
      <w:r>
        <w:rPr>
          <w:rFonts w:hint="eastAsia" w:ascii="宋体" w:hAnsi="宋体"/>
          <w:szCs w:val="21"/>
        </w:rPr>
        <w:t>4）竞争性磋商响应文件未按竞争性磋商文件的要求签署的；</w:t>
      </w:r>
    </w:p>
    <w:p>
      <w:pPr>
        <w:snapToGrid w:val="0"/>
        <w:spacing w:line="360" w:lineRule="auto"/>
        <w:ind w:firstLine="420" w:firstLineChars="200"/>
        <w:rPr>
          <w:rFonts w:ascii="宋体" w:hAnsi="宋体"/>
          <w:szCs w:val="21"/>
        </w:rPr>
      </w:pPr>
      <w:r>
        <w:rPr>
          <w:rFonts w:hint="eastAsia" w:ascii="宋体" w:hAnsi="宋体"/>
          <w:szCs w:val="21"/>
        </w:rPr>
        <w:t>5）投标联合体没有提交共同投标协议的；</w:t>
      </w:r>
    </w:p>
    <w:p>
      <w:pPr>
        <w:snapToGrid w:val="0"/>
        <w:spacing w:line="360" w:lineRule="auto"/>
        <w:ind w:firstLine="420" w:firstLineChars="200"/>
        <w:rPr>
          <w:rFonts w:ascii="宋体" w:hAnsi="宋体"/>
          <w:szCs w:val="21"/>
        </w:rPr>
      </w:pPr>
      <w:r>
        <w:rPr>
          <w:rFonts w:hint="eastAsia" w:ascii="宋体" w:hAnsi="宋体"/>
          <w:szCs w:val="21"/>
        </w:rPr>
        <w:t xml:space="preserve">6）供应商的投标书、资格证明材料未提供，或不符合国家规定或者竞争性磋商文件要求的； </w:t>
      </w:r>
    </w:p>
    <w:p>
      <w:pPr>
        <w:snapToGrid w:val="0"/>
        <w:spacing w:line="360" w:lineRule="auto"/>
        <w:ind w:firstLine="420" w:firstLineChars="200"/>
        <w:rPr>
          <w:rFonts w:ascii="宋体" w:hAnsi="宋体"/>
          <w:szCs w:val="21"/>
        </w:rPr>
      </w:pPr>
      <w:r>
        <w:rPr>
          <w:rFonts w:hint="eastAsia" w:ascii="宋体" w:hAnsi="宋体"/>
          <w:szCs w:val="21"/>
        </w:rPr>
        <w:t>7）同一供应商提交两个以上不同的投标方案或者投标报价的，但竞争性磋商文件要求提交备选方案的除外；</w:t>
      </w:r>
    </w:p>
    <w:p>
      <w:pPr>
        <w:snapToGrid w:val="0"/>
        <w:spacing w:line="360" w:lineRule="auto"/>
        <w:ind w:firstLine="420" w:firstLineChars="200"/>
        <w:rPr>
          <w:rFonts w:ascii="宋体" w:hAnsi="宋体"/>
          <w:szCs w:val="21"/>
        </w:rPr>
      </w:pPr>
      <w:r>
        <w:rPr>
          <w:rFonts w:hint="eastAsia" w:ascii="宋体" w:hAnsi="宋体"/>
          <w:szCs w:val="21"/>
        </w:rPr>
        <w:t>8）供应商未按竞争性磋商文件要求提交竞争性磋商保证金或保证金金额不足的；</w:t>
      </w:r>
    </w:p>
    <w:p>
      <w:pPr>
        <w:snapToGrid w:val="0"/>
        <w:spacing w:line="360" w:lineRule="auto"/>
        <w:ind w:firstLine="420" w:firstLineChars="200"/>
        <w:rPr>
          <w:rFonts w:ascii="宋体" w:hAnsi="宋体"/>
          <w:szCs w:val="21"/>
        </w:rPr>
      </w:pPr>
      <w:r>
        <w:rPr>
          <w:rFonts w:hint="eastAsia" w:ascii="宋体" w:hAnsi="宋体"/>
          <w:szCs w:val="21"/>
        </w:rPr>
        <w:t>9）竞争性磋商响应文件不满足竞争性磋商文件重要条款要求的；</w:t>
      </w:r>
    </w:p>
    <w:p>
      <w:pPr>
        <w:snapToGrid w:val="0"/>
        <w:spacing w:line="360" w:lineRule="auto"/>
        <w:ind w:firstLine="420" w:firstLineChars="200"/>
        <w:rPr>
          <w:rFonts w:ascii="宋体" w:hAnsi="宋体"/>
          <w:szCs w:val="21"/>
        </w:rPr>
      </w:pPr>
      <w:r>
        <w:rPr>
          <w:rFonts w:hint="eastAsia" w:ascii="宋体" w:hAnsi="宋体"/>
          <w:szCs w:val="21"/>
        </w:rPr>
        <w:t>10）投标报价高于竞争性磋商文件设定的预算金额的；</w:t>
      </w:r>
    </w:p>
    <w:p>
      <w:pPr>
        <w:snapToGrid w:val="0"/>
        <w:spacing w:line="360" w:lineRule="auto"/>
        <w:ind w:firstLine="420" w:firstLineChars="200"/>
        <w:rPr>
          <w:rFonts w:ascii="宋体" w:hAnsi="宋体"/>
          <w:szCs w:val="21"/>
        </w:rPr>
      </w:pPr>
      <w:r>
        <w:rPr>
          <w:rFonts w:hint="eastAsia" w:ascii="宋体" w:hAnsi="宋体"/>
          <w:szCs w:val="21"/>
        </w:rPr>
        <w:t>11）投标有效期不足的；</w:t>
      </w:r>
    </w:p>
    <w:p>
      <w:pPr>
        <w:snapToGrid w:val="0"/>
        <w:spacing w:line="360" w:lineRule="auto"/>
        <w:ind w:firstLine="420" w:firstLineChars="200"/>
        <w:rPr>
          <w:rFonts w:ascii="宋体" w:hAnsi="宋体"/>
          <w:szCs w:val="21"/>
        </w:rPr>
      </w:pPr>
      <w:r>
        <w:rPr>
          <w:rFonts w:hint="eastAsia" w:ascii="宋体" w:hAnsi="宋体"/>
          <w:szCs w:val="21"/>
        </w:rPr>
        <w:t>12）供应商有串通投标、弄虚作假、行贿等违法行为的；</w:t>
      </w:r>
    </w:p>
    <w:p>
      <w:pPr>
        <w:pStyle w:val="14"/>
        <w:ind w:firstLine="420" w:firstLineChars="200"/>
      </w:pPr>
      <w:r>
        <w:rPr>
          <w:rFonts w:hint="eastAsia" w:ascii="宋体" w:hAnsi="宋体"/>
          <w:szCs w:val="21"/>
        </w:rPr>
        <w:t>13）存在竞争性磋商文件中规定的否决投标的其他商务条款的。</w:t>
      </w:r>
      <w:r>
        <w:rPr>
          <w:rFonts w:hint="eastAsia"/>
        </w:rPr>
        <w:t>。</w:t>
      </w:r>
    </w:p>
    <w:p>
      <w:pPr>
        <w:pStyle w:val="14"/>
      </w:pPr>
    </w:p>
    <w:p>
      <w:pPr>
        <w:spacing w:line="360" w:lineRule="auto"/>
        <w:ind w:firstLine="420" w:firstLineChars="200"/>
        <w:rPr>
          <w:rFonts w:ascii="宋体" w:hAnsi="宋体"/>
          <w:szCs w:val="21"/>
        </w:rPr>
      </w:pPr>
      <w:r>
        <w:rPr>
          <w:rFonts w:hint="eastAsia" w:ascii="宋体" w:hAnsi="宋体"/>
          <w:szCs w:val="21"/>
        </w:rPr>
        <w:t>5.磋商：磋商小组所有成员集中与单一供应商分别进行磋商。在磋商过程中， 磋商小组可以根据磋商文件和磋商情况实质性变动采购需求中的技术、服务要求以及合同草案条款，但不得变动磋商文件中的其他内容。实质性变动的内容，须经采购人代表确认，并以书面形式通知所有参加磋商供应商。在磋商中，磋商的任何一方不得透露与磋商有关的其他供应商的技术资料、价格和其他信息。</w:t>
      </w:r>
    </w:p>
    <w:p>
      <w:pPr>
        <w:spacing w:line="360" w:lineRule="auto"/>
        <w:ind w:firstLine="420" w:firstLineChars="200"/>
        <w:rPr>
          <w:rFonts w:ascii="宋体" w:hAnsi="宋体"/>
          <w:szCs w:val="21"/>
        </w:rPr>
      </w:pPr>
      <w:r>
        <w:rPr>
          <w:rFonts w:hint="eastAsia" w:ascii="宋体" w:hAnsi="宋体"/>
          <w:szCs w:val="21"/>
        </w:rPr>
        <w:t>6.最后报价：磋商结束后，磋商小组要求所有参加磋商的供应商按照磋商文件的变动情况和磋商小组的要求在规定时间内进行最后报价</w:t>
      </w:r>
      <w:r>
        <w:rPr>
          <w:rFonts w:hint="eastAsia" w:ascii="宋体" w:hAnsi="宋体"/>
          <w:color w:val="000000" w:themeColor="text1"/>
          <w:szCs w:val="21"/>
          <w14:textFill>
            <w14:solidFill>
              <w14:schemeClr w14:val="tx1"/>
            </w14:solidFill>
          </w14:textFill>
        </w:rPr>
        <w:t>（最终报价要求供应商写出最终报价的下浮率，然后自行计算出最终报价，便于项目业主新增某样标的产品/ 服务或工程量为价格提供指导依据。）</w:t>
      </w:r>
      <w:r>
        <w:rPr>
          <w:rFonts w:hint="eastAsia" w:ascii="宋体" w:hAnsi="宋体"/>
          <w:szCs w:val="21"/>
        </w:rPr>
        <w:t>，并由其法定代表人或授权代表签字或者加盖公章。最后报价不得高于第一次报价，否则按无效标处理。最后报价是供应商响应文件的有效组成部分。</w:t>
      </w:r>
    </w:p>
    <w:p>
      <w:pPr>
        <w:spacing w:line="360" w:lineRule="auto"/>
        <w:ind w:firstLine="420" w:firstLineChars="200"/>
        <w:rPr>
          <w:rFonts w:ascii="宋体" w:hAnsi="宋体"/>
          <w:strike/>
          <w:color w:val="000000" w:themeColor="text1"/>
          <w:szCs w:val="21"/>
          <w14:textFill>
            <w14:solidFill>
              <w14:schemeClr w14:val="tx1"/>
            </w14:solidFill>
          </w14:textFill>
        </w:rPr>
      </w:pPr>
      <w:r>
        <w:rPr>
          <w:rFonts w:hint="eastAsia" w:ascii="宋体" w:hAnsi="宋体"/>
          <w:szCs w:val="21"/>
        </w:rPr>
        <w:t>7.综合评分：磋商专家严格按照评分表逐项对竞争性磋商响应文件进行评分。评分依据为竞争性磋商响应文件提供的有效资料。竞争性磋商响应文件中未提供的资料、未明确的内容，评标专家不得以个人的意愿、猜想、推测等方式得出的结论作为评分依据。</w:t>
      </w:r>
      <w:r>
        <w:rPr>
          <w:rFonts w:hint="eastAsia" w:ascii="宋体" w:hAnsi="宋体"/>
          <w:color w:val="000000" w:themeColor="text1"/>
          <w:szCs w:val="21"/>
          <w14:textFill>
            <w14:solidFill>
              <w14:schemeClr w14:val="tx1"/>
            </w14:solidFill>
          </w14:textFill>
        </w:rPr>
        <w:t>评标专家须独立评分，不得相互抄袭评分分值（客观分除外）。</w:t>
      </w:r>
    </w:p>
    <w:p>
      <w:pPr>
        <w:spacing w:line="360" w:lineRule="auto"/>
        <w:ind w:firstLine="420" w:firstLineChars="200"/>
        <w:rPr>
          <w:rFonts w:ascii="宋体" w:hAnsi="宋体"/>
          <w:szCs w:val="21"/>
        </w:rPr>
      </w:pPr>
      <w:r>
        <w:rPr>
          <w:rFonts w:hint="eastAsia" w:ascii="宋体" w:hAnsi="宋体"/>
          <w:szCs w:val="21"/>
        </w:rPr>
        <w:t>8.评分汇总：组长将各评审专家的评分表汇总到评分汇总表，评分汇总表保留两位小数，按最终得分由高至低依次对供应商进行推荐排序。得分相同的，按投标报价由低到高顺序排列，得分且投标报价相同的，按技术和商务优劣顺序排列。评分表交由组长汇总后，评标专家不得再更改各项打分分值（价格分及总分计算错误除外）。</w:t>
      </w:r>
    </w:p>
    <w:p>
      <w:pPr>
        <w:spacing w:line="360" w:lineRule="auto"/>
        <w:ind w:firstLine="420" w:firstLineChars="200"/>
        <w:rPr>
          <w:rFonts w:ascii="宋体" w:hAnsi="宋体"/>
          <w:szCs w:val="21"/>
        </w:rPr>
      </w:pPr>
      <w:r>
        <w:rPr>
          <w:rFonts w:hint="eastAsia" w:ascii="宋体" w:hAnsi="宋体"/>
          <w:szCs w:val="21"/>
        </w:rPr>
        <w:t>9.评审报告：组长根据评分汇总情况及排序情况，主持编写评标报告。评标报告按规定需涵盖公告发布情况、开评标情况、推荐排序及有关需要说明的情况等。磋商小组成员须在评标报告上签字确认。</w:t>
      </w:r>
    </w:p>
    <w:p>
      <w:pPr>
        <w:spacing w:line="360" w:lineRule="auto"/>
        <w:ind w:firstLine="420" w:firstLineChars="200"/>
        <w:rPr>
          <w:rFonts w:ascii="宋体" w:hAnsi="宋体"/>
          <w:szCs w:val="21"/>
        </w:rPr>
      </w:pPr>
      <w:r>
        <w:rPr>
          <w:rFonts w:hint="eastAsia" w:ascii="宋体" w:hAnsi="宋体"/>
          <w:szCs w:val="21"/>
        </w:rPr>
        <w:t>10.评审复核：磋商小组对评审环节和评审结果进行复核。磋商小组可对评审过程和结果中存在的遗漏或偏差进行修正，完成复核后，确定磋商结果及推荐排序。评审报告应当由磋商小组全体人员签字认可。磋商小组成员对评审报告有异议的， 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420" w:firstLineChars="200"/>
        <w:rPr>
          <w:rFonts w:ascii="宋体" w:hAnsi="宋体"/>
          <w:szCs w:val="21"/>
        </w:rPr>
      </w:pPr>
      <w:r>
        <w:rPr>
          <w:rFonts w:hint="eastAsia" w:ascii="宋体" w:hAnsi="宋体"/>
          <w:szCs w:val="21"/>
        </w:rPr>
        <w:t>11.磋商结束：磋商小组出具评审报告并复核无误后，磋商工作结束。待代理机构工作人员收理好响应文件资料，并发放评审费用后磋商专家方可离开磋商区。磋商过程中磋商专家不得擅自离开磋商室或进入其他开评标室。</w:t>
      </w:r>
    </w:p>
    <w:p>
      <w:pPr>
        <w:spacing w:line="360" w:lineRule="auto"/>
        <w:ind w:firstLine="420" w:firstLineChars="200"/>
        <w:rPr>
          <w:rFonts w:ascii="宋体" w:hAnsi="宋体"/>
          <w:szCs w:val="21"/>
        </w:rPr>
      </w:pPr>
      <w:r>
        <w:rPr>
          <w:rFonts w:hint="eastAsia" w:ascii="宋体" w:hAnsi="宋体"/>
          <w:szCs w:val="21"/>
        </w:rPr>
        <w:t>注1：当初步审查结果确定有效供应商不足三家，或出现影响采购公正的违法违规行为，或供应商的报价均超过了采购预算采购人不能支付，或因重大变故采购任务取消的，或竞争性磋商文件存在重大歧义、重大缺陷导致评审工作无法进行时，或竞争性磋商文件内容违反国家有关规定的，评标程序终止。</w:t>
      </w:r>
    </w:p>
    <w:p>
      <w:pPr>
        <w:spacing w:line="360" w:lineRule="auto"/>
        <w:ind w:firstLine="420" w:firstLineChars="200"/>
        <w:rPr>
          <w:rFonts w:ascii="宋体" w:hAnsi="宋体"/>
          <w:szCs w:val="21"/>
        </w:rPr>
      </w:pPr>
      <w:r>
        <w:rPr>
          <w:rFonts w:hint="eastAsia" w:ascii="宋体" w:hAnsi="宋体"/>
          <w:szCs w:val="21"/>
        </w:rPr>
        <w:t>注2：磋商之后，至成交公告发布之前，凡涉及响应文件的澄清、评价、推荐排序等需保密的信息，磋商小组成员、采购人和竞争性磋商代理机构等人员均不得向供应商人或其他人员透露。</w:t>
      </w:r>
    </w:p>
    <w:p>
      <w:pPr>
        <w:spacing w:line="360" w:lineRule="auto"/>
        <w:ind w:firstLine="420" w:firstLineChars="200"/>
        <w:rPr>
          <w:rFonts w:ascii="宋体" w:hAnsi="宋体"/>
          <w:szCs w:val="21"/>
          <w:highlight w:val="yellow"/>
        </w:rPr>
      </w:pPr>
      <w:r>
        <w:rPr>
          <w:rFonts w:hint="eastAsia" w:ascii="宋体" w:hAnsi="宋体"/>
          <w:szCs w:val="21"/>
        </w:rPr>
        <w:t>注3：磋商过程由</w:t>
      </w:r>
      <w:r>
        <w:rPr>
          <w:rFonts w:hint="eastAsia" w:ascii="宋体" w:hAnsi="宋体"/>
          <w:szCs w:val="21"/>
          <w:lang w:eastAsia="zh-CN"/>
        </w:rPr>
        <w:t>铜仁市公共资源交易中心沿河分中心</w:t>
      </w:r>
      <w:r>
        <w:rPr>
          <w:rFonts w:hint="eastAsia" w:ascii="宋体" w:hAnsi="宋体"/>
          <w:szCs w:val="21"/>
        </w:rPr>
        <w:t>全程录音录像，相关录音录像资料由</w:t>
      </w:r>
      <w:r>
        <w:rPr>
          <w:rFonts w:hint="eastAsia" w:ascii="宋体" w:hAnsi="宋体"/>
          <w:szCs w:val="21"/>
          <w:lang w:eastAsia="zh-CN"/>
        </w:rPr>
        <w:t>铜仁市公共资源交易中心沿河分中心</w:t>
      </w:r>
      <w:r>
        <w:rPr>
          <w:rFonts w:hint="eastAsia" w:ascii="宋体" w:hAnsi="宋体"/>
          <w:szCs w:val="21"/>
        </w:rPr>
        <w:t>存档，以便为财政、纪检监察等有关部门处理项目相关事宜提供资料。</w:t>
      </w:r>
    </w:p>
    <w:p>
      <w:pPr>
        <w:spacing w:line="360" w:lineRule="auto"/>
        <w:ind w:firstLine="413" w:firstLineChars="196"/>
        <w:rPr>
          <w:rFonts w:ascii="宋体" w:hAnsi="宋体"/>
          <w:b/>
          <w:szCs w:val="21"/>
        </w:rPr>
      </w:pPr>
      <w:r>
        <w:rPr>
          <w:rFonts w:hint="eastAsia" w:ascii="宋体" w:hAnsi="宋体"/>
          <w:b/>
          <w:szCs w:val="21"/>
        </w:rPr>
        <w:t>四、磋商小组</w:t>
      </w:r>
    </w:p>
    <w:p>
      <w:pPr>
        <w:spacing w:line="360" w:lineRule="auto"/>
        <w:ind w:firstLine="420" w:firstLineChars="200"/>
        <w:rPr>
          <w:rFonts w:ascii="宋体" w:hAnsi="宋体"/>
          <w:szCs w:val="21"/>
        </w:rPr>
      </w:pPr>
      <w:r>
        <w:rPr>
          <w:rFonts w:hint="eastAsia" w:ascii="宋体" w:hAnsi="宋体"/>
          <w:szCs w:val="21"/>
        </w:rPr>
        <w:t>竞争性磋商小组由采购人代表 1 名和评审专家 2 名共 3 人单数组成，其中评审专家人数不少于竞争性磋商小组成员总数的 2/3。达到公开竞争性磋商数额标准的货物或者服务采购项目，或者达到竞争性磋商规模标准的政府采购工程，竞争性磋商小组由 3 人以上单数组成。技术复杂、专业性强的竞争性磋商采购项目，评审专家中应当包含 1 名法律专家。磋商小组成员应以科学、公正的态度参加政府采购的评审工作，在评审过程中不受任何干扰，独立、负责地提出评审意见，并对自己的评审意见承担责任。</w:t>
      </w:r>
    </w:p>
    <w:p>
      <w:pPr>
        <w:spacing w:line="360" w:lineRule="auto"/>
        <w:ind w:firstLine="420" w:firstLineChars="200"/>
        <w:rPr>
          <w:rFonts w:ascii="宋体" w:hAnsi="宋体"/>
          <w:szCs w:val="21"/>
        </w:rPr>
      </w:pPr>
      <w:r>
        <w:rPr>
          <w:rFonts w:hint="eastAsia" w:ascii="宋体" w:hAnsi="宋体"/>
          <w:szCs w:val="21"/>
        </w:rPr>
        <w:t>1.磋商小组在采购活动过程中应当履行下列职责：</w:t>
      </w:r>
    </w:p>
    <w:p>
      <w:pPr>
        <w:spacing w:line="360" w:lineRule="auto"/>
        <w:ind w:firstLine="420" w:firstLineChars="200"/>
        <w:rPr>
          <w:rFonts w:ascii="宋体" w:hAnsi="宋体"/>
          <w:szCs w:val="21"/>
        </w:rPr>
      </w:pPr>
      <w:r>
        <w:rPr>
          <w:rFonts w:hint="eastAsia" w:ascii="宋体" w:hAnsi="宋体"/>
          <w:szCs w:val="21"/>
        </w:rPr>
        <w:t>（1）从符合相应资格条件的供应商名单中确定不少于 3 家的供应商参加磋商；</w:t>
      </w:r>
    </w:p>
    <w:p>
      <w:pPr>
        <w:spacing w:line="360" w:lineRule="auto"/>
        <w:ind w:firstLine="420" w:firstLineChars="200"/>
        <w:rPr>
          <w:rFonts w:ascii="宋体" w:hAnsi="宋体"/>
          <w:szCs w:val="21"/>
        </w:rPr>
      </w:pPr>
      <w:r>
        <w:rPr>
          <w:rFonts w:hint="eastAsia" w:ascii="宋体" w:hAnsi="宋体"/>
          <w:szCs w:val="21"/>
        </w:rPr>
        <w:t>（2）审查供应商的响应文件并作出评价；</w:t>
      </w:r>
    </w:p>
    <w:p>
      <w:pPr>
        <w:spacing w:line="360" w:lineRule="auto"/>
        <w:ind w:firstLine="420" w:firstLineChars="200"/>
        <w:rPr>
          <w:rFonts w:ascii="宋体" w:hAnsi="宋体"/>
          <w:szCs w:val="21"/>
        </w:rPr>
      </w:pPr>
      <w:r>
        <w:rPr>
          <w:rFonts w:hint="eastAsia" w:ascii="宋体" w:hAnsi="宋体"/>
          <w:szCs w:val="21"/>
        </w:rPr>
        <w:t>（3）要求供应商解释或者澄清其响应文件；</w:t>
      </w:r>
    </w:p>
    <w:p>
      <w:pPr>
        <w:spacing w:line="360" w:lineRule="auto"/>
        <w:ind w:firstLine="420" w:firstLineChars="200"/>
        <w:rPr>
          <w:rFonts w:ascii="宋体" w:hAnsi="宋体"/>
          <w:szCs w:val="21"/>
        </w:rPr>
      </w:pPr>
      <w:r>
        <w:rPr>
          <w:rFonts w:hint="eastAsia" w:ascii="宋体" w:hAnsi="宋体"/>
          <w:szCs w:val="21"/>
        </w:rPr>
        <w:t>（4）编写评审报告；</w:t>
      </w:r>
    </w:p>
    <w:p>
      <w:pPr>
        <w:spacing w:line="360" w:lineRule="auto"/>
        <w:ind w:firstLine="420" w:firstLineChars="200"/>
        <w:rPr>
          <w:rFonts w:ascii="宋体" w:hAnsi="宋体"/>
          <w:szCs w:val="21"/>
        </w:rPr>
      </w:pPr>
      <w:r>
        <w:rPr>
          <w:rFonts w:hint="eastAsia" w:ascii="宋体" w:hAnsi="宋体"/>
          <w:szCs w:val="21"/>
        </w:rPr>
        <w:t>（5）告知采购人、采购代理机构在评审过程中发现的供应商的违法违规行为。</w:t>
      </w:r>
    </w:p>
    <w:p>
      <w:pPr>
        <w:spacing w:line="360" w:lineRule="auto"/>
        <w:ind w:firstLine="420" w:firstLineChars="200"/>
        <w:rPr>
          <w:rFonts w:ascii="宋体" w:hAnsi="宋体"/>
          <w:szCs w:val="21"/>
        </w:rPr>
      </w:pPr>
      <w:r>
        <w:rPr>
          <w:rFonts w:hint="eastAsia" w:ascii="宋体" w:hAnsi="宋体"/>
          <w:szCs w:val="21"/>
        </w:rPr>
        <w:t>2.磋商小组成员应当履行下列义务：</w:t>
      </w:r>
    </w:p>
    <w:p>
      <w:pPr>
        <w:spacing w:line="360" w:lineRule="auto"/>
        <w:ind w:firstLine="420" w:firstLineChars="200"/>
        <w:rPr>
          <w:rFonts w:ascii="宋体" w:hAnsi="宋体"/>
          <w:szCs w:val="21"/>
        </w:rPr>
      </w:pPr>
      <w:r>
        <w:rPr>
          <w:rFonts w:hint="eastAsia" w:ascii="宋体" w:hAnsi="宋体"/>
          <w:szCs w:val="21"/>
        </w:rPr>
        <w:t>（1）遵纪守法，客观、公正、廉洁地履行职责；</w:t>
      </w:r>
    </w:p>
    <w:p>
      <w:pPr>
        <w:spacing w:line="360" w:lineRule="auto"/>
        <w:ind w:firstLine="420" w:firstLineChars="200"/>
        <w:rPr>
          <w:rFonts w:ascii="宋体" w:hAnsi="宋体"/>
          <w:szCs w:val="21"/>
        </w:rPr>
      </w:pPr>
      <w:r>
        <w:rPr>
          <w:rFonts w:hint="eastAsia" w:ascii="宋体" w:hAnsi="宋体"/>
          <w:szCs w:val="21"/>
        </w:rPr>
        <w:t>（2）根据采购文件的规定独立进行评审，对个人的评审意见承担法律责任；</w:t>
      </w:r>
    </w:p>
    <w:p>
      <w:pPr>
        <w:spacing w:line="360" w:lineRule="auto"/>
        <w:ind w:firstLine="420" w:firstLineChars="200"/>
        <w:rPr>
          <w:rFonts w:ascii="宋体" w:hAnsi="宋体"/>
          <w:szCs w:val="21"/>
        </w:rPr>
      </w:pPr>
      <w:r>
        <w:rPr>
          <w:rFonts w:hint="eastAsia" w:ascii="宋体" w:hAnsi="宋体"/>
          <w:szCs w:val="21"/>
        </w:rPr>
        <w:t>（3）参与评审报告的起草；</w:t>
      </w:r>
    </w:p>
    <w:p>
      <w:pPr>
        <w:spacing w:line="360" w:lineRule="auto"/>
        <w:ind w:firstLine="420" w:firstLineChars="200"/>
        <w:rPr>
          <w:rFonts w:ascii="宋体" w:hAnsi="宋体"/>
          <w:szCs w:val="21"/>
        </w:rPr>
      </w:pPr>
      <w:r>
        <w:rPr>
          <w:rFonts w:hint="eastAsia" w:ascii="宋体" w:hAnsi="宋体"/>
          <w:szCs w:val="21"/>
        </w:rPr>
        <w:t>（4）配合采购人、采购代理机构答复供应商提出的质疑；</w:t>
      </w:r>
    </w:p>
    <w:p>
      <w:pPr>
        <w:spacing w:line="360" w:lineRule="auto"/>
        <w:ind w:firstLine="420" w:firstLineChars="200"/>
        <w:rPr>
          <w:rFonts w:ascii="宋体" w:hAnsi="宋体"/>
          <w:szCs w:val="21"/>
        </w:rPr>
      </w:pPr>
      <w:r>
        <w:rPr>
          <w:rFonts w:hint="eastAsia" w:ascii="宋体" w:hAnsi="宋体"/>
          <w:szCs w:val="21"/>
        </w:rPr>
        <w:t>（5）配合财政部门的投诉处理和监督检查工作。</w:t>
      </w:r>
    </w:p>
    <w:p>
      <w:pPr>
        <w:spacing w:line="360" w:lineRule="auto"/>
        <w:ind w:firstLine="413" w:firstLineChars="196"/>
        <w:rPr>
          <w:rFonts w:ascii="宋体" w:hAnsi="宋体"/>
          <w:b/>
          <w:szCs w:val="21"/>
        </w:rPr>
      </w:pPr>
      <w:r>
        <w:rPr>
          <w:rFonts w:hint="eastAsia" w:ascii="宋体" w:hAnsi="宋体"/>
          <w:b/>
          <w:szCs w:val="21"/>
        </w:rPr>
        <w:t>五、评标方法</w:t>
      </w:r>
    </w:p>
    <w:p>
      <w:pPr>
        <w:spacing w:line="360" w:lineRule="auto"/>
        <w:ind w:firstLine="420" w:firstLineChars="200"/>
        <w:rPr>
          <w:rFonts w:ascii="宋体" w:hAnsi="宋体"/>
          <w:szCs w:val="21"/>
        </w:rPr>
      </w:pPr>
      <w:r>
        <w:rPr>
          <w:rFonts w:hint="eastAsia" w:ascii="宋体" w:hAnsi="宋体"/>
          <w:szCs w:val="21"/>
        </w:rPr>
        <w:t>本次评标采用</w:t>
      </w:r>
      <w:r>
        <w:rPr>
          <w:rFonts w:hint="eastAsia" w:ascii="宋体" w:hAnsi="宋体"/>
          <w:b/>
          <w:szCs w:val="21"/>
        </w:rPr>
        <w:t>综合评分法</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对满足竞争性磋商文件实质性要求的竞争性磋商响应文件，按照竞争性磋商文件中规定的评分标准进行打分，以评标总得分由高到低的顺序推荐中标候选人，综合评分相等时，以投标报价低的优先；投标报价也相等的，由磋商小组确定中标候选人。</w:t>
      </w:r>
    </w:p>
    <w:p>
      <w:pPr>
        <w:spacing w:line="360" w:lineRule="auto"/>
        <w:ind w:firstLine="420" w:firstLineChars="200"/>
      </w:pPr>
      <w:r>
        <w:rPr>
          <w:rFonts w:hint="eastAsia" w:ascii="宋体" w:hAnsi="宋体"/>
          <w:szCs w:val="21"/>
        </w:rPr>
        <w:t>综合评分的主要因素是：价格、技术、商务及服务对竞争性磋商文件的响应程度，以及相应的比重或者权值等。</w:t>
      </w:r>
    </w:p>
    <w:p>
      <w:pPr>
        <w:spacing w:line="360" w:lineRule="auto"/>
        <w:ind w:firstLine="422" w:firstLineChars="200"/>
        <w:rPr>
          <w:rFonts w:ascii="宋体" w:hAnsi="宋体" w:cs="Arial"/>
          <w:b/>
          <w:kern w:val="0"/>
          <w:szCs w:val="21"/>
        </w:rPr>
      </w:pPr>
      <w:r>
        <w:rPr>
          <w:rFonts w:hint="eastAsia" w:ascii="宋体" w:hAnsi="宋体" w:cs="Arial"/>
          <w:b/>
          <w:kern w:val="0"/>
          <w:szCs w:val="21"/>
        </w:rPr>
        <w:t>六、评审标准</w:t>
      </w:r>
    </w:p>
    <w:p>
      <w:pPr>
        <w:spacing w:line="360" w:lineRule="auto"/>
        <w:ind w:firstLine="210" w:firstLineChars="100"/>
        <w:rPr>
          <w:rFonts w:ascii="宋体" w:hAnsi="宋体"/>
          <w:b/>
          <w:szCs w:val="21"/>
        </w:rPr>
      </w:pPr>
      <w:r>
        <w:rPr>
          <w:rFonts w:hint="eastAsia" w:ascii="宋体" w:hAnsi="宋体"/>
          <w:szCs w:val="21"/>
        </w:rPr>
        <w:t xml:space="preserve">（一）初步评审 </w:t>
      </w:r>
      <w:r>
        <w:rPr>
          <w:rFonts w:hint="eastAsia" w:ascii="宋体" w:hAnsi="宋体"/>
          <w:b/>
          <w:szCs w:val="21"/>
        </w:rPr>
        <w:t xml:space="preserve"> </w:t>
      </w:r>
    </w:p>
    <w:p>
      <w:pPr>
        <w:tabs>
          <w:tab w:val="left" w:pos="3060"/>
        </w:tabs>
        <w:spacing w:line="360" w:lineRule="auto"/>
        <w:ind w:firstLine="420" w:firstLineChars="200"/>
        <w:rPr>
          <w:rFonts w:ascii="宋体" w:hAnsi="宋体"/>
          <w:szCs w:val="21"/>
        </w:rPr>
      </w:pPr>
      <w:r>
        <w:rPr>
          <w:rFonts w:hint="eastAsia" w:ascii="宋体" w:hAnsi="宋体"/>
          <w:szCs w:val="21"/>
        </w:rPr>
        <w:t>1. 供应商应按照</w:t>
      </w:r>
      <w:r>
        <w:rPr>
          <w:rFonts w:hint="eastAsia" w:ascii="宋体" w:hAnsi="宋体"/>
          <w:b/>
          <w:szCs w:val="21"/>
        </w:rPr>
        <w:t>“供应商须知前附表”</w:t>
      </w:r>
      <w:r>
        <w:rPr>
          <w:rFonts w:hint="eastAsia" w:ascii="宋体" w:hAnsi="宋体"/>
          <w:szCs w:val="21"/>
        </w:rPr>
        <w:t>的要求, 在开标时提交有关证照或资料, 进行身份核验。核验不合格的供应商不能进入详细评审。</w:t>
      </w:r>
    </w:p>
    <w:p>
      <w:pPr>
        <w:pStyle w:val="25"/>
        <w:spacing w:line="360" w:lineRule="auto"/>
        <w:ind w:left="567" w:leftChars="200" w:hanging="147" w:hangingChars="70"/>
        <w:rPr>
          <w:rFonts w:hAnsi="宋体"/>
          <w:szCs w:val="21"/>
        </w:rPr>
      </w:pPr>
      <w:r>
        <w:rPr>
          <w:rFonts w:hint="eastAsia" w:hAnsi="宋体"/>
          <w:szCs w:val="21"/>
        </w:rPr>
        <w:t>2. 磋商小组将审查竞争性磋商响应文件的完整性和投标供应商资格的合格性。</w:t>
      </w:r>
    </w:p>
    <w:p>
      <w:pPr>
        <w:pStyle w:val="25"/>
        <w:spacing w:line="360" w:lineRule="auto"/>
        <w:ind w:left="7" w:firstLine="663" w:firstLineChars="316"/>
        <w:rPr>
          <w:rFonts w:cs="Arial"/>
          <w:szCs w:val="21"/>
        </w:rPr>
      </w:pPr>
      <w:r>
        <w:rPr>
          <w:rFonts w:hint="eastAsia" w:hAnsi="宋体"/>
          <w:szCs w:val="21"/>
        </w:rPr>
        <w:t>磋商小组将审查竞争性磋商响应文件是否完整、文件签署是否合格、供应商是否提交了竞争性磋商保证金、有无计算上的错误等。</w:t>
      </w:r>
      <w:r>
        <w:rPr>
          <w:rFonts w:hint="eastAsia"/>
          <w:szCs w:val="21"/>
        </w:rPr>
        <w:t xml:space="preserve"> 算术错误将按下列方法更正：竞争性磋商响应文件的大写金额和小写金额不一致的，以大写金额为准；投标总价金额与按分项报价汇总金额不一致的，以分项报价金额计算结果为准；分项报价金额小数点有明显错位的，应以投标总价为准，并修改分项报价。如果供应商不接受对其算术错误的更正，其投标将被否决。</w:t>
      </w:r>
    </w:p>
    <w:p>
      <w:pPr>
        <w:pStyle w:val="25"/>
        <w:spacing w:line="360" w:lineRule="auto"/>
        <w:ind w:left="6" w:firstLine="413" w:firstLineChars="197"/>
        <w:rPr>
          <w:rFonts w:hAnsi="宋体"/>
          <w:szCs w:val="21"/>
        </w:rPr>
      </w:pPr>
      <w:r>
        <w:rPr>
          <w:rFonts w:hint="eastAsia" w:hAnsi="宋体"/>
          <w:szCs w:val="21"/>
        </w:rPr>
        <w:t>3. 对于竞争性磋商响应文件中不构成实质性偏差的不正规、不一致或不规则，磋商小组可以接受，但这种接受不能损害或影响任何供应商的相对排序。</w:t>
      </w:r>
    </w:p>
    <w:p>
      <w:pPr>
        <w:pStyle w:val="25"/>
        <w:spacing w:line="360" w:lineRule="auto"/>
        <w:ind w:left="7" w:firstLine="306" w:firstLineChars="146"/>
        <w:rPr>
          <w:rFonts w:hAnsi="宋体"/>
          <w:szCs w:val="21"/>
        </w:rPr>
      </w:pPr>
      <w:r>
        <w:rPr>
          <w:rFonts w:hint="eastAsia" w:hAnsi="宋体"/>
          <w:szCs w:val="21"/>
        </w:rPr>
        <w:t>4. 在详细评标之前，磋商小组要审查每份竞争性磋商响应文件是否实质上响应了竞争性磋商文件的要求。实质上响应的投标应该是与竞争性磋商文件要求的关键条款、条件和规格相符，没有重大偏离的投标。对关键条文的偏离、保留或反对，例如关于竞争性磋商保证金、交货期等内容的偏离将被认为是实质上的偏离。磋商小组决定投标的响应性只根据投标本身的真实无误的内容，而不依据外部的证据，但投标有不真实不正确的内容时除外。</w:t>
      </w:r>
    </w:p>
    <w:p>
      <w:pPr>
        <w:snapToGrid w:val="0"/>
        <w:spacing w:line="360" w:lineRule="auto"/>
        <w:ind w:firstLine="420" w:firstLineChars="200"/>
        <w:rPr>
          <w:rFonts w:ascii="宋体" w:hAnsi="宋体"/>
          <w:szCs w:val="21"/>
        </w:rPr>
      </w:pPr>
      <w:r>
        <w:rPr>
          <w:rFonts w:hint="eastAsia" w:ascii="宋体" w:hAnsi="宋体"/>
          <w:szCs w:val="21"/>
        </w:rPr>
        <w:t>5.实质上没有响应竞争性磋商文件要求的投标将被否决。供应商不得通过修正、补充或撤销不合要求的偏离或保留从而使其投标成为实质上响应的投标。竞争性磋商文件要求提供原件的，应当提供原件，否则将否决其投标。</w:t>
      </w:r>
    </w:p>
    <w:p>
      <w:pPr>
        <w:pStyle w:val="25"/>
        <w:spacing w:line="360" w:lineRule="auto"/>
        <w:ind w:firstLine="420" w:firstLineChars="200"/>
        <w:rPr>
          <w:rFonts w:hAnsi="宋体"/>
          <w:szCs w:val="21"/>
        </w:rPr>
      </w:pPr>
      <w:r>
        <w:rPr>
          <w:rFonts w:hint="eastAsia" w:hAnsi="宋体"/>
          <w:szCs w:val="21"/>
        </w:rPr>
        <w:t>6. 在评议过程中，有下列情形之一者，其投标将被否决：</w:t>
      </w:r>
    </w:p>
    <w:p>
      <w:pPr>
        <w:snapToGrid w:val="0"/>
        <w:spacing w:line="360" w:lineRule="auto"/>
        <w:ind w:firstLine="420" w:firstLineChars="200"/>
        <w:rPr>
          <w:rFonts w:ascii="宋体" w:hAnsi="宋体"/>
          <w:szCs w:val="21"/>
        </w:rPr>
      </w:pPr>
      <w:r>
        <w:rPr>
          <w:rFonts w:hint="eastAsia" w:ascii="宋体" w:hAnsi="宋体"/>
          <w:szCs w:val="21"/>
        </w:rPr>
        <w:t>1）供应商或其制造商与竞争性磋商人有利害关系可能影响竞争性磋商公正性的；</w:t>
      </w:r>
    </w:p>
    <w:p>
      <w:pPr>
        <w:snapToGrid w:val="0"/>
        <w:spacing w:line="360" w:lineRule="auto"/>
        <w:ind w:firstLine="420" w:firstLineChars="200"/>
        <w:rPr>
          <w:rFonts w:ascii="宋体" w:hAnsi="宋体"/>
          <w:szCs w:val="21"/>
        </w:rPr>
      </w:pPr>
      <w:r>
        <w:rPr>
          <w:rFonts w:hint="eastAsia" w:ascii="宋体" w:hAnsi="宋体"/>
          <w:szCs w:val="21"/>
        </w:rPr>
        <w:t xml:space="preserve">2）供应商参与项目竞争性磋商文件编制的； </w:t>
      </w:r>
    </w:p>
    <w:p>
      <w:pPr>
        <w:snapToGrid w:val="0"/>
        <w:spacing w:line="360" w:lineRule="auto"/>
        <w:ind w:firstLine="420" w:firstLineChars="200"/>
        <w:rPr>
          <w:rFonts w:ascii="宋体" w:hAnsi="宋体"/>
          <w:szCs w:val="21"/>
        </w:rPr>
      </w:pPr>
      <w:r>
        <w:rPr>
          <w:rFonts w:hint="eastAsia" w:ascii="宋体" w:hAnsi="宋体"/>
          <w:szCs w:val="21"/>
        </w:rPr>
        <w:t>3）不同供应商单位负责人为同一人或者存在控股、管理关系的；</w:t>
      </w:r>
    </w:p>
    <w:p>
      <w:pPr>
        <w:snapToGrid w:val="0"/>
        <w:spacing w:line="360" w:lineRule="auto"/>
        <w:ind w:firstLine="420" w:firstLineChars="200"/>
        <w:rPr>
          <w:rFonts w:ascii="宋体" w:hAnsi="宋体"/>
          <w:szCs w:val="21"/>
        </w:rPr>
      </w:pPr>
      <w:r>
        <w:rPr>
          <w:rFonts w:hint="eastAsia" w:ascii="宋体" w:hAnsi="宋体"/>
          <w:szCs w:val="21"/>
        </w:rPr>
        <w:t>4）竞争性磋商响应文件未按竞争性磋商文件的要求签署的；</w:t>
      </w:r>
    </w:p>
    <w:p>
      <w:pPr>
        <w:snapToGrid w:val="0"/>
        <w:spacing w:line="360" w:lineRule="auto"/>
        <w:ind w:firstLine="420" w:firstLineChars="200"/>
        <w:rPr>
          <w:rFonts w:ascii="宋体" w:hAnsi="宋体"/>
          <w:szCs w:val="21"/>
        </w:rPr>
      </w:pPr>
      <w:r>
        <w:rPr>
          <w:rFonts w:hint="eastAsia" w:ascii="宋体" w:hAnsi="宋体"/>
          <w:szCs w:val="21"/>
          <w:lang w:val="en-US" w:eastAsia="zh-CN"/>
        </w:rPr>
        <w:t>5</w:t>
      </w:r>
      <w:r>
        <w:rPr>
          <w:rFonts w:hint="eastAsia" w:ascii="宋体" w:hAnsi="宋体"/>
          <w:szCs w:val="21"/>
        </w:rPr>
        <w:t xml:space="preserve">）供应商的投标书、资格证明材料未提供，或不符合国家规定或者竞争性磋商文件要求的； </w:t>
      </w:r>
    </w:p>
    <w:p>
      <w:pPr>
        <w:snapToGrid w:val="0"/>
        <w:spacing w:line="360" w:lineRule="auto"/>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）同一供应商提交两个以上不同的投标方案或者投标报价的，但竞争性磋商文件要求提交备选方案的除外；</w:t>
      </w:r>
    </w:p>
    <w:p>
      <w:pPr>
        <w:snapToGrid w:val="0"/>
        <w:spacing w:line="360" w:lineRule="auto"/>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）供应商未按竞争性磋商文件要求提交竞争性磋商保证金或保证金金额不足的；</w:t>
      </w:r>
    </w:p>
    <w:p>
      <w:pPr>
        <w:snapToGrid w:val="0"/>
        <w:spacing w:line="360" w:lineRule="auto"/>
        <w:ind w:firstLine="420" w:firstLineChars="200"/>
        <w:rPr>
          <w:rFonts w:ascii="宋体" w:hAnsi="宋体"/>
          <w:szCs w:val="21"/>
        </w:rPr>
      </w:pPr>
      <w:r>
        <w:rPr>
          <w:rFonts w:hint="eastAsia" w:ascii="宋体" w:hAnsi="宋体"/>
          <w:szCs w:val="21"/>
          <w:lang w:val="en-US" w:eastAsia="zh-CN"/>
        </w:rPr>
        <w:t>8</w:t>
      </w:r>
      <w:r>
        <w:rPr>
          <w:rFonts w:hint="eastAsia" w:ascii="宋体" w:hAnsi="宋体"/>
          <w:szCs w:val="21"/>
        </w:rPr>
        <w:t>）竞争性磋商响应文件不满足竞争性磋商文件重要商务条款要求的；</w:t>
      </w:r>
    </w:p>
    <w:p>
      <w:pPr>
        <w:snapToGrid w:val="0"/>
        <w:spacing w:line="360" w:lineRule="auto"/>
        <w:ind w:firstLine="420" w:firstLineChars="200"/>
        <w:rPr>
          <w:rFonts w:ascii="宋体" w:hAnsi="宋体"/>
          <w:szCs w:val="21"/>
        </w:rPr>
      </w:pPr>
      <w:r>
        <w:rPr>
          <w:rFonts w:hint="eastAsia" w:ascii="宋体" w:hAnsi="宋体"/>
          <w:szCs w:val="21"/>
          <w:lang w:val="en-US" w:eastAsia="zh-CN"/>
        </w:rPr>
        <w:t>9</w:t>
      </w:r>
      <w:r>
        <w:rPr>
          <w:rFonts w:hint="eastAsia" w:ascii="宋体" w:hAnsi="宋体"/>
          <w:szCs w:val="21"/>
        </w:rPr>
        <w:t>）投标报价高于竞争性磋商文件设定的预算金额的；</w:t>
      </w:r>
    </w:p>
    <w:p>
      <w:pPr>
        <w:snapToGrid w:val="0"/>
        <w:spacing w:line="360" w:lineRule="auto"/>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0</w:t>
      </w:r>
      <w:r>
        <w:rPr>
          <w:rFonts w:hint="eastAsia" w:ascii="宋体" w:hAnsi="宋体"/>
          <w:szCs w:val="21"/>
        </w:rPr>
        <w:t>）投标有效期不足的；</w:t>
      </w:r>
    </w:p>
    <w:p>
      <w:pPr>
        <w:snapToGrid w:val="0"/>
        <w:spacing w:line="360" w:lineRule="auto"/>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1</w:t>
      </w:r>
      <w:r>
        <w:rPr>
          <w:rFonts w:hint="eastAsia" w:ascii="宋体" w:hAnsi="宋体"/>
          <w:szCs w:val="21"/>
        </w:rPr>
        <w:t>）供应商有串通投标、弄虚作假、行贿等违法行为的；</w:t>
      </w:r>
    </w:p>
    <w:p>
      <w:pPr>
        <w:spacing w:line="360" w:lineRule="auto"/>
        <w:ind w:firstLine="420" w:firstLineChars="200"/>
        <w:rPr>
          <w:rFonts w:hint="eastAsia" w:ascii="宋体" w:hAnsi="宋体"/>
          <w:b/>
          <w:szCs w:val="21"/>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）存在竞争性磋商文件中规定的否决投标的其他商务条款的。</w:t>
      </w:r>
      <w:r>
        <w:rPr>
          <w:rFonts w:hint="eastAsia" w:ascii="宋体" w:hAnsi="宋体"/>
          <w:b/>
          <w:szCs w:val="21"/>
        </w:rPr>
        <w:t xml:space="preserve"> </w:t>
      </w:r>
    </w:p>
    <w:p/>
    <w:p>
      <w:pPr>
        <w:spacing w:line="360" w:lineRule="auto"/>
        <w:ind w:firstLine="422" w:firstLineChars="200"/>
        <w:jc w:val="center"/>
        <w:rPr>
          <w:rFonts w:hint="eastAsia" w:ascii="宋体" w:hAnsi="宋体"/>
          <w:b/>
          <w:szCs w:val="21"/>
        </w:rPr>
      </w:pPr>
    </w:p>
    <w:p>
      <w:pPr>
        <w:spacing w:line="360" w:lineRule="auto"/>
        <w:ind w:firstLine="422" w:firstLineChars="200"/>
        <w:jc w:val="center"/>
        <w:rPr>
          <w:rFonts w:hint="eastAsia" w:ascii="宋体" w:hAnsi="宋体"/>
          <w:b/>
          <w:szCs w:val="21"/>
        </w:rPr>
      </w:pPr>
    </w:p>
    <w:p>
      <w:pPr>
        <w:spacing w:line="360" w:lineRule="auto"/>
        <w:ind w:firstLine="422" w:firstLineChars="200"/>
        <w:jc w:val="center"/>
        <w:rPr>
          <w:rFonts w:hint="eastAsia" w:ascii="宋体" w:hAnsi="宋体"/>
          <w:b/>
          <w:szCs w:val="21"/>
        </w:rPr>
      </w:pPr>
    </w:p>
    <w:p>
      <w:pPr>
        <w:spacing w:line="360" w:lineRule="auto"/>
        <w:ind w:firstLine="422" w:firstLineChars="200"/>
        <w:jc w:val="center"/>
        <w:rPr>
          <w:rFonts w:ascii="宋体" w:hAnsi="宋体" w:cs="Arial"/>
          <w:kern w:val="0"/>
          <w:szCs w:val="21"/>
        </w:rPr>
      </w:pPr>
      <w:r>
        <w:rPr>
          <w:rFonts w:hint="eastAsia" w:ascii="宋体" w:hAnsi="宋体"/>
          <w:b/>
          <w:szCs w:val="21"/>
        </w:rPr>
        <w:t>评审标准</w:t>
      </w:r>
    </w:p>
    <w:tbl>
      <w:tblPr>
        <w:tblStyle w:val="65"/>
        <w:tblW w:w="900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2046"/>
        <w:gridCol w:w="49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26" w:type="dxa"/>
            <w:tcBorders>
              <w:top w:val="single" w:color="auto" w:sz="4" w:space="0"/>
              <w:bottom w:val="single" w:color="auto" w:sz="4" w:space="0"/>
              <w:right w:val="single" w:color="auto" w:sz="4" w:space="0"/>
            </w:tcBorders>
            <w:vAlign w:val="center"/>
          </w:tcPr>
          <w:p>
            <w:pPr>
              <w:spacing w:line="440" w:lineRule="exact"/>
              <w:jc w:val="center"/>
              <w:rPr>
                <w:rFonts w:ascii="宋体" w:hAnsi="宋体"/>
                <w:b/>
                <w:bCs/>
                <w:szCs w:val="21"/>
              </w:rPr>
            </w:pPr>
            <w:r>
              <w:rPr>
                <w:rFonts w:hint="eastAsia" w:ascii="宋体" w:hAnsi="宋体"/>
                <w:b/>
                <w:bCs/>
                <w:szCs w:val="21"/>
              </w:rPr>
              <w:t>评审内容</w:t>
            </w:r>
          </w:p>
        </w:tc>
        <w:tc>
          <w:tcPr>
            <w:tcW w:w="20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b/>
                <w:bCs/>
                <w:szCs w:val="21"/>
              </w:rPr>
            </w:pPr>
            <w:r>
              <w:rPr>
                <w:rFonts w:ascii="宋体" w:hAnsi="宋体"/>
                <w:b/>
                <w:bCs/>
                <w:szCs w:val="21"/>
              </w:rPr>
              <w:t>评审因素</w:t>
            </w:r>
          </w:p>
        </w:tc>
        <w:tc>
          <w:tcPr>
            <w:tcW w:w="49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b/>
                <w:bCs/>
                <w:szCs w:val="21"/>
              </w:rPr>
            </w:pPr>
            <w:r>
              <w:rPr>
                <w:rFonts w:ascii="宋体" w:hAnsi="宋体"/>
                <w:b/>
                <w:bCs/>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3" w:hRule="atLeast"/>
          <w:jc w:val="center"/>
        </w:trPr>
        <w:tc>
          <w:tcPr>
            <w:tcW w:w="2026" w:type="dxa"/>
            <w:vMerge w:val="restart"/>
            <w:tcBorders>
              <w:right w:val="single" w:color="auto" w:sz="4" w:space="0"/>
            </w:tcBorders>
            <w:vAlign w:val="center"/>
          </w:tcPr>
          <w:p>
            <w:pPr>
              <w:spacing w:line="440" w:lineRule="exact"/>
              <w:jc w:val="center"/>
              <w:rPr>
                <w:rFonts w:ascii="宋体" w:hAnsi="宋体"/>
                <w:szCs w:val="21"/>
              </w:rPr>
            </w:pPr>
            <w:r>
              <w:rPr>
                <w:rFonts w:hint="eastAsia" w:ascii="宋体" w:hAnsi="宋体"/>
                <w:szCs w:val="21"/>
              </w:rPr>
              <w:t>资格评审标准</w:t>
            </w:r>
          </w:p>
        </w:tc>
        <w:tc>
          <w:tcPr>
            <w:tcW w:w="204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ascii="宋体" w:hAnsi="宋体"/>
                <w:szCs w:val="21"/>
              </w:rPr>
              <w:t>营业执照</w:t>
            </w:r>
          </w:p>
        </w:tc>
        <w:tc>
          <w:tcPr>
            <w:tcW w:w="4928" w:type="dxa"/>
            <w:tcBorders>
              <w:top w:val="single" w:color="auto" w:sz="4" w:space="0"/>
              <w:left w:val="single" w:color="auto" w:sz="4" w:space="0"/>
              <w:bottom w:val="single" w:color="auto" w:sz="4" w:space="0"/>
              <w:right w:val="single" w:color="auto" w:sz="4" w:space="0"/>
            </w:tcBorders>
            <w:vAlign w:val="center"/>
          </w:tcPr>
          <w:p>
            <w:pPr>
              <w:spacing w:before="120" w:beforeLines="50"/>
              <w:rPr>
                <w:szCs w:val="21"/>
              </w:rPr>
            </w:pPr>
            <w:r>
              <w:rPr>
                <w:rFonts w:hint="eastAsia" w:ascii="宋体" w:hAnsi="宋体" w:cs="宋体"/>
                <w:szCs w:val="21"/>
              </w:rPr>
              <w:t>提供法人或其他组织的营业执照等证明文件，或自然人身份证明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6" w:hRule="atLeast"/>
          <w:jc w:val="center"/>
        </w:trPr>
        <w:tc>
          <w:tcPr>
            <w:tcW w:w="2026" w:type="dxa"/>
            <w:vMerge w:val="continue"/>
            <w:tcBorders>
              <w:right w:val="single" w:color="auto" w:sz="4" w:space="0"/>
            </w:tcBorders>
            <w:vAlign w:val="center"/>
          </w:tcPr>
          <w:p>
            <w:pPr>
              <w:spacing w:line="440" w:lineRule="exact"/>
              <w:jc w:val="center"/>
              <w:rPr>
                <w:rFonts w:ascii="宋体" w:hAnsi="宋体"/>
                <w:szCs w:val="21"/>
              </w:rPr>
            </w:pPr>
          </w:p>
        </w:tc>
        <w:tc>
          <w:tcPr>
            <w:tcW w:w="2046"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textAlignment w:val="center"/>
              <w:rPr>
                <w:rFonts w:ascii="宋体" w:hAnsi="宋体"/>
                <w:szCs w:val="21"/>
              </w:rPr>
            </w:pPr>
            <w:r>
              <w:rPr>
                <w:rFonts w:hint="eastAsia" w:ascii="宋体" w:hAnsi="宋体"/>
                <w:szCs w:val="21"/>
              </w:rPr>
              <w:t>具备履行合同所必须的设备和专业技术能力的证明材料</w:t>
            </w:r>
          </w:p>
        </w:tc>
        <w:tc>
          <w:tcPr>
            <w:tcW w:w="4928" w:type="dxa"/>
            <w:tcBorders>
              <w:top w:val="single" w:color="auto" w:sz="4" w:space="0"/>
              <w:left w:val="single" w:color="auto" w:sz="4" w:space="0"/>
              <w:bottom w:val="single" w:color="auto" w:sz="4" w:space="0"/>
              <w:right w:val="single" w:color="auto" w:sz="4" w:space="0"/>
            </w:tcBorders>
          </w:tcPr>
          <w:p>
            <w:pPr>
              <w:spacing w:line="380" w:lineRule="exact"/>
              <w:jc w:val="left"/>
              <w:rPr>
                <w:rFonts w:ascii="宋体" w:hAnsi="宋体"/>
                <w:szCs w:val="21"/>
              </w:rPr>
            </w:pPr>
            <w:r>
              <w:rPr>
                <w:rFonts w:ascii="宋体" w:hAnsi="宋体"/>
                <w:szCs w:val="21"/>
              </w:rPr>
              <w:t>提供具备履行合同所必需的设备和专业能力的资料或承诺函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26" w:type="dxa"/>
            <w:vMerge w:val="continue"/>
            <w:tcBorders>
              <w:right w:val="single" w:color="auto" w:sz="4" w:space="0"/>
            </w:tcBorders>
            <w:vAlign w:val="center"/>
          </w:tcPr>
          <w:p>
            <w:pPr>
              <w:spacing w:line="440" w:lineRule="exact"/>
              <w:jc w:val="center"/>
              <w:rPr>
                <w:rFonts w:ascii="宋体" w:hAnsi="宋体"/>
                <w:szCs w:val="21"/>
              </w:rPr>
            </w:pPr>
          </w:p>
        </w:tc>
        <w:tc>
          <w:tcPr>
            <w:tcW w:w="2046"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textAlignment w:val="center"/>
              <w:rPr>
                <w:rFonts w:ascii="宋体" w:hAnsi="宋体"/>
                <w:szCs w:val="21"/>
              </w:rPr>
            </w:pPr>
            <w:r>
              <w:rPr>
                <w:rFonts w:hint="eastAsia" w:ascii="宋体" w:hAnsi="宋体" w:cs="宋体"/>
                <w:szCs w:val="21"/>
              </w:rPr>
              <w:t>具有依法缴纳税收和社会保障资金的良好记录</w:t>
            </w:r>
          </w:p>
        </w:tc>
        <w:tc>
          <w:tcPr>
            <w:tcW w:w="4928" w:type="dxa"/>
            <w:tcBorders>
              <w:top w:val="single" w:color="auto" w:sz="4" w:space="0"/>
              <w:left w:val="single" w:color="auto" w:sz="4" w:space="0"/>
              <w:bottom w:val="single" w:color="auto" w:sz="4" w:space="0"/>
              <w:right w:val="single" w:color="auto" w:sz="4" w:space="0"/>
            </w:tcBorders>
          </w:tcPr>
          <w:p>
            <w:pPr>
              <w:spacing w:line="380" w:lineRule="exact"/>
              <w:jc w:val="left"/>
              <w:rPr>
                <w:rFonts w:ascii="宋体" w:hAnsi="宋体"/>
                <w:szCs w:val="21"/>
              </w:rPr>
            </w:pPr>
            <w:r>
              <w:rPr>
                <w:rFonts w:hint="eastAsia" w:ascii="宋体" w:hAnsi="宋体"/>
                <w:szCs w:val="21"/>
                <w:lang w:eastAsia="zh-CN"/>
              </w:rPr>
              <w:t>提供20</w:t>
            </w:r>
            <w:r>
              <w:rPr>
                <w:rFonts w:hint="eastAsia" w:ascii="宋体" w:hAnsi="宋体"/>
                <w:szCs w:val="21"/>
                <w:lang w:val="en-US" w:eastAsia="zh-CN"/>
              </w:rPr>
              <w:t>21</w:t>
            </w:r>
            <w:r>
              <w:rPr>
                <w:rFonts w:hint="eastAsia" w:ascii="宋体" w:hAnsi="宋体"/>
                <w:szCs w:val="21"/>
                <w:lang w:eastAsia="zh-CN"/>
              </w:rPr>
              <w:t>年1月以来任意</w:t>
            </w:r>
            <w:r>
              <w:rPr>
                <w:rFonts w:hint="eastAsia" w:ascii="宋体" w:hAnsi="宋体"/>
                <w:szCs w:val="21"/>
                <w:lang w:val="en-US" w:eastAsia="zh-CN"/>
              </w:rPr>
              <w:t>3</w:t>
            </w:r>
            <w:r>
              <w:rPr>
                <w:rFonts w:hint="eastAsia" w:ascii="宋体" w:hAnsi="宋体"/>
                <w:szCs w:val="21"/>
                <w:lang w:eastAsia="zh-CN"/>
              </w:rPr>
              <w:t>个月的依法缴纳税收和社会保障资金或的有效证明材料(不需要缴纳税收或社保资金的投标人须提供相应证明文件)；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26" w:type="dxa"/>
            <w:vMerge w:val="continue"/>
            <w:tcBorders>
              <w:right w:val="single" w:color="auto" w:sz="4" w:space="0"/>
            </w:tcBorders>
            <w:vAlign w:val="center"/>
          </w:tcPr>
          <w:p>
            <w:pPr>
              <w:spacing w:line="440" w:lineRule="exact"/>
              <w:jc w:val="center"/>
              <w:rPr>
                <w:rFonts w:ascii="宋体" w:hAnsi="宋体"/>
                <w:szCs w:val="21"/>
              </w:rPr>
            </w:pPr>
          </w:p>
        </w:tc>
        <w:tc>
          <w:tcPr>
            <w:tcW w:w="2046"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textAlignment w:val="center"/>
              <w:rPr>
                <w:rFonts w:ascii="宋体" w:hAnsi="宋体"/>
                <w:szCs w:val="21"/>
              </w:rPr>
            </w:pPr>
            <w:r>
              <w:rPr>
                <w:rFonts w:ascii="宋体" w:hAnsi="宋体"/>
                <w:szCs w:val="21"/>
              </w:rPr>
              <w:t>财务报表</w:t>
            </w:r>
          </w:p>
        </w:tc>
        <w:tc>
          <w:tcPr>
            <w:tcW w:w="4928" w:type="dxa"/>
            <w:tcBorders>
              <w:top w:val="single" w:color="auto" w:sz="4" w:space="0"/>
              <w:left w:val="single" w:color="auto" w:sz="4" w:space="0"/>
              <w:bottom w:val="single" w:color="auto" w:sz="4" w:space="0"/>
              <w:right w:val="single" w:color="auto" w:sz="4" w:space="0"/>
            </w:tcBorders>
          </w:tcPr>
          <w:p>
            <w:pPr>
              <w:spacing w:line="380" w:lineRule="exact"/>
              <w:jc w:val="left"/>
              <w:rPr>
                <w:rFonts w:ascii="宋体" w:hAnsi="宋体"/>
                <w:szCs w:val="21"/>
              </w:rPr>
            </w:pPr>
            <w:r>
              <w:rPr>
                <w:rFonts w:hint="eastAsia" w:ascii="宋体" w:hAnsi="宋体"/>
                <w:szCs w:val="21"/>
                <w:lang w:eastAsia="zh-CN"/>
              </w:rPr>
              <w:t>供应商应提供经合法审计机构出具</w:t>
            </w:r>
            <w:r>
              <w:rPr>
                <w:rFonts w:hint="eastAsia" w:ascii="宋体" w:hAnsi="宋体"/>
                <w:szCs w:val="21"/>
                <w:lang w:val="en-US" w:eastAsia="zh-CN"/>
              </w:rPr>
              <w:t>2020年度</w:t>
            </w:r>
            <w:r>
              <w:rPr>
                <w:rFonts w:hint="eastAsia" w:ascii="宋体" w:hAnsi="宋体"/>
                <w:szCs w:val="21"/>
                <w:lang w:eastAsia="zh-CN"/>
              </w:rPr>
              <w:t>审计报告</w:t>
            </w:r>
            <w:r>
              <w:rPr>
                <w:rFonts w:hint="eastAsia" w:ascii="宋体" w:hAnsi="宋体"/>
                <w:szCs w:val="21"/>
                <w:lang w:val="en-US" w:eastAsia="zh-CN"/>
              </w:rPr>
              <w:t>，或其基本开户行2021年1月后出具的资信证明（原件）；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26" w:type="dxa"/>
            <w:vMerge w:val="continue"/>
            <w:tcBorders>
              <w:right w:val="single" w:color="auto" w:sz="4" w:space="0"/>
            </w:tcBorders>
            <w:vAlign w:val="center"/>
          </w:tcPr>
          <w:p>
            <w:pPr>
              <w:spacing w:line="440" w:lineRule="exact"/>
              <w:jc w:val="center"/>
              <w:rPr>
                <w:rFonts w:ascii="宋体" w:hAnsi="宋体"/>
                <w:szCs w:val="21"/>
              </w:rPr>
            </w:pPr>
          </w:p>
        </w:tc>
        <w:tc>
          <w:tcPr>
            <w:tcW w:w="2046"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textAlignment w:val="center"/>
              <w:rPr>
                <w:rFonts w:ascii="宋体" w:hAnsi="宋体"/>
                <w:szCs w:val="21"/>
              </w:rPr>
            </w:pPr>
            <w:r>
              <w:rPr>
                <w:rFonts w:ascii="宋体" w:hAnsi="宋体"/>
                <w:szCs w:val="21"/>
              </w:rPr>
              <w:t>声明</w:t>
            </w:r>
          </w:p>
        </w:tc>
        <w:tc>
          <w:tcPr>
            <w:tcW w:w="4928" w:type="dxa"/>
            <w:tcBorders>
              <w:top w:val="single" w:color="auto" w:sz="4" w:space="0"/>
              <w:left w:val="single" w:color="auto" w:sz="4" w:space="0"/>
              <w:bottom w:val="single" w:color="auto" w:sz="4" w:space="0"/>
              <w:right w:val="single" w:color="auto" w:sz="4" w:space="0"/>
            </w:tcBorders>
          </w:tcPr>
          <w:p>
            <w:pPr>
              <w:spacing w:line="380" w:lineRule="exact"/>
              <w:jc w:val="left"/>
              <w:rPr>
                <w:rFonts w:hint="eastAsia" w:ascii="宋体" w:hAnsi="宋体" w:eastAsia="宋体"/>
                <w:szCs w:val="21"/>
                <w:lang w:eastAsia="zh-CN"/>
              </w:rPr>
            </w:pPr>
            <w:r>
              <w:rPr>
                <w:rFonts w:hint="eastAsia" w:ascii="宋体" w:hAnsi="宋体"/>
                <w:szCs w:val="21"/>
              </w:rPr>
              <w:t>提供参加政府采购活动前3年内在经营活动中没有重大违法记录的书面声明（原件）</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26" w:type="dxa"/>
            <w:vMerge w:val="continue"/>
            <w:tcBorders>
              <w:right w:val="single" w:color="auto" w:sz="4" w:space="0"/>
            </w:tcBorders>
            <w:vAlign w:val="center"/>
          </w:tcPr>
          <w:p>
            <w:pPr>
              <w:spacing w:line="440" w:lineRule="exact"/>
              <w:jc w:val="center"/>
              <w:rPr>
                <w:rFonts w:ascii="宋体" w:hAnsi="宋体"/>
                <w:szCs w:val="21"/>
              </w:rPr>
            </w:pPr>
          </w:p>
        </w:tc>
        <w:tc>
          <w:tcPr>
            <w:tcW w:w="2046"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textAlignment w:val="center"/>
              <w:rPr>
                <w:rFonts w:ascii="宋体" w:hAnsi="宋体"/>
                <w:szCs w:val="21"/>
              </w:rPr>
            </w:pPr>
            <w:r>
              <w:rPr>
                <w:rFonts w:hint="eastAsia" w:ascii="宋体" w:hAnsi="宋体"/>
                <w:szCs w:val="21"/>
              </w:rPr>
              <w:t>信用证明</w:t>
            </w:r>
          </w:p>
        </w:tc>
        <w:tc>
          <w:tcPr>
            <w:tcW w:w="4928" w:type="dxa"/>
            <w:tcBorders>
              <w:top w:val="single" w:color="auto" w:sz="4" w:space="0"/>
              <w:left w:val="single" w:color="auto" w:sz="4" w:space="0"/>
              <w:bottom w:val="single" w:color="auto" w:sz="4" w:space="0"/>
              <w:right w:val="single" w:color="auto" w:sz="4" w:space="0"/>
            </w:tcBorders>
          </w:tcPr>
          <w:p>
            <w:pPr>
              <w:spacing w:line="380" w:lineRule="exact"/>
              <w:jc w:val="left"/>
              <w:rPr>
                <w:rFonts w:ascii="宋体" w:hAnsi="宋体"/>
                <w:szCs w:val="21"/>
              </w:rPr>
            </w:pPr>
            <w:r>
              <w:rPr>
                <w:rFonts w:hint="eastAsia" w:ascii="宋体" w:hAnsi="宋体"/>
                <w:szCs w:val="21"/>
              </w:rPr>
              <w:t>供应商需自行承诺“未在“信用中国”网站上及中国政府采购网上被列入失信被执行人、重大税收违法案件当事人名单、政府采购严重违法失信行为记录名单，如有被列入的情况，将视为无效投标</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26" w:type="dxa"/>
            <w:vMerge w:val="continue"/>
            <w:tcBorders>
              <w:right w:val="single" w:color="auto" w:sz="4" w:space="0"/>
            </w:tcBorders>
            <w:vAlign w:val="center"/>
          </w:tcPr>
          <w:p>
            <w:pPr>
              <w:spacing w:line="440" w:lineRule="exact"/>
              <w:jc w:val="center"/>
              <w:rPr>
                <w:rFonts w:ascii="宋体" w:hAnsi="宋体"/>
                <w:szCs w:val="21"/>
              </w:rPr>
            </w:pPr>
          </w:p>
        </w:tc>
        <w:tc>
          <w:tcPr>
            <w:tcW w:w="2046"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textAlignment w:val="center"/>
              <w:rPr>
                <w:rFonts w:ascii="宋体" w:hAnsi="宋体"/>
                <w:szCs w:val="21"/>
              </w:rPr>
            </w:pPr>
            <w:r>
              <w:rPr>
                <w:rFonts w:hint="eastAsia" w:ascii="宋体" w:hAnsi="宋体"/>
                <w:szCs w:val="21"/>
              </w:rPr>
              <w:t>保证金已缴纳证明</w:t>
            </w:r>
          </w:p>
        </w:tc>
        <w:tc>
          <w:tcPr>
            <w:tcW w:w="4928" w:type="dxa"/>
            <w:tcBorders>
              <w:top w:val="single" w:color="auto" w:sz="4" w:space="0"/>
              <w:left w:val="single" w:color="auto" w:sz="4" w:space="0"/>
              <w:bottom w:val="single" w:color="auto" w:sz="4" w:space="0"/>
              <w:right w:val="single" w:color="auto" w:sz="4" w:space="0"/>
            </w:tcBorders>
          </w:tcPr>
          <w:p>
            <w:pPr>
              <w:spacing w:line="380" w:lineRule="exact"/>
              <w:jc w:val="left"/>
              <w:rPr>
                <w:rFonts w:ascii="宋体" w:hAnsi="宋体"/>
                <w:szCs w:val="21"/>
              </w:rPr>
            </w:pPr>
            <w:r>
              <w:rPr>
                <w:rFonts w:hint="eastAsia" w:ascii="宋体" w:hAnsi="宋体"/>
                <w:szCs w:val="21"/>
              </w:rPr>
              <w:t>竞争性磋商保证金已缴纳证明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26" w:type="dxa"/>
            <w:vMerge w:val="continue"/>
            <w:tcBorders>
              <w:right w:val="single" w:color="auto" w:sz="4" w:space="0"/>
            </w:tcBorders>
            <w:vAlign w:val="center"/>
          </w:tcPr>
          <w:p>
            <w:pPr>
              <w:spacing w:line="440" w:lineRule="exact"/>
              <w:jc w:val="center"/>
              <w:rPr>
                <w:rFonts w:ascii="宋体" w:hAnsi="宋体"/>
                <w:szCs w:val="21"/>
              </w:rPr>
            </w:pPr>
          </w:p>
        </w:tc>
        <w:tc>
          <w:tcPr>
            <w:tcW w:w="2046"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textAlignment w:val="center"/>
              <w:rPr>
                <w:rFonts w:hint="default" w:ascii="宋体" w:hAnsi="宋体" w:eastAsia="宋体"/>
                <w:szCs w:val="21"/>
                <w:lang w:val="en-US" w:eastAsia="zh-CN"/>
              </w:rPr>
            </w:pPr>
            <w:r>
              <w:rPr>
                <w:rFonts w:hint="eastAsia" w:ascii="宋体" w:hAnsi="宋体"/>
                <w:szCs w:val="21"/>
                <w:lang w:val="en-US" w:eastAsia="zh-CN"/>
              </w:rPr>
              <w:t>特殊资格条件</w:t>
            </w:r>
          </w:p>
        </w:tc>
        <w:tc>
          <w:tcPr>
            <w:tcW w:w="4928" w:type="dxa"/>
            <w:tcBorders>
              <w:top w:val="single" w:color="auto" w:sz="4" w:space="0"/>
              <w:left w:val="single" w:color="auto" w:sz="4" w:space="0"/>
              <w:bottom w:val="single" w:color="auto" w:sz="4" w:space="0"/>
              <w:right w:val="single" w:color="auto" w:sz="4" w:space="0"/>
            </w:tcBorders>
          </w:tcPr>
          <w:p>
            <w:pPr>
              <w:spacing w:line="380" w:lineRule="exact"/>
              <w:jc w:val="left"/>
              <w:rPr>
                <w:rFonts w:hint="eastAsia" w:ascii="宋体" w:hAnsi="宋体"/>
                <w:szCs w:val="21"/>
              </w:rPr>
            </w:pPr>
            <w:r>
              <w:rPr>
                <w:rFonts w:hint="eastAsia" w:ascii="宋体" w:hAnsi="宋体"/>
                <w:szCs w:val="21"/>
                <w:lang w:val="en-US" w:eastAsia="zh-CN"/>
              </w:rPr>
              <w:t>在公安部门备案的《保安服务许可证》复印件加盖公章</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0" w:hRule="atLeast"/>
          <w:jc w:val="center"/>
        </w:trPr>
        <w:tc>
          <w:tcPr>
            <w:tcW w:w="2026" w:type="dxa"/>
            <w:vMerge w:val="restart"/>
            <w:tcBorders>
              <w:top w:val="single" w:color="auto" w:sz="4" w:space="0"/>
              <w:right w:val="single" w:color="auto" w:sz="4" w:space="0"/>
            </w:tcBorders>
            <w:vAlign w:val="center"/>
          </w:tcPr>
          <w:p>
            <w:pPr>
              <w:spacing w:line="440" w:lineRule="exact"/>
              <w:jc w:val="center"/>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r>
              <w:rPr>
                <w:rFonts w:hint="eastAsia" w:ascii="宋体" w:hAnsi="宋体"/>
                <w:szCs w:val="21"/>
              </w:rPr>
              <w:t>符合性评审标准</w:t>
            </w:r>
          </w:p>
          <w:p>
            <w:pPr>
              <w:spacing w:line="440" w:lineRule="exact"/>
              <w:rPr>
                <w:rFonts w:ascii="宋体" w:hAnsi="宋体"/>
                <w:szCs w:val="21"/>
              </w:rPr>
            </w:pPr>
          </w:p>
        </w:tc>
        <w:tc>
          <w:tcPr>
            <w:tcW w:w="2046" w:type="dxa"/>
            <w:tcBorders>
              <w:top w:val="single" w:color="auto" w:sz="4" w:space="0"/>
              <w:left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竞争性磋商响应文件的份数</w:t>
            </w:r>
          </w:p>
        </w:tc>
        <w:tc>
          <w:tcPr>
            <w:tcW w:w="4928"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szCs w:val="21"/>
              </w:rPr>
            </w:pPr>
            <w:r>
              <w:rPr>
                <w:rFonts w:hint="eastAsia" w:ascii="宋体" w:hAnsi="宋体"/>
                <w:szCs w:val="21"/>
              </w:rPr>
              <w:t>竞争性磋商响应文件正本一份，副本</w:t>
            </w:r>
            <w:r>
              <w:rPr>
                <w:rFonts w:hint="eastAsia" w:ascii="宋体" w:hAnsi="宋体"/>
                <w:szCs w:val="21"/>
                <w:lang w:val="en-US" w:eastAsia="zh-CN"/>
              </w:rPr>
              <w:t>一</w:t>
            </w:r>
            <w:r>
              <w:rPr>
                <w:rFonts w:hint="eastAsia" w:ascii="宋体" w:hAnsi="宋体"/>
                <w:szCs w:val="21"/>
              </w:rPr>
              <w:t xml:space="preserve">份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26" w:type="dxa"/>
            <w:vMerge w:val="continue"/>
            <w:tcBorders>
              <w:right w:val="single" w:color="auto" w:sz="4" w:space="0"/>
            </w:tcBorders>
            <w:vAlign w:val="center"/>
          </w:tcPr>
          <w:p>
            <w:pPr>
              <w:spacing w:line="440" w:lineRule="exact"/>
              <w:jc w:val="center"/>
              <w:rPr>
                <w:rFonts w:ascii="宋体" w:hAnsi="宋体"/>
                <w:szCs w:val="21"/>
              </w:rPr>
            </w:pPr>
          </w:p>
        </w:tc>
        <w:tc>
          <w:tcPr>
            <w:tcW w:w="20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供应商名称</w:t>
            </w:r>
          </w:p>
        </w:tc>
        <w:tc>
          <w:tcPr>
            <w:tcW w:w="4928"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szCs w:val="21"/>
              </w:rPr>
            </w:pPr>
            <w:r>
              <w:rPr>
                <w:rFonts w:hint="eastAsia" w:ascii="宋体" w:hAnsi="宋体"/>
                <w:szCs w:val="21"/>
              </w:rPr>
              <w:t>与营业执照</w:t>
            </w:r>
            <w:r>
              <w:rPr>
                <w:rFonts w:hint="eastAsia" w:ascii="宋体" w:hAnsi="宋体"/>
                <w:szCs w:val="21"/>
                <w:lang w:val="en-US" w:eastAsia="zh-CN"/>
              </w:rPr>
              <w:t>及资质证书</w:t>
            </w:r>
            <w:r>
              <w:rPr>
                <w:rFonts w:hint="eastAsia" w:ascii="宋体" w:hAnsi="宋体"/>
                <w:szCs w:val="21"/>
              </w:rPr>
              <w:t>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26" w:type="dxa"/>
            <w:vMerge w:val="continue"/>
            <w:tcBorders>
              <w:right w:val="single" w:color="auto" w:sz="4" w:space="0"/>
            </w:tcBorders>
            <w:vAlign w:val="center"/>
          </w:tcPr>
          <w:p>
            <w:pPr>
              <w:spacing w:line="440" w:lineRule="exact"/>
              <w:jc w:val="center"/>
              <w:rPr>
                <w:rFonts w:ascii="宋体" w:hAnsi="宋体"/>
                <w:szCs w:val="21"/>
              </w:rPr>
            </w:pPr>
          </w:p>
        </w:tc>
        <w:tc>
          <w:tcPr>
            <w:tcW w:w="20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供应商签字盖章</w:t>
            </w:r>
          </w:p>
        </w:tc>
        <w:tc>
          <w:tcPr>
            <w:tcW w:w="4928"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szCs w:val="21"/>
              </w:rPr>
            </w:pPr>
            <w:r>
              <w:rPr>
                <w:rFonts w:hint="eastAsia"/>
                <w:szCs w:val="21"/>
              </w:rPr>
              <w:t>竞争性磋商响应文件格式中要求签字盖章处，有法定代表人或其委托代理人签字（或盖章）并加盖单位章。委托代理人签字（或盖章）的，应附委托书。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2026" w:type="dxa"/>
            <w:vMerge w:val="continue"/>
            <w:tcBorders>
              <w:right w:val="single" w:color="auto" w:sz="4" w:space="0"/>
            </w:tcBorders>
            <w:vAlign w:val="center"/>
          </w:tcPr>
          <w:p>
            <w:pPr>
              <w:spacing w:line="440" w:lineRule="exact"/>
              <w:rPr>
                <w:rFonts w:ascii="宋体" w:hAnsi="宋体"/>
                <w:szCs w:val="21"/>
              </w:rPr>
            </w:pPr>
          </w:p>
        </w:tc>
        <w:tc>
          <w:tcPr>
            <w:tcW w:w="20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投标</w:t>
            </w:r>
            <w:r>
              <w:rPr>
                <w:rFonts w:hint="eastAsia" w:ascii="宋体" w:hAnsi="宋体"/>
                <w:szCs w:val="21"/>
              </w:rPr>
              <w:t>内容</w:t>
            </w:r>
          </w:p>
        </w:tc>
        <w:tc>
          <w:tcPr>
            <w:tcW w:w="4928" w:type="dxa"/>
            <w:tcBorders>
              <w:top w:val="single" w:color="auto" w:sz="4" w:space="0"/>
              <w:left w:val="single" w:color="auto" w:sz="4" w:space="0"/>
              <w:bottom w:val="single" w:color="auto" w:sz="4" w:space="0"/>
              <w:right w:val="single" w:color="auto" w:sz="4" w:space="0"/>
            </w:tcBorders>
            <w:vAlign w:val="center"/>
          </w:tcPr>
          <w:p>
            <w:pPr>
              <w:spacing w:line="340" w:lineRule="exact"/>
              <w:rPr>
                <w:szCs w:val="21"/>
              </w:rPr>
            </w:pPr>
            <w:r>
              <w:rPr>
                <w:szCs w:val="21"/>
              </w:rPr>
              <w:t>符合</w:t>
            </w:r>
            <w:r>
              <w:rPr>
                <w:rFonts w:hint="eastAsia"/>
                <w:szCs w:val="21"/>
              </w:rPr>
              <w:t>竞争性磋商文件的</w:t>
            </w:r>
            <w:r>
              <w:rPr>
                <w:szCs w:val="21"/>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26" w:type="dxa"/>
            <w:vMerge w:val="continue"/>
            <w:tcBorders>
              <w:right w:val="single" w:color="auto" w:sz="4" w:space="0"/>
            </w:tcBorders>
            <w:vAlign w:val="center"/>
          </w:tcPr>
          <w:p>
            <w:pPr>
              <w:spacing w:line="440" w:lineRule="exact"/>
              <w:jc w:val="center"/>
              <w:rPr>
                <w:rFonts w:ascii="宋体" w:hAnsi="宋体"/>
                <w:szCs w:val="21"/>
              </w:rPr>
            </w:pPr>
          </w:p>
        </w:tc>
        <w:tc>
          <w:tcPr>
            <w:tcW w:w="20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投标有效期</w:t>
            </w:r>
          </w:p>
        </w:tc>
        <w:tc>
          <w:tcPr>
            <w:tcW w:w="492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szCs w:val="21"/>
              </w:rPr>
            </w:pPr>
            <w:r>
              <w:rPr>
                <w:rFonts w:hint="eastAsia" w:ascii="宋体" w:hAnsi="宋体"/>
                <w:szCs w:val="21"/>
              </w:rPr>
              <w:t>符合竞争性磋商文件要求(90天)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0" w:hRule="atLeast"/>
          <w:jc w:val="center"/>
        </w:trPr>
        <w:tc>
          <w:tcPr>
            <w:tcW w:w="2026" w:type="dxa"/>
            <w:vMerge w:val="continue"/>
            <w:tcBorders>
              <w:right w:val="single" w:color="auto" w:sz="4" w:space="0"/>
            </w:tcBorders>
            <w:vAlign w:val="center"/>
          </w:tcPr>
          <w:p>
            <w:pPr>
              <w:spacing w:line="440" w:lineRule="exact"/>
              <w:jc w:val="center"/>
              <w:rPr>
                <w:rFonts w:ascii="宋体" w:hAnsi="宋体"/>
                <w:szCs w:val="21"/>
              </w:rPr>
            </w:pPr>
          </w:p>
        </w:tc>
        <w:tc>
          <w:tcPr>
            <w:tcW w:w="20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lang w:val="en-US" w:eastAsia="zh-CN"/>
              </w:rPr>
              <w:t>服务</w:t>
            </w:r>
            <w:r>
              <w:rPr>
                <w:rFonts w:hint="eastAsia" w:ascii="宋体" w:hAnsi="宋体"/>
                <w:szCs w:val="21"/>
              </w:rPr>
              <w:t>期</w:t>
            </w:r>
          </w:p>
        </w:tc>
        <w:tc>
          <w:tcPr>
            <w:tcW w:w="4928"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default" w:ascii="宋体" w:hAnsi="宋体" w:eastAsia="宋体"/>
                <w:szCs w:val="21"/>
                <w:u w:val="single"/>
                <w:lang w:val="en-US" w:eastAsia="zh-CN"/>
              </w:rPr>
            </w:pPr>
            <w:r>
              <w:rPr>
                <w:rFonts w:hint="eastAsia" w:ascii="宋体" w:hAnsi="宋体"/>
                <w:szCs w:val="21"/>
                <w:lang w:val="en-US" w:eastAsia="zh-CN"/>
              </w:rPr>
              <w:t xml:space="preserve">原则上本次招标服务周期定为三年，服务合同实行一年一签。1年合同期满，双方可根据意愿进行协商续签。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jc w:val="center"/>
        </w:trPr>
        <w:tc>
          <w:tcPr>
            <w:tcW w:w="2026" w:type="dxa"/>
            <w:vMerge w:val="continue"/>
            <w:tcBorders>
              <w:right w:val="single" w:color="auto" w:sz="4" w:space="0"/>
            </w:tcBorders>
            <w:vAlign w:val="center"/>
          </w:tcPr>
          <w:p>
            <w:pPr>
              <w:spacing w:line="440" w:lineRule="exact"/>
              <w:jc w:val="center"/>
              <w:rPr>
                <w:rFonts w:ascii="宋体" w:hAnsi="宋体"/>
                <w:szCs w:val="21"/>
              </w:rPr>
            </w:pPr>
          </w:p>
        </w:tc>
        <w:tc>
          <w:tcPr>
            <w:tcW w:w="20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lang w:val="en-US" w:eastAsia="zh-CN"/>
              </w:rPr>
              <w:t>服务</w:t>
            </w:r>
            <w:r>
              <w:rPr>
                <w:rFonts w:hint="eastAsia" w:ascii="宋体" w:hAnsi="宋体"/>
                <w:szCs w:val="21"/>
              </w:rPr>
              <w:t>地点</w:t>
            </w:r>
          </w:p>
        </w:tc>
        <w:tc>
          <w:tcPr>
            <w:tcW w:w="492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Cs w:val="21"/>
              </w:rPr>
            </w:pPr>
            <w:r>
              <w:rPr>
                <w:rFonts w:hint="eastAsia" w:ascii="宋体" w:hAnsi="宋体" w:cs="宋体"/>
                <w:szCs w:val="21"/>
              </w:rPr>
              <w:t>用户指定地点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jc w:val="center"/>
        </w:trPr>
        <w:tc>
          <w:tcPr>
            <w:tcW w:w="2026" w:type="dxa"/>
            <w:vMerge w:val="continue"/>
            <w:tcBorders>
              <w:right w:val="single" w:color="auto" w:sz="4" w:space="0"/>
            </w:tcBorders>
            <w:vAlign w:val="center"/>
          </w:tcPr>
          <w:p>
            <w:pPr>
              <w:spacing w:line="440" w:lineRule="exact"/>
              <w:jc w:val="center"/>
              <w:rPr>
                <w:rFonts w:ascii="宋体" w:hAnsi="宋体"/>
                <w:szCs w:val="21"/>
              </w:rPr>
            </w:pPr>
          </w:p>
        </w:tc>
        <w:tc>
          <w:tcPr>
            <w:tcW w:w="20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cs="宋体"/>
                <w:szCs w:val="21"/>
              </w:rPr>
              <w:t>付款方式：</w:t>
            </w:r>
          </w:p>
        </w:tc>
        <w:tc>
          <w:tcPr>
            <w:tcW w:w="492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szCs w:val="21"/>
                <w:lang w:eastAsia="zh-CN"/>
              </w:rPr>
            </w:pPr>
            <w:r>
              <w:rPr>
                <w:rFonts w:hint="eastAsia" w:ascii="宋体" w:hAnsi="宋体" w:cs="宋体"/>
                <w:szCs w:val="21"/>
                <w:lang w:val="en-US" w:eastAsia="zh-CN"/>
              </w:rPr>
              <w:t xml:space="preserve"> 安保服务费由院方根据医院安保服务考核细则标准，按月考核后，根据考核结果按月拨付给安保方。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4072" w:type="dxa"/>
            <w:gridSpan w:val="2"/>
            <w:tcBorders>
              <w:top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无效标审查</w:t>
            </w:r>
            <w:r>
              <w:rPr>
                <w:rFonts w:hint="eastAsia" w:ascii="宋体" w:hAnsi="宋体"/>
                <w:szCs w:val="21"/>
                <w:lang w:eastAsia="zh-CN"/>
              </w:rPr>
              <w:t>条款</w:t>
            </w:r>
          </w:p>
        </w:tc>
        <w:tc>
          <w:tcPr>
            <w:tcW w:w="4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宋体" w:hAnsi="宋体"/>
                <w:szCs w:val="21"/>
              </w:rPr>
            </w:pPr>
            <w:r>
              <w:rPr>
                <w:rFonts w:hint="eastAsia" w:ascii="宋体" w:hAnsi="宋体"/>
                <w:szCs w:val="21"/>
              </w:rPr>
              <w:t>1）供应商或其制造商与竞争性磋商人有利害关系可能影响竞争性磋商公正性的；</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宋体" w:hAnsi="宋体"/>
                <w:szCs w:val="21"/>
              </w:rPr>
            </w:pPr>
            <w:r>
              <w:rPr>
                <w:rFonts w:hint="eastAsia" w:ascii="宋体" w:hAnsi="宋体"/>
                <w:szCs w:val="21"/>
              </w:rPr>
              <w:t xml:space="preserve">2）供应商参与项目竞争性磋商文件编制的； </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宋体" w:hAnsi="宋体"/>
                <w:szCs w:val="21"/>
              </w:rPr>
            </w:pPr>
            <w:r>
              <w:rPr>
                <w:rFonts w:hint="eastAsia" w:ascii="宋体" w:hAnsi="宋体"/>
                <w:szCs w:val="21"/>
              </w:rPr>
              <w:t>3）不同供应商单位负责人为同一人或者存在控股、管理关系的；</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宋体" w:hAnsi="宋体"/>
                <w:szCs w:val="21"/>
              </w:rPr>
            </w:pPr>
            <w:r>
              <w:rPr>
                <w:rFonts w:hint="eastAsia" w:ascii="宋体" w:hAnsi="宋体"/>
                <w:szCs w:val="21"/>
              </w:rPr>
              <w:t>4）竞争性磋商响应文件未按竞争性磋商文件的要求签署的；</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宋体" w:hAnsi="宋体"/>
                <w:szCs w:val="21"/>
              </w:rPr>
            </w:pPr>
            <w:r>
              <w:rPr>
                <w:rFonts w:hint="eastAsia" w:ascii="宋体" w:hAnsi="宋体"/>
                <w:szCs w:val="21"/>
                <w:lang w:val="en-US" w:eastAsia="zh-CN"/>
              </w:rPr>
              <w:t>5</w:t>
            </w:r>
            <w:r>
              <w:rPr>
                <w:rFonts w:hint="eastAsia" w:ascii="宋体" w:hAnsi="宋体"/>
                <w:szCs w:val="21"/>
              </w:rPr>
              <w:t xml:space="preserve">）供应商的投标书、资格证明材料未提供，或不符合国家规定或者竞争性磋商文件要求的； </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宋体" w:hAnsi="宋体"/>
                <w:szCs w:val="21"/>
              </w:rPr>
            </w:pPr>
            <w:r>
              <w:rPr>
                <w:rFonts w:hint="eastAsia" w:ascii="宋体" w:hAnsi="宋体"/>
                <w:szCs w:val="21"/>
                <w:lang w:val="en-US" w:eastAsia="zh-CN"/>
              </w:rPr>
              <w:t>6</w:t>
            </w:r>
            <w:r>
              <w:rPr>
                <w:rFonts w:hint="eastAsia" w:ascii="宋体" w:hAnsi="宋体"/>
                <w:szCs w:val="21"/>
              </w:rPr>
              <w:t>）同一供应商提交两个以上不同的投标方案或者投标报价的，但竞争性磋商文件要求提交备选方案的除外；</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宋体" w:hAnsi="宋体"/>
                <w:szCs w:val="21"/>
              </w:rPr>
            </w:pPr>
            <w:r>
              <w:rPr>
                <w:rFonts w:hint="eastAsia" w:ascii="宋体" w:hAnsi="宋体"/>
                <w:szCs w:val="21"/>
                <w:lang w:val="en-US" w:eastAsia="zh-CN"/>
              </w:rPr>
              <w:t>7</w:t>
            </w:r>
            <w:r>
              <w:rPr>
                <w:rFonts w:hint="eastAsia" w:ascii="宋体" w:hAnsi="宋体"/>
                <w:szCs w:val="21"/>
              </w:rPr>
              <w:t>）供应商未按竞争性磋商文件要求提交竞争性磋商保证金或保证金金额不足的；</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宋体" w:hAnsi="宋体"/>
                <w:szCs w:val="21"/>
              </w:rPr>
            </w:pPr>
            <w:r>
              <w:rPr>
                <w:rFonts w:hint="eastAsia" w:ascii="宋体" w:hAnsi="宋体"/>
                <w:szCs w:val="21"/>
                <w:lang w:val="en-US" w:eastAsia="zh-CN"/>
              </w:rPr>
              <w:t>8</w:t>
            </w:r>
            <w:r>
              <w:rPr>
                <w:rFonts w:hint="eastAsia" w:ascii="宋体" w:hAnsi="宋体"/>
                <w:szCs w:val="21"/>
              </w:rPr>
              <w:t>）竞争性磋商响应文件不满足竞争性磋商文件重要商务条款要求的；</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宋体" w:hAnsi="宋体"/>
                <w:szCs w:val="21"/>
              </w:rPr>
            </w:pPr>
            <w:r>
              <w:rPr>
                <w:rFonts w:hint="eastAsia" w:ascii="宋体" w:hAnsi="宋体"/>
                <w:szCs w:val="21"/>
                <w:lang w:val="en-US" w:eastAsia="zh-CN"/>
              </w:rPr>
              <w:t>9</w:t>
            </w:r>
            <w:r>
              <w:rPr>
                <w:rFonts w:hint="eastAsia" w:ascii="宋体" w:hAnsi="宋体"/>
                <w:szCs w:val="21"/>
              </w:rPr>
              <w:t>）投标报价高于竞争性磋商文件设定的预算金额的；</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宋体" w:hAnsi="宋体"/>
                <w:szCs w:val="21"/>
              </w:rPr>
            </w:pPr>
            <w:r>
              <w:rPr>
                <w:rFonts w:hint="eastAsia" w:ascii="宋体" w:hAnsi="宋体"/>
                <w:szCs w:val="21"/>
              </w:rPr>
              <w:t>1</w:t>
            </w:r>
            <w:r>
              <w:rPr>
                <w:rFonts w:hint="eastAsia" w:ascii="宋体" w:hAnsi="宋体"/>
                <w:szCs w:val="21"/>
                <w:lang w:val="en-US" w:eastAsia="zh-CN"/>
              </w:rPr>
              <w:t>0</w:t>
            </w:r>
            <w:r>
              <w:rPr>
                <w:rFonts w:hint="eastAsia" w:ascii="宋体" w:hAnsi="宋体"/>
                <w:szCs w:val="21"/>
              </w:rPr>
              <w:t>）投标有效期不足的；</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宋体" w:hAnsi="宋体"/>
                <w:szCs w:val="21"/>
              </w:rPr>
            </w:pPr>
            <w:r>
              <w:rPr>
                <w:rFonts w:hint="eastAsia" w:ascii="宋体" w:hAnsi="宋体"/>
                <w:szCs w:val="21"/>
              </w:rPr>
              <w:t>1</w:t>
            </w:r>
            <w:r>
              <w:rPr>
                <w:rFonts w:hint="eastAsia" w:ascii="宋体" w:hAnsi="宋体"/>
                <w:szCs w:val="21"/>
                <w:lang w:val="en-US" w:eastAsia="zh-CN"/>
              </w:rPr>
              <w:t>1</w:t>
            </w:r>
            <w:r>
              <w:rPr>
                <w:rFonts w:hint="eastAsia" w:ascii="宋体" w:hAnsi="宋体"/>
                <w:szCs w:val="21"/>
              </w:rPr>
              <w:t>）供应商有串通投标、弄虚作假、行贿等违法行为的；</w:t>
            </w:r>
          </w:p>
          <w:p>
            <w:pPr>
              <w:pStyle w:val="14"/>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szCs w:val="21"/>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）存在竞争性磋商文件中规定的否决投标的其他商务条款的。</w:t>
            </w:r>
          </w:p>
          <w:p>
            <w:pPr>
              <w:pStyle w:val="14"/>
              <w:ind w:firstLine="420" w:firstLineChars="200"/>
              <w:rPr>
                <w:rFonts w:hint="eastAsia" w:ascii="宋体" w:hAnsi="宋体"/>
                <w:szCs w:val="21"/>
              </w:rPr>
            </w:pPr>
          </w:p>
        </w:tc>
      </w:tr>
    </w:tbl>
    <w:p>
      <w:pPr>
        <w:pStyle w:val="2"/>
        <w:jc w:val="both"/>
      </w:pPr>
    </w:p>
    <w:p/>
    <w:p>
      <w:pPr>
        <w:pStyle w:val="14"/>
      </w:pPr>
    </w:p>
    <w:p>
      <w:pPr>
        <w:spacing w:line="360" w:lineRule="auto"/>
        <w:rPr>
          <w:rFonts w:hint="eastAsia" w:ascii="宋体" w:hAnsi="宋体" w:cs="Arial"/>
          <w:kern w:val="0"/>
          <w:szCs w:val="21"/>
        </w:rPr>
      </w:pPr>
      <w:r>
        <w:rPr>
          <w:rFonts w:hint="eastAsia" w:ascii="宋体" w:hAnsi="宋体" w:cs="Arial"/>
          <w:kern w:val="0"/>
          <w:szCs w:val="21"/>
        </w:rPr>
        <w:t>（二） 详细评审</w:t>
      </w:r>
    </w:p>
    <w:p>
      <w:pPr>
        <w:spacing w:line="360" w:lineRule="auto"/>
        <w:ind w:firstLine="420" w:firstLineChars="200"/>
        <w:rPr>
          <w:rFonts w:ascii="宋体" w:hAnsi="宋体" w:cs="Arial"/>
          <w:kern w:val="0"/>
          <w:szCs w:val="21"/>
        </w:rPr>
      </w:pPr>
      <w:r>
        <w:rPr>
          <w:rFonts w:hint="eastAsia" w:ascii="宋体" w:hAnsi="宋体" w:cs="Arial"/>
          <w:kern w:val="0"/>
          <w:szCs w:val="21"/>
        </w:rPr>
        <w:t>磋商小组只对通过初步评审的供应商按项进行评审。</w:t>
      </w:r>
      <w:r>
        <w:rPr>
          <w:rFonts w:hint="eastAsia" w:ascii="宋体" w:hAnsi="宋体"/>
          <w:szCs w:val="21"/>
        </w:rPr>
        <w:t>总分值105分（其中：5分为政策性加分），</w:t>
      </w:r>
      <w:r>
        <w:rPr>
          <w:rFonts w:ascii="宋体" w:hAnsi="宋体"/>
          <w:szCs w:val="21"/>
        </w:rPr>
        <w:t>评分细则及各项评标因素如下：</w:t>
      </w:r>
    </w:p>
    <w:tbl>
      <w:tblPr>
        <w:tblStyle w:val="65"/>
        <w:tblW w:w="964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2"/>
        <w:gridCol w:w="1698"/>
        <w:gridCol w:w="5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22" w:type="dxa"/>
            <w:vMerge w:val="restart"/>
            <w:noWrap w:val="0"/>
            <w:vAlign w:val="center"/>
          </w:tcPr>
          <w:p>
            <w:pPr>
              <w:widowControl/>
              <w:shd w:val="clear" w:color="auto" w:fill="FFFFFF"/>
              <w:ind w:firstLine="411" w:firstLineChars="196"/>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分值构成</w:t>
            </w:r>
          </w:p>
        </w:tc>
        <w:tc>
          <w:tcPr>
            <w:tcW w:w="1698" w:type="dxa"/>
            <w:vMerge w:val="restart"/>
            <w:noWrap w:val="0"/>
            <w:vAlign w:val="center"/>
          </w:tcPr>
          <w:p>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总分105分</w:t>
            </w:r>
          </w:p>
        </w:tc>
        <w:tc>
          <w:tcPr>
            <w:tcW w:w="5824" w:type="dxa"/>
            <w:noWrap w:val="0"/>
            <w:vAlign w:val="center"/>
          </w:tcPr>
          <w:p>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报价部分: </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u w:val="single"/>
                <w:lang w:val="en-US" w:eastAsia="zh-CN"/>
                <w14:textFill>
                  <w14:solidFill>
                    <w14:schemeClr w14:val="tx1"/>
                  </w14:solidFill>
                </w14:textFill>
              </w:rPr>
              <w:t>20</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22" w:type="dxa"/>
            <w:vMerge w:val="continue"/>
            <w:noWrap w:val="0"/>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1698" w:type="dxa"/>
            <w:vMerge w:val="continue"/>
            <w:noWrap w:val="0"/>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5824" w:type="dxa"/>
            <w:noWrap w:val="0"/>
            <w:vAlign w:val="center"/>
          </w:tcPr>
          <w:p>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商务部分：</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u w:val="single"/>
                <w:lang w:val="en-US" w:eastAsia="zh-CN"/>
                <w14:textFill>
                  <w14:solidFill>
                    <w14:schemeClr w14:val="tx1"/>
                  </w14:solidFill>
                </w14:textFill>
              </w:rPr>
              <w:t>45</w:t>
            </w:r>
            <w:r>
              <w:rPr>
                <w:rFonts w:hint="eastAsia" w:ascii="宋体" w:hAnsi="宋体" w:cs="宋体"/>
                <w:color w:val="000000" w:themeColor="text1"/>
                <w:kern w:val="0"/>
                <w:szCs w:val="21"/>
                <w:u w:val="single"/>
                <w14:textFill>
                  <w14:solidFill>
                    <w14:schemeClr w14:val="tx1"/>
                  </w14:solidFill>
                </w14:textFill>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22" w:type="dxa"/>
            <w:vMerge w:val="continue"/>
            <w:noWrap w:val="0"/>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1698" w:type="dxa"/>
            <w:vMerge w:val="continue"/>
            <w:noWrap w:val="0"/>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5824" w:type="dxa"/>
            <w:noWrap w:val="0"/>
            <w:vAlign w:val="center"/>
          </w:tcPr>
          <w:p>
            <w:pPr>
              <w:widowControl/>
              <w:jc w:val="left"/>
              <w:rPr>
                <w:rFonts w:hint="eastAsia" w:ascii="宋体" w:hAnsi="宋体" w:cs="宋体"/>
                <w:color w:val="000000" w:themeColor="text1"/>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技术部分:</w:t>
            </w:r>
            <w:r>
              <w:rPr>
                <w:rFonts w:hint="eastAsia" w:ascii="宋体" w:hAnsi="宋体" w:cs="Arial"/>
                <w:color w:val="000000" w:themeColor="text1"/>
                <w:kern w:val="0"/>
                <w:szCs w:val="21"/>
                <w:u w:val="single"/>
                <w14:textFill>
                  <w14:solidFill>
                    <w14:schemeClr w14:val="tx1"/>
                  </w14:solidFill>
                </w14:textFill>
              </w:rPr>
              <w:t xml:space="preserve">  </w:t>
            </w:r>
            <w:r>
              <w:rPr>
                <w:rFonts w:hint="eastAsia" w:ascii="宋体" w:hAnsi="宋体" w:cs="Arial"/>
                <w:color w:val="000000" w:themeColor="text1"/>
                <w:kern w:val="0"/>
                <w:szCs w:val="21"/>
                <w:u w:val="single"/>
                <w:lang w:val="en-US" w:eastAsia="zh-CN"/>
                <w14:textFill>
                  <w14:solidFill>
                    <w14:schemeClr w14:val="tx1"/>
                  </w14:solidFill>
                </w14:textFill>
              </w:rPr>
              <w:t>35</w:t>
            </w:r>
            <w:r>
              <w:rPr>
                <w:rFonts w:hint="eastAsia" w:ascii="宋体" w:hAnsi="宋体" w:cs="Arial"/>
                <w:color w:val="000000" w:themeColor="text1"/>
                <w:kern w:val="0"/>
                <w:szCs w:val="21"/>
                <w:u w:val="single"/>
                <w14:textFill>
                  <w14:solidFill>
                    <w14:schemeClr w14:val="tx1"/>
                  </w14:solidFill>
                </w14:textFill>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22" w:type="dxa"/>
            <w:vMerge w:val="continue"/>
            <w:noWrap w:val="0"/>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1698" w:type="dxa"/>
            <w:vMerge w:val="continue"/>
            <w:noWrap w:val="0"/>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5824" w:type="dxa"/>
            <w:noWrap w:val="0"/>
            <w:vAlign w:val="center"/>
          </w:tcPr>
          <w:p>
            <w:pPr>
              <w:widowControl/>
              <w:jc w:val="left"/>
              <w:rPr>
                <w:rFonts w:ascii="宋体" w:hAnsi="宋体" w:cs="Arial"/>
                <w:color w:val="000000" w:themeColor="text1"/>
                <w:kern w:val="0"/>
                <w:szCs w:val="21"/>
                <w:u w:val="single"/>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政策性加分：</w:t>
            </w:r>
            <w:r>
              <w:rPr>
                <w:rFonts w:hint="eastAsia" w:ascii="宋体" w:hAnsi="宋体" w:cs="Arial"/>
                <w:color w:val="000000" w:themeColor="text1"/>
                <w:kern w:val="0"/>
                <w:szCs w:val="21"/>
                <w:u w:val="single"/>
                <w14:textFill>
                  <w14:solidFill>
                    <w14:schemeClr w14:val="tx1"/>
                  </w14:solidFill>
                </w14:textFill>
              </w:rPr>
              <w:t xml:space="preserve">   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2122" w:type="dxa"/>
            <w:noWrap w:val="0"/>
            <w:vAlign w:val="center"/>
          </w:tcPr>
          <w:p>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评分因素与标准</w:t>
            </w:r>
          </w:p>
        </w:tc>
        <w:tc>
          <w:tcPr>
            <w:tcW w:w="1698" w:type="dxa"/>
            <w:noWrap w:val="0"/>
            <w:vAlign w:val="center"/>
          </w:tcPr>
          <w:p>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评分因素</w:t>
            </w:r>
          </w:p>
        </w:tc>
        <w:tc>
          <w:tcPr>
            <w:tcW w:w="5824" w:type="dxa"/>
            <w:noWrap w:val="0"/>
            <w:vAlign w:val="center"/>
          </w:tcPr>
          <w:p>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2" w:hRule="atLeast"/>
          <w:jc w:val="center"/>
        </w:trPr>
        <w:tc>
          <w:tcPr>
            <w:tcW w:w="2122" w:type="dxa"/>
            <w:noWrap w:val="0"/>
            <w:vAlign w:val="center"/>
          </w:tcPr>
          <w:p>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投标报价</w:t>
            </w:r>
          </w:p>
        </w:tc>
        <w:tc>
          <w:tcPr>
            <w:tcW w:w="1698" w:type="dxa"/>
            <w:noWrap w:val="0"/>
            <w:vAlign w:val="center"/>
          </w:tcPr>
          <w:p>
            <w:pPr>
              <w:widowControl/>
              <w:spacing w:line="360" w:lineRule="exact"/>
              <w:ind w:firstLine="210" w:firstLineChars="100"/>
              <w:jc w:val="left"/>
              <w:rPr>
                <w:rFonts w:ascii="宋体" w:hAnsi="宋体" w:cs="Arial"/>
                <w:bCs/>
                <w:color w:val="000000" w:themeColor="text1"/>
                <w:kern w:val="0"/>
                <w:szCs w:val="21"/>
                <w14:textFill>
                  <w14:solidFill>
                    <w14:schemeClr w14:val="tx1"/>
                  </w14:solidFill>
                </w14:textFill>
              </w:rPr>
            </w:pPr>
            <w:r>
              <w:rPr>
                <w:rFonts w:hint="eastAsia" w:ascii="宋体" w:hAnsi="宋体" w:cs="Arial"/>
                <w:bCs/>
                <w:color w:val="000000" w:themeColor="text1"/>
                <w:kern w:val="0"/>
                <w:szCs w:val="21"/>
                <w14:textFill>
                  <w14:solidFill>
                    <w14:schemeClr w14:val="tx1"/>
                  </w14:solidFill>
                </w14:textFill>
              </w:rPr>
              <w:t>投标报价</w:t>
            </w:r>
          </w:p>
          <w:p>
            <w:pPr>
              <w:widowControl/>
              <w:spacing w:line="360" w:lineRule="exact"/>
              <w:ind w:firstLine="210" w:firstLineChars="100"/>
              <w:jc w:val="left"/>
              <w:rPr>
                <w:rFonts w:ascii="宋体" w:hAnsi="宋体"/>
                <w:b/>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20</w:t>
            </w:r>
            <w:r>
              <w:rPr>
                <w:rFonts w:hint="eastAsia" w:ascii="宋体" w:hAnsi="宋体"/>
                <w:bCs/>
                <w:color w:val="000000" w:themeColor="text1"/>
                <w:szCs w:val="21"/>
                <w14:textFill>
                  <w14:solidFill>
                    <w14:schemeClr w14:val="tx1"/>
                  </w14:solidFill>
                </w14:textFill>
              </w:rPr>
              <w:t>分)</w:t>
            </w:r>
          </w:p>
        </w:tc>
        <w:tc>
          <w:tcPr>
            <w:tcW w:w="5824" w:type="dxa"/>
            <w:noWrap w:val="0"/>
            <w:vAlign w:val="center"/>
          </w:tcPr>
          <w:p>
            <w:pPr>
              <w:spacing w:line="400" w:lineRule="exact"/>
              <w:ind w:firstLine="420" w:firstLineChars="200"/>
              <w:rPr>
                <w:rFonts w:hint="default" w:hAnsi="宋体" w:cs="宋体"/>
                <w:color w:val="000000" w:themeColor="text1"/>
                <w:szCs w:val="21"/>
                <w:lang w:val="en-US"/>
                <w14:textFill>
                  <w14:solidFill>
                    <w14:schemeClr w14:val="tx1"/>
                  </w14:solidFill>
                </w14:textFill>
              </w:rPr>
            </w:pPr>
            <w:r>
              <w:rPr>
                <w:rFonts w:hint="eastAsia" w:hAnsi="宋体" w:cs="宋体"/>
                <w:color w:val="000000" w:themeColor="text1"/>
                <w:szCs w:val="21"/>
                <w14:textFill>
                  <w14:solidFill>
                    <w14:schemeClr w14:val="tx1"/>
                  </w14:solidFill>
                </w14:textFill>
              </w:rPr>
              <w:t>价格分统一采用基准价法计算，通过初步评审的所有投标人的投标价格（满足招标文件要求），取所有有效投标价格的最低报价为基准价，各投标人的价格分统一按照下列公式计算：报价得分＝基准价÷本投标人投标价×</w:t>
            </w:r>
            <w:r>
              <w:rPr>
                <w:rFonts w:hint="eastAsia" w:hAnsi="宋体" w:cs="宋体"/>
                <w:color w:val="000000" w:themeColor="text1"/>
                <w:szCs w:val="21"/>
                <w:lang w:val="en-US" w:eastAsia="zh-CN"/>
                <w14:textFill>
                  <w14:solidFill>
                    <w14:schemeClr w14:val="tx1"/>
                  </w14:solidFill>
                </w14:textFill>
              </w:rPr>
              <w:t>20</w:t>
            </w:r>
          </w:p>
          <w:p>
            <w:pPr>
              <w:spacing w:line="400" w:lineRule="exact"/>
              <w:ind w:firstLine="525" w:firstLineChars="250"/>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注：根据《政府采购促进中小企业发展暂行办法》的规定投标单位所投产品属于小型和微型企业产品的，其价格给予6%的扣除，用扣除后的价格参与评审。（中小企业认定的标准以《政府采购促进中小企业发展暂行办法》中规定为准，并提供《中小企业声明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27" w:hRule="atLeast"/>
          <w:jc w:val="center"/>
        </w:trPr>
        <w:tc>
          <w:tcPr>
            <w:tcW w:w="2122" w:type="dxa"/>
            <w:vMerge w:val="restart"/>
            <w:noWrap w:val="0"/>
            <w:vAlign w:val="center"/>
          </w:tcPr>
          <w:p>
            <w:pPr>
              <w:widowControl/>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商务</w:t>
            </w:r>
            <w:r>
              <w:rPr>
                <w:rFonts w:hint="eastAsia"/>
                <w:color w:val="000000" w:themeColor="text1"/>
                <w14:textFill>
                  <w14:solidFill>
                    <w14:schemeClr w14:val="tx1"/>
                  </w14:solidFill>
                </w14:textFill>
              </w:rPr>
              <w:t>部分</w:t>
            </w:r>
          </w:p>
          <w:p>
            <w:pPr>
              <w:widowControl/>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60</w:t>
            </w:r>
            <w:r>
              <w:rPr>
                <w:rFonts w:hint="eastAsia" w:ascii="宋体" w:hAnsi="宋体" w:cs="宋体"/>
                <w:color w:val="000000" w:themeColor="text1"/>
                <w:szCs w:val="21"/>
                <w14:textFill>
                  <w14:solidFill>
                    <w14:schemeClr w14:val="tx1"/>
                  </w14:solidFill>
                </w14:textFill>
              </w:rPr>
              <w:t>分）</w:t>
            </w:r>
          </w:p>
        </w:tc>
        <w:tc>
          <w:tcPr>
            <w:tcW w:w="1698" w:type="dxa"/>
            <w:noWrap w:val="0"/>
            <w:vAlign w:val="center"/>
          </w:tcPr>
          <w:p>
            <w:pPr>
              <w:widowControl/>
              <w:snapToGrid w:val="0"/>
              <w:spacing w:before="120" w:beforeLines="50" w:after="120" w:afterLines="50"/>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企业业绩</w:t>
            </w:r>
          </w:p>
          <w:p>
            <w:pPr>
              <w:widowControl/>
              <w:snapToGrid w:val="0"/>
              <w:spacing w:before="120" w:beforeLines="50" w:after="120" w:afterLines="50"/>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cs="宋体"/>
                <w:b/>
                <w:color w:val="000000" w:themeColor="text1"/>
                <w:kern w:val="0"/>
                <w:szCs w:val="21"/>
                <w:lang w:val="en-US" w:eastAsia="zh-CN"/>
                <w14:textFill>
                  <w14:solidFill>
                    <w14:schemeClr w14:val="tx1"/>
                  </w14:solidFill>
                </w14:textFill>
              </w:rPr>
              <w:t>10</w:t>
            </w:r>
            <w:r>
              <w:rPr>
                <w:rFonts w:hint="eastAsia" w:ascii="宋体" w:hAnsi="宋体" w:cs="宋体"/>
                <w:b/>
                <w:color w:val="000000" w:themeColor="text1"/>
                <w:kern w:val="0"/>
                <w:szCs w:val="21"/>
                <w14:textFill>
                  <w14:solidFill>
                    <w14:schemeClr w14:val="tx1"/>
                  </w14:solidFill>
                </w14:textFill>
              </w:rPr>
              <w:t>分）</w:t>
            </w:r>
          </w:p>
        </w:tc>
        <w:tc>
          <w:tcPr>
            <w:tcW w:w="5824" w:type="dxa"/>
            <w:noWrap w:val="0"/>
            <w:vAlign w:val="center"/>
          </w:tcPr>
          <w:p>
            <w:pPr>
              <w:widowControl/>
              <w:snapToGrid w:val="0"/>
              <w:spacing w:before="120" w:beforeLines="50" w:after="120" w:afterLines="50"/>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1、提供医院保安签约合同及与业绩相对应的售后服务评价表作为评分依据（需加业主单位公章），每提供一项业绩得2分，满分6分；</w:t>
            </w:r>
          </w:p>
          <w:p>
            <w:pPr>
              <w:widowControl/>
              <w:snapToGrid w:val="0"/>
              <w:spacing w:before="120" w:beforeLines="50" w:after="120" w:afterLines="50"/>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 xml:space="preserve">2、提供非医院保安签约的合同及与业绩相对应的售后服务评价表（需加业主单位公章）作为评分依据，每提供一项业绩得1分，总分4分 </w:t>
            </w:r>
          </w:p>
          <w:p>
            <w:pPr>
              <w:widowControl/>
              <w:snapToGrid w:val="0"/>
              <w:spacing w:before="120" w:beforeLines="50" w:after="120" w:afterLines="50"/>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注：业绩提供合同复印件加盖投标单位公章</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原件备查，不提供不得分</w:t>
            </w:r>
            <w:r>
              <w:rPr>
                <w:rFonts w:hint="eastAsia" w:ascii="宋体" w:hAnsi="宋体" w:cs="宋体"/>
                <w:color w:val="000000" w:themeColor="text1"/>
                <w:kern w:val="0"/>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27" w:hRule="atLeast"/>
          <w:jc w:val="center"/>
        </w:trPr>
        <w:tc>
          <w:tcPr>
            <w:tcW w:w="2122" w:type="dxa"/>
            <w:vMerge w:val="continue"/>
            <w:noWrap w:val="0"/>
            <w:vAlign w:val="center"/>
          </w:tcPr>
          <w:p>
            <w:pPr>
              <w:widowControl/>
              <w:jc w:val="center"/>
              <w:rPr>
                <w:rFonts w:hint="eastAsia" w:ascii="宋体" w:hAnsi="宋体" w:cs="宋体"/>
                <w:color w:val="000000" w:themeColor="text1"/>
                <w:szCs w:val="21"/>
                <w14:textFill>
                  <w14:solidFill>
                    <w14:schemeClr w14:val="tx1"/>
                  </w14:solidFill>
                </w14:textFill>
              </w:rPr>
            </w:pPr>
          </w:p>
        </w:tc>
        <w:tc>
          <w:tcPr>
            <w:tcW w:w="1698" w:type="dxa"/>
            <w:noWrap w:val="0"/>
            <w:vAlign w:val="center"/>
          </w:tcPr>
          <w:p>
            <w:pPr>
              <w:pStyle w:val="14"/>
              <w:jc w:val="center"/>
              <w:rPr>
                <w:rFonts w:hint="eastAsia" w:ascii="宋体" w:hAnsi="宋体" w:cs="宋体"/>
                <w:b/>
                <w:color w:val="000000" w:themeColor="text1"/>
                <w:kern w:val="0"/>
                <w:szCs w:val="21"/>
                <w:lang w:val="en-US" w:eastAsia="zh-CN"/>
                <w14:textFill>
                  <w14:solidFill>
                    <w14:schemeClr w14:val="tx1"/>
                  </w14:solidFill>
                </w14:textFill>
              </w:rPr>
            </w:pPr>
            <w:r>
              <w:rPr>
                <w:rFonts w:hint="eastAsia" w:ascii="宋体" w:hAnsi="宋体" w:cs="宋体"/>
                <w:b/>
                <w:color w:val="000000" w:themeColor="text1"/>
                <w:kern w:val="0"/>
                <w:szCs w:val="21"/>
                <w:lang w:val="en-US" w:eastAsia="zh-CN"/>
                <w14:textFill>
                  <w14:solidFill>
                    <w14:schemeClr w14:val="tx1"/>
                  </w14:solidFill>
                </w14:textFill>
              </w:rPr>
              <w:t>企业实力</w:t>
            </w:r>
          </w:p>
          <w:p>
            <w:pPr>
              <w:pStyle w:val="14"/>
              <w:jc w:val="center"/>
              <w:rPr>
                <w:rFonts w:hint="default"/>
                <w:lang w:val="en-US" w:eastAsia="zh-CN"/>
              </w:rPr>
            </w:pPr>
            <w:r>
              <w:rPr>
                <w:rFonts w:hint="eastAsia" w:ascii="宋体" w:hAnsi="宋体" w:cs="宋体"/>
                <w:b/>
                <w:color w:val="000000" w:themeColor="text1"/>
                <w:kern w:val="0"/>
                <w:szCs w:val="21"/>
                <w:lang w:val="en-US" w:eastAsia="zh-CN"/>
                <w14:textFill>
                  <w14:solidFill>
                    <w14:schemeClr w14:val="tx1"/>
                  </w14:solidFill>
                </w14:textFill>
              </w:rPr>
              <w:t>（20分）</w:t>
            </w:r>
          </w:p>
        </w:tc>
        <w:tc>
          <w:tcPr>
            <w:tcW w:w="5824" w:type="dxa"/>
            <w:noWrap w:val="0"/>
            <w:vAlign w:val="center"/>
          </w:tcPr>
          <w:p>
            <w:pPr>
              <w:widowControl/>
              <w:snapToGrid w:val="0"/>
              <w:spacing w:before="120" w:beforeLines="50" w:after="120" w:afterLines="50"/>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 xml:space="preserve">1、供应商提供信用等级认证证书、质量、服务诚信单位认证证书、 重合同守信用认证证书，提供齐全得5分，未提供或提供不全不得分。 </w:t>
            </w:r>
          </w:p>
          <w:p>
            <w:pPr>
              <w:widowControl/>
              <w:snapToGrid w:val="0"/>
              <w:spacing w:before="120" w:beforeLines="50" w:after="120" w:afterLines="50"/>
              <w:ind w:firstLine="420" w:firstLineChars="200"/>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2、供应商提供环境管理体系认证证书、职业健康安全管理体系认证证书、质量管理体系认证证书，提供齐全得5分，未提供或提供不全不得分。</w:t>
            </w:r>
          </w:p>
          <w:p>
            <w:pPr>
              <w:widowControl/>
              <w:snapToGrid w:val="0"/>
              <w:spacing w:before="120" w:beforeLines="50" w:after="120" w:afterLines="50"/>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3、近五年获得市级及以上行业协会颁发的荣誉称号的，每一个得2分，最高10分。不提供不得分。</w:t>
            </w:r>
          </w:p>
          <w:p>
            <w:pPr>
              <w:widowControl/>
              <w:snapToGrid w:val="0"/>
              <w:spacing w:before="120" w:beforeLines="50" w:after="120" w:afterLines="50"/>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注：提供复印件加盖投标单位公章</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原件备查，不提供不得分</w:t>
            </w:r>
            <w:r>
              <w:rPr>
                <w:rFonts w:hint="eastAsia" w:ascii="宋体" w:hAnsi="宋体" w:cs="宋体"/>
                <w:color w:val="000000" w:themeColor="text1"/>
                <w:kern w:val="0"/>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jc w:val="center"/>
        </w:trPr>
        <w:tc>
          <w:tcPr>
            <w:tcW w:w="2122" w:type="dxa"/>
            <w:vMerge w:val="continue"/>
            <w:noWrap w:val="0"/>
            <w:vAlign w:val="center"/>
          </w:tcPr>
          <w:p>
            <w:pPr>
              <w:widowControl/>
              <w:jc w:val="center"/>
              <w:rPr>
                <w:rFonts w:hint="eastAsia" w:ascii="宋体" w:hAnsi="宋体" w:cs="宋体"/>
                <w:color w:val="000000" w:themeColor="text1"/>
                <w:szCs w:val="21"/>
                <w14:textFill>
                  <w14:solidFill>
                    <w14:schemeClr w14:val="tx1"/>
                  </w14:solidFill>
                </w14:textFill>
              </w:rPr>
            </w:pPr>
          </w:p>
        </w:tc>
        <w:tc>
          <w:tcPr>
            <w:tcW w:w="1698" w:type="dxa"/>
            <w:noWrap w:val="0"/>
            <w:vAlign w:val="center"/>
          </w:tcPr>
          <w:p>
            <w:pPr>
              <w:widowControl/>
              <w:jc w:val="center"/>
              <w:rPr>
                <w:rFonts w:hint="eastAsia" w:ascii="宋体" w:hAnsi="宋体" w:eastAsia="宋体" w:cs="宋体"/>
                <w:b/>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color w:val="000000" w:themeColor="text1"/>
                <w:kern w:val="0"/>
                <w:sz w:val="21"/>
                <w:szCs w:val="21"/>
                <w:lang w:val="en-US" w:eastAsia="zh-CN" w:bidi="ar-SA"/>
                <w14:textFill>
                  <w14:solidFill>
                    <w14:schemeClr w14:val="tx1"/>
                  </w14:solidFill>
                </w14:textFill>
              </w:rPr>
              <w:t>服务机构和人员</w:t>
            </w:r>
          </w:p>
          <w:p>
            <w:pPr>
              <w:widowControl/>
              <w:jc w:val="center"/>
              <w:rPr>
                <w:rFonts w:hint="default" w:ascii="宋体" w:hAnsi="宋体" w:eastAsia="宋体" w:cs="宋体"/>
                <w:b/>
                <w:color w:val="000000" w:themeColor="text1"/>
                <w:kern w:val="0"/>
                <w:sz w:val="21"/>
                <w:szCs w:val="21"/>
                <w:lang w:val="en-US" w:eastAsia="zh-CN" w:bidi="ar-SA"/>
                <w14:textFill>
                  <w14:solidFill>
                    <w14:schemeClr w14:val="tx1"/>
                  </w14:solidFill>
                </w14:textFill>
              </w:rPr>
            </w:pPr>
            <w:r>
              <w:rPr>
                <w:rFonts w:hint="eastAsia" w:ascii="宋体" w:hAnsi="宋体" w:cs="宋体"/>
                <w:b/>
                <w:color w:val="000000" w:themeColor="text1"/>
                <w:kern w:val="0"/>
                <w:sz w:val="21"/>
                <w:szCs w:val="21"/>
                <w:lang w:val="en-US" w:eastAsia="zh-CN" w:bidi="ar-SA"/>
                <w14:textFill>
                  <w14:solidFill>
                    <w14:schemeClr w14:val="tx1"/>
                  </w14:solidFill>
                </w14:textFill>
              </w:rPr>
              <w:t>（30分）</w:t>
            </w:r>
          </w:p>
        </w:tc>
        <w:tc>
          <w:tcPr>
            <w:tcW w:w="5824" w:type="dxa"/>
            <w:noWrap w:val="0"/>
            <w:vAlign w:val="center"/>
          </w:tcPr>
          <w:p>
            <w:pPr>
              <w:keepNext w:val="0"/>
              <w:keepLines w:val="0"/>
              <w:widowControl/>
              <w:suppressLineNumbers w:val="0"/>
              <w:ind w:firstLine="420" w:firstLineChars="200"/>
              <w:jc w:val="left"/>
              <w:rPr>
                <w:rFonts w:hint="default" w:ascii="宋体" w:cs="宋体"/>
                <w:kern w:val="0"/>
                <w:szCs w:val="21"/>
                <w:lang w:val="en-US" w:eastAsia="zh-CN"/>
              </w:rPr>
            </w:pPr>
            <w:r>
              <w:rPr>
                <w:rFonts w:hint="eastAsia" w:ascii="宋体" w:cs="宋体"/>
                <w:kern w:val="0"/>
                <w:szCs w:val="21"/>
                <w:lang w:val="en-US" w:eastAsia="zh-CN"/>
              </w:rPr>
              <w:t>1、项目负责人：具备由公安部消防局和中华人民共和国人力资源和社会保障部颁发的《消防设施操作员证》证书的2分；具有公安部门核发的保安员得3分，具备退伍证的得5分</w:t>
            </w:r>
          </w:p>
          <w:p>
            <w:pPr>
              <w:keepNext w:val="0"/>
              <w:keepLines w:val="0"/>
              <w:widowControl/>
              <w:suppressLineNumbers w:val="0"/>
              <w:jc w:val="left"/>
              <w:rPr>
                <w:rFonts w:hint="eastAsia" w:ascii="宋体" w:cs="宋体"/>
                <w:kern w:val="0"/>
                <w:szCs w:val="21"/>
                <w:lang w:val="en-US" w:eastAsia="zh-CN"/>
              </w:rPr>
            </w:pPr>
            <w:r>
              <w:rPr>
                <w:rFonts w:hint="eastAsia" w:ascii="宋体" w:cs="宋体"/>
                <w:kern w:val="0"/>
                <w:szCs w:val="21"/>
                <w:lang w:val="en-US" w:eastAsia="zh-CN"/>
              </w:rPr>
              <w:t>。（提供证书复印件加盖公章，本企业缴纳的近三个月社保证明材料）。</w:t>
            </w:r>
          </w:p>
          <w:p>
            <w:pPr>
              <w:keepNext w:val="0"/>
              <w:keepLines w:val="0"/>
              <w:widowControl/>
              <w:numPr>
                <w:ilvl w:val="0"/>
                <w:numId w:val="4"/>
              </w:numPr>
              <w:suppressLineNumbers w:val="0"/>
              <w:ind w:firstLine="420" w:firstLineChars="200"/>
              <w:jc w:val="left"/>
              <w:rPr>
                <w:rFonts w:hint="eastAsia" w:ascii="宋体" w:hAnsi="宋体" w:cs="宋体"/>
                <w:color w:val="000000"/>
                <w:szCs w:val="21"/>
                <w:lang w:val="en-US" w:eastAsia="zh-CN"/>
              </w:rPr>
            </w:pPr>
            <w:r>
              <w:rPr>
                <w:rFonts w:hint="eastAsia" w:ascii="宋体" w:cs="宋体"/>
                <w:kern w:val="0"/>
                <w:szCs w:val="21"/>
                <w:lang w:val="en-US" w:eastAsia="zh-CN"/>
              </w:rPr>
              <w:t>安保人员：拟派往本项目的安保人员不少于27人，并持有保安保安员上岗证，年龄在 18-50岁之间，女性保安比例不超过总人数的5%，女性保安年龄不超过40岁，满足以上条件的得20分。以保安人员上岗证为准</w:t>
            </w:r>
            <w:r>
              <w:rPr>
                <w:rFonts w:hint="eastAsia" w:ascii="宋体" w:hAnsi="宋体" w:cs="宋体"/>
                <w:color w:val="000000"/>
                <w:szCs w:val="21"/>
                <w:lang w:val="en-US" w:eastAsia="zh-CN"/>
              </w:rPr>
              <w:t>。</w:t>
            </w:r>
          </w:p>
          <w:p>
            <w:pPr>
              <w:keepNext w:val="0"/>
              <w:keepLines w:val="0"/>
              <w:widowControl/>
              <w:numPr>
                <w:ilvl w:val="0"/>
                <w:numId w:val="0"/>
              </w:numPr>
              <w:suppressLineNumbers w:val="0"/>
              <w:ind w:firstLine="420" w:firstLineChars="200"/>
              <w:jc w:val="left"/>
              <w:rPr>
                <w:rFonts w:hint="default" w:ascii="宋体" w:cs="宋体"/>
                <w:kern w:val="0"/>
                <w:szCs w:val="21"/>
                <w:lang w:val="en-US" w:eastAsia="zh-CN"/>
              </w:rPr>
            </w:pPr>
            <w:r>
              <w:rPr>
                <w:rFonts w:hint="eastAsia" w:ascii="宋体" w:hAnsi="宋体" w:cs="宋体"/>
                <w:color w:val="000000"/>
                <w:szCs w:val="21"/>
                <w:lang w:val="en-US" w:eastAsia="zh-CN"/>
              </w:rPr>
              <w:t>提供不全或不满足要求的不得分。</w:t>
            </w:r>
            <w:r>
              <w:rPr>
                <w:rFonts w:hint="eastAsia" w:ascii="宋体" w:cs="宋体"/>
                <w:kern w:val="0"/>
                <w:szCs w:val="21"/>
                <w:lang w:eastAsia="zh-CN"/>
              </w:rPr>
              <w:t>（</w:t>
            </w:r>
            <w:r>
              <w:rPr>
                <w:rFonts w:hint="eastAsia" w:ascii="宋体" w:cs="宋体"/>
                <w:kern w:val="0"/>
                <w:szCs w:val="21"/>
                <w:lang w:val="en-US" w:eastAsia="zh-CN"/>
              </w:rPr>
              <w:t>提供证书复印件加盖公章，本企业缴纳的近三个月社保证明材料）。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61" w:hRule="atLeast"/>
          <w:jc w:val="center"/>
        </w:trPr>
        <w:tc>
          <w:tcPr>
            <w:tcW w:w="2122" w:type="dxa"/>
            <w:vMerge w:val="restart"/>
            <w:noWrap w:val="0"/>
            <w:vAlign w:val="center"/>
          </w:tcPr>
          <w:p>
            <w:pPr>
              <w:widowControl/>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技术部分</w:t>
            </w:r>
          </w:p>
          <w:p>
            <w:pPr>
              <w:pStyle w:val="14"/>
              <w:ind w:firstLine="420" w:firstLineChars="200"/>
              <w:rPr>
                <w:rFonts w:hint="eastAsia"/>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分）</w:t>
            </w:r>
          </w:p>
        </w:tc>
        <w:tc>
          <w:tcPr>
            <w:tcW w:w="1698" w:type="dxa"/>
            <w:noWrap w:val="0"/>
            <w:vAlign w:val="center"/>
          </w:tcPr>
          <w:p>
            <w:pPr>
              <w:widowControl/>
              <w:jc w:val="center"/>
              <w:rPr>
                <w:rFonts w:hint="default" w:ascii="宋体" w:hAnsi="宋体" w:eastAsia="宋体" w:cs="宋体"/>
                <w:b/>
                <w:color w:val="000000" w:themeColor="text1"/>
                <w:kern w:val="0"/>
                <w:szCs w:val="21"/>
                <w:lang w:val="en-US" w:eastAsia="zh-CN"/>
                <w14:textFill>
                  <w14:solidFill>
                    <w14:schemeClr w14:val="tx1"/>
                  </w14:solidFill>
                </w14:textFill>
              </w:rPr>
            </w:pPr>
            <w:r>
              <w:rPr>
                <w:rFonts w:hint="default" w:ascii="宋体" w:hAnsi="宋体" w:eastAsia="宋体" w:cs="宋体"/>
                <w:b/>
                <w:color w:val="000000" w:themeColor="text1"/>
                <w:kern w:val="0"/>
                <w:szCs w:val="21"/>
                <w:lang w:val="en-US" w:eastAsia="zh-CN"/>
                <w14:textFill>
                  <w14:solidFill>
                    <w14:schemeClr w14:val="tx1"/>
                  </w14:solidFill>
                </w14:textFill>
              </w:rPr>
              <w:t>保安服务整</w:t>
            </w:r>
          </w:p>
          <w:p>
            <w:pPr>
              <w:widowControl/>
              <w:jc w:val="center"/>
              <w:rPr>
                <w:rFonts w:hint="default" w:ascii="宋体" w:hAnsi="宋体" w:eastAsia="宋体" w:cs="宋体"/>
                <w:b/>
                <w:color w:val="000000" w:themeColor="text1"/>
                <w:kern w:val="0"/>
                <w:szCs w:val="21"/>
                <w:lang w:val="en-US" w:eastAsia="zh-CN"/>
                <w14:textFill>
                  <w14:solidFill>
                    <w14:schemeClr w14:val="tx1"/>
                  </w14:solidFill>
                </w14:textFill>
              </w:rPr>
            </w:pPr>
            <w:r>
              <w:rPr>
                <w:rFonts w:hint="default" w:ascii="宋体" w:hAnsi="宋体" w:eastAsia="宋体" w:cs="宋体"/>
                <w:b/>
                <w:color w:val="000000" w:themeColor="text1"/>
                <w:kern w:val="0"/>
                <w:szCs w:val="21"/>
                <w:lang w:val="en-US" w:eastAsia="zh-CN"/>
                <w14:textFill>
                  <w14:solidFill>
                    <w14:schemeClr w14:val="tx1"/>
                  </w14:solidFill>
                </w14:textFill>
              </w:rPr>
              <w:t xml:space="preserve">体方案 </w:t>
            </w:r>
          </w:p>
          <w:p>
            <w:pPr>
              <w:widowControl/>
              <w:jc w:val="center"/>
              <w:rPr>
                <w:rFonts w:hint="default" w:ascii="宋体" w:hAnsi="宋体" w:eastAsia="宋体" w:cs="宋体"/>
                <w:b/>
                <w:color w:val="000000" w:themeColor="text1"/>
                <w:kern w:val="0"/>
                <w:szCs w:val="21"/>
                <w:lang w:val="en-US" w:eastAsia="zh-CN"/>
                <w14:textFill>
                  <w14:solidFill>
                    <w14:schemeClr w14:val="tx1"/>
                  </w14:solidFill>
                </w14:textFill>
              </w:rPr>
            </w:pPr>
            <w:r>
              <w:rPr>
                <w:rFonts w:hint="eastAsia" w:ascii="宋体" w:hAnsi="宋体" w:cs="宋体"/>
                <w:b/>
                <w:color w:val="000000" w:themeColor="text1"/>
                <w:kern w:val="0"/>
                <w:szCs w:val="21"/>
                <w:lang w:val="en-US" w:eastAsia="zh-CN"/>
                <w14:textFill>
                  <w14:solidFill>
                    <w14:schemeClr w14:val="tx1"/>
                  </w14:solidFill>
                </w14:textFill>
              </w:rPr>
              <w:t>（</w:t>
            </w:r>
            <w:r>
              <w:rPr>
                <w:rFonts w:hint="default" w:ascii="宋体" w:hAnsi="宋体" w:eastAsia="宋体" w:cs="宋体"/>
                <w:b/>
                <w:color w:val="000000" w:themeColor="text1"/>
                <w:kern w:val="0"/>
                <w:szCs w:val="21"/>
                <w:lang w:val="en-US" w:eastAsia="zh-CN"/>
                <w14:textFill>
                  <w14:solidFill>
                    <w14:schemeClr w14:val="tx1"/>
                  </w14:solidFill>
                </w14:textFill>
              </w:rPr>
              <w:t>15分</w:t>
            </w:r>
            <w:r>
              <w:rPr>
                <w:rFonts w:hint="eastAsia" w:ascii="宋体" w:hAnsi="宋体" w:cs="宋体"/>
                <w:b/>
                <w:color w:val="000000" w:themeColor="text1"/>
                <w:kern w:val="0"/>
                <w:szCs w:val="21"/>
                <w:lang w:val="en-US" w:eastAsia="zh-CN"/>
                <w14:textFill>
                  <w14:solidFill>
                    <w14:schemeClr w14:val="tx1"/>
                  </w14:solidFill>
                </w14:textFill>
              </w:rPr>
              <w:t>）</w:t>
            </w:r>
          </w:p>
          <w:p>
            <w:pPr>
              <w:widowControl/>
              <w:jc w:val="center"/>
              <w:rPr>
                <w:rFonts w:hint="default" w:ascii="宋体" w:hAnsi="宋体" w:eastAsia="宋体" w:cs="宋体"/>
                <w:b/>
                <w:color w:val="000000" w:themeColor="text1"/>
                <w:kern w:val="0"/>
                <w:szCs w:val="21"/>
                <w:lang w:val="en-US" w:eastAsia="zh-CN"/>
                <w14:textFill>
                  <w14:solidFill>
                    <w14:schemeClr w14:val="tx1"/>
                  </w14:solidFill>
                </w14:textFill>
              </w:rPr>
            </w:pPr>
          </w:p>
        </w:tc>
        <w:tc>
          <w:tcPr>
            <w:tcW w:w="5824" w:type="dxa"/>
            <w:noWrap w:val="0"/>
            <w:vAlign w:val="center"/>
          </w:tcPr>
          <w:p>
            <w:pPr>
              <w:keepNext w:val="0"/>
              <w:keepLines w:val="0"/>
              <w:widowControl/>
              <w:suppressLineNumbers w:val="0"/>
              <w:ind w:firstLine="420" w:firstLineChars="200"/>
              <w:jc w:val="left"/>
              <w:rPr>
                <w:rFonts w:hint="default" w:ascii="宋体" w:cs="宋体"/>
                <w:kern w:val="0"/>
                <w:szCs w:val="21"/>
                <w:lang w:val="en-US" w:eastAsia="zh-CN"/>
              </w:rPr>
            </w:pPr>
            <w:r>
              <w:rPr>
                <w:rFonts w:hint="default" w:ascii="宋体" w:cs="宋体"/>
                <w:kern w:val="0"/>
                <w:szCs w:val="21"/>
                <w:lang w:val="en-US" w:eastAsia="zh-CN"/>
              </w:rPr>
              <w:t xml:space="preserve">根据采购服务内容及要求对投标人的服务整体方案进行横向对比（包括安全应急预案、保安岗位人员配置、人员条件与管理、管理规章制度 ）： </w:t>
            </w:r>
          </w:p>
          <w:p>
            <w:pPr>
              <w:keepNext w:val="0"/>
              <w:keepLines w:val="0"/>
              <w:widowControl/>
              <w:suppressLineNumbers w:val="0"/>
              <w:ind w:firstLine="420" w:firstLineChars="200"/>
              <w:jc w:val="left"/>
              <w:rPr>
                <w:rFonts w:hint="default" w:ascii="宋体" w:cs="宋体"/>
                <w:kern w:val="0"/>
                <w:szCs w:val="21"/>
                <w:lang w:val="en-US" w:eastAsia="zh-CN"/>
              </w:rPr>
            </w:pPr>
            <w:r>
              <w:rPr>
                <w:rFonts w:hint="default" w:ascii="宋体" w:cs="宋体"/>
                <w:kern w:val="0"/>
                <w:szCs w:val="21"/>
                <w:lang w:val="en-US" w:eastAsia="zh-CN"/>
              </w:rPr>
              <w:t xml:space="preserve">方案详细完整、合理、可操作性强得9-15 分； </w:t>
            </w:r>
          </w:p>
          <w:p>
            <w:pPr>
              <w:keepNext w:val="0"/>
              <w:keepLines w:val="0"/>
              <w:widowControl/>
              <w:suppressLineNumbers w:val="0"/>
              <w:ind w:firstLine="420" w:firstLineChars="200"/>
              <w:jc w:val="left"/>
              <w:rPr>
                <w:rFonts w:hint="default" w:ascii="宋体" w:cs="宋体"/>
                <w:kern w:val="0"/>
                <w:szCs w:val="21"/>
                <w:lang w:val="en-US" w:eastAsia="zh-CN"/>
              </w:rPr>
            </w:pPr>
            <w:r>
              <w:rPr>
                <w:rFonts w:hint="default" w:ascii="宋体" w:cs="宋体"/>
                <w:kern w:val="0"/>
                <w:szCs w:val="21"/>
                <w:lang w:val="en-US" w:eastAsia="zh-CN"/>
              </w:rPr>
              <w:t xml:space="preserve">方案基本满足得3-8分； </w:t>
            </w:r>
          </w:p>
          <w:p>
            <w:pPr>
              <w:keepNext w:val="0"/>
              <w:keepLines w:val="0"/>
              <w:widowControl/>
              <w:suppressLineNumbers w:val="0"/>
              <w:ind w:firstLine="420" w:firstLineChars="200"/>
              <w:jc w:val="left"/>
              <w:rPr>
                <w:rFonts w:hint="default" w:ascii="宋体" w:hAnsi="Times New Roman" w:cs="宋体"/>
                <w:kern w:val="0"/>
                <w:szCs w:val="21"/>
                <w:lang w:val="en-US" w:eastAsia="zh-CN"/>
              </w:rPr>
            </w:pPr>
            <w:r>
              <w:rPr>
                <w:rFonts w:hint="default" w:ascii="宋体" w:cs="宋体"/>
                <w:kern w:val="0"/>
                <w:szCs w:val="21"/>
                <w:lang w:val="en-US" w:eastAsia="zh-CN"/>
              </w:rPr>
              <w:t>方案一般得0-2 分；缺项0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1" w:hRule="atLeast"/>
          <w:jc w:val="center"/>
        </w:trPr>
        <w:tc>
          <w:tcPr>
            <w:tcW w:w="2122" w:type="dxa"/>
            <w:vMerge w:val="continue"/>
            <w:noWrap w:val="0"/>
            <w:vAlign w:val="center"/>
          </w:tcPr>
          <w:p>
            <w:pPr>
              <w:pStyle w:val="14"/>
              <w:ind w:firstLine="420" w:firstLineChars="200"/>
              <w:rPr>
                <w:rFonts w:hint="eastAsia" w:ascii="宋体" w:hAnsi="宋体" w:cs="宋体"/>
                <w:color w:val="000000" w:themeColor="text1"/>
                <w:szCs w:val="21"/>
                <w14:textFill>
                  <w14:solidFill>
                    <w14:schemeClr w14:val="tx1"/>
                  </w14:solidFill>
                </w14:textFill>
              </w:rPr>
            </w:pPr>
          </w:p>
        </w:tc>
        <w:tc>
          <w:tcPr>
            <w:tcW w:w="1698" w:type="dxa"/>
            <w:noWrap w:val="0"/>
            <w:vAlign w:val="center"/>
          </w:tcPr>
          <w:p>
            <w:pPr>
              <w:widowControl/>
              <w:jc w:val="center"/>
              <w:rPr>
                <w:rFonts w:hint="default" w:ascii="宋体" w:hAnsi="宋体" w:eastAsia="宋体" w:cs="宋体"/>
                <w:b/>
                <w:color w:val="000000" w:themeColor="text1"/>
                <w:kern w:val="0"/>
                <w:szCs w:val="21"/>
                <w:lang w:val="en-US" w:eastAsia="zh-CN"/>
                <w14:textFill>
                  <w14:solidFill>
                    <w14:schemeClr w14:val="tx1"/>
                  </w14:solidFill>
                </w14:textFill>
              </w:rPr>
            </w:pPr>
            <w:r>
              <w:rPr>
                <w:rFonts w:hint="default" w:ascii="宋体" w:hAnsi="宋体" w:eastAsia="宋体" w:cs="宋体"/>
                <w:b/>
                <w:color w:val="000000" w:themeColor="text1"/>
                <w:kern w:val="0"/>
                <w:szCs w:val="21"/>
                <w:lang w:val="en-US" w:eastAsia="zh-CN"/>
                <w14:textFill>
                  <w14:solidFill>
                    <w14:schemeClr w14:val="tx1"/>
                  </w14:solidFill>
                </w14:textFill>
              </w:rPr>
              <w:t>售后服务</w:t>
            </w:r>
          </w:p>
          <w:p>
            <w:pPr>
              <w:widowControl/>
              <w:jc w:val="center"/>
              <w:rPr>
                <w:rFonts w:hint="default" w:ascii="宋体" w:hAnsi="宋体" w:eastAsia="宋体" w:cs="宋体"/>
                <w:b/>
                <w:color w:val="000000" w:themeColor="text1"/>
                <w:kern w:val="0"/>
                <w:szCs w:val="21"/>
                <w:lang w:val="en-US" w:eastAsia="zh-CN"/>
                <w14:textFill>
                  <w14:solidFill>
                    <w14:schemeClr w14:val="tx1"/>
                  </w14:solidFill>
                </w14:textFill>
              </w:rPr>
            </w:pPr>
            <w:r>
              <w:rPr>
                <w:rFonts w:hint="eastAsia" w:ascii="宋体" w:hAnsi="宋体" w:cs="宋体"/>
                <w:b/>
                <w:color w:val="000000" w:themeColor="text1"/>
                <w:kern w:val="0"/>
                <w:szCs w:val="21"/>
                <w:lang w:val="en-US" w:eastAsia="zh-CN"/>
                <w14:textFill>
                  <w14:solidFill>
                    <w14:schemeClr w14:val="tx1"/>
                  </w14:solidFill>
                </w14:textFill>
              </w:rPr>
              <w:t>（5分）</w:t>
            </w:r>
          </w:p>
        </w:tc>
        <w:tc>
          <w:tcPr>
            <w:tcW w:w="5824" w:type="dxa"/>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ascii="宋体" w:hAnsi="Times New Roman" w:cs="宋体"/>
                <w:kern w:val="0"/>
                <w:szCs w:val="21"/>
                <w:lang w:val="en-US" w:eastAsia="zh-CN"/>
              </w:rPr>
            </w:pPr>
            <w:r>
              <w:rPr>
                <w:rFonts w:hint="default" w:ascii="宋体" w:hAnsi="Times New Roman" w:eastAsia="宋体" w:cs="宋体"/>
                <w:kern w:val="0"/>
                <w:sz w:val="21"/>
                <w:szCs w:val="21"/>
                <w:lang w:val="en-US" w:eastAsia="zh-CN" w:bidi="ar-SA"/>
              </w:rPr>
              <w:t>在项目所属地区设有日常办公地点（以营业执照地址为准）得 5 分，承诺中标后在项目所属地区设立日常办公地点得 1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22" w:type="dxa"/>
            <w:vMerge w:val="restart"/>
            <w:noWrap w:val="0"/>
            <w:vAlign w:val="center"/>
          </w:tcPr>
          <w:p>
            <w:pPr>
              <w:widowControl/>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政策性加分</w:t>
            </w:r>
          </w:p>
          <w:p>
            <w:pPr>
              <w:pStyle w:val="14"/>
              <w:ind w:firstLine="420" w:firstLineChars="200"/>
              <w:rPr>
                <w:rFonts w:hint="eastAsia"/>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（5分）</w:t>
            </w:r>
          </w:p>
        </w:tc>
        <w:tc>
          <w:tcPr>
            <w:tcW w:w="1698" w:type="dxa"/>
            <w:noWrap w:val="0"/>
            <w:vAlign w:val="center"/>
          </w:tcPr>
          <w:p>
            <w:pPr>
              <w:spacing w:before="120" w:beforeLines="50" w:line="360" w:lineRule="auto"/>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b/>
                <w:color w:val="000000" w:themeColor="text1"/>
                <w:sz w:val="24"/>
                <w14:textFill>
                  <w14:solidFill>
                    <w14:schemeClr w14:val="tx1"/>
                  </w14:solidFill>
                </w14:textFill>
              </w:rPr>
              <w:t>2分</w:t>
            </w:r>
          </w:p>
        </w:tc>
        <w:tc>
          <w:tcPr>
            <w:tcW w:w="5824" w:type="dxa"/>
            <w:noWrap w:val="0"/>
            <w:vAlign w:val="center"/>
          </w:tcPr>
          <w:p>
            <w:pPr>
              <w:spacing w:before="120" w:beforeLines="50" w:line="360" w:lineRule="auto"/>
              <w:ind w:firstLine="420" w:firstLineChars="200"/>
              <w:rPr>
                <w:rFonts w:hint="eastAsia"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节能、环保以国家财政部等部门发布的最新一期产品清单为准。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22" w:type="dxa"/>
            <w:vMerge w:val="continue"/>
            <w:noWrap w:val="0"/>
            <w:vAlign w:val="center"/>
          </w:tcPr>
          <w:p>
            <w:pPr>
              <w:widowControl/>
              <w:jc w:val="center"/>
              <w:rPr>
                <w:rFonts w:hint="eastAsia" w:ascii="宋体" w:hAnsi="宋体" w:cs="宋体"/>
                <w:color w:val="000000" w:themeColor="text1"/>
                <w:szCs w:val="21"/>
                <w14:textFill>
                  <w14:solidFill>
                    <w14:schemeClr w14:val="tx1"/>
                  </w14:solidFill>
                </w14:textFill>
              </w:rPr>
            </w:pPr>
          </w:p>
        </w:tc>
        <w:tc>
          <w:tcPr>
            <w:tcW w:w="1698" w:type="dxa"/>
            <w:noWrap w:val="0"/>
            <w:vAlign w:val="center"/>
          </w:tcPr>
          <w:p>
            <w:pPr>
              <w:spacing w:before="120" w:beforeLines="50" w:line="360" w:lineRule="auto"/>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b/>
                <w:color w:val="000000" w:themeColor="text1"/>
                <w:sz w:val="24"/>
                <w14:textFill>
                  <w14:solidFill>
                    <w14:schemeClr w14:val="tx1"/>
                  </w14:solidFill>
                </w14:textFill>
              </w:rPr>
              <w:t>3分</w:t>
            </w:r>
          </w:p>
        </w:tc>
        <w:tc>
          <w:tcPr>
            <w:tcW w:w="5824" w:type="dxa"/>
            <w:noWrap w:val="0"/>
            <w:vAlign w:val="center"/>
          </w:tcPr>
          <w:p>
            <w:pPr>
              <w:spacing w:before="120" w:beforeLines="50" w:line="360" w:lineRule="auto"/>
              <w:ind w:firstLine="420" w:firstLineChars="200"/>
              <w:rPr>
                <w:rFonts w:hint="eastAsia"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对投标主产品原产地在少数民族自治区和享受少数民族自治待遇的云南、贵州、青海省给予加分，是我省具体落实《政府采购法》第九条的规定。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8" w:hRule="atLeast"/>
          <w:jc w:val="center"/>
        </w:trPr>
        <w:tc>
          <w:tcPr>
            <w:tcW w:w="2122" w:type="dxa"/>
            <w:noWrap w:val="0"/>
            <w:vAlign w:val="center"/>
          </w:tcPr>
          <w:p>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合计</w:t>
            </w:r>
          </w:p>
        </w:tc>
        <w:tc>
          <w:tcPr>
            <w:tcW w:w="1698" w:type="dxa"/>
            <w:noWrap w:val="0"/>
            <w:vAlign w:val="center"/>
          </w:tcPr>
          <w:p>
            <w:pPr>
              <w:jc w:val="center"/>
              <w:rPr>
                <w:rFonts w:hint="eastAsia" w:ascii="宋体" w:hAnsi="宋体"/>
                <w:b/>
                <w:color w:val="000000" w:themeColor="text1"/>
                <w:szCs w:val="28"/>
                <w14:textFill>
                  <w14:solidFill>
                    <w14:schemeClr w14:val="tx1"/>
                  </w14:solidFill>
                </w14:textFill>
              </w:rPr>
            </w:pPr>
            <w:r>
              <w:rPr>
                <w:rFonts w:hint="eastAsia" w:ascii="宋体" w:hAnsi="宋体"/>
                <w:b/>
                <w:color w:val="000000" w:themeColor="text1"/>
                <w:szCs w:val="28"/>
                <w14:textFill>
                  <w14:solidFill>
                    <w14:schemeClr w14:val="tx1"/>
                  </w14:solidFill>
                </w14:textFill>
              </w:rPr>
              <w:t>105分</w:t>
            </w:r>
          </w:p>
        </w:tc>
        <w:tc>
          <w:tcPr>
            <w:tcW w:w="5824" w:type="dxa"/>
            <w:noWrap w:val="0"/>
            <w:vAlign w:val="center"/>
          </w:tcPr>
          <w:p>
            <w:pPr>
              <w:rPr>
                <w:rFonts w:hint="eastAsia" w:ascii="宋体" w:hAnsi="宋体"/>
                <w:color w:val="000000" w:themeColor="text1"/>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44" w:type="dxa"/>
            <w:gridSpan w:val="3"/>
            <w:noWrap w:val="0"/>
            <w:vAlign w:val="center"/>
          </w:tcPr>
          <w:p>
            <w:pP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评标总得分计算方法：</w:t>
            </w:r>
          </w:p>
          <w:p>
            <w:pPr>
              <w:spacing w:before="120" w:beforeLines="50"/>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评审时，评标小组各成员独立对每个有效供应商的投标文件进行评价、打分，然后汇总每个供应商每项评分因素的得分。 </w:t>
            </w:r>
          </w:p>
          <w:p>
            <w:pPr>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每个供应商的最终得分为磋商小组成员有效评分的算术平均值。</w:t>
            </w:r>
          </w:p>
        </w:tc>
      </w:tr>
    </w:tbl>
    <w:p>
      <w:pPr>
        <w:rPr>
          <w:rFonts w:hint="eastAsia" w:ascii="宋体" w:hAnsi="宋体"/>
          <w:b/>
          <w:bCs/>
          <w:szCs w:val="21"/>
        </w:rPr>
      </w:pPr>
    </w:p>
    <w:p>
      <w:pPr>
        <w:rPr>
          <w:rFonts w:ascii="宋体" w:hAnsi="宋体"/>
          <w:b/>
          <w:bCs/>
          <w:szCs w:val="21"/>
        </w:rPr>
      </w:pPr>
      <w:r>
        <w:rPr>
          <w:rFonts w:hint="eastAsia" w:ascii="宋体" w:hAnsi="宋体"/>
          <w:b/>
          <w:bCs/>
          <w:szCs w:val="21"/>
        </w:rPr>
        <w:t>政策性加分的相关说明：</w:t>
      </w:r>
    </w:p>
    <w:p>
      <w:pPr>
        <w:spacing w:before="120" w:beforeLines="50" w:line="360" w:lineRule="auto"/>
        <w:ind w:firstLine="420" w:firstLineChars="200"/>
        <w:rPr>
          <w:rFonts w:hint="eastAsia" w:ascii="宋体" w:hAnsi="宋体"/>
          <w:color w:val="000000"/>
          <w:szCs w:val="21"/>
        </w:rPr>
      </w:pPr>
      <w:r>
        <w:rPr>
          <w:rFonts w:hint="eastAsia" w:ascii="宋体" w:hAnsi="宋体"/>
          <w:color w:val="000000"/>
          <w:szCs w:val="21"/>
          <w:lang w:val="en-US" w:eastAsia="zh-CN"/>
        </w:rPr>
        <w:t>1</w:t>
      </w:r>
      <w:r>
        <w:rPr>
          <w:rFonts w:hint="eastAsia" w:ascii="宋体" w:hAnsi="宋体"/>
          <w:color w:val="000000"/>
          <w:szCs w:val="21"/>
        </w:rPr>
        <w:t>、</w:t>
      </w:r>
      <w:r>
        <w:rPr>
          <w:rFonts w:hint="eastAsia" w:ascii="宋体" w:hAnsi="宋体" w:eastAsia="宋体" w:cs="Times New Roman"/>
          <w:color w:val="000000"/>
          <w:sz w:val="21"/>
          <w:szCs w:val="21"/>
        </w:rPr>
        <w:t>节能产品、环境标志产品须提供投标产品在财政部、发展改革委、生态环境部等部门出具的品目清单所在页和国家市场监管总局确定的认证机构出具的、 处于有效期之内的节能产品、环境标志产品认证证书（复印件加盖投标 单位公章）。</w:t>
      </w:r>
    </w:p>
    <w:p>
      <w:pPr>
        <w:tabs>
          <w:tab w:val="left" w:pos="0"/>
        </w:tabs>
        <w:spacing w:line="360" w:lineRule="auto"/>
        <w:rPr>
          <w:rFonts w:ascii="宋体" w:hAnsi="宋体"/>
          <w:b/>
          <w:szCs w:val="21"/>
        </w:rPr>
      </w:pPr>
      <w:r>
        <w:rPr>
          <w:rFonts w:hint="eastAsia" w:ascii="宋体" w:hAnsi="宋体"/>
          <w:color w:val="000000"/>
          <w:szCs w:val="21"/>
          <w:lang w:val="en-US" w:eastAsia="zh-CN"/>
        </w:rPr>
        <w:t>2、</w:t>
      </w:r>
      <w:r>
        <w:rPr>
          <w:rFonts w:hint="eastAsia" w:ascii="宋体" w:hAnsi="宋体"/>
          <w:color w:val="000000"/>
          <w:szCs w:val="21"/>
        </w:rPr>
        <w:t>少数民族自治区</w:t>
      </w:r>
      <w:r>
        <w:rPr>
          <w:rFonts w:hint="eastAsia" w:ascii="宋体" w:hAnsi="宋体"/>
          <w:color w:val="000000"/>
          <w:szCs w:val="21"/>
          <w:lang w:val="en-US" w:eastAsia="zh-CN"/>
        </w:rPr>
        <w:t>包括</w:t>
      </w:r>
      <w:r>
        <w:rPr>
          <w:rFonts w:hint="eastAsia" w:ascii="宋体" w:hAnsi="宋体" w:eastAsia="宋体" w:cs="Times New Roman"/>
          <w:color w:val="000000"/>
          <w:sz w:val="21"/>
          <w:szCs w:val="21"/>
        </w:rPr>
        <w:t>内蒙古自治区、新疆维吾尔自治区、宁夏回族自治区、广西壮族自治区、西藏自治区</w:t>
      </w:r>
      <w:r>
        <w:rPr>
          <w:rFonts w:hint="default" w:ascii="宋体" w:hAnsi="宋体"/>
          <w:color w:val="000000"/>
          <w:szCs w:val="21"/>
          <w:lang w:eastAsia="zh-CN"/>
        </w:rPr>
        <w:t>，</w:t>
      </w:r>
      <w:r>
        <w:rPr>
          <w:rFonts w:hint="default" w:ascii="宋体" w:hAnsi="宋体"/>
          <w:color w:val="000000"/>
          <w:szCs w:val="21"/>
        </w:rPr>
        <w:t>享受少数民族自治待遇的</w:t>
      </w:r>
      <w:r>
        <w:rPr>
          <w:rFonts w:hint="default" w:ascii="宋体" w:hAnsi="宋体"/>
          <w:color w:val="000000"/>
          <w:szCs w:val="21"/>
          <w:lang w:val="en-US" w:eastAsia="zh-CN"/>
        </w:rPr>
        <w:t>省份包括</w:t>
      </w:r>
      <w:r>
        <w:rPr>
          <w:rFonts w:hint="default" w:ascii="宋体" w:hAnsi="宋体"/>
          <w:color w:val="000000"/>
          <w:szCs w:val="21"/>
        </w:rPr>
        <w:t>云南</w:t>
      </w:r>
      <w:r>
        <w:rPr>
          <w:rFonts w:hint="default" w:ascii="宋体" w:hAnsi="宋体"/>
          <w:color w:val="000000"/>
          <w:szCs w:val="21"/>
          <w:lang w:val="en-US" w:eastAsia="zh-CN"/>
        </w:rPr>
        <w:t>省</w:t>
      </w:r>
      <w:r>
        <w:rPr>
          <w:rFonts w:hint="default" w:ascii="宋体" w:hAnsi="宋体"/>
          <w:color w:val="000000"/>
          <w:szCs w:val="21"/>
        </w:rPr>
        <w:t>、贵州</w:t>
      </w:r>
      <w:r>
        <w:rPr>
          <w:rFonts w:hint="default" w:ascii="宋体" w:hAnsi="宋体"/>
          <w:color w:val="000000"/>
          <w:szCs w:val="21"/>
          <w:lang w:val="en-US" w:eastAsia="zh-CN"/>
        </w:rPr>
        <w:t>省</w:t>
      </w:r>
      <w:r>
        <w:rPr>
          <w:rFonts w:hint="default" w:ascii="宋体" w:hAnsi="宋体"/>
          <w:color w:val="000000"/>
          <w:szCs w:val="21"/>
        </w:rPr>
        <w:t>、青海省。</w:t>
      </w:r>
    </w:p>
    <w:p>
      <w:pPr>
        <w:spacing w:line="360" w:lineRule="auto"/>
        <w:ind w:firstLine="422" w:firstLineChars="200"/>
        <w:rPr>
          <w:rFonts w:ascii="宋体" w:hAnsi="宋体"/>
          <w:b/>
          <w:szCs w:val="21"/>
        </w:rPr>
      </w:pPr>
      <w:r>
        <w:rPr>
          <w:rFonts w:ascii="宋体" w:hAnsi="宋体"/>
          <w:b/>
          <w:szCs w:val="21"/>
        </w:rPr>
        <w:t>评标总得分计算方法：</w:t>
      </w:r>
    </w:p>
    <w:p>
      <w:pPr>
        <w:spacing w:before="120" w:beforeLines="50" w:line="360" w:lineRule="auto"/>
        <w:ind w:firstLine="420" w:firstLineChars="200"/>
        <w:rPr>
          <w:rFonts w:ascii="宋体" w:hAnsi="宋体"/>
          <w:szCs w:val="21"/>
        </w:rPr>
      </w:pPr>
      <w:r>
        <w:rPr>
          <w:rFonts w:hint="eastAsia" w:ascii="宋体" w:hAnsi="宋体"/>
          <w:szCs w:val="21"/>
        </w:rPr>
        <w:t xml:space="preserve">评标时，磋商小组各成员独立对每个有效供应商的竞争性磋商响应文件进行评价、打分，然后汇总每个供应商每项评分因素的得分。 </w:t>
      </w:r>
    </w:p>
    <w:p>
      <w:pPr>
        <w:spacing w:line="360" w:lineRule="auto"/>
        <w:ind w:firstLine="420" w:firstLineChars="200"/>
        <w:rPr>
          <w:rFonts w:ascii="宋体" w:hAnsi="宋体"/>
          <w:szCs w:val="21"/>
        </w:rPr>
      </w:pPr>
      <w:r>
        <w:rPr>
          <w:rFonts w:ascii="宋体" w:hAnsi="宋体"/>
          <w:szCs w:val="21"/>
        </w:rPr>
        <w:t>每个</w:t>
      </w:r>
      <w:r>
        <w:rPr>
          <w:rFonts w:hint="eastAsia" w:ascii="宋体" w:hAnsi="宋体"/>
          <w:szCs w:val="21"/>
        </w:rPr>
        <w:t>供应商的</w:t>
      </w:r>
      <w:r>
        <w:rPr>
          <w:rFonts w:ascii="宋体" w:hAnsi="宋体"/>
          <w:szCs w:val="21"/>
        </w:rPr>
        <w:t>最终得分为</w:t>
      </w:r>
      <w:r>
        <w:rPr>
          <w:rFonts w:hint="eastAsia" w:ascii="宋体" w:hAnsi="宋体"/>
          <w:szCs w:val="21"/>
        </w:rPr>
        <w:t>磋商小组</w:t>
      </w:r>
      <w:r>
        <w:rPr>
          <w:rFonts w:ascii="宋体" w:hAnsi="宋体"/>
          <w:szCs w:val="21"/>
        </w:rPr>
        <w:t>成员有效评分的算术平均值。</w:t>
      </w:r>
    </w:p>
    <w:p>
      <w:pPr>
        <w:spacing w:line="360" w:lineRule="auto"/>
        <w:ind w:firstLine="422" w:firstLineChars="200"/>
        <w:rPr>
          <w:rFonts w:ascii="宋体" w:hAnsi="宋体"/>
          <w:szCs w:val="21"/>
        </w:rPr>
      </w:pPr>
      <w:r>
        <w:rPr>
          <w:rFonts w:ascii="宋体" w:hAnsi="宋体"/>
          <w:b/>
          <w:szCs w:val="21"/>
        </w:rPr>
        <w:t>排序原则：</w:t>
      </w:r>
      <w:r>
        <w:rPr>
          <w:rFonts w:ascii="宋体" w:hAnsi="宋体"/>
          <w:szCs w:val="21"/>
        </w:rPr>
        <w:t>按评审得分由高到低顺序排序。得分相同的，按投标报价由低到高顺序排列。得分且投标报价相同的，按技术指标优劣顺序排列。</w:t>
      </w:r>
    </w:p>
    <w:p>
      <w:pPr>
        <w:spacing w:line="360" w:lineRule="auto"/>
        <w:ind w:firstLine="422" w:firstLineChars="200"/>
        <w:rPr>
          <w:rFonts w:ascii="宋体" w:hAnsi="宋体"/>
          <w:szCs w:val="21"/>
        </w:rPr>
      </w:pPr>
      <w:r>
        <w:rPr>
          <w:rFonts w:hint="eastAsia" w:ascii="宋体" w:hAnsi="宋体"/>
          <w:b/>
          <w:szCs w:val="21"/>
        </w:rPr>
        <w:t>定</w:t>
      </w:r>
      <w:r>
        <w:rPr>
          <w:rFonts w:ascii="宋体" w:hAnsi="宋体"/>
          <w:b/>
          <w:szCs w:val="21"/>
        </w:rPr>
        <w:t>标原则：</w:t>
      </w:r>
      <w:r>
        <w:rPr>
          <w:rFonts w:ascii="宋体" w:hAnsi="宋体"/>
          <w:szCs w:val="21"/>
        </w:rPr>
        <w:t>由</w:t>
      </w:r>
      <w:r>
        <w:rPr>
          <w:rFonts w:hint="eastAsia" w:ascii="宋体" w:hAnsi="宋体"/>
          <w:szCs w:val="21"/>
        </w:rPr>
        <w:t>磋商小组</w:t>
      </w:r>
      <w:r>
        <w:rPr>
          <w:rFonts w:ascii="宋体" w:hAnsi="宋体"/>
          <w:szCs w:val="21"/>
        </w:rPr>
        <w:t>根据评分办法对各包各有效</w:t>
      </w:r>
      <w:r>
        <w:rPr>
          <w:rFonts w:hint="eastAsia" w:ascii="宋体" w:hAnsi="宋体"/>
          <w:szCs w:val="21"/>
        </w:rPr>
        <w:t>供应商</w:t>
      </w:r>
      <w:r>
        <w:rPr>
          <w:rFonts w:ascii="宋体" w:hAnsi="宋体"/>
          <w:szCs w:val="21"/>
        </w:rPr>
        <w:t>的最终得分进行排序，由</w:t>
      </w:r>
      <w:r>
        <w:rPr>
          <w:rFonts w:hint="eastAsia" w:ascii="宋体" w:hAnsi="宋体"/>
          <w:szCs w:val="21"/>
        </w:rPr>
        <w:t>竞争性磋商</w:t>
      </w:r>
      <w:r>
        <w:rPr>
          <w:rFonts w:ascii="宋体" w:hAnsi="宋体"/>
          <w:szCs w:val="21"/>
        </w:rPr>
        <w:t>人依序确定各包入围供应商。</w:t>
      </w:r>
    </w:p>
    <w:p>
      <w:pPr>
        <w:snapToGrid w:val="0"/>
        <w:spacing w:line="360" w:lineRule="auto"/>
        <w:ind w:firstLine="413" w:firstLineChars="196"/>
        <w:rPr>
          <w:rFonts w:ascii="宋体" w:hAnsi="宋体"/>
          <w:b/>
          <w:szCs w:val="21"/>
        </w:rPr>
      </w:pPr>
      <w:r>
        <w:rPr>
          <w:rFonts w:hint="eastAsia" w:ascii="宋体" w:hAnsi="宋体"/>
          <w:b/>
          <w:szCs w:val="21"/>
        </w:rPr>
        <w:t>五、废标条款：</w:t>
      </w:r>
    </w:p>
    <w:p>
      <w:pPr>
        <w:spacing w:line="360" w:lineRule="auto"/>
        <w:ind w:firstLine="405"/>
        <w:rPr>
          <w:rFonts w:ascii="宋体" w:hAnsi="宋体"/>
          <w:b/>
          <w:szCs w:val="21"/>
        </w:rPr>
      </w:pPr>
      <w:r>
        <w:rPr>
          <w:rFonts w:hint="eastAsia" w:ascii="宋体" w:hAnsi="宋体" w:cs="宋体"/>
          <w:kern w:val="0"/>
          <w:szCs w:val="21"/>
        </w:rPr>
        <w:t>在竞争性磋商采购中，出现下列情形之一的，应予废标：</w:t>
      </w:r>
    </w:p>
    <w:p>
      <w:pPr>
        <w:spacing w:line="360" w:lineRule="auto"/>
        <w:ind w:firstLine="420" w:firstLineChars="200"/>
        <w:rPr>
          <w:rFonts w:ascii="宋体" w:hAnsi="宋体" w:cs="宋体"/>
          <w:kern w:val="0"/>
          <w:szCs w:val="21"/>
        </w:rPr>
      </w:pPr>
      <w:r>
        <w:rPr>
          <w:rFonts w:hint="eastAsia" w:ascii="宋体" w:hAnsi="宋体" w:cs="宋体"/>
          <w:kern w:val="0"/>
          <w:szCs w:val="21"/>
        </w:rPr>
        <w:t>1.符合专业条件的供应商或者对竞争性磋商文件作实质响应的供应商不足三家的。</w:t>
      </w:r>
    </w:p>
    <w:p>
      <w:pPr>
        <w:spacing w:line="360" w:lineRule="auto"/>
        <w:ind w:firstLine="420" w:firstLineChars="200"/>
        <w:rPr>
          <w:rFonts w:ascii="宋体" w:hAnsi="宋体" w:cs="宋体"/>
          <w:kern w:val="0"/>
          <w:szCs w:val="21"/>
        </w:rPr>
      </w:pPr>
      <w:r>
        <w:rPr>
          <w:rFonts w:hint="eastAsia" w:ascii="宋体" w:hAnsi="宋体" w:cs="宋体"/>
          <w:kern w:val="0"/>
          <w:szCs w:val="21"/>
        </w:rPr>
        <w:t>2.出现影响采购公正的违法、违规行为的。</w:t>
      </w:r>
    </w:p>
    <w:p>
      <w:pPr>
        <w:spacing w:line="360" w:lineRule="auto"/>
        <w:ind w:firstLine="420" w:firstLineChars="200"/>
        <w:rPr>
          <w:rFonts w:ascii="华文琥珀" w:hAnsi="宋体" w:eastAsia="华文琥珀" w:cs="宋体"/>
          <w:kern w:val="0"/>
          <w:szCs w:val="21"/>
        </w:rPr>
      </w:pPr>
      <w:r>
        <w:rPr>
          <w:rFonts w:hint="eastAsia" w:ascii="宋体" w:hAnsi="宋体" w:cs="宋体"/>
          <w:kern w:val="0"/>
          <w:szCs w:val="21"/>
        </w:rPr>
        <w:t>3.供应商的报价均超过了采购预算，采购人不能支付的。</w:t>
      </w:r>
      <w:r>
        <w:rPr>
          <w:rFonts w:hint="eastAsia" w:ascii="华文琥珀" w:hAnsi="宋体" w:eastAsia="华文琥珀" w:cs="宋体"/>
          <w:kern w:val="0"/>
          <w:szCs w:val="21"/>
        </w:rPr>
        <w:t xml:space="preserve"> </w:t>
      </w:r>
    </w:p>
    <w:p>
      <w:pPr>
        <w:spacing w:line="360" w:lineRule="auto"/>
        <w:ind w:firstLine="420" w:firstLineChars="200"/>
        <w:rPr>
          <w:rFonts w:ascii="宋体" w:hAnsi="宋体" w:cs="宋体"/>
          <w:kern w:val="0"/>
          <w:szCs w:val="21"/>
        </w:rPr>
      </w:pPr>
      <w:r>
        <w:rPr>
          <w:rFonts w:hint="eastAsia" w:ascii="宋体" w:hAnsi="宋体" w:cs="宋体"/>
          <w:kern w:val="0"/>
          <w:szCs w:val="21"/>
        </w:rPr>
        <w:t>4.因重大变故，采购任务取消的。</w:t>
      </w:r>
      <w:bookmarkStart w:id="5" w:name="_Toc397969220"/>
    </w:p>
    <w:p>
      <w:pPr>
        <w:spacing w:line="360" w:lineRule="auto"/>
        <w:ind w:firstLine="420" w:firstLineChars="200"/>
        <w:rPr>
          <w:rFonts w:ascii="宋体" w:hAnsi="宋体" w:cs="宋体"/>
          <w:kern w:val="0"/>
          <w:szCs w:val="21"/>
        </w:rPr>
      </w:pPr>
    </w:p>
    <w:p>
      <w:pPr>
        <w:pStyle w:val="2"/>
        <w:rPr>
          <w:rFonts w:ascii="宋体" w:hAnsi="宋体" w:cs="宋体"/>
          <w:kern w:val="0"/>
          <w:szCs w:val="21"/>
        </w:rPr>
      </w:pPr>
    </w:p>
    <w:p>
      <w:pPr>
        <w:rPr>
          <w:rFonts w:ascii="宋体" w:hAnsi="宋体" w:cs="宋体"/>
          <w:kern w:val="0"/>
          <w:szCs w:val="21"/>
        </w:rPr>
      </w:pPr>
    </w:p>
    <w:p>
      <w:pPr>
        <w:pStyle w:val="2"/>
        <w:rPr>
          <w:rFonts w:ascii="宋体" w:hAnsi="宋体" w:cs="宋体"/>
          <w:kern w:val="0"/>
          <w:szCs w:val="21"/>
        </w:rPr>
      </w:pPr>
    </w:p>
    <w:p>
      <w:pPr>
        <w:rPr>
          <w:rFonts w:ascii="宋体" w:hAnsi="宋体" w:cs="宋体"/>
          <w:kern w:val="0"/>
          <w:szCs w:val="21"/>
        </w:rPr>
      </w:pPr>
    </w:p>
    <w:p>
      <w:pPr>
        <w:pStyle w:val="2"/>
        <w:rPr>
          <w:rFonts w:ascii="宋体" w:hAnsi="宋体" w:cs="宋体"/>
          <w:kern w:val="0"/>
          <w:szCs w:val="21"/>
        </w:rPr>
      </w:pPr>
    </w:p>
    <w:p>
      <w:pPr>
        <w:rPr>
          <w:rFonts w:ascii="宋体" w:hAnsi="宋体" w:cs="宋体"/>
          <w:kern w:val="0"/>
          <w:szCs w:val="21"/>
        </w:rPr>
      </w:pPr>
    </w:p>
    <w:p>
      <w:pPr>
        <w:pStyle w:val="2"/>
        <w:rPr>
          <w:rFonts w:ascii="宋体" w:hAnsi="宋体" w:cs="宋体"/>
          <w:kern w:val="0"/>
          <w:szCs w:val="21"/>
        </w:rPr>
      </w:pPr>
    </w:p>
    <w:p>
      <w:pPr>
        <w:rPr>
          <w:rFonts w:ascii="宋体" w:hAnsi="宋体" w:cs="宋体"/>
          <w:kern w:val="0"/>
          <w:szCs w:val="21"/>
        </w:rPr>
      </w:pPr>
    </w:p>
    <w:p>
      <w:pPr>
        <w:pStyle w:val="2"/>
        <w:rPr>
          <w:rFonts w:ascii="宋体" w:hAnsi="宋体" w:cs="宋体"/>
          <w:kern w:val="0"/>
          <w:szCs w:val="21"/>
        </w:rPr>
      </w:pPr>
    </w:p>
    <w:p>
      <w:pPr>
        <w:rPr>
          <w:rFonts w:ascii="宋体" w:hAnsi="宋体" w:cs="宋体"/>
          <w:kern w:val="0"/>
          <w:szCs w:val="21"/>
        </w:rPr>
      </w:pPr>
    </w:p>
    <w:p>
      <w:pPr>
        <w:pStyle w:val="2"/>
        <w:rPr>
          <w:rFonts w:ascii="宋体" w:hAnsi="宋体" w:cs="宋体"/>
          <w:kern w:val="0"/>
          <w:szCs w:val="21"/>
        </w:rPr>
      </w:pPr>
    </w:p>
    <w:p>
      <w:pPr>
        <w:pStyle w:val="2"/>
        <w:jc w:val="both"/>
        <w:rPr>
          <w:rFonts w:ascii="宋体" w:hAnsi="宋体" w:cs="Arial"/>
          <w:b/>
          <w:sz w:val="32"/>
          <w:szCs w:val="32"/>
          <w:lang w:eastAsia="zh-CN"/>
        </w:rPr>
      </w:pPr>
    </w:p>
    <w:p>
      <w:pPr>
        <w:pStyle w:val="2"/>
        <w:rPr>
          <w:rFonts w:ascii="宋体" w:hAnsi="宋体"/>
          <w:b/>
          <w:sz w:val="32"/>
          <w:szCs w:val="32"/>
          <w:lang w:eastAsia="zh-CN"/>
        </w:rPr>
      </w:pPr>
      <w:r>
        <w:rPr>
          <w:rFonts w:hint="eastAsia" w:ascii="宋体" w:hAnsi="宋体" w:cs="Arial"/>
          <w:b/>
          <w:sz w:val="32"/>
          <w:szCs w:val="32"/>
          <w:lang w:eastAsia="zh-CN"/>
        </w:rPr>
        <w:t xml:space="preserve">第四章 </w:t>
      </w:r>
      <w:bookmarkEnd w:id="5"/>
      <w:r>
        <w:rPr>
          <w:rFonts w:hint="eastAsia" w:ascii="宋体" w:hAnsi="宋体" w:cs="Arial"/>
          <w:b/>
          <w:sz w:val="32"/>
          <w:szCs w:val="32"/>
          <w:lang w:val="en-US" w:eastAsia="zh-CN"/>
        </w:rPr>
        <w:t>服务及商务要求</w:t>
      </w:r>
    </w:p>
    <w:p>
      <w:pPr>
        <w:pStyle w:val="2"/>
      </w:pPr>
    </w:p>
    <w:p>
      <w:pPr>
        <w:pStyle w:val="3"/>
        <w:numPr>
          <w:ilvl w:val="0"/>
          <w:numId w:val="0"/>
        </w:numPr>
        <w:rPr>
          <w:rFonts w:hint="default"/>
          <w:lang w:val="en-US" w:eastAsia="zh-CN"/>
        </w:rPr>
      </w:pPr>
      <w:r>
        <w:rPr>
          <w:rFonts w:hint="eastAsia"/>
          <w:sz w:val="30"/>
          <w:szCs w:val="30"/>
          <w:lang w:val="en-US" w:eastAsia="zh-CN"/>
        </w:rPr>
        <w:t>一、服务要求：</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1、岗位设置与人员配备</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岗位人员数量及具体职责:保安人员实行三班制，每班9人，三班共计27人。</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(1)门急诊楼1楼3人：1人负责大门口保卫工作（24小时），1人负责急诊科安保。1人负责门诊1楼安保及人员引导。</w:t>
      </w:r>
    </w:p>
    <w:p>
      <w:pPr>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(2)住院楼大厅门岗1人 :1人负责维持大厅秩序及大厅门口保卫工作 </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(3)监控1人负责监控看守、监视工作（24小时）</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（4）各楼层不间断巡逻2人 </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（5）安保值班室1人</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（6）进入医院门口处1人</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各安保值班人员按规定的时间及路线履行防火、防盗等安全巡查，及时发现安全隐患，防止意外事故发生。各巡逻人员实行24小时不间断巡逻，并做好巡逻记录。</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2、保安服务项目、范围</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（1）门岗：（大门）实行24小时执勤。</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（2）院内停车场实行24小时车辆秩序维持及保安巡逻。</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（3）门诊楼、急诊楼、住院楼、医技楼内外以及院区实行24小时不间断巡逻。</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（4）发生应急事件及纠纷时要及时赶赴现场进行维持及协调保卫工作，并报有关部门。</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（5）完成医院交办的临时性警卫任务。</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3、保安服务人数和保安员工作时间、地点</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（1）安保公司派驻到院方的保安人员足额数量为27名。</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（2）保安人员在我方工作期间，实行八小时工作制轮流值班，且确保二十四小时值班制，具体工作时间和值班人员的排班由安保公司确定后报院方备案，以便工作督查和考核。</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（3）保安人员的工作地点（守护范围）为 我方院区安全防护，包括财产安全和进出人员的登记及车辆停放管理等。</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4、对保安人员的工作要求</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1）保安人员应服从医院及保安公司的双重管理。保安人员应认真履行岗位职责，遵守医院的各项规章制度和岗位职责，服从医院安保科根据工作需要做出的统一安排调配，遇紧急突发事件发生，必须积极作为。 </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（2)保安队员要有良好的职业道德和服务态度，对医务人员和患者和家属要以礼相待。着装统一、整洁，动作规范，语言文明，形象良好。 </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(3)服从医院的工作安排，无条件服从安全保卫科负责人的指挥，接受医院的监督和检查。</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(4)院方对保安人员的考核采用分级考核的办法，保卫科长对安保队长进行考核，安保队长对安保组长进行考核，安保组长对下属员工进行考核。考核完毕以后，考核成绩交保卫科进行汇总。   </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(5)分项考核指标：</w:t>
      </w:r>
      <w:r>
        <w:rPr>
          <w:rFonts w:hint="eastAsia" w:ascii="微软雅黑" w:hAnsi="微软雅黑" w:eastAsia="微软雅黑" w:cs="微软雅黑"/>
          <w:sz w:val="28"/>
          <w:szCs w:val="28"/>
          <w:lang w:val="en-US" w:eastAsia="zh-CN"/>
        </w:rPr>
        <w:t>①</w:t>
      </w:r>
      <w:r>
        <w:rPr>
          <w:rFonts w:hint="eastAsia" w:asciiTheme="majorEastAsia" w:hAnsiTheme="majorEastAsia" w:eastAsiaTheme="majorEastAsia" w:cstheme="majorEastAsia"/>
          <w:sz w:val="28"/>
          <w:szCs w:val="28"/>
          <w:lang w:val="en-US" w:eastAsia="zh-CN"/>
        </w:rPr>
        <w:t>员工持证上岗率100%；</w:t>
      </w:r>
      <w:r>
        <w:rPr>
          <w:rFonts w:hint="eastAsia" w:ascii="微软雅黑" w:hAnsi="微软雅黑" w:eastAsia="微软雅黑" w:cs="微软雅黑"/>
          <w:sz w:val="28"/>
          <w:szCs w:val="28"/>
          <w:lang w:val="en-US" w:eastAsia="zh-CN"/>
        </w:rPr>
        <w:t>②</w:t>
      </w:r>
      <w:r>
        <w:rPr>
          <w:rFonts w:hint="eastAsia" w:asciiTheme="majorEastAsia" w:hAnsiTheme="majorEastAsia" w:eastAsiaTheme="majorEastAsia" w:cstheme="majorEastAsia"/>
          <w:sz w:val="28"/>
          <w:szCs w:val="28"/>
          <w:lang w:val="en-US" w:eastAsia="zh-CN"/>
        </w:rPr>
        <w:t>保安服务达标率98％以上；</w:t>
      </w:r>
      <w:r>
        <w:rPr>
          <w:rFonts w:hint="eastAsia" w:ascii="微软雅黑" w:hAnsi="微软雅黑" w:eastAsia="微软雅黑" w:cs="微软雅黑"/>
          <w:sz w:val="28"/>
          <w:szCs w:val="28"/>
          <w:lang w:val="en-US" w:eastAsia="zh-CN"/>
        </w:rPr>
        <w:t>③</w:t>
      </w:r>
      <w:r>
        <w:rPr>
          <w:rFonts w:hint="eastAsia" w:asciiTheme="majorEastAsia" w:hAnsiTheme="majorEastAsia" w:eastAsiaTheme="majorEastAsia" w:cstheme="majorEastAsia"/>
          <w:sz w:val="28"/>
          <w:szCs w:val="28"/>
          <w:lang w:val="en-US" w:eastAsia="zh-CN"/>
        </w:rPr>
        <w:t>治安消防责任事故发生率0%；</w:t>
      </w:r>
      <w:r>
        <w:rPr>
          <w:rFonts w:hint="eastAsia" w:ascii="微软雅黑" w:hAnsi="微软雅黑" w:eastAsia="微软雅黑" w:cs="微软雅黑"/>
          <w:sz w:val="28"/>
          <w:szCs w:val="28"/>
          <w:lang w:val="en-US" w:eastAsia="zh-CN"/>
        </w:rPr>
        <w:t>④</w:t>
      </w:r>
      <w:r>
        <w:rPr>
          <w:rFonts w:hint="eastAsia" w:asciiTheme="majorEastAsia" w:hAnsiTheme="majorEastAsia" w:eastAsiaTheme="majorEastAsia" w:cstheme="majorEastAsia"/>
          <w:sz w:val="28"/>
          <w:szCs w:val="28"/>
          <w:lang w:val="en-US" w:eastAsia="zh-CN"/>
        </w:rPr>
        <w:t>违章发生率3%以下，处理率100%；</w:t>
      </w:r>
      <w:r>
        <w:rPr>
          <w:rFonts w:hint="eastAsia" w:ascii="微软雅黑" w:hAnsi="微软雅黑" w:eastAsia="微软雅黑" w:cs="微软雅黑"/>
          <w:sz w:val="28"/>
          <w:szCs w:val="28"/>
          <w:lang w:val="en-US" w:eastAsia="zh-CN"/>
        </w:rPr>
        <w:t>⑤</w:t>
      </w:r>
      <w:r>
        <w:rPr>
          <w:rFonts w:hint="eastAsia" w:asciiTheme="majorEastAsia" w:hAnsiTheme="majorEastAsia" w:eastAsiaTheme="majorEastAsia" w:cstheme="majorEastAsia"/>
          <w:sz w:val="28"/>
          <w:szCs w:val="28"/>
          <w:lang w:val="en-US" w:eastAsia="zh-CN"/>
        </w:rPr>
        <w:t>综合服务满意率95%以上；</w:t>
      </w:r>
      <w:r>
        <w:rPr>
          <w:rFonts w:hint="eastAsia" w:ascii="微软雅黑" w:hAnsi="微软雅黑" w:eastAsia="微软雅黑" w:cs="微软雅黑"/>
          <w:sz w:val="28"/>
          <w:szCs w:val="28"/>
          <w:lang w:val="en-US" w:eastAsia="zh-CN"/>
        </w:rPr>
        <w:t>⑥</w:t>
      </w:r>
      <w:r>
        <w:rPr>
          <w:rFonts w:hint="eastAsia" w:asciiTheme="majorEastAsia" w:hAnsiTheme="majorEastAsia" w:eastAsiaTheme="majorEastAsia" w:cstheme="majorEastAsia"/>
          <w:sz w:val="28"/>
          <w:szCs w:val="28"/>
          <w:lang w:val="en-US" w:eastAsia="zh-CN"/>
        </w:rPr>
        <w:t>投诉处理率100%。  </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5、对保安服务公司的要求。</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保安服务公司必须提供24小时服务。保证保安人员必须服从服从医院的工作安排，无条件服从安全保卫科负责人的指挥，严格遵守医院的各项规章制度和岗位职责，特别是《保安队纪律管理规定》。做好值班记录，切实加强对人员、车辆、物资、设备等方面的安全管理。并做好医院的防盗及消防日巡查、月检查，实行24小时不间断对医疗区以及院内治安巡逻，并做好消防每日巡查工作，同时加强院内摩托车、电瓶车及自行车规范管理，并积极完成领导交给的其他安全保卫任务；严格服从医院管理，遇紧急突发事件发生，必须积极作为。</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2）保安服务公司必须规范保安队员的职责，严格执行《保安服务操作规范与质量控制》，严格按《门卫保安服务规范》、《巡逻保安服务规范》和《监控保安岗位服务规范》等规章制度的要求履行职责；确保保安人员规范穿着保安制服、配备安保器械上岗，在班时间不得与闲人聊天、干私活、看书报、不得饮酒等与工作无关事宜。有良好的职业道德和服务态度，对医务人员和患者和家属要以礼相待。着装统一、整洁，动作规范，语言文明， 形象良好。 </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（3）严格保安队员的管理，确保保安员在医院认真开展值班巡逻、重要财物的看护工作，保障医院医务人员工作时间的人身安全，一旦出现医患纠纷，保安人员第一时间赶赴现场维护秩序。 </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（4）保安服务公司必须对保安人员认真把关，严格政审和培训，派驻沿河土家族自治县人民医院的保安人员</w:t>
      </w:r>
      <w:r>
        <w:rPr>
          <w:rFonts w:hint="default" w:asciiTheme="majorEastAsia" w:hAnsiTheme="majorEastAsia" w:eastAsiaTheme="majorEastAsia" w:cstheme="majorEastAsia"/>
          <w:sz w:val="28"/>
          <w:szCs w:val="28"/>
          <w:lang w:val="en-US" w:eastAsia="zh-CN"/>
        </w:rPr>
        <w:t>，男生在五十岁以下，女生在四十岁以下，</w:t>
      </w:r>
      <w:r>
        <w:rPr>
          <w:rFonts w:hint="eastAsia" w:asciiTheme="majorEastAsia" w:hAnsiTheme="majorEastAsia" w:eastAsiaTheme="majorEastAsia" w:cstheme="majorEastAsia"/>
          <w:sz w:val="28"/>
          <w:szCs w:val="28"/>
          <w:lang w:val="en-US" w:eastAsia="zh-CN"/>
        </w:rPr>
        <w:t>必须是政治合格，品行端正，身体健康，五官端正，</w:t>
      </w:r>
      <w:r>
        <w:rPr>
          <w:rFonts w:hint="default" w:asciiTheme="majorEastAsia" w:hAnsiTheme="majorEastAsia" w:eastAsiaTheme="majorEastAsia" w:cstheme="majorEastAsia"/>
          <w:sz w:val="28"/>
          <w:szCs w:val="28"/>
          <w:lang w:val="en-US" w:eastAsia="zh-CN"/>
        </w:rPr>
        <w:t>吐字清楚，取得经培训合格的保安证等，</w:t>
      </w:r>
      <w:r>
        <w:rPr>
          <w:rFonts w:hint="eastAsia" w:asciiTheme="majorEastAsia" w:hAnsiTheme="majorEastAsia" w:eastAsiaTheme="majorEastAsia" w:cstheme="majorEastAsia"/>
          <w:sz w:val="28"/>
          <w:szCs w:val="28"/>
          <w:lang w:val="en-US" w:eastAsia="zh-CN"/>
        </w:rPr>
        <w:t>技能过硬，仪表大方，无传染性疾病，拥护党的路线、方针、政策，尊重领导和服务对象，服从安排，听从指挥，无违法犯罪记录等。且爱岗敬业，遵纪守法，文明执勤，礼貌待人，敢于同违法犯罪现象作斗争。具备相关法律法规知识及安保知识和消防知识，具备</w:t>
      </w:r>
      <w:r>
        <w:rPr>
          <w:rFonts w:hint="default" w:asciiTheme="majorEastAsia" w:hAnsiTheme="majorEastAsia" w:eastAsiaTheme="majorEastAsia" w:cstheme="majorEastAsia"/>
          <w:sz w:val="28"/>
          <w:szCs w:val="28"/>
          <w:lang w:val="en-US" w:eastAsia="zh-CN"/>
        </w:rPr>
        <w:t>较强的</w:t>
      </w:r>
      <w:r>
        <w:rPr>
          <w:rFonts w:hint="eastAsia" w:asciiTheme="majorEastAsia" w:hAnsiTheme="majorEastAsia" w:eastAsiaTheme="majorEastAsia" w:cstheme="majorEastAsia"/>
          <w:sz w:val="28"/>
          <w:szCs w:val="28"/>
          <w:lang w:val="en-US" w:eastAsia="zh-CN"/>
        </w:rPr>
        <w:t>语言</w:t>
      </w:r>
      <w:r>
        <w:rPr>
          <w:rFonts w:hint="default" w:asciiTheme="majorEastAsia" w:hAnsiTheme="majorEastAsia" w:eastAsiaTheme="majorEastAsia" w:cstheme="majorEastAsia"/>
          <w:sz w:val="28"/>
          <w:szCs w:val="28"/>
          <w:lang w:val="en-US" w:eastAsia="zh-CN"/>
        </w:rPr>
        <w:t>交流</w:t>
      </w:r>
      <w:r>
        <w:rPr>
          <w:rFonts w:hint="eastAsia" w:asciiTheme="majorEastAsia" w:hAnsiTheme="majorEastAsia" w:eastAsiaTheme="majorEastAsia" w:cstheme="majorEastAsia"/>
          <w:sz w:val="28"/>
          <w:szCs w:val="28"/>
          <w:lang w:val="en-US" w:eastAsia="zh-CN"/>
        </w:rPr>
        <w:t>和文字表达能力</w:t>
      </w:r>
      <w:r>
        <w:rPr>
          <w:rFonts w:hint="default" w:asciiTheme="majorEastAsia" w:hAnsiTheme="majorEastAsia" w:eastAsiaTheme="majorEastAsia" w:cstheme="majorEastAsia"/>
          <w:sz w:val="28"/>
          <w:szCs w:val="28"/>
          <w:lang w:val="en-US" w:eastAsia="zh-CN"/>
        </w:rPr>
        <w:t>、</w:t>
      </w:r>
      <w:r>
        <w:rPr>
          <w:rFonts w:hint="eastAsia" w:asciiTheme="majorEastAsia" w:hAnsiTheme="majorEastAsia" w:eastAsiaTheme="majorEastAsia" w:cstheme="majorEastAsia"/>
          <w:sz w:val="28"/>
          <w:szCs w:val="28"/>
          <w:lang w:val="en-US" w:eastAsia="zh-CN"/>
        </w:rPr>
        <w:t>沟通协调能力等综合素质较高的</w:t>
      </w:r>
      <w:r>
        <w:rPr>
          <w:rFonts w:hint="default" w:asciiTheme="majorEastAsia" w:hAnsiTheme="majorEastAsia" w:eastAsiaTheme="majorEastAsia" w:cstheme="majorEastAsia"/>
          <w:sz w:val="28"/>
          <w:szCs w:val="28"/>
          <w:lang w:val="en-US" w:eastAsia="zh-CN"/>
        </w:rPr>
        <w:t>，且经过医院面试合格以上方可派驻</w:t>
      </w:r>
      <w:r>
        <w:rPr>
          <w:rFonts w:hint="eastAsia" w:asciiTheme="majorEastAsia" w:hAnsiTheme="majorEastAsia" w:eastAsiaTheme="majorEastAsia" w:cstheme="majorEastAsia"/>
          <w:sz w:val="28"/>
          <w:szCs w:val="28"/>
          <w:lang w:val="en-US" w:eastAsia="zh-CN"/>
        </w:rPr>
        <w:t>。</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（5）保安服务公司定期对上岗保安队员进行督察、考核，对工作表现突出的保安队员应及时给予表扬和奖励；对违反法律的和规定的应按保安队员奖惩《暂行办法》予以处罚。</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（6）保安服务公司加强同医院安全保卫科管理人员的协调沟通工作，接受医院的监督和检查。医院有权要求更换工作态度不好、工作能力差的保安队员。 </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（7）保安服务公司依法与保安队员签订劳动合同，并为其缴纳各项社会保险等国家规定的相关费用。</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（8）保安服务公司合理安排机动人员，以应对节假日或平时保安人员休息时出现人员不足问题，并能协调好在岗队员就餐、上卫生间等特殊安排，以保证不空岗。 </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（9）派驻保安必须做到全力配合院方积极开展防火宣传、社会治安综合治理等工作，保安服务公司必须全力协调医院与公安机关的关系，起到桥梁和纽带作用，并做好服务工作，全力为医院保驾护航。</w:t>
      </w:r>
    </w:p>
    <w:p>
      <w:pPr>
        <w:pStyle w:val="3"/>
        <w:numPr>
          <w:ilvl w:val="0"/>
          <w:numId w:val="0"/>
        </w:numPr>
        <w:rPr>
          <w:rFonts w:hint="default"/>
          <w:lang w:val="en-US" w:eastAsia="zh-CN"/>
        </w:rPr>
      </w:pPr>
      <w:r>
        <w:rPr>
          <w:rFonts w:hint="eastAsia"/>
          <w:sz w:val="30"/>
          <w:szCs w:val="30"/>
          <w:lang w:val="en-US" w:eastAsia="zh-CN"/>
        </w:rPr>
        <w:t>二、商务要求：</w:t>
      </w:r>
    </w:p>
    <w:p>
      <w:pPr>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（1）服务期：原则上本次招标服务周期定为三年，服务合同实行一年一签。1年合同期满，双方可根据意愿进行协商续签。</w:t>
      </w:r>
    </w:p>
    <w:p>
      <w:pPr>
        <w:pStyle w:val="2"/>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（2）服务地点：</w:t>
      </w:r>
      <w:r>
        <w:rPr>
          <w:rFonts w:hint="eastAsia" w:ascii="宋体" w:hAnsi="宋体" w:cs="宋体"/>
          <w:sz w:val="28"/>
          <w:szCs w:val="28"/>
        </w:rPr>
        <w:t>用户</w:t>
      </w:r>
      <w:r>
        <w:rPr>
          <w:rFonts w:ascii="宋体" w:hAnsi="宋体" w:cs="宋体"/>
          <w:sz w:val="28"/>
          <w:szCs w:val="28"/>
        </w:rPr>
        <w:t>指定地点</w:t>
      </w:r>
      <w:r>
        <w:rPr>
          <w:rFonts w:hint="eastAsia" w:ascii="宋体" w:hAnsi="宋体" w:cs="宋体"/>
          <w:sz w:val="28"/>
          <w:szCs w:val="28"/>
        </w:rPr>
        <w:t>。</w:t>
      </w:r>
    </w:p>
    <w:p>
      <w:pPr>
        <w:pStyle w:val="2"/>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（3）付款条件：安保服务费由院方根据医院安保服务考核细则标准，按月考核后，根据考核结果按月拨付给安保方。</w:t>
      </w:r>
    </w:p>
    <w:p>
      <w:pPr>
        <w:pStyle w:val="2"/>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4）投标人(安保服务公司)必须保证安保人员每天足额到岗。如院方发现有缺人缺岗，相关人员的费用从当月的服务费用扣除，并纳入医院安保服务诚信体系；因缺人缺岗导致的一切责任由投标人（安保服务公司）负责。</w:t>
      </w:r>
    </w:p>
    <w:p>
      <w:pPr>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ajorEastAsia" w:hAnsiTheme="majorEastAsia" w:eastAsiaTheme="majorEastAsia" w:cstheme="majorEastAsia"/>
          <w:sz w:val="28"/>
          <w:szCs w:val="28"/>
          <w:lang w:val="en-US" w:eastAsia="zh-CN"/>
        </w:rPr>
      </w:pPr>
    </w:p>
    <w:p>
      <w:pPr>
        <w:spacing w:line="480" w:lineRule="exact"/>
        <w:jc w:val="center"/>
        <w:rPr>
          <w:szCs w:val="21"/>
        </w:rPr>
      </w:pPr>
    </w:p>
    <w:p>
      <w:pPr>
        <w:spacing w:line="480" w:lineRule="exact"/>
        <w:jc w:val="center"/>
        <w:rPr>
          <w:sz w:val="28"/>
          <w:szCs w:val="28"/>
        </w:rPr>
        <w:sectPr>
          <w:headerReference r:id="rId6" w:type="default"/>
          <w:footerReference r:id="rId7" w:type="default"/>
          <w:pgSz w:w="11907" w:h="16840"/>
          <w:pgMar w:top="1134" w:right="1361" w:bottom="1134" w:left="1468" w:header="851" w:footer="992" w:gutter="0"/>
          <w:pgNumType w:fmt="decimal"/>
          <w:cols w:space="720" w:num="1"/>
          <w:docGrid w:linePitch="312" w:charSpace="0"/>
        </w:sectPr>
      </w:pPr>
    </w:p>
    <w:p>
      <w:pPr>
        <w:spacing w:line="480" w:lineRule="exact"/>
        <w:jc w:val="center"/>
        <w:rPr>
          <w:sz w:val="28"/>
          <w:szCs w:val="28"/>
        </w:rPr>
      </w:pPr>
      <w:r>
        <w:rPr>
          <w:rFonts w:hint="eastAsia"/>
          <w:sz w:val="28"/>
          <w:szCs w:val="28"/>
        </w:rPr>
        <w:t xml:space="preserve">           </w:t>
      </w:r>
    </w:p>
    <w:p>
      <w:pPr>
        <w:spacing w:line="480" w:lineRule="exact"/>
        <w:jc w:val="center"/>
        <w:rPr>
          <w:rFonts w:ascii="宋体" w:hAnsi="宋体"/>
          <w:b/>
          <w:sz w:val="32"/>
          <w:szCs w:val="32"/>
        </w:rPr>
      </w:pPr>
      <w:r>
        <w:rPr>
          <w:rFonts w:hint="eastAsia" w:ascii="宋体" w:hAnsi="宋体"/>
          <w:b/>
          <w:sz w:val="32"/>
          <w:szCs w:val="32"/>
        </w:rPr>
        <w:t>第五章</w:t>
      </w:r>
      <w:r>
        <w:rPr>
          <w:rFonts w:ascii="宋体" w:hAnsi="宋体"/>
          <w:b/>
          <w:sz w:val="32"/>
          <w:szCs w:val="32"/>
        </w:rPr>
        <w:t xml:space="preserve"> </w:t>
      </w:r>
      <w:r>
        <w:rPr>
          <w:rFonts w:hint="eastAsia" w:ascii="宋体" w:hAnsi="宋体"/>
          <w:b/>
          <w:sz w:val="32"/>
          <w:szCs w:val="32"/>
        </w:rPr>
        <w:t>合同资料及格式</w:t>
      </w:r>
    </w:p>
    <w:p>
      <w:pPr>
        <w:spacing w:line="500" w:lineRule="exact"/>
        <w:jc w:val="center"/>
        <w:rPr>
          <w:rFonts w:ascii="宋体" w:hAnsi="宋体"/>
          <w:sz w:val="28"/>
          <w:szCs w:val="28"/>
        </w:rPr>
      </w:pPr>
      <w:r>
        <w:rPr>
          <w:rFonts w:hint="eastAsia" w:ascii="宋体" w:hAnsi="宋体"/>
          <w:sz w:val="24"/>
        </w:rPr>
        <w:t>（供参考）</w:t>
      </w:r>
    </w:p>
    <w:p>
      <w:pPr>
        <w:spacing w:line="500" w:lineRule="exact"/>
        <w:jc w:val="center"/>
        <w:rPr>
          <w:rFonts w:hint="eastAsia" w:ascii="宋体" w:hAnsi="宋体"/>
          <w:color w:val="000000" w:themeColor="text1"/>
          <w:sz w:val="28"/>
          <w:szCs w:val="28"/>
          <w14:textFill>
            <w14:solidFill>
              <w14:schemeClr w14:val="tx1"/>
            </w14:solidFill>
          </w14:textFill>
        </w:rPr>
      </w:pPr>
      <w:r>
        <w:rPr>
          <w:rStyle w:val="275"/>
          <w:rFonts w:hint="eastAsia" w:ascii="宋体" w:hAnsi="宋体"/>
          <w:sz w:val="24"/>
          <w:szCs w:val="36"/>
          <w:lang w:eastAsia="zh-CN"/>
        </w:rPr>
        <w:t xml:space="preserve"> </w:t>
      </w:r>
      <w:r>
        <w:rPr>
          <w:rFonts w:hint="eastAsia" w:hAnsi="宋体"/>
          <w:b/>
          <w:sz w:val="24"/>
        </w:rPr>
        <w:t xml:space="preserve">                   </w:t>
      </w:r>
    </w:p>
    <w:p>
      <w:pPr>
        <w:spacing w:line="500" w:lineRule="exact"/>
        <w:jc w:val="center"/>
        <w:rPr>
          <w:rFonts w:ascii="宋体" w:hAnsi="宋体"/>
          <w:color w:val="000000" w:themeColor="text1"/>
          <w:sz w:val="28"/>
          <w:szCs w:val="28"/>
          <w14:textFill>
            <w14:solidFill>
              <w14:schemeClr w14:val="tx1"/>
            </w14:solidFill>
          </w14:textFill>
        </w:rPr>
      </w:pPr>
      <w:r>
        <w:rPr>
          <w:rStyle w:val="309"/>
          <w:rFonts w:hint="eastAsia" w:ascii="宋体" w:hAnsi="宋体"/>
          <w:color w:val="000000" w:themeColor="text1"/>
          <w:sz w:val="24"/>
          <w:szCs w:val="36"/>
          <w:lang w:eastAsia="zh-CN"/>
          <w14:textFill>
            <w14:solidFill>
              <w14:schemeClr w14:val="tx1"/>
            </w14:solidFill>
          </w14:textFill>
        </w:rPr>
        <w:t xml:space="preserve"> </w:t>
      </w:r>
      <w:r>
        <w:rPr>
          <w:rFonts w:hint="eastAsia" w:hAnsi="宋体"/>
          <w:b/>
          <w:color w:val="000000" w:themeColor="text1"/>
          <w:sz w:val="24"/>
          <w14:textFill>
            <w14:solidFill>
              <w14:schemeClr w14:val="tx1"/>
            </w14:solidFill>
          </w14:textFill>
        </w:rPr>
        <w:t xml:space="preserve">   </w:t>
      </w:r>
      <w:r>
        <w:rPr>
          <w:rStyle w:val="275"/>
          <w:rFonts w:hint="eastAsia" w:ascii="宋体" w:hAnsi="宋体"/>
          <w:sz w:val="24"/>
          <w:szCs w:val="36"/>
          <w:lang w:eastAsia="zh-CN"/>
        </w:rPr>
        <w:t xml:space="preserve"> </w:t>
      </w:r>
      <w:r>
        <w:rPr>
          <w:rFonts w:hint="eastAsia" w:hAnsi="宋体"/>
          <w:b/>
          <w:sz w:val="24"/>
        </w:rPr>
        <w:t xml:space="preserve">                   </w:t>
      </w:r>
    </w:p>
    <w:p>
      <w:pPr>
        <w:tabs>
          <w:tab w:val="left" w:pos="720"/>
        </w:tabs>
        <w:jc w:val="center"/>
        <w:rPr>
          <w:rFonts w:asciiTheme="minorEastAsia" w:hAnsiTheme="minorEastAsia" w:eastAsiaTheme="minorEastAsia" w:cstheme="minorEastAsia"/>
          <w:b/>
          <w:sz w:val="72"/>
          <w:szCs w:val="72"/>
        </w:rPr>
      </w:pPr>
      <w:r>
        <w:rPr>
          <w:rStyle w:val="310"/>
          <w:rFonts w:hint="eastAsia" w:ascii="宋体" w:hAnsi="宋体"/>
          <w:color w:val="000000" w:themeColor="text1"/>
          <w:sz w:val="24"/>
          <w:szCs w:val="36"/>
          <w:lang w:eastAsia="zh-CN"/>
          <w14:textFill>
            <w14:solidFill>
              <w14:schemeClr w14:val="tx1"/>
            </w14:solidFill>
          </w14:textFill>
        </w:rPr>
        <w:t xml:space="preserve"> </w:t>
      </w:r>
      <w:r>
        <w:rPr>
          <w:rFonts w:hint="eastAsia" w:hAnsi="宋体"/>
          <w:b/>
          <w:color w:val="000000" w:themeColor="text1"/>
          <w:sz w:val="24"/>
          <w14:textFill>
            <w14:solidFill>
              <w14:schemeClr w14:val="tx1"/>
            </w14:solidFill>
          </w14:textFill>
        </w:rPr>
        <w:t xml:space="preserve">    </w:t>
      </w:r>
      <w:r>
        <w:rPr>
          <w:rFonts w:hint="eastAsia" w:asciiTheme="minorEastAsia" w:hAnsiTheme="minorEastAsia" w:eastAsiaTheme="minorEastAsia" w:cstheme="minorEastAsia"/>
          <w:b/>
          <w:sz w:val="72"/>
          <w:szCs w:val="72"/>
        </w:rPr>
        <w:t>政府采购</w:t>
      </w:r>
    </w:p>
    <w:p>
      <w:pPr>
        <w:tabs>
          <w:tab w:val="left" w:pos="720"/>
        </w:tabs>
        <w:jc w:val="center"/>
        <w:rPr>
          <w:rFonts w:asciiTheme="minorEastAsia" w:hAnsiTheme="minorEastAsia" w:eastAsiaTheme="minorEastAsia" w:cstheme="minorEastAsia"/>
          <w:b/>
          <w:sz w:val="72"/>
          <w:szCs w:val="72"/>
        </w:rPr>
      </w:pPr>
    </w:p>
    <w:p>
      <w:pPr>
        <w:tabs>
          <w:tab w:val="left" w:pos="720"/>
        </w:tabs>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合 同 书</w:t>
      </w:r>
    </w:p>
    <w:p>
      <w:pPr>
        <w:tabs>
          <w:tab w:val="left" w:pos="720"/>
        </w:tabs>
        <w:jc w:val="cente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（服务类）</w:t>
      </w:r>
    </w:p>
    <w:p>
      <w:pPr>
        <w:tabs>
          <w:tab w:val="left" w:pos="720"/>
        </w:tabs>
        <w:rPr>
          <w:rFonts w:asciiTheme="minorEastAsia" w:hAnsiTheme="minorEastAsia" w:eastAsiaTheme="minorEastAsia" w:cstheme="minorEastAsia"/>
          <w:b/>
          <w:sz w:val="28"/>
          <w:szCs w:val="28"/>
        </w:rPr>
      </w:pPr>
    </w:p>
    <w:tbl>
      <w:tblPr>
        <w:tblStyle w:val="65"/>
        <w:tblW w:w="5400" w:type="dxa"/>
        <w:jc w:val="center"/>
        <w:tblInd w:w="0" w:type="dxa"/>
        <w:tblLayout w:type="fixed"/>
        <w:tblCellMar>
          <w:top w:w="0" w:type="dxa"/>
          <w:left w:w="108" w:type="dxa"/>
          <w:bottom w:w="0" w:type="dxa"/>
          <w:right w:w="108" w:type="dxa"/>
        </w:tblCellMar>
      </w:tblPr>
      <w:tblGrid>
        <w:gridCol w:w="5400"/>
      </w:tblGrid>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rPr>
                <w:rFonts w:asciiTheme="minorEastAsia" w:hAnsiTheme="minorEastAsia" w:eastAsiaTheme="minorEastAsia" w:cstheme="minorEastAsia"/>
                <w:b/>
                <w:sz w:val="36"/>
                <w:szCs w:val="36"/>
                <w:u w:val="single"/>
              </w:rPr>
            </w:pPr>
            <w:r>
              <w:rPr>
                <w:rFonts w:hint="eastAsia" w:asciiTheme="minorEastAsia" w:hAnsiTheme="minorEastAsia" w:eastAsiaTheme="minorEastAsia" w:cstheme="minorEastAsia"/>
                <w:b/>
                <w:sz w:val="36"/>
                <w:szCs w:val="36"/>
              </w:rPr>
              <w:t>采购编号：</w:t>
            </w:r>
          </w:p>
        </w:tc>
      </w:tr>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rPr>
                <w:rFonts w:asciiTheme="minorEastAsia" w:hAnsiTheme="minorEastAsia" w:eastAsiaTheme="minorEastAsia" w:cstheme="minorEastAsia"/>
                <w:b/>
                <w:sz w:val="36"/>
                <w:szCs w:val="36"/>
                <w:u w:val="single"/>
              </w:rPr>
            </w:pPr>
          </w:p>
        </w:tc>
      </w:tr>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项目名称：</w:t>
            </w:r>
          </w:p>
        </w:tc>
      </w:tr>
      <w:tr>
        <w:tblPrEx>
          <w:tblLayout w:type="fixed"/>
          <w:tblCellMar>
            <w:top w:w="0" w:type="dxa"/>
            <w:left w:w="108" w:type="dxa"/>
            <w:bottom w:w="0" w:type="dxa"/>
            <w:right w:w="108" w:type="dxa"/>
          </w:tblCellMar>
        </w:tblPrEx>
        <w:trPr>
          <w:trHeight w:val="460" w:hRule="atLeast"/>
          <w:jc w:val="center"/>
        </w:trPr>
        <w:tc>
          <w:tcPr>
            <w:tcW w:w="5400" w:type="dxa"/>
          </w:tcPr>
          <w:p>
            <w:pPr>
              <w:tabs>
                <w:tab w:val="left" w:pos="720"/>
              </w:tabs>
              <w:rPr>
                <w:rFonts w:asciiTheme="minorEastAsia" w:hAnsiTheme="minorEastAsia" w:eastAsiaTheme="minorEastAsia" w:cstheme="minorEastAsia"/>
                <w:b/>
                <w:sz w:val="36"/>
                <w:szCs w:val="36"/>
              </w:rPr>
            </w:pPr>
          </w:p>
        </w:tc>
      </w:tr>
    </w:tbl>
    <w:p>
      <w:pPr>
        <w:tabs>
          <w:tab w:val="left" w:pos="720"/>
        </w:tabs>
        <w:rPr>
          <w:rFonts w:asciiTheme="minorEastAsia" w:hAnsiTheme="minorEastAsia" w:eastAsiaTheme="minorEastAsia" w:cstheme="minorEastAsia"/>
          <w:sz w:val="28"/>
          <w:szCs w:val="28"/>
        </w:rPr>
      </w:pPr>
    </w:p>
    <w:p>
      <w:pPr>
        <w:tabs>
          <w:tab w:val="left" w:pos="720"/>
        </w:tabs>
        <w:rPr>
          <w:rFonts w:asciiTheme="minorEastAsia" w:hAnsiTheme="minorEastAsia" w:eastAsiaTheme="minorEastAsia" w:cstheme="minorEastAsia"/>
          <w:sz w:val="28"/>
          <w:szCs w:val="28"/>
        </w:rPr>
      </w:pPr>
    </w:p>
    <w:p>
      <w:pPr>
        <w:pStyle w:val="68"/>
        <w:rPr>
          <w:rFonts w:asciiTheme="minorEastAsia" w:hAnsiTheme="minorEastAsia" w:eastAsiaTheme="minorEastAsia" w:cstheme="minorEastAsia"/>
          <w:sz w:val="28"/>
          <w:szCs w:val="28"/>
        </w:rPr>
      </w:pPr>
    </w:p>
    <w:p>
      <w:pPr>
        <w:pStyle w:val="68"/>
        <w:rPr>
          <w:rFonts w:asciiTheme="minorEastAsia" w:hAnsiTheme="minorEastAsia" w:eastAsiaTheme="minorEastAsia" w:cstheme="minorEastAsia"/>
          <w:sz w:val="28"/>
          <w:szCs w:val="28"/>
        </w:rPr>
      </w:pPr>
    </w:p>
    <w:p>
      <w:pPr>
        <w:pStyle w:val="68"/>
        <w:rPr>
          <w:rFonts w:asciiTheme="minorEastAsia" w:hAnsiTheme="minorEastAsia" w:eastAsiaTheme="minorEastAsia" w:cstheme="minorEastAsia"/>
          <w:sz w:val="28"/>
          <w:szCs w:val="28"/>
        </w:rPr>
      </w:pPr>
    </w:p>
    <w:p>
      <w:pPr>
        <w:pStyle w:val="68"/>
        <w:rPr>
          <w:rFonts w:asciiTheme="minorEastAsia" w:hAnsiTheme="minorEastAsia" w:eastAsiaTheme="minorEastAsia" w:cstheme="minorEastAsia"/>
          <w:sz w:val="28"/>
          <w:szCs w:val="28"/>
        </w:rPr>
      </w:pPr>
    </w:p>
    <w:p>
      <w:pPr>
        <w:pStyle w:val="68"/>
        <w:rPr>
          <w:rFonts w:asciiTheme="minorEastAsia" w:hAnsiTheme="minorEastAsia" w:eastAsiaTheme="minorEastAsia" w:cstheme="minorEastAsia"/>
          <w:sz w:val="28"/>
          <w:szCs w:val="28"/>
        </w:rPr>
      </w:pPr>
    </w:p>
    <w:p>
      <w:pPr>
        <w:pStyle w:val="68"/>
        <w:rPr>
          <w:rFonts w:asciiTheme="minorEastAsia" w:hAnsiTheme="minorEastAsia" w:eastAsiaTheme="minorEastAsia" w:cstheme="minorEastAsia"/>
          <w:sz w:val="28"/>
          <w:szCs w:val="28"/>
        </w:rPr>
      </w:pPr>
    </w:p>
    <w:p>
      <w:pPr>
        <w:pStyle w:val="68"/>
        <w:rPr>
          <w:rFonts w:asciiTheme="minorEastAsia" w:hAnsiTheme="minorEastAsia" w:eastAsiaTheme="minorEastAsia" w:cstheme="minorEastAsia"/>
          <w:sz w:val="28"/>
          <w:szCs w:val="28"/>
        </w:rPr>
      </w:pPr>
    </w:p>
    <w:p>
      <w:pPr>
        <w:pStyle w:val="68"/>
        <w:rPr>
          <w:rFonts w:asciiTheme="minorEastAsia" w:hAnsiTheme="minorEastAsia" w:eastAsiaTheme="minorEastAsia" w:cstheme="minorEastAsia"/>
          <w:sz w:val="28"/>
          <w:szCs w:val="28"/>
        </w:rPr>
      </w:pPr>
    </w:p>
    <w:p>
      <w:pPr>
        <w:pStyle w:val="68"/>
        <w:rPr>
          <w:rFonts w:asciiTheme="minorEastAsia" w:hAnsiTheme="minorEastAsia" w:eastAsiaTheme="minorEastAsia" w:cstheme="minorEastAsia"/>
          <w:sz w:val="28"/>
          <w:szCs w:val="28"/>
        </w:rPr>
      </w:pPr>
    </w:p>
    <w:p>
      <w:pPr>
        <w:pStyle w:val="68"/>
        <w:rPr>
          <w:rFonts w:asciiTheme="minorEastAsia" w:hAnsiTheme="minorEastAsia" w:eastAsiaTheme="minorEastAsia" w:cstheme="minorEastAsia"/>
          <w:sz w:val="28"/>
          <w:szCs w:val="28"/>
        </w:rPr>
      </w:pPr>
    </w:p>
    <w:p>
      <w:pPr>
        <w:pStyle w:val="68"/>
        <w:rPr>
          <w:rFonts w:asciiTheme="minorEastAsia" w:hAnsiTheme="minorEastAsia" w:eastAsiaTheme="minorEastAsia" w:cstheme="minorEastAsia"/>
          <w:sz w:val="28"/>
          <w:szCs w:val="28"/>
        </w:rPr>
      </w:pPr>
    </w:p>
    <w:p>
      <w:pPr>
        <w:pStyle w:val="68"/>
        <w:rPr>
          <w:rFonts w:asciiTheme="minorEastAsia" w:hAnsiTheme="minorEastAsia" w:eastAsiaTheme="minorEastAsia" w:cstheme="minorEastAsia"/>
          <w:sz w:val="28"/>
          <w:szCs w:val="28"/>
        </w:rPr>
      </w:pPr>
    </w:p>
    <w:p>
      <w:pPr>
        <w:tabs>
          <w:tab w:val="left" w:pos="720"/>
        </w:tabs>
        <w:rPr>
          <w:rFonts w:asciiTheme="minorEastAsia" w:hAnsiTheme="minorEastAsia" w:eastAsiaTheme="minorEastAsia" w:cstheme="minorEastAsia"/>
          <w:sz w:val="28"/>
          <w:szCs w:val="28"/>
        </w:rPr>
      </w:pPr>
    </w:p>
    <w:p>
      <w:pPr>
        <w:pStyle w:val="2"/>
      </w:pPr>
    </w:p>
    <w:p>
      <w:pPr>
        <w:pStyle w:val="25"/>
        <w:spacing w:beforeLines="100" w:beforeAutospacing="0" w:afterLines="50" w:afterAutospacing="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甲方：（采购人全称）</w:t>
      </w:r>
    </w:p>
    <w:p>
      <w:pPr>
        <w:pStyle w:val="25"/>
        <w:spacing w:beforeLines="100" w:beforeAutospacing="0" w:afterLines="50" w:afterAutospacing="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乙方：（供应商全称）</w:t>
      </w:r>
    </w:p>
    <w:p>
      <w:pPr>
        <w:pStyle w:val="25"/>
        <w:spacing w:beforeLines="100" w:beforeAutospacing="0" w:afterLines="50" w:afterAutospacing="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甲、乙双方根据</w:t>
      </w:r>
      <w:r>
        <w:rPr>
          <w:rFonts w:hint="eastAsia" w:asciiTheme="minorEastAsia" w:hAnsiTheme="minorEastAsia" w:eastAsiaTheme="minorEastAsia" w:cstheme="minorEastAsia"/>
          <w:sz w:val="24"/>
          <w:szCs w:val="24"/>
          <w:u w:val="single"/>
        </w:rPr>
        <w:t xml:space="preserve">     项目名称       </w:t>
      </w:r>
      <w:r>
        <w:rPr>
          <w:rFonts w:hint="eastAsia" w:asciiTheme="minorEastAsia" w:hAnsiTheme="minorEastAsia" w:eastAsiaTheme="minorEastAsia" w:cstheme="minorEastAsia"/>
          <w:sz w:val="24"/>
          <w:szCs w:val="24"/>
        </w:rPr>
        <w:t>项目（交易编号：2021-ZFCG-XXXX,）的</w:t>
      </w:r>
      <w:r>
        <w:rPr>
          <w:rFonts w:hint="eastAsia" w:asciiTheme="minorEastAsia" w:hAnsiTheme="minorEastAsia" w:eastAsiaTheme="minorEastAsia" w:cstheme="minorEastAsia"/>
          <w:sz w:val="24"/>
          <w:szCs w:val="24"/>
          <w:u w:val="single"/>
        </w:rPr>
        <w:t xml:space="preserve"> 公开招标 </w:t>
      </w:r>
      <w:r>
        <w:rPr>
          <w:rFonts w:hint="eastAsia" w:asciiTheme="minorEastAsia" w:hAnsiTheme="minorEastAsia" w:eastAsiaTheme="minorEastAsia" w:cstheme="minorEastAsia"/>
          <w:sz w:val="24"/>
          <w:szCs w:val="24"/>
        </w:rPr>
        <w:t>结果，甲方接受乙方为本项目的供应商。甲乙双方根据本项目采购文件、投标文件及招投标过程中确定的有关内容，签署本合同。</w:t>
      </w: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一、合同金额</w:t>
      </w:r>
    </w:p>
    <w:p>
      <w:pPr>
        <w:pStyle w:val="25"/>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合同金额为（大写）：_________________元（￥_______________元）人民币。</w:t>
      </w:r>
    </w:p>
    <w:p>
      <w:pPr>
        <w:spacing w:before="0" w:beforeAutospacing="0" w:after="0" w:afterAutospacing="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二、服务范围</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甲方聘请乙方提供以下服务：</w:t>
      </w:r>
    </w:p>
    <w:p>
      <w:pPr>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　　1．本合同项下的服务指。</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2．......</w:t>
      </w:r>
    </w:p>
    <w:p>
      <w:pPr>
        <w:spacing w:before="0" w:beforeAutospacing="0" w:after="0" w:afterAutospacing="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3. ......</w:t>
      </w: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三、服务质量要求</w:t>
      </w: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四、甲方乙方的权利和义务</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（一） 甲方的权利和义务</w:t>
      </w:r>
    </w:p>
    <w:p>
      <w:pPr>
        <w:numPr>
          <w:ilvl w:val="0"/>
          <w:numId w:val="5"/>
        </w:numPr>
        <w:spacing w:before="0" w:beforeAutospacing="0" w:after="0" w:afterAutospacing="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乙方的权利和义务</w:t>
      </w: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五、服务期间（项目完成期限）</w:t>
      </w:r>
    </w:p>
    <w:p>
      <w:pPr>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委托服务期间自______年______月至______年______月止。</w:t>
      </w: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六、验收及评价考核</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七、付款方式</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由甲方按下列程序在内付款。</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1)在合同实施及服务人员到达服务地后__天内，甲方应将第一次付　　款总服务费的__(-%)付给乙方。</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2)第二次付款额应为总服务费的__(-%)，甲方应在乙方已经准备好，并递交了服务报告及其它相关文件，而这些报告和文件符合合同附件上的要求并被甲方验收后付给乙方。</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3)最后一次付款额应为总服务费的__(-%)，甲方应在乙方递交了服务总结报告和说明并完全履行合同完毕日内付给乙方。</w:t>
      </w:r>
    </w:p>
    <w:p>
      <w:pPr>
        <w:tabs>
          <w:tab w:val="left" w:pos="900"/>
        </w:tabs>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八、知识产权产权归属</w:t>
      </w:r>
    </w:p>
    <w:p>
      <w:pPr>
        <w:tabs>
          <w:tab w:val="left" w:pos="900"/>
        </w:tabs>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九、保密</w:t>
      </w:r>
    </w:p>
    <w:p>
      <w:pPr>
        <w:tabs>
          <w:tab w:val="left" w:pos="900"/>
        </w:tabs>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十、违约责任与赔偿损失</w:t>
      </w:r>
    </w:p>
    <w:p>
      <w:pPr>
        <w:tabs>
          <w:tab w:val="left" w:pos="900"/>
        </w:tabs>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乙方提供的服务不符合采购文件、报价文件或本合同规定的，甲方有权拒收，并且乙方须向甲方方支付本合同总价5%的违约金。</w:t>
      </w:r>
    </w:p>
    <w:p>
      <w:pPr>
        <w:tabs>
          <w:tab w:val="left" w:pos="720"/>
          <w:tab w:val="left" w:pos="900"/>
        </w:tabs>
        <w:ind w:right="21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乙方未能按本合同规定的交货时间提供服务，从逾期之日起每日按本合同总价3‰的数额向甲方支付违约金；逾期半个月以上的，甲方有权终止合同，由此造成的甲方经济损失由乙方承担。</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 甲方无正当理由拒收接受服务，到期拒付服务款项的，甲方向乙方偿付本合同总的5%的违约金。甲方人逾期付款，则每日按本合同总价的3‰向乙方偿付违约金。</w:t>
      </w:r>
    </w:p>
    <w:p>
      <w:pP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 其它违约责任按《中华人民共和国合同法》处理。</w:t>
      </w: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十一、争端的解决</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1)合同执行过程中发生的任何争议，如双方不能通过友好协商解决，按相关法律法规处理。</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十二、不可抗力：</w:t>
      </w:r>
      <w:r>
        <w:rPr>
          <w:rFonts w:hint="eastAsia" w:asciiTheme="minorEastAsia" w:hAnsiTheme="minorEastAsia" w:eastAsiaTheme="minorEastAsia" w:cstheme="minorEastAsia"/>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十三、税费：</w:t>
      </w:r>
      <w:r>
        <w:rPr>
          <w:rFonts w:hint="eastAsia" w:asciiTheme="minorEastAsia" w:hAnsiTheme="minorEastAsia" w:eastAsiaTheme="minorEastAsia" w:cstheme="minorEastAsia"/>
          <w:sz w:val="24"/>
        </w:rPr>
        <w:t>在中国境内、外发生的与本合同执行有关的一切税费均由乙方负担。</w:t>
      </w: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十四、其它</w:t>
      </w: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1) 本合同所有附件、采购文件、投标文件、中标通知书通知书均为合同的有效组成部分，与本合同具有同等法律效力。</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 xml:space="preserve">2) </w:t>
      </w:r>
      <w:r>
        <w:rPr>
          <w:rFonts w:hint="eastAsia" w:asciiTheme="minorEastAsia" w:hAnsiTheme="minorEastAsia" w:eastAsiaTheme="minorEastAsia" w:cstheme="minorEastAsia"/>
          <w:sz w:val="24"/>
        </w:rPr>
        <w:t>在执行本合同的过程中，所有经双方签署确认的文件（包括会议纪要、补充协议、往来信函）即成为本合同的有效组成部分。</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3) 如一方地址、电话、传真号码有变更，应在变更当日内书面通知对方，否则，应承担相应责任。 </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 除甲方事先书面同意外，乙方不得部分或全部转让其应履行的合同项下的义务。</w:t>
      </w: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十五、合同生效：</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1）本合同在甲乙双方法人代表或其授权代表签字盖章后生效。</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2）合同一式份。</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3）同执行中涉及招标资金和招标内容修改或补充的，须经当地财政部门审批，并签订书面补充协议报监督管理部门备案，方可作为主合同不可分割的一部分。</w:t>
      </w:r>
    </w:p>
    <w:p>
      <w:pPr>
        <w:spacing w:line="340" w:lineRule="exact"/>
        <w:rPr>
          <w:rFonts w:asciiTheme="minorEastAsia" w:hAnsiTheme="minorEastAsia" w:eastAsiaTheme="minorEastAsia" w:cstheme="minorEastAsia"/>
          <w:b/>
          <w:sz w:val="24"/>
        </w:rPr>
      </w:pPr>
    </w:p>
    <w:p>
      <w:pPr>
        <w:pStyle w:val="25"/>
        <w:spacing w:beforeLines="100" w:beforeAutospacing="0" w:afterLines="50" w:afterAutospacing="0"/>
        <w:ind w:firstLine="43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甲方：                                   乙方： </w:t>
      </w:r>
    </w:p>
    <w:p>
      <w:pPr>
        <w:pStyle w:val="25"/>
        <w:spacing w:beforeLines="100" w:beforeAutospacing="0" w:afterLines="50" w:afterAutospacing="0"/>
        <w:ind w:firstLine="43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地址：                                   地址： </w:t>
      </w:r>
    </w:p>
    <w:p>
      <w:pPr>
        <w:pStyle w:val="25"/>
        <w:spacing w:beforeLines="100" w:beforeAutospacing="0" w:afterLines="50" w:afterAutospacing="0"/>
        <w:ind w:firstLine="43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法定代表人：                             法定代表人：</w:t>
      </w:r>
    </w:p>
    <w:p>
      <w:pPr>
        <w:pStyle w:val="25"/>
        <w:spacing w:beforeLines="100" w:beforeAutospacing="0" w:afterLines="50" w:afterAutospacing="0"/>
        <w:ind w:firstLine="43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授权委托代理人：                         授权委托代理人：</w:t>
      </w:r>
    </w:p>
    <w:p>
      <w:pPr>
        <w:pStyle w:val="25"/>
        <w:spacing w:beforeLines="100" w:beforeAutospacing="0" w:afterLines="50" w:afterAutospacing="0"/>
        <w:ind w:firstLine="43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电话：                                   电话：   </w:t>
      </w:r>
    </w:p>
    <w:p>
      <w:pPr>
        <w:pStyle w:val="25"/>
        <w:spacing w:beforeLines="100" w:beforeAutospacing="0" w:afterLines="50" w:afterAutospacing="0"/>
        <w:ind w:firstLine="43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传真：                                   传真：</w:t>
      </w:r>
    </w:p>
    <w:p>
      <w:pPr>
        <w:pStyle w:val="25"/>
        <w:spacing w:beforeLines="100" w:beforeAutospacing="0" w:afterLines="50" w:afterAutospacing="0"/>
        <w:ind w:firstLine="43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邮政编码：                               邮政编码：</w:t>
      </w:r>
    </w:p>
    <w:p>
      <w:pPr>
        <w:pStyle w:val="25"/>
        <w:spacing w:beforeLines="100" w:beforeAutospacing="0" w:afterLines="50" w:afterAutospacing="0"/>
        <w:ind w:firstLine="43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开户银行：</w:t>
      </w:r>
    </w:p>
    <w:p>
      <w:pPr>
        <w:pStyle w:val="25"/>
        <w:spacing w:beforeLines="100" w:beforeAutospacing="0" w:afterLines="50" w:afterAutospacing="0"/>
        <w:ind w:firstLine="43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账号：</w:t>
      </w:r>
    </w:p>
    <w:p>
      <w:pPr>
        <w:pStyle w:val="25"/>
        <w:spacing w:beforeLines="100" w:beforeAutospacing="0" w:afterLines="50" w:afterAutospacing="0"/>
        <w:ind w:firstLine="437"/>
        <w:rPr>
          <w:rFonts w:asciiTheme="minorEastAsia" w:hAnsiTheme="minorEastAsia" w:eastAsiaTheme="minorEastAsia" w:cstheme="minorEastAsia"/>
          <w:sz w:val="24"/>
          <w:szCs w:val="24"/>
        </w:rPr>
      </w:pPr>
    </w:p>
    <w:p>
      <w:pPr>
        <w:spacing w:line="34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签订地点：                               签订日期：      年  月  日</w:t>
      </w:r>
    </w:p>
    <w:p>
      <w:pPr>
        <w:adjustRightInd w:val="0"/>
        <w:snapToGrid w:val="0"/>
        <w:rPr>
          <w:rFonts w:asciiTheme="minorEastAsia" w:hAnsiTheme="minorEastAsia" w:eastAsiaTheme="minorEastAsia" w:cstheme="minorEastAsia"/>
          <w:b/>
          <w:sz w:val="28"/>
          <w:szCs w:val="28"/>
        </w:rPr>
      </w:pPr>
    </w:p>
    <w:p>
      <w:pPr>
        <w:spacing w:line="440" w:lineRule="exact"/>
        <w:jc w:val="left"/>
        <w:rPr>
          <w:rFonts w:hint="default" w:ascii="Times New Roman" w:hAnsi="Times New Roman" w:cs="Times New Roman"/>
          <w:b/>
          <w:color w:val="000000" w:themeColor="text1"/>
          <w:sz w:val="24"/>
          <w:highlight w:val="none"/>
          <w14:textFill>
            <w14:solidFill>
              <w14:schemeClr w14:val="tx1"/>
            </w14:solidFill>
          </w14:textFill>
        </w:rPr>
      </w:pPr>
    </w:p>
    <w:p>
      <w:pPr>
        <w:pStyle w:val="25"/>
        <w:spacing w:line="360" w:lineRule="auto"/>
        <w:rPr>
          <w:rFonts w:hAnsi="宋体"/>
        </w:rPr>
        <w:sectPr>
          <w:pgSz w:w="11907" w:h="16840"/>
          <w:pgMar w:top="1134" w:right="1361" w:bottom="1134" w:left="1468" w:header="851" w:footer="992" w:gutter="0"/>
          <w:pgNumType w:fmt="decimal"/>
          <w:cols w:space="720" w:num="1"/>
          <w:docGrid w:linePitch="312" w:charSpace="0"/>
        </w:sectPr>
      </w:pPr>
      <w:r>
        <w:rPr>
          <w:rFonts w:hint="default" w:ascii="Times New Roman" w:hAnsi="Times New Roman" w:cs="Times New Roman"/>
          <w:b/>
          <w:color w:val="000000" w:themeColor="text1"/>
          <w:sz w:val="24"/>
          <w:highlight w:val="none"/>
          <w14:textFill>
            <w14:solidFill>
              <w14:schemeClr w14:val="tx1"/>
            </w14:solidFill>
          </w14:textFill>
        </w:rPr>
        <w:t>注：本合同样本仅供参考，具体内容由采购人和中标单位协商确定。</w:t>
      </w:r>
    </w:p>
    <w:p>
      <w:pPr>
        <w:tabs>
          <w:tab w:val="left" w:pos="3060"/>
        </w:tabs>
        <w:spacing w:line="360" w:lineRule="auto"/>
        <w:rPr>
          <w:rFonts w:ascii="宋体" w:hAnsi="宋体"/>
          <w:sz w:val="24"/>
          <w:szCs w:val="24"/>
        </w:rPr>
      </w:pPr>
      <w:r>
        <w:rPr>
          <w:rFonts w:hint="eastAsia" w:ascii="宋体" w:hAnsi="宋体" w:cs="Arial"/>
          <w:b/>
          <w:kern w:val="0"/>
          <w:sz w:val="36"/>
          <w:szCs w:val="36"/>
        </w:rPr>
        <w:t xml:space="preserve"> </w:t>
      </w:r>
    </w:p>
    <w:p>
      <w:pPr>
        <w:pStyle w:val="2"/>
        <w:rPr>
          <w:rFonts w:ascii="宋体" w:hAnsi="宋体"/>
          <w:b/>
          <w:bCs/>
          <w:sz w:val="32"/>
          <w:szCs w:val="32"/>
          <w:lang w:eastAsia="zh-CN"/>
        </w:rPr>
      </w:pPr>
      <w:bookmarkStart w:id="6" w:name="_Toc397969222"/>
      <w:bookmarkStart w:id="7" w:name="_Toc2557"/>
    </w:p>
    <w:p>
      <w:pPr>
        <w:pStyle w:val="2"/>
        <w:rPr>
          <w:rFonts w:ascii="宋体" w:hAnsi="宋体"/>
          <w:b/>
          <w:bCs/>
          <w:sz w:val="32"/>
          <w:szCs w:val="32"/>
          <w:lang w:eastAsia="zh-CN"/>
        </w:rPr>
      </w:pPr>
    </w:p>
    <w:p>
      <w:pPr>
        <w:pStyle w:val="2"/>
        <w:rPr>
          <w:rFonts w:ascii="宋体" w:hAnsi="宋体"/>
          <w:b/>
          <w:bCs/>
          <w:sz w:val="32"/>
          <w:szCs w:val="32"/>
          <w:lang w:eastAsia="zh-CN"/>
        </w:rPr>
      </w:pPr>
    </w:p>
    <w:p>
      <w:pPr>
        <w:pStyle w:val="2"/>
        <w:rPr>
          <w:rFonts w:ascii="宋体" w:hAnsi="宋体"/>
          <w:b/>
          <w:bCs/>
          <w:sz w:val="32"/>
          <w:szCs w:val="32"/>
          <w:lang w:eastAsia="zh-CN"/>
        </w:rPr>
      </w:pPr>
    </w:p>
    <w:p>
      <w:pPr>
        <w:pStyle w:val="2"/>
        <w:rPr>
          <w:rFonts w:ascii="宋体" w:hAnsi="宋体"/>
          <w:b/>
          <w:bCs/>
          <w:sz w:val="32"/>
          <w:szCs w:val="32"/>
          <w:lang w:eastAsia="zh-CN"/>
        </w:rPr>
      </w:pPr>
      <w:r>
        <w:rPr>
          <w:rFonts w:hint="eastAsia" w:ascii="宋体" w:hAnsi="宋体"/>
          <w:b/>
          <w:bCs/>
          <w:sz w:val="32"/>
          <w:szCs w:val="32"/>
          <w:lang w:eastAsia="zh-CN"/>
        </w:rPr>
        <w:t>第六章 竞争性磋商响应文件格式</w:t>
      </w:r>
      <w:bookmarkEnd w:id="6"/>
      <w:bookmarkEnd w:id="7"/>
    </w:p>
    <w:p>
      <w:pPr>
        <w:spacing w:line="360" w:lineRule="auto"/>
        <w:rPr>
          <w:rFonts w:ascii="宋体" w:hAnsi="宋体"/>
          <w:sz w:val="24"/>
          <w:szCs w:val="24"/>
        </w:rPr>
      </w:pPr>
    </w:p>
    <w:p>
      <w:pPr>
        <w:tabs>
          <w:tab w:val="left" w:pos="3060"/>
        </w:tabs>
        <w:spacing w:line="360" w:lineRule="auto"/>
        <w:rPr>
          <w:rFonts w:ascii="宋体" w:hAnsi="宋体"/>
          <w:sz w:val="24"/>
          <w:szCs w:val="24"/>
        </w:rPr>
      </w:pPr>
    </w:p>
    <w:p>
      <w:pPr>
        <w:tabs>
          <w:tab w:val="left" w:pos="3060"/>
        </w:tabs>
        <w:spacing w:line="360" w:lineRule="auto"/>
        <w:rPr>
          <w:rFonts w:ascii="宋体" w:hAnsi="宋体"/>
          <w:sz w:val="24"/>
          <w:szCs w:val="24"/>
        </w:rPr>
      </w:pPr>
    </w:p>
    <w:p>
      <w:pPr>
        <w:tabs>
          <w:tab w:val="left" w:pos="3060"/>
        </w:tabs>
        <w:spacing w:line="360" w:lineRule="auto"/>
        <w:rPr>
          <w:rFonts w:ascii="宋体" w:hAnsi="宋体"/>
          <w:sz w:val="24"/>
          <w:szCs w:val="24"/>
        </w:rPr>
      </w:pPr>
    </w:p>
    <w:p>
      <w:pPr>
        <w:tabs>
          <w:tab w:val="left" w:pos="3060"/>
        </w:tabs>
        <w:spacing w:line="360" w:lineRule="auto"/>
        <w:rPr>
          <w:rFonts w:ascii="宋体" w:hAnsi="宋体"/>
          <w:sz w:val="24"/>
          <w:szCs w:val="24"/>
        </w:rPr>
      </w:pPr>
    </w:p>
    <w:p>
      <w:pPr>
        <w:tabs>
          <w:tab w:val="left" w:pos="3060"/>
        </w:tabs>
        <w:spacing w:line="360" w:lineRule="auto"/>
        <w:rPr>
          <w:rFonts w:ascii="宋体" w:hAnsi="宋体"/>
          <w:sz w:val="24"/>
          <w:szCs w:val="24"/>
        </w:rPr>
      </w:pPr>
    </w:p>
    <w:p>
      <w:pPr>
        <w:tabs>
          <w:tab w:val="left" w:pos="3060"/>
        </w:tabs>
        <w:spacing w:line="360" w:lineRule="auto"/>
        <w:rPr>
          <w:rFonts w:ascii="宋体" w:hAnsi="宋体"/>
          <w:sz w:val="24"/>
          <w:szCs w:val="24"/>
        </w:rPr>
      </w:pPr>
    </w:p>
    <w:p>
      <w:pPr>
        <w:tabs>
          <w:tab w:val="left" w:pos="3060"/>
        </w:tabs>
        <w:spacing w:line="360" w:lineRule="auto"/>
        <w:rPr>
          <w:rFonts w:ascii="宋体" w:hAnsi="宋体"/>
          <w:sz w:val="24"/>
          <w:szCs w:val="24"/>
        </w:rPr>
      </w:pPr>
    </w:p>
    <w:p>
      <w:pPr>
        <w:tabs>
          <w:tab w:val="left" w:pos="3060"/>
        </w:tabs>
        <w:spacing w:line="360" w:lineRule="auto"/>
        <w:rPr>
          <w:rFonts w:ascii="宋体" w:hAnsi="宋体"/>
          <w:sz w:val="24"/>
          <w:szCs w:val="24"/>
        </w:rPr>
      </w:pPr>
    </w:p>
    <w:p>
      <w:pPr>
        <w:tabs>
          <w:tab w:val="left" w:pos="3060"/>
        </w:tabs>
        <w:spacing w:line="360" w:lineRule="auto"/>
        <w:rPr>
          <w:rFonts w:ascii="宋体" w:hAnsi="宋体"/>
          <w:sz w:val="24"/>
          <w:szCs w:val="24"/>
        </w:rPr>
      </w:pPr>
    </w:p>
    <w:p>
      <w:pPr>
        <w:tabs>
          <w:tab w:val="left" w:pos="3060"/>
        </w:tabs>
        <w:spacing w:line="360" w:lineRule="auto"/>
        <w:rPr>
          <w:rFonts w:ascii="宋体" w:hAnsi="宋体"/>
          <w:sz w:val="24"/>
          <w:szCs w:val="24"/>
        </w:rPr>
      </w:pPr>
    </w:p>
    <w:p>
      <w:pPr>
        <w:tabs>
          <w:tab w:val="left" w:pos="3060"/>
        </w:tabs>
        <w:spacing w:line="360" w:lineRule="auto"/>
        <w:rPr>
          <w:rFonts w:ascii="宋体" w:hAnsi="宋体"/>
          <w:sz w:val="24"/>
          <w:szCs w:val="24"/>
        </w:rPr>
      </w:pPr>
    </w:p>
    <w:p>
      <w:pPr>
        <w:tabs>
          <w:tab w:val="left" w:pos="3060"/>
        </w:tabs>
        <w:spacing w:line="360" w:lineRule="auto"/>
        <w:rPr>
          <w:rFonts w:ascii="宋体" w:hAnsi="宋体"/>
          <w:sz w:val="24"/>
          <w:szCs w:val="24"/>
        </w:rPr>
      </w:pPr>
    </w:p>
    <w:p>
      <w:pPr>
        <w:tabs>
          <w:tab w:val="left" w:pos="3060"/>
        </w:tabs>
        <w:spacing w:line="360" w:lineRule="auto"/>
        <w:rPr>
          <w:rFonts w:ascii="宋体" w:hAnsi="宋体"/>
          <w:sz w:val="24"/>
          <w:szCs w:val="24"/>
        </w:rPr>
      </w:pPr>
    </w:p>
    <w:p>
      <w:pPr>
        <w:tabs>
          <w:tab w:val="left" w:pos="3060"/>
        </w:tabs>
        <w:spacing w:line="360" w:lineRule="auto"/>
        <w:rPr>
          <w:rFonts w:ascii="宋体" w:hAnsi="宋体"/>
          <w:sz w:val="24"/>
          <w:szCs w:val="24"/>
        </w:rPr>
      </w:pPr>
    </w:p>
    <w:p>
      <w:pPr>
        <w:tabs>
          <w:tab w:val="left" w:pos="3060"/>
        </w:tabs>
        <w:spacing w:line="360" w:lineRule="auto"/>
        <w:rPr>
          <w:rFonts w:ascii="宋体" w:hAnsi="宋体"/>
          <w:sz w:val="24"/>
          <w:szCs w:val="24"/>
        </w:rPr>
      </w:pPr>
    </w:p>
    <w:p>
      <w:pPr>
        <w:tabs>
          <w:tab w:val="left" w:pos="3060"/>
        </w:tabs>
        <w:spacing w:line="440" w:lineRule="exact"/>
        <w:rPr>
          <w:rFonts w:ascii="宋体" w:hAnsi="宋体"/>
          <w:sz w:val="24"/>
          <w:szCs w:val="24"/>
        </w:rPr>
        <w:sectPr>
          <w:pgSz w:w="11907" w:h="16840"/>
          <w:pgMar w:top="1134" w:right="1361" w:bottom="1134" w:left="1468" w:header="851" w:footer="992" w:gutter="0"/>
          <w:pgNumType w:fmt="decimal"/>
          <w:cols w:space="720" w:num="1"/>
          <w:docGrid w:linePitch="312" w:charSpace="0"/>
        </w:sectPr>
      </w:pPr>
    </w:p>
    <w:p>
      <w:pPr>
        <w:rPr>
          <w:rFonts w:ascii="宋体" w:hAnsi="宋体"/>
          <w:b/>
          <w:bCs/>
          <w:szCs w:val="21"/>
        </w:rPr>
      </w:pPr>
      <w:r>
        <w:rPr>
          <w:rFonts w:hint="eastAsia" w:ascii="宋体" w:hAnsi="宋体"/>
          <w:b/>
          <w:bCs/>
          <w:szCs w:val="21"/>
        </w:rPr>
        <w:t>（此页为竞争性磋商响应文件封面格式，制作标书时，删去本行文字）</w:t>
      </w:r>
    </w:p>
    <w:p>
      <w:pPr>
        <w:tabs>
          <w:tab w:val="left" w:pos="3060"/>
        </w:tabs>
        <w:spacing w:line="440" w:lineRule="exact"/>
        <w:rPr>
          <w:rFonts w:ascii="宋体" w:hAnsi="宋体"/>
          <w:sz w:val="24"/>
          <w:szCs w:val="24"/>
        </w:rPr>
      </w:pPr>
    </w:p>
    <w:p>
      <w:pPr>
        <w:tabs>
          <w:tab w:val="left" w:pos="3060"/>
        </w:tabs>
        <w:spacing w:line="440" w:lineRule="exact"/>
        <w:rPr>
          <w:rFonts w:ascii="宋体" w:hAnsi="宋体"/>
          <w:sz w:val="24"/>
          <w:szCs w:val="24"/>
        </w:rPr>
      </w:pPr>
      <w:r>
        <w:rPr>
          <w:rFonts w:hint="eastAsia" w:ascii="宋体" w:hAnsi="宋体"/>
          <w:b/>
          <w:bCs/>
          <w:sz w:val="28"/>
          <w:szCs w:val="28"/>
        </w:rPr>
        <w:t xml:space="preserve"> </w:t>
      </w:r>
    </w:p>
    <w:p>
      <w:pPr>
        <w:tabs>
          <w:tab w:val="left" w:pos="3060"/>
        </w:tabs>
        <w:spacing w:line="440" w:lineRule="exact"/>
        <w:rPr>
          <w:rFonts w:ascii="宋体" w:hAnsi="宋体"/>
          <w:sz w:val="24"/>
          <w:szCs w:val="24"/>
        </w:rPr>
      </w:pPr>
    </w:p>
    <w:p>
      <w:pPr>
        <w:tabs>
          <w:tab w:val="left" w:pos="3060"/>
        </w:tabs>
        <w:spacing w:line="440" w:lineRule="exact"/>
        <w:rPr>
          <w:rFonts w:ascii="宋体" w:hAnsi="宋体"/>
          <w:sz w:val="24"/>
          <w:szCs w:val="24"/>
        </w:rPr>
      </w:pPr>
    </w:p>
    <w:p>
      <w:pPr>
        <w:pStyle w:val="14"/>
      </w:pPr>
    </w:p>
    <w:p>
      <w:pPr>
        <w:tabs>
          <w:tab w:val="left" w:pos="3060"/>
        </w:tabs>
        <w:spacing w:line="440" w:lineRule="exact"/>
        <w:rPr>
          <w:rFonts w:ascii="宋体" w:hAnsi="宋体"/>
          <w:sz w:val="24"/>
          <w:szCs w:val="24"/>
        </w:rPr>
      </w:pPr>
    </w:p>
    <w:p>
      <w:pPr>
        <w:jc w:val="center"/>
        <w:rPr>
          <w:rFonts w:ascii="宋体" w:hAnsi="宋体"/>
          <w:b/>
          <w:sz w:val="124"/>
        </w:rPr>
      </w:pPr>
      <w:r>
        <w:rPr>
          <w:rFonts w:hint="eastAsia" w:ascii="宋体" w:hAnsi="宋体"/>
          <w:b/>
          <w:sz w:val="124"/>
        </w:rPr>
        <w:t>响 应 文 件</w:t>
      </w:r>
    </w:p>
    <w:p>
      <w:pPr>
        <w:rPr>
          <w:rFonts w:ascii="宋体" w:hAnsi="宋体"/>
          <w:sz w:val="28"/>
        </w:rPr>
      </w:pPr>
    </w:p>
    <w:p>
      <w:pPr>
        <w:rPr>
          <w:rFonts w:ascii="宋体" w:hAnsi="宋体"/>
          <w:sz w:val="28"/>
        </w:rPr>
      </w:pPr>
    </w:p>
    <w:p>
      <w:pPr>
        <w:ind w:firstLine="562" w:firstLineChars="200"/>
        <w:jc w:val="center"/>
        <w:rPr>
          <w:rFonts w:ascii="宋体" w:hAnsi="宋体"/>
          <w:b/>
          <w:bCs/>
          <w:sz w:val="28"/>
          <w:szCs w:val="28"/>
        </w:rPr>
      </w:pPr>
      <w:r>
        <w:rPr>
          <w:rFonts w:hint="eastAsia" w:ascii="宋体" w:hAnsi="宋体"/>
          <w:b/>
          <w:bCs/>
          <w:sz w:val="28"/>
          <w:szCs w:val="28"/>
        </w:rPr>
        <w:t>（请在此位置标明“正本”或“副本”字样）</w:t>
      </w:r>
    </w:p>
    <w:p>
      <w:pPr>
        <w:rPr>
          <w:rFonts w:ascii="宋体" w:hAnsi="宋体"/>
          <w:sz w:val="28"/>
        </w:rPr>
      </w:pPr>
    </w:p>
    <w:p>
      <w:pPr>
        <w:rPr>
          <w:rFonts w:ascii="宋体" w:hAnsi="宋体"/>
          <w:sz w:val="28"/>
        </w:rPr>
      </w:pPr>
    </w:p>
    <w:p>
      <w:pPr>
        <w:rPr>
          <w:rFonts w:ascii="宋体" w:hAnsi="宋体"/>
          <w:b/>
          <w:sz w:val="30"/>
        </w:rPr>
      </w:pPr>
    </w:p>
    <w:p>
      <w:pPr>
        <w:ind w:firstLine="1193" w:firstLineChars="396"/>
        <w:rPr>
          <w:rFonts w:ascii="宋体" w:hAnsi="宋体"/>
          <w:b/>
          <w:sz w:val="30"/>
        </w:rPr>
      </w:pPr>
      <w:r>
        <w:rPr>
          <w:rFonts w:hint="eastAsia" w:ascii="宋体" w:hAnsi="宋体"/>
          <w:b/>
          <w:sz w:val="30"/>
        </w:rPr>
        <w:t>项目名称:</w:t>
      </w:r>
    </w:p>
    <w:p>
      <w:pPr>
        <w:ind w:firstLine="1193" w:firstLineChars="396"/>
        <w:rPr>
          <w:rFonts w:ascii="宋体" w:hAnsi="宋体"/>
          <w:b/>
          <w:sz w:val="30"/>
        </w:rPr>
      </w:pPr>
      <w:r>
        <w:rPr>
          <w:rFonts w:hint="eastAsia" w:ascii="宋体" w:hAnsi="宋体"/>
          <w:b/>
          <w:sz w:val="30"/>
        </w:rPr>
        <w:t>项目编号:</w:t>
      </w:r>
    </w:p>
    <w:p>
      <w:pPr>
        <w:ind w:firstLine="1193" w:firstLineChars="396"/>
        <w:rPr>
          <w:rFonts w:ascii="宋体" w:hAnsi="宋体"/>
          <w:b/>
          <w:sz w:val="30"/>
        </w:rPr>
      </w:pPr>
    </w:p>
    <w:p>
      <w:pPr>
        <w:ind w:firstLine="1193" w:firstLineChars="396"/>
        <w:rPr>
          <w:rFonts w:ascii="宋体" w:hAnsi="宋体"/>
          <w:b/>
          <w:sz w:val="30"/>
        </w:rPr>
      </w:pPr>
    </w:p>
    <w:p>
      <w:pPr>
        <w:ind w:firstLine="1193" w:firstLineChars="396"/>
        <w:rPr>
          <w:rFonts w:ascii="宋体" w:hAnsi="宋体"/>
          <w:b/>
          <w:sz w:val="30"/>
        </w:rPr>
      </w:pPr>
      <w:r>
        <w:rPr>
          <w:rFonts w:hint="eastAsia" w:ascii="宋体" w:hAnsi="宋体"/>
          <w:b/>
          <w:sz w:val="30"/>
        </w:rPr>
        <w:t xml:space="preserve"> </w:t>
      </w:r>
    </w:p>
    <w:p>
      <w:pPr>
        <w:ind w:firstLine="1193" w:firstLineChars="396"/>
        <w:rPr>
          <w:rFonts w:ascii="宋体" w:hAnsi="宋体"/>
          <w:b/>
          <w:sz w:val="30"/>
        </w:rPr>
      </w:pPr>
    </w:p>
    <w:p>
      <w:pPr>
        <w:ind w:firstLine="1193" w:firstLineChars="396"/>
        <w:rPr>
          <w:rFonts w:ascii="宋体" w:hAnsi="宋体"/>
          <w:b/>
          <w:sz w:val="30"/>
        </w:rPr>
      </w:pPr>
    </w:p>
    <w:p>
      <w:pPr>
        <w:ind w:firstLine="1193" w:firstLineChars="396"/>
        <w:rPr>
          <w:rFonts w:ascii="宋体" w:hAnsi="宋体"/>
          <w:b/>
          <w:sz w:val="30"/>
        </w:rPr>
      </w:pPr>
    </w:p>
    <w:p>
      <w:pPr>
        <w:ind w:firstLine="1193" w:firstLineChars="396"/>
        <w:rPr>
          <w:rFonts w:ascii="宋体" w:hAnsi="宋体"/>
          <w:b/>
          <w:sz w:val="30"/>
        </w:rPr>
      </w:pPr>
    </w:p>
    <w:p>
      <w:pPr>
        <w:ind w:firstLine="1193" w:firstLineChars="396"/>
        <w:rPr>
          <w:rFonts w:ascii="宋体" w:hAnsi="宋体"/>
          <w:b/>
          <w:sz w:val="30"/>
        </w:rPr>
      </w:pPr>
      <w:r>
        <w:rPr>
          <w:rFonts w:hint="eastAsia" w:ascii="宋体" w:hAnsi="宋体"/>
          <w:b/>
          <w:sz w:val="30"/>
        </w:rPr>
        <w:t>供应商名称:                     （公章）</w:t>
      </w:r>
    </w:p>
    <w:p>
      <w:pPr>
        <w:ind w:firstLine="1193" w:firstLineChars="396"/>
        <w:rPr>
          <w:rFonts w:ascii="宋体" w:hAnsi="宋体"/>
          <w:b/>
          <w:sz w:val="30"/>
        </w:rPr>
      </w:pPr>
    </w:p>
    <w:p>
      <w:pPr>
        <w:ind w:firstLine="1193" w:firstLineChars="396"/>
        <w:rPr>
          <w:rFonts w:ascii="宋体" w:hAnsi="宋体"/>
          <w:b/>
          <w:sz w:val="30"/>
        </w:rPr>
      </w:pPr>
      <w:r>
        <w:rPr>
          <w:rFonts w:hint="eastAsia" w:ascii="宋体" w:hAnsi="宋体"/>
          <w:b/>
          <w:sz w:val="30"/>
        </w:rPr>
        <w:t>供应商地址:</w:t>
      </w:r>
    </w:p>
    <w:p>
      <w:pPr>
        <w:ind w:firstLine="1193" w:firstLineChars="396"/>
        <w:rPr>
          <w:rFonts w:ascii="宋体" w:hAnsi="宋体"/>
          <w:b/>
          <w:sz w:val="30"/>
        </w:rPr>
      </w:pPr>
    </w:p>
    <w:p>
      <w:pPr>
        <w:ind w:firstLine="1193" w:firstLineChars="396"/>
        <w:rPr>
          <w:rFonts w:ascii="宋体" w:hAnsi="宋体"/>
          <w:b/>
          <w:sz w:val="30"/>
        </w:rPr>
      </w:pPr>
      <w:r>
        <w:rPr>
          <w:rFonts w:hint="eastAsia" w:ascii="宋体" w:hAnsi="宋体"/>
          <w:b/>
          <w:sz w:val="30"/>
        </w:rPr>
        <w:t>联系人:</w:t>
      </w:r>
    </w:p>
    <w:p>
      <w:pPr>
        <w:ind w:firstLine="1193" w:firstLineChars="396"/>
        <w:rPr>
          <w:rFonts w:ascii="宋体" w:hAnsi="宋体"/>
          <w:b/>
          <w:sz w:val="30"/>
        </w:rPr>
      </w:pPr>
    </w:p>
    <w:p>
      <w:pPr>
        <w:ind w:firstLine="1193" w:firstLineChars="396"/>
        <w:rPr>
          <w:rFonts w:ascii="宋体" w:hAnsi="宋体"/>
          <w:b/>
          <w:sz w:val="30"/>
        </w:rPr>
      </w:pPr>
      <w:r>
        <w:rPr>
          <w:rFonts w:hint="eastAsia" w:ascii="宋体" w:hAnsi="宋体"/>
          <w:b/>
          <w:sz w:val="30"/>
        </w:rPr>
        <w:t>联系电话：</w:t>
      </w:r>
    </w:p>
    <w:p>
      <w:pPr>
        <w:ind w:firstLine="1193" w:firstLineChars="396"/>
        <w:rPr>
          <w:rFonts w:ascii="宋体" w:hAnsi="宋体"/>
          <w:b/>
          <w:sz w:val="30"/>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jc w:val="center"/>
        <w:rPr>
          <w:rFonts w:ascii="宋体" w:hAnsi="宋体"/>
          <w:b/>
          <w:sz w:val="28"/>
          <w:szCs w:val="28"/>
        </w:rPr>
      </w:pPr>
      <w:r>
        <w:rPr>
          <w:rFonts w:hint="eastAsia" w:ascii="宋体" w:hAnsi="宋体"/>
          <w:b/>
          <w:sz w:val="28"/>
          <w:szCs w:val="28"/>
        </w:rPr>
        <w:t>竞争性磋商响应文件目录</w:t>
      </w:r>
    </w:p>
    <w:p>
      <w:pPr>
        <w:pStyle w:val="14"/>
        <w:spacing w:before="3"/>
        <w:rPr>
          <w:color w:val="000000" w:themeColor="text1"/>
          <w:sz w:val="15"/>
          <w:highlight w:val="none"/>
          <w14:textFill>
            <w14:solidFill>
              <w14:schemeClr w14:val="tx1"/>
            </w14:solidFill>
          </w14:textFill>
        </w:rPr>
      </w:pPr>
    </w:p>
    <w:p>
      <w:pPr>
        <w:jc w:val="center"/>
        <w:rPr>
          <w:rFonts w:hint="eastAsia" w:ascii="宋体" w:hAnsi="宋体"/>
          <w:b/>
          <w:color w:val="000000" w:themeColor="text1"/>
          <w:sz w:val="24"/>
          <w:szCs w:val="24"/>
          <w:highlight w:val="none"/>
          <w14:textFill>
            <w14:solidFill>
              <w14:schemeClr w14:val="tx1"/>
            </w14:solidFill>
          </w14:textFill>
        </w:rPr>
      </w:pP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一、价格部分………………………………………………………………</w:t>
      </w:r>
    </w:p>
    <w:p>
      <w:pPr>
        <w:ind w:firstLine="960" w:firstLineChars="4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投标函…………………………………………………………………</w:t>
      </w:r>
    </w:p>
    <w:p>
      <w:pPr>
        <w:ind w:firstLine="960" w:firstLineChars="4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开标一览表……………………………………………………………</w:t>
      </w:r>
    </w:p>
    <w:p>
      <w:pPr>
        <w:ind w:firstLine="960" w:firstLineChars="4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分项报价表 …………………………………………………………</w:t>
      </w:r>
    </w:p>
    <w:p>
      <w:pPr>
        <w:ind w:firstLine="960" w:firstLineChars="4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投标保证金缴纳凭证…………………………………………………</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二、商务部分………………………………………………………………</w:t>
      </w:r>
    </w:p>
    <w:p>
      <w:pPr>
        <w:ind w:firstLine="840" w:firstLineChars="35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lang w:eastAsia="zh-CN"/>
          <w14:textFill>
            <w14:solidFill>
              <w14:schemeClr w14:val="tx1"/>
            </w14:solidFill>
          </w14:textFill>
        </w:rPr>
        <w:t>资格的声明函及相关证明材料</w:t>
      </w:r>
      <w:r>
        <w:rPr>
          <w:rFonts w:hint="eastAsia" w:ascii="宋体" w:hAnsi="宋体"/>
          <w:color w:val="000000" w:themeColor="text1"/>
          <w:sz w:val="24"/>
          <w:szCs w:val="24"/>
          <w:highlight w:val="none"/>
          <w14:textFill>
            <w14:solidFill>
              <w14:schemeClr w14:val="tx1"/>
            </w14:solidFill>
          </w14:textFill>
        </w:rPr>
        <w:t>………………………………</w:t>
      </w:r>
    </w:p>
    <w:p>
      <w:pPr>
        <w:ind w:firstLine="840" w:firstLineChars="35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2、法定代表人身份证明</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法定代表人授权委托书…………………</w:t>
      </w:r>
    </w:p>
    <w:p>
      <w:pPr>
        <w:ind w:firstLine="840" w:firstLineChars="350"/>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3、中小企业声明函（如有）…………………………………………</w:t>
      </w:r>
    </w:p>
    <w:p>
      <w:pPr>
        <w:ind w:firstLine="840" w:firstLineChars="350"/>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4、残疾人福利单位声明函格式（如有）……………………………</w:t>
      </w:r>
    </w:p>
    <w:p>
      <w:pPr>
        <w:ind w:firstLine="840" w:firstLineChars="350"/>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同类项目业绩</w:t>
      </w:r>
      <w:r>
        <w:rPr>
          <w:rFonts w:hint="eastAsia" w:ascii="宋体" w:hAnsi="宋体"/>
          <w:color w:val="000000" w:themeColor="text1"/>
          <w:sz w:val="24"/>
          <w:szCs w:val="24"/>
          <w:highlight w:val="none"/>
          <w:lang w:eastAsia="zh-CN"/>
          <w14:textFill>
            <w14:solidFill>
              <w14:schemeClr w14:val="tx1"/>
            </w14:solidFill>
          </w14:textFill>
        </w:rPr>
        <w:t>清单及</w:t>
      </w:r>
      <w:r>
        <w:rPr>
          <w:rFonts w:hint="eastAsia" w:ascii="宋体" w:hAnsi="宋体"/>
          <w:color w:val="000000" w:themeColor="text1"/>
          <w:sz w:val="24"/>
          <w:szCs w:val="24"/>
          <w:highlight w:val="none"/>
          <w14:textFill>
            <w14:solidFill>
              <w14:schemeClr w14:val="tx1"/>
            </w14:solidFill>
          </w14:textFill>
        </w:rPr>
        <w:t>证明材料</w:t>
      </w:r>
      <w:r>
        <w:rPr>
          <w:rFonts w:hint="eastAsia" w:ascii="宋体" w:hAnsi="宋体"/>
          <w:color w:val="000000" w:themeColor="text1"/>
          <w:sz w:val="24"/>
          <w:szCs w:val="24"/>
          <w:highlight w:val="none"/>
          <w:lang w:val="en-US" w:eastAsia="zh-CN"/>
          <w14:textFill>
            <w14:solidFill>
              <w14:schemeClr w14:val="tx1"/>
            </w14:solidFill>
          </w14:textFill>
        </w:rPr>
        <w:t>……………………………………</w:t>
      </w:r>
    </w:p>
    <w:p>
      <w:pPr>
        <w:ind w:firstLine="840" w:firstLineChars="350"/>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sz w:val="24"/>
          <w:szCs w:val="24"/>
          <w:lang w:val="en-US" w:eastAsia="zh-CN"/>
        </w:rPr>
        <w:t>人员名单</w:t>
      </w:r>
      <w:r>
        <w:rPr>
          <w:rFonts w:hint="eastAsia"/>
          <w:sz w:val="24"/>
          <w:szCs w:val="24"/>
          <w:lang w:eastAsia="zh-CN"/>
        </w:rPr>
        <w:t>及</w:t>
      </w:r>
      <w:r>
        <w:rPr>
          <w:rFonts w:hint="eastAsia"/>
          <w:sz w:val="24"/>
          <w:szCs w:val="24"/>
        </w:rPr>
        <w:t>证明材料</w:t>
      </w:r>
      <w:r>
        <w:rPr>
          <w:rFonts w:hint="eastAsia" w:ascii="宋体" w:hAnsi="宋体"/>
          <w:color w:val="000000" w:themeColor="text1"/>
          <w:sz w:val="24"/>
          <w:szCs w:val="24"/>
          <w:highlight w:val="none"/>
          <w:lang w:val="en-US"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w:t>
      </w:r>
    </w:p>
    <w:p>
      <w:pPr>
        <w:ind w:firstLine="840" w:firstLineChars="35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、其他投标人认为必要的</w:t>
      </w:r>
      <w:r>
        <w:rPr>
          <w:rFonts w:hint="eastAsia" w:ascii="宋体" w:hAnsi="宋体"/>
          <w:color w:val="000000" w:themeColor="text1"/>
          <w:sz w:val="24"/>
          <w:szCs w:val="24"/>
          <w:highlight w:val="none"/>
          <w:lang w:val="en-US" w:eastAsia="zh-CN"/>
          <w14:textFill>
            <w14:solidFill>
              <w14:schemeClr w14:val="tx1"/>
            </w14:solidFill>
          </w14:textFill>
        </w:rPr>
        <w:t>商务</w:t>
      </w:r>
      <w:r>
        <w:rPr>
          <w:rFonts w:hint="eastAsia" w:ascii="宋体" w:hAnsi="宋体"/>
          <w:color w:val="000000" w:themeColor="text1"/>
          <w:sz w:val="24"/>
          <w:szCs w:val="24"/>
          <w:highlight w:val="none"/>
          <w14:textFill>
            <w14:solidFill>
              <w14:schemeClr w14:val="tx1"/>
            </w14:solidFill>
          </w14:textFill>
        </w:rPr>
        <w:t>文件</w:t>
      </w:r>
      <w:r>
        <w:rPr>
          <w:rFonts w:hint="eastAsia" w:ascii="宋体" w:hAnsi="宋体"/>
          <w:color w:val="000000" w:themeColor="text1"/>
          <w:sz w:val="24"/>
          <w:szCs w:val="24"/>
          <w:highlight w:val="none"/>
          <w:lang w:val="en-US"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三、技术部分……………………………………………………………</w:t>
      </w:r>
    </w:p>
    <w:p>
      <w:pPr>
        <w:spacing w:line="360" w:lineRule="auto"/>
        <w:ind w:firstLine="960" w:firstLineChars="4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1、工程项目管理服务实施方案</w:t>
      </w:r>
      <w:r>
        <w:rPr>
          <w:rFonts w:hint="eastAsia" w:ascii="宋体" w:hAnsi="宋体"/>
          <w:color w:val="000000" w:themeColor="text1"/>
          <w:sz w:val="24"/>
          <w:szCs w:val="24"/>
          <w:highlight w:val="none"/>
          <w14:textFill>
            <w14:solidFill>
              <w14:schemeClr w14:val="tx1"/>
            </w14:solidFill>
          </w14:textFill>
        </w:rPr>
        <w:t>……………………………………</w:t>
      </w:r>
    </w:p>
    <w:p>
      <w:pPr>
        <w:ind w:firstLine="840" w:firstLineChars="350"/>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2、其他资料</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w:t>
      </w:r>
    </w:p>
    <w:p>
      <w:pPr>
        <w:ind w:firstLine="840" w:firstLineChars="350"/>
        <w:rPr>
          <w:rFonts w:hint="eastAsia" w:ascii="宋体" w:hAnsi="宋体"/>
          <w:color w:val="000000" w:themeColor="text1"/>
          <w:sz w:val="24"/>
          <w:szCs w:val="24"/>
          <w:highlight w:val="none"/>
          <w:lang w:val="en-US" w:eastAsia="zh-CN"/>
          <w14:textFill>
            <w14:solidFill>
              <w14:schemeClr w14:val="tx1"/>
            </w14:solidFill>
          </w14:textFill>
        </w:rPr>
      </w:pPr>
    </w:p>
    <w:p>
      <w:pPr>
        <w:spacing w:line="360" w:lineRule="auto"/>
        <w:rPr>
          <w:rFonts w:hint="eastAsia" w:ascii="宋体" w:hAnsi="宋体"/>
          <w:color w:val="000000" w:themeColor="text1"/>
          <w:sz w:val="24"/>
          <w:szCs w:val="24"/>
          <w:highlight w:val="none"/>
          <w14:textFill>
            <w14:solidFill>
              <w14:schemeClr w14:val="tx1"/>
            </w14:solidFill>
          </w14:textFill>
        </w:rPr>
      </w:pPr>
    </w:p>
    <w:p>
      <w:pPr>
        <w:spacing w:line="360" w:lineRule="auto"/>
        <w:rPr>
          <w:rFonts w:hint="eastAsia" w:ascii="宋体" w:hAnsi="宋体"/>
          <w:b/>
          <w:color w:val="000000" w:themeColor="text1"/>
          <w:sz w:val="24"/>
          <w:szCs w:val="24"/>
          <w:highlight w:val="none"/>
          <w14:textFill>
            <w14:solidFill>
              <w14:schemeClr w14:val="tx1"/>
            </w14:solidFill>
          </w14:textFill>
        </w:rPr>
      </w:pPr>
    </w:p>
    <w:p>
      <w:pPr>
        <w:spacing w:line="440" w:lineRule="exact"/>
        <w:ind w:right="71" w:firstLine="354" w:firstLineChars="147"/>
        <w:rPr>
          <w:rFonts w:hint="eastAsia" w:ascii="宋体" w:hAnsi="宋体"/>
          <w:b/>
          <w:color w:val="000000" w:themeColor="text1"/>
          <w:sz w:val="24"/>
          <w:szCs w:val="24"/>
          <w:highlight w:val="none"/>
          <w:shd w:val="pct10" w:color="auto" w:fill="FFFFFF"/>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 xml:space="preserve">  特别提醒：投标人应按照</w:t>
      </w:r>
      <w:r>
        <w:rPr>
          <w:rFonts w:hint="eastAsia" w:ascii="宋体" w:hAnsi="宋体"/>
          <w:b/>
          <w:color w:val="000000" w:themeColor="text1"/>
          <w:sz w:val="24"/>
          <w:szCs w:val="24"/>
          <w:highlight w:val="none"/>
          <w:lang w:eastAsia="zh-CN"/>
          <w14:textFill>
            <w14:solidFill>
              <w14:schemeClr w14:val="tx1"/>
            </w14:solidFill>
          </w14:textFill>
        </w:rPr>
        <w:t>采购</w:t>
      </w:r>
      <w:r>
        <w:rPr>
          <w:rFonts w:hint="eastAsia" w:ascii="宋体" w:hAnsi="宋体"/>
          <w:b/>
          <w:color w:val="000000" w:themeColor="text1"/>
          <w:sz w:val="24"/>
          <w:szCs w:val="24"/>
          <w:highlight w:val="none"/>
          <w14:textFill>
            <w14:solidFill>
              <w14:schemeClr w14:val="tx1"/>
            </w14:solidFill>
          </w14:textFill>
        </w:rPr>
        <w:t>文件格式要求制作</w:t>
      </w:r>
      <w:r>
        <w:rPr>
          <w:rFonts w:hint="eastAsia" w:ascii="宋体" w:hAnsi="宋体"/>
          <w:b/>
          <w:color w:val="000000" w:themeColor="text1"/>
          <w:sz w:val="24"/>
          <w:szCs w:val="24"/>
          <w:highlight w:val="none"/>
          <w:lang w:eastAsia="zh-CN"/>
          <w14:textFill>
            <w14:solidFill>
              <w14:schemeClr w14:val="tx1"/>
            </w14:solidFill>
          </w14:textFill>
        </w:rPr>
        <w:t>磋商响应</w:t>
      </w:r>
      <w:r>
        <w:rPr>
          <w:rFonts w:hint="eastAsia" w:ascii="宋体" w:hAnsi="宋体"/>
          <w:b/>
          <w:color w:val="000000" w:themeColor="text1"/>
          <w:sz w:val="24"/>
          <w:szCs w:val="24"/>
          <w:highlight w:val="none"/>
          <w14:textFill>
            <w14:solidFill>
              <w14:schemeClr w14:val="tx1"/>
            </w14:solidFill>
          </w14:textFill>
        </w:rPr>
        <w:t>文件，按顺序提交上述文件并准确标注</w:t>
      </w:r>
      <w:r>
        <w:rPr>
          <w:rFonts w:hint="eastAsia" w:ascii="宋体" w:hAnsi="宋体"/>
          <w:b/>
          <w:color w:val="000000" w:themeColor="text1"/>
          <w:sz w:val="24"/>
          <w:szCs w:val="24"/>
          <w:highlight w:val="none"/>
          <w:lang w:eastAsia="zh-CN"/>
          <w14:textFill>
            <w14:solidFill>
              <w14:schemeClr w14:val="tx1"/>
            </w14:solidFill>
          </w14:textFill>
        </w:rPr>
        <w:t>磋商响应</w:t>
      </w:r>
      <w:r>
        <w:rPr>
          <w:rFonts w:hint="eastAsia" w:ascii="宋体" w:hAnsi="宋体"/>
          <w:b/>
          <w:color w:val="000000" w:themeColor="text1"/>
          <w:sz w:val="24"/>
          <w:szCs w:val="24"/>
          <w:highlight w:val="none"/>
          <w14:textFill>
            <w14:solidFill>
              <w14:schemeClr w14:val="tx1"/>
            </w14:solidFill>
          </w14:textFill>
        </w:rPr>
        <w:t>文件页码，可以根据</w:t>
      </w:r>
      <w:r>
        <w:rPr>
          <w:rFonts w:hint="eastAsia" w:ascii="宋体" w:hAnsi="宋体"/>
          <w:b/>
          <w:color w:val="000000" w:themeColor="text1"/>
          <w:sz w:val="24"/>
          <w:szCs w:val="24"/>
          <w:highlight w:val="none"/>
          <w:lang w:eastAsia="zh-CN"/>
          <w14:textFill>
            <w14:solidFill>
              <w14:schemeClr w14:val="tx1"/>
            </w14:solidFill>
          </w14:textFill>
        </w:rPr>
        <w:t>磋商响应</w:t>
      </w:r>
      <w:r>
        <w:rPr>
          <w:rFonts w:hint="eastAsia" w:ascii="宋体" w:hAnsi="宋体"/>
          <w:b/>
          <w:color w:val="000000" w:themeColor="text1"/>
          <w:sz w:val="24"/>
          <w:szCs w:val="24"/>
          <w:highlight w:val="none"/>
          <w14:textFill>
            <w14:solidFill>
              <w14:schemeClr w14:val="tx1"/>
            </w14:solidFill>
          </w14:textFill>
        </w:rPr>
        <w:t>文件内容增加目录内容但须清晰标注和说明。</w:t>
      </w:r>
    </w:p>
    <w:p>
      <w:pPr>
        <w:tabs>
          <w:tab w:val="left" w:pos="3060"/>
        </w:tabs>
        <w:spacing w:line="440" w:lineRule="exact"/>
        <w:rPr>
          <w:rFonts w:hint="eastAsia" w:ascii="宋体" w:hAnsi="宋体"/>
          <w:b/>
          <w:color w:val="000000" w:themeColor="text1"/>
          <w:szCs w:val="21"/>
          <w:highlight w:val="none"/>
          <w14:textFill>
            <w14:solidFill>
              <w14:schemeClr w14:val="tx1"/>
            </w14:solidFill>
          </w14:textFill>
        </w:rPr>
      </w:pPr>
    </w:p>
    <w:p>
      <w:pPr>
        <w:tabs>
          <w:tab w:val="left" w:pos="3060"/>
        </w:tabs>
        <w:spacing w:line="440" w:lineRule="exact"/>
        <w:rPr>
          <w:rFonts w:hint="eastAsia" w:ascii="宋体" w:hAnsi="宋体"/>
          <w:b/>
          <w:color w:val="000000" w:themeColor="text1"/>
          <w:szCs w:val="21"/>
          <w:highlight w:val="none"/>
          <w14:textFill>
            <w14:solidFill>
              <w14:schemeClr w14:val="tx1"/>
            </w14:solidFill>
          </w14:textFill>
        </w:rPr>
      </w:pPr>
    </w:p>
    <w:p>
      <w:pPr>
        <w:tabs>
          <w:tab w:val="left" w:pos="3060"/>
        </w:tabs>
        <w:spacing w:line="440" w:lineRule="exact"/>
        <w:rPr>
          <w:rFonts w:hint="eastAsia" w:ascii="宋体" w:hAnsi="宋体"/>
          <w:b/>
          <w:color w:val="000000" w:themeColor="text1"/>
          <w:szCs w:val="21"/>
          <w:highlight w:val="none"/>
          <w14:textFill>
            <w14:solidFill>
              <w14:schemeClr w14:val="tx1"/>
            </w14:solidFill>
          </w14:textFill>
        </w:rPr>
      </w:pPr>
    </w:p>
    <w:p>
      <w:pPr>
        <w:tabs>
          <w:tab w:val="left" w:pos="3060"/>
        </w:tabs>
        <w:spacing w:line="440" w:lineRule="exact"/>
        <w:rPr>
          <w:rFonts w:hint="eastAsia" w:ascii="宋体" w:hAnsi="宋体"/>
          <w:b/>
          <w:color w:val="000000" w:themeColor="text1"/>
          <w:szCs w:val="21"/>
          <w:highlight w:val="none"/>
          <w14:textFill>
            <w14:solidFill>
              <w14:schemeClr w14:val="tx1"/>
            </w14:solidFill>
          </w14:textFill>
        </w:rPr>
      </w:pPr>
    </w:p>
    <w:p>
      <w:pPr>
        <w:tabs>
          <w:tab w:val="left" w:pos="3060"/>
        </w:tabs>
        <w:spacing w:line="440" w:lineRule="exact"/>
        <w:rPr>
          <w:rFonts w:hint="eastAsia" w:ascii="宋体" w:hAnsi="宋体"/>
          <w:b/>
          <w:color w:val="000000" w:themeColor="text1"/>
          <w:szCs w:val="21"/>
          <w:highlight w:val="none"/>
          <w14:textFill>
            <w14:solidFill>
              <w14:schemeClr w14:val="tx1"/>
            </w14:solidFill>
          </w14:textFill>
        </w:rPr>
      </w:pPr>
    </w:p>
    <w:p>
      <w:pPr>
        <w:rPr>
          <w:rFonts w:hint="eastAsia" w:ascii="宋体" w:hAnsi="宋体"/>
          <w:b/>
          <w:color w:val="000000" w:themeColor="text1"/>
          <w:szCs w:val="21"/>
          <w:highlight w:val="none"/>
          <w14:textFill>
            <w14:solidFill>
              <w14:schemeClr w14:val="tx1"/>
            </w14:solidFill>
          </w14:textFill>
        </w:rPr>
      </w:pPr>
    </w:p>
    <w:p>
      <w:pPr>
        <w:tabs>
          <w:tab w:val="left" w:pos="3060"/>
        </w:tabs>
        <w:spacing w:line="440" w:lineRule="exact"/>
        <w:rPr>
          <w:rFonts w:hint="eastAsia" w:ascii="宋体" w:hAnsi="宋体"/>
          <w:b/>
          <w:color w:val="000000" w:themeColor="text1"/>
          <w:szCs w:val="21"/>
          <w:highlight w:val="none"/>
          <w14:textFill>
            <w14:solidFill>
              <w14:schemeClr w14:val="tx1"/>
            </w14:solidFill>
          </w14:textFill>
        </w:rPr>
      </w:pPr>
    </w:p>
    <w:p>
      <w:pPr>
        <w:pStyle w:val="2"/>
        <w:rPr>
          <w:rFonts w:hint="eastAsia" w:ascii="宋体" w:hAnsi="宋体"/>
          <w:b/>
          <w:color w:val="000000" w:themeColor="text1"/>
          <w:szCs w:val="21"/>
          <w:highlight w:val="none"/>
          <w14:textFill>
            <w14:solidFill>
              <w14:schemeClr w14:val="tx1"/>
            </w14:solidFill>
          </w14:textFill>
        </w:rPr>
      </w:pPr>
    </w:p>
    <w:p>
      <w:pPr>
        <w:rPr>
          <w:rFonts w:hint="eastAsia" w:ascii="宋体" w:hAnsi="宋体"/>
          <w:b/>
          <w:color w:val="000000" w:themeColor="text1"/>
          <w:szCs w:val="21"/>
          <w:highlight w:val="none"/>
          <w14:textFill>
            <w14:solidFill>
              <w14:schemeClr w14:val="tx1"/>
            </w14:solidFill>
          </w14:textFill>
        </w:rPr>
      </w:pPr>
    </w:p>
    <w:p>
      <w:pPr>
        <w:pStyle w:val="2"/>
        <w:rPr>
          <w:rFonts w:hint="eastAsia"/>
        </w:rPr>
      </w:pPr>
    </w:p>
    <w:p>
      <w:pPr>
        <w:tabs>
          <w:tab w:val="left" w:pos="3060"/>
        </w:tabs>
        <w:spacing w:line="440" w:lineRule="exact"/>
        <w:rPr>
          <w:rFonts w:hint="eastAsia" w:ascii="宋体" w:hAnsi="宋体"/>
          <w:b/>
          <w:color w:val="000000" w:themeColor="text1"/>
          <w:szCs w:val="21"/>
          <w:highlight w:val="none"/>
          <w14:textFill>
            <w14:solidFill>
              <w14:schemeClr w14:val="tx1"/>
            </w14:solidFill>
          </w14:textFill>
        </w:rPr>
      </w:pPr>
    </w:p>
    <w:p>
      <w:pPr>
        <w:tabs>
          <w:tab w:val="left" w:pos="3060"/>
        </w:tabs>
        <w:spacing w:line="440" w:lineRule="exac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投标函格式</w:t>
      </w:r>
    </w:p>
    <w:p>
      <w:pPr>
        <w:spacing w:line="440" w:lineRule="exact"/>
        <w:ind w:left="-720" w:right="-960"/>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投</w:t>
      </w:r>
      <w:r>
        <w:rPr>
          <w:rFonts w:ascii="宋体" w:hAnsi="宋体"/>
          <w:b/>
          <w:color w:val="000000" w:themeColor="text1"/>
          <w:sz w:val="36"/>
          <w:szCs w:val="36"/>
          <w:highlight w:val="none"/>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标</w:t>
      </w:r>
      <w:r>
        <w:rPr>
          <w:rFonts w:ascii="宋体" w:hAnsi="宋体"/>
          <w:b/>
          <w:color w:val="000000" w:themeColor="text1"/>
          <w:sz w:val="36"/>
          <w:szCs w:val="36"/>
          <w:highlight w:val="none"/>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函</w:t>
      </w:r>
    </w:p>
    <w:p>
      <w:pPr>
        <w:spacing w:line="440" w:lineRule="exact"/>
        <w:ind w:right="71"/>
        <w:rPr>
          <w:rFonts w:hint="eastAsia" w:ascii="宋体" w:hAnsi="宋体"/>
          <w:color w:val="000000" w:themeColor="text1"/>
          <w:spacing w:val="4"/>
          <w:sz w:val="24"/>
          <w:szCs w:val="24"/>
          <w:highlight w:val="none"/>
          <w14:textFill>
            <w14:solidFill>
              <w14:schemeClr w14:val="tx1"/>
            </w14:solidFill>
          </w14:textFill>
        </w:rPr>
      </w:pPr>
    </w:p>
    <w:p>
      <w:pPr>
        <w:pStyle w:val="25"/>
        <w:spacing w:line="360" w:lineRule="auto"/>
        <w:rPr>
          <w:rFonts w:hAnsi="宋体"/>
          <w:b/>
          <w:bCs/>
          <w:color w:val="000000" w:themeColor="text1"/>
          <w:spacing w:val="4"/>
          <w:szCs w:val="21"/>
          <w:highlight w:val="none"/>
          <w14:textFill>
            <w14:solidFill>
              <w14:schemeClr w14:val="tx1"/>
            </w14:solidFill>
          </w14:textFill>
        </w:rPr>
      </w:pPr>
      <w:r>
        <w:rPr>
          <w:rFonts w:hint="eastAsia" w:hAnsi="宋体"/>
          <w:b/>
          <w:color w:val="000000" w:themeColor="text1"/>
          <w:spacing w:val="4"/>
          <w:szCs w:val="21"/>
          <w:highlight w:val="none"/>
          <w14:textFill>
            <w14:solidFill>
              <w14:schemeClr w14:val="tx1"/>
            </w14:solidFill>
          </w14:textFill>
        </w:rPr>
        <w:t>致：</w:t>
      </w:r>
      <w:r>
        <w:rPr>
          <w:rFonts w:hint="eastAsia" w:hAnsi="宋体"/>
          <w:b/>
          <w:bCs/>
          <w:color w:val="000000" w:themeColor="text1"/>
          <w:spacing w:val="4"/>
          <w:szCs w:val="21"/>
          <w:highlight w:val="none"/>
          <w14:textFill>
            <w14:solidFill>
              <w14:schemeClr w14:val="tx1"/>
            </w14:solidFill>
          </w14:textFill>
        </w:rPr>
        <w:t xml:space="preserve"> </w:t>
      </w:r>
    </w:p>
    <w:p>
      <w:pPr>
        <w:spacing w:line="440" w:lineRule="exact"/>
        <w:ind w:right="71"/>
        <w:rPr>
          <w:rFonts w:ascii="宋体" w:hAnsi="宋体"/>
          <w:color w:val="000000" w:themeColor="text1"/>
          <w:spacing w:val="4"/>
          <w:szCs w:val="21"/>
          <w:highlight w:val="none"/>
          <w14:textFill>
            <w14:solidFill>
              <w14:schemeClr w14:val="tx1"/>
            </w14:solidFill>
          </w14:textFill>
        </w:rPr>
      </w:pPr>
      <w:r>
        <w:rPr>
          <w:rFonts w:ascii="宋体" w:hAnsi="宋体"/>
          <w:color w:val="000000" w:themeColor="text1"/>
          <w:spacing w:val="4"/>
          <w:szCs w:val="21"/>
          <w:highlight w:val="none"/>
          <w14:textFill>
            <w14:solidFill>
              <w14:schemeClr w14:val="tx1"/>
            </w14:solidFill>
          </w14:textFill>
        </w:rPr>
        <w:t xml:space="preserve">    </w:t>
      </w:r>
      <w:r>
        <w:rPr>
          <w:rFonts w:hint="eastAsia" w:ascii="宋体" w:hAnsi="宋体"/>
          <w:color w:val="000000" w:themeColor="text1"/>
          <w:spacing w:val="4"/>
          <w:szCs w:val="21"/>
          <w:highlight w:val="none"/>
          <w14:textFill>
            <w14:solidFill>
              <w14:schemeClr w14:val="tx1"/>
            </w14:solidFill>
          </w14:textFill>
        </w:rPr>
        <w:t>根据贵方为</w:t>
      </w:r>
      <w:r>
        <w:rPr>
          <w:rFonts w:ascii="宋体" w:hAnsi="宋体"/>
          <w:color w:val="000000" w:themeColor="text1"/>
          <w:spacing w:val="4"/>
          <w:szCs w:val="21"/>
          <w:highlight w:val="none"/>
          <w:u w:val="single"/>
          <w14:textFill>
            <w14:solidFill>
              <w14:schemeClr w14:val="tx1"/>
            </w14:solidFill>
          </w14:textFill>
        </w:rPr>
        <w:t xml:space="preserve">    </w:t>
      </w:r>
      <w:r>
        <w:rPr>
          <w:rFonts w:hint="eastAsia" w:ascii="宋体" w:hAnsi="宋体"/>
          <w:color w:val="000000" w:themeColor="text1"/>
          <w:spacing w:val="4"/>
          <w:szCs w:val="21"/>
          <w:highlight w:val="none"/>
          <w:u w:val="single"/>
          <w14:textFill>
            <w14:solidFill>
              <w14:schemeClr w14:val="tx1"/>
            </w14:solidFill>
          </w14:textFill>
        </w:rPr>
        <w:t xml:space="preserve"> </w:t>
      </w:r>
      <w:r>
        <w:rPr>
          <w:rFonts w:ascii="宋体" w:hAnsi="宋体"/>
          <w:color w:val="000000" w:themeColor="text1"/>
          <w:spacing w:val="4"/>
          <w:szCs w:val="21"/>
          <w:highlight w:val="none"/>
          <w:u w:val="single"/>
          <w14:textFill>
            <w14:solidFill>
              <w14:schemeClr w14:val="tx1"/>
            </w14:solidFill>
          </w14:textFill>
        </w:rPr>
        <w:t xml:space="preserve"> </w:t>
      </w:r>
      <w:r>
        <w:rPr>
          <w:rFonts w:hint="eastAsia" w:ascii="宋体" w:hAnsi="宋体"/>
          <w:color w:val="000000" w:themeColor="text1"/>
          <w:spacing w:val="4"/>
          <w:szCs w:val="21"/>
          <w:highlight w:val="none"/>
          <w:u w:val="single"/>
          <w14:textFill>
            <w14:solidFill>
              <w14:schemeClr w14:val="tx1"/>
            </w14:solidFill>
          </w14:textFill>
        </w:rPr>
        <w:t xml:space="preserve">       </w:t>
      </w:r>
      <w:r>
        <w:rPr>
          <w:rFonts w:ascii="宋体" w:hAnsi="宋体"/>
          <w:color w:val="000000" w:themeColor="text1"/>
          <w:spacing w:val="4"/>
          <w:szCs w:val="21"/>
          <w:highlight w:val="none"/>
          <w:u w:val="single"/>
          <w14:textFill>
            <w14:solidFill>
              <w14:schemeClr w14:val="tx1"/>
            </w14:solidFill>
          </w14:textFill>
        </w:rPr>
        <w:t xml:space="preserve">             </w:t>
      </w:r>
      <w:r>
        <w:rPr>
          <w:rFonts w:hint="eastAsia" w:ascii="宋体" w:hAnsi="宋体"/>
          <w:color w:val="000000" w:themeColor="text1"/>
          <w:spacing w:val="4"/>
          <w:szCs w:val="21"/>
          <w:highlight w:val="none"/>
          <w14:textFill>
            <w14:solidFill>
              <w14:schemeClr w14:val="tx1"/>
            </w14:solidFill>
          </w14:textFill>
        </w:rPr>
        <w:t>项目招标采购服务的投标邀请（项目编号：</w:t>
      </w:r>
      <w:r>
        <w:rPr>
          <w:rFonts w:hint="eastAsia" w:ascii="宋体" w:hAnsi="宋体"/>
          <w:color w:val="000000" w:themeColor="text1"/>
          <w:spacing w:val="4"/>
          <w:szCs w:val="21"/>
          <w:highlight w:val="none"/>
          <w:u w:val="single"/>
          <w14:textFill>
            <w14:solidFill>
              <w14:schemeClr w14:val="tx1"/>
            </w14:solidFill>
          </w14:textFill>
        </w:rPr>
        <w:t xml:space="preserve">                </w:t>
      </w:r>
      <w:r>
        <w:rPr>
          <w:rFonts w:hint="eastAsia" w:ascii="宋体" w:hAnsi="宋体"/>
          <w:color w:val="000000" w:themeColor="text1"/>
          <w:spacing w:val="4"/>
          <w:szCs w:val="21"/>
          <w:highlight w:val="none"/>
          <w14:textFill>
            <w14:solidFill>
              <w14:schemeClr w14:val="tx1"/>
            </w14:solidFill>
          </w14:textFill>
        </w:rPr>
        <w:t>），现正式授权</w:t>
      </w:r>
      <w:r>
        <w:rPr>
          <w:rFonts w:ascii="宋体" w:hAnsi="宋体"/>
          <w:color w:val="000000" w:themeColor="text1"/>
          <w:spacing w:val="4"/>
          <w:szCs w:val="21"/>
          <w:highlight w:val="none"/>
          <w:u w:val="single"/>
          <w14:textFill>
            <w14:solidFill>
              <w14:schemeClr w14:val="tx1"/>
            </w14:solidFill>
          </w14:textFill>
        </w:rPr>
        <w:t xml:space="preserve">    </w:t>
      </w:r>
      <w:r>
        <w:rPr>
          <w:rFonts w:hint="eastAsia" w:ascii="宋体" w:hAnsi="宋体"/>
          <w:color w:val="000000" w:themeColor="text1"/>
          <w:spacing w:val="4"/>
          <w:szCs w:val="21"/>
          <w:highlight w:val="none"/>
          <w:u w:val="single"/>
          <w14:textFill>
            <w14:solidFill>
              <w14:schemeClr w14:val="tx1"/>
            </w14:solidFill>
          </w14:textFill>
        </w:rPr>
        <w:t xml:space="preserve">  </w:t>
      </w:r>
      <w:r>
        <w:rPr>
          <w:rFonts w:ascii="宋体" w:hAnsi="宋体"/>
          <w:color w:val="000000" w:themeColor="text1"/>
          <w:spacing w:val="4"/>
          <w:szCs w:val="21"/>
          <w:highlight w:val="none"/>
          <w:u w:val="single"/>
          <w14:textFill>
            <w14:solidFill>
              <w14:schemeClr w14:val="tx1"/>
            </w14:solidFill>
          </w14:textFill>
        </w:rPr>
        <w:t xml:space="preserve">  </w:t>
      </w:r>
      <w:r>
        <w:rPr>
          <w:rFonts w:hint="eastAsia" w:ascii="宋体" w:hAnsi="宋体"/>
          <w:color w:val="000000" w:themeColor="text1"/>
          <w:spacing w:val="4"/>
          <w:szCs w:val="21"/>
          <w:highlight w:val="none"/>
          <w:u w:val="single"/>
          <w14:textFill>
            <w14:solidFill>
              <w14:schemeClr w14:val="tx1"/>
            </w14:solidFill>
          </w14:textFill>
        </w:rPr>
        <w:t xml:space="preserve">   </w:t>
      </w:r>
      <w:r>
        <w:rPr>
          <w:rFonts w:ascii="宋体" w:hAnsi="宋体"/>
          <w:color w:val="000000" w:themeColor="text1"/>
          <w:spacing w:val="4"/>
          <w:szCs w:val="21"/>
          <w:highlight w:val="none"/>
          <w:u w:val="single"/>
          <w14:textFill>
            <w14:solidFill>
              <w14:schemeClr w14:val="tx1"/>
            </w14:solidFill>
          </w14:textFill>
        </w:rPr>
        <w:t xml:space="preserve">    </w:t>
      </w:r>
      <w:r>
        <w:rPr>
          <w:rFonts w:hint="eastAsia" w:ascii="宋体" w:hAnsi="宋体"/>
          <w:color w:val="000000" w:themeColor="text1"/>
          <w:spacing w:val="4"/>
          <w:szCs w:val="21"/>
          <w:highlight w:val="none"/>
          <w14:textFill>
            <w14:solidFill>
              <w14:schemeClr w14:val="tx1"/>
            </w14:solidFill>
          </w14:textFill>
        </w:rPr>
        <w:t>（姓名、职务）代表投标人</w:t>
      </w:r>
      <w:r>
        <w:rPr>
          <w:rFonts w:ascii="宋体" w:hAnsi="宋体"/>
          <w:color w:val="000000" w:themeColor="text1"/>
          <w:spacing w:val="4"/>
          <w:szCs w:val="21"/>
          <w:highlight w:val="none"/>
          <w:u w:val="single"/>
          <w14:textFill>
            <w14:solidFill>
              <w14:schemeClr w14:val="tx1"/>
            </w14:solidFill>
          </w14:textFill>
        </w:rPr>
        <w:t xml:space="preserve">          </w:t>
      </w:r>
      <w:r>
        <w:rPr>
          <w:rFonts w:hint="eastAsia" w:ascii="宋体" w:hAnsi="宋体"/>
          <w:color w:val="000000" w:themeColor="text1"/>
          <w:spacing w:val="4"/>
          <w:szCs w:val="21"/>
          <w:highlight w:val="none"/>
          <w:u w:val="single"/>
          <w14:textFill>
            <w14:solidFill>
              <w14:schemeClr w14:val="tx1"/>
            </w14:solidFill>
          </w14:textFill>
        </w:rPr>
        <w:t xml:space="preserve">    </w:t>
      </w:r>
      <w:r>
        <w:rPr>
          <w:rFonts w:ascii="宋体" w:hAnsi="宋体"/>
          <w:color w:val="000000" w:themeColor="text1"/>
          <w:spacing w:val="4"/>
          <w:szCs w:val="21"/>
          <w:highlight w:val="none"/>
          <w:u w:val="single"/>
          <w14:textFill>
            <w14:solidFill>
              <w14:schemeClr w14:val="tx1"/>
            </w14:solidFill>
          </w14:textFill>
        </w:rPr>
        <w:t xml:space="preserve">               </w:t>
      </w:r>
      <w:r>
        <w:rPr>
          <w:rFonts w:hint="eastAsia" w:ascii="宋体" w:hAnsi="宋体"/>
          <w:color w:val="000000" w:themeColor="text1"/>
          <w:spacing w:val="4"/>
          <w:szCs w:val="21"/>
          <w:highlight w:val="none"/>
          <w:u w:val="single"/>
          <w14:textFill>
            <w14:solidFill>
              <w14:schemeClr w14:val="tx1"/>
            </w14:solidFill>
          </w14:textFill>
        </w:rPr>
        <w:t xml:space="preserve"> </w:t>
      </w:r>
      <w:r>
        <w:rPr>
          <w:rFonts w:hint="eastAsia" w:ascii="宋体" w:hAnsi="宋体"/>
          <w:color w:val="000000" w:themeColor="text1"/>
          <w:spacing w:val="4"/>
          <w:szCs w:val="21"/>
          <w:highlight w:val="none"/>
          <w14:textFill>
            <w14:solidFill>
              <w14:schemeClr w14:val="tx1"/>
            </w14:solidFill>
          </w14:textFill>
        </w:rPr>
        <w:t>（投标人名称）提交投标文件正本一份，副本</w:t>
      </w:r>
      <w:r>
        <w:rPr>
          <w:rFonts w:hint="eastAsia" w:ascii="宋体" w:hAnsi="宋体"/>
          <w:color w:val="000000" w:themeColor="text1"/>
          <w:spacing w:val="4"/>
          <w:szCs w:val="21"/>
          <w:highlight w:val="none"/>
          <w:u w:val="single"/>
          <w14:textFill>
            <w14:solidFill>
              <w14:schemeClr w14:val="tx1"/>
            </w14:solidFill>
          </w14:textFill>
        </w:rPr>
        <w:t xml:space="preserve">    </w:t>
      </w:r>
      <w:r>
        <w:rPr>
          <w:rFonts w:hint="eastAsia" w:ascii="宋体" w:hAnsi="宋体"/>
          <w:color w:val="000000" w:themeColor="text1"/>
          <w:spacing w:val="4"/>
          <w:szCs w:val="21"/>
          <w:highlight w:val="none"/>
          <w14:textFill>
            <w14:solidFill>
              <w14:schemeClr w14:val="tx1"/>
            </w14:solidFill>
          </w14:textFill>
        </w:rPr>
        <w:t>份。我公司</w:t>
      </w:r>
      <w:r>
        <w:rPr>
          <w:rFonts w:ascii="宋体" w:hAnsi="宋体"/>
          <w:color w:val="000000" w:themeColor="text1"/>
          <w:spacing w:val="4"/>
          <w:szCs w:val="21"/>
          <w:highlight w:val="none"/>
          <w14:textFill>
            <w14:solidFill>
              <w14:schemeClr w14:val="tx1"/>
            </w14:solidFill>
          </w14:textFill>
        </w:rPr>
        <w:t>在此</w:t>
      </w:r>
      <w:r>
        <w:rPr>
          <w:rFonts w:hint="eastAsia" w:ascii="宋体" w:hAnsi="宋体"/>
          <w:color w:val="000000" w:themeColor="text1"/>
          <w:spacing w:val="4"/>
          <w:szCs w:val="21"/>
          <w:highlight w:val="none"/>
          <w14:textFill>
            <w14:solidFill>
              <w14:schemeClr w14:val="tx1"/>
            </w14:solidFill>
          </w14:textFill>
        </w:rPr>
        <w:t>声明</w:t>
      </w:r>
      <w:r>
        <w:rPr>
          <w:rFonts w:ascii="宋体" w:hAnsi="宋体"/>
          <w:color w:val="000000" w:themeColor="text1"/>
          <w:spacing w:val="4"/>
          <w:szCs w:val="21"/>
          <w:highlight w:val="none"/>
          <w14:textFill>
            <w14:solidFill>
              <w14:schemeClr w14:val="tx1"/>
            </w14:solidFill>
          </w14:textFill>
        </w:rPr>
        <w:t>同意如下：</w:t>
      </w:r>
    </w:p>
    <w:p>
      <w:pPr>
        <w:spacing w:line="440" w:lineRule="exact"/>
        <w:ind w:right="71" w:firstLine="436" w:firstLineChars="200"/>
        <w:rPr>
          <w:rFonts w:ascii="宋体" w:hAnsi="宋体"/>
          <w:color w:val="000000" w:themeColor="text1"/>
          <w:spacing w:val="4"/>
          <w:szCs w:val="21"/>
          <w:highlight w:val="none"/>
          <w14:textFill>
            <w14:solidFill>
              <w14:schemeClr w14:val="tx1"/>
            </w14:solidFill>
          </w14:textFill>
        </w:rPr>
      </w:pPr>
      <w:r>
        <w:rPr>
          <w:rFonts w:ascii="宋体" w:hAnsi="宋体"/>
          <w:color w:val="000000" w:themeColor="text1"/>
          <w:spacing w:val="4"/>
          <w:szCs w:val="21"/>
          <w:highlight w:val="none"/>
          <w14:textFill>
            <w14:solidFill>
              <w14:schemeClr w14:val="tx1"/>
            </w14:solidFill>
          </w14:textFill>
        </w:rPr>
        <w:t>1．所附开标一览表中规定的应提供和交付的</w:t>
      </w:r>
      <w:r>
        <w:rPr>
          <w:rFonts w:hint="eastAsia" w:ascii="宋体" w:hAnsi="宋体"/>
          <w:color w:val="000000" w:themeColor="text1"/>
          <w:spacing w:val="4"/>
          <w:szCs w:val="21"/>
          <w:highlight w:val="none"/>
          <w14:textFill>
            <w14:solidFill>
              <w14:schemeClr w14:val="tx1"/>
            </w14:solidFill>
          </w14:textFill>
        </w:rPr>
        <w:t>服务的</w:t>
      </w:r>
      <w:r>
        <w:rPr>
          <w:rFonts w:ascii="宋体" w:hAnsi="宋体"/>
          <w:color w:val="000000" w:themeColor="text1"/>
          <w:spacing w:val="4"/>
          <w:szCs w:val="21"/>
          <w:highlight w:val="none"/>
          <w14:textFill>
            <w14:solidFill>
              <w14:schemeClr w14:val="tx1"/>
            </w14:solidFill>
          </w14:textFill>
        </w:rPr>
        <w:t>投标</w:t>
      </w:r>
      <w:r>
        <w:rPr>
          <w:rFonts w:hint="eastAsia" w:ascii="宋体" w:hAnsi="宋体"/>
          <w:color w:val="000000" w:themeColor="text1"/>
          <w:spacing w:val="4"/>
          <w:szCs w:val="21"/>
          <w:highlight w:val="none"/>
          <w14:textFill>
            <w14:solidFill>
              <w14:schemeClr w14:val="tx1"/>
            </w14:solidFill>
          </w14:textFill>
        </w:rPr>
        <w:t>报价</w:t>
      </w:r>
      <w:r>
        <w:rPr>
          <w:rFonts w:ascii="宋体" w:hAnsi="宋体"/>
          <w:color w:val="000000" w:themeColor="text1"/>
          <w:spacing w:val="4"/>
          <w:szCs w:val="21"/>
          <w:highlight w:val="none"/>
          <w14:textFill>
            <w14:solidFill>
              <w14:schemeClr w14:val="tx1"/>
            </w14:solidFill>
          </w14:textFill>
        </w:rPr>
        <w:t>为：</w:t>
      </w:r>
      <w:r>
        <w:rPr>
          <w:rFonts w:hint="eastAsia" w:ascii="宋体" w:hAnsi="宋体"/>
          <w:color w:val="000000" w:themeColor="text1"/>
          <w:spacing w:val="4"/>
          <w:szCs w:val="21"/>
          <w:highlight w:val="none"/>
          <w:u w:val="single"/>
          <w14:textFill>
            <w14:solidFill>
              <w14:schemeClr w14:val="tx1"/>
            </w14:solidFill>
          </w14:textFill>
        </w:rPr>
        <w:t xml:space="preserve">         </w:t>
      </w:r>
      <w:r>
        <w:rPr>
          <w:rFonts w:ascii="宋体" w:hAnsi="宋体"/>
          <w:color w:val="000000" w:themeColor="text1"/>
          <w:spacing w:val="4"/>
          <w:szCs w:val="21"/>
          <w:highlight w:val="none"/>
          <w14:textFill>
            <w14:solidFill>
              <w14:schemeClr w14:val="tx1"/>
            </w14:solidFill>
          </w14:textFill>
        </w:rPr>
        <w:t>（以人民币元为单位）。</w:t>
      </w:r>
    </w:p>
    <w:p>
      <w:pPr>
        <w:spacing w:line="440" w:lineRule="exact"/>
        <w:ind w:right="71" w:firstLine="436" w:firstLineChars="200"/>
        <w:rPr>
          <w:rFonts w:ascii="宋体" w:hAnsi="宋体"/>
          <w:color w:val="000000" w:themeColor="text1"/>
          <w:spacing w:val="4"/>
          <w:szCs w:val="21"/>
          <w:highlight w:val="none"/>
          <w14:textFill>
            <w14:solidFill>
              <w14:schemeClr w14:val="tx1"/>
            </w14:solidFill>
          </w14:textFill>
        </w:rPr>
      </w:pPr>
      <w:r>
        <w:rPr>
          <w:rFonts w:ascii="宋体" w:hAnsi="宋体"/>
          <w:color w:val="000000" w:themeColor="text1"/>
          <w:spacing w:val="4"/>
          <w:szCs w:val="21"/>
          <w:highlight w:val="none"/>
          <w14:textFill>
            <w14:solidFill>
              <w14:schemeClr w14:val="tx1"/>
            </w14:solidFill>
          </w14:textFill>
        </w:rPr>
        <w:t>2．</w:t>
      </w:r>
      <w:r>
        <w:rPr>
          <w:rFonts w:hint="eastAsia" w:ascii="宋体" w:hAnsi="宋体"/>
          <w:color w:val="000000" w:themeColor="text1"/>
          <w:spacing w:val="4"/>
          <w:szCs w:val="21"/>
          <w:highlight w:val="none"/>
          <w14:textFill>
            <w14:solidFill>
              <w14:schemeClr w14:val="tx1"/>
            </w14:solidFill>
          </w14:textFill>
        </w:rPr>
        <w:t>我方</w:t>
      </w:r>
      <w:r>
        <w:rPr>
          <w:rFonts w:ascii="宋体" w:hAnsi="宋体"/>
          <w:color w:val="000000" w:themeColor="text1"/>
          <w:spacing w:val="4"/>
          <w:szCs w:val="21"/>
          <w:highlight w:val="none"/>
          <w14:textFill>
            <w14:solidFill>
              <w14:schemeClr w14:val="tx1"/>
            </w14:solidFill>
          </w14:textFill>
        </w:rPr>
        <w:t>将按招标文件的规定履行合同责任和义务。</w:t>
      </w:r>
    </w:p>
    <w:p>
      <w:pPr>
        <w:spacing w:line="440" w:lineRule="exact"/>
        <w:ind w:right="71" w:firstLine="436" w:firstLineChars="200"/>
        <w:rPr>
          <w:rFonts w:hint="eastAsia" w:ascii="宋体" w:hAnsi="宋体"/>
          <w:color w:val="000000" w:themeColor="text1"/>
          <w:spacing w:val="4"/>
          <w:szCs w:val="21"/>
          <w:highlight w:val="none"/>
          <w14:textFill>
            <w14:solidFill>
              <w14:schemeClr w14:val="tx1"/>
            </w14:solidFill>
          </w14:textFill>
        </w:rPr>
      </w:pPr>
      <w:r>
        <w:rPr>
          <w:rFonts w:ascii="宋体" w:hAnsi="宋体"/>
          <w:color w:val="000000" w:themeColor="text1"/>
          <w:spacing w:val="4"/>
          <w:szCs w:val="21"/>
          <w:highlight w:val="none"/>
          <w14:textFill>
            <w14:solidFill>
              <w14:schemeClr w14:val="tx1"/>
            </w14:solidFill>
          </w14:textFill>
        </w:rPr>
        <w:t>3．</w:t>
      </w:r>
      <w:r>
        <w:rPr>
          <w:rFonts w:hint="eastAsia" w:ascii="宋体" w:hAnsi="宋体"/>
          <w:color w:val="000000" w:themeColor="text1"/>
          <w:spacing w:val="4"/>
          <w:szCs w:val="21"/>
          <w:highlight w:val="none"/>
          <w14:textFill>
            <w14:solidFill>
              <w14:schemeClr w14:val="tx1"/>
            </w14:solidFill>
          </w14:textFill>
        </w:rPr>
        <w:t>我方</w:t>
      </w:r>
      <w:r>
        <w:rPr>
          <w:rFonts w:ascii="宋体" w:hAnsi="宋体"/>
          <w:color w:val="000000" w:themeColor="text1"/>
          <w:spacing w:val="4"/>
          <w:szCs w:val="21"/>
          <w:highlight w:val="none"/>
          <w14:textFill>
            <w14:solidFill>
              <w14:schemeClr w14:val="tx1"/>
            </w14:solidFill>
          </w14:textFill>
        </w:rPr>
        <w:t>已详细审查全部招标文件，包括澄清文件（如有的话）以及全部参考资料和有关附件</w:t>
      </w:r>
      <w:r>
        <w:rPr>
          <w:rFonts w:hint="eastAsia" w:ascii="宋体" w:hAnsi="宋体"/>
          <w:color w:val="000000" w:themeColor="text1"/>
          <w:spacing w:val="4"/>
          <w:szCs w:val="21"/>
          <w:highlight w:val="none"/>
          <w14:textFill>
            <w14:solidFill>
              <w14:schemeClr w14:val="tx1"/>
            </w14:solidFill>
          </w14:textFill>
        </w:rPr>
        <w:t>，我方</w:t>
      </w:r>
      <w:r>
        <w:rPr>
          <w:rFonts w:ascii="宋体" w:hAnsi="宋体"/>
          <w:color w:val="000000" w:themeColor="text1"/>
          <w:spacing w:val="4"/>
          <w:szCs w:val="21"/>
          <w:highlight w:val="none"/>
          <w14:textFill>
            <w14:solidFill>
              <w14:schemeClr w14:val="tx1"/>
            </w14:solidFill>
          </w14:textFill>
        </w:rPr>
        <w:t>完全理解并同意放弃对这方面有不明及误解的权利</w:t>
      </w:r>
      <w:r>
        <w:rPr>
          <w:rFonts w:hint="eastAsia" w:ascii="宋体" w:hAnsi="宋体"/>
          <w:color w:val="000000" w:themeColor="text1"/>
          <w:spacing w:val="4"/>
          <w:szCs w:val="21"/>
          <w:highlight w:val="none"/>
          <w14:textFill>
            <w14:solidFill>
              <w14:schemeClr w14:val="tx1"/>
            </w14:solidFill>
          </w14:textFill>
        </w:rPr>
        <w:t>。</w:t>
      </w:r>
    </w:p>
    <w:p>
      <w:pPr>
        <w:spacing w:line="440" w:lineRule="exact"/>
        <w:ind w:right="71" w:firstLine="436" w:firstLineChars="200"/>
        <w:rPr>
          <w:rFonts w:ascii="宋体" w:hAnsi="宋体"/>
          <w:color w:val="000000" w:themeColor="text1"/>
          <w:spacing w:val="4"/>
          <w:szCs w:val="21"/>
          <w:highlight w:val="none"/>
          <w14:textFill>
            <w14:solidFill>
              <w14:schemeClr w14:val="tx1"/>
            </w14:solidFill>
          </w14:textFill>
        </w:rPr>
      </w:pPr>
      <w:r>
        <w:rPr>
          <w:rFonts w:ascii="宋体" w:hAnsi="宋体"/>
          <w:color w:val="000000" w:themeColor="text1"/>
          <w:spacing w:val="4"/>
          <w:szCs w:val="21"/>
          <w:highlight w:val="none"/>
          <w14:textFill>
            <w14:solidFill>
              <w14:schemeClr w14:val="tx1"/>
            </w14:solidFill>
          </w14:textFill>
        </w:rPr>
        <w:t>4．</w:t>
      </w:r>
      <w:r>
        <w:rPr>
          <w:rFonts w:hint="eastAsia" w:ascii="宋体" w:hAnsi="宋体"/>
          <w:color w:val="000000" w:themeColor="text1"/>
          <w:spacing w:val="4"/>
          <w:szCs w:val="21"/>
          <w:highlight w:val="none"/>
          <w14:textFill>
            <w14:solidFill>
              <w14:schemeClr w14:val="tx1"/>
            </w14:solidFill>
          </w14:textFill>
        </w:rPr>
        <w:t>我方接受本项目招标文件“投标人须知前附表”中所规定的投标</w:t>
      </w:r>
      <w:r>
        <w:rPr>
          <w:rFonts w:ascii="宋体" w:hAnsi="宋体"/>
          <w:color w:val="000000" w:themeColor="text1"/>
          <w:spacing w:val="4"/>
          <w:szCs w:val="21"/>
          <w:highlight w:val="none"/>
          <w14:textFill>
            <w14:solidFill>
              <w14:schemeClr w14:val="tx1"/>
            </w14:solidFill>
          </w14:textFill>
        </w:rPr>
        <w:t>有效期。</w:t>
      </w:r>
    </w:p>
    <w:p>
      <w:pPr>
        <w:spacing w:line="440" w:lineRule="exact"/>
        <w:ind w:right="71" w:firstLine="436" w:firstLineChars="200"/>
        <w:rPr>
          <w:rFonts w:hint="eastAsia" w:ascii="宋体" w:hAnsi="宋体"/>
          <w:color w:val="000000" w:themeColor="text1"/>
          <w:spacing w:val="4"/>
          <w:szCs w:val="21"/>
          <w:highlight w:val="none"/>
          <w14:textFill>
            <w14:solidFill>
              <w14:schemeClr w14:val="tx1"/>
            </w14:solidFill>
          </w14:textFill>
        </w:rPr>
      </w:pPr>
      <w:r>
        <w:rPr>
          <w:rFonts w:ascii="宋体" w:hAnsi="宋体"/>
          <w:color w:val="000000" w:themeColor="text1"/>
          <w:spacing w:val="4"/>
          <w:szCs w:val="21"/>
          <w:highlight w:val="none"/>
          <w14:textFill>
            <w14:solidFill>
              <w14:schemeClr w14:val="tx1"/>
            </w14:solidFill>
          </w14:textFill>
        </w:rPr>
        <w:t>5．</w:t>
      </w:r>
      <w:r>
        <w:rPr>
          <w:rFonts w:hint="eastAsia" w:ascii="宋体" w:hAnsi="宋体"/>
          <w:color w:val="000000" w:themeColor="text1"/>
          <w:spacing w:val="4"/>
          <w:szCs w:val="21"/>
          <w:highlight w:val="none"/>
          <w14:textFill>
            <w14:solidFill>
              <w14:schemeClr w14:val="tx1"/>
            </w14:solidFill>
          </w14:textFill>
        </w:rPr>
        <w:t>如果在规定的投标截止期后，我方在投标有效期内撤回投标，其投标保证金将被贵方没收。</w:t>
      </w:r>
    </w:p>
    <w:p>
      <w:pPr>
        <w:spacing w:line="440" w:lineRule="exact"/>
        <w:ind w:right="71" w:firstLine="436" w:firstLineChars="200"/>
        <w:rPr>
          <w:rFonts w:hint="eastAsia" w:ascii="宋体" w:hAnsi="宋体"/>
          <w:color w:val="000000" w:themeColor="text1"/>
          <w:spacing w:val="4"/>
          <w:szCs w:val="21"/>
          <w:highlight w:val="none"/>
          <w14:textFill>
            <w14:solidFill>
              <w14:schemeClr w14:val="tx1"/>
            </w14:solidFill>
          </w14:textFill>
        </w:rPr>
      </w:pPr>
      <w:r>
        <w:rPr>
          <w:rFonts w:hint="eastAsia" w:ascii="宋体" w:hAnsi="宋体"/>
          <w:color w:val="000000" w:themeColor="text1"/>
          <w:spacing w:val="4"/>
          <w:szCs w:val="21"/>
          <w:highlight w:val="none"/>
          <w14:textFill>
            <w14:solidFill>
              <w14:schemeClr w14:val="tx1"/>
            </w14:solidFill>
          </w14:textFill>
        </w:rPr>
        <w:t>6</w:t>
      </w:r>
      <w:r>
        <w:rPr>
          <w:rFonts w:ascii="宋体" w:hAnsi="宋体"/>
          <w:color w:val="000000" w:themeColor="text1"/>
          <w:spacing w:val="4"/>
          <w:szCs w:val="21"/>
          <w:highlight w:val="none"/>
          <w14:textFill>
            <w14:solidFill>
              <w14:schemeClr w14:val="tx1"/>
            </w14:solidFill>
          </w14:textFill>
        </w:rPr>
        <w:t>．</w:t>
      </w:r>
      <w:r>
        <w:rPr>
          <w:rFonts w:hint="eastAsia" w:ascii="宋体" w:hAnsi="宋体"/>
          <w:color w:val="000000" w:themeColor="text1"/>
          <w:spacing w:val="4"/>
          <w:szCs w:val="21"/>
          <w:highlight w:val="none"/>
          <w14:textFill>
            <w14:solidFill>
              <w14:schemeClr w14:val="tx1"/>
            </w14:solidFill>
          </w14:textFill>
        </w:rPr>
        <w:t>我方</w:t>
      </w:r>
      <w:r>
        <w:rPr>
          <w:rFonts w:ascii="宋体" w:hAnsi="宋体"/>
          <w:color w:val="000000" w:themeColor="text1"/>
          <w:spacing w:val="4"/>
          <w:szCs w:val="21"/>
          <w:highlight w:val="none"/>
          <w14:textFill>
            <w14:solidFill>
              <w14:schemeClr w14:val="tx1"/>
            </w14:solidFill>
          </w14:textFill>
        </w:rPr>
        <w:t>同意提供按照贵方可能要求的与其投标有关的一切数据或资料，完全理解贵方不一定要接受最低价的投标或收到的任何投标</w:t>
      </w:r>
      <w:r>
        <w:rPr>
          <w:rFonts w:hint="eastAsia" w:ascii="宋体" w:hAnsi="宋体"/>
          <w:color w:val="000000" w:themeColor="text1"/>
          <w:spacing w:val="4"/>
          <w:szCs w:val="21"/>
          <w:highlight w:val="none"/>
          <w14:textFill>
            <w14:solidFill>
              <w14:schemeClr w14:val="tx1"/>
            </w14:solidFill>
          </w14:textFill>
        </w:rPr>
        <w:t>，完全理解并接受招标人和招标代理机构对评标资料保密且不解释落标原因。</w:t>
      </w:r>
    </w:p>
    <w:p>
      <w:pPr>
        <w:spacing w:line="440" w:lineRule="exact"/>
        <w:ind w:right="71" w:firstLine="436" w:firstLineChars="200"/>
        <w:rPr>
          <w:rFonts w:hint="eastAsia" w:ascii="宋体" w:hAnsi="宋体" w:eastAsia="宋体"/>
          <w:color w:val="000000" w:themeColor="text1"/>
          <w:spacing w:val="4"/>
          <w:szCs w:val="21"/>
          <w:highlight w:val="none"/>
          <w:lang w:eastAsia="zh-CN"/>
          <w14:textFill>
            <w14:solidFill>
              <w14:schemeClr w14:val="tx1"/>
            </w14:solidFill>
          </w14:textFill>
        </w:rPr>
      </w:pPr>
      <w:r>
        <w:rPr>
          <w:rFonts w:hint="eastAsia" w:ascii="宋体" w:hAnsi="宋体"/>
          <w:color w:val="000000" w:themeColor="text1"/>
          <w:spacing w:val="4"/>
          <w:szCs w:val="21"/>
          <w:highlight w:val="none"/>
          <w14:textFill>
            <w14:solidFill>
              <w14:schemeClr w14:val="tx1"/>
            </w14:solidFill>
          </w14:textFill>
        </w:rPr>
        <w:t>7．若我单位中标，我单位承诺将按</w:t>
      </w:r>
      <w:r>
        <w:rPr>
          <w:rFonts w:hint="eastAsia" w:ascii="宋体" w:hAnsi="宋体"/>
          <w:color w:val="000000" w:themeColor="text1"/>
          <w:spacing w:val="4"/>
          <w:szCs w:val="21"/>
          <w:highlight w:val="none"/>
          <w:lang w:eastAsia="zh-CN"/>
          <w14:textFill>
            <w14:solidFill>
              <w14:schemeClr w14:val="tx1"/>
            </w14:solidFill>
          </w14:textFill>
        </w:rPr>
        <w:t>采购</w:t>
      </w:r>
      <w:r>
        <w:rPr>
          <w:rFonts w:hint="eastAsia" w:ascii="宋体" w:hAnsi="宋体"/>
          <w:color w:val="000000" w:themeColor="text1"/>
          <w:spacing w:val="4"/>
          <w:szCs w:val="21"/>
          <w:highlight w:val="none"/>
          <w14:textFill>
            <w14:solidFill>
              <w14:schemeClr w14:val="tx1"/>
            </w14:solidFill>
          </w14:textFill>
        </w:rPr>
        <w:t>文件规定的标准和时间向</w:t>
      </w:r>
      <w:r>
        <w:rPr>
          <w:rFonts w:hint="eastAsia" w:ascii="宋体" w:hAnsi="宋体"/>
          <w:color w:val="000000" w:themeColor="text1"/>
          <w:spacing w:val="4"/>
          <w:szCs w:val="21"/>
          <w:highlight w:val="none"/>
          <w:lang w:eastAsia="zh-CN"/>
          <w14:textFill>
            <w14:solidFill>
              <w14:schemeClr w14:val="tx1"/>
            </w14:solidFill>
          </w14:textFill>
        </w:rPr>
        <w:t>业主方提供服务。</w:t>
      </w:r>
    </w:p>
    <w:p>
      <w:pPr>
        <w:spacing w:line="440" w:lineRule="exact"/>
        <w:ind w:right="71" w:firstLine="436" w:firstLineChars="200"/>
        <w:rPr>
          <w:rFonts w:ascii="宋体" w:hAnsi="宋体"/>
          <w:color w:val="000000" w:themeColor="text1"/>
          <w:spacing w:val="4"/>
          <w:szCs w:val="21"/>
          <w:highlight w:val="none"/>
          <w14:textFill>
            <w14:solidFill>
              <w14:schemeClr w14:val="tx1"/>
            </w14:solidFill>
          </w14:textFill>
        </w:rPr>
      </w:pPr>
      <w:r>
        <w:rPr>
          <w:rFonts w:hint="eastAsia" w:ascii="宋体" w:hAnsi="宋体"/>
          <w:color w:val="000000" w:themeColor="text1"/>
          <w:spacing w:val="4"/>
          <w:szCs w:val="21"/>
          <w:highlight w:val="none"/>
          <w14:textFill>
            <w14:solidFill>
              <w14:schemeClr w14:val="tx1"/>
            </w14:solidFill>
          </w14:textFill>
        </w:rPr>
        <w:t>8</w:t>
      </w:r>
      <w:r>
        <w:rPr>
          <w:rFonts w:ascii="宋体" w:hAnsi="宋体"/>
          <w:color w:val="000000" w:themeColor="text1"/>
          <w:spacing w:val="4"/>
          <w:szCs w:val="21"/>
          <w:highlight w:val="none"/>
          <w14:textFill>
            <w14:solidFill>
              <w14:schemeClr w14:val="tx1"/>
            </w14:solidFill>
          </w14:textFill>
        </w:rPr>
        <w:t>．与本投标有关的一切正式往来信函请寄：</w:t>
      </w:r>
    </w:p>
    <w:p>
      <w:pPr>
        <w:spacing w:line="440" w:lineRule="exact"/>
        <w:ind w:right="74"/>
        <w:rPr>
          <w:rFonts w:hint="eastAsia" w:ascii="宋体" w:hAnsi="宋体"/>
          <w:color w:val="000000" w:themeColor="text1"/>
          <w:spacing w:val="4"/>
          <w:szCs w:val="21"/>
          <w:highlight w:val="none"/>
          <w:u w:val="single"/>
          <w14:textFill>
            <w14:solidFill>
              <w14:schemeClr w14:val="tx1"/>
            </w14:solidFill>
          </w14:textFill>
        </w:rPr>
      </w:pPr>
      <w:r>
        <w:rPr>
          <w:rFonts w:ascii="宋体" w:hAnsi="宋体"/>
          <w:color w:val="000000" w:themeColor="text1"/>
          <w:spacing w:val="4"/>
          <w:szCs w:val="21"/>
          <w:highlight w:val="none"/>
          <w14:textFill>
            <w14:solidFill>
              <w14:schemeClr w14:val="tx1"/>
            </w14:solidFill>
          </w14:textFill>
        </w:rPr>
        <w:t xml:space="preserve">  </w:t>
      </w:r>
      <w:r>
        <w:rPr>
          <w:rFonts w:hint="eastAsia" w:ascii="宋体" w:hAnsi="宋体"/>
          <w:color w:val="000000" w:themeColor="text1"/>
          <w:spacing w:val="4"/>
          <w:szCs w:val="21"/>
          <w:highlight w:val="none"/>
          <w14:textFill>
            <w14:solidFill>
              <w14:schemeClr w14:val="tx1"/>
            </w14:solidFill>
          </w14:textFill>
        </w:rPr>
        <w:t xml:space="preserve">   地</w:t>
      </w:r>
      <w:r>
        <w:rPr>
          <w:rFonts w:ascii="宋体" w:hAnsi="宋体"/>
          <w:color w:val="000000" w:themeColor="text1"/>
          <w:spacing w:val="4"/>
          <w:szCs w:val="21"/>
          <w:highlight w:val="none"/>
          <w14:textFill>
            <w14:solidFill>
              <w14:schemeClr w14:val="tx1"/>
            </w14:solidFill>
          </w14:textFill>
        </w:rPr>
        <w:t xml:space="preserve">  </w:t>
      </w:r>
      <w:r>
        <w:rPr>
          <w:rFonts w:hint="eastAsia" w:ascii="宋体" w:hAnsi="宋体"/>
          <w:color w:val="000000" w:themeColor="text1"/>
          <w:spacing w:val="4"/>
          <w:szCs w:val="21"/>
          <w:highlight w:val="none"/>
          <w14:textFill>
            <w14:solidFill>
              <w14:schemeClr w14:val="tx1"/>
            </w14:solidFill>
          </w14:textFill>
        </w:rPr>
        <w:t>址：</w:t>
      </w:r>
      <w:r>
        <w:rPr>
          <w:rFonts w:ascii="宋体" w:hAnsi="宋体"/>
          <w:color w:val="000000" w:themeColor="text1"/>
          <w:spacing w:val="4"/>
          <w:szCs w:val="21"/>
          <w:highlight w:val="none"/>
          <w:u w:val="single"/>
          <w14:textFill>
            <w14:solidFill>
              <w14:schemeClr w14:val="tx1"/>
            </w14:solidFill>
          </w14:textFill>
        </w:rPr>
        <w:t xml:space="preserve">                  </w:t>
      </w:r>
      <w:r>
        <w:rPr>
          <w:rFonts w:ascii="宋体" w:hAnsi="宋体"/>
          <w:color w:val="000000" w:themeColor="text1"/>
          <w:spacing w:val="4"/>
          <w:szCs w:val="21"/>
          <w:highlight w:val="none"/>
          <w14:textFill>
            <w14:solidFill>
              <w14:schemeClr w14:val="tx1"/>
            </w14:solidFill>
          </w14:textFill>
        </w:rPr>
        <w:t xml:space="preserve"> </w:t>
      </w:r>
      <w:r>
        <w:rPr>
          <w:rFonts w:hint="eastAsia" w:ascii="宋体" w:hAnsi="宋体"/>
          <w:color w:val="000000" w:themeColor="text1"/>
          <w:spacing w:val="4"/>
          <w:szCs w:val="21"/>
          <w:highlight w:val="none"/>
          <w14:textFill>
            <w14:solidFill>
              <w14:schemeClr w14:val="tx1"/>
            </w14:solidFill>
          </w14:textFill>
        </w:rPr>
        <w:t xml:space="preserve">  </w:t>
      </w:r>
      <w:r>
        <w:rPr>
          <w:rFonts w:ascii="宋体" w:hAnsi="宋体"/>
          <w:color w:val="000000" w:themeColor="text1"/>
          <w:spacing w:val="4"/>
          <w:szCs w:val="21"/>
          <w:highlight w:val="none"/>
          <w14:textFill>
            <w14:solidFill>
              <w14:schemeClr w14:val="tx1"/>
            </w14:solidFill>
          </w14:textFill>
        </w:rPr>
        <w:t xml:space="preserve"> </w:t>
      </w:r>
      <w:r>
        <w:rPr>
          <w:rFonts w:hint="eastAsia" w:ascii="宋体" w:hAnsi="宋体"/>
          <w:color w:val="000000" w:themeColor="text1"/>
          <w:spacing w:val="4"/>
          <w:szCs w:val="21"/>
          <w:highlight w:val="none"/>
          <w14:textFill>
            <w14:solidFill>
              <w14:schemeClr w14:val="tx1"/>
            </w14:solidFill>
          </w14:textFill>
        </w:rPr>
        <w:t>邮</w:t>
      </w:r>
      <w:r>
        <w:rPr>
          <w:rFonts w:ascii="宋体" w:hAnsi="宋体"/>
          <w:color w:val="000000" w:themeColor="text1"/>
          <w:spacing w:val="4"/>
          <w:szCs w:val="21"/>
          <w:highlight w:val="none"/>
          <w14:textFill>
            <w14:solidFill>
              <w14:schemeClr w14:val="tx1"/>
            </w14:solidFill>
          </w14:textFill>
        </w:rPr>
        <w:t xml:space="preserve">  </w:t>
      </w:r>
      <w:r>
        <w:rPr>
          <w:rFonts w:hint="eastAsia" w:ascii="宋体" w:hAnsi="宋体"/>
          <w:color w:val="000000" w:themeColor="text1"/>
          <w:spacing w:val="4"/>
          <w:szCs w:val="21"/>
          <w:highlight w:val="none"/>
          <w14:textFill>
            <w14:solidFill>
              <w14:schemeClr w14:val="tx1"/>
            </w14:solidFill>
          </w14:textFill>
        </w:rPr>
        <w:t>编：</w:t>
      </w:r>
      <w:r>
        <w:rPr>
          <w:rFonts w:ascii="宋体" w:hAnsi="宋体"/>
          <w:color w:val="000000" w:themeColor="text1"/>
          <w:spacing w:val="4"/>
          <w:szCs w:val="21"/>
          <w:highlight w:val="none"/>
          <w:u w:val="single"/>
          <w14:textFill>
            <w14:solidFill>
              <w14:schemeClr w14:val="tx1"/>
            </w14:solidFill>
          </w14:textFill>
        </w:rPr>
        <w:t xml:space="preserve">                    </w:t>
      </w:r>
      <w:r>
        <w:rPr>
          <w:rFonts w:hint="eastAsia" w:ascii="宋体" w:hAnsi="宋体"/>
          <w:color w:val="000000" w:themeColor="text1"/>
          <w:spacing w:val="4"/>
          <w:szCs w:val="21"/>
          <w:highlight w:val="none"/>
          <w:u w:val="single"/>
          <w14:textFill>
            <w14:solidFill>
              <w14:schemeClr w14:val="tx1"/>
            </w14:solidFill>
          </w14:textFill>
        </w:rPr>
        <w:t xml:space="preserve">   </w:t>
      </w:r>
    </w:p>
    <w:p>
      <w:pPr>
        <w:spacing w:line="440" w:lineRule="exact"/>
        <w:ind w:right="74" w:firstLine="545" w:firstLineChars="250"/>
        <w:rPr>
          <w:rFonts w:hint="eastAsia" w:ascii="宋体" w:hAnsi="宋体"/>
          <w:color w:val="000000" w:themeColor="text1"/>
          <w:spacing w:val="4"/>
          <w:szCs w:val="21"/>
          <w:highlight w:val="none"/>
          <w:u w:val="single"/>
          <w14:textFill>
            <w14:solidFill>
              <w14:schemeClr w14:val="tx1"/>
            </w14:solidFill>
          </w14:textFill>
        </w:rPr>
      </w:pPr>
      <w:r>
        <w:rPr>
          <w:rFonts w:hint="eastAsia" w:ascii="宋体" w:hAnsi="宋体"/>
          <w:color w:val="000000" w:themeColor="text1"/>
          <w:spacing w:val="4"/>
          <w:szCs w:val="21"/>
          <w:highlight w:val="none"/>
          <w14:textFill>
            <w14:solidFill>
              <w14:schemeClr w14:val="tx1"/>
            </w14:solidFill>
          </w14:textFill>
        </w:rPr>
        <w:t>电</w:t>
      </w:r>
      <w:r>
        <w:rPr>
          <w:rFonts w:ascii="宋体" w:hAnsi="宋体"/>
          <w:color w:val="000000" w:themeColor="text1"/>
          <w:spacing w:val="4"/>
          <w:szCs w:val="21"/>
          <w:highlight w:val="none"/>
          <w14:textFill>
            <w14:solidFill>
              <w14:schemeClr w14:val="tx1"/>
            </w14:solidFill>
          </w14:textFill>
        </w:rPr>
        <w:t xml:space="preserve">  </w:t>
      </w:r>
      <w:r>
        <w:rPr>
          <w:rFonts w:hint="eastAsia" w:ascii="宋体" w:hAnsi="宋体"/>
          <w:color w:val="000000" w:themeColor="text1"/>
          <w:spacing w:val="4"/>
          <w:szCs w:val="21"/>
          <w:highlight w:val="none"/>
          <w14:textFill>
            <w14:solidFill>
              <w14:schemeClr w14:val="tx1"/>
            </w14:solidFill>
          </w14:textFill>
        </w:rPr>
        <w:t>话：</w:t>
      </w:r>
      <w:r>
        <w:rPr>
          <w:rFonts w:ascii="宋体" w:hAnsi="宋体"/>
          <w:color w:val="000000" w:themeColor="text1"/>
          <w:spacing w:val="4"/>
          <w:szCs w:val="21"/>
          <w:highlight w:val="none"/>
          <w:u w:val="single"/>
          <w14:textFill>
            <w14:solidFill>
              <w14:schemeClr w14:val="tx1"/>
            </w14:solidFill>
          </w14:textFill>
        </w:rPr>
        <w:t xml:space="preserve">                  </w:t>
      </w:r>
      <w:r>
        <w:rPr>
          <w:rFonts w:ascii="宋体" w:hAnsi="宋体"/>
          <w:color w:val="000000" w:themeColor="text1"/>
          <w:spacing w:val="4"/>
          <w:szCs w:val="21"/>
          <w:highlight w:val="none"/>
          <w14:textFill>
            <w14:solidFill>
              <w14:schemeClr w14:val="tx1"/>
            </w14:solidFill>
          </w14:textFill>
        </w:rPr>
        <w:t xml:space="preserve">  </w:t>
      </w:r>
      <w:r>
        <w:rPr>
          <w:rFonts w:hint="eastAsia" w:ascii="宋体" w:hAnsi="宋体"/>
          <w:color w:val="000000" w:themeColor="text1"/>
          <w:spacing w:val="4"/>
          <w:szCs w:val="21"/>
          <w:highlight w:val="none"/>
          <w14:textFill>
            <w14:solidFill>
              <w14:schemeClr w14:val="tx1"/>
            </w14:solidFill>
          </w14:textFill>
        </w:rPr>
        <w:t xml:space="preserve">  传</w:t>
      </w:r>
      <w:r>
        <w:rPr>
          <w:rFonts w:ascii="宋体" w:hAnsi="宋体"/>
          <w:color w:val="000000" w:themeColor="text1"/>
          <w:spacing w:val="4"/>
          <w:szCs w:val="21"/>
          <w:highlight w:val="none"/>
          <w14:textFill>
            <w14:solidFill>
              <w14:schemeClr w14:val="tx1"/>
            </w14:solidFill>
          </w14:textFill>
        </w:rPr>
        <w:t xml:space="preserve">  </w:t>
      </w:r>
      <w:r>
        <w:rPr>
          <w:rFonts w:hint="eastAsia" w:ascii="宋体" w:hAnsi="宋体"/>
          <w:color w:val="000000" w:themeColor="text1"/>
          <w:spacing w:val="4"/>
          <w:szCs w:val="21"/>
          <w:highlight w:val="none"/>
          <w14:textFill>
            <w14:solidFill>
              <w14:schemeClr w14:val="tx1"/>
            </w14:solidFill>
          </w14:textFill>
        </w:rPr>
        <w:t>真：</w:t>
      </w:r>
      <w:r>
        <w:rPr>
          <w:rFonts w:ascii="宋体" w:hAnsi="宋体"/>
          <w:color w:val="000000" w:themeColor="text1"/>
          <w:spacing w:val="4"/>
          <w:szCs w:val="21"/>
          <w:highlight w:val="none"/>
          <w:u w:val="single"/>
          <w14:textFill>
            <w14:solidFill>
              <w14:schemeClr w14:val="tx1"/>
            </w14:solidFill>
          </w14:textFill>
        </w:rPr>
        <w:t xml:space="preserve">                     </w:t>
      </w:r>
      <w:r>
        <w:rPr>
          <w:rFonts w:hint="eastAsia" w:ascii="宋体" w:hAnsi="宋体"/>
          <w:color w:val="000000" w:themeColor="text1"/>
          <w:spacing w:val="4"/>
          <w:szCs w:val="21"/>
          <w:highlight w:val="none"/>
          <w:u w:val="single"/>
          <w14:textFill>
            <w14:solidFill>
              <w14:schemeClr w14:val="tx1"/>
            </w14:solidFill>
          </w14:textFill>
        </w:rPr>
        <w:t xml:space="preserve">   </w:t>
      </w:r>
    </w:p>
    <w:p>
      <w:pPr>
        <w:spacing w:line="440" w:lineRule="exact"/>
        <w:ind w:right="74"/>
        <w:rPr>
          <w:rFonts w:hint="eastAsia" w:ascii="宋体" w:hAnsi="宋体"/>
          <w:color w:val="000000" w:themeColor="text1"/>
          <w:spacing w:val="4"/>
          <w:szCs w:val="21"/>
          <w:highlight w:val="none"/>
          <w:u w:val="single"/>
          <w14:textFill>
            <w14:solidFill>
              <w14:schemeClr w14:val="tx1"/>
            </w14:solidFill>
          </w14:textFill>
        </w:rPr>
      </w:pPr>
      <w:r>
        <w:rPr>
          <w:rFonts w:hint="eastAsia" w:ascii="宋体" w:hAnsi="宋体"/>
          <w:color w:val="000000" w:themeColor="text1"/>
          <w:spacing w:val="4"/>
          <w:szCs w:val="21"/>
          <w:highlight w:val="none"/>
          <w14:textFill>
            <w14:solidFill>
              <w14:schemeClr w14:val="tx1"/>
            </w14:solidFill>
          </w14:textFill>
        </w:rPr>
        <w:t xml:space="preserve">     手  机：</w:t>
      </w:r>
      <w:r>
        <w:rPr>
          <w:rFonts w:hint="eastAsia" w:ascii="宋体" w:hAnsi="宋体"/>
          <w:color w:val="000000" w:themeColor="text1"/>
          <w:spacing w:val="4"/>
          <w:szCs w:val="21"/>
          <w:highlight w:val="none"/>
          <w:u w:val="single"/>
          <w14:textFill>
            <w14:solidFill>
              <w14:schemeClr w14:val="tx1"/>
            </w14:solidFill>
          </w14:textFill>
        </w:rPr>
        <w:t xml:space="preserve">                   </w:t>
      </w:r>
      <w:r>
        <w:rPr>
          <w:rFonts w:hint="eastAsia" w:ascii="宋体" w:hAnsi="宋体"/>
          <w:color w:val="000000" w:themeColor="text1"/>
          <w:spacing w:val="4"/>
          <w:szCs w:val="21"/>
          <w:highlight w:val="none"/>
          <w14:textFill>
            <w14:solidFill>
              <w14:schemeClr w14:val="tx1"/>
            </w14:solidFill>
          </w14:textFill>
        </w:rPr>
        <w:t xml:space="preserve">   电子邮件：</w:t>
      </w:r>
      <w:r>
        <w:rPr>
          <w:rFonts w:hint="eastAsia" w:ascii="宋体" w:hAnsi="宋体"/>
          <w:color w:val="000000" w:themeColor="text1"/>
          <w:spacing w:val="4"/>
          <w:szCs w:val="21"/>
          <w:highlight w:val="none"/>
          <w:u w:val="single"/>
          <w14:textFill>
            <w14:solidFill>
              <w14:schemeClr w14:val="tx1"/>
            </w14:solidFill>
          </w14:textFill>
        </w:rPr>
        <w:t xml:space="preserve">                      </w:t>
      </w:r>
    </w:p>
    <w:p>
      <w:pPr>
        <w:spacing w:line="440" w:lineRule="exact"/>
        <w:ind w:right="74" w:firstLine="545" w:firstLineChars="250"/>
        <w:rPr>
          <w:rFonts w:hint="eastAsia" w:ascii="宋体" w:hAnsi="宋体"/>
          <w:color w:val="000000" w:themeColor="text1"/>
          <w:spacing w:val="4"/>
          <w:szCs w:val="21"/>
          <w:highlight w:val="none"/>
          <w:u w:val="single"/>
          <w14:textFill>
            <w14:solidFill>
              <w14:schemeClr w14:val="tx1"/>
            </w14:solidFill>
          </w14:textFill>
        </w:rPr>
      </w:pPr>
      <w:r>
        <w:rPr>
          <w:rFonts w:hint="eastAsia" w:ascii="宋体" w:hAnsi="宋体"/>
          <w:color w:val="000000" w:themeColor="text1"/>
          <w:spacing w:val="4"/>
          <w:szCs w:val="21"/>
          <w:highlight w:val="none"/>
          <w14:textFill>
            <w14:solidFill>
              <w14:schemeClr w14:val="tx1"/>
            </w14:solidFill>
          </w14:textFill>
        </w:rPr>
        <w:t>投标人名称</w:t>
      </w:r>
      <w:r>
        <w:rPr>
          <w:rFonts w:hint="eastAsia" w:ascii="宋体" w:hAnsi="宋体"/>
          <w:bCs/>
          <w:color w:val="000000" w:themeColor="text1"/>
          <w:szCs w:val="21"/>
          <w:highlight w:val="none"/>
          <w14:textFill>
            <w14:solidFill>
              <w14:schemeClr w14:val="tx1"/>
            </w14:solidFill>
          </w14:textFill>
        </w:rPr>
        <w:t>（盖单位章）：</w:t>
      </w:r>
      <w:r>
        <w:rPr>
          <w:rFonts w:ascii="宋体" w:hAnsi="宋体"/>
          <w:color w:val="000000" w:themeColor="text1"/>
          <w:spacing w:val="4"/>
          <w:szCs w:val="21"/>
          <w:highlight w:val="none"/>
          <w:u w:val="single"/>
          <w14:textFill>
            <w14:solidFill>
              <w14:schemeClr w14:val="tx1"/>
            </w14:solidFill>
          </w14:textFill>
        </w:rPr>
        <w:t xml:space="preserve">             </w:t>
      </w:r>
      <w:r>
        <w:rPr>
          <w:rFonts w:hint="eastAsia" w:ascii="宋体" w:hAnsi="宋体"/>
          <w:color w:val="000000" w:themeColor="text1"/>
          <w:spacing w:val="4"/>
          <w:szCs w:val="21"/>
          <w:highlight w:val="none"/>
          <w:u w:val="single"/>
          <w14:textFill>
            <w14:solidFill>
              <w14:schemeClr w14:val="tx1"/>
            </w14:solidFill>
          </w14:textFill>
        </w:rPr>
        <w:t xml:space="preserve">   </w:t>
      </w:r>
      <w:r>
        <w:rPr>
          <w:rFonts w:ascii="宋体" w:hAnsi="宋体"/>
          <w:color w:val="000000" w:themeColor="text1"/>
          <w:spacing w:val="4"/>
          <w:szCs w:val="21"/>
          <w:highlight w:val="none"/>
          <w:u w:val="single"/>
          <w14:textFill>
            <w14:solidFill>
              <w14:schemeClr w14:val="tx1"/>
            </w14:solidFill>
          </w14:textFill>
        </w:rPr>
        <w:t xml:space="preserve">  </w:t>
      </w:r>
      <w:r>
        <w:rPr>
          <w:rFonts w:hint="eastAsia" w:ascii="宋体" w:hAnsi="宋体"/>
          <w:color w:val="000000" w:themeColor="text1"/>
          <w:spacing w:val="4"/>
          <w:szCs w:val="21"/>
          <w:highlight w:val="none"/>
          <w:u w:val="single"/>
          <w14:textFill>
            <w14:solidFill>
              <w14:schemeClr w14:val="tx1"/>
            </w14:solidFill>
          </w14:textFill>
        </w:rPr>
        <w:t xml:space="preserve">                   </w:t>
      </w:r>
    </w:p>
    <w:p>
      <w:pPr>
        <w:spacing w:line="440" w:lineRule="exact"/>
        <w:ind w:right="74" w:firstLine="545" w:firstLineChars="250"/>
        <w:rPr>
          <w:rFonts w:hint="eastAsia" w:ascii="宋体" w:hAnsi="宋体"/>
          <w:color w:val="000000" w:themeColor="text1"/>
          <w:spacing w:val="4"/>
          <w:szCs w:val="21"/>
          <w:highlight w:val="none"/>
          <w14:textFill>
            <w14:solidFill>
              <w14:schemeClr w14:val="tx1"/>
            </w14:solidFill>
          </w14:textFill>
        </w:rPr>
      </w:pPr>
      <w:r>
        <w:rPr>
          <w:rFonts w:hint="eastAsia" w:ascii="宋体" w:hAnsi="宋体"/>
          <w:color w:val="000000" w:themeColor="text1"/>
          <w:spacing w:val="4"/>
          <w:szCs w:val="21"/>
          <w:highlight w:val="none"/>
          <w14:textFill>
            <w14:solidFill>
              <w14:schemeClr w14:val="tx1"/>
            </w14:solidFill>
          </w14:textFill>
        </w:rPr>
        <w:t>授权代表签字：</w:t>
      </w:r>
      <w:r>
        <w:rPr>
          <w:rFonts w:ascii="宋体" w:hAnsi="宋体"/>
          <w:color w:val="000000" w:themeColor="text1"/>
          <w:spacing w:val="4"/>
          <w:szCs w:val="21"/>
          <w:highlight w:val="none"/>
          <w:u w:val="single"/>
          <w14:textFill>
            <w14:solidFill>
              <w14:schemeClr w14:val="tx1"/>
            </w14:solidFill>
          </w14:textFill>
        </w:rPr>
        <w:t xml:space="preserve">    </w:t>
      </w:r>
      <w:r>
        <w:rPr>
          <w:rFonts w:hint="eastAsia" w:ascii="宋体" w:hAnsi="宋体"/>
          <w:color w:val="000000" w:themeColor="text1"/>
          <w:spacing w:val="4"/>
          <w:szCs w:val="21"/>
          <w:highlight w:val="none"/>
          <w:u w:val="single"/>
          <w14:textFill>
            <w14:solidFill>
              <w14:schemeClr w14:val="tx1"/>
            </w14:solidFill>
          </w14:textFill>
        </w:rPr>
        <w:t xml:space="preserve">                                 </w:t>
      </w:r>
      <w:r>
        <w:rPr>
          <w:rFonts w:ascii="宋体" w:hAnsi="宋体"/>
          <w:color w:val="000000" w:themeColor="text1"/>
          <w:spacing w:val="4"/>
          <w:szCs w:val="21"/>
          <w:highlight w:val="none"/>
          <w:u w:val="single"/>
          <w14:textFill>
            <w14:solidFill>
              <w14:schemeClr w14:val="tx1"/>
            </w14:solidFill>
          </w14:textFill>
        </w:rPr>
        <w:t xml:space="preserve">    </w:t>
      </w:r>
      <w:r>
        <w:rPr>
          <w:rFonts w:hint="eastAsia" w:ascii="宋体" w:hAnsi="宋体"/>
          <w:color w:val="000000" w:themeColor="text1"/>
          <w:spacing w:val="4"/>
          <w:szCs w:val="21"/>
          <w:highlight w:val="none"/>
          <w:u w:val="single"/>
          <w14:textFill>
            <w14:solidFill>
              <w14:schemeClr w14:val="tx1"/>
            </w14:solidFill>
          </w14:textFill>
        </w:rPr>
        <w:t xml:space="preserve">  </w:t>
      </w:r>
    </w:p>
    <w:p>
      <w:pPr>
        <w:spacing w:line="440" w:lineRule="exact"/>
        <w:ind w:right="71" w:firstLine="545" w:firstLineChars="250"/>
        <w:rPr>
          <w:rFonts w:hint="eastAsia" w:ascii="宋体" w:hAnsi="宋体"/>
          <w:color w:val="000000" w:themeColor="text1"/>
          <w:spacing w:val="4"/>
          <w:szCs w:val="21"/>
          <w:highlight w:val="none"/>
          <w:u w:val="single"/>
          <w14:textFill>
            <w14:solidFill>
              <w14:schemeClr w14:val="tx1"/>
            </w14:solidFill>
          </w14:textFill>
        </w:rPr>
      </w:pPr>
      <w:r>
        <w:rPr>
          <w:rFonts w:hint="eastAsia" w:ascii="宋体" w:hAnsi="宋体"/>
          <w:color w:val="000000" w:themeColor="text1"/>
          <w:spacing w:val="4"/>
          <w:szCs w:val="21"/>
          <w:highlight w:val="none"/>
          <w14:textFill>
            <w14:solidFill>
              <w14:schemeClr w14:val="tx1"/>
            </w14:solidFill>
          </w14:textFill>
        </w:rPr>
        <w:t>日        期：         年    月    日</w:t>
      </w:r>
    </w:p>
    <w:p>
      <w:pPr>
        <w:spacing w:line="440" w:lineRule="exact"/>
        <w:ind w:right="71" w:firstLine="310" w:firstLineChars="147"/>
        <w:rPr>
          <w:rFonts w:hint="eastAsia" w:ascii="宋体" w:hAnsi="宋体"/>
          <w:b/>
          <w:bCs/>
          <w:color w:val="000000" w:themeColor="text1"/>
          <w:highlight w:val="none"/>
          <w14:textFill>
            <w14:solidFill>
              <w14:schemeClr w14:val="tx1"/>
            </w14:solidFill>
          </w14:textFill>
        </w:rPr>
      </w:pPr>
    </w:p>
    <w:p>
      <w:pPr>
        <w:spacing w:line="440" w:lineRule="exact"/>
        <w:ind w:right="71"/>
        <w:rPr>
          <w:rFonts w:hint="eastAsia" w:ascii="宋体" w:hAnsi="宋体"/>
          <w:b/>
          <w:color w:val="000000" w:themeColor="text1"/>
          <w:spacing w:val="4"/>
          <w:sz w:val="24"/>
          <w:szCs w:val="24"/>
          <w:highlight w:val="none"/>
          <w14:textFill>
            <w14:solidFill>
              <w14:schemeClr w14:val="tx1"/>
            </w14:solidFill>
          </w14:textFill>
        </w:rPr>
      </w:pPr>
    </w:p>
    <w:p>
      <w:pPr>
        <w:spacing w:line="440" w:lineRule="exact"/>
        <w:ind w:right="71"/>
        <w:rPr>
          <w:rFonts w:hint="eastAsia" w:ascii="宋体" w:hAnsi="宋体"/>
          <w:b/>
          <w:color w:val="000000" w:themeColor="text1"/>
          <w:spacing w:val="4"/>
          <w:sz w:val="24"/>
          <w:szCs w:val="24"/>
          <w:highlight w:val="none"/>
          <w14:textFill>
            <w14:solidFill>
              <w14:schemeClr w14:val="tx1"/>
            </w14:solidFill>
          </w14:textFill>
        </w:rPr>
      </w:pPr>
    </w:p>
    <w:p>
      <w:pPr>
        <w:spacing w:line="440" w:lineRule="exact"/>
        <w:ind w:right="71"/>
        <w:rPr>
          <w:rFonts w:hint="eastAsia" w:ascii="宋体" w:hAnsi="宋体"/>
          <w:b/>
          <w:color w:val="000000" w:themeColor="text1"/>
          <w:spacing w:val="4"/>
          <w:sz w:val="24"/>
          <w:szCs w:val="24"/>
          <w:highlight w:val="none"/>
          <w14:textFill>
            <w14:solidFill>
              <w14:schemeClr w14:val="tx1"/>
            </w14:solidFill>
          </w14:textFill>
        </w:rPr>
      </w:pPr>
    </w:p>
    <w:p>
      <w:pPr>
        <w:rPr>
          <w:rFonts w:hint="eastAsia" w:ascii="宋体" w:hAnsi="宋体"/>
          <w:b/>
          <w:color w:val="000000" w:themeColor="text1"/>
          <w:highlight w:val="none"/>
          <w14:textFill>
            <w14:solidFill>
              <w14:schemeClr w14:val="tx1"/>
            </w14:solidFill>
          </w14:textFill>
        </w:rPr>
      </w:pPr>
    </w:p>
    <w:p>
      <w:pPr>
        <w:pStyle w:val="2"/>
        <w:rPr>
          <w:rFonts w:hint="eastAsia"/>
        </w:rPr>
      </w:pPr>
    </w:p>
    <w:p>
      <w:pPr>
        <w:rPr>
          <w:rFonts w:hint="eastAsia" w:ascii="宋体" w:hAnsi="宋体"/>
          <w:b/>
          <w:color w:val="000000" w:themeColor="text1"/>
          <w:highlight w:val="none"/>
          <w14:textFill>
            <w14:solidFill>
              <w14:schemeClr w14:val="tx1"/>
            </w14:solidFill>
          </w14:textFill>
        </w:rPr>
      </w:pPr>
    </w:p>
    <w:p>
      <w:pPr>
        <w:rPr>
          <w:rFonts w:hint="eastAsia" w:ascii="宋体" w:hAnsi="宋体"/>
          <w:b/>
          <w:color w:val="000000" w:themeColor="text1"/>
          <w:highlight w:val="none"/>
          <w14:textFill>
            <w14:solidFill>
              <w14:schemeClr w14:val="tx1"/>
            </w14:solidFill>
          </w14:textFill>
        </w:rPr>
      </w:pPr>
    </w:p>
    <w:p>
      <w:pPr>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开标一览表格式</w:t>
      </w:r>
    </w:p>
    <w:p>
      <w:pPr>
        <w:rPr>
          <w:rFonts w:hint="eastAsia" w:ascii="宋体" w:hAnsi="宋体"/>
          <w:color w:val="000000" w:themeColor="text1"/>
          <w:highlight w:val="none"/>
          <w14:textFill>
            <w14:solidFill>
              <w14:schemeClr w14:val="tx1"/>
            </w14:solidFill>
          </w14:textFill>
        </w:rPr>
      </w:pPr>
    </w:p>
    <w:p>
      <w:pPr>
        <w:jc w:val="center"/>
        <w:rPr>
          <w:rFonts w:hint="eastAsia" w:ascii="宋体" w:hAnsi="宋体"/>
          <w:color w:val="000000" w:themeColor="text1"/>
          <w:sz w:val="30"/>
          <w:highlight w:val="none"/>
          <w14:textFill>
            <w14:solidFill>
              <w14:schemeClr w14:val="tx1"/>
            </w14:solidFill>
          </w14:textFill>
        </w:rPr>
      </w:pPr>
      <w:r>
        <w:rPr>
          <w:rFonts w:hint="eastAsia" w:ascii="宋体" w:hAnsi="宋体"/>
          <w:color w:val="000000" w:themeColor="text1"/>
          <w:sz w:val="30"/>
          <w:highlight w:val="none"/>
          <w14:textFill>
            <w14:solidFill>
              <w14:schemeClr w14:val="tx1"/>
            </w14:solidFill>
          </w14:textFill>
        </w:rPr>
        <w:t>开标一览表</w:t>
      </w:r>
    </w:p>
    <w:p>
      <w:pPr>
        <w:spacing w:line="360" w:lineRule="auto"/>
        <w:jc w:val="center"/>
        <w:outlineLvl w:val="0"/>
        <w:rPr>
          <w:rFonts w:hint="eastAsia" w:ascii="宋体" w:hAnsi="宋体"/>
          <w:b/>
          <w:bCs/>
          <w:color w:val="000000" w:themeColor="text1"/>
          <w:szCs w:val="36"/>
          <w:highlight w:val="none"/>
          <w14:textFill>
            <w14:solidFill>
              <w14:schemeClr w14:val="tx1"/>
            </w14:solidFill>
          </w14:textFill>
        </w:rPr>
      </w:pPr>
    </w:p>
    <w:p>
      <w:pP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项目名称: </w:t>
      </w:r>
    </w:p>
    <w:p>
      <w:pP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eastAsia="zh-CN"/>
          <w14:textFill>
            <w14:solidFill>
              <w14:schemeClr w14:val="tx1"/>
            </w14:solidFill>
          </w14:textFill>
        </w:rPr>
        <w:t>项目编号</w:t>
      </w:r>
      <w:r>
        <w:rPr>
          <w:rFonts w:hint="eastAsia" w:ascii="宋体" w:hAnsi="宋体"/>
          <w:color w:val="000000" w:themeColor="text1"/>
          <w:highlight w:val="none"/>
          <w14:textFill>
            <w14:solidFill>
              <w14:schemeClr w14:val="tx1"/>
            </w14:solidFill>
          </w14:textFill>
        </w:rPr>
        <w:t>:                                                              单位：元</w:t>
      </w:r>
    </w:p>
    <w:p>
      <w:pPr>
        <w:spacing w:line="360" w:lineRule="auto"/>
        <w:ind w:right="101" w:rightChars="48"/>
        <w:rPr>
          <w:rFonts w:hint="eastAsia" w:ascii="宋体" w:hAnsi="宋体"/>
          <w:bCs/>
          <w:color w:val="000000" w:themeColor="text1"/>
          <w:szCs w:val="21"/>
          <w:highlight w:val="none"/>
          <w14:textFill>
            <w14:solidFill>
              <w14:schemeClr w14:val="tx1"/>
            </w14:solidFill>
          </w14:textFill>
        </w:rPr>
      </w:pPr>
    </w:p>
    <w:p>
      <w:pPr>
        <w:spacing w:line="360" w:lineRule="auto"/>
        <w:ind w:right="101" w:rightChars="48"/>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投标人名称（盖单位章）:</w:t>
      </w:r>
    </w:p>
    <w:tbl>
      <w:tblPr>
        <w:tblStyle w:val="65"/>
        <w:tblW w:w="950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3233"/>
        <w:gridCol w:w="1342"/>
        <w:gridCol w:w="1221"/>
        <w:gridCol w:w="990"/>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1128" w:type="dxa"/>
            <w:noWrap w:val="0"/>
            <w:vAlign w:val="center"/>
          </w:tcPr>
          <w:p>
            <w:pPr>
              <w:spacing w:line="360" w:lineRule="auto"/>
              <w:ind w:right="101" w:rightChars="48"/>
              <w:jc w:val="center"/>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序号</w:t>
            </w:r>
          </w:p>
        </w:tc>
        <w:tc>
          <w:tcPr>
            <w:tcW w:w="3233" w:type="dxa"/>
            <w:noWrap w:val="0"/>
            <w:vAlign w:val="center"/>
          </w:tcPr>
          <w:p>
            <w:pPr>
              <w:spacing w:line="360" w:lineRule="auto"/>
              <w:ind w:right="101" w:rightChars="48"/>
              <w:jc w:val="center"/>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服务项目名称</w:t>
            </w:r>
          </w:p>
        </w:tc>
        <w:tc>
          <w:tcPr>
            <w:tcW w:w="1342" w:type="dxa"/>
            <w:noWrap w:val="0"/>
            <w:vAlign w:val="center"/>
          </w:tcPr>
          <w:p>
            <w:pPr>
              <w:spacing w:line="360" w:lineRule="auto"/>
              <w:ind w:right="101" w:rightChars="48"/>
              <w:jc w:val="center"/>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数量</w:t>
            </w:r>
          </w:p>
        </w:tc>
        <w:tc>
          <w:tcPr>
            <w:tcW w:w="1221" w:type="dxa"/>
            <w:noWrap w:val="0"/>
            <w:vAlign w:val="center"/>
          </w:tcPr>
          <w:p>
            <w:pPr>
              <w:spacing w:line="360" w:lineRule="auto"/>
              <w:ind w:right="101" w:rightChars="48"/>
              <w:jc w:val="center"/>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单位（项）</w:t>
            </w:r>
          </w:p>
        </w:tc>
        <w:tc>
          <w:tcPr>
            <w:tcW w:w="990" w:type="dxa"/>
            <w:noWrap w:val="0"/>
            <w:vAlign w:val="center"/>
          </w:tcPr>
          <w:p>
            <w:pPr>
              <w:spacing w:line="360" w:lineRule="auto"/>
              <w:ind w:right="101" w:rightChars="48"/>
              <w:jc w:val="center"/>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单价</w:t>
            </w:r>
          </w:p>
        </w:tc>
        <w:tc>
          <w:tcPr>
            <w:tcW w:w="1586" w:type="dxa"/>
            <w:noWrap w:val="0"/>
            <w:vAlign w:val="center"/>
          </w:tcPr>
          <w:p>
            <w:pPr>
              <w:spacing w:line="360" w:lineRule="auto"/>
              <w:ind w:right="101" w:rightChars="48"/>
              <w:jc w:val="center"/>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 xml:space="preserve">投标报价小计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trPr>
        <w:tc>
          <w:tcPr>
            <w:tcW w:w="1128" w:type="dxa"/>
            <w:noWrap w:val="0"/>
            <w:vAlign w:val="top"/>
          </w:tcPr>
          <w:p>
            <w:pPr>
              <w:spacing w:line="360" w:lineRule="auto"/>
              <w:ind w:right="101" w:rightChars="48"/>
              <w:rPr>
                <w:rFonts w:hint="eastAsia" w:ascii="宋体" w:hAnsi="宋体"/>
                <w:bCs/>
                <w:color w:val="000000" w:themeColor="text1"/>
                <w:szCs w:val="21"/>
                <w:highlight w:val="none"/>
                <w14:textFill>
                  <w14:solidFill>
                    <w14:schemeClr w14:val="tx1"/>
                  </w14:solidFill>
                </w14:textFill>
              </w:rPr>
            </w:pPr>
          </w:p>
        </w:tc>
        <w:tc>
          <w:tcPr>
            <w:tcW w:w="3233" w:type="dxa"/>
            <w:noWrap w:val="0"/>
            <w:vAlign w:val="top"/>
          </w:tcPr>
          <w:p>
            <w:pPr>
              <w:spacing w:line="360" w:lineRule="auto"/>
              <w:ind w:right="101" w:rightChars="48"/>
              <w:rPr>
                <w:rFonts w:hint="eastAsia" w:ascii="宋体" w:hAnsi="宋体"/>
                <w:bCs/>
                <w:color w:val="000000" w:themeColor="text1"/>
                <w:szCs w:val="21"/>
                <w:highlight w:val="none"/>
                <w14:textFill>
                  <w14:solidFill>
                    <w14:schemeClr w14:val="tx1"/>
                  </w14:solidFill>
                </w14:textFill>
              </w:rPr>
            </w:pPr>
          </w:p>
        </w:tc>
        <w:tc>
          <w:tcPr>
            <w:tcW w:w="1342" w:type="dxa"/>
            <w:noWrap w:val="0"/>
            <w:vAlign w:val="top"/>
          </w:tcPr>
          <w:p>
            <w:pPr>
              <w:spacing w:line="360" w:lineRule="auto"/>
              <w:ind w:right="101" w:rightChars="48"/>
              <w:rPr>
                <w:rFonts w:hint="eastAsia" w:ascii="宋体" w:hAnsi="宋体"/>
                <w:bCs/>
                <w:color w:val="000000" w:themeColor="text1"/>
                <w:szCs w:val="21"/>
                <w:highlight w:val="none"/>
                <w14:textFill>
                  <w14:solidFill>
                    <w14:schemeClr w14:val="tx1"/>
                  </w14:solidFill>
                </w14:textFill>
              </w:rPr>
            </w:pPr>
          </w:p>
        </w:tc>
        <w:tc>
          <w:tcPr>
            <w:tcW w:w="1221" w:type="dxa"/>
            <w:noWrap w:val="0"/>
            <w:vAlign w:val="top"/>
          </w:tcPr>
          <w:p>
            <w:pPr>
              <w:spacing w:line="360" w:lineRule="auto"/>
              <w:ind w:right="101" w:rightChars="48"/>
              <w:rPr>
                <w:rFonts w:hint="eastAsia" w:ascii="宋体" w:hAnsi="宋体"/>
                <w:bCs/>
                <w:color w:val="000000" w:themeColor="text1"/>
                <w:szCs w:val="21"/>
                <w:highlight w:val="none"/>
                <w14:textFill>
                  <w14:solidFill>
                    <w14:schemeClr w14:val="tx1"/>
                  </w14:solidFill>
                </w14:textFill>
              </w:rPr>
            </w:pPr>
          </w:p>
        </w:tc>
        <w:tc>
          <w:tcPr>
            <w:tcW w:w="990" w:type="dxa"/>
            <w:noWrap w:val="0"/>
            <w:vAlign w:val="top"/>
          </w:tcPr>
          <w:p>
            <w:pPr>
              <w:spacing w:line="360" w:lineRule="auto"/>
              <w:ind w:right="101" w:rightChars="48"/>
              <w:rPr>
                <w:rFonts w:hint="eastAsia" w:ascii="宋体" w:hAnsi="宋体"/>
                <w:bCs/>
                <w:color w:val="000000" w:themeColor="text1"/>
                <w:szCs w:val="21"/>
                <w:highlight w:val="none"/>
                <w14:textFill>
                  <w14:solidFill>
                    <w14:schemeClr w14:val="tx1"/>
                  </w14:solidFill>
                </w14:textFill>
              </w:rPr>
            </w:pPr>
          </w:p>
        </w:tc>
        <w:tc>
          <w:tcPr>
            <w:tcW w:w="1586" w:type="dxa"/>
            <w:noWrap w:val="0"/>
            <w:vAlign w:val="top"/>
          </w:tcPr>
          <w:p>
            <w:pPr>
              <w:spacing w:line="360" w:lineRule="auto"/>
              <w:ind w:right="101" w:rightChars="48"/>
              <w:rPr>
                <w:rFonts w:hint="eastAsia" w:ascii="宋体" w:hAnsi="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7" w:hRule="atLeast"/>
        </w:trPr>
        <w:tc>
          <w:tcPr>
            <w:tcW w:w="9500" w:type="dxa"/>
            <w:gridSpan w:val="6"/>
            <w:noWrap w:val="0"/>
            <w:vAlign w:val="top"/>
          </w:tcPr>
          <w:p>
            <w:pPr>
              <w:spacing w:line="360" w:lineRule="auto"/>
              <w:ind w:right="101" w:rightChars="48"/>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投标总价（元）：</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（大写）</w:t>
            </w:r>
          </w:p>
          <w:p>
            <w:pPr>
              <w:spacing w:line="360" w:lineRule="auto"/>
              <w:ind w:right="101" w:rightChars="48" w:firstLine="1680" w:firstLineChars="800"/>
              <w:rPr>
                <w:rFonts w:hint="eastAsia" w:ascii="宋体" w:hAnsi="宋体"/>
                <w:bCs/>
                <w:color w:val="000000" w:themeColor="text1"/>
                <w:szCs w:val="21"/>
                <w:highlight w:val="none"/>
                <w:u w:val="single"/>
                <w14:textFill>
                  <w14:solidFill>
                    <w14:schemeClr w14:val="tx1"/>
                  </w14:solidFill>
                </w14:textFill>
              </w:rPr>
            </w:pPr>
          </w:p>
          <w:p>
            <w:pPr>
              <w:spacing w:line="360" w:lineRule="auto"/>
              <w:ind w:right="101" w:rightChars="48" w:firstLine="1680" w:firstLineChars="8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 w:hRule="atLeast"/>
        </w:trPr>
        <w:tc>
          <w:tcPr>
            <w:tcW w:w="9500" w:type="dxa"/>
            <w:gridSpan w:val="6"/>
            <w:noWrap w:val="0"/>
            <w:vAlign w:val="top"/>
          </w:tcPr>
          <w:p>
            <w:pPr>
              <w:spacing w:line="360" w:lineRule="auto"/>
              <w:ind w:right="101" w:rightChars="48"/>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3" w:hRule="atLeast"/>
        </w:trPr>
        <w:tc>
          <w:tcPr>
            <w:tcW w:w="9500" w:type="dxa"/>
            <w:gridSpan w:val="6"/>
            <w:noWrap w:val="0"/>
            <w:vAlign w:val="top"/>
          </w:tcPr>
          <w:p>
            <w:pPr>
              <w:spacing w:line="360" w:lineRule="auto"/>
              <w:ind w:right="101" w:rightChars="48"/>
              <w:jc w:val="left"/>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其他优惠条件：</w:t>
            </w:r>
          </w:p>
        </w:tc>
      </w:tr>
    </w:tbl>
    <w:p>
      <w:pPr>
        <w:spacing w:line="360" w:lineRule="auto"/>
        <w:ind w:right="101" w:rightChars="48"/>
        <w:rPr>
          <w:rFonts w:hint="eastAsia" w:ascii="宋体" w:hAnsi="宋体"/>
          <w:bCs/>
          <w:color w:val="000000" w:themeColor="text1"/>
          <w:szCs w:val="21"/>
          <w:highlight w:val="none"/>
          <w14:textFill>
            <w14:solidFill>
              <w14:schemeClr w14:val="tx1"/>
            </w14:solidFill>
          </w14:textFill>
        </w:rPr>
      </w:pPr>
    </w:p>
    <w:p>
      <w:pPr>
        <w:spacing w:line="360" w:lineRule="auto"/>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投标人授权代表签字:</w:t>
      </w:r>
    </w:p>
    <w:p>
      <w:pPr>
        <w:spacing w:line="360" w:lineRule="auto"/>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    期：    年    月   日</w:t>
      </w:r>
    </w:p>
    <w:p>
      <w:pPr>
        <w:spacing w:line="360" w:lineRule="auto"/>
        <w:rPr>
          <w:rFonts w:hint="eastAsia" w:ascii="宋体" w:hAnsi="宋体"/>
          <w:bCs/>
          <w:color w:val="000000" w:themeColor="text1"/>
          <w:szCs w:val="21"/>
          <w:highlight w:val="none"/>
          <w14:textFill>
            <w14:solidFill>
              <w14:schemeClr w14:val="tx1"/>
            </w14:solidFill>
          </w14:textFill>
        </w:rPr>
      </w:pPr>
    </w:p>
    <w:p>
      <w:pPr>
        <w:spacing w:line="360" w:lineRule="auto"/>
        <w:rPr>
          <w:rFonts w:hint="eastAsia" w:ascii="宋体" w:hAnsi="宋体"/>
          <w:b/>
          <w:bCs/>
          <w:color w:val="000000" w:themeColor="text1"/>
          <w:szCs w:val="21"/>
          <w:highlight w:val="none"/>
          <w14:textFill>
            <w14:solidFill>
              <w14:schemeClr w14:val="tx1"/>
            </w14:solidFill>
          </w14:textFill>
        </w:rPr>
      </w:pPr>
    </w:p>
    <w:p>
      <w:pPr>
        <w:spacing w:line="360" w:lineRule="auto"/>
        <w:ind w:left="413" w:hanging="413" w:hangingChars="196"/>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注：1、请投标人按</w:t>
      </w:r>
      <w:r>
        <w:rPr>
          <w:rFonts w:hint="eastAsia" w:ascii="宋体" w:hAnsi="宋体"/>
          <w:b/>
          <w:bCs/>
          <w:color w:val="000000" w:themeColor="text1"/>
          <w:szCs w:val="21"/>
          <w:highlight w:val="none"/>
          <w:lang w:eastAsia="zh-CN"/>
          <w14:textFill>
            <w14:solidFill>
              <w14:schemeClr w14:val="tx1"/>
            </w14:solidFill>
          </w14:textFill>
        </w:rPr>
        <w:t>采购</w:t>
      </w:r>
      <w:r>
        <w:rPr>
          <w:rFonts w:hint="eastAsia" w:ascii="宋体" w:hAnsi="宋体"/>
          <w:b/>
          <w:bCs/>
          <w:color w:val="000000" w:themeColor="text1"/>
          <w:szCs w:val="21"/>
          <w:highlight w:val="none"/>
          <w14:textFill>
            <w14:solidFill>
              <w14:schemeClr w14:val="tx1"/>
            </w14:solidFill>
          </w14:textFill>
        </w:rPr>
        <w:t>文件技术要求逐项填写。</w:t>
      </w:r>
    </w:p>
    <w:p>
      <w:pPr>
        <w:spacing w:line="360" w:lineRule="auto"/>
        <w:ind w:firstLine="420"/>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2、此表应包含在投标文件内，并同时单独提交两份密封在唱标信封内。</w:t>
      </w:r>
    </w:p>
    <w:p>
      <w:pPr>
        <w:spacing w:line="360" w:lineRule="auto"/>
        <w:ind w:firstLine="472" w:firstLineChars="196"/>
        <w:rPr>
          <w:rFonts w:hint="eastAsia" w:ascii="宋体" w:hAnsi="宋体"/>
          <w:b/>
          <w:bCs/>
          <w:color w:val="000000" w:themeColor="text1"/>
          <w:sz w:val="24"/>
          <w:szCs w:val="24"/>
          <w:highlight w:val="none"/>
          <w14:textFill>
            <w14:solidFill>
              <w14:schemeClr w14:val="tx1"/>
            </w14:solidFill>
          </w14:textFill>
        </w:rPr>
      </w:pPr>
    </w:p>
    <w:p>
      <w:pPr>
        <w:tabs>
          <w:tab w:val="left" w:pos="5355"/>
        </w:tabs>
        <w:spacing w:line="500" w:lineRule="atLeast"/>
        <w:outlineLvl w:val="1"/>
        <w:rPr>
          <w:rFonts w:hint="eastAsia" w:ascii="宋体" w:hAnsi="宋体"/>
          <w:b/>
          <w:bCs/>
          <w:color w:val="000000" w:themeColor="text1"/>
          <w:sz w:val="24"/>
          <w:szCs w:val="24"/>
          <w:highlight w:val="none"/>
          <w14:textFill>
            <w14:solidFill>
              <w14:schemeClr w14:val="tx1"/>
            </w14:solidFill>
          </w14:textFill>
        </w:rPr>
      </w:pPr>
      <w:bookmarkStart w:id="8" w:name="_Toc139885880"/>
    </w:p>
    <w:bookmarkEnd w:id="8"/>
    <w:p>
      <w:pPr>
        <w:rPr>
          <w:rFonts w:hint="eastAsia" w:ascii="宋体" w:hAnsi="宋体"/>
          <w:b/>
          <w:color w:val="000000" w:themeColor="text1"/>
          <w:highlight w:val="none"/>
          <w14:textFill>
            <w14:solidFill>
              <w14:schemeClr w14:val="tx1"/>
            </w14:solidFill>
          </w14:textFill>
        </w:rPr>
      </w:pPr>
    </w:p>
    <w:p>
      <w:pPr>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br w:type="page"/>
      </w:r>
    </w:p>
    <w:p>
      <w:pPr>
        <w:rPr>
          <w:rFonts w:hint="eastAsia" w:ascii="宋体" w:hAnsi="宋体"/>
          <w:b/>
          <w:color w:val="000000" w:themeColor="text1"/>
          <w:highlight w:val="none"/>
          <w14:textFill>
            <w14:solidFill>
              <w14:schemeClr w14:val="tx1"/>
            </w14:solidFill>
          </w14:textFill>
        </w:rPr>
      </w:pPr>
    </w:p>
    <w:p>
      <w:pPr>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 xml:space="preserve">分项报价表格式 </w:t>
      </w:r>
    </w:p>
    <w:p>
      <w:pPr>
        <w:ind w:firstLine="2880" w:firstLineChars="900"/>
        <w:jc w:val="both"/>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 xml:space="preserve"> </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分项报价表</w:t>
      </w:r>
    </w:p>
    <w:p>
      <w:pP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项目名称:                        </w:t>
      </w:r>
    </w:p>
    <w:p>
      <w:pP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eastAsia="zh-CN"/>
          <w14:textFill>
            <w14:solidFill>
              <w14:schemeClr w14:val="tx1"/>
            </w14:solidFill>
          </w14:textFill>
        </w:rPr>
        <w:t>项目编号</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单位：元</w:t>
      </w:r>
    </w:p>
    <w:p>
      <w:pPr>
        <w:rPr>
          <w:rFonts w:hint="eastAsia"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 xml:space="preserve"> </w:t>
      </w:r>
    </w:p>
    <w:p>
      <w:pPr>
        <w:rPr>
          <w:rFonts w:hint="eastAsia" w:ascii="宋体" w:hAnsi="宋体"/>
          <w:b/>
          <w:color w:val="000000" w:themeColor="text1"/>
          <w:szCs w:val="24"/>
          <w:highlight w:val="none"/>
          <w14:textFill>
            <w14:solidFill>
              <w14:schemeClr w14:val="tx1"/>
            </w14:solidFill>
          </w14:textFill>
        </w:rPr>
      </w:pPr>
    </w:p>
    <w:p>
      <w:pPr>
        <w:jc w:val="center"/>
        <w:rPr>
          <w:rFonts w:hint="eastAsia" w:ascii="宋体" w:hAnsi="宋体"/>
          <w:color w:val="000000" w:themeColor="text1"/>
          <w:sz w:val="32"/>
          <w:highlight w:val="none"/>
          <w14:textFill>
            <w14:solidFill>
              <w14:schemeClr w14:val="tx1"/>
            </w14:solidFill>
          </w14:textFill>
        </w:rPr>
      </w:pPr>
    </w:p>
    <w:tbl>
      <w:tblPr>
        <w:tblStyle w:val="65"/>
        <w:tblW w:w="9108"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70"/>
        <w:gridCol w:w="3598"/>
        <w:gridCol w:w="2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3170" w:type="dxa"/>
            <w:noWrap w:val="0"/>
            <w:vAlign w:val="top"/>
          </w:tcPr>
          <w:p>
            <w:pPr>
              <w:pStyle w:val="304"/>
              <w:spacing w:before="98"/>
              <w:ind w:left="423"/>
              <w:rPr>
                <w:rFonts w:hint="eastAsia" w:ascii="宋体" w:eastAsia="宋体"/>
                <w:b/>
                <w:color w:val="000000" w:themeColor="text1"/>
                <w:sz w:val="21"/>
                <w:highlight w:val="none"/>
                <w:lang w:eastAsia="zh-CN"/>
                <w14:textFill>
                  <w14:solidFill>
                    <w14:schemeClr w14:val="tx1"/>
                  </w14:solidFill>
                </w14:textFill>
              </w:rPr>
            </w:pPr>
            <w:r>
              <w:rPr>
                <w:rFonts w:hint="eastAsia"/>
                <w:b/>
                <w:color w:val="000000" w:themeColor="text1"/>
                <w:sz w:val="21"/>
                <w:highlight w:val="none"/>
                <w:lang w:val="en-US" w:eastAsia="zh-CN"/>
                <w14:textFill>
                  <w14:solidFill>
                    <w14:schemeClr w14:val="tx1"/>
                  </w14:solidFill>
                </w14:textFill>
              </w:rPr>
              <w:t>服务项目</w:t>
            </w:r>
            <w:r>
              <w:rPr>
                <w:rFonts w:hint="eastAsia" w:ascii="宋体" w:eastAsia="宋体"/>
                <w:b/>
                <w:color w:val="000000" w:themeColor="text1"/>
                <w:sz w:val="21"/>
                <w:highlight w:val="none"/>
                <w:lang w:eastAsia="zh-CN"/>
                <w14:textFill>
                  <w14:solidFill>
                    <w14:schemeClr w14:val="tx1"/>
                  </w14:solidFill>
                </w14:textFill>
              </w:rPr>
              <w:t>名称</w:t>
            </w:r>
          </w:p>
        </w:tc>
        <w:tc>
          <w:tcPr>
            <w:tcW w:w="3598" w:type="dxa"/>
            <w:noWrap w:val="0"/>
            <w:vAlign w:val="top"/>
          </w:tcPr>
          <w:p>
            <w:pPr>
              <w:pStyle w:val="304"/>
              <w:spacing w:before="98"/>
              <w:ind w:right="228" w:rightChars="0" w:firstLine="843" w:firstLineChars="400"/>
              <w:jc w:val="both"/>
              <w:rPr>
                <w:rFonts w:hint="eastAsia" w:ascii="宋体" w:eastAsia="宋体"/>
                <w:b/>
                <w:color w:val="000000" w:themeColor="text1"/>
                <w:sz w:val="21"/>
                <w:highlight w:val="none"/>
                <w14:textFill>
                  <w14:solidFill>
                    <w14:schemeClr w14:val="tx1"/>
                  </w14:solidFill>
                </w14:textFill>
              </w:rPr>
            </w:pPr>
            <w:r>
              <w:rPr>
                <w:rFonts w:hint="eastAsia" w:ascii="宋体" w:eastAsia="宋体"/>
                <w:b/>
                <w:color w:val="000000" w:themeColor="text1"/>
                <w:sz w:val="21"/>
                <w:highlight w:val="none"/>
                <w14:textFill>
                  <w14:solidFill>
                    <w14:schemeClr w14:val="tx1"/>
                  </w14:solidFill>
                </w14:textFill>
              </w:rPr>
              <w:t>投标报价</w:t>
            </w:r>
          </w:p>
        </w:tc>
        <w:tc>
          <w:tcPr>
            <w:tcW w:w="2340" w:type="dxa"/>
            <w:noWrap w:val="0"/>
            <w:vAlign w:val="top"/>
          </w:tcPr>
          <w:p>
            <w:pPr>
              <w:pStyle w:val="304"/>
              <w:spacing w:before="98"/>
              <w:ind w:left="699"/>
              <w:rPr>
                <w:rFonts w:hint="eastAsia" w:ascii="宋体" w:eastAsia="宋体"/>
                <w:b/>
                <w:color w:val="000000" w:themeColor="text1"/>
                <w:sz w:val="21"/>
                <w:highlight w:val="none"/>
                <w14:textFill>
                  <w14:solidFill>
                    <w14:schemeClr w14:val="tx1"/>
                  </w14:solidFill>
                </w14:textFill>
              </w:rPr>
            </w:pPr>
            <w:r>
              <w:rPr>
                <w:rFonts w:hint="eastAsia" w:ascii="宋体" w:eastAsia="宋体"/>
                <w:b/>
                <w:color w:val="000000" w:themeColor="text1"/>
                <w:sz w:val="21"/>
                <w:highlight w:val="none"/>
                <w14:textFill>
                  <w14:solidFill>
                    <w14:schemeClr w14:val="tx1"/>
                  </w14:solidFill>
                </w14:textFill>
              </w:rPr>
              <w:t>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3170" w:type="dxa"/>
            <w:noWrap w:val="0"/>
            <w:vAlign w:val="center"/>
          </w:tcPr>
          <w:p>
            <w:pPr>
              <w:pStyle w:val="304"/>
              <w:jc w:val="center"/>
              <w:rPr>
                <w:rFonts w:hint="eastAsia" w:ascii="宋体" w:hAnsi="楷体" w:eastAsia="宋体" w:cs="楷体"/>
                <w:color w:val="000000" w:themeColor="text1"/>
                <w:spacing w:val="6"/>
                <w:sz w:val="21"/>
                <w:szCs w:val="22"/>
                <w:highlight w:val="none"/>
                <w:lang w:val="en-US" w:eastAsia="zh-CN" w:bidi="zh-CN"/>
                <w14:textFill>
                  <w14:solidFill>
                    <w14:schemeClr w14:val="tx1"/>
                  </w14:solidFill>
                </w14:textFill>
              </w:rPr>
            </w:pPr>
          </w:p>
        </w:tc>
        <w:tc>
          <w:tcPr>
            <w:tcW w:w="3598" w:type="dxa"/>
            <w:noWrap w:val="0"/>
            <w:vAlign w:val="top"/>
          </w:tcPr>
          <w:p>
            <w:pPr>
              <w:pStyle w:val="304"/>
              <w:rPr>
                <w:rFonts w:ascii="Times New Roman"/>
                <w:color w:val="000000" w:themeColor="text1"/>
                <w:sz w:val="20"/>
                <w:highlight w:val="none"/>
                <w14:textFill>
                  <w14:solidFill>
                    <w14:schemeClr w14:val="tx1"/>
                  </w14:solidFill>
                </w14:textFill>
              </w:rPr>
            </w:pPr>
          </w:p>
        </w:tc>
        <w:tc>
          <w:tcPr>
            <w:tcW w:w="2340" w:type="dxa"/>
            <w:noWrap w:val="0"/>
            <w:vAlign w:val="top"/>
          </w:tcPr>
          <w:p>
            <w:pPr>
              <w:pStyle w:val="304"/>
              <w:rPr>
                <w:rFonts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trPr>
        <w:tc>
          <w:tcPr>
            <w:tcW w:w="3170" w:type="dxa"/>
            <w:noWrap w:val="0"/>
            <w:vAlign w:val="center"/>
          </w:tcPr>
          <w:p>
            <w:pPr>
              <w:pStyle w:val="304"/>
              <w:jc w:val="center"/>
              <w:rPr>
                <w:rFonts w:hint="eastAsia" w:ascii="宋体" w:hAnsi="楷体" w:eastAsia="宋体" w:cs="楷体"/>
                <w:color w:val="000000" w:themeColor="text1"/>
                <w:spacing w:val="6"/>
                <w:sz w:val="21"/>
                <w:szCs w:val="22"/>
                <w:highlight w:val="none"/>
                <w:lang w:val="en-US" w:eastAsia="zh-CN" w:bidi="zh-CN"/>
                <w14:textFill>
                  <w14:solidFill>
                    <w14:schemeClr w14:val="tx1"/>
                  </w14:solidFill>
                </w14:textFill>
              </w:rPr>
            </w:pPr>
          </w:p>
        </w:tc>
        <w:tc>
          <w:tcPr>
            <w:tcW w:w="3598" w:type="dxa"/>
            <w:noWrap w:val="0"/>
            <w:vAlign w:val="top"/>
          </w:tcPr>
          <w:p>
            <w:pPr>
              <w:pStyle w:val="304"/>
              <w:rPr>
                <w:rFonts w:ascii="Times New Roman"/>
                <w:color w:val="000000" w:themeColor="text1"/>
                <w:sz w:val="20"/>
                <w:highlight w:val="none"/>
                <w14:textFill>
                  <w14:solidFill>
                    <w14:schemeClr w14:val="tx1"/>
                  </w14:solidFill>
                </w14:textFill>
              </w:rPr>
            </w:pPr>
          </w:p>
        </w:tc>
        <w:tc>
          <w:tcPr>
            <w:tcW w:w="2340" w:type="dxa"/>
            <w:noWrap w:val="0"/>
            <w:vAlign w:val="top"/>
          </w:tcPr>
          <w:p>
            <w:pPr>
              <w:pStyle w:val="304"/>
              <w:rPr>
                <w:rFonts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3170" w:type="dxa"/>
            <w:noWrap w:val="0"/>
            <w:vAlign w:val="center"/>
          </w:tcPr>
          <w:p>
            <w:pPr>
              <w:pStyle w:val="304"/>
              <w:jc w:val="center"/>
              <w:rPr>
                <w:rFonts w:hint="eastAsia" w:ascii="宋体" w:hAnsi="楷体" w:eastAsia="宋体" w:cs="楷体"/>
                <w:color w:val="000000" w:themeColor="text1"/>
                <w:spacing w:val="6"/>
                <w:sz w:val="21"/>
                <w:szCs w:val="22"/>
                <w:highlight w:val="none"/>
                <w:lang w:val="en-US" w:eastAsia="zh-CN" w:bidi="zh-CN"/>
                <w14:textFill>
                  <w14:solidFill>
                    <w14:schemeClr w14:val="tx1"/>
                  </w14:solidFill>
                </w14:textFill>
              </w:rPr>
            </w:pPr>
          </w:p>
        </w:tc>
        <w:tc>
          <w:tcPr>
            <w:tcW w:w="3598" w:type="dxa"/>
            <w:noWrap w:val="0"/>
            <w:vAlign w:val="top"/>
          </w:tcPr>
          <w:p>
            <w:pPr>
              <w:pStyle w:val="304"/>
              <w:rPr>
                <w:rFonts w:ascii="Times New Roman"/>
                <w:color w:val="000000" w:themeColor="text1"/>
                <w:sz w:val="20"/>
                <w:highlight w:val="none"/>
                <w14:textFill>
                  <w14:solidFill>
                    <w14:schemeClr w14:val="tx1"/>
                  </w14:solidFill>
                </w14:textFill>
              </w:rPr>
            </w:pPr>
          </w:p>
        </w:tc>
        <w:tc>
          <w:tcPr>
            <w:tcW w:w="2340" w:type="dxa"/>
            <w:noWrap w:val="0"/>
            <w:vAlign w:val="top"/>
          </w:tcPr>
          <w:p>
            <w:pPr>
              <w:pStyle w:val="304"/>
              <w:rPr>
                <w:rFonts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3170" w:type="dxa"/>
            <w:noWrap w:val="0"/>
            <w:vAlign w:val="center"/>
          </w:tcPr>
          <w:p>
            <w:pPr>
              <w:pStyle w:val="304"/>
              <w:jc w:val="center"/>
              <w:rPr>
                <w:rFonts w:hint="eastAsia" w:ascii="宋体" w:hAnsi="楷体" w:eastAsia="宋体" w:cs="楷体"/>
                <w:color w:val="000000" w:themeColor="text1"/>
                <w:spacing w:val="6"/>
                <w:sz w:val="21"/>
                <w:szCs w:val="22"/>
                <w:highlight w:val="none"/>
                <w:lang w:val="en-US" w:eastAsia="zh-CN" w:bidi="zh-CN"/>
                <w14:textFill>
                  <w14:solidFill>
                    <w14:schemeClr w14:val="tx1"/>
                  </w14:solidFill>
                </w14:textFill>
              </w:rPr>
            </w:pPr>
          </w:p>
        </w:tc>
        <w:tc>
          <w:tcPr>
            <w:tcW w:w="3598" w:type="dxa"/>
            <w:noWrap w:val="0"/>
            <w:vAlign w:val="top"/>
          </w:tcPr>
          <w:p>
            <w:pPr>
              <w:pStyle w:val="304"/>
              <w:rPr>
                <w:rFonts w:ascii="Times New Roman"/>
                <w:color w:val="000000" w:themeColor="text1"/>
                <w:sz w:val="20"/>
                <w:highlight w:val="none"/>
                <w14:textFill>
                  <w14:solidFill>
                    <w14:schemeClr w14:val="tx1"/>
                  </w14:solidFill>
                </w14:textFill>
              </w:rPr>
            </w:pPr>
          </w:p>
        </w:tc>
        <w:tc>
          <w:tcPr>
            <w:tcW w:w="2340" w:type="dxa"/>
            <w:noWrap w:val="0"/>
            <w:vAlign w:val="top"/>
          </w:tcPr>
          <w:p>
            <w:pPr>
              <w:pStyle w:val="304"/>
              <w:rPr>
                <w:rFonts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trPr>
        <w:tc>
          <w:tcPr>
            <w:tcW w:w="3170" w:type="dxa"/>
            <w:noWrap w:val="0"/>
            <w:vAlign w:val="center"/>
          </w:tcPr>
          <w:p>
            <w:pPr>
              <w:pStyle w:val="304"/>
              <w:jc w:val="center"/>
              <w:rPr>
                <w:rFonts w:hint="eastAsia" w:ascii="宋体" w:hAnsi="楷体" w:eastAsia="宋体" w:cs="楷体"/>
                <w:color w:val="000000" w:themeColor="text1"/>
                <w:spacing w:val="6"/>
                <w:sz w:val="21"/>
                <w:szCs w:val="22"/>
                <w:highlight w:val="none"/>
                <w:lang w:val="en-US" w:eastAsia="zh-CN" w:bidi="zh-CN"/>
                <w14:textFill>
                  <w14:solidFill>
                    <w14:schemeClr w14:val="tx1"/>
                  </w14:solidFill>
                </w14:textFill>
              </w:rPr>
            </w:pPr>
          </w:p>
        </w:tc>
        <w:tc>
          <w:tcPr>
            <w:tcW w:w="3598" w:type="dxa"/>
            <w:noWrap w:val="0"/>
            <w:vAlign w:val="top"/>
          </w:tcPr>
          <w:p>
            <w:pPr>
              <w:pStyle w:val="304"/>
              <w:rPr>
                <w:rFonts w:ascii="Times New Roman"/>
                <w:color w:val="000000" w:themeColor="text1"/>
                <w:sz w:val="20"/>
                <w:highlight w:val="none"/>
                <w14:textFill>
                  <w14:solidFill>
                    <w14:schemeClr w14:val="tx1"/>
                  </w14:solidFill>
                </w14:textFill>
              </w:rPr>
            </w:pPr>
          </w:p>
        </w:tc>
        <w:tc>
          <w:tcPr>
            <w:tcW w:w="2340" w:type="dxa"/>
            <w:noWrap w:val="0"/>
            <w:vAlign w:val="top"/>
          </w:tcPr>
          <w:p>
            <w:pPr>
              <w:pStyle w:val="304"/>
              <w:rPr>
                <w:rFonts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3170" w:type="dxa"/>
            <w:noWrap w:val="0"/>
            <w:vAlign w:val="top"/>
          </w:tcPr>
          <w:p>
            <w:pPr>
              <w:pStyle w:val="304"/>
              <w:jc w:val="center"/>
              <w:rPr>
                <w:rFonts w:ascii="Times New Roman"/>
                <w:color w:val="000000" w:themeColor="text1"/>
                <w:sz w:val="20"/>
                <w:highlight w:val="none"/>
                <w14:textFill>
                  <w14:solidFill>
                    <w14:schemeClr w14:val="tx1"/>
                  </w14:solidFill>
                </w14:textFill>
              </w:rPr>
            </w:pPr>
          </w:p>
        </w:tc>
        <w:tc>
          <w:tcPr>
            <w:tcW w:w="3598" w:type="dxa"/>
            <w:noWrap w:val="0"/>
            <w:vAlign w:val="top"/>
          </w:tcPr>
          <w:p>
            <w:pPr>
              <w:pStyle w:val="304"/>
              <w:rPr>
                <w:rFonts w:ascii="Times New Roman"/>
                <w:color w:val="000000" w:themeColor="text1"/>
                <w:sz w:val="20"/>
                <w:highlight w:val="none"/>
                <w14:textFill>
                  <w14:solidFill>
                    <w14:schemeClr w14:val="tx1"/>
                  </w14:solidFill>
                </w14:textFill>
              </w:rPr>
            </w:pPr>
          </w:p>
        </w:tc>
        <w:tc>
          <w:tcPr>
            <w:tcW w:w="2340" w:type="dxa"/>
            <w:noWrap w:val="0"/>
            <w:vAlign w:val="top"/>
          </w:tcPr>
          <w:p>
            <w:pPr>
              <w:pStyle w:val="304"/>
              <w:rPr>
                <w:rFonts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9108" w:type="dxa"/>
            <w:gridSpan w:val="3"/>
            <w:noWrap w:val="0"/>
            <w:vAlign w:val="top"/>
          </w:tcPr>
          <w:p>
            <w:pPr>
              <w:pStyle w:val="304"/>
              <w:spacing w:before="98"/>
              <w:ind w:left="106"/>
              <w:rPr>
                <w:rFonts w:hint="eastAsia" w:ascii="宋体" w:eastAsia="宋体"/>
                <w:b/>
                <w:color w:val="000000" w:themeColor="text1"/>
                <w:sz w:val="21"/>
                <w:highlight w:val="none"/>
                <w14:textFill>
                  <w14:solidFill>
                    <w14:schemeClr w14:val="tx1"/>
                  </w14:solidFill>
                </w14:textFill>
              </w:rPr>
            </w:pPr>
            <w:r>
              <w:rPr>
                <w:rFonts w:hint="eastAsia" w:ascii="宋体" w:eastAsia="宋体"/>
                <w:b/>
                <w:color w:val="000000" w:themeColor="text1"/>
                <w:sz w:val="21"/>
                <w:highlight w:val="none"/>
                <w14:textFill>
                  <w14:solidFill>
                    <w14:schemeClr w14:val="tx1"/>
                  </w14:solidFill>
                </w14:textFill>
              </w:rPr>
              <w:t>投标总金额（大写）：人民币</w:t>
            </w:r>
          </w:p>
        </w:tc>
      </w:tr>
    </w:tbl>
    <w:p>
      <w:pPr>
        <w:spacing w:line="380" w:lineRule="exact"/>
        <w:rPr>
          <w:rFonts w:hint="eastAsia" w:ascii="宋体" w:hAnsi="宋体"/>
          <w:color w:val="000000" w:themeColor="text1"/>
          <w:highlight w:val="none"/>
          <w14:textFill>
            <w14:solidFill>
              <w14:schemeClr w14:val="tx1"/>
            </w14:solidFill>
          </w14:textFill>
        </w:rPr>
      </w:pPr>
    </w:p>
    <w:p>
      <w:pPr>
        <w:pStyle w:val="14"/>
        <w:rPr>
          <w:rFonts w:hint="eastAsia" w:ascii="宋体" w:hAnsi="宋体"/>
          <w:color w:val="000000" w:themeColor="text1"/>
          <w:highlight w:val="none"/>
          <w14:textFill>
            <w14:solidFill>
              <w14:schemeClr w14:val="tx1"/>
            </w14:solidFill>
          </w14:textFill>
        </w:rPr>
      </w:pPr>
    </w:p>
    <w:p>
      <w:pPr>
        <w:pStyle w:val="14"/>
        <w:rPr>
          <w:rFonts w:hint="eastAsia" w:ascii="宋体" w:hAnsi="宋体"/>
          <w:color w:val="000000" w:themeColor="text1"/>
          <w:highlight w:val="none"/>
          <w14:textFill>
            <w14:solidFill>
              <w14:schemeClr w14:val="tx1"/>
            </w14:solidFill>
          </w14:textFill>
        </w:rPr>
      </w:pPr>
    </w:p>
    <w:p>
      <w:pPr>
        <w:pStyle w:val="14"/>
        <w:rPr>
          <w:rFonts w:hint="eastAsia" w:ascii="宋体" w:hAnsi="宋体"/>
          <w:color w:val="000000" w:themeColor="text1"/>
          <w:highlight w:val="none"/>
          <w14:textFill>
            <w14:solidFill>
              <w14:schemeClr w14:val="tx1"/>
            </w14:solidFill>
          </w14:textFill>
        </w:rPr>
      </w:pPr>
    </w:p>
    <w:p>
      <w:pPr>
        <w:spacing w:line="380" w:lineRule="exac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投标人名称</w:t>
      </w:r>
      <w:r>
        <w:rPr>
          <w:rFonts w:hint="eastAsia" w:ascii="宋体" w:hAnsi="宋体"/>
          <w:bCs/>
          <w:color w:val="000000" w:themeColor="text1"/>
          <w:szCs w:val="21"/>
          <w:highlight w:val="none"/>
          <w14:textFill>
            <w14:solidFill>
              <w14:schemeClr w14:val="tx1"/>
            </w14:solidFill>
          </w14:textFill>
        </w:rPr>
        <w:t>（盖单位章）</w:t>
      </w:r>
      <w:r>
        <w:rPr>
          <w:rFonts w:hint="eastAsia" w:ascii="宋体" w:hAnsi="宋体"/>
          <w:color w:val="000000" w:themeColor="text1"/>
          <w:highlight w:val="none"/>
          <w14:textFill>
            <w14:solidFill>
              <w14:schemeClr w14:val="tx1"/>
            </w14:solidFill>
          </w14:textFill>
        </w:rPr>
        <w:t>:</w:t>
      </w:r>
    </w:p>
    <w:p>
      <w:pP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投标人授权代表签字：</w:t>
      </w:r>
    </w:p>
    <w:p>
      <w:pP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日    期：    年    月   日</w:t>
      </w:r>
    </w:p>
    <w:p>
      <w:pPr>
        <w:rPr>
          <w:rFonts w:hint="eastAsia" w:ascii="宋体" w:hAnsi="宋体"/>
          <w:color w:val="000000" w:themeColor="text1"/>
          <w:highlight w:val="none"/>
          <w14:textFill>
            <w14:solidFill>
              <w14:schemeClr w14:val="tx1"/>
            </w14:solidFill>
          </w14:textFill>
        </w:rPr>
      </w:pPr>
    </w:p>
    <w:p>
      <w:pP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注： </w:t>
      </w:r>
    </w:p>
    <w:p>
      <w:pP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1、此表总价若与开标一览表有出入，以开标一览表投标总价为准。</w:t>
      </w:r>
    </w:p>
    <w:p>
      <w:pPr>
        <w:ind w:firstLine="420" w:firstLineChars="200"/>
        <w:rPr>
          <w:rFonts w:hint="eastAsia" w:ascii="宋体" w:hAnsi="宋体"/>
          <w:color w:val="000000" w:themeColor="text1"/>
          <w:highlight w:val="none"/>
          <w14:textFill>
            <w14:solidFill>
              <w14:schemeClr w14:val="tx1"/>
            </w14:solidFill>
          </w14:textFill>
        </w:rPr>
      </w:pPr>
      <w:bookmarkStart w:id="9" w:name="_Toc139885881"/>
      <w:r>
        <w:rPr>
          <w:rFonts w:hint="eastAsia" w:ascii="宋体" w:hAnsi="宋体"/>
          <w:color w:val="000000" w:themeColor="text1"/>
          <w:highlight w:val="none"/>
          <w14:textFill>
            <w14:solidFill>
              <w14:schemeClr w14:val="tx1"/>
            </w14:solidFill>
          </w14:textFill>
        </w:rPr>
        <w:t>2、本分项报价表仅供参考，投标人可按自行拟订分项报价表格式。</w:t>
      </w:r>
    </w:p>
    <w:p>
      <w:pPr>
        <w:rPr>
          <w:rFonts w:hint="eastAsia" w:ascii="宋体" w:hAnsi="宋体"/>
          <w:color w:val="000000" w:themeColor="text1"/>
          <w:highlight w:val="none"/>
          <w14:textFill>
            <w14:solidFill>
              <w14:schemeClr w14:val="tx1"/>
            </w14:solidFill>
          </w14:textFill>
        </w:rPr>
      </w:pPr>
    </w:p>
    <w:p>
      <w:pPr>
        <w:rPr>
          <w:rFonts w:hint="eastAsia" w:ascii="宋体" w:hAnsi="宋体"/>
          <w:color w:val="000000" w:themeColor="text1"/>
          <w:highlight w:val="none"/>
          <w14:textFill>
            <w14:solidFill>
              <w14:schemeClr w14:val="tx1"/>
            </w14:solidFill>
          </w14:textFill>
        </w:rPr>
      </w:pPr>
    </w:p>
    <w:p>
      <w:pPr>
        <w:rPr>
          <w:rFonts w:hint="eastAsia" w:ascii="宋体" w:hAnsi="宋体"/>
          <w:color w:val="000000" w:themeColor="text1"/>
          <w:highlight w:val="none"/>
          <w14:textFill>
            <w14:solidFill>
              <w14:schemeClr w14:val="tx1"/>
            </w14:solidFill>
          </w14:textFill>
        </w:rPr>
      </w:pPr>
    </w:p>
    <w:p>
      <w:pPr>
        <w:rPr>
          <w:rFonts w:hint="eastAsia" w:ascii="宋体" w:hAnsi="宋体"/>
          <w:color w:val="000000" w:themeColor="text1"/>
          <w:highlight w:val="none"/>
          <w14:textFill>
            <w14:solidFill>
              <w14:schemeClr w14:val="tx1"/>
            </w14:solidFill>
          </w14:textFill>
        </w:rPr>
      </w:pPr>
    </w:p>
    <w:p>
      <w:pPr>
        <w:rPr>
          <w:rFonts w:hint="eastAsia" w:ascii="宋体" w:hAnsi="宋体"/>
          <w:color w:val="000000" w:themeColor="text1"/>
          <w:highlight w:val="none"/>
          <w14:textFill>
            <w14:solidFill>
              <w14:schemeClr w14:val="tx1"/>
            </w14:solidFill>
          </w14:textFill>
        </w:rPr>
      </w:pPr>
    </w:p>
    <w:p>
      <w:pPr>
        <w:rPr>
          <w:rFonts w:hint="eastAsia" w:ascii="宋体" w:hAnsi="宋体"/>
          <w:color w:val="000000" w:themeColor="text1"/>
          <w:highlight w:val="none"/>
          <w14:textFill>
            <w14:solidFill>
              <w14:schemeClr w14:val="tx1"/>
            </w14:solidFill>
          </w14:textFill>
        </w:rPr>
      </w:pPr>
    </w:p>
    <w:p>
      <w:pPr>
        <w:rPr>
          <w:rFonts w:hint="eastAsia" w:ascii="宋体" w:hAnsi="宋体"/>
          <w:color w:val="000000" w:themeColor="text1"/>
          <w:highlight w:val="none"/>
          <w14:textFill>
            <w14:solidFill>
              <w14:schemeClr w14:val="tx1"/>
            </w14:solidFill>
          </w14:textFill>
        </w:rPr>
      </w:pPr>
    </w:p>
    <w:p>
      <w:pPr>
        <w:rPr>
          <w:rFonts w:hint="eastAsia" w:ascii="宋体" w:hAnsi="宋体"/>
          <w:color w:val="000000" w:themeColor="text1"/>
          <w:highlight w:val="none"/>
          <w14:textFill>
            <w14:solidFill>
              <w14:schemeClr w14:val="tx1"/>
            </w14:solidFill>
          </w14:textFill>
        </w:rPr>
      </w:pPr>
    </w:p>
    <w:p>
      <w:pPr>
        <w:rPr>
          <w:rFonts w:hint="eastAsia" w:ascii="宋体" w:hAnsi="宋体"/>
          <w:color w:val="000000" w:themeColor="text1"/>
          <w:highlight w:val="none"/>
          <w14:textFill>
            <w14:solidFill>
              <w14:schemeClr w14:val="tx1"/>
            </w14:solidFill>
          </w14:textFill>
        </w:rPr>
      </w:pPr>
    </w:p>
    <w:p>
      <w:pPr>
        <w:pStyle w:val="3"/>
        <w:rPr>
          <w:rFonts w:hint="eastAsia" w:ascii="宋体" w:hAnsi="宋体"/>
          <w:color w:val="000000" w:themeColor="text1"/>
          <w:highlight w:val="none"/>
          <w14:textFill>
            <w14:solidFill>
              <w14:schemeClr w14:val="tx1"/>
            </w14:solidFill>
          </w14:textFill>
        </w:rPr>
      </w:pPr>
    </w:p>
    <w:p>
      <w:pPr>
        <w:rPr>
          <w:rFonts w:hint="eastAsia"/>
          <w:color w:val="000000" w:themeColor="text1"/>
          <w14:textFill>
            <w14:solidFill>
              <w14:schemeClr w14:val="tx1"/>
            </w14:solidFill>
          </w14:textFill>
        </w:rPr>
      </w:pPr>
    </w:p>
    <w:p>
      <w:pPr>
        <w:rPr>
          <w:rFonts w:hint="eastAsia" w:ascii="宋体" w:hAnsi="宋体"/>
          <w:color w:val="000000" w:themeColor="text1"/>
          <w:highlight w:val="none"/>
          <w14:textFill>
            <w14:solidFill>
              <w14:schemeClr w14:val="tx1"/>
            </w14:solidFill>
          </w14:textFill>
        </w:rPr>
      </w:pPr>
    </w:p>
    <w:p>
      <w:pPr>
        <w:rPr>
          <w:rFonts w:hint="eastAsia" w:ascii="宋体" w:hAnsi="宋体"/>
          <w:color w:val="000000" w:themeColor="text1"/>
          <w:highlight w:val="none"/>
          <w14:textFill>
            <w14:solidFill>
              <w14:schemeClr w14:val="tx1"/>
            </w14:solidFill>
          </w14:textFill>
        </w:rPr>
      </w:pPr>
    </w:p>
    <w:p>
      <w:pPr>
        <w:rPr>
          <w:rFonts w:hint="eastAsia" w:ascii="宋体" w:hAnsi="宋体"/>
          <w:color w:val="000000" w:themeColor="text1"/>
          <w:highlight w:val="none"/>
          <w14:textFill>
            <w14:solidFill>
              <w14:schemeClr w14:val="tx1"/>
            </w14:solidFill>
          </w14:textFill>
        </w:rPr>
      </w:pPr>
    </w:p>
    <w:p>
      <w:pPr>
        <w:spacing w:line="440" w:lineRule="exact"/>
        <w:rPr>
          <w:rFonts w:hint="eastAsia" w:ascii="宋体" w:hAnsi="宋体"/>
          <w:b/>
          <w:color w:val="000000" w:themeColor="text1"/>
          <w:szCs w:val="21"/>
          <w:highlight w:val="none"/>
          <w14:textFill>
            <w14:solidFill>
              <w14:schemeClr w14:val="tx1"/>
            </w14:solidFill>
          </w14:textFill>
        </w:rPr>
      </w:pPr>
    </w:p>
    <w:p>
      <w:pPr>
        <w:spacing w:line="440" w:lineRule="exac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eastAsia="zh-CN"/>
          <w14:textFill>
            <w14:solidFill>
              <w14:schemeClr w14:val="tx1"/>
            </w14:solidFill>
          </w14:textFill>
        </w:rPr>
        <w:t>投标保证金缴纳凭证（粘贴处）</w:t>
      </w:r>
      <w:r>
        <w:rPr>
          <w:rFonts w:hint="eastAsia" w:ascii="宋体" w:hAnsi="宋体"/>
          <w:b/>
          <w:color w:val="000000" w:themeColor="text1"/>
          <w:szCs w:val="21"/>
          <w:highlight w:val="none"/>
          <w14:textFill>
            <w14:solidFill>
              <w14:schemeClr w14:val="tx1"/>
            </w14:solidFill>
          </w14:textFill>
        </w:rPr>
        <w:br w:type="page"/>
      </w:r>
    </w:p>
    <w:p>
      <w:pPr>
        <w:spacing w:line="360" w:lineRule="auto"/>
        <w:jc w:val="center"/>
        <w:rPr>
          <w:rFonts w:asciiTheme="minorEastAsia" w:hAnsiTheme="minorEastAsia" w:cstheme="minorEastAsia"/>
          <w:b/>
          <w:sz w:val="36"/>
          <w:szCs w:val="36"/>
        </w:rPr>
      </w:pPr>
      <w:r>
        <w:rPr>
          <w:rFonts w:hint="eastAsia" w:asciiTheme="minorEastAsia" w:hAnsiTheme="minorEastAsia" w:cstheme="minorEastAsia"/>
          <w:b/>
          <w:sz w:val="36"/>
          <w:szCs w:val="36"/>
        </w:rPr>
        <w:t>资格的声明函</w:t>
      </w:r>
    </w:p>
    <w:p>
      <w:pPr>
        <w:pStyle w:val="311"/>
        <w:spacing w:line="336" w:lineRule="auto"/>
        <w:ind w:right="84" w:rightChars="40"/>
        <w:rPr>
          <w:rFonts w:ascii="宋体" w:hAnsi="宋体"/>
          <w:sz w:val="24"/>
          <w:szCs w:val="24"/>
        </w:rPr>
      </w:pPr>
      <w:r>
        <w:rPr>
          <w:rFonts w:hint="eastAsia" w:ascii="宋体" w:hAnsi="宋体"/>
          <w:sz w:val="24"/>
          <w:szCs w:val="24"/>
        </w:rPr>
        <w:t>铜仁市公共资源交易中心沿河分中心：</w:t>
      </w:r>
    </w:p>
    <w:p>
      <w:pPr>
        <w:pStyle w:val="311"/>
        <w:spacing w:line="336" w:lineRule="auto"/>
        <w:ind w:right="84" w:rightChars="40" w:firstLine="480" w:firstLineChars="200"/>
        <w:rPr>
          <w:rFonts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w:t>
      </w:r>
      <w:r>
        <w:rPr>
          <w:rFonts w:hint="eastAsia" w:ascii="宋体" w:hAnsi="宋体"/>
          <w:sz w:val="24"/>
          <w:szCs w:val="24"/>
          <w:u w:val="single"/>
        </w:rPr>
        <w:t xml:space="preserve">                    </w:t>
      </w:r>
      <w:r>
        <w:rPr>
          <w:rFonts w:hint="eastAsia" w:ascii="宋体" w:hAnsi="宋体"/>
          <w:sz w:val="24"/>
          <w:szCs w:val="24"/>
        </w:rPr>
        <w:t>”（项目编号：</w:t>
      </w:r>
      <w:r>
        <w:rPr>
          <w:rFonts w:hint="eastAsia" w:ascii="宋体" w:hAnsi="宋体"/>
          <w:sz w:val="24"/>
          <w:szCs w:val="24"/>
          <w:u w:val="single"/>
        </w:rPr>
        <w:t xml:space="preserve">             </w:t>
      </w:r>
      <w:r>
        <w:rPr>
          <w:rFonts w:hint="eastAsia" w:ascii="宋体" w:hAnsi="宋体"/>
          <w:sz w:val="24"/>
          <w:szCs w:val="24"/>
        </w:rPr>
        <w:t>）的采购公告，我方愿意参加谈判，并声明截至开标日：</w:t>
      </w:r>
    </w:p>
    <w:p>
      <w:pPr>
        <w:pStyle w:val="311"/>
        <w:spacing w:line="336" w:lineRule="auto"/>
        <w:ind w:right="84" w:rightChars="40" w:firstLine="480" w:firstLineChars="200"/>
        <w:rPr>
          <w:rFonts w:ascii="宋体" w:hAnsi="宋体"/>
          <w:sz w:val="24"/>
          <w:szCs w:val="24"/>
        </w:rPr>
      </w:pPr>
      <w:r>
        <w:rPr>
          <w:rFonts w:hint="eastAsia" w:ascii="宋体" w:hAnsi="宋体"/>
          <w:sz w:val="24"/>
          <w:szCs w:val="24"/>
        </w:rPr>
        <w:t>我方具备《中华人民共和国政府采购法》第二十二条所规定的条件，并已清楚采购文件的要求及有关文件规定。</w:t>
      </w:r>
    </w:p>
    <w:p>
      <w:pPr>
        <w:pStyle w:val="311"/>
        <w:spacing w:line="336" w:lineRule="auto"/>
        <w:ind w:right="84" w:rightChars="40" w:firstLine="480" w:firstLineChars="200"/>
        <w:rPr>
          <w:rFonts w:ascii="宋体" w:hAnsi="宋体"/>
          <w:sz w:val="24"/>
          <w:szCs w:val="24"/>
        </w:rPr>
      </w:pPr>
      <w:r>
        <w:rPr>
          <w:rFonts w:hint="eastAsia" w:ascii="宋体" w:hAnsi="宋体"/>
          <w:sz w:val="24"/>
          <w:szCs w:val="24"/>
        </w:rPr>
        <w:t>（一）</w:t>
      </w:r>
      <w:r>
        <w:rPr>
          <w:rFonts w:hAnsi="宋体"/>
          <w:sz w:val="24"/>
          <w:szCs w:val="24"/>
        </w:rPr>
        <w:t>具有独立承担民事责任的能力</w:t>
      </w:r>
      <w:r>
        <w:rPr>
          <w:rFonts w:hint="eastAsia" w:hAnsi="宋体"/>
          <w:sz w:val="24"/>
          <w:szCs w:val="24"/>
        </w:rPr>
        <w:t>，提供以下</w:t>
      </w:r>
      <w:r>
        <w:rPr>
          <w:rFonts w:hAnsi="宋体"/>
          <w:sz w:val="24"/>
          <w:szCs w:val="24"/>
        </w:rPr>
        <w:t>相关证照</w:t>
      </w:r>
      <w:r>
        <w:rPr>
          <w:rFonts w:hint="eastAsia" w:hAnsi="宋体"/>
          <w:sz w:val="24"/>
          <w:szCs w:val="24"/>
        </w:rPr>
        <w:t>的</w:t>
      </w:r>
      <w:r>
        <w:rPr>
          <w:rFonts w:hAnsi="宋体"/>
          <w:sz w:val="24"/>
          <w:szCs w:val="24"/>
        </w:rPr>
        <w:t>原件扫描件</w:t>
      </w:r>
      <w:r>
        <w:rPr>
          <w:rFonts w:hint="eastAsia" w:hAnsi="宋体"/>
          <w:sz w:val="24"/>
          <w:szCs w:val="24"/>
        </w:rPr>
        <w:t>（见附件）之一：1.</w:t>
      </w:r>
      <w:r>
        <w:rPr>
          <w:rFonts w:hAnsi="宋体"/>
          <w:sz w:val="24"/>
          <w:szCs w:val="24"/>
        </w:rPr>
        <w:t>营业执照</w:t>
      </w:r>
      <w:r>
        <w:rPr>
          <w:rFonts w:hint="eastAsia" w:hAnsi="宋体"/>
          <w:sz w:val="24"/>
          <w:szCs w:val="24"/>
        </w:rPr>
        <w:t>；2.</w:t>
      </w:r>
      <w:r>
        <w:rPr>
          <w:rFonts w:hAnsi="宋体"/>
          <w:sz w:val="24"/>
          <w:szCs w:val="24"/>
        </w:rPr>
        <w:t>事业法人登记证</w:t>
      </w:r>
      <w:r>
        <w:rPr>
          <w:rFonts w:hint="eastAsia" w:hAnsi="宋体"/>
          <w:sz w:val="24"/>
          <w:szCs w:val="24"/>
        </w:rPr>
        <w:t>；3.</w:t>
      </w:r>
      <w:r>
        <w:rPr>
          <w:rFonts w:hAnsi="宋体"/>
          <w:sz w:val="24"/>
          <w:szCs w:val="24"/>
        </w:rPr>
        <w:t>其他组织的营业执照</w:t>
      </w:r>
      <w:r>
        <w:rPr>
          <w:rFonts w:hint="eastAsia" w:hAnsi="宋体"/>
          <w:sz w:val="24"/>
          <w:szCs w:val="24"/>
        </w:rPr>
        <w:t>或</w:t>
      </w:r>
      <w:r>
        <w:rPr>
          <w:rFonts w:hAnsi="宋体"/>
          <w:sz w:val="24"/>
          <w:szCs w:val="24"/>
        </w:rPr>
        <w:t>执业许可证</w:t>
      </w:r>
      <w:r>
        <w:rPr>
          <w:rFonts w:hint="eastAsia" w:hAnsi="宋体"/>
          <w:sz w:val="24"/>
          <w:szCs w:val="24"/>
        </w:rPr>
        <w:t>；4.居民身份证</w:t>
      </w:r>
      <w:r>
        <w:rPr>
          <w:rFonts w:hAnsi="宋体"/>
          <w:sz w:val="24"/>
          <w:szCs w:val="24"/>
        </w:rPr>
        <w:t>等</w:t>
      </w:r>
      <w:r>
        <w:rPr>
          <w:rFonts w:hint="eastAsia" w:ascii="宋体" w:hAnsi="宋体"/>
          <w:sz w:val="24"/>
          <w:szCs w:val="24"/>
        </w:rPr>
        <w:t>；</w:t>
      </w:r>
    </w:p>
    <w:p>
      <w:pPr>
        <w:pStyle w:val="311"/>
        <w:spacing w:line="336" w:lineRule="auto"/>
        <w:ind w:right="84" w:rightChars="40" w:firstLine="480" w:firstLineChars="200"/>
        <w:rPr>
          <w:rFonts w:ascii="宋体" w:hAnsi="宋体"/>
          <w:sz w:val="24"/>
          <w:szCs w:val="24"/>
        </w:rPr>
      </w:pPr>
      <w:r>
        <w:rPr>
          <w:rFonts w:hint="eastAsia" w:ascii="宋体" w:hAnsi="宋体"/>
          <w:sz w:val="24"/>
          <w:szCs w:val="24"/>
        </w:rPr>
        <w:t>（二）具有良好的商业信誉和健全的财务会计制度；</w:t>
      </w:r>
    </w:p>
    <w:p>
      <w:pPr>
        <w:pStyle w:val="311"/>
        <w:spacing w:line="336" w:lineRule="auto"/>
        <w:ind w:right="84" w:rightChars="40" w:firstLine="480" w:firstLineChars="200"/>
        <w:rPr>
          <w:rFonts w:ascii="宋体" w:hAnsi="宋体"/>
          <w:sz w:val="24"/>
          <w:szCs w:val="24"/>
        </w:rPr>
      </w:pPr>
      <w:r>
        <w:rPr>
          <w:rFonts w:hint="eastAsia" w:ascii="宋体" w:hAnsi="宋体"/>
          <w:sz w:val="24"/>
          <w:szCs w:val="24"/>
        </w:rPr>
        <w:t>（三）具有履行合同所必需的设备和专业技术能力；</w:t>
      </w:r>
    </w:p>
    <w:p>
      <w:pPr>
        <w:pStyle w:val="311"/>
        <w:spacing w:line="336" w:lineRule="auto"/>
        <w:ind w:right="84" w:rightChars="40" w:firstLine="480" w:firstLineChars="200"/>
        <w:rPr>
          <w:rFonts w:ascii="宋体" w:hAnsi="宋体"/>
          <w:sz w:val="24"/>
          <w:szCs w:val="24"/>
        </w:rPr>
      </w:pPr>
      <w:r>
        <w:rPr>
          <w:rFonts w:hint="eastAsia" w:ascii="宋体" w:hAnsi="宋体"/>
          <w:sz w:val="24"/>
          <w:szCs w:val="24"/>
        </w:rPr>
        <w:t>（四）有依法缴纳税收和社会保障资金的良好记录；</w:t>
      </w:r>
    </w:p>
    <w:p>
      <w:pPr>
        <w:pStyle w:val="311"/>
        <w:spacing w:line="336" w:lineRule="auto"/>
        <w:ind w:right="84" w:rightChars="40" w:firstLine="480" w:firstLineChars="200"/>
        <w:rPr>
          <w:rFonts w:ascii="宋体" w:hAnsi="宋体"/>
          <w:sz w:val="24"/>
          <w:szCs w:val="24"/>
        </w:rPr>
      </w:pPr>
      <w:r>
        <w:rPr>
          <w:rFonts w:hint="eastAsia" w:ascii="宋体" w:hAnsi="宋体"/>
          <w:sz w:val="24"/>
          <w:szCs w:val="24"/>
        </w:rPr>
        <w:t>（五）参加政府采购活动前三年内，在经营活动中没有重大违法记录；</w:t>
      </w:r>
    </w:p>
    <w:p>
      <w:pPr>
        <w:pStyle w:val="311"/>
        <w:spacing w:line="336" w:lineRule="auto"/>
        <w:ind w:right="84" w:rightChars="40" w:firstLine="480" w:firstLineChars="200"/>
        <w:rPr>
          <w:rFonts w:ascii="宋体" w:hAnsi="宋体"/>
          <w:sz w:val="24"/>
          <w:szCs w:val="24"/>
        </w:rPr>
      </w:pPr>
      <w:r>
        <w:rPr>
          <w:rFonts w:hint="eastAsia" w:ascii="宋体" w:hAnsi="宋体"/>
          <w:sz w:val="24"/>
          <w:szCs w:val="24"/>
        </w:rPr>
        <w:t>（六）法律、行政法规规定的其他条件。</w:t>
      </w:r>
    </w:p>
    <w:p>
      <w:pPr>
        <w:pStyle w:val="311"/>
        <w:spacing w:line="336" w:lineRule="auto"/>
        <w:ind w:right="84" w:rightChars="40" w:firstLine="480" w:firstLineChars="200"/>
        <w:rPr>
          <w:rFonts w:ascii="宋体" w:hAnsi="宋体"/>
          <w:sz w:val="24"/>
          <w:szCs w:val="24"/>
        </w:rPr>
      </w:pPr>
      <w:r>
        <w:rPr>
          <w:rFonts w:hint="eastAsia" w:ascii="宋体" w:hAnsi="宋体"/>
          <w:sz w:val="24"/>
          <w:szCs w:val="24"/>
        </w:rPr>
        <w:t>本次采购活动中，如有违法、违规、弄虚作假行为，所造成的损失、不良后果及法律责任，一律由我方承担。</w:t>
      </w:r>
    </w:p>
    <w:p>
      <w:pPr>
        <w:pStyle w:val="311"/>
        <w:spacing w:line="336" w:lineRule="auto"/>
        <w:ind w:right="84" w:rightChars="40" w:firstLine="482" w:firstLineChars="200"/>
        <w:rPr>
          <w:rFonts w:ascii="宋体" w:hAnsi="宋体"/>
          <w:b/>
          <w:sz w:val="24"/>
          <w:szCs w:val="24"/>
        </w:rPr>
      </w:pPr>
      <w:r>
        <w:rPr>
          <w:rFonts w:hint="eastAsia" w:ascii="宋体" w:hAnsi="宋体"/>
          <w:b/>
          <w:sz w:val="24"/>
          <w:szCs w:val="24"/>
        </w:rPr>
        <w:t>特此声明！</w:t>
      </w:r>
    </w:p>
    <w:p>
      <w:pPr>
        <w:pStyle w:val="311"/>
        <w:spacing w:line="336" w:lineRule="auto"/>
        <w:ind w:right="84" w:rightChars="40"/>
        <w:rPr>
          <w:rFonts w:ascii="宋体" w:hAnsi="宋体"/>
          <w:sz w:val="24"/>
          <w:szCs w:val="24"/>
        </w:rPr>
      </w:pPr>
    </w:p>
    <w:p>
      <w:pPr>
        <w:pStyle w:val="311"/>
        <w:spacing w:line="336" w:lineRule="auto"/>
        <w:ind w:right="84" w:rightChars="40" w:firstLine="5520" w:firstLineChars="2300"/>
        <w:rPr>
          <w:rFonts w:ascii="宋体" w:hAnsi="宋体"/>
          <w:sz w:val="24"/>
          <w:szCs w:val="24"/>
        </w:rPr>
      </w:pPr>
      <w:r>
        <w:rPr>
          <w:rFonts w:hint="eastAsia" w:ascii="宋体" w:hAnsi="宋体"/>
          <w:sz w:val="24"/>
          <w:szCs w:val="24"/>
        </w:rPr>
        <w:t>日期：20  年   月   日</w:t>
      </w:r>
    </w:p>
    <w:p>
      <w:pPr>
        <w:pStyle w:val="311"/>
        <w:spacing w:line="336" w:lineRule="auto"/>
        <w:ind w:right="84" w:rightChars="40"/>
        <w:rPr>
          <w:rFonts w:ascii="宋体" w:hAnsi="宋体"/>
          <w:sz w:val="24"/>
          <w:szCs w:val="24"/>
        </w:rPr>
      </w:pPr>
    </w:p>
    <w:p>
      <w:pPr>
        <w:pStyle w:val="311"/>
        <w:spacing w:line="336" w:lineRule="auto"/>
        <w:ind w:right="84" w:rightChars="40"/>
        <w:rPr>
          <w:rFonts w:ascii="宋体" w:hAnsi="宋体"/>
          <w:sz w:val="24"/>
          <w:szCs w:val="24"/>
        </w:rPr>
      </w:pPr>
      <w:r>
        <w:rPr>
          <w:rFonts w:hint="eastAsia" w:ascii="宋体" w:hAnsi="宋体"/>
          <w:sz w:val="24"/>
          <w:szCs w:val="24"/>
        </w:rPr>
        <w:t>说明：1.本格式文件内容不得擅自删改。</w:t>
      </w:r>
    </w:p>
    <w:p>
      <w:pPr>
        <w:pStyle w:val="311"/>
        <w:spacing w:line="336" w:lineRule="auto"/>
        <w:ind w:left="720" w:right="84" w:rightChars="40"/>
        <w:rPr>
          <w:rFonts w:ascii="宋体" w:hAnsi="宋体"/>
          <w:sz w:val="24"/>
          <w:szCs w:val="24"/>
        </w:rPr>
      </w:pPr>
      <w:r>
        <w:rPr>
          <w:rFonts w:hint="eastAsia" w:ascii="宋体" w:hAnsi="宋体"/>
          <w:sz w:val="24"/>
          <w:szCs w:val="24"/>
        </w:rPr>
        <w:t>2.后附相关材料（3.1-3.</w:t>
      </w:r>
      <w:r>
        <w:rPr>
          <w:rFonts w:hint="eastAsia" w:ascii="宋体" w:hAnsi="宋体"/>
          <w:sz w:val="24"/>
          <w:szCs w:val="24"/>
          <w:lang w:val="en-US" w:eastAsia="zh-CN"/>
        </w:rPr>
        <w:t>9</w:t>
      </w:r>
      <w:r>
        <w:rPr>
          <w:rFonts w:hint="eastAsia" w:ascii="宋体" w:hAnsi="宋体"/>
          <w:sz w:val="24"/>
          <w:szCs w:val="24"/>
        </w:rPr>
        <w:t>）。</w:t>
      </w:r>
    </w:p>
    <w:p>
      <w:pPr>
        <w:pStyle w:val="25"/>
        <w:spacing w:line="500" w:lineRule="exact"/>
        <w:ind w:firstLine="480" w:firstLineChars="200"/>
        <w:rPr>
          <w:rFonts w:hAnsi="宋体"/>
          <w:sz w:val="24"/>
          <w:szCs w:val="24"/>
        </w:rPr>
      </w:pPr>
    </w:p>
    <w:p>
      <w:pPr>
        <w:pStyle w:val="25"/>
        <w:spacing w:line="500" w:lineRule="exact"/>
        <w:ind w:firstLine="480" w:firstLineChars="200"/>
        <w:rPr>
          <w:rFonts w:hAnsi="宋体"/>
          <w:sz w:val="24"/>
          <w:szCs w:val="24"/>
        </w:rPr>
      </w:pPr>
    </w:p>
    <w:p>
      <w:pPr>
        <w:pStyle w:val="25"/>
        <w:spacing w:line="500" w:lineRule="exact"/>
        <w:ind w:firstLine="480" w:firstLineChars="200"/>
        <w:rPr>
          <w:rFonts w:hAnsi="宋体"/>
          <w:sz w:val="24"/>
          <w:szCs w:val="24"/>
        </w:rPr>
      </w:pPr>
    </w:p>
    <w:p>
      <w:pPr>
        <w:pStyle w:val="25"/>
        <w:spacing w:line="500" w:lineRule="exact"/>
        <w:ind w:firstLine="480" w:firstLineChars="200"/>
        <w:rPr>
          <w:rFonts w:hAnsi="宋体"/>
          <w:sz w:val="24"/>
          <w:szCs w:val="24"/>
        </w:rPr>
      </w:pPr>
    </w:p>
    <w:p>
      <w:pPr>
        <w:pStyle w:val="25"/>
        <w:spacing w:line="500" w:lineRule="exact"/>
        <w:ind w:firstLine="480" w:firstLineChars="200"/>
        <w:rPr>
          <w:rFonts w:hAnsi="宋体"/>
          <w:sz w:val="24"/>
          <w:szCs w:val="24"/>
        </w:rPr>
      </w:pPr>
    </w:p>
    <w:p>
      <w:pPr>
        <w:pStyle w:val="25"/>
        <w:spacing w:line="500" w:lineRule="exact"/>
        <w:ind w:firstLine="480" w:firstLineChars="200"/>
        <w:rPr>
          <w:rFonts w:hAnsi="宋体"/>
          <w:sz w:val="24"/>
          <w:szCs w:val="24"/>
        </w:rPr>
      </w:pPr>
    </w:p>
    <w:p>
      <w:pPr>
        <w:pStyle w:val="25"/>
        <w:spacing w:line="500" w:lineRule="exact"/>
        <w:ind w:firstLine="480" w:firstLineChars="200"/>
        <w:rPr>
          <w:rFonts w:hAnsi="宋体"/>
          <w:sz w:val="24"/>
          <w:szCs w:val="24"/>
        </w:rPr>
      </w:pPr>
    </w:p>
    <w:p>
      <w:pPr>
        <w:pStyle w:val="25"/>
        <w:spacing w:line="500" w:lineRule="exact"/>
        <w:ind w:firstLine="480" w:firstLineChars="200"/>
        <w:rPr>
          <w:rFonts w:hAnsi="宋体"/>
          <w:sz w:val="24"/>
          <w:szCs w:val="24"/>
        </w:rPr>
      </w:pPr>
    </w:p>
    <w:p>
      <w:pPr>
        <w:snapToGrid w:val="0"/>
        <w:spacing w:line="360" w:lineRule="auto"/>
        <w:ind w:firstLine="484" w:firstLineChars="202"/>
        <w:rPr>
          <w:rFonts w:hint="eastAsia" w:hAnsi="宋体"/>
          <w:sz w:val="24"/>
          <w:szCs w:val="24"/>
        </w:rPr>
      </w:pPr>
    </w:p>
    <w:p>
      <w:pPr>
        <w:snapToGrid w:val="0"/>
        <w:spacing w:line="360" w:lineRule="auto"/>
        <w:ind w:firstLine="484" w:firstLineChars="202"/>
        <w:rPr>
          <w:rFonts w:ascii="宋体" w:hAnsi="宋体" w:eastAsia="宋体"/>
          <w:color w:val="FF0000"/>
          <w:sz w:val="24"/>
          <w:szCs w:val="24"/>
        </w:rPr>
      </w:pPr>
      <w:r>
        <w:rPr>
          <w:rFonts w:hint="eastAsia" w:ascii="宋体" w:hAnsi="宋体"/>
          <w:sz w:val="24"/>
          <w:szCs w:val="24"/>
          <w:lang w:val="en-US" w:eastAsia="zh-CN"/>
        </w:rPr>
        <w:t>3.1</w:t>
      </w:r>
      <w:r>
        <w:rPr>
          <w:rFonts w:hint="eastAsia" w:ascii="宋体" w:hAnsi="宋体"/>
          <w:sz w:val="24"/>
          <w:szCs w:val="24"/>
        </w:rPr>
        <w:t>具有独立承担民事责任的能力：提供法人或其他组织的营业执照等证明文件，或自然人身份证明；法定代表人（负责人）身份证或委托代理人持授权委托书及代理人身份证；</w:t>
      </w:r>
      <w:r>
        <w:rPr>
          <w:rFonts w:hint="eastAsia" w:ascii="宋体" w:hAnsi="宋体"/>
          <w:color w:val="FF0000"/>
          <w:sz w:val="24"/>
          <w:szCs w:val="24"/>
        </w:rPr>
        <w:t>[备注：</w:t>
      </w:r>
      <w:r>
        <w:rPr>
          <w:rFonts w:hint="eastAsia" w:ascii="宋体" w:hAnsi="宋体"/>
          <w:color w:val="FF0000"/>
          <w:sz w:val="24"/>
        </w:rPr>
        <w:t>（1）工商营业执照副本复印件盖章；（2）法人或者法人授权的分支机构,投标人是法人授权的分支机构的，具备法人授权委托书和分支机构营业执照副本复印件盖章；]</w:t>
      </w:r>
    </w:p>
    <w:p>
      <w:pPr>
        <w:pStyle w:val="25"/>
        <w:spacing w:line="500" w:lineRule="exact"/>
        <w:ind w:firstLine="480" w:firstLineChars="200"/>
        <w:rPr>
          <w:rFonts w:hAnsi="宋体"/>
          <w:sz w:val="24"/>
          <w:szCs w:val="24"/>
        </w:rPr>
      </w:pPr>
      <w:r>
        <w:rPr>
          <w:rFonts w:hint="eastAsia" w:hAnsi="宋体"/>
          <w:sz w:val="24"/>
          <w:szCs w:val="24"/>
          <w:lang w:val="en-US" w:eastAsia="zh-CN"/>
        </w:rPr>
        <w:t>3.2</w:t>
      </w:r>
      <w:r>
        <w:rPr>
          <w:rFonts w:hint="eastAsia" w:hAnsi="宋体"/>
          <w:sz w:val="24"/>
          <w:szCs w:val="24"/>
        </w:rPr>
        <w:t>具有良好的商业信誉和健全的财务会计制度：</w:t>
      </w:r>
    </w:p>
    <w:p>
      <w:pPr>
        <w:pStyle w:val="25"/>
        <w:spacing w:line="500" w:lineRule="exact"/>
        <w:ind w:firstLine="480" w:firstLineChars="200"/>
        <w:rPr>
          <w:rFonts w:hAnsi="宋体"/>
          <w:sz w:val="24"/>
          <w:szCs w:val="24"/>
        </w:rPr>
      </w:pPr>
      <w:r>
        <w:rPr>
          <w:rFonts w:hint="eastAsia" w:hAnsi="宋体"/>
          <w:sz w:val="24"/>
          <w:szCs w:val="24"/>
        </w:rPr>
        <w:t>具体要求：供应商是法人的，应提供经审计的财务报告或基本开户银行出具的资信证明。新成立未满一年、部分其他组织和自然人，没有经审计的财务报告，可以提供银行出具的资信证明。</w:t>
      </w:r>
    </w:p>
    <w:p>
      <w:pPr>
        <w:pStyle w:val="25"/>
        <w:spacing w:line="500" w:lineRule="exact"/>
        <w:ind w:firstLine="480" w:firstLineChars="200"/>
        <w:rPr>
          <w:rFonts w:hAnsi="宋体"/>
          <w:sz w:val="24"/>
          <w:szCs w:val="24"/>
        </w:rPr>
      </w:pPr>
      <w:r>
        <w:rPr>
          <w:rFonts w:hint="eastAsia" w:hAnsi="宋体"/>
          <w:sz w:val="24"/>
          <w:szCs w:val="24"/>
          <w:lang w:val="en-US" w:eastAsia="zh-CN"/>
        </w:rPr>
        <w:t>3.3</w:t>
      </w:r>
      <w:r>
        <w:rPr>
          <w:rFonts w:hint="eastAsia" w:hAnsi="宋体"/>
          <w:sz w:val="24"/>
          <w:szCs w:val="24"/>
        </w:rPr>
        <w:t>具有履行合同所必须的设备和专业技术能力：</w:t>
      </w:r>
    </w:p>
    <w:p>
      <w:pPr>
        <w:pStyle w:val="25"/>
        <w:spacing w:line="500" w:lineRule="exact"/>
        <w:ind w:firstLine="480" w:firstLineChars="200"/>
        <w:rPr>
          <w:rFonts w:hAnsi="宋体"/>
          <w:sz w:val="24"/>
          <w:szCs w:val="24"/>
        </w:rPr>
      </w:pPr>
      <w:r>
        <w:rPr>
          <w:rFonts w:hint="eastAsia" w:hAnsi="宋体"/>
          <w:sz w:val="24"/>
          <w:szCs w:val="24"/>
        </w:rPr>
        <w:t xml:space="preserve">具体要求：提供具备履行合同所必需的设备和专业技术能力的证明材料（自行承诺即可）； </w:t>
      </w:r>
    </w:p>
    <w:p>
      <w:pPr>
        <w:pStyle w:val="25"/>
        <w:spacing w:line="500" w:lineRule="exact"/>
        <w:ind w:firstLine="480" w:firstLineChars="200"/>
        <w:rPr>
          <w:rFonts w:hAnsi="宋体"/>
          <w:sz w:val="24"/>
          <w:szCs w:val="24"/>
        </w:rPr>
      </w:pPr>
      <w:r>
        <w:rPr>
          <w:rFonts w:hint="eastAsia" w:hAnsi="宋体"/>
          <w:sz w:val="24"/>
          <w:szCs w:val="24"/>
          <w:lang w:val="en-US" w:eastAsia="zh-CN"/>
        </w:rPr>
        <w:t>3.4</w:t>
      </w:r>
      <w:r>
        <w:rPr>
          <w:rFonts w:hint="eastAsia" w:hAnsi="宋体"/>
          <w:sz w:val="24"/>
          <w:szCs w:val="24"/>
        </w:rPr>
        <w:t>具有依法缴纳税收和社会保障资金的良好记录：</w:t>
      </w:r>
    </w:p>
    <w:p>
      <w:pPr>
        <w:pStyle w:val="25"/>
        <w:spacing w:line="500" w:lineRule="exact"/>
        <w:ind w:firstLine="480" w:firstLineChars="200"/>
        <w:rPr>
          <w:rFonts w:hAnsi="宋体"/>
          <w:sz w:val="24"/>
          <w:szCs w:val="24"/>
        </w:rPr>
      </w:pPr>
      <w:r>
        <w:rPr>
          <w:rFonts w:hint="eastAsia" w:hAnsi="宋体"/>
          <w:sz w:val="24"/>
          <w:szCs w:val="24"/>
        </w:rPr>
        <w:t>具体要求</w:t>
      </w:r>
      <w:r>
        <w:rPr>
          <w:rFonts w:hint="eastAsia" w:hAnsi="宋体"/>
          <w:color w:val="7030A0"/>
          <w:sz w:val="24"/>
          <w:szCs w:val="24"/>
        </w:rPr>
        <w:t>：</w:t>
      </w:r>
      <w:r>
        <w:rPr>
          <w:rFonts w:hint="eastAsia" w:hAnsi="宋体"/>
          <w:sz w:val="24"/>
          <w:szCs w:val="24"/>
        </w:rPr>
        <w:t>提供依法缴纳税收和社会保障资金的有效证明材料（2021年1月至今任意3个月的证明材料）；</w:t>
      </w:r>
    </w:p>
    <w:p>
      <w:pPr>
        <w:pStyle w:val="25"/>
        <w:spacing w:line="500" w:lineRule="exact"/>
        <w:ind w:firstLine="480" w:firstLineChars="200"/>
        <w:rPr>
          <w:rFonts w:hAnsi="宋体"/>
          <w:sz w:val="24"/>
          <w:szCs w:val="24"/>
        </w:rPr>
      </w:pPr>
      <w:r>
        <w:rPr>
          <w:rFonts w:hint="eastAsia" w:hAnsi="宋体"/>
          <w:sz w:val="24"/>
          <w:szCs w:val="24"/>
          <w:lang w:val="en-US" w:eastAsia="zh-CN"/>
        </w:rPr>
        <w:t>3.5</w:t>
      </w:r>
      <w:r>
        <w:rPr>
          <w:rFonts w:hint="eastAsia" w:hAnsi="宋体"/>
          <w:sz w:val="24"/>
          <w:szCs w:val="24"/>
        </w:rPr>
        <w:t>法律、行政法规规定的其他条件：提供有关证明材料（如有）。</w:t>
      </w:r>
    </w:p>
    <w:p>
      <w:pPr>
        <w:pStyle w:val="25"/>
        <w:spacing w:line="500" w:lineRule="exact"/>
        <w:ind w:firstLine="480" w:firstLineChars="200"/>
        <w:rPr>
          <w:rFonts w:hAnsi="宋体"/>
          <w:sz w:val="24"/>
          <w:szCs w:val="24"/>
        </w:rPr>
      </w:pPr>
      <w:r>
        <w:rPr>
          <w:rFonts w:hint="eastAsia" w:hAnsi="宋体" w:eastAsia="宋体" w:cs="宋体"/>
          <w:sz w:val="24"/>
          <w:szCs w:val="24"/>
          <w:shd w:val="clear" w:color="auto" w:fill="FFFFFF"/>
          <w:lang w:val="en-US" w:eastAsia="zh-CN"/>
        </w:rPr>
        <w:t>3.6</w:t>
      </w:r>
      <w:r>
        <w:rPr>
          <w:rFonts w:hint="eastAsia" w:hAnsi="宋体" w:eastAsia="宋体" w:cs="宋体"/>
          <w:sz w:val="24"/>
          <w:szCs w:val="24"/>
          <w:shd w:val="clear" w:color="auto" w:fill="FFFFFF"/>
        </w:rPr>
        <w:t>“信用中国”网站（</w:t>
      </w:r>
      <w:r>
        <w:fldChar w:fldCharType="begin"/>
      </w:r>
      <w:r>
        <w:instrText xml:space="preserve"> HYPERLINK "http://www.creditchina.gov.cn/" </w:instrText>
      </w:r>
      <w:r>
        <w:fldChar w:fldCharType="separate"/>
      </w:r>
      <w:r>
        <w:rPr>
          <w:rStyle w:val="59"/>
          <w:rFonts w:hint="eastAsia" w:hAnsi="宋体" w:eastAsia="宋体" w:cs="宋体"/>
          <w:color w:val="auto"/>
          <w:sz w:val="24"/>
          <w:szCs w:val="24"/>
          <w:u w:val="none"/>
          <w:shd w:val="clear" w:color="auto" w:fill="FFFFFF"/>
        </w:rPr>
        <w:t>www.creditchina.gov.cn</w:t>
      </w:r>
      <w:r>
        <w:rPr>
          <w:rStyle w:val="59"/>
          <w:rFonts w:hint="eastAsia" w:hAnsi="宋体" w:eastAsia="宋体" w:cs="宋体"/>
          <w:color w:val="auto"/>
          <w:sz w:val="24"/>
          <w:szCs w:val="24"/>
          <w:u w:val="none"/>
          <w:shd w:val="clear" w:color="auto" w:fill="FFFFFF"/>
        </w:rPr>
        <w:fldChar w:fldCharType="end"/>
      </w:r>
      <w:r>
        <w:rPr>
          <w:rFonts w:hint="eastAsia" w:hAnsi="宋体" w:eastAsia="宋体" w:cs="宋体"/>
          <w:sz w:val="24"/>
          <w:szCs w:val="24"/>
          <w:shd w:val="clear" w:color="auto" w:fill="FFFFFF"/>
        </w:rPr>
        <w:t>），政府采购严重违法失信行为记录名单（</w:t>
      </w:r>
      <w:r>
        <w:fldChar w:fldCharType="begin"/>
      </w:r>
      <w:r>
        <w:instrText xml:space="preserve"> HYPERLINK "http://www.ccgp.gov.cn/search/cr/" </w:instrText>
      </w:r>
      <w:r>
        <w:fldChar w:fldCharType="separate"/>
      </w:r>
      <w:r>
        <w:rPr>
          <w:rStyle w:val="59"/>
          <w:rFonts w:hint="eastAsia" w:hAnsi="宋体" w:eastAsia="宋体" w:cs="宋体"/>
          <w:color w:val="auto"/>
          <w:sz w:val="24"/>
          <w:szCs w:val="24"/>
          <w:u w:val="none"/>
          <w:shd w:val="clear" w:color="auto" w:fill="FFFFFF"/>
        </w:rPr>
        <w:t>http://www.ccgp.gov.cn/search/cr/</w:t>
      </w:r>
      <w:r>
        <w:rPr>
          <w:rStyle w:val="59"/>
          <w:rFonts w:hint="eastAsia" w:hAnsi="宋体" w:eastAsia="宋体" w:cs="宋体"/>
          <w:color w:val="auto"/>
          <w:sz w:val="24"/>
          <w:szCs w:val="24"/>
          <w:u w:val="none"/>
          <w:shd w:val="clear" w:color="auto" w:fill="FFFFFF"/>
        </w:rPr>
        <w:fldChar w:fldCharType="end"/>
      </w:r>
      <w:r>
        <w:rPr>
          <w:rFonts w:hint="eastAsia" w:hAnsi="宋体" w:eastAsia="宋体" w:cs="宋体"/>
          <w:sz w:val="24"/>
          <w:szCs w:val="24"/>
          <w:shd w:val="clear" w:color="auto" w:fill="FFFFFF"/>
        </w:rPr>
        <w:t>）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信用信息查询记录和证据留存方式：投标人提供查询记录截图加盖公章（制作于磋商响应文件内）</w:t>
      </w:r>
    </w:p>
    <w:p>
      <w:pPr>
        <w:pStyle w:val="25"/>
        <w:spacing w:line="500" w:lineRule="exact"/>
        <w:ind w:firstLine="480" w:firstLineChars="200"/>
        <w:rPr>
          <w:rFonts w:hAnsi="宋体" w:eastAsia="宋体" w:cs="宋体"/>
          <w:sz w:val="24"/>
        </w:rPr>
      </w:pPr>
      <w:r>
        <w:rPr>
          <w:rFonts w:hint="eastAsia" w:hAnsi="宋体"/>
          <w:sz w:val="24"/>
          <w:szCs w:val="24"/>
          <w:lang w:val="en-US" w:eastAsia="zh-CN"/>
        </w:rPr>
        <w:t>3.7</w:t>
      </w:r>
      <w:r>
        <w:rPr>
          <w:rFonts w:hint="eastAsia" w:hAnsi="宋体"/>
          <w:sz w:val="24"/>
          <w:szCs w:val="24"/>
        </w:rPr>
        <w:t>本项目所需特殊行业资质或要求（如有）；</w:t>
      </w:r>
    </w:p>
    <w:p>
      <w:pPr>
        <w:adjustRightInd w:val="0"/>
        <w:spacing w:line="120" w:lineRule="auto"/>
        <w:jc w:val="right"/>
        <w:rPr>
          <w:rFonts w:hint="eastAsia" w:ascii="宋体" w:hAnsi="宋体" w:eastAsia="宋体" w:cs="宋体"/>
          <w:sz w:val="24"/>
        </w:rPr>
      </w:pPr>
    </w:p>
    <w:p>
      <w:pPr>
        <w:adjustRightInd w:val="0"/>
        <w:spacing w:line="120" w:lineRule="auto"/>
        <w:jc w:val="right"/>
        <w:rPr>
          <w:rFonts w:hint="eastAsia" w:ascii="宋体" w:hAnsi="宋体" w:eastAsia="宋体" w:cs="宋体"/>
          <w:sz w:val="24"/>
        </w:rPr>
      </w:pPr>
    </w:p>
    <w:p>
      <w:pPr>
        <w:adjustRightInd w:val="0"/>
        <w:spacing w:line="120" w:lineRule="auto"/>
        <w:jc w:val="right"/>
        <w:rPr>
          <w:rFonts w:hint="eastAsia" w:ascii="宋体" w:hAnsi="宋体" w:eastAsia="宋体" w:cs="宋体"/>
          <w:sz w:val="24"/>
        </w:rPr>
      </w:pPr>
    </w:p>
    <w:p>
      <w:pPr>
        <w:adjustRightInd w:val="0"/>
        <w:spacing w:line="120" w:lineRule="auto"/>
        <w:jc w:val="both"/>
        <w:rPr>
          <w:rFonts w:hint="eastAsia" w:ascii="宋体" w:hAnsi="宋体" w:eastAsia="宋体" w:cs="宋体"/>
          <w:sz w:val="24"/>
        </w:rPr>
      </w:pPr>
    </w:p>
    <w:p>
      <w:pPr>
        <w:adjustRightInd w:val="0"/>
        <w:spacing w:line="120" w:lineRule="auto"/>
        <w:jc w:val="right"/>
        <w:rPr>
          <w:rFonts w:hint="eastAsia" w:ascii="宋体" w:hAnsi="宋体" w:eastAsia="宋体" w:cs="宋体"/>
          <w:sz w:val="24"/>
        </w:rPr>
      </w:pPr>
    </w:p>
    <w:p>
      <w:pPr>
        <w:adjustRightInd w:val="0"/>
        <w:spacing w:line="120" w:lineRule="auto"/>
        <w:jc w:val="right"/>
        <w:rPr>
          <w:rFonts w:hint="eastAsia" w:ascii="宋体" w:hAnsi="宋体" w:eastAsia="宋体" w:cs="宋体"/>
          <w:sz w:val="24"/>
        </w:rPr>
      </w:pPr>
    </w:p>
    <w:p>
      <w:pPr>
        <w:adjustRightInd w:val="0"/>
        <w:spacing w:line="120" w:lineRule="auto"/>
        <w:jc w:val="right"/>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val="0"/>
        <w:snapToGrid/>
        <w:spacing w:line="480" w:lineRule="auto"/>
        <w:jc w:val="right"/>
        <w:textAlignment w:val="auto"/>
        <w:outlineLvl w:val="9"/>
        <w:rPr>
          <w:rFonts w:ascii="宋体" w:hAnsi="宋体" w:eastAsia="宋体" w:cs="宋体"/>
          <w:sz w:val="24"/>
        </w:rPr>
      </w:pPr>
      <w:r>
        <w:rPr>
          <w:rFonts w:hint="eastAsia" w:ascii="宋体" w:hAnsi="宋体" w:eastAsia="宋体" w:cs="宋体"/>
          <w:sz w:val="24"/>
        </w:rPr>
        <w:t>供应商名称（盖章）：XXXXXXX有限公司</w:t>
      </w:r>
    </w:p>
    <w:p>
      <w:pPr>
        <w:keepNext w:val="0"/>
        <w:keepLines w:val="0"/>
        <w:pageBreakBefore w:val="0"/>
        <w:widowControl w:val="0"/>
        <w:kinsoku/>
        <w:wordWrap/>
        <w:overflowPunct/>
        <w:topLinePunct w:val="0"/>
        <w:autoSpaceDE/>
        <w:autoSpaceDN/>
        <w:bidi w:val="0"/>
        <w:adjustRightInd w:val="0"/>
        <w:snapToGrid/>
        <w:spacing w:line="480" w:lineRule="auto"/>
        <w:jc w:val="right"/>
        <w:textAlignment w:val="auto"/>
        <w:outlineLvl w:val="9"/>
        <w:rPr>
          <w:rFonts w:ascii="宋体" w:hAnsi="宋体" w:eastAsia="宋体" w:cs="宋体"/>
          <w:sz w:val="24"/>
        </w:rPr>
      </w:pPr>
      <w:r>
        <w:rPr>
          <w:rFonts w:hint="eastAsia" w:ascii="宋体" w:hAnsi="宋体" w:eastAsia="宋体" w:cs="宋体"/>
          <w:sz w:val="24"/>
        </w:rPr>
        <w:t xml:space="preserve">法定代表人或授权代表（签字）：                </w:t>
      </w:r>
    </w:p>
    <w:p>
      <w:pPr>
        <w:keepNext w:val="0"/>
        <w:keepLines w:val="0"/>
        <w:pageBreakBefore w:val="0"/>
        <w:widowControl w:val="0"/>
        <w:kinsoku/>
        <w:wordWrap/>
        <w:overflowPunct/>
        <w:topLinePunct w:val="0"/>
        <w:autoSpaceDE/>
        <w:autoSpaceDN/>
        <w:bidi w:val="0"/>
        <w:adjustRightInd w:val="0"/>
        <w:snapToGrid/>
        <w:spacing w:line="480" w:lineRule="auto"/>
        <w:jc w:val="right"/>
        <w:textAlignment w:val="auto"/>
        <w:outlineLvl w:val="9"/>
        <w:rPr>
          <w:rFonts w:ascii="宋体" w:hAnsi="宋体" w:eastAsia="宋体" w:cs="宋体"/>
          <w:sz w:val="24"/>
        </w:rPr>
      </w:pPr>
      <w:r>
        <w:rPr>
          <w:rFonts w:hint="eastAsia" w:ascii="宋体" w:hAnsi="宋体" w:eastAsia="宋体" w:cs="宋体"/>
          <w:sz w:val="24"/>
        </w:rPr>
        <w:t>投标日期：</w:t>
      </w:r>
    </w:p>
    <w:p>
      <w:pPr>
        <w:adjustRightInd w:val="0"/>
        <w:spacing w:beforeLines="100" w:afterLines="50"/>
        <w:ind w:right="480"/>
        <w:jc w:val="center"/>
        <w:rPr>
          <w:rFonts w:ascii="宋体" w:hAnsi="宋体" w:eastAsia="宋体" w:cs="Times New Roman"/>
          <w:sz w:val="24"/>
          <w:szCs w:val="24"/>
        </w:rPr>
      </w:pPr>
      <w:r>
        <w:rPr>
          <w:rFonts w:hint="eastAsia" w:ascii="宋体" w:hAnsi="宋体" w:eastAsia="宋体" w:cs="Times New Roman"/>
          <w:sz w:val="24"/>
          <w:szCs w:val="24"/>
        </w:rPr>
        <w:t xml:space="preserve">  </w:t>
      </w:r>
    </w:p>
    <w:p>
      <w:pPr>
        <w:adjustRightInd w:val="0"/>
        <w:spacing w:beforeLines="100" w:afterLines="50"/>
        <w:ind w:right="480"/>
        <w:jc w:val="center"/>
        <w:rPr>
          <w:rFonts w:ascii="宋体" w:hAnsi="宋体" w:eastAsia="宋体" w:cs="Times New Roman"/>
          <w:sz w:val="24"/>
          <w:szCs w:val="24"/>
        </w:rPr>
      </w:pPr>
      <w:r>
        <w:rPr>
          <w:rFonts w:hint="eastAsia" w:ascii="宋体" w:hAnsi="宋体" w:eastAsia="宋体" w:cs="Times New Roman"/>
          <w:sz w:val="24"/>
          <w:szCs w:val="24"/>
          <w:lang w:val="en-US" w:eastAsia="zh-CN"/>
        </w:rPr>
        <w:t>3.8</w:t>
      </w:r>
      <w:r>
        <w:rPr>
          <w:rFonts w:hint="eastAsia" w:ascii="宋体" w:hAnsi="宋体" w:eastAsia="宋体" w:cs="Times New Roman"/>
          <w:sz w:val="24"/>
          <w:szCs w:val="24"/>
        </w:rPr>
        <w:t>参加政府采购活动前3年内在经营活动中没有重大违法记录的书面声明</w:t>
      </w:r>
    </w:p>
    <w:p>
      <w:pPr>
        <w:adjustRightInd w:val="0"/>
        <w:spacing w:beforeLines="100" w:afterLines="50"/>
        <w:ind w:right="480"/>
        <w:jc w:val="right"/>
        <w:rPr>
          <w:rFonts w:ascii="宋体" w:hAnsi="宋体" w:eastAsia="宋体" w:cs="Times New Roman"/>
          <w:sz w:val="24"/>
          <w:szCs w:val="24"/>
        </w:rPr>
      </w:pPr>
    </w:p>
    <w:p>
      <w:pPr>
        <w:adjustRightInd w:val="0"/>
        <w:spacing w:beforeLines="100" w:afterLines="50"/>
        <w:ind w:right="480"/>
        <w:jc w:val="center"/>
        <w:rPr>
          <w:rFonts w:ascii="宋体" w:hAnsi="宋体" w:eastAsia="宋体" w:cs="Times New Roman"/>
          <w:sz w:val="24"/>
          <w:szCs w:val="24"/>
        </w:rPr>
      </w:pPr>
      <w:r>
        <w:rPr>
          <w:rFonts w:hint="eastAsia" w:ascii="宋体" w:hAnsi="宋体" w:eastAsia="宋体" w:cs="Times New Roman"/>
          <w:sz w:val="24"/>
          <w:szCs w:val="24"/>
        </w:rPr>
        <w:t>无重大违法记录的声明函</w:t>
      </w:r>
    </w:p>
    <w:p>
      <w:pPr>
        <w:adjustRightInd w:val="0"/>
        <w:spacing w:beforeLines="100" w:afterLines="50"/>
        <w:ind w:right="480"/>
        <w:rPr>
          <w:rFonts w:ascii="宋体" w:hAnsi="宋体" w:eastAsia="宋体" w:cs="Times New Roman"/>
          <w:sz w:val="24"/>
          <w:szCs w:val="24"/>
        </w:rPr>
      </w:pPr>
      <w:r>
        <w:rPr>
          <w:rFonts w:hint="eastAsia" w:ascii="宋体" w:hAnsi="宋体" w:eastAsia="宋体" w:cs="Times New Roman"/>
          <w:sz w:val="24"/>
          <w:szCs w:val="24"/>
        </w:rPr>
        <w:t xml:space="preserve">致：铜仁市公共资源交易中心沿河分中心：     </w:t>
      </w:r>
    </w:p>
    <w:p>
      <w:pPr>
        <w:adjustRightInd w:val="0"/>
        <w:spacing w:beforeLines="100" w:afterLines="50"/>
        <w:ind w:right="482"/>
        <w:jc w:val="left"/>
        <w:rPr>
          <w:rFonts w:ascii="宋体" w:hAnsi="宋体" w:eastAsia="宋体" w:cs="Times New Roman"/>
          <w:sz w:val="24"/>
          <w:szCs w:val="24"/>
        </w:rPr>
      </w:pPr>
      <w:r>
        <w:rPr>
          <w:rFonts w:hint="eastAsia" w:ascii="宋体" w:hAnsi="宋体" w:eastAsia="宋体" w:cs="Times New Roman"/>
          <w:sz w:val="24"/>
          <w:szCs w:val="24"/>
        </w:rPr>
        <w:t xml:space="preserve">      （供应商全称）            ，参加贵单位组织的项目名称为： ，项目编号： 的政府采购活动，在此郑重声明：我单位在参加本项目政府采购活动前3年内在经营活动中未因违法经营受到刑事处罚或者责令停产停业、吊销许可证或者执照、较大数额罚款等行政处罚。</w:t>
      </w:r>
    </w:p>
    <w:p>
      <w:pPr>
        <w:adjustRightInd w:val="0"/>
        <w:spacing w:beforeLines="100" w:afterLines="50"/>
        <w:ind w:right="480"/>
        <w:jc w:val="right"/>
        <w:rPr>
          <w:rFonts w:ascii="宋体" w:hAnsi="宋体" w:eastAsia="宋体" w:cs="Times New Roman"/>
          <w:sz w:val="24"/>
          <w:szCs w:val="24"/>
        </w:rPr>
      </w:pPr>
    </w:p>
    <w:p>
      <w:pPr>
        <w:adjustRightInd w:val="0"/>
        <w:spacing w:beforeLines="100" w:afterLines="50"/>
        <w:ind w:right="480"/>
        <w:jc w:val="right"/>
        <w:rPr>
          <w:rFonts w:ascii="宋体" w:hAnsi="宋体" w:eastAsia="宋体" w:cs="Times New Roman"/>
          <w:sz w:val="24"/>
          <w:szCs w:val="24"/>
        </w:rPr>
      </w:pPr>
    </w:p>
    <w:p>
      <w:pPr>
        <w:adjustRightInd w:val="0"/>
        <w:spacing w:beforeLines="100" w:afterLines="50"/>
        <w:ind w:right="480"/>
        <w:jc w:val="right"/>
        <w:rPr>
          <w:rFonts w:ascii="宋体" w:hAnsi="宋体" w:eastAsia="宋体" w:cs="Times New Roman"/>
          <w:sz w:val="24"/>
          <w:szCs w:val="24"/>
        </w:rPr>
      </w:pPr>
      <w:r>
        <w:rPr>
          <w:rFonts w:hint="eastAsia" w:ascii="宋体" w:hAnsi="宋体" w:eastAsia="宋体" w:cs="Times New Roman"/>
          <w:sz w:val="24"/>
          <w:szCs w:val="24"/>
        </w:rPr>
        <w:t>供应商名称（盖章）：XXXXXXX有限公司</w:t>
      </w:r>
    </w:p>
    <w:p>
      <w:pPr>
        <w:adjustRightInd w:val="0"/>
        <w:spacing w:beforeLines="100" w:afterLines="50"/>
        <w:ind w:right="480"/>
        <w:jc w:val="right"/>
        <w:rPr>
          <w:rFonts w:ascii="宋体" w:hAnsi="宋体" w:eastAsia="宋体" w:cs="Times New Roman"/>
          <w:sz w:val="24"/>
          <w:szCs w:val="24"/>
        </w:rPr>
      </w:pPr>
      <w:r>
        <w:rPr>
          <w:rFonts w:hint="eastAsia" w:ascii="宋体" w:hAnsi="宋体" w:eastAsia="宋体" w:cs="Times New Roman"/>
          <w:sz w:val="24"/>
          <w:szCs w:val="24"/>
        </w:rPr>
        <w:t xml:space="preserve">法定代表人或授权代表（签字）：                </w:t>
      </w:r>
    </w:p>
    <w:p>
      <w:pPr>
        <w:pStyle w:val="311"/>
        <w:spacing w:line="336" w:lineRule="auto"/>
        <w:ind w:right="84" w:rightChars="40"/>
        <w:jc w:val="center"/>
        <w:rPr>
          <w:rFonts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投标日期：</w:t>
      </w:r>
    </w:p>
    <w:p>
      <w:pPr>
        <w:jc w:val="center"/>
        <w:rPr>
          <w:rFonts w:asciiTheme="minorEastAsia" w:hAnsiTheme="minorEastAsia" w:cstheme="minorEastAsia"/>
          <w:sz w:val="24"/>
          <w:szCs w:val="24"/>
        </w:rPr>
      </w:pPr>
    </w:p>
    <w:p>
      <w:pPr>
        <w:jc w:val="center"/>
        <w:rPr>
          <w:rFonts w:asciiTheme="minorEastAsia" w:hAnsiTheme="minorEastAsia" w:cstheme="minorEastAsia"/>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r>
        <w:rPr>
          <w:rFonts w:hint="eastAsia" w:ascii="宋体" w:hAnsi="宋体"/>
          <w:sz w:val="24"/>
          <w:szCs w:val="24"/>
          <w:lang w:val="en-US" w:eastAsia="zh-CN"/>
        </w:rPr>
        <w:t>3.9</w:t>
      </w:r>
      <w:r>
        <w:rPr>
          <w:rFonts w:hint="eastAsia" w:ascii="宋体" w:hAnsi="宋体"/>
          <w:sz w:val="24"/>
          <w:szCs w:val="24"/>
        </w:rPr>
        <w:t>具有履行合同所必须的设备和专业技术能力承诺函</w:t>
      </w:r>
    </w:p>
    <w:p>
      <w:pPr>
        <w:adjustRightInd w:val="0"/>
        <w:spacing w:beforeLines="100" w:afterLines="50"/>
        <w:ind w:right="480"/>
        <w:rPr>
          <w:rFonts w:ascii="宋体" w:hAnsi="宋体" w:eastAsia="宋体" w:cs="Times New Roman"/>
          <w:sz w:val="24"/>
          <w:szCs w:val="24"/>
        </w:rPr>
      </w:pPr>
      <w:r>
        <w:rPr>
          <w:rFonts w:hint="eastAsia" w:ascii="宋体" w:hAnsi="宋体" w:eastAsia="宋体" w:cs="Times New Roman"/>
          <w:sz w:val="24"/>
          <w:szCs w:val="24"/>
        </w:rPr>
        <w:t xml:space="preserve">致：铜仁市公共资源交易中心沿河分中心：     </w:t>
      </w:r>
    </w:p>
    <w:p>
      <w:pPr>
        <w:adjustRightInd w:val="0"/>
        <w:spacing w:beforeLines="100" w:afterLines="50"/>
        <w:ind w:right="482"/>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（供应商全称）          </w:t>
      </w:r>
      <w:r>
        <w:rPr>
          <w:rFonts w:hint="eastAsia" w:ascii="宋体" w:hAnsi="宋体" w:eastAsia="宋体" w:cs="Times New Roman"/>
          <w:sz w:val="24"/>
          <w:szCs w:val="24"/>
        </w:rPr>
        <w:t xml:space="preserve"> ，参加贵单位组织的项目名称为：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，项目编号：</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的政府采购活动，在此郑重声明：我单位具有履行合同所必须的设备和专业技术能力。</w:t>
      </w:r>
    </w:p>
    <w:p>
      <w:pPr>
        <w:adjustRightInd w:val="0"/>
        <w:spacing w:beforeLines="100" w:afterLines="50"/>
        <w:ind w:right="480"/>
        <w:jc w:val="right"/>
        <w:rPr>
          <w:rFonts w:ascii="宋体" w:hAnsi="宋体" w:eastAsia="宋体" w:cs="Times New Roman"/>
          <w:sz w:val="24"/>
          <w:szCs w:val="24"/>
        </w:rPr>
      </w:pPr>
    </w:p>
    <w:p>
      <w:pPr>
        <w:adjustRightInd w:val="0"/>
        <w:spacing w:beforeLines="100" w:afterLines="50"/>
        <w:ind w:right="480"/>
        <w:jc w:val="right"/>
        <w:rPr>
          <w:rFonts w:ascii="宋体" w:hAnsi="宋体" w:eastAsia="宋体" w:cs="Times New Roman"/>
          <w:sz w:val="24"/>
          <w:szCs w:val="24"/>
        </w:rPr>
      </w:pPr>
      <w:r>
        <w:rPr>
          <w:rFonts w:hint="eastAsia" w:ascii="宋体" w:hAnsi="宋体" w:eastAsia="宋体" w:cs="Times New Roman"/>
          <w:sz w:val="24"/>
          <w:szCs w:val="24"/>
        </w:rPr>
        <w:t>供应商名称（盖章）：XXXXXXX有限公司</w:t>
      </w:r>
    </w:p>
    <w:p>
      <w:pPr>
        <w:adjustRightInd w:val="0"/>
        <w:spacing w:beforeLines="100" w:afterLines="50"/>
        <w:ind w:right="480"/>
        <w:jc w:val="right"/>
        <w:rPr>
          <w:rFonts w:ascii="宋体" w:hAnsi="宋体" w:eastAsia="宋体" w:cs="Times New Roman"/>
          <w:sz w:val="24"/>
          <w:szCs w:val="24"/>
        </w:rPr>
      </w:pPr>
      <w:r>
        <w:rPr>
          <w:rFonts w:hint="eastAsia" w:ascii="宋体" w:hAnsi="宋体" w:eastAsia="宋体" w:cs="Times New Roman"/>
          <w:sz w:val="24"/>
          <w:szCs w:val="24"/>
        </w:rPr>
        <w:t xml:space="preserve">法定代表人或授权代表（签字）：                </w:t>
      </w:r>
    </w:p>
    <w:p>
      <w:pPr>
        <w:pStyle w:val="311"/>
        <w:spacing w:line="336" w:lineRule="auto"/>
        <w:ind w:right="84" w:rightChars="40"/>
        <w:jc w:val="center"/>
        <w:rPr>
          <w:rFonts w:asciiTheme="minorEastAsia" w:hAnsiTheme="minorEastAsia" w:cstheme="minorEastAsia"/>
          <w:b/>
          <w:bCs/>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投标日期：</w:t>
      </w:r>
    </w:p>
    <w:p>
      <w:pPr>
        <w:jc w:val="center"/>
        <w:rPr>
          <w:rFonts w:asciiTheme="minorEastAsia" w:hAnsiTheme="minorEastAsia" w:cstheme="minorEastAsia"/>
          <w:sz w:val="24"/>
          <w:szCs w:val="24"/>
        </w:rPr>
      </w:pPr>
    </w:p>
    <w:p>
      <w:pPr>
        <w:spacing w:line="440" w:lineRule="exact"/>
        <w:rPr>
          <w:rFonts w:hint="eastAsia" w:ascii="宋体" w:hAnsi="宋体" w:eastAsia="宋体"/>
          <w:b/>
          <w:color w:val="000000" w:themeColor="text1"/>
          <w:szCs w:val="21"/>
          <w:highlight w:val="none"/>
          <w:lang w:eastAsia="zh-CN"/>
          <w14:textFill>
            <w14:solidFill>
              <w14:schemeClr w14:val="tx1"/>
            </w14:solidFill>
          </w14:textFill>
        </w:rPr>
      </w:pPr>
      <w:r>
        <w:rPr>
          <w:rFonts w:hint="eastAsia" w:ascii="宋体" w:hAnsi="宋体"/>
          <w:b/>
          <w:color w:val="000000" w:themeColor="text1"/>
          <w:szCs w:val="21"/>
          <w:highlight w:val="none"/>
          <w:lang w:eastAsia="zh-CN"/>
          <w14:textFill>
            <w14:solidFill>
              <w14:schemeClr w14:val="tx1"/>
            </w14:solidFill>
          </w14:textFill>
        </w:rPr>
        <w:t>（附履行合同所必须的设备和专业技术能力的相关证明材料）</w:t>
      </w:r>
    </w:p>
    <w:p>
      <w:pPr>
        <w:spacing w:line="440" w:lineRule="exac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法定代表人身份证明格式</w:t>
      </w:r>
    </w:p>
    <w:p>
      <w:pPr>
        <w:spacing w:line="440" w:lineRule="exact"/>
        <w:ind w:firstLine="105" w:firstLineChars="50"/>
        <w:rPr>
          <w:rFonts w:hint="eastAsia" w:ascii="宋体" w:hAnsi="宋体"/>
          <w:b/>
          <w:color w:val="000000" w:themeColor="text1"/>
          <w:szCs w:val="21"/>
          <w:highlight w:val="none"/>
          <w14:textFill>
            <w14:solidFill>
              <w14:schemeClr w14:val="tx1"/>
            </w14:solidFill>
          </w14:textFill>
        </w:rPr>
      </w:pPr>
    </w:p>
    <w:p>
      <w:pPr>
        <w:jc w:val="center"/>
        <w:rPr>
          <w:rFonts w:ascii="宋体" w:hAnsi="宋体"/>
          <w:color w:val="000000" w:themeColor="text1"/>
          <w:sz w:val="32"/>
          <w:szCs w:val="32"/>
          <w:highlight w:val="none"/>
          <w14:textFill>
            <w14:solidFill>
              <w14:schemeClr w14:val="tx1"/>
            </w14:solidFill>
          </w14:textFill>
        </w:rPr>
      </w:pPr>
      <w:bookmarkStart w:id="10" w:name="_Toc144974467"/>
      <w:bookmarkStart w:id="11" w:name="_Toc152047263"/>
      <w:bookmarkStart w:id="12" w:name="_Toc179715756"/>
      <w:r>
        <w:rPr>
          <w:rFonts w:hint="eastAsia" w:ascii="宋体" w:hAnsi="宋体"/>
          <w:color w:val="000000" w:themeColor="text1"/>
          <w:sz w:val="32"/>
          <w:szCs w:val="32"/>
          <w:highlight w:val="none"/>
          <w14:textFill>
            <w14:solidFill>
              <w14:schemeClr w14:val="tx1"/>
            </w14:solidFill>
          </w14:textFill>
        </w:rPr>
        <w:t>法定代表人身份证明</w:t>
      </w:r>
      <w:bookmarkEnd w:id="10"/>
      <w:bookmarkEnd w:id="11"/>
      <w:bookmarkEnd w:id="12"/>
    </w:p>
    <w:p>
      <w:pPr>
        <w:spacing w:line="400" w:lineRule="exact"/>
        <w:rPr>
          <w:rFonts w:ascii="宋体" w:hAnsi="宋体"/>
          <w:color w:val="000000" w:themeColor="text1"/>
          <w:sz w:val="32"/>
          <w:szCs w:val="32"/>
          <w:highlight w:val="none"/>
          <w14:textFill>
            <w14:solidFill>
              <w14:schemeClr w14:val="tx1"/>
            </w14:solidFill>
          </w14:textFill>
        </w:rPr>
      </w:pPr>
      <w:r>
        <w:rPr>
          <w:rFonts w:ascii="宋体" w:hAnsi="宋体"/>
          <w:color w:val="000000" w:themeColor="text1"/>
          <w:sz w:val="32"/>
          <w:szCs w:val="32"/>
          <w:highlight w:val="none"/>
          <w14:textFill>
            <w14:solidFill>
              <w14:schemeClr w14:val="tx1"/>
            </w14:solidFill>
          </w14:textFill>
        </w:rPr>
        <w:t xml:space="preserve"> </w:t>
      </w:r>
    </w:p>
    <w:p>
      <w:pPr>
        <w:topLinePunct/>
        <w:spacing w:line="600" w:lineRule="exact"/>
        <w:ind w:firstLine="420" w:firstLineChars="200"/>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投标人名称：</w:t>
      </w:r>
      <w:r>
        <w:rPr>
          <w:rFonts w:ascii="宋体" w:hAnsi="宋体"/>
          <w:bCs/>
          <w:color w:val="000000" w:themeColor="text1"/>
          <w:szCs w:val="21"/>
          <w:highlight w:val="none"/>
          <w:u w:val="single"/>
          <w14:textFill>
            <w14:solidFill>
              <w14:schemeClr w14:val="tx1"/>
            </w14:solidFill>
          </w14:textFill>
        </w:rPr>
        <w:t xml:space="preserve">                         </w:t>
      </w:r>
    </w:p>
    <w:p>
      <w:pPr>
        <w:topLinePunct/>
        <w:spacing w:line="60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单位性质：</w:t>
      </w:r>
      <w:r>
        <w:rPr>
          <w:rFonts w:ascii="宋体" w:hAnsi="宋体"/>
          <w:bCs/>
          <w:color w:val="000000" w:themeColor="text1"/>
          <w:szCs w:val="21"/>
          <w:highlight w:val="none"/>
          <w:u w:val="single"/>
          <w14:textFill>
            <w14:solidFill>
              <w14:schemeClr w14:val="tx1"/>
            </w14:solidFill>
          </w14:textFill>
        </w:rPr>
        <w:t xml:space="preserve">                           </w:t>
      </w:r>
    </w:p>
    <w:p>
      <w:pPr>
        <w:topLinePunct/>
        <w:spacing w:line="60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成立时间：</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年</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月</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p>
    <w:p>
      <w:pPr>
        <w:topLinePunct/>
        <w:spacing w:line="60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经营期限：</w:t>
      </w:r>
      <w:r>
        <w:rPr>
          <w:rFonts w:ascii="宋体" w:hAnsi="宋体"/>
          <w:bCs/>
          <w:color w:val="000000" w:themeColor="text1"/>
          <w:szCs w:val="21"/>
          <w:highlight w:val="none"/>
          <w:u w:val="single"/>
          <w14:textFill>
            <w14:solidFill>
              <w14:schemeClr w14:val="tx1"/>
            </w14:solidFill>
          </w14:textFill>
        </w:rPr>
        <w:t xml:space="preserve">            </w:t>
      </w:r>
    </w:p>
    <w:p>
      <w:pPr>
        <w:topLinePunct/>
        <w:spacing w:line="600" w:lineRule="exact"/>
        <w:ind w:firstLine="420" w:firstLineChars="200"/>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姓名：</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性别：</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年龄：</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职务：</w:t>
      </w:r>
      <w:r>
        <w:rPr>
          <w:rFonts w:ascii="宋体" w:hAnsi="宋体"/>
          <w:bCs/>
          <w:color w:val="000000" w:themeColor="text1"/>
          <w:szCs w:val="21"/>
          <w:highlight w:val="none"/>
          <w:u w:val="single"/>
          <w14:textFill>
            <w14:solidFill>
              <w14:schemeClr w14:val="tx1"/>
            </w14:solidFill>
          </w14:textFill>
        </w:rPr>
        <w:t xml:space="preserve">         </w:t>
      </w:r>
    </w:p>
    <w:p>
      <w:pPr>
        <w:spacing w:line="60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系</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cs="SSJ-PK74820000008-Identity-H"/>
          <w:color w:val="000000" w:themeColor="text1"/>
          <w:szCs w:val="21"/>
          <w:highlight w:val="none"/>
          <w14:textFill>
            <w14:solidFill>
              <w14:schemeClr w14:val="tx1"/>
            </w14:solidFill>
          </w14:textFill>
        </w:rPr>
        <w:t>（投标人名称）的法定代表人。</w:t>
      </w:r>
    </w:p>
    <w:p>
      <w:pPr>
        <w:topLinePunct/>
        <w:spacing w:line="600" w:lineRule="exact"/>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特此证明。</w:t>
      </w:r>
    </w:p>
    <w:p>
      <w:pPr>
        <w:topLinePunct/>
        <w:spacing w:line="440" w:lineRule="exact"/>
        <w:rPr>
          <w:rFonts w:ascii="宋体" w:hAnsi="宋体"/>
          <w:bCs/>
          <w:color w:val="000000" w:themeColor="text1"/>
          <w:sz w:val="24"/>
          <w:szCs w:val="24"/>
          <w:highlight w:val="none"/>
          <w14:textFill>
            <w14:solidFill>
              <w14:schemeClr w14:val="tx1"/>
            </w14:solidFill>
          </w14:textFill>
        </w:rPr>
      </w:pPr>
    </w:p>
    <w:tbl>
      <w:tblPr>
        <w:tblStyle w:val="65"/>
        <w:tblpPr w:leftFromText="180" w:rightFromText="180" w:vertAnchor="text" w:tblpY="1"/>
        <w:tblOverlap w:val="never"/>
        <w:tblW w:w="6660"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66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305" w:hRule="atLeast"/>
        </w:trPr>
        <w:tc>
          <w:tcPr>
            <w:tcW w:w="6660" w:type="dxa"/>
            <w:noWrap w:val="0"/>
            <w:vAlign w:val="center"/>
          </w:tcPr>
          <w:p>
            <w:pPr>
              <w:spacing w:line="30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法定代表人</w:t>
            </w:r>
            <w:r>
              <w:rPr>
                <w:rFonts w:hint="eastAsia" w:ascii="宋体" w:hAnsi="宋体"/>
                <w:color w:val="000000" w:themeColor="text1"/>
                <w:szCs w:val="21"/>
                <w:highlight w:val="none"/>
                <w14:textFill>
                  <w14:solidFill>
                    <w14:schemeClr w14:val="tx1"/>
                  </w14:solidFill>
                </w14:textFill>
              </w:rPr>
              <w:t>身份证复印件粘贴处</w:t>
            </w:r>
          </w:p>
        </w:tc>
      </w:tr>
    </w:tbl>
    <w:p>
      <w:pPr>
        <w:topLinePunct/>
        <w:spacing w:line="440" w:lineRule="exact"/>
        <w:rPr>
          <w:rFonts w:ascii="宋体" w:hAnsi="宋体"/>
          <w:bCs/>
          <w:color w:val="000000" w:themeColor="text1"/>
          <w:sz w:val="24"/>
          <w:szCs w:val="24"/>
          <w:highlight w:val="none"/>
          <w14:textFill>
            <w14:solidFill>
              <w14:schemeClr w14:val="tx1"/>
            </w14:solidFill>
          </w14:textFill>
        </w:rPr>
      </w:pPr>
    </w:p>
    <w:p>
      <w:pPr>
        <w:topLinePunct/>
        <w:spacing w:line="440" w:lineRule="exact"/>
        <w:rPr>
          <w:rFonts w:ascii="宋体" w:hAnsi="宋体"/>
          <w:bCs/>
          <w:color w:val="000000" w:themeColor="text1"/>
          <w:sz w:val="24"/>
          <w:szCs w:val="24"/>
          <w:highlight w:val="none"/>
          <w14:textFill>
            <w14:solidFill>
              <w14:schemeClr w14:val="tx1"/>
            </w14:solidFill>
          </w14:textFill>
        </w:rPr>
      </w:pPr>
    </w:p>
    <w:p>
      <w:pPr>
        <w:topLinePunct/>
        <w:spacing w:line="440" w:lineRule="exact"/>
        <w:rPr>
          <w:rFonts w:ascii="宋体" w:hAnsi="宋体"/>
          <w:bCs/>
          <w:color w:val="000000" w:themeColor="text1"/>
          <w:sz w:val="24"/>
          <w:szCs w:val="24"/>
          <w:highlight w:val="none"/>
          <w14:textFill>
            <w14:solidFill>
              <w14:schemeClr w14:val="tx1"/>
            </w14:solidFill>
          </w14:textFill>
        </w:rPr>
      </w:pPr>
    </w:p>
    <w:p>
      <w:pPr>
        <w:topLinePunct/>
        <w:spacing w:line="440" w:lineRule="exact"/>
        <w:rPr>
          <w:rFonts w:ascii="宋体" w:hAnsi="宋体"/>
          <w:bCs/>
          <w:color w:val="000000" w:themeColor="text1"/>
          <w:sz w:val="24"/>
          <w:szCs w:val="24"/>
          <w:highlight w:val="none"/>
          <w14:textFill>
            <w14:solidFill>
              <w14:schemeClr w14:val="tx1"/>
            </w14:solidFill>
          </w14:textFill>
        </w:rPr>
      </w:pPr>
    </w:p>
    <w:p>
      <w:pPr>
        <w:topLinePunct/>
        <w:spacing w:line="440" w:lineRule="exact"/>
        <w:rPr>
          <w:rFonts w:ascii="宋体" w:hAnsi="宋体"/>
          <w:bCs/>
          <w:color w:val="000000" w:themeColor="text1"/>
          <w:sz w:val="24"/>
          <w:szCs w:val="24"/>
          <w:highlight w:val="none"/>
          <w14:textFill>
            <w14:solidFill>
              <w14:schemeClr w14:val="tx1"/>
            </w14:solidFill>
          </w14:textFill>
        </w:rPr>
      </w:pPr>
    </w:p>
    <w:p>
      <w:pPr>
        <w:topLinePunct/>
        <w:spacing w:line="440" w:lineRule="exact"/>
        <w:rPr>
          <w:rFonts w:ascii="宋体" w:hAnsi="宋体"/>
          <w:bCs/>
          <w:color w:val="000000" w:themeColor="text1"/>
          <w:sz w:val="24"/>
          <w:szCs w:val="24"/>
          <w:highlight w:val="none"/>
          <w14:textFill>
            <w14:solidFill>
              <w14:schemeClr w14:val="tx1"/>
            </w14:solidFill>
          </w14:textFill>
        </w:rPr>
      </w:pPr>
    </w:p>
    <w:p>
      <w:pPr>
        <w:topLinePunct/>
        <w:spacing w:line="600" w:lineRule="exact"/>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 xml:space="preserve">                            </w:t>
      </w:r>
      <w:r>
        <w:rPr>
          <w:rFonts w:ascii="宋体" w:hAnsi="宋体"/>
          <w:bCs/>
          <w:color w:val="000000" w:themeColor="text1"/>
          <w:szCs w:val="21"/>
          <w:highlight w:val="none"/>
          <w14:textFill>
            <w14:solidFill>
              <w14:schemeClr w14:val="tx1"/>
            </w14:solidFill>
          </w14:textFill>
        </w:rPr>
        <w:t xml:space="preserve"> </w:t>
      </w:r>
    </w:p>
    <w:p>
      <w:pPr>
        <w:topLinePunct/>
        <w:spacing w:line="600" w:lineRule="exact"/>
        <w:rPr>
          <w:rFonts w:ascii="宋体" w:hAnsi="宋体"/>
          <w:bCs/>
          <w:color w:val="000000" w:themeColor="text1"/>
          <w:szCs w:val="21"/>
          <w:highlight w:val="none"/>
          <w14:textFill>
            <w14:solidFill>
              <w14:schemeClr w14:val="tx1"/>
            </w14:solidFill>
          </w14:textFill>
        </w:rPr>
      </w:pPr>
    </w:p>
    <w:p>
      <w:pPr>
        <w:topLinePunct/>
        <w:spacing w:line="600" w:lineRule="exact"/>
        <w:ind w:firstLine="630" w:firstLineChars="3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 标 人：</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（盖单位章）</w:t>
      </w:r>
    </w:p>
    <w:p>
      <w:pPr>
        <w:topLinePunct/>
        <w:spacing w:line="600" w:lineRule="exact"/>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年</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月</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p>
    <w:p>
      <w:pPr>
        <w:spacing w:line="440" w:lineRule="exact"/>
        <w:ind w:firstLine="105" w:firstLineChars="50"/>
        <w:rPr>
          <w:rFonts w:hint="eastAsia" w:ascii="宋体" w:hAnsi="宋体"/>
          <w:b/>
          <w:color w:val="000000" w:themeColor="text1"/>
          <w:szCs w:val="21"/>
          <w:highlight w:val="none"/>
          <w14:textFill>
            <w14:solidFill>
              <w14:schemeClr w14:val="tx1"/>
            </w14:solidFill>
          </w14:textFill>
        </w:rPr>
      </w:pPr>
    </w:p>
    <w:p>
      <w:pPr>
        <w:spacing w:line="440" w:lineRule="exact"/>
        <w:ind w:firstLine="105" w:firstLineChars="50"/>
        <w:rPr>
          <w:rFonts w:hint="eastAsia" w:ascii="宋体" w:hAnsi="宋体"/>
          <w:b/>
          <w:color w:val="000000" w:themeColor="text1"/>
          <w:szCs w:val="21"/>
          <w:highlight w:val="none"/>
          <w14:textFill>
            <w14:solidFill>
              <w14:schemeClr w14:val="tx1"/>
            </w14:solidFill>
          </w14:textFill>
        </w:rPr>
      </w:pPr>
    </w:p>
    <w:p>
      <w:pPr>
        <w:spacing w:line="440" w:lineRule="exact"/>
        <w:ind w:firstLine="105" w:firstLineChars="50"/>
        <w:rPr>
          <w:rFonts w:hint="eastAsia" w:ascii="宋体" w:hAnsi="宋体"/>
          <w:b/>
          <w:color w:val="000000" w:themeColor="text1"/>
          <w:szCs w:val="21"/>
          <w:highlight w:val="none"/>
          <w14:textFill>
            <w14:solidFill>
              <w14:schemeClr w14:val="tx1"/>
            </w14:solidFill>
          </w14:textFill>
        </w:rPr>
      </w:pPr>
    </w:p>
    <w:p>
      <w:pPr>
        <w:spacing w:line="440" w:lineRule="exact"/>
        <w:ind w:firstLine="105" w:firstLineChars="50"/>
        <w:rPr>
          <w:rFonts w:hint="eastAsia" w:ascii="宋体" w:hAnsi="宋体"/>
          <w:b/>
          <w:color w:val="000000" w:themeColor="text1"/>
          <w:szCs w:val="21"/>
          <w:highlight w:val="none"/>
          <w14:textFill>
            <w14:solidFill>
              <w14:schemeClr w14:val="tx1"/>
            </w14:solidFill>
          </w14:textFill>
        </w:rPr>
      </w:pPr>
    </w:p>
    <w:p>
      <w:pPr>
        <w:spacing w:line="440" w:lineRule="exact"/>
        <w:ind w:firstLine="105" w:firstLineChars="50"/>
        <w:rPr>
          <w:rFonts w:hint="eastAsia" w:ascii="宋体" w:hAnsi="宋体"/>
          <w:b/>
          <w:color w:val="000000" w:themeColor="text1"/>
          <w:szCs w:val="21"/>
          <w:highlight w:val="none"/>
          <w14:textFill>
            <w14:solidFill>
              <w14:schemeClr w14:val="tx1"/>
            </w14:solidFill>
          </w14:textFill>
        </w:rPr>
      </w:pPr>
    </w:p>
    <w:p>
      <w:pPr>
        <w:spacing w:line="440" w:lineRule="exact"/>
        <w:ind w:firstLine="105" w:firstLineChars="50"/>
        <w:rPr>
          <w:rFonts w:hint="eastAsia" w:ascii="宋体" w:hAnsi="宋体"/>
          <w:b/>
          <w:color w:val="000000" w:themeColor="text1"/>
          <w:szCs w:val="21"/>
          <w:highlight w:val="none"/>
          <w14:textFill>
            <w14:solidFill>
              <w14:schemeClr w14:val="tx1"/>
            </w14:solidFill>
          </w14:textFill>
        </w:rPr>
      </w:pPr>
    </w:p>
    <w:p>
      <w:pPr>
        <w:spacing w:line="440" w:lineRule="exact"/>
        <w:ind w:firstLine="105" w:firstLineChars="50"/>
        <w:rPr>
          <w:rFonts w:hint="eastAsia" w:ascii="宋体" w:hAnsi="宋体"/>
          <w:b/>
          <w:color w:val="000000" w:themeColor="text1"/>
          <w:szCs w:val="21"/>
          <w:highlight w:val="none"/>
          <w14:textFill>
            <w14:solidFill>
              <w14:schemeClr w14:val="tx1"/>
            </w14:solidFill>
          </w14:textFill>
        </w:rPr>
      </w:pPr>
    </w:p>
    <w:p>
      <w:pPr>
        <w:pStyle w:val="2"/>
        <w:rPr>
          <w:rFonts w:hint="eastAsia"/>
          <w:color w:val="000000" w:themeColor="text1"/>
          <w14:textFill>
            <w14:solidFill>
              <w14:schemeClr w14:val="tx1"/>
            </w14:solidFill>
          </w14:textFill>
        </w:rPr>
      </w:pPr>
    </w:p>
    <w:p>
      <w:pPr>
        <w:spacing w:line="440" w:lineRule="exact"/>
        <w:rPr>
          <w:rFonts w:hint="eastAsia" w:ascii="宋体" w:hAnsi="宋体"/>
          <w:b/>
          <w:color w:val="000000" w:themeColor="text1"/>
          <w:szCs w:val="21"/>
          <w:highlight w:val="none"/>
          <w14:textFill>
            <w14:solidFill>
              <w14:schemeClr w14:val="tx1"/>
            </w14:solidFill>
          </w14:textFill>
        </w:rPr>
      </w:pPr>
    </w:p>
    <w:p>
      <w:pPr>
        <w:spacing w:line="440" w:lineRule="exac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法定代表人授权委托书格式</w:t>
      </w:r>
    </w:p>
    <w:p>
      <w:pPr>
        <w:spacing w:line="300" w:lineRule="auto"/>
        <w:rPr>
          <w:rFonts w:hint="eastAsia" w:ascii="宋体" w:hAnsi="宋体"/>
          <w:b/>
          <w:color w:val="000000" w:themeColor="text1"/>
          <w:sz w:val="24"/>
          <w:highlight w:val="none"/>
          <w14:textFill>
            <w14:solidFill>
              <w14:schemeClr w14:val="tx1"/>
            </w14:solidFill>
          </w14:textFill>
        </w:rPr>
      </w:pPr>
    </w:p>
    <w:p>
      <w:pPr>
        <w:spacing w:line="300" w:lineRule="auto"/>
        <w:ind w:left="420" w:hanging="60"/>
        <w:jc w:val="center"/>
        <w:rPr>
          <w:rFonts w:hint="eastAsia" w:ascii="宋体" w:hAnsi="宋体"/>
          <w:b/>
          <w:bCs/>
          <w:color w:val="000000" w:themeColor="text1"/>
          <w:sz w:val="36"/>
          <w:szCs w:val="36"/>
          <w:highlight w:val="none"/>
          <w14:textFill>
            <w14:solidFill>
              <w14:schemeClr w14:val="tx1"/>
            </w14:solidFill>
          </w14:textFill>
        </w:rPr>
      </w:pPr>
      <w:r>
        <w:rPr>
          <w:rFonts w:hint="eastAsia" w:ascii="宋体" w:hAnsi="宋体"/>
          <w:b/>
          <w:bCs/>
          <w:color w:val="000000" w:themeColor="text1"/>
          <w:sz w:val="36"/>
          <w:szCs w:val="36"/>
          <w:highlight w:val="none"/>
          <w14:textFill>
            <w14:solidFill>
              <w14:schemeClr w14:val="tx1"/>
            </w14:solidFill>
          </w14:textFill>
        </w:rPr>
        <w:t>法定代表人授权委托书</w:t>
      </w:r>
    </w:p>
    <w:p>
      <w:pPr>
        <w:spacing w:line="360" w:lineRule="auto"/>
        <w:ind w:left="420" w:hanging="420"/>
        <w:rPr>
          <w:rFonts w:hint="eastAsia" w:ascii="宋体" w:hAnsi="宋体"/>
          <w:color w:val="000000" w:themeColor="text1"/>
          <w:sz w:val="24"/>
          <w:highlight w:val="none"/>
          <w14:textFill>
            <w14:solidFill>
              <w14:schemeClr w14:val="tx1"/>
            </w14:solidFill>
          </w14:textFill>
        </w:rPr>
      </w:pPr>
    </w:p>
    <w:p>
      <w:pPr>
        <w:spacing w:line="360" w:lineRule="auto"/>
        <w:ind w:firstLine="525" w:firstLineChars="25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本授权书声明：注册于</w:t>
      </w:r>
      <w:r>
        <w:rPr>
          <w:rFonts w:hint="eastAsia" w:ascii="宋体" w:hAnsi="宋体"/>
          <w:color w:val="000000" w:themeColor="text1"/>
          <w:szCs w:val="21"/>
          <w:highlight w:val="none"/>
          <w:u w:val="single"/>
          <w14:textFill>
            <w14:solidFill>
              <w14:schemeClr w14:val="tx1"/>
            </w14:solidFill>
          </w14:textFill>
        </w:rPr>
        <w:t>（地址）</w:t>
      </w:r>
      <w:r>
        <w:rPr>
          <w:rFonts w:hint="eastAsia"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u w:val="single"/>
          <w14:textFill>
            <w14:solidFill>
              <w14:schemeClr w14:val="tx1"/>
            </w14:solidFill>
          </w14:textFill>
        </w:rPr>
        <w:t>（公司名称）</w:t>
      </w:r>
      <w:r>
        <w:rPr>
          <w:rFonts w:hint="eastAsia" w:ascii="宋体" w:hAnsi="宋体"/>
          <w:color w:val="000000" w:themeColor="text1"/>
          <w:szCs w:val="21"/>
          <w:highlight w:val="none"/>
          <w14:textFill>
            <w14:solidFill>
              <w14:schemeClr w14:val="tx1"/>
            </w14:solidFill>
          </w14:textFill>
        </w:rPr>
        <w:t>的在下面签字的</w:t>
      </w:r>
      <w:r>
        <w:rPr>
          <w:rFonts w:hint="eastAsia" w:ascii="宋体" w:hAnsi="宋体"/>
          <w:color w:val="000000" w:themeColor="text1"/>
          <w:szCs w:val="21"/>
          <w:highlight w:val="none"/>
          <w:u w:val="single"/>
          <w14:textFill>
            <w14:solidFill>
              <w14:schemeClr w14:val="tx1"/>
            </w14:solidFill>
          </w14:textFill>
        </w:rPr>
        <w:t>（法定代表人姓名、职务）</w:t>
      </w:r>
      <w:r>
        <w:rPr>
          <w:rFonts w:hint="eastAsia" w:ascii="宋体" w:hAnsi="宋体"/>
          <w:color w:val="000000" w:themeColor="text1"/>
          <w:szCs w:val="21"/>
          <w:highlight w:val="none"/>
          <w14:textFill>
            <w14:solidFill>
              <w14:schemeClr w14:val="tx1"/>
            </w14:solidFill>
          </w14:textFill>
        </w:rPr>
        <w:t>代表本公司授权</w:t>
      </w:r>
      <w:r>
        <w:rPr>
          <w:rFonts w:hint="eastAsia" w:ascii="宋体" w:hAnsi="宋体"/>
          <w:color w:val="000000" w:themeColor="text1"/>
          <w:szCs w:val="21"/>
          <w:highlight w:val="none"/>
          <w:u w:val="single"/>
          <w14:textFill>
            <w14:solidFill>
              <w14:schemeClr w14:val="tx1"/>
            </w14:solidFill>
          </w14:textFill>
        </w:rPr>
        <w:t>（单位名称）</w:t>
      </w:r>
      <w:r>
        <w:rPr>
          <w:rFonts w:hint="eastAsia" w:ascii="宋体" w:hAnsi="宋体"/>
          <w:color w:val="000000" w:themeColor="text1"/>
          <w:szCs w:val="21"/>
          <w:highlight w:val="none"/>
          <w14:textFill>
            <w14:solidFill>
              <w14:schemeClr w14:val="tx1"/>
            </w14:solidFill>
          </w14:textFill>
        </w:rPr>
        <w:t>的在下面签字的</w:t>
      </w:r>
      <w:r>
        <w:rPr>
          <w:rFonts w:hint="eastAsia" w:ascii="宋体" w:hAnsi="宋体"/>
          <w:color w:val="000000" w:themeColor="text1"/>
          <w:szCs w:val="21"/>
          <w:highlight w:val="none"/>
          <w:u w:val="single"/>
          <w14:textFill>
            <w14:solidFill>
              <w14:schemeClr w14:val="tx1"/>
            </w14:solidFill>
          </w14:textFill>
        </w:rPr>
        <w:t>（被授权人的姓名、职务）</w:t>
      </w:r>
      <w:r>
        <w:rPr>
          <w:rFonts w:hint="eastAsia" w:ascii="宋体" w:hAnsi="宋体"/>
          <w:color w:val="000000" w:themeColor="text1"/>
          <w:szCs w:val="21"/>
          <w:highlight w:val="none"/>
          <w14:textFill>
            <w14:solidFill>
              <w14:schemeClr w14:val="tx1"/>
            </w14:solidFill>
          </w14:textFill>
        </w:rPr>
        <w:t>为本公司的合法代理人，代表我公司全权办理对</w:t>
      </w:r>
      <w:r>
        <w:rPr>
          <w:rFonts w:hint="eastAsia" w:ascii="宋体" w:hAnsi="宋体"/>
          <w:color w:val="000000" w:themeColor="text1"/>
          <w:szCs w:val="21"/>
          <w:highlight w:val="none"/>
          <w:u w:val="single"/>
          <w14:textFill>
            <w14:solidFill>
              <w14:schemeClr w14:val="tx1"/>
            </w14:solidFill>
          </w14:textFill>
        </w:rPr>
        <w:t>（项目名称及</w:t>
      </w:r>
      <w:r>
        <w:rPr>
          <w:rFonts w:hint="eastAsia" w:ascii="宋体" w:hAnsi="宋体"/>
          <w:color w:val="000000" w:themeColor="text1"/>
          <w:szCs w:val="21"/>
          <w:highlight w:val="none"/>
          <w:u w:val="single"/>
          <w:lang w:eastAsia="zh-CN"/>
          <w14:textFill>
            <w14:solidFill>
              <w14:schemeClr w14:val="tx1"/>
            </w14:solidFill>
          </w14:textFill>
        </w:rPr>
        <w:t>项目编号</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项目的投标、谈判、签约等具体工作，并签署全部有关的文件、协议及合同。</w:t>
      </w:r>
    </w:p>
    <w:p>
      <w:pPr>
        <w:spacing w:line="360" w:lineRule="auto"/>
        <w:ind w:firstLine="57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我公司对被授权人的上述经济活动负全部责任。</w:t>
      </w:r>
    </w:p>
    <w:p>
      <w:pPr>
        <w:spacing w:line="360" w:lineRule="auto"/>
        <w:ind w:firstLine="57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在撤消授权的书面通知前，本授权书一直有效。被授权人签署的所有文件（在授权书有效期内签署的）不因授权的撤消而失效。</w:t>
      </w:r>
    </w:p>
    <w:p>
      <w:pPr>
        <w:spacing w:line="360" w:lineRule="auto"/>
        <w:ind w:firstLine="570"/>
        <w:rPr>
          <w:rFonts w:hint="eastAsia" w:ascii="宋体" w:hAnsi="宋体"/>
          <w:color w:val="000000" w:themeColor="text1"/>
          <w:szCs w:val="21"/>
          <w:highlight w:val="none"/>
          <w14:textFill>
            <w14:solidFill>
              <w14:schemeClr w14:val="tx1"/>
            </w14:solidFill>
          </w14:textFill>
        </w:rPr>
      </w:pPr>
    </w:p>
    <w:p>
      <w:pPr>
        <w:spacing w:line="360" w:lineRule="auto"/>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被授权代表签名：</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投标人法定代表人签字或盖章：</w:t>
      </w:r>
      <w:r>
        <w:rPr>
          <w:rFonts w:hint="eastAsia" w:ascii="宋体" w:hAnsi="宋体"/>
          <w:color w:val="000000" w:themeColor="text1"/>
          <w:szCs w:val="21"/>
          <w:highlight w:val="none"/>
          <w:u w:val="single"/>
          <w14:textFill>
            <w14:solidFill>
              <w14:schemeClr w14:val="tx1"/>
            </w14:solidFill>
          </w14:textFill>
        </w:rPr>
        <w:t xml:space="preserve">           </w:t>
      </w:r>
    </w:p>
    <w:p>
      <w:pPr>
        <w:spacing w:line="360" w:lineRule="auto"/>
        <w:ind w:firstLine="630" w:firstLineChars="300"/>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职  务：</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职  务：</w:t>
      </w:r>
      <w:r>
        <w:rPr>
          <w:rFonts w:hint="eastAsia" w:ascii="宋体" w:hAnsi="宋体"/>
          <w:color w:val="000000" w:themeColor="text1"/>
          <w:szCs w:val="21"/>
          <w:highlight w:val="none"/>
          <w:bdr w:val="single" w:color="auto" w:sz="4" w:space="0"/>
          <w14:textFill>
            <w14:solidFill>
              <w14:schemeClr w14:val="tx1"/>
            </w14:solidFill>
          </w14:textFill>
        </w:rPr>
        <w:t xml:space="preserve"> </w:t>
      </w:r>
      <w:r>
        <w:rPr>
          <w:rFonts w:hint="eastAsia" w:ascii="宋体" w:hAnsi="宋体"/>
          <w:color w:val="000000" w:themeColor="text1"/>
          <w:szCs w:val="21"/>
          <w:highlight w:val="none"/>
          <w:u w:val="single"/>
          <w:bdr w:val="single" w:color="auto" w:sz="4" w:space="0"/>
          <w14:textFill>
            <w14:solidFill>
              <w14:schemeClr w14:val="tx1"/>
            </w14:solidFill>
          </w14:textFill>
        </w:rPr>
        <w:t xml:space="preserve">                       </w:t>
      </w:r>
    </w:p>
    <w:p>
      <w:pPr>
        <w:spacing w:line="360" w:lineRule="auto"/>
        <w:ind w:firstLine="630" w:firstLineChars="300"/>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  话：</w:t>
      </w:r>
      <w:r>
        <w:rPr>
          <w:rFonts w:hint="eastAsia" w:ascii="宋体" w:hAnsi="宋体"/>
          <w:color w:val="000000" w:themeColor="text1"/>
          <w:szCs w:val="21"/>
          <w:highlight w:val="none"/>
          <w:u w:val="single"/>
          <w14:textFill>
            <w14:solidFill>
              <w14:schemeClr w14:val="tx1"/>
            </w14:solidFill>
          </w14:textFill>
        </w:rPr>
        <w:t xml:space="preserve">                    </w:t>
      </w:r>
    </w:p>
    <w:tbl>
      <w:tblPr>
        <w:tblStyle w:val="65"/>
        <w:tblpPr w:leftFromText="180" w:rightFromText="180" w:vertAnchor="text" w:horzAnchor="page" w:tblpX="5778" w:tblpY="223"/>
        <w:tblOverlap w:val="never"/>
        <w:tblW w:w="3920"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392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308" w:hRule="atLeast"/>
        </w:trPr>
        <w:tc>
          <w:tcPr>
            <w:tcW w:w="3920" w:type="dxa"/>
            <w:noWrap w:val="0"/>
            <w:vAlign w:val="center"/>
          </w:tcPr>
          <w:p>
            <w:pPr>
              <w:spacing w:line="30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被授权代表身份证复印件粘贴处</w:t>
            </w:r>
          </w:p>
        </w:tc>
      </w:tr>
    </w:tbl>
    <w:p>
      <w:pPr>
        <w:spacing w:line="300" w:lineRule="auto"/>
        <w:ind w:firstLine="630" w:firstLineChars="300"/>
        <w:rPr>
          <w:rFonts w:hint="eastAsia" w:ascii="宋体" w:hAnsi="宋体"/>
          <w:color w:val="000000" w:themeColor="text1"/>
          <w:szCs w:val="21"/>
          <w:highlight w:val="none"/>
          <w:u w:val="single"/>
          <w14:textFill>
            <w14:solidFill>
              <w14:schemeClr w14:val="tx1"/>
            </w14:solidFill>
          </w14:textFill>
        </w:rPr>
      </w:pPr>
    </w:p>
    <w:tbl>
      <w:tblPr>
        <w:tblStyle w:val="65"/>
        <w:tblpPr w:leftFromText="180" w:rightFromText="180" w:vertAnchor="text" w:tblpY="1"/>
        <w:tblOverlap w:val="never"/>
        <w:tblW w:w="3604"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360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305" w:hRule="atLeast"/>
        </w:trPr>
        <w:tc>
          <w:tcPr>
            <w:tcW w:w="3604" w:type="dxa"/>
            <w:noWrap w:val="0"/>
            <w:vAlign w:val="center"/>
          </w:tcPr>
          <w:p>
            <w:pPr>
              <w:spacing w:line="30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法定代表人</w:t>
            </w:r>
            <w:r>
              <w:rPr>
                <w:rFonts w:hint="eastAsia" w:ascii="宋体" w:hAnsi="宋体"/>
                <w:color w:val="000000" w:themeColor="text1"/>
                <w:szCs w:val="21"/>
                <w:highlight w:val="none"/>
                <w14:textFill>
                  <w14:solidFill>
                    <w14:schemeClr w14:val="tx1"/>
                  </w14:solidFill>
                </w14:textFill>
              </w:rPr>
              <w:t>身份证复印件粘贴处</w:t>
            </w:r>
          </w:p>
        </w:tc>
      </w:tr>
    </w:tbl>
    <w:p>
      <w:pPr>
        <w:spacing w:line="240" w:lineRule="auto"/>
        <w:rPr>
          <w:rFonts w:hint="eastAsia" w:ascii="宋体" w:hAnsi="宋体"/>
          <w:color w:val="000000" w:themeColor="text1"/>
          <w:szCs w:val="21"/>
          <w:highlight w:val="none"/>
          <w:lang w:eastAsia="zh-CN"/>
          <w14:textFill>
            <w14:solidFill>
              <w14:schemeClr w14:val="tx1"/>
            </w14:solidFill>
          </w14:textFill>
        </w:rPr>
      </w:pPr>
    </w:p>
    <w:p>
      <w:pPr>
        <w:spacing w:line="300" w:lineRule="auto"/>
        <w:ind w:firstLine="630" w:firstLineChars="3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 xml:space="preserve"> </w:t>
      </w:r>
      <w:r>
        <w:rPr>
          <w:rFonts w:hint="eastAsia" w:ascii="宋体" w:hAnsi="宋体"/>
          <w:color w:val="000000" w:themeColor="text1"/>
          <w:szCs w:val="21"/>
          <w:highlight w:val="none"/>
          <w:lang w:val="en-US" w:eastAsia="zh-CN"/>
          <w14:textFill>
            <w14:solidFill>
              <w14:schemeClr w14:val="tx1"/>
            </w14:solidFill>
          </w14:textFill>
        </w:rPr>
        <w:t xml:space="preserve">   </w:t>
      </w:r>
    </w:p>
    <w:p>
      <w:pPr>
        <w:spacing w:line="300" w:lineRule="auto"/>
        <w:ind w:firstLine="630" w:firstLineChars="300"/>
        <w:rPr>
          <w:rFonts w:hint="eastAsia" w:ascii="宋体" w:hAnsi="宋体"/>
          <w:color w:val="000000" w:themeColor="text1"/>
          <w:szCs w:val="21"/>
          <w:highlight w:val="none"/>
          <w14:textFill>
            <w14:solidFill>
              <w14:schemeClr w14:val="tx1"/>
            </w14:solidFill>
          </w14:textFill>
        </w:rPr>
      </w:pPr>
    </w:p>
    <w:p>
      <w:pPr>
        <w:spacing w:line="300" w:lineRule="auto"/>
        <w:rPr>
          <w:rFonts w:hint="eastAsia" w:ascii="宋体" w:hAnsi="宋体"/>
          <w:color w:val="000000" w:themeColor="text1"/>
          <w:szCs w:val="21"/>
          <w:highlight w:val="none"/>
          <w14:textFill>
            <w14:solidFill>
              <w14:schemeClr w14:val="tx1"/>
            </w14:solidFill>
          </w14:textFill>
        </w:rPr>
      </w:pPr>
    </w:p>
    <w:p>
      <w:pPr>
        <w:spacing w:line="300" w:lineRule="auto"/>
        <w:rPr>
          <w:rFonts w:hint="eastAsia" w:ascii="宋体" w:hAnsi="宋体"/>
          <w:color w:val="000000" w:themeColor="text1"/>
          <w:szCs w:val="21"/>
          <w:highlight w:val="none"/>
          <w14:textFill>
            <w14:solidFill>
              <w14:schemeClr w14:val="tx1"/>
            </w14:solidFill>
          </w14:textFill>
        </w:rPr>
      </w:pPr>
    </w:p>
    <w:p>
      <w:pPr>
        <w:spacing w:line="300" w:lineRule="auto"/>
        <w:rPr>
          <w:rFonts w:hint="eastAsia" w:ascii="宋体" w:hAnsi="宋体"/>
          <w:color w:val="000000" w:themeColor="text1"/>
          <w:szCs w:val="21"/>
          <w:highlight w:val="none"/>
          <w14:textFill>
            <w14:solidFill>
              <w14:schemeClr w14:val="tx1"/>
            </w14:solidFill>
          </w14:textFill>
        </w:rPr>
      </w:pPr>
    </w:p>
    <w:p>
      <w:pPr>
        <w:spacing w:line="300" w:lineRule="auto"/>
        <w:rPr>
          <w:rFonts w:hint="eastAsia" w:ascii="宋体" w:hAnsi="宋体"/>
          <w:color w:val="000000" w:themeColor="text1"/>
          <w:szCs w:val="21"/>
          <w:highlight w:val="none"/>
          <w14:textFill>
            <w14:solidFill>
              <w14:schemeClr w14:val="tx1"/>
            </w14:solidFill>
          </w14:textFill>
        </w:rPr>
      </w:pPr>
    </w:p>
    <w:p>
      <w:pPr>
        <w:spacing w:line="300" w:lineRule="auto"/>
        <w:rPr>
          <w:rFonts w:hint="eastAsia" w:ascii="宋体" w:hAnsi="宋体"/>
          <w:color w:val="000000" w:themeColor="text1"/>
          <w:szCs w:val="21"/>
          <w:highlight w:val="none"/>
          <w14:textFill>
            <w14:solidFill>
              <w14:schemeClr w14:val="tx1"/>
            </w14:solidFill>
          </w14:textFill>
        </w:rPr>
      </w:pPr>
    </w:p>
    <w:p>
      <w:pPr>
        <w:spacing w:line="300" w:lineRule="auto"/>
        <w:rPr>
          <w:rFonts w:hint="eastAsia" w:ascii="宋体" w:hAnsi="宋体"/>
          <w:color w:val="000000" w:themeColor="text1"/>
          <w:szCs w:val="21"/>
          <w:highlight w:val="none"/>
          <w14:textFill>
            <w14:solidFill>
              <w14:schemeClr w14:val="tx1"/>
            </w14:solidFill>
          </w14:textFill>
        </w:rPr>
      </w:pPr>
    </w:p>
    <w:p>
      <w:pPr>
        <w:spacing w:line="300" w:lineRule="auto"/>
        <w:rPr>
          <w:rFonts w:hint="eastAsia" w:ascii="宋体" w:hAnsi="宋体"/>
          <w:color w:val="000000" w:themeColor="text1"/>
          <w:szCs w:val="21"/>
          <w:highlight w:val="none"/>
          <w14:textFill>
            <w14:solidFill>
              <w14:schemeClr w14:val="tx1"/>
            </w14:solidFill>
          </w14:textFill>
        </w:rPr>
      </w:pPr>
    </w:p>
    <w:p>
      <w:pPr>
        <w:spacing w:line="300" w:lineRule="auto"/>
        <w:rPr>
          <w:rFonts w:hint="eastAsia" w:ascii="宋体" w:hAnsi="宋体"/>
          <w:color w:val="000000" w:themeColor="text1"/>
          <w:szCs w:val="21"/>
          <w:highlight w:val="none"/>
          <w14:textFill>
            <w14:solidFill>
              <w14:schemeClr w14:val="tx1"/>
            </w14:solidFill>
          </w14:textFill>
        </w:rPr>
      </w:pPr>
    </w:p>
    <w:p>
      <w:pPr>
        <w:spacing w:line="300" w:lineRule="auto"/>
        <w:jc w:val="center"/>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投标人名称及公章：</w:t>
      </w:r>
    </w:p>
    <w:p>
      <w:pPr>
        <w:spacing w:line="300" w:lineRule="auto"/>
        <w:rPr>
          <w:rFonts w:hint="eastAsia" w:ascii="宋体" w:hAnsi="宋体"/>
          <w:color w:val="000000" w:themeColor="text1"/>
          <w:szCs w:val="21"/>
          <w:highlight w:val="none"/>
          <w14:textFill>
            <w14:solidFill>
              <w14:schemeClr w14:val="tx1"/>
            </w14:solidFill>
          </w14:textFill>
        </w:rPr>
      </w:pPr>
    </w:p>
    <w:p>
      <w:pPr>
        <w:spacing w:line="300" w:lineRule="auto"/>
        <w:ind w:firstLine="5040" w:firstLineChars="2400"/>
        <w:rPr>
          <w:rFonts w:hint="eastAsia" w:ascii="宋体" w:hAnsi="宋体"/>
          <w:color w:val="000000" w:themeColor="text1"/>
          <w:szCs w:val="21"/>
          <w:highlight w:val="none"/>
          <w:u w:val="single"/>
          <w14:textFill>
            <w14:solidFill>
              <w14:schemeClr w14:val="tx1"/>
            </w14:solidFill>
          </w14:textFill>
        </w:rPr>
      </w:pPr>
    </w:p>
    <w:p>
      <w:pPr>
        <w:spacing w:line="300" w:lineRule="auto"/>
        <w:ind w:firstLine="4725" w:firstLineChars="2250"/>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年     月     日</w:t>
      </w:r>
    </w:p>
    <w:p>
      <w:pPr>
        <w:spacing w:line="440" w:lineRule="exact"/>
        <w:rPr>
          <w:rFonts w:hint="eastAsia" w:ascii="宋体" w:hAnsi="宋体"/>
          <w:b/>
          <w:color w:val="000000" w:themeColor="text1"/>
          <w:sz w:val="24"/>
          <w:szCs w:val="24"/>
          <w:highlight w:val="none"/>
          <w14:textFill>
            <w14:solidFill>
              <w14:schemeClr w14:val="tx1"/>
            </w14:solidFill>
          </w14:textFill>
        </w:rPr>
      </w:pPr>
    </w:p>
    <w:p>
      <w:pPr>
        <w:spacing w:line="360" w:lineRule="auto"/>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说明：投标人应准备与招标文件正本一致的“法定代表人授权委托书”复印件各一份，以备开标会场查验，否则，招标代理机构有权拒绝其进入开标会场。</w:t>
      </w:r>
    </w:p>
    <w:p>
      <w:pPr>
        <w:spacing w:line="360" w:lineRule="auto"/>
        <w:rPr>
          <w:rFonts w:hint="eastAsia" w:ascii="宋体" w:hAnsi="宋体"/>
          <w:b/>
          <w:color w:val="000000" w:themeColor="text1"/>
          <w:szCs w:val="21"/>
          <w:highlight w:val="none"/>
          <w14:textFill>
            <w14:solidFill>
              <w14:schemeClr w14:val="tx1"/>
            </w14:solidFill>
          </w14:textFill>
        </w:rPr>
      </w:pPr>
    </w:p>
    <w:p>
      <w:pPr>
        <w:tabs>
          <w:tab w:val="left" w:pos="3060"/>
        </w:tabs>
        <w:spacing w:line="440" w:lineRule="exact"/>
        <w:rPr>
          <w:rFonts w:hint="eastAsia" w:ascii="宋体" w:hAnsi="宋体"/>
          <w:b/>
          <w:color w:val="000000" w:themeColor="text1"/>
          <w:szCs w:val="21"/>
          <w:highlight w:val="none"/>
          <w14:textFill>
            <w14:solidFill>
              <w14:schemeClr w14:val="tx1"/>
            </w14:solidFill>
          </w14:textFill>
        </w:rPr>
      </w:pPr>
    </w:p>
    <w:p>
      <w:pPr>
        <w:tabs>
          <w:tab w:val="left" w:pos="3060"/>
        </w:tabs>
        <w:spacing w:line="440" w:lineRule="exact"/>
        <w:rPr>
          <w:rFonts w:hint="default" w:ascii="宋体" w:hAnsi="宋体" w:eastAsia="宋体"/>
          <w:b/>
          <w:color w:val="000000" w:themeColor="text1"/>
          <w:szCs w:val="21"/>
          <w:highlight w:val="none"/>
          <w:lang w:val="en-US" w:eastAsia="zh-CN"/>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中小企业声明函格式</w:t>
      </w:r>
      <w:r>
        <w:rPr>
          <w:rFonts w:hint="eastAsia" w:ascii="宋体" w:hAnsi="宋体"/>
          <w:b/>
          <w:color w:val="000000" w:themeColor="text1"/>
          <w:szCs w:val="21"/>
          <w:highlight w:val="none"/>
          <w:lang w:val="en-US" w:eastAsia="zh-CN"/>
          <w14:textFill>
            <w14:solidFill>
              <w14:schemeClr w14:val="tx1"/>
            </w14:solidFill>
          </w14:textFill>
        </w:rPr>
        <w:t>(如有）</w:t>
      </w:r>
    </w:p>
    <w:p>
      <w:pPr>
        <w:widowControl/>
        <w:adjustRightInd w:val="0"/>
        <w:snapToGrid w:val="0"/>
        <w:spacing w:before="120" w:beforeLines="50"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w:t>
      </w:r>
    </w:p>
    <w:p>
      <w:pPr>
        <w:keepNext w:val="0"/>
        <w:keepLines w:val="0"/>
        <w:widowControl/>
        <w:suppressLineNumbers w:val="0"/>
        <w:jc w:val="center"/>
        <w:rPr>
          <w:rFonts w:hint="eastAsia" w:ascii="宋体" w:hAnsi="宋体" w:eastAsia="宋体" w:cs="宋体"/>
          <w:b/>
          <w:i w:val="0"/>
          <w:iCs w:val="0"/>
          <w:color w:val="000000"/>
          <w:kern w:val="0"/>
          <w:sz w:val="28"/>
          <w:szCs w:val="28"/>
          <w:lang w:val="en-US" w:eastAsia="zh-CN" w:bidi="ar"/>
        </w:rPr>
      </w:pPr>
      <w:r>
        <w:rPr>
          <w:rFonts w:hint="eastAsia" w:ascii="宋体" w:hAnsi="宋体" w:eastAsia="宋体" w:cs="宋体"/>
          <w:b/>
          <w:i w:val="0"/>
          <w:iCs w:val="0"/>
          <w:color w:val="000000"/>
          <w:kern w:val="0"/>
          <w:sz w:val="28"/>
          <w:szCs w:val="28"/>
          <w:lang w:val="en-US" w:eastAsia="zh-CN" w:bidi="ar"/>
        </w:rPr>
        <w:t>中小企业声明函（工程、服务）</w:t>
      </w:r>
    </w:p>
    <w:p>
      <w:pPr>
        <w:pStyle w:val="2"/>
        <w:rPr>
          <w:rFonts w:hint="eastAsia"/>
        </w:rPr>
      </w:pPr>
    </w:p>
    <w:p>
      <w:pPr>
        <w:keepNext w:val="0"/>
        <w:keepLines w:val="0"/>
        <w:widowControl/>
        <w:suppressLineNumbers w:val="0"/>
        <w:ind w:firstLine="420" w:firstLineChars="200"/>
        <w:jc w:val="left"/>
        <w:rPr>
          <w:rFonts w:hint="eastAsia" w:ascii="宋体" w:hAnsi="宋体" w:eastAsia="宋体" w:cs="宋体"/>
          <w:i w:val="0"/>
          <w:iCs w:val="0"/>
          <w:sz w:val="21"/>
          <w:szCs w:val="21"/>
        </w:rPr>
      </w:pPr>
      <w:r>
        <w:rPr>
          <w:rFonts w:hint="eastAsia" w:ascii="宋体" w:hAnsi="宋体" w:eastAsia="宋体" w:cs="宋体"/>
          <w:i w:val="0"/>
          <w:iCs w:val="0"/>
          <w:color w:val="000000"/>
          <w:kern w:val="0"/>
          <w:sz w:val="21"/>
          <w:szCs w:val="21"/>
          <w:lang w:val="en-US" w:eastAsia="zh-CN" w:bidi="ar"/>
        </w:rPr>
        <w:t>本公司（联合体）郑重声明，根据《政府采购促进中小企业发展管理办法》（财库﹝2020﹞46 号）的规定，本公司 （联合体）参加</w:t>
      </w:r>
      <w:r>
        <w:rPr>
          <w:rFonts w:hint="eastAsia" w:ascii="宋体" w:hAnsi="宋体" w:eastAsia="宋体" w:cs="宋体"/>
          <w:i w:val="0"/>
          <w:iCs w:val="0"/>
          <w:color w:val="000000"/>
          <w:kern w:val="0"/>
          <w:sz w:val="21"/>
          <w:szCs w:val="21"/>
          <w:u w:val="single"/>
          <w:lang w:val="en-US" w:eastAsia="zh-CN" w:bidi="ar"/>
        </w:rPr>
        <w:t>（单位名称）</w:t>
      </w:r>
      <w:r>
        <w:rPr>
          <w:rFonts w:hint="eastAsia" w:ascii="宋体" w:hAnsi="宋体" w:eastAsia="宋体" w:cs="宋体"/>
          <w:i w:val="0"/>
          <w:iCs w:val="0"/>
          <w:color w:val="000000"/>
          <w:kern w:val="0"/>
          <w:sz w:val="21"/>
          <w:szCs w:val="21"/>
          <w:lang w:val="en-US" w:eastAsia="zh-CN" w:bidi="ar"/>
        </w:rPr>
        <w:t>的</w:t>
      </w:r>
      <w:r>
        <w:rPr>
          <w:rFonts w:hint="eastAsia" w:ascii="宋体" w:hAnsi="宋体" w:eastAsia="宋体" w:cs="宋体"/>
          <w:i w:val="0"/>
          <w:iCs w:val="0"/>
          <w:color w:val="000000"/>
          <w:kern w:val="0"/>
          <w:sz w:val="21"/>
          <w:szCs w:val="21"/>
          <w:u w:val="single"/>
          <w:lang w:val="en-US" w:eastAsia="zh-CN" w:bidi="ar"/>
        </w:rPr>
        <w:t>（项目名称）</w:t>
      </w:r>
      <w:r>
        <w:rPr>
          <w:rFonts w:hint="eastAsia" w:ascii="宋体" w:hAnsi="宋体" w:eastAsia="宋体" w:cs="宋体"/>
          <w:i w:val="0"/>
          <w:iCs w:val="0"/>
          <w:color w:val="000000"/>
          <w:kern w:val="0"/>
          <w:sz w:val="21"/>
          <w:szCs w:val="21"/>
          <w:lang w:val="en-US"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widowControl/>
        <w:suppressLineNumbers w:val="0"/>
        <w:ind w:firstLine="420" w:firstLineChars="200"/>
        <w:jc w:val="left"/>
        <w:rPr>
          <w:rFonts w:hint="eastAsia" w:ascii="宋体" w:hAnsi="宋体" w:eastAsia="宋体" w:cs="宋体"/>
          <w:i w:val="0"/>
          <w:iCs w:val="0"/>
          <w:sz w:val="21"/>
          <w:szCs w:val="21"/>
        </w:rPr>
      </w:pPr>
      <w:r>
        <w:rPr>
          <w:rFonts w:hint="eastAsia" w:ascii="宋体" w:hAnsi="宋体" w:eastAsia="宋体" w:cs="宋体"/>
          <w:i w:val="0"/>
          <w:iCs w:val="0"/>
          <w:color w:val="000000"/>
          <w:kern w:val="0"/>
          <w:sz w:val="21"/>
          <w:szCs w:val="21"/>
          <w:lang w:val="en-US" w:eastAsia="zh-CN" w:bidi="ar"/>
        </w:rPr>
        <w:t xml:space="preserve">1. </w:t>
      </w:r>
      <w:r>
        <w:rPr>
          <w:rFonts w:hint="eastAsia" w:ascii="宋体" w:hAnsi="宋体" w:eastAsia="宋体" w:cs="宋体"/>
          <w:i w:val="0"/>
          <w:iCs w:val="0"/>
          <w:color w:val="000000"/>
          <w:kern w:val="0"/>
          <w:sz w:val="21"/>
          <w:szCs w:val="21"/>
          <w:u w:val="single"/>
          <w:lang w:val="en-US" w:eastAsia="zh-CN" w:bidi="ar"/>
        </w:rPr>
        <w:t xml:space="preserve">（标的名称） </w:t>
      </w:r>
      <w:r>
        <w:rPr>
          <w:rFonts w:hint="eastAsia" w:ascii="宋体" w:hAnsi="宋体" w:eastAsia="宋体" w:cs="宋体"/>
          <w:i w:val="0"/>
          <w:iCs w:val="0"/>
          <w:color w:val="000000"/>
          <w:kern w:val="0"/>
          <w:sz w:val="21"/>
          <w:szCs w:val="21"/>
          <w:lang w:val="en-US" w:eastAsia="zh-CN" w:bidi="ar"/>
        </w:rPr>
        <w:t>，属于</w:t>
      </w:r>
      <w:r>
        <w:rPr>
          <w:rFonts w:hint="eastAsia" w:ascii="宋体" w:hAnsi="宋体" w:eastAsia="宋体" w:cs="宋体"/>
          <w:i w:val="0"/>
          <w:iCs w:val="0"/>
          <w:color w:val="000000"/>
          <w:kern w:val="0"/>
          <w:sz w:val="21"/>
          <w:szCs w:val="21"/>
          <w:u w:val="single"/>
          <w:lang w:val="en-US" w:eastAsia="zh-CN" w:bidi="ar"/>
        </w:rPr>
        <w:t>（采购文件中明确的所属行业）</w:t>
      </w:r>
      <w:r>
        <w:rPr>
          <w:rFonts w:hint="eastAsia" w:ascii="宋体" w:hAnsi="宋体" w:eastAsia="宋体" w:cs="宋体"/>
          <w:i w:val="0"/>
          <w:iCs w:val="0"/>
          <w:color w:val="000000"/>
          <w:kern w:val="0"/>
          <w:sz w:val="21"/>
          <w:szCs w:val="21"/>
          <w:lang w:val="en-US" w:eastAsia="zh-CN" w:bidi="ar"/>
        </w:rPr>
        <w:t xml:space="preserve">； </w:t>
      </w:r>
    </w:p>
    <w:p>
      <w:pPr>
        <w:keepNext w:val="0"/>
        <w:keepLines w:val="0"/>
        <w:widowControl/>
        <w:suppressLineNumbers w:val="0"/>
        <w:jc w:val="left"/>
        <w:rPr>
          <w:rFonts w:hint="eastAsia" w:ascii="宋体" w:hAnsi="宋体" w:eastAsia="宋体" w:cs="宋体"/>
          <w:i w:val="0"/>
          <w:iCs w:val="0"/>
          <w:sz w:val="21"/>
          <w:szCs w:val="21"/>
        </w:rPr>
      </w:pPr>
      <w:r>
        <w:rPr>
          <w:rFonts w:hint="eastAsia" w:ascii="宋体" w:hAnsi="宋体" w:eastAsia="宋体" w:cs="宋体"/>
          <w:i w:val="0"/>
          <w:iCs w:val="0"/>
          <w:color w:val="000000"/>
          <w:kern w:val="0"/>
          <w:sz w:val="21"/>
          <w:szCs w:val="21"/>
          <w:lang w:val="en-US" w:eastAsia="zh-CN" w:bidi="ar"/>
        </w:rPr>
        <w:t>承建（承接）企业为</w:t>
      </w:r>
      <w:r>
        <w:rPr>
          <w:rFonts w:hint="eastAsia" w:ascii="宋体" w:hAnsi="宋体" w:eastAsia="宋体" w:cs="宋体"/>
          <w:i w:val="0"/>
          <w:iCs w:val="0"/>
          <w:color w:val="000000"/>
          <w:kern w:val="0"/>
          <w:sz w:val="21"/>
          <w:szCs w:val="21"/>
          <w:u w:val="single"/>
          <w:lang w:val="en-US" w:eastAsia="zh-CN" w:bidi="ar"/>
        </w:rPr>
        <w:t>（企业名称）</w:t>
      </w:r>
      <w:r>
        <w:rPr>
          <w:rFonts w:hint="eastAsia" w:ascii="宋体" w:hAnsi="宋体" w:eastAsia="宋体" w:cs="宋体"/>
          <w:i w:val="0"/>
          <w:iCs w:val="0"/>
          <w:color w:val="000000"/>
          <w:kern w:val="0"/>
          <w:sz w:val="21"/>
          <w:szCs w:val="21"/>
          <w:lang w:val="en-US" w:eastAsia="zh-CN" w:bidi="ar"/>
        </w:rPr>
        <w:t>，从业人员</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lang w:val="en-US" w:eastAsia="zh-CN" w:bidi="ar"/>
        </w:rPr>
        <w:t>人，营业收入为</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lang w:val="en-US" w:eastAsia="zh-CN" w:bidi="ar"/>
        </w:rPr>
        <w:t>万元，资产总额为</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lang w:val="en-US" w:eastAsia="zh-CN" w:bidi="ar"/>
        </w:rPr>
        <w:t xml:space="preserve">万元1，属于（中型企业、小型企业、微型企业）； </w:t>
      </w:r>
    </w:p>
    <w:p>
      <w:pPr>
        <w:keepNext w:val="0"/>
        <w:keepLines w:val="0"/>
        <w:widowControl/>
        <w:suppressLineNumbers w:val="0"/>
        <w:ind w:firstLine="420" w:firstLineChars="200"/>
        <w:jc w:val="left"/>
        <w:rPr>
          <w:rFonts w:hint="eastAsia" w:ascii="宋体" w:hAnsi="宋体" w:eastAsia="宋体" w:cs="宋体"/>
          <w:i w:val="0"/>
          <w:iCs w:val="0"/>
          <w:sz w:val="21"/>
          <w:szCs w:val="21"/>
        </w:rPr>
      </w:pPr>
      <w:r>
        <w:rPr>
          <w:rFonts w:hint="eastAsia" w:ascii="宋体" w:hAnsi="宋体" w:eastAsia="宋体" w:cs="宋体"/>
          <w:i w:val="0"/>
          <w:iCs w:val="0"/>
          <w:color w:val="000000"/>
          <w:kern w:val="0"/>
          <w:sz w:val="21"/>
          <w:szCs w:val="21"/>
          <w:lang w:val="en-US" w:eastAsia="zh-CN" w:bidi="ar"/>
        </w:rPr>
        <w:t xml:space="preserve">2. </w:t>
      </w:r>
      <w:r>
        <w:rPr>
          <w:rFonts w:hint="eastAsia" w:ascii="宋体" w:hAnsi="宋体" w:eastAsia="宋体" w:cs="宋体"/>
          <w:i w:val="0"/>
          <w:iCs w:val="0"/>
          <w:color w:val="000000"/>
          <w:kern w:val="0"/>
          <w:sz w:val="21"/>
          <w:szCs w:val="21"/>
          <w:u w:val="single"/>
          <w:lang w:val="en-US" w:eastAsia="zh-CN" w:bidi="ar"/>
        </w:rPr>
        <w:t xml:space="preserve">（标的名称） </w:t>
      </w:r>
      <w:r>
        <w:rPr>
          <w:rFonts w:hint="eastAsia" w:ascii="宋体" w:hAnsi="宋体" w:eastAsia="宋体" w:cs="宋体"/>
          <w:i w:val="0"/>
          <w:iCs w:val="0"/>
          <w:color w:val="000000"/>
          <w:kern w:val="0"/>
          <w:sz w:val="21"/>
          <w:szCs w:val="21"/>
          <w:lang w:val="en-US" w:eastAsia="zh-CN" w:bidi="ar"/>
        </w:rPr>
        <w:t>，属于</w:t>
      </w:r>
      <w:r>
        <w:rPr>
          <w:rFonts w:hint="eastAsia" w:ascii="宋体" w:hAnsi="宋体" w:eastAsia="宋体" w:cs="宋体"/>
          <w:i w:val="0"/>
          <w:iCs w:val="0"/>
          <w:color w:val="000000"/>
          <w:kern w:val="0"/>
          <w:sz w:val="21"/>
          <w:szCs w:val="21"/>
          <w:u w:val="single"/>
          <w:lang w:val="en-US" w:eastAsia="zh-CN" w:bidi="ar"/>
        </w:rPr>
        <w:t>（采购文件中明确的所属行业）</w:t>
      </w:r>
      <w:r>
        <w:rPr>
          <w:rFonts w:hint="eastAsia" w:ascii="宋体" w:hAnsi="宋体" w:eastAsia="宋体" w:cs="宋体"/>
          <w:i w:val="0"/>
          <w:iCs w:val="0"/>
          <w:color w:val="000000"/>
          <w:kern w:val="0"/>
          <w:sz w:val="21"/>
          <w:szCs w:val="21"/>
          <w:lang w:val="en-US" w:eastAsia="zh-CN" w:bidi="ar"/>
        </w:rPr>
        <w:t xml:space="preserve">； </w:t>
      </w:r>
    </w:p>
    <w:p>
      <w:pPr>
        <w:keepNext w:val="0"/>
        <w:keepLines w:val="0"/>
        <w:widowControl/>
        <w:suppressLineNumbers w:val="0"/>
        <w:jc w:val="left"/>
        <w:rPr>
          <w:rFonts w:hint="eastAsia" w:ascii="宋体" w:hAnsi="宋体" w:eastAsia="宋体" w:cs="宋体"/>
          <w:i w:val="0"/>
          <w:iCs w:val="0"/>
          <w:sz w:val="21"/>
          <w:szCs w:val="21"/>
        </w:rPr>
      </w:pPr>
      <w:r>
        <w:rPr>
          <w:rFonts w:hint="eastAsia" w:ascii="宋体" w:hAnsi="宋体" w:eastAsia="宋体" w:cs="宋体"/>
          <w:i w:val="0"/>
          <w:iCs w:val="0"/>
          <w:color w:val="000000"/>
          <w:kern w:val="0"/>
          <w:sz w:val="21"/>
          <w:szCs w:val="21"/>
          <w:lang w:val="en-US" w:eastAsia="zh-CN" w:bidi="ar"/>
        </w:rPr>
        <w:t>承建（承接）企业为</w:t>
      </w:r>
      <w:r>
        <w:rPr>
          <w:rFonts w:hint="eastAsia" w:ascii="宋体" w:hAnsi="宋体" w:eastAsia="宋体" w:cs="宋体"/>
          <w:i w:val="0"/>
          <w:iCs w:val="0"/>
          <w:color w:val="000000"/>
          <w:kern w:val="0"/>
          <w:sz w:val="21"/>
          <w:szCs w:val="21"/>
          <w:u w:val="single"/>
          <w:lang w:val="en-US" w:eastAsia="zh-CN" w:bidi="ar"/>
        </w:rPr>
        <w:t>（企业名称）</w:t>
      </w:r>
      <w:r>
        <w:rPr>
          <w:rFonts w:hint="eastAsia" w:ascii="宋体" w:hAnsi="宋体" w:eastAsia="宋体" w:cs="宋体"/>
          <w:i w:val="0"/>
          <w:iCs w:val="0"/>
          <w:color w:val="000000"/>
          <w:kern w:val="0"/>
          <w:sz w:val="21"/>
          <w:szCs w:val="21"/>
          <w:lang w:val="en-US" w:eastAsia="zh-CN" w:bidi="ar"/>
        </w:rPr>
        <w:t>，从业人员</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lang w:val="en-US" w:eastAsia="zh-CN" w:bidi="ar"/>
        </w:rPr>
        <w:t>人，营业收入为</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lang w:val="en-US" w:eastAsia="zh-CN" w:bidi="ar"/>
        </w:rPr>
        <w:t>万元，资产总额为</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lang w:val="en-US" w:eastAsia="zh-CN" w:bidi="ar"/>
        </w:rPr>
        <w:t>万元，属于（中型企业、小型企业、微型企业）； ……</w:t>
      </w:r>
    </w:p>
    <w:p>
      <w:pPr>
        <w:keepNext w:val="0"/>
        <w:keepLines w:val="0"/>
        <w:widowControl/>
        <w:suppressLineNumbers w:val="0"/>
        <w:ind w:firstLine="420" w:firstLineChars="200"/>
        <w:jc w:val="left"/>
        <w:rPr>
          <w:rFonts w:hint="eastAsia" w:ascii="宋体" w:hAnsi="宋体" w:eastAsia="宋体" w:cs="宋体"/>
          <w:i w:val="0"/>
          <w:iCs w:val="0"/>
          <w:sz w:val="21"/>
          <w:szCs w:val="21"/>
        </w:rPr>
      </w:pPr>
      <w:r>
        <w:rPr>
          <w:rFonts w:hint="eastAsia" w:ascii="宋体" w:hAnsi="宋体" w:eastAsia="宋体" w:cs="宋体"/>
          <w:i w:val="0"/>
          <w:iCs w:val="0"/>
          <w:color w:val="000000"/>
          <w:kern w:val="0"/>
          <w:sz w:val="21"/>
          <w:szCs w:val="21"/>
          <w:lang w:val="en-US" w:eastAsia="zh-CN" w:bidi="ar"/>
        </w:rPr>
        <w:t>以上企业，不属于大企业的分支机构，不存在控股股东为大企业的情形，也不存在与大企业的负责人为同一人的情形。</w:t>
      </w:r>
    </w:p>
    <w:p>
      <w:pPr>
        <w:keepNext w:val="0"/>
        <w:keepLines w:val="0"/>
        <w:widowControl/>
        <w:suppressLineNumbers w:val="0"/>
        <w:ind w:firstLine="420" w:firstLineChars="200"/>
        <w:jc w:val="left"/>
        <w:rPr>
          <w:rFonts w:hint="eastAsia" w:ascii="宋体" w:hAnsi="宋体" w:eastAsia="宋体" w:cs="宋体"/>
          <w:i w:val="0"/>
          <w:iCs w:val="0"/>
          <w:sz w:val="21"/>
          <w:szCs w:val="21"/>
        </w:rPr>
      </w:pPr>
      <w:r>
        <w:rPr>
          <w:rFonts w:hint="eastAsia" w:ascii="宋体" w:hAnsi="宋体" w:eastAsia="宋体" w:cs="宋体"/>
          <w:i w:val="0"/>
          <w:iCs w:val="0"/>
          <w:color w:val="000000"/>
          <w:kern w:val="0"/>
          <w:sz w:val="21"/>
          <w:szCs w:val="21"/>
          <w:lang w:val="en-US" w:eastAsia="zh-CN" w:bidi="ar"/>
        </w:rPr>
        <w:t xml:space="preserve">本企业对上述声明内容的真实性负责。如有虚假，将依法承担相应责任。 </w:t>
      </w:r>
    </w:p>
    <w:p>
      <w:pPr>
        <w:keepNext w:val="0"/>
        <w:keepLines w:val="0"/>
        <w:widowControl/>
        <w:suppressLineNumbers w:val="0"/>
        <w:ind w:firstLine="5270" w:firstLineChars="1700"/>
        <w:jc w:val="left"/>
        <w:rPr>
          <w:rFonts w:hint="eastAsia" w:ascii="仿宋" w:hAnsi="仿宋" w:eastAsia="仿宋" w:cs="仿宋"/>
          <w:color w:val="000000"/>
          <w:kern w:val="0"/>
          <w:sz w:val="31"/>
          <w:szCs w:val="31"/>
          <w:lang w:val="en-US" w:eastAsia="zh-CN" w:bidi="ar"/>
        </w:rPr>
      </w:pPr>
    </w:p>
    <w:p>
      <w:pPr>
        <w:keepNext w:val="0"/>
        <w:keepLines w:val="0"/>
        <w:widowControl/>
        <w:suppressLineNumbers w:val="0"/>
        <w:ind w:firstLine="5270" w:firstLineChars="1700"/>
        <w:jc w:val="left"/>
        <w:rPr>
          <w:rFonts w:hint="eastAsia" w:ascii="仿宋" w:hAnsi="仿宋" w:eastAsia="仿宋" w:cs="仿宋"/>
          <w:color w:val="000000"/>
          <w:kern w:val="0"/>
          <w:sz w:val="31"/>
          <w:szCs w:val="31"/>
          <w:lang w:val="en-US" w:eastAsia="zh-CN" w:bidi="ar"/>
        </w:rPr>
      </w:pPr>
    </w:p>
    <w:p>
      <w:pPr>
        <w:keepNext w:val="0"/>
        <w:keepLines w:val="0"/>
        <w:widowControl/>
        <w:suppressLineNumbers w:val="0"/>
        <w:ind w:firstLine="5270" w:firstLineChars="1700"/>
        <w:jc w:val="left"/>
        <w:rPr>
          <w:rFonts w:hint="eastAsia" w:ascii="仿宋" w:hAnsi="仿宋" w:eastAsia="仿宋" w:cs="仿宋"/>
          <w:color w:val="000000"/>
          <w:kern w:val="0"/>
          <w:sz w:val="31"/>
          <w:szCs w:val="31"/>
          <w:lang w:val="en-US" w:eastAsia="zh-CN" w:bidi="ar"/>
        </w:rPr>
      </w:pPr>
    </w:p>
    <w:p>
      <w:pPr>
        <w:keepNext w:val="0"/>
        <w:keepLines w:val="0"/>
        <w:widowControl/>
        <w:suppressLineNumbers w:val="0"/>
        <w:ind w:firstLine="5270" w:firstLineChars="1700"/>
        <w:jc w:val="center"/>
        <w:rPr>
          <w:rFonts w:hint="eastAsia" w:ascii="仿宋" w:hAnsi="仿宋" w:eastAsia="仿宋" w:cs="仿宋"/>
          <w:color w:val="000000"/>
          <w:kern w:val="0"/>
          <w:sz w:val="31"/>
          <w:szCs w:val="31"/>
          <w:lang w:val="en-US" w:eastAsia="zh-CN" w:bidi="ar"/>
        </w:rPr>
      </w:pPr>
    </w:p>
    <w:p>
      <w:pPr>
        <w:keepNext w:val="0"/>
        <w:keepLines w:val="0"/>
        <w:widowControl/>
        <w:suppressLineNumbers w:val="0"/>
        <w:ind w:firstLine="3570" w:firstLineChars="1700"/>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企业名称（盖章）：</w:t>
      </w:r>
    </w:p>
    <w:p>
      <w:pPr>
        <w:keepNext w:val="0"/>
        <w:keepLines w:val="0"/>
        <w:widowControl/>
        <w:suppressLineNumbers w:val="0"/>
        <w:ind w:firstLine="4200" w:firstLineChars="2000"/>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日      期：</w:t>
      </w:r>
    </w:p>
    <w:p>
      <w:pPr>
        <w:rPr>
          <w:rFonts w:hint="eastAsia" w:ascii="宋体" w:hAnsi="宋体" w:eastAsia="宋体" w:cs="宋体"/>
          <w:sz w:val="21"/>
          <w:szCs w:val="21"/>
        </w:rPr>
      </w:pPr>
    </w:p>
    <w:p>
      <w:pPr>
        <w:tabs>
          <w:tab w:val="left" w:pos="5355"/>
        </w:tabs>
        <w:spacing w:line="500" w:lineRule="atLeast"/>
        <w:ind w:right="-15" w:rightChars="-7"/>
        <w:jc w:val="both"/>
        <w:rPr>
          <w:rFonts w:hint="default" w:ascii="宋体" w:hAnsi="宋体" w:eastAsia="宋体"/>
          <w:b/>
          <w:bCs/>
          <w:color w:val="000000" w:themeColor="text1"/>
          <w:sz w:val="24"/>
          <w:szCs w:val="24"/>
          <w:highlight w:val="none"/>
          <w:lang w:val="en-US" w:eastAsia="zh-CN"/>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br w:type="page"/>
      </w:r>
      <w:r>
        <w:rPr>
          <w:rFonts w:hint="eastAsia" w:ascii="宋体" w:hAnsi="宋体" w:eastAsia="宋体"/>
          <w:b/>
          <w:bCs/>
          <w:color w:val="000000" w:themeColor="text1"/>
          <w:sz w:val="24"/>
          <w:szCs w:val="24"/>
          <w:highlight w:val="none"/>
          <w:lang w:val="en-US" w:eastAsia="zh-CN"/>
          <w14:textFill>
            <w14:solidFill>
              <w14:schemeClr w14:val="tx1"/>
            </w14:solidFill>
          </w14:textFill>
        </w:rPr>
        <w:t>残疾人福利单位声明函格式</w:t>
      </w:r>
      <w:r>
        <w:rPr>
          <w:rFonts w:hint="eastAsia" w:ascii="宋体" w:hAnsi="宋体"/>
          <w:b/>
          <w:bCs/>
          <w:color w:val="000000" w:themeColor="text1"/>
          <w:sz w:val="24"/>
          <w:szCs w:val="24"/>
          <w:highlight w:val="none"/>
          <w:lang w:val="en-US" w:eastAsia="zh-CN"/>
          <w14:textFill>
            <w14:solidFill>
              <w14:schemeClr w14:val="tx1"/>
            </w14:solidFill>
          </w14:textFill>
        </w:rPr>
        <w:t>（如有）</w:t>
      </w:r>
    </w:p>
    <w:p>
      <w:pPr>
        <w:tabs>
          <w:tab w:val="left" w:pos="5355"/>
        </w:tabs>
        <w:spacing w:line="500" w:lineRule="atLeast"/>
        <w:ind w:right="-15" w:rightChars="-7"/>
        <w:jc w:val="center"/>
        <w:rPr>
          <w:rFonts w:hint="eastAsia" w:ascii="宋体" w:hAnsi="宋体"/>
          <w:b/>
          <w:bCs/>
          <w:color w:val="000000" w:themeColor="text1"/>
          <w:sz w:val="24"/>
          <w:szCs w:val="24"/>
          <w:highlight w:val="none"/>
          <w14:textFill>
            <w14:solidFill>
              <w14:schemeClr w14:val="tx1"/>
            </w14:solidFill>
          </w14:textFill>
        </w:rPr>
      </w:pPr>
    </w:p>
    <w:p>
      <w:pPr>
        <w:tabs>
          <w:tab w:val="left" w:pos="5355"/>
        </w:tabs>
        <w:spacing w:line="500" w:lineRule="atLeast"/>
        <w:ind w:right="-15" w:rightChars="-7"/>
        <w:jc w:val="center"/>
        <w:rPr>
          <w:rFonts w:hint="eastAsia"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残疾人福利性单位声明函</w:t>
      </w:r>
    </w:p>
    <w:p>
      <w:pPr>
        <w:tabs>
          <w:tab w:val="left" w:pos="5355"/>
        </w:tabs>
        <w:spacing w:line="500" w:lineRule="atLeast"/>
        <w:ind w:right="-15" w:rightChars="-7"/>
        <w:jc w:val="center"/>
        <w:rPr>
          <w:rFonts w:hint="eastAsia" w:ascii="宋体" w:hAnsi="宋体"/>
          <w:b/>
          <w:bCs/>
          <w:color w:val="000000" w:themeColor="text1"/>
          <w:sz w:val="24"/>
          <w:szCs w:val="24"/>
          <w:highlight w:val="none"/>
          <w14:textFill>
            <w14:solidFill>
              <w14:schemeClr w14:val="tx1"/>
            </w14:solidFill>
          </w14:textFill>
        </w:rPr>
      </w:pPr>
    </w:p>
    <w:p>
      <w:pPr>
        <w:widowControl/>
        <w:adjustRightInd w:val="0"/>
        <w:snapToGrid w:val="0"/>
        <w:spacing w:before="120" w:beforeLines="50"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本单位郑重声明，根据《财政部 民政部 中国残疾人联合会关于促进残疾人就业政府采购政策的通知》（财库〔2018〕 141 号）的规定，本单位为符合条件的残疾人福利性单位，且本单位参加</w:t>
      </w: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单位的</w:t>
      </w: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widowControl/>
        <w:adjustRightInd w:val="0"/>
        <w:snapToGrid w:val="0"/>
        <w:spacing w:before="120" w:beforeLines="50"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本单位对上述声明的真实性负责。如有虚假，将依法承担相应责任。</w:t>
      </w:r>
    </w:p>
    <w:p>
      <w:pPr>
        <w:widowControl/>
        <w:adjustRightInd w:val="0"/>
        <w:snapToGrid w:val="0"/>
        <w:spacing w:before="120" w:beforeLines="50"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p>
    <w:p>
      <w:pPr>
        <w:widowControl/>
        <w:adjustRightInd w:val="0"/>
        <w:snapToGrid w:val="0"/>
        <w:spacing w:before="120" w:beforeLines="50"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p>
    <w:p>
      <w:pPr>
        <w:widowControl/>
        <w:adjustRightInd w:val="0"/>
        <w:snapToGrid w:val="0"/>
        <w:spacing w:before="120" w:beforeLines="50" w:line="360" w:lineRule="auto"/>
        <w:ind w:firstLine="420" w:firstLineChars="200"/>
        <w:jc w:val="center"/>
        <w:rPr>
          <w:rFonts w:hint="eastAsia" w:ascii="宋体" w:hAnsi="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企业名称（盖章）：</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p>
      <w:pPr>
        <w:widowControl/>
        <w:adjustRightInd w:val="0"/>
        <w:snapToGrid w:val="0"/>
        <w:spacing w:before="120" w:beforeLines="50" w:line="360" w:lineRule="auto"/>
        <w:ind w:firstLine="420" w:firstLineChars="200"/>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日           期：</w:t>
      </w:r>
      <w:r>
        <w:rPr>
          <w:rFonts w:hint="eastAsia" w:ascii="宋体" w:hAnsi="宋体"/>
          <w:color w:val="000000" w:themeColor="text1"/>
          <w:szCs w:val="21"/>
          <w:highlight w:val="none"/>
          <w:u w:val="single"/>
          <w14:textFill>
            <w14:solidFill>
              <w14:schemeClr w14:val="tx1"/>
            </w14:solidFill>
          </w14:textFill>
        </w:rPr>
        <w:t xml:space="preserve">              </w:t>
      </w:r>
    </w:p>
    <w:p>
      <w:pPr>
        <w:tabs>
          <w:tab w:val="left" w:pos="5355"/>
        </w:tabs>
        <w:spacing w:line="500" w:lineRule="atLeast"/>
        <w:ind w:right="-15" w:rightChars="-7"/>
        <w:jc w:val="center"/>
        <w:rPr>
          <w:rFonts w:hint="eastAsia"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br w:type="page"/>
      </w:r>
    </w:p>
    <w:p>
      <w:pPr>
        <w:spacing w:line="360" w:lineRule="auto"/>
        <w:rPr>
          <w:rFonts w:hint="eastAsia" w:ascii="宋体" w:hAnsi="宋体"/>
          <w:color w:val="000000" w:themeColor="text1"/>
          <w:sz w:val="24"/>
          <w:szCs w:val="24"/>
          <w:highlight w:val="none"/>
          <w14:textFill>
            <w14:solidFill>
              <w14:schemeClr w14:val="tx1"/>
            </w14:solidFill>
          </w14:textFill>
        </w:rPr>
      </w:pPr>
    </w:p>
    <w:p>
      <w:pPr>
        <w:tabs>
          <w:tab w:val="left" w:pos="3060"/>
        </w:tabs>
        <w:spacing w:line="440" w:lineRule="exact"/>
        <w:rPr>
          <w:rFonts w:hint="eastAsia" w:ascii="宋体" w:hAnsi="宋体"/>
          <w:b/>
          <w:bCs/>
          <w:color w:val="000000" w:themeColor="text1"/>
          <w:sz w:val="24"/>
          <w:szCs w:val="24"/>
          <w:highlight w:val="none"/>
          <w14:textFill>
            <w14:solidFill>
              <w14:schemeClr w14:val="tx1"/>
            </w14:solidFill>
          </w14:textFill>
        </w:rPr>
      </w:pPr>
    </w:p>
    <w:p>
      <w:pPr>
        <w:tabs>
          <w:tab w:val="left" w:pos="3060"/>
        </w:tabs>
        <w:spacing w:line="440" w:lineRule="exac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同类项目业绩</w:t>
      </w:r>
      <w:r>
        <w:rPr>
          <w:rFonts w:hint="eastAsia" w:ascii="宋体" w:hAnsi="宋体"/>
          <w:color w:val="000000" w:themeColor="text1"/>
          <w:sz w:val="24"/>
          <w:szCs w:val="24"/>
          <w:highlight w:val="none"/>
          <w:lang w:eastAsia="zh-CN"/>
          <w14:textFill>
            <w14:solidFill>
              <w14:schemeClr w14:val="tx1"/>
            </w14:solidFill>
          </w14:textFill>
        </w:rPr>
        <w:t>清单及</w:t>
      </w:r>
      <w:r>
        <w:rPr>
          <w:rFonts w:hint="eastAsia" w:ascii="宋体" w:hAnsi="宋体"/>
          <w:color w:val="000000" w:themeColor="text1"/>
          <w:sz w:val="24"/>
          <w:szCs w:val="24"/>
          <w:highlight w:val="none"/>
          <w14:textFill>
            <w14:solidFill>
              <w14:schemeClr w14:val="tx1"/>
            </w14:solidFill>
          </w14:textFill>
        </w:rPr>
        <w:t>证明材料</w:t>
      </w:r>
    </w:p>
    <w:p>
      <w:pPr>
        <w:tabs>
          <w:tab w:val="left" w:pos="3060"/>
          <w:tab w:val="center" w:pos="4599"/>
          <w:tab w:val="left" w:pos="6102"/>
        </w:tabs>
        <w:spacing w:line="440" w:lineRule="exact"/>
        <w:jc w:val="left"/>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ab/>
      </w:r>
      <w:r>
        <w:rPr>
          <w:rFonts w:hint="eastAsia" w:ascii="宋体" w:hAnsi="宋体"/>
          <w:color w:val="000000" w:themeColor="text1"/>
          <w:sz w:val="24"/>
          <w:szCs w:val="24"/>
          <w:highlight w:val="none"/>
          <w:lang w:eastAsia="zh-CN"/>
          <w14:textFill>
            <w14:solidFill>
              <w14:schemeClr w14:val="tx1"/>
            </w14:solidFill>
          </w14:textFill>
        </w:rPr>
        <w:tab/>
      </w:r>
      <w:r>
        <w:rPr>
          <w:rFonts w:hint="eastAsia" w:ascii="宋体" w:hAnsi="宋体"/>
          <w:b/>
          <w:bCs/>
          <w:color w:val="000000" w:themeColor="text1"/>
          <w:sz w:val="24"/>
          <w:szCs w:val="24"/>
          <w:highlight w:val="none"/>
          <w:lang w:eastAsia="zh-CN"/>
          <w14:textFill>
            <w14:solidFill>
              <w14:schemeClr w14:val="tx1"/>
            </w14:solidFill>
          </w14:textFill>
        </w:rPr>
        <w:t>业绩清单表</w:t>
      </w:r>
      <w:r>
        <w:rPr>
          <w:rFonts w:hint="eastAsia" w:ascii="宋体" w:hAnsi="宋体"/>
          <w:color w:val="000000" w:themeColor="text1"/>
          <w:sz w:val="24"/>
          <w:szCs w:val="24"/>
          <w:highlight w:val="none"/>
          <w:lang w:eastAsia="zh-CN"/>
          <w14:textFill>
            <w14:solidFill>
              <w14:schemeClr w14:val="tx1"/>
            </w14:solidFill>
          </w14:textFill>
        </w:rPr>
        <w:tab/>
      </w:r>
    </w:p>
    <w:tbl>
      <w:tblPr>
        <w:tblStyle w:val="66"/>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896"/>
        <w:gridCol w:w="1458"/>
        <w:gridCol w:w="2042"/>
        <w:gridCol w:w="2015"/>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711"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r>
              <w:rPr>
                <w:rFonts w:hint="eastAsia" w:ascii="宋体" w:hAnsi="宋体"/>
                <w:color w:val="000000" w:themeColor="text1"/>
                <w:sz w:val="24"/>
                <w:szCs w:val="24"/>
                <w:highlight w:val="none"/>
                <w:vertAlign w:val="baseline"/>
                <w:lang w:eastAsia="zh-CN"/>
                <w14:textFill>
                  <w14:solidFill>
                    <w14:schemeClr w14:val="tx1"/>
                  </w14:solidFill>
                </w14:textFill>
              </w:rPr>
              <w:t>序号</w:t>
            </w:r>
          </w:p>
        </w:tc>
        <w:tc>
          <w:tcPr>
            <w:tcW w:w="1896"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r>
              <w:rPr>
                <w:rFonts w:hint="eastAsia" w:ascii="宋体" w:hAnsi="宋体"/>
                <w:color w:val="000000" w:themeColor="text1"/>
                <w:sz w:val="24"/>
                <w:szCs w:val="24"/>
                <w:highlight w:val="none"/>
                <w:vertAlign w:val="baseline"/>
                <w:lang w:eastAsia="zh-CN"/>
                <w14:textFill>
                  <w14:solidFill>
                    <w14:schemeClr w14:val="tx1"/>
                  </w14:solidFill>
                </w14:textFill>
              </w:rPr>
              <w:t>项目名称</w:t>
            </w:r>
          </w:p>
        </w:tc>
        <w:tc>
          <w:tcPr>
            <w:tcW w:w="1458"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r>
              <w:rPr>
                <w:rFonts w:hint="eastAsia" w:ascii="宋体" w:hAnsi="宋体"/>
                <w:color w:val="000000" w:themeColor="text1"/>
                <w:sz w:val="24"/>
                <w:szCs w:val="24"/>
                <w:highlight w:val="none"/>
                <w:vertAlign w:val="baseline"/>
                <w:lang w:eastAsia="zh-CN"/>
                <w14:textFill>
                  <w14:solidFill>
                    <w14:schemeClr w14:val="tx1"/>
                  </w14:solidFill>
                </w14:textFill>
              </w:rPr>
              <w:t>合同金额</w:t>
            </w:r>
          </w:p>
        </w:tc>
        <w:tc>
          <w:tcPr>
            <w:tcW w:w="2042" w:type="dxa"/>
            <w:noWrap w:val="0"/>
            <w:vAlign w:val="top"/>
          </w:tcPr>
          <w:p>
            <w:pPr>
              <w:tabs>
                <w:tab w:val="left" w:pos="3060"/>
                <w:tab w:val="center" w:pos="4599"/>
                <w:tab w:val="left" w:pos="6102"/>
              </w:tabs>
              <w:spacing w:line="440" w:lineRule="exact"/>
              <w:jc w:val="left"/>
              <w:rPr>
                <w:rFonts w:hint="default" w:ascii="宋体" w:hAnsi="宋体"/>
                <w:color w:val="000000" w:themeColor="text1"/>
                <w:sz w:val="24"/>
                <w:szCs w:val="24"/>
                <w:highlight w:val="none"/>
                <w:vertAlign w:val="baseline"/>
                <w:lang w:val="en-US" w:eastAsia="zh-CN"/>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服务时间</w:t>
            </w:r>
          </w:p>
        </w:tc>
        <w:tc>
          <w:tcPr>
            <w:tcW w:w="2015"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r>
              <w:rPr>
                <w:rFonts w:hint="eastAsia" w:ascii="宋体" w:hAnsi="宋体"/>
                <w:color w:val="000000" w:themeColor="text1"/>
                <w:sz w:val="24"/>
                <w:szCs w:val="24"/>
                <w:highlight w:val="none"/>
                <w:vertAlign w:val="baseline"/>
                <w:lang w:eastAsia="zh-CN"/>
                <w14:textFill>
                  <w14:solidFill>
                    <w14:schemeClr w14:val="tx1"/>
                  </w14:solidFill>
                </w14:textFill>
              </w:rPr>
              <w:t>甲方单位及联系方式</w:t>
            </w:r>
          </w:p>
        </w:tc>
        <w:tc>
          <w:tcPr>
            <w:tcW w:w="1138"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711"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896"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458"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042"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015"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138"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711"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896"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458"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042"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015"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138"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711"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896"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458"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042"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015"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138"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711"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896"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458"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042"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015"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138"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711"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896"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458"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042"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015"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138"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711"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896"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458"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042"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015"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138"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711"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896"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458"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042"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015"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138"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711"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896"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458"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042"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015"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138"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r>
    </w:tbl>
    <w:p>
      <w:pPr>
        <w:tabs>
          <w:tab w:val="left" w:pos="3060"/>
          <w:tab w:val="center" w:pos="4599"/>
          <w:tab w:val="left" w:pos="6102"/>
        </w:tabs>
        <w:spacing w:line="440" w:lineRule="exact"/>
        <w:jc w:val="left"/>
        <w:rPr>
          <w:rFonts w:hint="eastAsia" w:ascii="宋体" w:hAnsi="宋体"/>
          <w:color w:val="000000" w:themeColor="text1"/>
          <w:sz w:val="24"/>
          <w:szCs w:val="24"/>
          <w:highlight w:val="none"/>
          <w:lang w:eastAsia="zh-CN"/>
          <w14:textFill>
            <w14:solidFill>
              <w14:schemeClr w14:val="tx1"/>
            </w14:solidFill>
          </w14:textFill>
        </w:rPr>
      </w:pPr>
    </w:p>
    <w:p>
      <w:pPr>
        <w:rPr>
          <w:rFonts w:hint="eastAsia" w:hAnsi="宋体"/>
          <w:b w:val="0"/>
          <w:bCs/>
          <w:color w:val="000000" w:themeColor="text1"/>
          <w:szCs w:val="21"/>
          <w:highlight w:val="none"/>
          <w14:textFill>
            <w14:solidFill>
              <w14:schemeClr w14:val="tx1"/>
            </w14:solidFill>
          </w14:textFill>
        </w:rPr>
      </w:pPr>
    </w:p>
    <w:p>
      <w:pPr>
        <w:pStyle w:val="2"/>
        <w:rPr>
          <w:rFonts w:hint="eastAsia" w:hAnsi="宋体"/>
          <w:b w:val="0"/>
          <w:bCs/>
          <w:color w:val="000000" w:themeColor="text1"/>
          <w:szCs w:val="21"/>
          <w:highlight w:val="none"/>
          <w14:textFill>
            <w14:solidFill>
              <w14:schemeClr w14:val="tx1"/>
            </w14:solidFill>
          </w14:textFill>
        </w:rPr>
      </w:pPr>
    </w:p>
    <w:p>
      <w:pPr>
        <w:rPr>
          <w:rFonts w:hint="eastAsia" w:hAnsi="宋体"/>
          <w:b w:val="0"/>
          <w:bCs/>
          <w:color w:val="000000" w:themeColor="text1"/>
          <w:szCs w:val="21"/>
          <w:highlight w:val="none"/>
          <w14:textFill>
            <w14:solidFill>
              <w14:schemeClr w14:val="tx1"/>
            </w14:solidFill>
          </w14:textFill>
        </w:rPr>
      </w:pPr>
    </w:p>
    <w:p>
      <w:pPr>
        <w:pStyle w:val="2"/>
        <w:rPr>
          <w:rFonts w:hint="eastAsia" w:hAnsi="宋体"/>
          <w:b w:val="0"/>
          <w:bCs/>
          <w:color w:val="000000" w:themeColor="text1"/>
          <w:szCs w:val="21"/>
          <w:highlight w:val="none"/>
          <w14:textFill>
            <w14:solidFill>
              <w14:schemeClr w14:val="tx1"/>
            </w14:solidFill>
          </w14:textFill>
        </w:rPr>
      </w:pPr>
    </w:p>
    <w:p>
      <w:pPr>
        <w:rPr>
          <w:rFonts w:hint="eastAsia" w:hAnsi="宋体"/>
          <w:b w:val="0"/>
          <w:bCs/>
          <w:color w:val="000000" w:themeColor="text1"/>
          <w:szCs w:val="21"/>
          <w:highlight w:val="none"/>
          <w14:textFill>
            <w14:solidFill>
              <w14:schemeClr w14:val="tx1"/>
            </w14:solidFill>
          </w14:textFill>
        </w:rPr>
      </w:pPr>
    </w:p>
    <w:p>
      <w:pPr>
        <w:pStyle w:val="2"/>
        <w:rPr>
          <w:rFonts w:hint="eastAsia" w:hAnsi="宋体"/>
          <w:b w:val="0"/>
          <w:bCs/>
          <w:color w:val="000000" w:themeColor="text1"/>
          <w:szCs w:val="21"/>
          <w:highlight w:val="none"/>
          <w14:textFill>
            <w14:solidFill>
              <w14:schemeClr w14:val="tx1"/>
            </w14:solidFill>
          </w14:textFill>
        </w:rPr>
      </w:pPr>
    </w:p>
    <w:p>
      <w:pPr>
        <w:rPr>
          <w:rFonts w:hint="eastAsia" w:hAnsi="宋体"/>
          <w:b w:val="0"/>
          <w:bCs/>
          <w:color w:val="000000" w:themeColor="text1"/>
          <w:szCs w:val="21"/>
          <w:highlight w:val="none"/>
          <w14:textFill>
            <w14:solidFill>
              <w14:schemeClr w14:val="tx1"/>
            </w14:solidFill>
          </w14:textFill>
        </w:rPr>
      </w:pPr>
    </w:p>
    <w:p>
      <w:pPr>
        <w:pStyle w:val="2"/>
        <w:rPr>
          <w:rFonts w:hint="eastAsia" w:hAnsi="宋体"/>
          <w:b w:val="0"/>
          <w:bCs/>
          <w:color w:val="000000" w:themeColor="text1"/>
          <w:szCs w:val="21"/>
          <w:highlight w:val="none"/>
          <w14:textFill>
            <w14:solidFill>
              <w14:schemeClr w14:val="tx1"/>
            </w14:solidFill>
          </w14:textFill>
        </w:rPr>
      </w:pPr>
    </w:p>
    <w:p>
      <w:pPr>
        <w:rPr>
          <w:rFonts w:hint="eastAsia" w:hAnsi="宋体"/>
          <w:b w:val="0"/>
          <w:bCs/>
          <w:color w:val="000000" w:themeColor="text1"/>
          <w:szCs w:val="21"/>
          <w:highlight w:val="none"/>
          <w14:textFill>
            <w14:solidFill>
              <w14:schemeClr w14:val="tx1"/>
            </w14:solidFill>
          </w14:textFill>
        </w:rPr>
      </w:pPr>
    </w:p>
    <w:p>
      <w:pPr>
        <w:pStyle w:val="2"/>
        <w:rPr>
          <w:rFonts w:hint="eastAsia" w:hAnsi="宋体"/>
          <w:b w:val="0"/>
          <w:bCs/>
          <w:color w:val="000000" w:themeColor="text1"/>
          <w:szCs w:val="21"/>
          <w:highlight w:val="none"/>
          <w14:textFill>
            <w14:solidFill>
              <w14:schemeClr w14:val="tx1"/>
            </w14:solidFill>
          </w14:textFill>
        </w:rPr>
      </w:pPr>
    </w:p>
    <w:p>
      <w:pPr>
        <w:rPr>
          <w:rFonts w:hint="eastAsia" w:hAnsi="宋体"/>
          <w:b w:val="0"/>
          <w:bCs/>
          <w:color w:val="000000" w:themeColor="text1"/>
          <w:szCs w:val="21"/>
          <w:highlight w:val="none"/>
          <w14:textFill>
            <w14:solidFill>
              <w14:schemeClr w14:val="tx1"/>
            </w14:solidFill>
          </w14:textFill>
        </w:rPr>
      </w:pPr>
    </w:p>
    <w:p>
      <w:pPr>
        <w:pStyle w:val="2"/>
        <w:rPr>
          <w:rFonts w:hint="eastAsia" w:hAnsi="宋体"/>
          <w:b w:val="0"/>
          <w:bCs/>
          <w:color w:val="000000" w:themeColor="text1"/>
          <w:szCs w:val="21"/>
          <w:highlight w:val="none"/>
          <w14:textFill>
            <w14:solidFill>
              <w14:schemeClr w14:val="tx1"/>
            </w14:solidFill>
          </w14:textFill>
        </w:rPr>
      </w:pPr>
    </w:p>
    <w:p>
      <w:pPr>
        <w:rPr>
          <w:rFonts w:hint="eastAsia" w:hAnsi="宋体"/>
          <w:b w:val="0"/>
          <w:bCs/>
          <w:color w:val="000000" w:themeColor="text1"/>
          <w:szCs w:val="21"/>
          <w:highlight w:val="none"/>
          <w14:textFill>
            <w14:solidFill>
              <w14:schemeClr w14:val="tx1"/>
            </w14:solidFill>
          </w14:textFill>
        </w:rPr>
      </w:pPr>
    </w:p>
    <w:p>
      <w:pPr>
        <w:pStyle w:val="2"/>
        <w:rPr>
          <w:rFonts w:hint="eastAsia" w:hAnsi="宋体"/>
          <w:b w:val="0"/>
          <w:bCs/>
          <w:color w:val="000000" w:themeColor="text1"/>
          <w:szCs w:val="21"/>
          <w:highlight w:val="none"/>
          <w14:textFill>
            <w14:solidFill>
              <w14:schemeClr w14:val="tx1"/>
            </w14:solidFill>
          </w14:textFill>
        </w:rPr>
      </w:pPr>
    </w:p>
    <w:p>
      <w:pPr>
        <w:rPr>
          <w:rFonts w:hint="eastAsia" w:hAnsi="宋体"/>
          <w:b w:val="0"/>
          <w:bCs/>
          <w:color w:val="000000" w:themeColor="text1"/>
          <w:szCs w:val="21"/>
          <w:highlight w:val="none"/>
          <w14:textFill>
            <w14:solidFill>
              <w14:schemeClr w14:val="tx1"/>
            </w14:solidFill>
          </w14:textFill>
        </w:rPr>
      </w:pPr>
    </w:p>
    <w:p>
      <w:pPr>
        <w:pStyle w:val="2"/>
        <w:rPr>
          <w:rFonts w:hint="eastAsia" w:hAnsi="宋体"/>
          <w:b w:val="0"/>
          <w:bCs/>
          <w:color w:val="000000" w:themeColor="text1"/>
          <w:szCs w:val="21"/>
          <w:highlight w:val="none"/>
          <w14:textFill>
            <w14:solidFill>
              <w14:schemeClr w14:val="tx1"/>
            </w14:solidFill>
          </w14:textFill>
        </w:rPr>
      </w:pPr>
    </w:p>
    <w:p>
      <w:pPr>
        <w:rPr>
          <w:rFonts w:hint="eastAsia" w:hAnsi="宋体"/>
          <w:b w:val="0"/>
          <w:bCs/>
          <w:color w:val="000000" w:themeColor="text1"/>
          <w:szCs w:val="21"/>
          <w:highlight w:val="none"/>
          <w14:textFill>
            <w14:solidFill>
              <w14:schemeClr w14:val="tx1"/>
            </w14:solidFill>
          </w14:textFill>
        </w:rPr>
      </w:pPr>
    </w:p>
    <w:p>
      <w:pPr>
        <w:pStyle w:val="2"/>
        <w:rPr>
          <w:rFonts w:hint="eastAsia" w:hAnsi="宋体"/>
          <w:b w:val="0"/>
          <w:bCs/>
          <w:color w:val="000000" w:themeColor="text1"/>
          <w:szCs w:val="21"/>
          <w:highlight w:val="none"/>
          <w14:textFill>
            <w14:solidFill>
              <w14:schemeClr w14:val="tx1"/>
            </w14:solidFill>
          </w14:textFill>
        </w:rPr>
      </w:pPr>
    </w:p>
    <w:p>
      <w:pPr>
        <w:rPr>
          <w:rFonts w:hint="eastAsia" w:hAnsi="宋体"/>
          <w:b w:val="0"/>
          <w:bCs/>
          <w:color w:val="000000" w:themeColor="text1"/>
          <w:szCs w:val="21"/>
          <w:highlight w:val="none"/>
          <w14:textFill>
            <w14:solidFill>
              <w14:schemeClr w14:val="tx1"/>
            </w14:solidFill>
          </w14:textFill>
        </w:rPr>
      </w:pPr>
    </w:p>
    <w:p>
      <w:pPr>
        <w:pStyle w:val="2"/>
        <w:rPr>
          <w:rFonts w:hint="eastAsia" w:hAnsi="宋体"/>
          <w:b w:val="0"/>
          <w:bCs/>
          <w:color w:val="000000" w:themeColor="text1"/>
          <w:szCs w:val="21"/>
          <w:highlight w:val="none"/>
          <w14:textFill>
            <w14:solidFill>
              <w14:schemeClr w14:val="tx1"/>
            </w14:solidFill>
          </w14:textFill>
        </w:rPr>
      </w:pPr>
    </w:p>
    <w:p>
      <w:pPr>
        <w:rPr>
          <w:rFonts w:hint="eastAsia" w:hAnsi="宋体"/>
          <w:b w:val="0"/>
          <w:bCs/>
          <w:color w:val="000000" w:themeColor="text1"/>
          <w:szCs w:val="21"/>
          <w:highlight w:val="none"/>
          <w14:textFill>
            <w14:solidFill>
              <w14:schemeClr w14:val="tx1"/>
            </w14:solidFill>
          </w14:textFill>
        </w:rPr>
      </w:pPr>
    </w:p>
    <w:p>
      <w:pPr>
        <w:pStyle w:val="2"/>
        <w:rPr>
          <w:rFonts w:hint="eastAsia" w:hAnsi="宋体"/>
          <w:b w:val="0"/>
          <w:bCs/>
          <w:color w:val="000000" w:themeColor="text1"/>
          <w:szCs w:val="21"/>
          <w:highlight w:val="none"/>
          <w14:textFill>
            <w14:solidFill>
              <w14:schemeClr w14:val="tx1"/>
            </w14:solidFill>
          </w14:textFill>
        </w:rPr>
      </w:pPr>
    </w:p>
    <w:p>
      <w:pPr>
        <w:rPr>
          <w:rFonts w:hint="eastAsia" w:hAnsi="宋体"/>
          <w:b w:val="0"/>
          <w:bCs/>
          <w:color w:val="000000" w:themeColor="text1"/>
          <w:szCs w:val="21"/>
          <w:highlight w:val="none"/>
          <w14:textFill>
            <w14:solidFill>
              <w14:schemeClr w14:val="tx1"/>
            </w14:solidFill>
          </w14:textFill>
        </w:rPr>
      </w:pPr>
    </w:p>
    <w:p>
      <w:pPr>
        <w:pStyle w:val="2"/>
        <w:rPr>
          <w:rFonts w:hint="eastAsia" w:hAnsi="宋体"/>
          <w:b w:val="0"/>
          <w:bCs/>
          <w:color w:val="000000" w:themeColor="text1"/>
          <w:szCs w:val="21"/>
          <w:highlight w:val="none"/>
          <w14:textFill>
            <w14:solidFill>
              <w14:schemeClr w14:val="tx1"/>
            </w14:solidFill>
          </w14:textFill>
        </w:rPr>
      </w:pPr>
    </w:p>
    <w:p>
      <w:pPr>
        <w:rPr>
          <w:rFonts w:hint="eastAsia" w:hAnsi="宋体"/>
          <w:b w:val="0"/>
          <w:bCs/>
          <w:color w:val="000000" w:themeColor="text1"/>
          <w:szCs w:val="21"/>
          <w:highlight w:val="none"/>
          <w14:textFill>
            <w14:solidFill>
              <w14:schemeClr w14:val="tx1"/>
            </w14:solidFill>
          </w14:textFill>
        </w:rPr>
      </w:pPr>
    </w:p>
    <w:p>
      <w:pPr>
        <w:pStyle w:val="2"/>
        <w:rPr>
          <w:rFonts w:hint="eastAsia" w:hAnsi="宋体"/>
          <w:b w:val="0"/>
          <w:bCs/>
          <w:color w:val="000000" w:themeColor="text1"/>
          <w:szCs w:val="21"/>
          <w:highlight w:val="none"/>
          <w14:textFill>
            <w14:solidFill>
              <w14:schemeClr w14:val="tx1"/>
            </w14:solidFill>
          </w14:textFill>
        </w:rPr>
      </w:pPr>
    </w:p>
    <w:p>
      <w:pPr>
        <w:rPr>
          <w:rFonts w:hint="eastAsia" w:hAnsi="宋体"/>
          <w:b w:val="0"/>
          <w:bCs/>
          <w:color w:val="000000" w:themeColor="text1"/>
          <w:szCs w:val="21"/>
          <w:highlight w:val="none"/>
          <w14:textFill>
            <w14:solidFill>
              <w14:schemeClr w14:val="tx1"/>
            </w14:solidFill>
          </w14:textFill>
        </w:rPr>
      </w:pPr>
    </w:p>
    <w:p>
      <w:pPr>
        <w:pStyle w:val="2"/>
        <w:rPr>
          <w:rFonts w:hint="eastAsia" w:hAnsi="宋体"/>
          <w:b w:val="0"/>
          <w:bCs/>
          <w:color w:val="000000" w:themeColor="text1"/>
          <w:szCs w:val="21"/>
          <w:highlight w:val="none"/>
          <w14:textFill>
            <w14:solidFill>
              <w14:schemeClr w14:val="tx1"/>
            </w14:solidFill>
          </w14:textFill>
        </w:rPr>
      </w:pPr>
    </w:p>
    <w:p>
      <w:pPr>
        <w:rPr>
          <w:rFonts w:hint="eastAsia" w:hAnsi="宋体"/>
          <w:b w:val="0"/>
          <w:bCs/>
          <w:color w:val="000000" w:themeColor="text1"/>
          <w:szCs w:val="21"/>
          <w:highlight w:val="none"/>
          <w14:textFill>
            <w14:solidFill>
              <w14:schemeClr w14:val="tx1"/>
            </w14:solidFill>
          </w14:textFill>
        </w:rPr>
      </w:pPr>
    </w:p>
    <w:p>
      <w:pPr>
        <w:rPr>
          <w:rFonts w:hint="eastAsia" w:hAnsi="宋体"/>
          <w:b w:val="0"/>
          <w:bCs/>
          <w:color w:val="000000" w:themeColor="text1"/>
          <w:szCs w:val="21"/>
          <w:highlight w:val="none"/>
          <w14:textFill>
            <w14:solidFill>
              <w14:schemeClr w14:val="tx1"/>
            </w14:solidFill>
          </w14:textFill>
        </w:rPr>
      </w:pPr>
    </w:p>
    <w:p>
      <w:pPr>
        <w:pStyle w:val="2"/>
        <w:rPr>
          <w:rFonts w:hint="eastAsia" w:hAnsi="宋体"/>
          <w:b w:val="0"/>
          <w:bCs/>
          <w:color w:val="000000" w:themeColor="text1"/>
          <w:szCs w:val="21"/>
          <w:highlight w:val="none"/>
          <w14:textFill>
            <w14:solidFill>
              <w14:schemeClr w14:val="tx1"/>
            </w14:solidFill>
          </w14:textFill>
        </w:rPr>
      </w:pPr>
    </w:p>
    <w:p>
      <w:pPr>
        <w:tabs>
          <w:tab w:val="left" w:pos="3060"/>
        </w:tabs>
        <w:spacing w:line="440" w:lineRule="exac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人员名单</w:t>
      </w:r>
      <w:r>
        <w:rPr>
          <w:rFonts w:hint="eastAsia" w:ascii="宋体" w:hAnsi="宋体"/>
          <w:color w:val="000000" w:themeColor="text1"/>
          <w:sz w:val="24"/>
          <w:szCs w:val="24"/>
          <w:highlight w:val="none"/>
          <w:lang w:eastAsia="zh-CN"/>
          <w14:textFill>
            <w14:solidFill>
              <w14:schemeClr w14:val="tx1"/>
            </w14:solidFill>
          </w14:textFill>
        </w:rPr>
        <w:t>及</w:t>
      </w:r>
      <w:r>
        <w:rPr>
          <w:rFonts w:hint="eastAsia" w:ascii="宋体" w:hAnsi="宋体"/>
          <w:color w:val="000000" w:themeColor="text1"/>
          <w:sz w:val="24"/>
          <w:szCs w:val="24"/>
          <w:highlight w:val="none"/>
          <w14:textFill>
            <w14:solidFill>
              <w14:schemeClr w14:val="tx1"/>
            </w14:solidFill>
          </w14:textFill>
        </w:rPr>
        <w:t>证明材料</w:t>
      </w:r>
    </w:p>
    <w:p>
      <w:pPr>
        <w:tabs>
          <w:tab w:val="left" w:pos="3060"/>
          <w:tab w:val="center" w:pos="4599"/>
          <w:tab w:val="left" w:pos="6102"/>
        </w:tabs>
        <w:spacing w:line="440" w:lineRule="exact"/>
        <w:jc w:val="left"/>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ab/>
      </w:r>
      <w:r>
        <w:rPr>
          <w:rFonts w:hint="eastAsia" w:ascii="宋体" w:hAnsi="宋体"/>
          <w:color w:val="000000" w:themeColor="text1"/>
          <w:sz w:val="24"/>
          <w:szCs w:val="24"/>
          <w:highlight w:val="none"/>
          <w:lang w:eastAsia="zh-CN"/>
          <w14:textFill>
            <w14:solidFill>
              <w14:schemeClr w14:val="tx1"/>
            </w14:solidFill>
          </w14:textFill>
        </w:rPr>
        <w:tab/>
      </w:r>
      <w:r>
        <w:rPr>
          <w:rFonts w:hint="eastAsia" w:ascii="宋体" w:hAnsi="宋体"/>
          <w:color w:val="000000" w:themeColor="text1"/>
          <w:sz w:val="24"/>
          <w:szCs w:val="24"/>
          <w:highlight w:val="none"/>
          <w:lang w:val="en-US" w:eastAsia="zh-CN"/>
          <w14:textFill>
            <w14:solidFill>
              <w14:schemeClr w14:val="tx1"/>
            </w14:solidFill>
          </w14:textFill>
        </w:rPr>
        <w:t>人员名单</w:t>
      </w:r>
    </w:p>
    <w:p>
      <w:pPr>
        <w:tabs>
          <w:tab w:val="left" w:pos="3060"/>
          <w:tab w:val="center" w:pos="4599"/>
          <w:tab w:val="left" w:pos="6102"/>
        </w:tabs>
        <w:spacing w:line="440" w:lineRule="exact"/>
        <w:jc w:val="left"/>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ab/>
      </w:r>
    </w:p>
    <w:tbl>
      <w:tblPr>
        <w:tblStyle w:val="66"/>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210"/>
        <w:gridCol w:w="2057"/>
        <w:gridCol w:w="2133"/>
        <w:gridCol w:w="1606"/>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711"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r>
              <w:rPr>
                <w:rFonts w:hint="eastAsia" w:ascii="宋体" w:hAnsi="宋体"/>
                <w:color w:val="000000" w:themeColor="text1"/>
                <w:sz w:val="24"/>
                <w:szCs w:val="24"/>
                <w:highlight w:val="none"/>
                <w:vertAlign w:val="baseline"/>
                <w:lang w:eastAsia="zh-CN"/>
                <w14:textFill>
                  <w14:solidFill>
                    <w14:schemeClr w14:val="tx1"/>
                  </w14:solidFill>
                </w14:textFill>
              </w:rPr>
              <w:t>序号</w:t>
            </w:r>
          </w:p>
        </w:tc>
        <w:tc>
          <w:tcPr>
            <w:tcW w:w="1210" w:type="dxa"/>
            <w:noWrap w:val="0"/>
            <w:vAlign w:val="top"/>
          </w:tcPr>
          <w:p>
            <w:pPr>
              <w:tabs>
                <w:tab w:val="left" w:pos="3060"/>
                <w:tab w:val="center" w:pos="4599"/>
                <w:tab w:val="left" w:pos="6102"/>
              </w:tabs>
              <w:spacing w:line="440" w:lineRule="exact"/>
              <w:jc w:val="left"/>
              <w:rPr>
                <w:rFonts w:hint="default" w:ascii="宋体" w:hAnsi="宋体"/>
                <w:color w:val="000000" w:themeColor="text1"/>
                <w:sz w:val="24"/>
                <w:szCs w:val="24"/>
                <w:highlight w:val="none"/>
                <w:vertAlign w:val="baseline"/>
                <w:lang w:val="en-US" w:eastAsia="zh-CN"/>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姓名</w:t>
            </w:r>
          </w:p>
        </w:tc>
        <w:tc>
          <w:tcPr>
            <w:tcW w:w="2057" w:type="dxa"/>
            <w:noWrap w:val="0"/>
            <w:vAlign w:val="top"/>
          </w:tcPr>
          <w:p>
            <w:pPr>
              <w:tabs>
                <w:tab w:val="left" w:pos="3060"/>
                <w:tab w:val="center" w:pos="4599"/>
                <w:tab w:val="left" w:pos="6102"/>
              </w:tabs>
              <w:spacing w:line="440" w:lineRule="exact"/>
              <w:jc w:val="left"/>
              <w:rPr>
                <w:rFonts w:hint="default" w:ascii="宋体" w:hAnsi="宋体"/>
                <w:color w:val="000000" w:themeColor="text1"/>
                <w:sz w:val="24"/>
                <w:szCs w:val="24"/>
                <w:highlight w:val="none"/>
                <w:vertAlign w:val="baseline"/>
                <w:lang w:val="en-US" w:eastAsia="zh-CN"/>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身份证号</w:t>
            </w:r>
          </w:p>
        </w:tc>
        <w:tc>
          <w:tcPr>
            <w:tcW w:w="2133" w:type="dxa"/>
            <w:noWrap w:val="0"/>
            <w:vAlign w:val="top"/>
          </w:tcPr>
          <w:p>
            <w:pPr>
              <w:tabs>
                <w:tab w:val="left" w:pos="3060"/>
                <w:tab w:val="center" w:pos="4599"/>
                <w:tab w:val="left" w:pos="6102"/>
              </w:tabs>
              <w:spacing w:line="440" w:lineRule="exact"/>
              <w:jc w:val="left"/>
              <w:rPr>
                <w:rFonts w:hint="default" w:ascii="宋体" w:hAnsi="宋体"/>
                <w:color w:val="000000" w:themeColor="text1"/>
                <w:sz w:val="24"/>
                <w:szCs w:val="24"/>
                <w:highlight w:val="none"/>
                <w:vertAlign w:val="baseline"/>
                <w:lang w:val="en-US" w:eastAsia="zh-CN"/>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资格证书</w:t>
            </w:r>
          </w:p>
        </w:tc>
        <w:tc>
          <w:tcPr>
            <w:tcW w:w="1606"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证号</w:t>
            </w:r>
          </w:p>
        </w:tc>
        <w:tc>
          <w:tcPr>
            <w:tcW w:w="1543" w:type="dxa"/>
            <w:noWrap w:val="0"/>
            <w:vAlign w:val="top"/>
          </w:tcPr>
          <w:p>
            <w:pPr>
              <w:tabs>
                <w:tab w:val="left" w:pos="3060"/>
                <w:tab w:val="center" w:pos="4599"/>
                <w:tab w:val="left" w:pos="6102"/>
              </w:tabs>
              <w:spacing w:line="440" w:lineRule="exact"/>
              <w:jc w:val="left"/>
              <w:rPr>
                <w:rFonts w:hint="default" w:ascii="宋体" w:hAnsi="宋体"/>
                <w:color w:val="000000" w:themeColor="text1"/>
                <w:sz w:val="24"/>
                <w:szCs w:val="24"/>
                <w:highlight w:val="none"/>
                <w:vertAlign w:val="baseline"/>
                <w:lang w:val="en-US" w:eastAsia="zh-CN"/>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711"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210"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057"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133"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606"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543"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711"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210"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057"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133"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606"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543"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711"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210"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057"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133"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606"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543"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711"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210"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057"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133"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606"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543"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711"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210"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057"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133"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606"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543"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711"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210"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057"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133"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606"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543"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711"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210"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057"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133"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606"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543"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711"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210"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057"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133"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606"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543"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r>
    </w:tbl>
    <w:p>
      <w:pPr>
        <w:rPr>
          <w:rFonts w:hint="eastAsia"/>
        </w:rPr>
        <w:sectPr>
          <w:pgSz w:w="11907" w:h="16840"/>
          <w:pgMar w:top="1134" w:right="1361" w:bottom="1134" w:left="1468" w:header="851" w:footer="992" w:gutter="0"/>
          <w:pgNumType w:fmt="decimal"/>
          <w:cols w:space="720" w:num="1"/>
          <w:docGrid w:linePitch="312" w:charSpace="0"/>
        </w:sectPr>
      </w:pPr>
    </w:p>
    <w:bookmarkEnd w:id="9"/>
    <w:p>
      <w:pPr>
        <w:pStyle w:val="25"/>
        <w:spacing w:line="360" w:lineRule="auto"/>
        <w:rPr>
          <w:rFonts w:hint="eastAsia" w:hAnsi="宋体"/>
          <w:b/>
          <w:color w:val="000000" w:themeColor="text1"/>
          <w:spacing w:val="4"/>
          <w:szCs w:val="21"/>
          <w:highlight w:val="none"/>
          <w:lang w:val="en-US" w:eastAsia="zh-CN"/>
          <w14:textFill>
            <w14:solidFill>
              <w14:schemeClr w14:val="tx1"/>
            </w14:solidFill>
          </w14:textFill>
        </w:rPr>
      </w:pPr>
    </w:p>
    <w:p>
      <w:pPr>
        <w:pStyle w:val="25"/>
        <w:spacing w:line="360" w:lineRule="auto"/>
        <w:rPr>
          <w:rFonts w:hint="eastAsia" w:hAnsi="宋体"/>
          <w:b/>
          <w:color w:val="000000" w:themeColor="text1"/>
          <w:spacing w:val="4"/>
          <w:szCs w:val="21"/>
          <w:highlight w:val="none"/>
          <w:lang w:val="en-US" w:eastAsia="zh-CN"/>
          <w14:textFill>
            <w14:solidFill>
              <w14:schemeClr w14:val="tx1"/>
            </w14:solidFill>
          </w14:textFill>
        </w:rPr>
      </w:pPr>
      <w:r>
        <w:rPr>
          <w:rFonts w:hint="eastAsia" w:hAnsi="宋体"/>
          <w:b/>
          <w:color w:val="000000" w:themeColor="text1"/>
          <w:spacing w:val="4"/>
          <w:szCs w:val="21"/>
          <w:highlight w:val="none"/>
          <w:lang w:val="en-US" w:eastAsia="zh-CN"/>
          <w14:textFill>
            <w14:solidFill>
              <w14:schemeClr w14:val="tx1"/>
            </w14:solidFill>
          </w14:textFill>
        </w:rPr>
        <w:t>保安服务整体方案</w:t>
      </w:r>
    </w:p>
    <w:p>
      <w:pPr>
        <w:pStyle w:val="25"/>
        <w:spacing w:line="360" w:lineRule="auto"/>
        <w:rPr>
          <w:rFonts w:hint="eastAsia" w:hAnsi="宋体"/>
          <w:b/>
          <w:color w:val="000000" w:themeColor="text1"/>
          <w:spacing w:val="4"/>
          <w:szCs w:val="21"/>
          <w:highlight w:val="none"/>
          <w14:textFill>
            <w14:solidFill>
              <w14:schemeClr w14:val="tx1"/>
            </w14:solidFill>
          </w14:textFill>
        </w:rPr>
      </w:pPr>
    </w:p>
    <w:p>
      <w:pPr>
        <w:pStyle w:val="25"/>
        <w:spacing w:line="360" w:lineRule="auto"/>
        <w:ind w:firstLine="480" w:firstLineChars="200"/>
        <w:rPr>
          <w:rFonts w:hint="eastAsia" w:hAnsi="宋体"/>
          <w:color w:val="000000" w:themeColor="text1"/>
          <w:sz w:val="24"/>
          <w:szCs w:val="24"/>
          <w:highlight w:val="none"/>
          <w14:textFill>
            <w14:solidFill>
              <w14:schemeClr w14:val="tx1"/>
            </w14:solidFill>
          </w14:textFill>
        </w:rPr>
      </w:pPr>
    </w:p>
    <w:p>
      <w:pPr>
        <w:pStyle w:val="25"/>
        <w:spacing w:line="360" w:lineRule="auto"/>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保安服务整体方案</w:t>
      </w:r>
    </w:p>
    <w:p>
      <w:pPr>
        <w:pStyle w:val="25"/>
        <w:spacing w:line="360" w:lineRule="auto"/>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格式自拟。</w:t>
      </w:r>
    </w:p>
    <w:p>
      <w:pPr>
        <w:pStyle w:val="25"/>
        <w:spacing w:line="360" w:lineRule="auto"/>
        <w:rPr>
          <w:rFonts w:hint="eastAsia" w:hAnsi="宋体"/>
          <w:b/>
          <w:color w:val="000000" w:themeColor="text1"/>
          <w:spacing w:val="4"/>
          <w:szCs w:val="21"/>
          <w:highlight w:val="none"/>
          <w14:textFill>
            <w14:solidFill>
              <w14:schemeClr w14:val="tx1"/>
            </w14:solidFill>
          </w14:textFill>
        </w:rPr>
      </w:pPr>
      <w:r>
        <w:rPr>
          <w:rFonts w:hint="eastAsia" w:hAnsi="宋体"/>
          <w:b/>
          <w:color w:val="000000" w:themeColor="text1"/>
          <w:spacing w:val="4"/>
          <w:szCs w:val="21"/>
          <w:highlight w:val="none"/>
          <w14:textFill>
            <w14:solidFill>
              <w14:schemeClr w14:val="tx1"/>
            </w14:solidFill>
          </w14:textFill>
        </w:rPr>
        <w:br w:type="page"/>
      </w:r>
    </w:p>
    <w:p>
      <w:pPr>
        <w:pStyle w:val="25"/>
        <w:spacing w:line="360" w:lineRule="auto"/>
        <w:rPr>
          <w:rFonts w:hint="eastAsia" w:hAnsi="宋体"/>
          <w:b/>
          <w:color w:val="000000" w:themeColor="text1"/>
          <w:spacing w:val="4"/>
          <w:szCs w:val="21"/>
          <w:highlight w:val="none"/>
          <w14:textFill>
            <w14:solidFill>
              <w14:schemeClr w14:val="tx1"/>
            </w14:solidFill>
          </w14:textFill>
        </w:rPr>
      </w:pPr>
    </w:p>
    <w:p>
      <w:pPr>
        <w:spacing w:line="440" w:lineRule="exact"/>
        <w:rPr>
          <w:rFonts w:hint="eastAsia" w:ascii="宋体" w:hAnsi="宋体"/>
          <w:color w:val="000000" w:themeColor="text1"/>
          <w:szCs w:val="21"/>
          <w:highlight w:val="none"/>
          <w14:textFill>
            <w14:solidFill>
              <w14:schemeClr w14:val="tx1"/>
            </w14:solidFill>
          </w14:textFill>
        </w:rPr>
      </w:pPr>
    </w:p>
    <w:p>
      <w:pPr>
        <w:pStyle w:val="25"/>
        <w:spacing w:line="360" w:lineRule="auto"/>
        <w:rPr>
          <w:rFonts w:hint="default" w:hAnsi="宋体" w:eastAsia="宋体"/>
          <w:b/>
          <w:color w:val="000000" w:themeColor="text1"/>
          <w:spacing w:val="4"/>
          <w:szCs w:val="21"/>
          <w:highlight w:val="none"/>
          <w:lang w:val="en-US" w:eastAsia="zh-CN"/>
          <w14:textFill>
            <w14:solidFill>
              <w14:schemeClr w14:val="tx1"/>
            </w14:solidFill>
          </w14:textFill>
        </w:rPr>
      </w:pPr>
      <w:r>
        <w:rPr>
          <w:rFonts w:hint="eastAsia" w:hAnsi="宋体"/>
          <w:b/>
          <w:color w:val="000000" w:themeColor="text1"/>
          <w:spacing w:val="4"/>
          <w:szCs w:val="21"/>
          <w:highlight w:val="none"/>
          <w:lang w:val="en-US" w:eastAsia="zh-CN"/>
          <w14:textFill>
            <w14:solidFill>
              <w14:schemeClr w14:val="tx1"/>
            </w14:solidFill>
          </w14:textFill>
        </w:rPr>
        <w:t>其他商务文件</w:t>
      </w:r>
    </w:p>
    <w:p>
      <w:pPr>
        <w:snapToGrid w:val="0"/>
        <w:spacing w:line="360" w:lineRule="auto"/>
        <w:ind w:right="101" w:rightChars="48"/>
        <w:jc w:val="right"/>
        <w:rPr>
          <w:rFonts w:ascii="宋体" w:hAnsi="宋体"/>
          <w:bCs/>
          <w:sz w:val="24"/>
          <w:szCs w:val="24"/>
        </w:rPr>
      </w:pPr>
    </w:p>
    <w:sectPr>
      <w:pgSz w:w="11907" w:h="16840"/>
      <w:pgMar w:top="1134" w:right="1361" w:bottom="1134" w:left="146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楷体">
    <w:altName w:val="黑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琥珀">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SJ-PK74820000008-Identity-H">
    <w:altName w:val="黑体"/>
    <w:panose1 w:val="000000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rPr>
      <w:t xml:space="preserve"> </w:t>
    </w:r>
  </w:p>
  <w:p>
    <w:pPr>
      <w:pStyle w:val="30"/>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47</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both"/>
      <w:rPr>
        <w:rFonts w:ascii="宋体" w:hAnsi="宋体"/>
        <w:spacing w:val="4"/>
        <w:sz w:val="21"/>
        <w:szCs w:val="21"/>
      </w:rPr>
    </w:pPr>
    <w:r>
      <w:rPr>
        <w:rFonts w:hint="eastAsia" w:ascii="宋体" w:hAnsi="宋体"/>
        <w:b/>
        <w:bCs/>
        <w:sz w:val="21"/>
        <w:szCs w:val="21"/>
        <w:lang w:eastAsia="zh-CN"/>
      </w:rPr>
      <w:t>铜仁市公告资源交易中心沿河分中心</w:t>
    </w:r>
    <w:r>
      <w:rPr>
        <w:rFonts w:hint="eastAsia" w:ascii="宋体" w:hAnsi="宋体"/>
        <w:b/>
        <w:bCs/>
        <w:sz w:val="21"/>
        <w:szCs w:val="21"/>
      </w:rPr>
      <w:t xml:space="preserve"> </w:t>
    </w:r>
    <w:r>
      <w:rPr>
        <w:rFonts w:hint="eastAsia" w:ascii="宋体" w:hAnsi="宋体"/>
        <w:sz w:val="21"/>
        <w:szCs w:val="21"/>
      </w:rPr>
      <w:t xml:space="preserve">                 </w:t>
    </w:r>
    <w:r>
      <w:rPr>
        <w:rFonts w:hint="eastAsia" w:ascii="宋体" w:hAnsi="宋体"/>
        <w:b/>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9"/>
      <w:jc w:val="both"/>
      <w:rPr>
        <w:rFonts w:ascii="宋体" w:hAnsi="宋体"/>
        <w:sz w:val="21"/>
        <w:szCs w:val="21"/>
      </w:rPr>
    </w:pPr>
    <w:r>
      <w:rPr>
        <w:rFonts w:hint="eastAsia" w:ascii="宋体" w:hAnsi="宋体"/>
        <w:sz w:val="21"/>
        <w:szCs w:val="21"/>
      </w:rPr>
      <w:t xml:space="preserve">     </w:t>
    </w:r>
    <w:r>
      <w:rPr>
        <w:rFonts w:hint="eastAsia" w:ascii="宋体" w:hAnsi="宋体"/>
        <w:b/>
        <w:bCs/>
        <w:sz w:val="21"/>
        <w:szCs w:val="21"/>
      </w:rPr>
      <w:t xml:space="preserve">   </w:t>
    </w:r>
    <w:r>
      <w:rPr>
        <w:rFonts w:hint="eastAsia" w:ascii="宋体" w:hAnsi="宋体"/>
        <w:b/>
        <w:bCs/>
        <w:sz w:val="21"/>
        <w:szCs w:val="21"/>
        <w:lang w:eastAsia="zh-CN"/>
      </w:rPr>
      <w:t>铜仁市公共资源交易中心沿河分中心</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b/>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BB7FC8"/>
    <w:multiLevelType w:val="singleLevel"/>
    <w:tmpl w:val="FABB7FC8"/>
    <w:lvl w:ilvl="0" w:tentative="0">
      <w:start w:val="2"/>
      <w:numFmt w:val="decimal"/>
      <w:suff w:val="nothing"/>
      <w:lvlText w:val="%1、"/>
      <w:lvlJc w:val="left"/>
    </w:lvl>
  </w:abstractNum>
  <w:abstractNum w:abstractNumId="1">
    <w:nsid w:val="0000000B"/>
    <w:multiLevelType w:val="multilevel"/>
    <w:tmpl w:val="0000000B"/>
    <w:lvl w:ilvl="0" w:tentative="0">
      <w:start w:val="1"/>
      <w:numFmt w:val="decimal"/>
      <w:pStyle w:val="233"/>
      <w:lvlText w:val="%1、"/>
      <w:lvlJc w:val="left"/>
      <w:pPr>
        <w:tabs>
          <w:tab w:val="left" w:pos="900"/>
        </w:tabs>
        <w:ind w:left="900" w:hanging="420"/>
      </w:pPr>
      <w:rPr>
        <w:rFonts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2745145"/>
    <w:multiLevelType w:val="multilevel"/>
    <w:tmpl w:val="02745145"/>
    <w:lvl w:ilvl="0" w:tentative="0">
      <w:start w:val="2"/>
      <w:numFmt w:val="japaneseCounting"/>
      <w:lvlText w:val="（%1）"/>
      <w:lvlJc w:val="left"/>
      <w:pPr>
        <w:ind w:left="1416" w:hanging="864"/>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6DE7537"/>
    <w:multiLevelType w:val="singleLevel"/>
    <w:tmpl w:val="56DE7537"/>
    <w:lvl w:ilvl="0" w:tentative="0">
      <w:start w:val="1"/>
      <w:numFmt w:val="chineseCounting"/>
      <w:suff w:val="space"/>
      <w:lvlText w:val="第%1章"/>
      <w:lvlJc w:val="left"/>
    </w:lvl>
  </w:abstractNum>
  <w:abstractNum w:abstractNumId="4">
    <w:nsid w:val="5D13DE36"/>
    <w:multiLevelType w:val="singleLevel"/>
    <w:tmpl w:val="5D13DE36"/>
    <w:lvl w:ilvl="0" w:tentative="0">
      <w:start w:val="1"/>
      <w:numFmt w:val="decimal"/>
      <w:suff w:val="space"/>
      <w:lvlText w:val="(%1)"/>
      <w:lvlJc w:val="left"/>
    </w:lvl>
  </w:abstractNum>
  <w:num w:numId="1">
    <w:abstractNumId w:val="1"/>
  </w:num>
  <w:num w:numId="2">
    <w:abstractNumId w:val="3"/>
  </w:num>
  <w:num w:numId="3">
    <w:abstractNumId w:val="4"/>
  </w:num>
  <w:num w:numId="4">
    <w:abstractNumId w:val="0"/>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19E8"/>
    <w:rsid w:val="00021A21"/>
    <w:rsid w:val="00024057"/>
    <w:rsid w:val="00025749"/>
    <w:rsid w:val="00033908"/>
    <w:rsid w:val="00036015"/>
    <w:rsid w:val="000362D9"/>
    <w:rsid w:val="00051481"/>
    <w:rsid w:val="00061F33"/>
    <w:rsid w:val="0006348E"/>
    <w:rsid w:val="000664D8"/>
    <w:rsid w:val="00066845"/>
    <w:rsid w:val="00067860"/>
    <w:rsid w:val="00074555"/>
    <w:rsid w:val="0007460B"/>
    <w:rsid w:val="0007769B"/>
    <w:rsid w:val="00083C0F"/>
    <w:rsid w:val="00086E85"/>
    <w:rsid w:val="00097B64"/>
    <w:rsid w:val="000A067A"/>
    <w:rsid w:val="000A1F15"/>
    <w:rsid w:val="000A39E8"/>
    <w:rsid w:val="000B2053"/>
    <w:rsid w:val="000C0F10"/>
    <w:rsid w:val="000C39AC"/>
    <w:rsid w:val="000C4271"/>
    <w:rsid w:val="000C5EDD"/>
    <w:rsid w:val="000C744D"/>
    <w:rsid w:val="000D2DCB"/>
    <w:rsid w:val="000E1019"/>
    <w:rsid w:val="000E36EB"/>
    <w:rsid w:val="000F09D4"/>
    <w:rsid w:val="000F1558"/>
    <w:rsid w:val="000F156C"/>
    <w:rsid w:val="000F17F0"/>
    <w:rsid w:val="000F3C17"/>
    <w:rsid w:val="000F72E4"/>
    <w:rsid w:val="0010468E"/>
    <w:rsid w:val="00104C6C"/>
    <w:rsid w:val="001106F8"/>
    <w:rsid w:val="001142E8"/>
    <w:rsid w:val="00116B8C"/>
    <w:rsid w:val="001178FB"/>
    <w:rsid w:val="00124644"/>
    <w:rsid w:val="00126CE5"/>
    <w:rsid w:val="00131AE9"/>
    <w:rsid w:val="0013698C"/>
    <w:rsid w:val="001371AD"/>
    <w:rsid w:val="00142C9B"/>
    <w:rsid w:val="00147EC3"/>
    <w:rsid w:val="001519EC"/>
    <w:rsid w:val="00156D48"/>
    <w:rsid w:val="00160742"/>
    <w:rsid w:val="00165A1B"/>
    <w:rsid w:val="00172A27"/>
    <w:rsid w:val="00173FB8"/>
    <w:rsid w:val="0017707F"/>
    <w:rsid w:val="00182E71"/>
    <w:rsid w:val="00182ED2"/>
    <w:rsid w:val="00186B2B"/>
    <w:rsid w:val="00190404"/>
    <w:rsid w:val="00193459"/>
    <w:rsid w:val="001964EB"/>
    <w:rsid w:val="001A5028"/>
    <w:rsid w:val="001A6AA0"/>
    <w:rsid w:val="001A773B"/>
    <w:rsid w:val="001B0A35"/>
    <w:rsid w:val="001C2131"/>
    <w:rsid w:val="001C35AE"/>
    <w:rsid w:val="001C693E"/>
    <w:rsid w:val="001C7DE3"/>
    <w:rsid w:val="001D048E"/>
    <w:rsid w:val="001D1952"/>
    <w:rsid w:val="001D2544"/>
    <w:rsid w:val="001D3FDD"/>
    <w:rsid w:val="001D76C9"/>
    <w:rsid w:val="001D7AD1"/>
    <w:rsid w:val="001D7D17"/>
    <w:rsid w:val="001E47BC"/>
    <w:rsid w:val="001E4DDE"/>
    <w:rsid w:val="001E68E6"/>
    <w:rsid w:val="001F2E07"/>
    <w:rsid w:val="001F2E5A"/>
    <w:rsid w:val="001F45A5"/>
    <w:rsid w:val="001F60CB"/>
    <w:rsid w:val="001F7750"/>
    <w:rsid w:val="001F7DC1"/>
    <w:rsid w:val="002021F6"/>
    <w:rsid w:val="00203BA1"/>
    <w:rsid w:val="00206E72"/>
    <w:rsid w:val="0020734E"/>
    <w:rsid w:val="00217F9C"/>
    <w:rsid w:val="00221618"/>
    <w:rsid w:val="002261C2"/>
    <w:rsid w:val="00233D23"/>
    <w:rsid w:val="00240A9B"/>
    <w:rsid w:val="00241B28"/>
    <w:rsid w:val="0024357D"/>
    <w:rsid w:val="00243A56"/>
    <w:rsid w:val="00244FF0"/>
    <w:rsid w:val="002502BC"/>
    <w:rsid w:val="00252BE2"/>
    <w:rsid w:val="00260F95"/>
    <w:rsid w:val="002614B3"/>
    <w:rsid w:val="002629B3"/>
    <w:rsid w:val="00267770"/>
    <w:rsid w:val="002678FA"/>
    <w:rsid w:val="00271B63"/>
    <w:rsid w:val="00273C73"/>
    <w:rsid w:val="0027792A"/>
    <w:rsid w:val="00284EC7"/>
    <w:rsid w:val="0028703D"/>
    <w:rsid w:val="0028716F"/>
    <w:rsid w:val="002914D5"/>
    <w:rsid w:val="00296AB0"/>
    <w:rsid w:val="002A0EDF"/>
    <w:rsid w:val="002A18D4"/>
    <w:rsid w:val="002A518C"/>
    <w:rsid w:val="002A70A8"/>
    <w:rsid w:val="002A79D9"/>
    <w:rsid w:val="002B21B9"/>
    <w:rsid w:val="002B6944"/>
    <w:rsid w:val="002B7F5A"/>
    <w:rsid w:val="002C03CE"/>
    <w:rsid w:val="002C2BF1"/>
    <w:rsid w:val="002C3E13"/>
    <w:rsid w:val="002C4CFF"/>
    <w:rsid w:val="002D003A"/>
    <w:rsid w:val="002D1AB6"/>
    <w:rsid w:val="002D7261"/>
    <w:rsid w:val="002D7C5C"/>
    <w:rsid w:val="002E015F"/>
    <w:rsid w:val="002E119A"/>
    <w:rsid w:val="002E3C2F"/>
    <w:rsid w:val="002E5A31"/>
    <w:rsid w:val="002F7C1D"/>
    <w:rsid w:val="003033F8"/>
    <w:rsid w:val="00304D2A"/>
    <w:rsid w:val="00312C16"/>
    <w:rsid w:val="00317566"/>
    <w:rsid w:val="0031765D"/>
    <w:rsid w:val="00323549"/>
    <w:rsid w:val="003272E4"/>
    <w:rsid w:val="00337159"/>
    <w:rsid w:val="00342CD5"/>
    <w:rsid w:val="00345DAC"/>
    <w:rsid w:val="0034628A"/>
    <w:rsid w:val="0035318B"/>
    <w:rsid w:val="003534EB"/>
    <w:rsid w:val="00356622"/>
    <w:rsid w:val="003633CC"/>
    <w:rsid w:val="003644A1"/>
    <w:rsid w:val="00366B99"/>
    <w:rsid w:val="00367B08"/>
    <w:rsid w:val="00370A3C"/>
    <w:rsid w:val="0037194E"/>
    <w:rsid w:val="00372A8A"/>
    <w:rsid w:val="003738E4"/>
    <w:rsid w:val="00380AD2"/>
    <w:rsid w:val="003855F4"/>
    <w:rsid w:val="00394703"/>
    <w:rsid w:val="0039603F"/>
    <w:rsid w:val="00396460"/>
    <w:rsid w:val="003A2096"/>
    <w:rsid w:val="003A2CCF"/>
    <w:rsid w:val="003A3CEB"/>
    <w:rsid w:val="003A62DA"/>
    <w:rsid w:val="003B00E3"/>
    <w:rsid w:val="003B384A"/>
    <w:rsid w:val="003B3FC8"/>
    <w:rsid w:val="003B6B58"/>
    <w:rsid w:val="003B7589"/>
    <w:rsid w:val="003C1FEC"/>
    <w:rsid w:val="003C25DC"/>
    <w:rsid w:val="003C2DAB"/>
    <w:rsid w:val="003C38A5"/>
    <w:rsid w:val="003C43B3"/>
    <w:rsid w:val="003C4ADB"/>
    <w:rsid w:val="003D34A5"/>
    <w:rsid w:val="003D7B53"/>
    <w:rsid w:val="003E05ED"/>
    <w:rsid w:val="003E51A9"/>
    <w:rsid w:val="003F3E95"/>
    <w:rsid w:val="003F7CED"/>
    <w:rsid w:val="004022CD"/>
    <w:rsid w:val="00403C22"/>
    <w:rsid w:val="0040467C"/>
    <w:rsid w:val="00404B9A"/>
    <w:rsid w:val="00404EBE"/>
    <w:rsid w:val="004066B5"/>
    <w:rsid w:val="00414735"/>
    <w:rsid w:val="0041625A"/>
    <w:rsid w:val="004167E4"/>
    <w:rsid w:val="004204D5"/>
    <w:rsid w:val="0042245D"/>
    <w:rsid w:val="00423F2B"/>
    <w:rsid w:val="00425487"/>
    <w:rsid w:val="0042661D"/>
    <w:rsid w:val="00431750"/>
    <w:rsid w:val="00432397"/>
    <w:rsid w:val="00433A56"/>
    <w:rsid w:val="00435E26"/>
    <w:rsid w:val="00436850"/>
    <w:rsid w:val="0044629E"/>
    <w:rsid w:val="004600AA"/>
    <w:rsid w:val="00460DC8"/>
    <w:rsid w:val="00467D7E"/>
    <w:rsid w:val="00472A79"/>
    <w:rsid w:val="0047324C"/>
    <w:rsid w:val="00474786"/>
    <w:rsid w:val="004812E2"/>
    <w:rsid w:val="00483134"/>
    <w:rsid w:val="00484991"/>
    <w:rsid w:val="00487261"/>
    <w:rsid w:val="00487E0B"/>
    <w:rsid w:val="00493122"/>
    <w:rsid w:val="00493A85"/>
    <w:rsid w:val="00494646"/>
    <w:rsid w:val="004A017C"/>
    <w:rsid w:val="004A282C"/>
    <w:rsid w:val="004A3757"/>
    <w:rsid w:val="004A70F7"/>
    <w:rsid w:val="004B7086"/>
    <w:rsid w:val="004C1812"/>
    <w:rsid w:val="004C355C"/>
    <w:rsid w:val="004C4FE0"/>
    <w:rsid w:val="004C7491"/>
    <w:rsid w:val="004D28F3"/>
    <w:rsid w:val="004D5F65"/>
    <w:rsid w:val="004E1946"/>
    <w:rsid w:val="004F34F1"/>
    <w:rsid w:val="004F6FB0"/>
    <w:rsid w:val="005060CE"/>
    <w:rsid w:val="00510DEA"/>
    <w:rsid w:val="00511BD5"/>
    <w:rsid w:val="00514EBF"/>
    <w:rsid w:val="00516FE8"/>
    <w:rsid w:val="00517844"/>
    <w:rsid w:val="00520454"/>
    <w:rsid w:val="00524794"/>
    <w:rsid w:val="00524AAC"/>
    <w:rsid w:val="00524AC0"/>
    <w:rsid w:val="00525B73"/>
    <w:rsid w:val="00536200"/>
    <w:rsid w:val="005371B0"/>
    <w:rsid w:val="005429B8"/>
    <w:rsid w:val="005443CD"/>
    <w:rsid w:val="005452E8"/>
    <w:rsid w:val="005459D6"/>
    <w:rsid w:val="00553DF3"/>
    <w:rsid w:val="00554A98"/>
    <w:rsid w:val="0055698B"/>
    <w:rsid w:val="00561935"/>
    <w:rsid w:val="00567913"/>
    <w:rsid w:val="00571EFF"/>
    <w:rsid w:val="005734D2"/>
    <w:rsid w:val="00573B01"/>
    <w:rsid w:val="00574368"/>
    <w:rsid w:val="00576A39"/>
    <w:rsid w:val="00577C3A"/>
    <w:rsid w:val="005877D3"/>
    <w:rsid w:val="00595EB9"/>
    <w:rsid w:val="005A172B"/>
    <w:rsid w:val="005A1AF0"/>
    <w:rsid w:val="005A2081"/>
    <w:rsid w:val="005A6E4B"/>
    <w:rsid w:val="005B0A3E"/>
    <w:rsid w:val="005B1045"/>
    <w:rsid w:val="005B229C"/>
    <w:rsid w:val="005B2B1D"/>
    <w:rsid w:val="005B7FDC"/>
    <w:rsid w:val="005C4FDD"/>
    <w:rsid w:val="005C64A1"/>
    <w:rsid w:val="005C7978"/>
    <w:rsid w:val="005D0B6B"/>
    <w:rsid w:val="005D1919"/>
    <w:rsid w:val="005D2010"/>
    <w:rsid w:val="005D403C"/>
    <w:rsid w:val="005E4883"/>
    <w:rsid w:val="005F4C21"/>
    <w:rsid w:val="005F7127"/>
    <w:rsid w:val="005F750A"/>
    <w:rsid w:val="006001B1"/>
    <w:rsid w:val="00601D7F"/>
    <w:rsid w:val="006069A9"/>
    <w:rsid w:val="00610716"/>
    <w:rsid w:val="00610B37"/>
    <w:rsid w:val="0061777B"/>
    <w:rsid w:val="00625164"/>
    <w:rsid w:val="006304E3"/>
    <w:rsid w:val="006320D6"/>
    <w:rsid w:val="006367FA"/>
    <w:rsid w:val="00640F7D"/>
    <w:rsid w:val="00651A43"/>
    <w:rsid w:val="00652C4D"/>
    <w:rsid w:val="00653789"/>
    <w:rsid w:val="00655409"/>
    <w:rsid w:val="0065548E"/>
    <w:rsid w:val="0065664C"/>
    <w:rsid w:val="0065722E"/>
    <w:rsid w:val="0066344D"/>
    <w:rsid w:val="00670167"/>
    <w:rsid w:val="00670CD9"/>
    <w:rsid w:val="006712CB"/>
    <w:rsid w:val="006830D6"/>
    <w:rsid w:val="00683BE7"/>
    <w:rsid w:val="00685B8B"/>
    <w:rsid w:val="00691E08"/>
    <w:rsid w:val="006953EB"/>
    <w:rsid w:val="006A6490"/>
    <w:rsid w:val="006B151C"/>
    <w:rsid w:val="006B214E"/>
    <w:rsid w:val="006B2E17"/>
    <w:rsid w:val="006B3C14"/>
    <w:rsid w:val="006B4270"/>
    <w:rsid w:val="006C6F28"/>
    <w:rsid w:val="006D21E7"/>
    <w:rsid w:val="006D3E1C"/>
    <w:rsid w:val="006D5580"/>
    <w:rsid w:val="006E2B13"/>
    <w:rsid w:val="006E3CA2"/>
    <w:rsid w:val="006E48E0"/>
    <w:rsid w:val="006E797C"/>
    <w:rsid w:val="006F05EA"/>
    <w:rsid w:val="006F0C11"/>
    <w:rsid w:val="006F21E5"/>
    <w:rsid w:val="006F26C6"/>
    <w:rsid w:val="006F3A56"/>
    <w:rsid w:val="006F58DA"/>
    <w:rsid w:val="00701FCC"/>
    <w:rsid w:val="007036E4"/>
    <w:rsid w:val="007037A7"/>
    <w:rsid w:val="00705D90"/>
    <w:rsid w:val="0070753A"/>
    <w:rsid w:val="00714043"/>
    <w:rsid w:val="007217BB"/>
    <w:rsid w:val="0072210E"/>
    <w:rsid w:val="00722CB3"/>
    <w:rsid w:val="00730BC8"/>
    <w:rsid w:val="0073107A"/>
    <w:rsid w:val="0073698F"/>
    <w:rsid w:val="0075050B"/>
    <w:rsid w:val="00752EE8"/>
    <w:rsid w:val="00762E28"/>
    <w:rsid w:val="007642F6"/>
    <w:rsid w:val="0076715E"/>
    <w:rsid w:val="007702F0"/>
    <w:rsid w:val="00770E38"/>
    <w:rsid w:val="0077286F"/>
    <w:rsid w:val="007778A7"/>
    <w:rsid w:val="00782EEE"/>
    <w:rsid w:val="007861DC"/>
    <w:rsid w:val="00787314"/>
    <w:rsid w:val="00791A40"/>
    <w:rsid w:val="00794267"/>
    <w:rsid w:val="007972AB"/>
    <w:rsid w:val="007A0B40"/>
    <w:rsid w:val="007A253E"/>
    <w:rsid w:val="007A266C"/>
    <w:rsid w:val="007A3778"/>
    <w:rsid w:val="007A7C06"/>
    <w:rsid w:val="007B066C"/>
    <w:rsid w:val="007B3DDF"/>
    <w:rsid w:val="007B533C"/>
    <w:rsid w:val="007C5ED1"/>
    <w:rsid w:val="007C6AC0"/>
    <w:rsid w:val="007C7A23"/>
    <w:rsid w:val="007D12D6"/>
    <w:rsid w:val="007D287C"/>
    <w:rsid w:val="007D7B8A"/>
    <w:rsid w:val="007E226B"/>
    <w:rsid w:val="007F1676"/>
    <w:rsid w:val="00803DC0"/>
    <w:rsid w:val="0081461C"/>
    <w:rsid w:val="00815568"/>
    <w:rsid w:val="008225DA"/>
    <w:rsid w:val="00825186"/>
    <w:rsid w:val="0082669E"/>
    <w:rsid w:val="008303A9"/>
    <w:rsid w:val="008310BE"/>
    <w:rsid w:val="008323F3"/>
    <w:rsid w:val="00833947"/>
    <w:rsid w:val="00834E60"/>
    <w:rsid w:val="008367A9"/>
    <w:rsid w:val="008368AC"/>
    <w:rsid w:val="00840434"/>
    <w:rsid w:val="0084089A"/>
    <w:rsid w:val="00841068"/>
    <w:rsid w:val="0084125C"/>
    <w:rsid w:val="0084728C"/>
    <w:rsid w:val="00850055"/>
    <w:rsid w:val="008513CD"/>
    <w:rsid w:val="008552E5"/>
    <w:rsid w:val="00855623"/>
    <w:rsid w:val="00855727"/>
    <w:rsid w:val="008633C1"/>
    <w:rsid w:val="008665F0"/>
    <w:rsid w:val="00867C58"/>
    <w:rsid w:val="00870629"/>
    <w:rsid w:val="008768AC"/>
    <w:rsid w:val="00881B42"/>
    <w:rsid w:val="008916F6"/>
    <w:rsid w:val="008A290F"/>
    <w:rsid w:val="008A37A8"/>
    <w:rsid w:val="008A4CE4"/>
    <w:rsid w:val="008A6169"/>
    <w:rsid w:val="008A6BB0"/>
    <w:rsid w:val="008A71F3"/>
    <w:rsid w:val="008B0E5A"/>
    <w:rsid w:val="008B23E7"/>
    <w:rsid w:val="008B280C"/>
    <w:rsid w:val="008B3CB5"/>
    <w:rsid w:val="008C4A54"/>
    <w:rsid w:val="008C4CC6"/>
    <w:rsid w:val="008D58C1"/>
    <w:rsid w:val="008E03BA"/>
    <w:rsid w:val="008E37EA"/>
    <w:rsid w:val="008E57AC"/>
    <w:rsid w:val="008F03FE"/>
    <w:rsid w:val="008F36E2"/>
    <w:rsid w:val="008F3753"/>
    <w:rsid w:val="008F6D1E"/>
    <w:rsid w:val="00901E41"/>
    <w:rsid w:val="00902242"/>
    <w:rsid w:val="00903780"/>
    <w:rsid w:val="00904073"/>
    <w:rsid w:val="00906786"/>
    <w:rsid w:val="0090710C"/>
    <w:rsid w:val="00910421"/>
    <w:rsid w:val="0091253E"/>
    <w:rsid w:val="00913892"/>
    <w:rsid w:val="009140C6"/>
    <w:rsid w:val="009150A4"/>
    <w:rsid w:val="009154A0"/>
    <w:rsid w:val="00922C19"/>
    <w:rsid w:val="009235F3"/>
    <w:rsid w:val="00924779"/>
    <w:rsid w:val="00927873"/>
    <w:rsid w:val="009324F1"/>
    <w:rsid w:val="009370AB"/>
    <w:rsid w:val="00943CF4"/>
    <w:rsid w:val="00947D38"/>
    <w:rsid w:val="00952C1E"/>
    <w:rsid w:val="009643D4"/>
    <w:rsid w:val="00964B19"/>
    <w:rsid w:val="0096703B"/>
    <w:rsid w:val="00975A69"/>
    <w:rsid w:val="009766FA"/>
    <w:rsid w:val="00983875"/>
    <w:rsid w:val="00985359"/>
    <w:rsid w:val="009912F8"/>
    <w:rsid w:val="009954BE"/>
    <w:rsid w:val="00995A6B"/>
    <w:rsid w:val="009A31CF"/>
    <w:rsid w:val="009A469B"/>
    <w:rsid w:val="009B5499"/>
    <w:rsid w:val="009B722A"/>
    <w:rsid w:val="009C348A"/>
    <w:rsid w:val="009D7173"/>
    <w:rsid w:val="009E02A4"/>
    <w:rsid w:val="009E50A7"/>
    <w:rsid w:val="009E5BA5"/>
    <w:rsid w:val="009E5C3E"/>
    <w:rsid w:val="009E5EB5"/>
    <w:rsid w:val="009F1495"/>
    <w:rsid w:val="009F2559"/>
    <w:rsid w:val="009F4B79"/>
    <w:rsid w:val="009F6D32"/>
    <w:rsid w:val="00A00866"/>
    <w:rsid w:val="00A10ED9"/>
    <w:rsid w:val="00A2273E"/>
    <w:rsid w:val="00A26B80"/>
    <w:rsid w:val="00A321D7"/>
    <w:rsid w:val="00A46CDA"/>
    <w:rsid w:val="00A50B68"/>
    <w:rsid w:val="00A511CD"/>
    <w:rsid w:val="00A54C54"/>
    <w:rsid w:val="00A55F0D"/>
    <w:rsid w:val="00A579C8"/>
    <w:rsid w:val="00A65419"/>
    <w:rsid w:val="00A658DC"/>
    <w:rsid w:val="00A71190"/>
    <w:rsid w:val="00A73F41"/>
    <w:rsid w:val="00A766AD"/>
    <w:rsid w:val="00A805D8"/>
    <w:rsid w:val="00A829BB"/>
    <w:rsid w:val="00A84906"/>
    <w:rsid w:val="00A855C3"/>
    <w:rsid w:val="00A856ED"/>
    <w:rsid w:val="00A96360"/>
    <w:rsid w:val="00A97FF4"/>
    <w:rsid w:val="00AA16FB"/>
    <w:rsid w:val="00AA2F26"/>
    <w:rsid w:val="00AB0D45"/>
    <w:rsid w:val="00AB40C9"/>
    <w:rsid w:val="00AB78B9"/>
    <w:rsid w:val="00AC3174"/>
    <w:rsid w:val="00AC344C"/>
    <w:rsid w:val="00AD075F"/>
    <w:rsid w:val="00AD25EC"/>
    <w:rsid w:val="00AD4923"/>
    <w:rsid w:val="00AD7548"/>
    <w:rsid w:val="00AE001B"/>
    <w:rsid w:val="00AE2079"/>
    <w:rsid w:val="00AE4121"/>
    <w:rsid w:val="00AE6100"/>
    <w:rsid w:val="00AF098C"/>
    <w:rsid w:val="00AF31C5"/>
    <w:rsid w:val="00AF4742"/>
    <w:rsid w:val="00AF4EF8"/>
    <w:rsid w:val="00B0161A"/>
    <w:rsid w:val="00B04150"/>
    <w:rsid w:val="00B13D98"/>
    <w:rsid w:val="00B13E9C"/>
    <w:rsid w:val="00B270E0"/>
    <w:rsid w:val="00B27865"/>
    <w:rsid w:val="00B317C2"/>
    <w:rsid w:val="00B31A88"/>
    <w:rsid w:val="00B32F0B"/>
    <w:rsid w:val="00B33376"/>
    <w:rsid w:val="00B35201"/>
    <w:rsid w:val="00B4107A"/>
    <w:rsid w:val="00B41A6F"/>
    <w:rsid w:val="00B41F2E"/>
    <w:rsid w:val="00B426A5"/>
    <w:rsid w:val="00B44267"/>
    <w:rsid w:val="00B46271"/>
    <w:rsid w:val="00B51B95"/>
    <w:rsid w:val="00B539E4"/>
    <w:rsid w:val="00B54A84"/>
    <w:rsid w:val="00B65718"/>
    <w:rsid w:val="00B67F00"/>
    <w:rsid w:val="00B85A4B"/>
    <w:rsid w:val="00B87A2A"/>
    <w:rsid w:val="00B90FBA"/>
    <w:rsid w:val="00B95CEF"/>
    <w:rsid w:val="00B97A47"/>
    <w:rsid w:val="00BA6825"/>
    <w:rsid w:val="00BA7D89"/>
    <w:rsid w:val="00BA7D95"/>
    <w:rsid w:val="00BB1DC0"/>
    <w:rsid w:val="00BC5992"/>
    <w:rsid w:val="00BC729A"/>
    <w:rsid w:val="00BD01B6"/>
    <w:rsid w:val="00BD1E3D"/>
    <w:rsid w:val="00BE77AF"/>
    <w:rsid w:val="00BF4418"/>
    <w:rsid w:val="00C01D6B"/>
    <w:rsid w:val="00C01EFC"/>
    <w:rsid w:val="00C029AF"/>
    <w:rsid w:val="00C14322"/>
    <w:rsid w:val="00C14F51"/>
    <w:rsid w:val="00C20045"/>
    <w:rsid w:val="00C22DA0"/>
    <w:rsid w:val="00C23147"/>
    <w:rsid w:val="00C23B85"/>
    <w:rsid w:val="00C35129"/>
    <w:rsid w:val="00C3687E"/>
    <w:rsid w:val="00C37D96"/>
    <w:rsid w:val="00C4047D"/>
    <w:rsid w:val="00C532DA"/>
    <w:rsid w:val="00C54AA8"/>
    <w:rsid w:val="00C54BE3"/>
    <w:rsid w:val="00C610BB"/>
    <w:rsid w:val="00C61988"/>
    <w:rsid w:val="00C65E26"/>
    <w:rsid w:val="00C662AA"/>
    <w:rsid w:val="00C66826"/>
    <w:rsid w:val="00C7350C"/>
    <w:rsid w:val="00C76DEB"/>
    <w:rsid w:val="00C80192"/>
    <w:rsid w:val="00C82D3A"/>
    <w:rsid w:val="00C84FF7"/>
    <w:rsid w:val="00C85E46"/>
    <w:rsid w:val="00C8636C"/>
    <w:rsid w:val="00C90BF9"/>
    <w:rsid w:val="00C974A5"/>
    <w:rsid w:val="00C97D6E"/>
    <w:rsid w:val="00CA4046"/>
    <w:rsid w:val="00CA4560"/>
    <w:rsid w:val="00CB7CB2"/>
    <w:rsid w:val="00CC724B"/>
    <w:rsid w:val="00CD150B"/>
    <w:rsid w:val="00CD1722"/>
    <w:rsid w:val="00CD31AE"/>
    <w:rsid w:val="00CD4F55"/>
    <w:rsid w:val="00CD530F"/>
    <w:rsid w:val="00CE4A2D"/>
    <w:rsid w:val="00CE4D0D"/>
    <w:rsid w:val="00CE58CA"/>
    <w:rsid w:val="00CF1EDC"/>
    <w:rsid w:val="00CF2608"/>
    <w:rsid w:val="00CF779E"/>
    <w:rsid w:val="00D05EE1"/>
    <w:rsid w:val="00D071CC"/>
    <w:rsid w:val="00D07DA2"/>
    <w:rsid w:val="00D1162D"/>
    <w:rsid w:val="00D1375C"/>
    <w:rsid w:val="00D14400"/>
    <w:rsid w:val="00D27337"/>
    <w:rsid w:val="00D30643"/>
    <w:rsid w:val="00D33BE0"/>
    <w:rsid w:val="00D40012"/>
    <w:rsid w:val="00D50ECE"/>
    <w:rsid w:val="00D517CF"/>
    <w:rsid w:val="00D60C93"/>
    <w:rsid w:val="00D64933"/>
    <w:rsid w:val="00D66A63"/>
    <w:rsid w:val="00D70BDE"/>
    <w:rsid w:val="00D71BB5"/>
    <w:rsid w:val="00D72021"/>
    <w:rsid w:val="00D73AED"/>
    <w:rsid w:val="00D80665"/>
    <w:rsid w:val="00D82683"/>
    <w:rsid w:val="00D845E6"/>
    <w:rsid w:val="00D84BB3"/>
    <w:rsid w:val="00D915A3"/>
    <w:rsid w:val="00D946B5"/>
    <w:rsid w:val="00DA08C8"/>
    <w:rsid w:val="00DA0B23"/>
    <w:rsid w:val="00DA18D2"/>
    <w:rsid w:val="00DA240B"/>
    <w:rsid w:val="00DA32A0"/>
    <w:rsid w:val="00DA3F3D"/>
    <w:rsid w:val="00DA65B7"/>
    <w:rsid w:val="00DA7C7A"/>
    <w:rsid w:val="00DC32FB"/>
    <w:rsid w:val="00DC603E"/>
    <w:rsid w:val="00DD0947"/>
    <w:rsid w:val="00DD0C6E"/>
    <w:rsid w:val="00DD5C19"/>
    <w:rsid w:val="00DD734B"/>
    <w:rsid w:val="00DE0872"/>
    <w:rsid w:val="00DE1A36"/>
    <w:rsid w:val="00DF52F7"/>
    <w:rsid w:val="00E0019D"/>
    <w:rsid w:val="00E007A5"/>
    <w:rsid w:val="00E00A84"/>
    <w:rsid w:val="00E0129A"/>
    <w:rsid w:val="00E02EC2"/>
    <w:rsid w:val="00E05A8E"/>
    <w:rsid w:val="00E05D0C"/>
    <w:rsid w:val="00E112E3"/>
    <w:rsid w:val="00E211B6"/>
    <w:rsid w:val="00E25289"/>
    <w:rsid w:val="00E2644E"/>
    <w:rsid w:val="00E270FF"/>
    <w:rsid w:val="00E32388"/>
    <w:rsid w:val="00E3407B"/>
    <w:rsid w:val="00E346CD"/>
    <w:rsid w:val="00E34AC3"/>
    <w:rsid w:val="00E5030D"/>
    <w:rsid w:val="00E52678"/>
    <w:rsid w:val="00E61A4D"/>
    <w:rsid w:val="00E6232E"/>
    <w:rsid w:val="00E6327F"/>
    <w:rsid w:val="00E635CA"/>
    <w:rsid w:val="00E6400A"/>
    <w:rsid w:val="00E65EE6"/>
    <w:rsid w:val="00E70373"/>
    <w:rsid w:val="00E70983"/>
    <w:rsid w:val="00E720E2"/>
    <w:rsid w:val="00E7245D"/>
    <w:rsid w:val="00E728FD"/>
    <w:rsid w:val="00E72C57"/>
    <w:rsid w:val="00E75FC4"/>
    <w:rsid w:val="00E87839"/>
    <w:rsid w:val="00E90D93"/>
    <w:rsid w:val="00E91B5E"/>
    <w:rsid w:val="00E95C75"/>
    <w:rsid w:val="00E97D79"/>
    <w:rsid w:val="00EA29F7"/>
    <w:rsid w:val="00EA44E5"/>
    <w:rsid w:val="00EB1A6C"/>
    <w:rsid w:val="00EB4DC0"/>
    <w:rsid w:val="00EB4DF2"/>
    <w:rsid w:val="00EB5250"/>
    <w:rsid w:val="00EC06C8"/>
    <w:rsid w:val="00EC0BCF"/>
    <w:rsid w:val="00EC23E3"/>
    <w:rsid w:val="00EC244E"/>
    <w:rsid w:val="00EC313A"/>
    <w:rsid w:val="00EC33B9"/>
    <w:rsid w:val="00EC5A91"/>
    <w:rsid w:val="00EC77D4"/>
    <w:rsid w:val="00ED2425"/>
    <w:rsid w:val="00ED3305"/>
    <w:rsid w:val="00ED37F2"/>
    <w:rsid w:val="00ED39F2"/>
    <w:rsid w:val="00EE08DF"/>
    <w:rsid w:val="00EF0237"/>
    <w:rsid w:val="00EF715A"/>
    <w:rsid w:val="00F01094"/>
    <w:rsid w:val="00F020B7"/>
    <w:rsid w:val="00F04D29"/>
    <w:rsid w:val="00F21678"/>
    <w:rsid w:val="00F3052C"/>
    <w:rsid w:val="00F3135C"/>
    <w:rsid w:val="00F3201E"/>
    <w:rsid w:val="00F34192"/>
    <w:rsid w:val="00F37C87"/>
    <w:rsid w:val="00F41FC5"/>
    <w:rsid w:val="00F5239F"/>
    <w:rsid w:val="00F53634"/>
    <w:rsid w:val="00F575FB"/>
    <w:rsid w:val="00F60933"/>
    <w:rsid w:val="00F6165E"/>
    <w:rsid w:val="00F639F9"/>
    <w:rsid w:val="00F6669F"/>
    <w:rsid w:val="00F72193"/>
    <w:rsid w:val="00F73F87"/>
    <w:rsid w:val="00F74C06"/>
    <w:rsid w:val="00F75E0F"/>
    <w:rsid w:val="00F8080D"/>
    <w:rsid w:val="00F92185"/>
    <w:rsid w:val="00F9447F"/>
    <w:rsid w:val="00FA0909"/>
    <w:rsid w:val="00FA5805"/>
    <w:rsid w:val="00FB60E3"/>
    <w:rsid w:val="00FC0DB6"/>
    <w:rsid w:val="00FC2E3C"/>
    <w:rsid w:val="00FC4922"/>
    <w:rsid w:val="00FD36ED"/>
    <w:rsid w:val="00FD4D30"/>
    <w:rsid w:val="00FD5360"/>
    <w:rsid w:val="00FE0EC6"/>
    <w:rsid w:val="00FE3309"/>
    <w:rsid w:val="00FF4D4E"/>
    <w:rsid w:val="017554E0"/>
    <w:rsid w:val="019416CC"/>
    <w:rsid w:val="01CA1BFC"/>
    <w:rsid w:val="01E51A31"/>
    <w:rsid w:val="022516E7"/>
    <w:rsid w:val="023B31B5"/>
    <w:rsid w:val="023C35FE"/>
    <w:rsid w:val="023D6DA3"/>
    <w:rsid w:val="02451435"/>
    <w:rsid w:val="0269340D"/>
    <w:rsid w:val="029E0CDB"/>
    <w:rsid w:val="02A90BD5"/>
    <w:rsid w:val="02CD4E89"/>
    <w:rsid w:val="02DC4FB0"/>
    <w:rsid w:val="02EC7F54"/>
    <w:rsid w:val="0318686E"/>
    <w:rsid w:val="032B053F"/>
    <w:rsid w:val="03462191"/>
    <w:rsid w:val="03632FF4"/>
    <w:rsid w:val="038127B7"/>
    <w:rsid w:val="03AD5615"/>
    <w:rsid w:val="03CB4F70"/>
    <w:rsid w:val="03CF7134"/>
    <w:rsid w:val="03E57F0B"/>
    <w:rsid w:val="04167BBA"/>
    <w:rsid w:val="042E7B38"/>
    <w:rsid w:val="044B6C0C"/>
    <w:rsid w:val="047428F8"/>
    <w:rsid w:val="04870984"/>
    <w:rsid w:val="04986517"/>
    <w:rsid w:val="04A85EA2"/>
    <w:rsid w:val="04AD5EEF"/>
    <w:rsid w:val="04D50D63"/>
    <w:rsid w:val="05344141"/>
    <w:rsid w:val="05A46688"/>
    <w:rsid w:val="05B01562"/>
    <w:rsid w:val="06030943"/>
    <w:rsid w:val="064829DB"/>
    <w:rsid w:val="06696649"/>
    <w:rsid w:val="06D249C0"/>
    <w:rsid w:val="06E573E1"/>
    <w:rsid w:val="06E83923"/>
    <w:rsid w:val="06F57692"/>
    <w:rsid w:val="06FD0C77"/>
    <w:rsid w:val="071C1AB9"/>
    <w:rsid w:val="07847584"/>
    <w:rsid w:val="07917CA9"/>
    <w:rsid w:val="07DF3A37"/>
    <w:rsid w:val="07F6721E"/>
    <w:rsid w:val="082038E6"/>
    <w:rsid w:val="083500C2"/>
    <w:rsid w:val="0841229E"/>
    <w:rsid w:val="0849648A"/>
    <w:rsid w:val="0857273B"/>
    <w:rsid w:val="085C54B9"/>
    <w:rsid w:val="085D4644"/>
    <w:rsid w:val="08CB1B54"/>
    <w:rsid w:val="08F81079"/>
    <w:rsid w:val="09004FBD"/>
    <w:rsid w:val="090F4F6F"/>
    <w:rsid w:val="091B377D"/>
    <w:rsid w:val="093431FC"/>
    <w:rsid w:val="094265D3"/>
    <w:rsid w:val="094A3481"/>
    <w:rsid w:val="09AF00DF"/>
    <w:rsid w:val="09EA589E"/>
    <w:rsid w:val="0A036A7D"/>
    <w:rsid w:val="0A314E36"/>
    <w:rsid w:val="0A53678A"/>
    <w:rsid w:val="0A7A1923"/>
    <w:rsid w:val="0A964463"/>
    <w:rsid w:val="0B204A3B"/>
    <w:rsid w:val="0B3A5C42"/>
    <w:rsid w:val="0B7061D0"/>
    <w:rsid w:val="0B822786"/>
    <w:rsid w:val="0BA431A7"/>
    <w:rsid w:val="0BBA0BCE"/>
    <w:rsid w:val="0BE67F18"/>
    <w:rsid w:val="0BEC359B"/>
    <w:rsid w:val="0BFE01B6"/>
    <w:rsid w:val="0C090C8C"/>
    <w:rsid w:val="0C15151C"/>
    <w:rsid w:val="0C3F457A"/>
    <w:rsid w:val="0C695B28"/>
    <w:rsid w:val="0C9F46C4"/>
    <w:rsid w:val="0CCB0A0B"/>
    <w:rsid w:val="0D597149"/>
    <w:rsid w:val="0DBA2892"/>
    <w:rsid w:val="0DE13B1F"/>
    <w:rsid w:val="0DF64E43"/>
    <w:rsid w:val="0E064F10"/>
    <w:rsid w:val="0E3E79DA"/>
    <w:rsid w:val="0E7F6253"/>
    <w:rsid w:val="0E9C6CB2"/>
    <w:rsid w:val="0EC82A4F"/>
    <w:rsid w:val="0EE80D86"/>
    <w:rsid w:val="0F3F502D"/>
    <w:rsid w:val="0F3F5F11"/>
    <w:rsid w:val="0FA00FEE"/>
    <w:rsid w:val="0FCC4CDE"/>
    <w:rsid w:val="0FCD487B"/>
    <w:rsid w:val="0FFF425B"/>
    <w:rsid w:val="100601DC"/>
    <w:rsid w:val="100A6610"/>
    <w:rsid w:val="106579EB"/>
    <w:rsid w:val="1080431F"/>
    <w:rsid w:val="10863CAA"/>
    <w:rsid w:val="10BB6702"/>
    <w:rsid w:val="10BF2E39"/>
    <w:rsid w:val="10E82A49"/>
    <w:rsid w:val="110C65B3"/>
    <w:rsid w:val="11113826"/>
    <w:rsid w:val="11146D91"/>
    <w:rsid w:val="114917E9"/>
    <w:rsid w:val="119836AB"/>
    <w:rsid w:val="11FA35B6"/>
    <w:rsid w:val="12165216"/>
    <w:rsid w:val="123E7E6A"/>
    <w:rsid w:val="126B3818"/>
    <w:rsid w:val="128F7902"/>
    <w:rsid w:val="12A44024"/>
    <w:rsid w:val="12F51F25"/>
    <w:rsid w:val="13156419"/>
    <w:rsid w:val="13270D7A"/>
    <w:rsid w:val="134C316E"/>
    <w:rsid w:val="134E2616"/>
    <w:rsid w:val="137333F8"/>
    <w:rsid w:val="13817677"/>
    <w:rsid w:val="13D95901"/>
    <w:rsid w:val="13E63497"/>
    <w:rsid w:val="14143CAA"/>
    <w:rsid w:val="1457366A"/>
    <w:rsid w:val="14977CD7"/>
    <w:rsid w:val="14AE4079"/>
    <w:rsid w:val="14C4358B"/>
    <w:rsid w:val="14F578F6"/>
    <w:rsid w:val="14F74A2C"/>
    <w:rsid w:val="14FA181D"/>
    <w:rsid w:val="14FA7AD2"/>
    <w:rsid w:val="151C18EF"/>
    <w:rsid w:val="154D15C6"/>
    <w:rsid w:val="155B0D1A"/>
    <w:rsid w:val="1585667C"/>
    <w:rsid w:val="15A43368"/>
    <w:rsid w:val="15C75E4B"/>
    <w:rsid w:val="16046A5A"/>
    <w:rsid w:val="16252961"/>
    <w:rsid w:val="16321ADC"/>
    <w:rsid w:val="163D4306"/>
    <w:rsid w:val="1641294E"/>
    <w:rsid w:val="16490226"/>
    <w:rsid w:val="16A17D2C"/>
    <w:rsid w:val="16C24D6C"/>
    <w:rsid w:val="16C7495D"/>
    <w:rsid w:val="16F115CB"/>
    <w:rsid w:val="16F63B67"/>
    <w:rsid w:val="16F9452F"/>
    <w:rsid w:val="17010410"/>
    <w:rsid w:val="17281CC7"/>
    <w:rsid w:val="1733712E"/>
    <w:rsid w:val="173B5475"/>
    <w:rsid w:val="17707100"/>
    <w:rsid w:val="178121E5"/>
    <w:rsid w:val="17D710BA"/>
    <w:rsid w:val="17F50908"/>
    <w:rsid w:val="1812470B"/>
    <w:rsid w:val="1815544F"/>
    <w:rsid w:val="18330217"/>
    <w:rsid w:val="183441B1"/>
    <w:rsid w:val="1841381A"/>
    <w:rsid w:val="187F72BD"/>
    <w:rsid w:val="18AC4909"/>
    <w:rsid w:val="18EF495E"/>
    <w:rsid w:val="191D6504"/>
    <w:rsid w:val="19295C36"/>
    <w:rsid w:val="19A51990"/>
    <w:rsid w:val="19BC545C"/>
    <w:rsid w:val="19CA5FB8"/>
    <w:rsid w:val="19CB5F91"/>
    <w:rsid w:val="19CF7EE4"/>
    <w:rsid w:val="19DA1AF8"/>
    <w:rsid w:val="1A152D35"/>
    <w:rsid w:val="1A2B45A5"/>
    <w:rsid w:val="1A722FA1"/>
    <w:rsid w:val="1A877BA5"/>
    <w:rsid w:val="1A9F156B"/>
    <w:rsid w:val="1AEE33CD"/>
    <w:rsid w:val="1B00162B"/>
    <w:rsid w:val="1B0E7956"/>
    <w:rsid w:val="1B155FFD"/>
    <w:rsid w:val="1B2B24C4"/>
    <w:rsid w:val="1B3C7F2F"/>
    <w:rsid w:val="1B5777B6"/>
    <w:rsid w:val="1B853633"/>
    <w:rsid w:val="1B8B1502"/>
    <w:rsid w:val="1B8D15D9"/>
    <w:rsid w:val="1BA677D2"/>
    <w:rsid w:val="1BB824B6"/>
    <w:rsid w:val="1BC40925"/>
    <w:rsid w:val="1BD73B3C"/>
    <w:rsid w:val="1BEE7EDE"/>
    <w:rsid w:val="1C4415E7"/>
    <w:rsid w:val="1C4D4D61"/>
    <w:rsid w:val="1C5513B9"/>
    <w:rsid w:val="1CA62F10"/>
    <w:rsid w:val="1CBB7632"/>
    <w:rsid w:val="1CE83979"/>
    <w:rsid w:val="1D345FF7"/>
    <w:rsid w:val="1D740B97"/>
    <w:rsid w:val="1D7D7BD5"/>
    <w:rsid w:val="1DA6133B"/>
    <w:rsid w:val="1DAE090C"/>
    <w:rsid w:val="1DF24332"/>
    <w:rsid w:val="1E450E81"/>
    <w:rsid w:val="1E79088D"/>
    <w:rsid w:val="1EAB7FEC"/>
    <w:rsid w:val="1EF075D2"/>
    <w:rsid w:val="1EF66C5B"/>
    <w:rsid w:val="1F31003B"/>
    <w:rsid w:val="1F46477E"/>
    <w:rsid w:val="1F87238C"/>
    <w:rsid w:val="1FED62B9"/>
    <w:rsid w:val="201310DF"/>
    <w:rsid w:val="201E42FE"/>
    <w:rsid w:val="202E3B31"/>
    <w:rsid w:val="203E623B"/>
    <w:rsid w:val="20456786"/>
    <w:rsid w:val="204B6589"/>
    <w:rsid w:val="2054744E"/>
    <w:rsid w:val="20BC5287"/>
    <w:rsid w:val="20E52109"/>
    <w:rsid w:val="20F05B1C"/>
    <w:rsid w:val="21664758"/>
    <w:rsid w:val="216D1E86"/>
    <w:rsid w:val="21862A8E"/>
    <w:rsid w:val="21890DEC"/>
    <w:rsid w:val="21A16137"/>
    <w:rsid w:val="21B45681"/>
    <w:rsid w:val="21DC45A9"/>
    <w:rsid w:val="21DD5044"/>
    <w:rsid w:val="22073431"/>
    <w:rsid w:val="222D4839"/>
    <w:rsid w:val="224A024D"/>
    <w:rsid w:val="228C453A"/>
    <w:rsid w:val="22AB6FED"/>
    <w:rsid w:val="22E73BCC"/>
    <w:rsid w:val="23177977"/>
    <w:rsid w:val="231F137F"/>
    <w:rsid w:val="23333DD5"/>
    <w:rsid w:val="235561A2"/>
    <w:rsid w:val="235923D8"/>
    <w:rsid w:val="235F43AF"/>
    <w:rsid w:val="23B00E19"/>
    <w:rsid w:val="23C87719"/>
    <w:rsid w:val="23CC311F"/>
    <w:rsid w:val="23DA1B5B"/>
    <w:rsid w:val="23E10810"/>
    <w:rsid w:val="24216C06"/>
    <w:rsid w:val="24457069"/>
    <w:rsid w:val="24482291"/>
    <w:rsid w:val="24533EA6"/>
    <w:rsid w:val="245C0E98"/>
    <w:rsid w:val="248F43F7"/>
    <w:rsid w:val="24A06639"/>
    <w:rsid w:val="24D8336B"/>
    <w:rsid w:val="24EB0BA1"/>
    <w:rsid w:val="251175FE"/>
    <w:rsid w:val="251804BC"/>
    <w:rsid w:val="252C160A"/>
    <w:rsid w:val="254C40BE"/>
    <w:rsid w:val="25635C00"/>
    <w:rsid w:val="2598673B"/>
    <w:rsid w:val="25C7548D"/>
    <w:rsid w:val="25FA14E8"/>
    <w:rsid w:val="26100D2C"/>
    <w:rsid w:val="26395C0E"/>
    <w:rsid w:val="263E71B2"/>
    <w:rsid w:val="26462C12"/>
    <w:rsid w:val="26655199"/>
    <w:rsid w:val="266F3D50"/>
    <w:rsid w:val="266F679F"/>
    <w:rsid w:val="267F3631"/>
    <w:rsid w:val="268B69B9"/>
    <w:rsid w:val="26AF0D7E"/>
    <w:rsid w:val="26BE651E"/>
    <w:rsid w:val="26D838DE"/>
    <w:rsid w:val="26E32241"/>
    <w:rsid w:val="26FE484C"/>
    <w:rsid w:val="272D211D"/>
    <w:rsid w:val="272F1908"/>
    <w:rsid w:val="27773EC7"/>
    <w:rsid w:val="278B23EE"/>
    <w:rsid w:val="27A374F7"/>
    <w:rsid w:val="27BC7E91"/>
    <w:rsid w:val="28083210"/>
    <w:rsid w:val="281954D5"/>
    <w:rsid w:val="281D7322"/>
    <w:rsid w:val="28224978"/>
    <w:rsid w:val="282E547B"/>
    <w:rsid w:val="28CB1A15"/>
    <w:rsid w:val="28E43D70"/>
    <w:rsid w:val="28EB33B0"/>
    <w:rsid w:val="2911245C"/>
    <w:rsid w:val="29D12BA6"/>
    <w:rsid w:val="29D76730"/>
    <w:rsid w:val="2A470BC4"/>
    <w:rsid w:val="2A5A71A5"/>
    <w:rsid w:val="2A847B4D"/>
    <w:rsid w:val="2A8C2E8D"/>
    <w:rsid w:val="2A997AF3"/>
    <w:rsid w:val="2ABA26B9"/>
    <w:rsid w:val="2ABF0AFF"/>
    <w:rsid w:val="2AD66349"/>
    <w:rsid w:val="2AD87CE5"/>
    <w:rsid w:val="2B414578"/>
    <w:rsid w:val="2B5272A1"/>
    <w:rsid w:val="2BBD43D2"/>
    <w:rsid w:val="2BE73336"/>
    <w:rsid w:val="2BE83F94"/>
    <w:rsid w:val="2BFF06BF"/>
    <w:rsid w:val="2C0F50D6"/>
    <w:rsid w:val="2C202DF2"/>
    <w:rsid w:val="2C7A6B96"/>
    <w:rsid w:val="2CA554E2"/>
    <w:rsid w:val="2CAE5ED9"/>
    <w:rsid w:val="2CC41485"/>
    <w:rsid w:val="2CCE420F"/>
    <w:rsid w:val="2CF823C8"/>
    <w:rsid w:val="2D4700B4"/>
    <w:rsid w:val="2D7F03E6"/>
    <w:rsid w:val="2DB904D7"/>
    <w:rsid w:val="2DBE3CFF"/>
    <w:rsid w:val="2DD0685E"/>
    <w:rsid w:val="2E296A4A"/>
    <w:rsid w:val="2E3E316C"/>
    <w:rsid w:val="2E4D7A56"/>
    <w:rsid w:val="2E601123"/>
    <w:rsid w:val="2E860C31"/>
    <w:rsid w:val="2E88587B"/>
    <w:rsid w:val="2ED645E4"/>
    <w:rsid w:val="2F0D2540"/>
    <w:rsid w:val="2F1808D1"/>
    <w:rsid w:val="2F37379B"/>
    <w:rsid w:val="2F6E12E0"/>
    <w:rsid w:val="2F8E699C"/>
    <w:rsid w:val="2FAE72F7"/>
    <w:rsid w:val="2FE1250F"/>
    <w:rsid w:val="30157305"/>
    <w:rsid w:val="301C5E70"/>
    <w:rsid w:val="302855E6"/>
    <w:rsid w:val="30A91F61"/>
    <w:rsid w:val="30AA4E6E"/>
    <w:rsid w:val="31031FFA"/>
    <w:rsid w:val="31152915"/>
    <w:rsid w:val="31201F48"/>
    <w:rsid w:val="319D312F"/>
    <w:rsid w:val="31A359FC"/>
    <w:rsid w:val="31B60226"/>
    <w:rsid w:val="31C224E3"/>
    <w:rsid w:val="31F0255E"/>
    <w:rsid w:val="321E433C"/>
    <w:rsid w:val="322D6BDB"/>
    <w:rsid w:val="327930FF"/>
    <w:rsid w:val="329C1497"/>
    <w:rsid w:val="32FC012D"/>
    <w:rsid w:val="331A6809"/>
    <w:rsid w:val="337D6929"/>
    <w:rsid w:val="33814F8D"/>
    <w:rsid w:val="338E3E00"/>
    <w:rsid w:val="33F73CD2"/>
    <w:rsid w:val="341217B9"/>
    <w:rsid w:val="34332B1A"/>
    <w:rsid w:val="34432ACD"/>
    <w:rsid w:val="344357F9"/>
    <w:rsid w:val="344910DE"/>
    <w:rsid w:val="344E5A83"/>
    <w:rsid w:val="3463392F"/>
    <w:rsid w:val="346A49FF"/>
    <w:rsid w:val="34DD5936"/>
    <w:rsid w:val="34E66245"/>
    <w:rsid w:val="34EB0C52"/>
    <w:rsid w:val="34F11041"/>
    <w:rsid w:val="34F17604"/>
    <w:rsid w:val="34FB154A"/>
    <w:rsid w:val="34FC77FE"/>
    <w:rsid w:val="351612BF"/>
    <w:rsid w:val="35171595"/>
    <w:rsid w:val="35366BDD"/>
    <w:rsid w:val="35657F7B"/>
    <w:rsid w:val="35681DDC"/>
    <w:rsid w:val="3569702C"/>
    <w:rsid w:val="35740C40"/>
    <w:rsid w:val="35AA3319"/>
    <w:rsid w:val="35B516AA"/>
    <w:rsid w:val="35C07A3B"/>
    <w:rsid w:val="35C90760"/>
    <w:rsid w:val="35CF10BB"/>
    <w:rsid w:val="35D16D9D"/>
    <w:rsid w:val="35E05D71"/>
    <w:rsid w:val="36173CCD"/>
    <w:rsid w:val="362B4B6B"/>
    <w:rsid w:val="36366780"/>
    <w:rsid w:val="3647586B"/>
    <w:rsid w:val="36CF607A"/>
    <w:rsid w:val="36DB5E9C"/>
    <w:rsid w:val="370522D0"/>
    <w:rsid w:val="373C022C"/>
    <w:rsid w:val="374765BD"/>
    <w:rsid w:val="375955DE"/>
    <w:rsid w:val="37712C84"/>
    <w:rsid w:val="37BD5302"/>
    <w:rsid w:val="37CD6E5B"/>
    <w:rsid w:val="37F84368"/>
    <w:rsid w:val="38684FBD"/>
    <w:rsid w:val="387D1C48"/>
    <w:rsid w:val="38CC54BF"/>
    <w:rsid w:val="38CF2F36"/>
    <w:rsid w:val="38FE63BC"/>
    <w:rsid w:val="390E5F29"/>
    <w:rsid w:val="393E2BB3"/>
    <w:rsid w:val="396665B7"/>
    <w:rsid w:val="39796984"/>
    <w:rsid w:val="39D35278"/>
    <w:rsid w:val="3A0A7478"/>
    <w:rsid w:val="3A332488"/>
    <w:rsid w:val="3A3E409C"/>
    <w:rsid w:val="3A756774"/>
    <w:rsid w:val="3AC01DD3"/>
    <w:rsid w:val="3ACE3D0B"/>
    <w:rsid w:val="3AF14EA2"/>
    <w:rsid w:val="3B1B51BC"/>
    <w:rsid w:val="3B250937"/>
    <w:rsid w:val="3B3F0AE1"/>
    <w:rsid w:val="3B5B49C8"/>
    <w:rsid w:val="3B7C2623"/>
    <w:rsid w:val="3C1037F3"/>
    <w:rsid w:val="3C184105"/>
    <w:rsid w:val="3C211D9D"/>
    <w:rsid w:val="3C747DB9"/>
    <w:rsid w:val="3C8744F2"/>
    <w:rsid w:val="3C9612A6"/>
    <w:rsid w:val="3C9F4B00"/>
    <w:rsid w:val="3CBF2E36"/>
    <w:rsid w:val="3CD009C6"/>
    <w:rsid w:val="3D07484C"/>
    <w:rsid w:val="3D3929B1"/>
    <w:rsid w:val="3D755AE7"/>
    <w:rsid w:val="3D8C258A"/>
    <w:rsid w:val="3D9C66ED"/>
    <w:rsid w:val="3DAE0540"/>
    <w:rsid w:val="3DB868D1"/>
    <w:rsid w:val="3DEF0FAA"/>
    <w:rsid w:val="3E0F72E0"/>
    <w:rsid w:val="3E1A5671"/>
    <w:rsid w:val="3E2F56BA"/>
    <w:rsid w:val="3E5C719E"/>
    <w:rsid w:val="3E7302E8"/>
    <w:rsid w:val="3E9B4E97"/>
    <w:rsid w:val="3ED226DF"/>
    <w:rsid w:val="3EEA13A2"/>
    <w:rsid w:val="3F343387"/>
    <w:rsid w:val="3F3C07C0"/>
    <w:rsid w:val="3F537ADD"/>
    <w:rsid w:val="3F7E02FA"/>
    <w:rsid w:val="3FCB54A2"/>
    <w:rsid w:val="3FD54D5D"/>
    <w:rsid w:val="3FFE6353"/>
    <w:rsid w:val="40150A40"/>
    <w:rsid w:val="40405179"/>
    <w:rsid w:val="40450D03"/>
    <w:rsid w:val="405E310E"/>
    <w:rsid w:val="407F6814"/>
    <w:rsid w:val="408515C1"/>
    <w:rsid w:val="40D667EF"/>
    <w:rsid w:val="40DC06F8"/>
    <w:rsid w:val="40FD2E2B"/>
    <w:rsid w:val="4111734F"/>
    <w:rsid w:val="41454163"/>
    <w:rsid w:val="41491186"/>
    <w:rsid w:val="415E1BCB"/>
    <w:rsid w:val="417A37DF"/>
    <w:rsid w:val="41891B15"/>
    <w:rsid w:val="41E71CAB"/>
    <w:rsid w:val="41EA5032"/>
    <w:rsid w:val="42A82B3C"/>
    <w:rsid w:val="4305418A"/>
    <w:rsid w:val="43135704"/>
    <w:rsid w:val="431E1515"/>
    <w:rsid w:val="432418B7"/>
    <w:rsid w:val="4335452E"/>
    <w:rsid w:val="437E7BEF"/>
    <w:rsid w:val="43C260F1"/>
    <w:rsid w:val="43CC187C"/>
    <w:rsid w:val="43D600CA"/>
    <w:rsid w:val="43DA2A7E"/>
    <w:rsid w:val="43E71EF6"/>
    <w:rsid w:val="43F4090A"/>
    <w:rsid w:val="43FF6C9B"/>
    <w:rsid w:val="44133245"/>
    <w:rsid w:val="44605A3B"/>
    <w:rsid w:val="44732BBD"/>
    <w:rsid w:val="44856701"/>
    <w:rsid w:val="44B71CCD"/>
    <w:rsid w:val="44BD7D77"/>
    <w:rsid w:val="44DF70C2"/>
    <w:rsid w:val="44EE0B22"/>
    <w:rsid w:val="44EE3F0E"/>
    <w:rsid w:val="452A4D8E"/>
    <w:rsid w:val="45625CC9"/>
    <w:rsid w:val="45633479"/>
    <w:rsid w:val="457341BB"/>
    <w:rsid w:val="45813680"/>
    <w:rsid w:val="459B1F40"/>
    <w:rsid w:val="45B93FD5"/>
    <w:rsid w:val="45DD622C"/>
    <w:rsid w:val="45F44932"/>
    <w:rsid w:val="463E4FCC"/>
    <w:rsid w:val="4649335D"/>
    <w:rsid w:val="467F72FE"/>
    <w:rsid w:val="469B0F0C"/>
    <w:rsid w:val="46F30A24"/>
    <w:rsid w:val="46F40112"/>
    <w:rsid w:val="46FC1133"/>
    <w:rsid w:val="47367775"/>
    <w:rsid w:val="475F716A"/>
    <w:rsid w:val="47672390"/>
    <w:rsid w:val="477B5904"/>
    <w:rsid w:val="478F124A"/>
    <w:rsid w:val="479527DF"/>
    <w:rsid w:val="47993F84"/>
    <w:rsid w:val="47A45B98"/>
    <w:rsid w:val="47DA0270"/>
    <w:rsid w:val="47EA2B32"/>
    <w:rsid w:val="480E511F"/>
    <w:rsid w:val="4864675F"/>
    <w:rsid w:val="489965C7"/>
    <w:rsid w:val="48A65389"/>
    <w:rsid w:val="48D00A78"/>
    <w:rsid w:val="48D21B96"/>
    <w:rsid w:val="48D723A0"/>
    <w:rsid w:val="48E74146"/>
    <w:rsid w:val="48EA2DA0"/>
    <w:rsid w:val="48F5643E"/>
    <w:rsid w:val="490B63E4"/>
    <w:rsid w:val="494C6E4D"/>
    <w:rsid w:val="498C34BA"/>
    <w:rsid w:val="49B8385C"/>
    <w:rsid w:val="49DA6D11"/>
    <w:rsid w:val="49F23306"/>
    <w:rsid w:val="4A0301EE"/>
    <w:rsid w:val="4A56143A"/>
    <w:rsid w:val="4A5B700A"/>
    <w:rsid w:val="4A664CBB"/>
    <w:rsid w:val="4ACE50AE"/>
    <w:rsid w:val="4AD915B9"/>
    <w:rsid w:val="4ADC40E1"/>
    <w:rsid w:val="4B16239B"/>
    <w:rsid w:val="4B293881"/>
    <w:rsid w:val="4B3B492B"/>
    <w:rsid w:val="4B55273A"/>
    <w:rsid w:val="4B5F5053"/>
    <w:rsid w:val="4B6156F6"/>
    <w:rsid w:val="4B683F6A"/>
    <w:rsid w:val="4B8B517E"/>
    <w:rsid w:val="4B8B5541"/>
    <w:rsid w:val="4B96350F"/>
    <w:rsid w:val="4BBA6E45"/>
    <w:rsid w:val="4BE305B1"/>
    <w:rsid w:val="4BFD60BE"/>
    <w:rsid w:val="4C0D2254"/>
    <w:rsid w:val="4C3B4333"/>
    <w:rsid w:val="4C632C63"/>
    <w:rsid w:val="4C6E419E"/>
    <w:rsid w:val="4C7C21F4"/>
    <w:rsid w:val="4C9F0D97"/>
    <w:rsid w:val="4CC952D1"/>
    <w:rsid w:val="4D051C38"/>
    <w:rsid w:val="4D0D5ECC"/>
    <w:rsid w:val="4D4A3E5A"/>
    <w:rsid w:val="4D524AEA"/>
    <w:rsid w:val="4D696611"/>
    <w:rsid w:val="4DEA5F62"/>
    <w:rsid w:val="4E0A4298"/>
    <w:rsid w:val="4E781049"/>
    <w:rsid w:val="4E99456D"/>
    <w:rsid w:val="4E9C2841"/>
    <w:rsid w:val="4ED4117A"/>
    <w:rsid w:val="4F061E4A"/>
    <w:rsid w:val="4F105D44"/>
    <w:rsid w:val="4F134503"/>
    <w:rsid w:val="4F166669"/>
    <w:rsid w:val="4F400A92"/>
    <w:rsid w:val="4F505910"/>
    <w:rsid w:val="4F6F20D3"/>
    <w:rsid w:val="4F7F703D"/>
    <w:rsid w:val="4F8654A3"/>
    <w:rsid w:val="4F912E1A"/>
    <w:rsid w:val="4FC46F45"/>
    <w:rsid w:val="4FCC3EF9"/>
    <w:rsid w:val="4FE81FAA"/>
    <w:rsid w:val="50015394"/>
    <w:rsid w:val="501442ED"/>
    <w:rsid w:val="50267BAC"/>
    <w:rsid w:val="505605DA"/>
    <w:rsid w:val="509300FA"/>
    <w:rsid w:val="50AC0FE9"/>
    <w:rsid w:val="50D506F4"/>
    <w:rsid w:val="50DC291C"/>
    <w:rsid w:val="50EE0567"/>
    <w:rsid w:val="50F25547"/>
    <w:rsid w:val="50FF5B4E"/>
    <w:rsid w:val="51091AC1"/>
    <w:rsid w:val="512344AA"/>
    <w:rsid w:val="513C7827"/>
    <w:rsid w:val="514527E1"/>
    <w:rsid w:val="51511A5E"/>
    <w:rsid w:val="517A073C"/>
    <w:rsid w:val="517A4EB9"/>
    <w:rsid w:val="51A03705"/>
    <w:rsid w:val="51F11AC8"/>
    <w:rsid w:val="52333A11"/>
    <w:rsid w:val="527F63E8"/>
    <w:rsid w:val="52B0523E"/>
    <w:rsid w:val="52DC5F09"/>
    <w:rsid w:val="52E12FED"/>
    <w:rsid w:val="52E84FA6"/>
    <w:rsid w:val="52EB3A96"/>
    <w:rsid w:val="53211D72"/>
    <w:rsid w:val="532B33BE"/>
    <w:rsid w:val="53467B37"/>
    <w:rsid w:val="536B7904"/>
    <w:rsid w:val="53FA3C53"/>
    <w:rsid w:val="543A6551"/>
    <w:rsid w:val="547575ED"/>
    <w:rsid w:val="547D09A9"/>
    <w:rsid w:val="548825BE"/>
    <w:rsid w:val="54BA05A0"/>
    <w:rsid w:val="55286AAB"/>
    <w:rsid w:val="554B088F"/>
    <w:rsid w:val="555B666F"/>
    <w:rsid w:val="556861DB"/>
    <w:rsid w:val="55970BAE"/>
    <w:rsid w:val="55B84EAE"/>
    <w:rsid w:val="55CD4E53"/>
    <w:rsid w:val="55D03B14"/>
    <w:rsid w:val="55E02C72"/>
    <w:rsid w:val="560F58BD"/>
    <w:rsid w:val="5670465C"/>
    <w:rsid w:val="56830795"/>
    <w:rsid w:val="56BC6CDA"/>
    <w:rsid w:val="56D148BB"/>
    <w:rsid w:val="56E83021"/>
    <w:rsid w:val="56EF7D0A"/>
    <w:rsid w:val="571D14B6"/>
    <w:rsid w:val="57716F30"/>
    <w:rsid w:val="578E0AC1"/>
    <w:rsid w:val="579E49F1"/>
    <w:rsid w:val="57AD0DA8"/>
    <w:rsid w:val="57B81857"/>
    <w:rsid w:val="580C7901"/>
    <w:rsid w:val="58152045"/>
    <w:rsid w:val="5820679B"/>
    <w:rsid w:val="58224F28"/>
    <w:rsid w:val="584F166F"/>
    <w:rsid w:val="5863030F"/>
    <w:rsid w:val="592616D2"/>
    <w:rsid w:val="593E6DEE"/>
    <w:rsid w:val="59473E05"/>
    <w:rsid w:val="59740201"/>
    <w:rsid w:val="59784E1F"/>
    <w:rsid w:val="5985657F"/>
    <w:rsid w:val="59A74EE6"/>
    <w:rsid w:val="59C36C59"/>
    <w:rsid w:val="59F8754E"/>
    <w:rsid w:val="5A090A85"/>
    <w:rsid w:val="5A0A51C8"/>
    <w:rsid w:val="5A116689"/>
    <w:rsid w:val="5A1631D9"/>
    <w:rsid w:val="5A4178A0"/>
    <w:rsid w:val="5A4F4638"/>
    <w:rsid w:val="5A6A649A"/>
    <w:rsid w:val="5A9A07C0"/>
    <w:rsid w:val="5A9C2A38"/>
    <w:rsid w:val="5AD226F8"/>
    <w:rsid w:val="5AF9704F"/>
    <w:rsid w:val="5B0A6295"/>
    <w:rsid w:val="5B386687"/>
    <w:rsid w:val="5B5C4988"/>
    <w:rsid w:val="5B8C0760"/>
    <w:rsid w:val="5BD501FE"/>
    <w:rsid w:val="5C171E7F"/>
    <w:rsid w:val="5C4F76C8"/>
    <w:rsid w:val="5C57280E"/>
    <w:rsid w:val="5C774F1F"/>
    <w:rsid w:val="5C82071E"/>
    <w:rsid w:val="5C942059"/>
    <w:rsid w:val="5CA841D7"/>
    <w:rsid w:val="5CB702A9"/>
    <w:rsid w:val="5CE37942"/>
    <w:rsid w:val="5D6D188C"/>
    <w:rsid w:val="5D7F516C"/>
    <w:rsid w:val="5D871E8A"/>
    <w:rsid w:val="5DB402AB"/>
    <w:rsid w:val="5DD36869"/>
    <w:rsid w:val="5DEC17E0"/>
    <w:rsid w:val="5E3E7738"/>
    <w:rsid w:val="5E4E2C99"/>
    <w:rsid w:val="5E5E18DF"/>
    <w:rsid w:val="5E764F84"/>
    <w:rsid w:val="5E827139"/>
    <w:rsid w:val="5EAD75B7"/>
    <w:rsid w:val="5F010CDF"/>
    <w:rsid w:val="5F2B1033"/>
    <w:rsid w:val="5F7B5752"/>
    <w:rsid w:val="5F95312B"/>
    <w:rsid w:val="5FAE2505"/>
    <w:rsid w:val="5FD16BB7"/>
    <w:rsid w:val="5FD43F95"/>
    <w:rsid w:val="60537A8B"/>
    <w:rsid w:val="605B3923"/>
    <w:rsid w:val="60845BA5"/>
    <w:rsid w:val="60E90CD3"/>
    <w:rsid w:val="60EB6D55"/>
    <w:rsid w:val="60FE69AF"/>
    <w:rsid w:val="612331F4"/>
    <w:rsid w:val="61582F6A"/>
    <w:rsid w:val="61775374"/>
    <w:rsid w:val="61CB77E5"/>
    <w:rsid w:val="61E324A5"/>
    <w:rsid w:val="61ED0836"/>
    <w:rsid w:val="61EE40B9"/>
    <w:rsid w:val="62090118"/>
    <w:rsid w:val="622F012D"/>
    <w:rsid w:val="624A673A"/>
    <w:rsid w:val="62693030"/>
    <w:rsid w:val="62EC7967"/>
    <w:rsid w:val="62F60501"/>
    <w:rsid w:val="63483071"/>
    <w:rsid w:val="63C0512F"/>
    <w:rsid w:val="63EC1A04"/>
    <w:rsid w:val="640046F2"/>
    <w:rsid w:val="64066816"/>
    <w:rsid w:val="640F4B4E"/>
    <w:rsid w:val="64277784"/>
    <w:rsid w:val="64354F10"/>
    <w:rsid w:val="643D6E01"/>
    <w:rsid w:val="64415D50"/>
    <w:rsid w:val="64483102"/>
    <w:rsid w:val="64A5552C"/>
    <w:rsid w:val="654301AA"/>
    <w:rsid w:val="6567306B"/>
    <w:rsid w:val="65A93AD5"/>
    <w:rsid w:val="65B456E9"/>
    <w:rsid w:val="65C17E65"/>
    <w:rsid w:val="65EF386C"/>
    <w:rsid w:val="661528F6"/>
    <w:rsid w:val="6623356B"/>
    <w:rsid w:val="664D3B44"/>
    <w:rsid w:val="66A13013"/>
    <w:rsid w:val="66AA3380"/>
    <w:rsid w:val="66AD1184"/>
    <w:rsid w:val="66BA4915"/>
    <w:rsid w:val="670F7F24"/>
    <w:rsid w:val="67643F02"/>
    <w:rsid w:val="67650933"/>
    <w:rsid w:val="679B4F74"/>
    <w:rsid w:val="67B00F3C"/>
    <w:rsid w:val="67ED1536"/>
    <w:rsid w:val="68131B81"/>
    <w:rsid w:val="686676F6"/>
    <w:rsid w:val="68A53D35"/>
    <w:rsid w:val="68C2756A"/>
    <w:rsid w:val="68CC58FB"/>
    <w:rsid w:val="68F71FC3"/>
    <w:rsid w:val="691B27AA"/>
    <w:rsid w:val="6928481F"/>
    <w:rsid w:val="697D5588"/>
    <w:rsid w:val="6985092D"/>
    <w:rsid w:val="69B703EF"/>
    <w:rsid w:val="69E870A9"/>
    <w:rsid w:val="69ED3D7B"/>
    <w:rsid w:val="6A300506"/>
    <w:rsid w:val="6A3141EB"/>
    <w:rsid w:val="6A3264C7"/>
    <w:rsid w:val="6A360751"/>
    <w:rsid w:val="6A512387"/>
    <w:rsid w:val="6A7327B4"/>
    <w:rsid w:val="6A760F9E"/>
    <w:rsid w:val="6AA85F06"/>
    <w:rsid w:val="6AAA4E8C"/>
    <w:rsid w:val="6ABC4791"/>
    <w:rsid w:val="6AE466AB"/>
    <w:rsid w:val="6B0B3C2C"/>
    <w:rsid w:val="6B213BD1"/>
    <w:rsid w:val="6B536317"/>
    <w:rsid w:val="6B776EB7"/>
    <w:rsid w:val="6B822971"/>
    <w:rsid w:val="6BBF6DD1"/>
    <w:rsid w:val="6BCD0008"/>
    <w:rsid w:val="6BCE176C"/>
    <w:rsid w:val="6BFC17F1"/>
    <w:rsid w:val="6C1E7495"/>
    <w:rsid w:val="6C342795"/>
    <w:rsid w:val="6C445601"/>
    <w:rsid w:val="6C5C00D6"/>
    <w:rsid w:val="6C6867FF"/>
    <w:rsid w:val="6CAA66C0"/>
    <w:rsid w:val="6CE258F3"/>
    <w:rsid w:val="6CF14725"/>
    <w:rsid w:val="6D1137C0"/>
    <w:rsid w:val="6D2B3C26"/>
    <w:rsid w:val="6D3622F2"/>
    <w:rsid w:val="6D400349"/>
    <w:rsid w:val="6D6B60C9"/>
    <w:rsid w:val="6DCD3501"/>
    <w:rsid w:val="6DF8337A"/>
    <w:rsid w:val="6DFB5B95"/>
    <w:rsid w:val="6E6903CA"/>
    <w:rsid w:val="6E8C501E"/>
    <w:rsid w:val="6F0356E7"/>
    <w:rsid w:val="6F483FA1"/>
    <w:rsid w:val="6F8805DB"/>
    <w:rsid w:val="6FA50EEC"/>
    <w:rsid w:val="700233CF"/>
    <w:rsid w:val="70314199"/>
    <w:rsid w:val="70593DDE"/>
    <w:rsid w:val="70926ADD"/>
    <w:rsid w:val="70A370D3"/>
    <w:rsid w:val="70DB3DF7"/>
    <w:rsid w:val="70EF55D6"/>
    <w:rsid w:val="7111358D"/>
    <w:rsid w:val="712B7768"/>
    <w:rsid w:val="716746C1"/>
    <w:rsid w:val="71B45728"/>
    <w:rsid w:val="71BE49AA"/>
    <w:rsid w:val="71DD36E7"/>
    <w:rsid w:val="71E85CBA"/>
    <w:rsid w:val="71E865E8"/>
    <w:rsid w:val="72080E61"/>
    <w:rsid w:val="72166357"/>
    <w:rsid w:val="724C7A91"/>
    <w:rsid w:val="72695111"/>
    <w:rsid w:val="727D19A5"/>
    <w:rsid w:val="728342AA"/>
    <w:rsid w:val="72A0357A"/>
    <w:rsid w:val="72D31ED0"/>
    <w:rsid w:val="72E6491F"/>
    <w:rsid w:val="73106C9C"/>
    <w:rsid w:val="73454153"/>
    <w:rsid w:val="735018BD"/>
    <w:rsid w:val="73D92855"/>
    <w:rsid w:val="73FD2CDB"/>
    <w:rsid w:val="74024AF9"/>
    <w:rsid w:val="742F6DB7"/>
    <w:rsid w:val="74860B88"/>
    <w:rsid w:val="749F55EB"/>
    <w:rsid w:val="74B1742E"/>
    <w:rsid w:val="74B45BFE"/>
    <w:rsid w:val="751D6085"/>
    <w:rsid w:val="756736AF"/>
    <w:rsid w:val="75972613"/>
    <w:rsid w:val="75A44310"/>
    <w:rsid w:val="75C429A1"/>
    <w:rsid w:val="75CB6F88"/>
    <w:rsid w:val="75D4705E"/>
    <w:rsid w:val="75E64D79"/>
    <w:rsid w:val="75FC6AF9"/>
    <w:rsid w:val="76596F92"/>
    <w:rsid w:val="765C3ABF"/>
    <w:rsid w:val="767D5622"/>
    <w:rsid w:val="76B44281"/>
    <w:rsid w:val="76BD418C"/>
    <w:rsid w:val="76CE4F21"/>
    <w:rsid w:val="76D52484"/>
    <w:rsid w:val="76E319D4"/>
    <w:rsid w:val="76E322CB"/>
    <w:rsid w:val="77036E20"/>
    <w:rsid w:val="770F6194"/>
    <w:rsid w:val="77663D4F"/>
    <w:rsid w:val="776F6C9C"/>
    <w:rsid w:val="77CE269B"/>
    <w:rsid w:val="77FD3EE6"/>
    <w:rsid w:val="78054D74"/>
    <w:rsid w:val="7813273E"/>
    <w:rsid w:val="7839266C"/>
    <w:rsid w:val="783E4F57"/>
    <w:rsid w:val="785C5783"/>
    <w:rsid w:val="78612F70"/>
    <w:rsid w:val="78663B14"/>
    <w:rsid w:val="7867141A"/>
    <w:rsid w:val="787146DD"/>
    <w:rsid w:val="787F0AF4"/>
    <w:rsid w:val="78816115"/>
    <w:rsid w:val="78C20E1F"/>
    <w:rsid w:val="78C728B3"/>
    <w:rsid w:val="78DC572B"/>
    <w:rsid w:val="78FB07ED"/>
    <w:rsid w:val="78FD3D56"/>
    <w:rsid w:val="79035A3D"/>
    <w:rsid w:val="79144F31"/>
    <w:rsid w:val="793A2903"/>
    <w:rsid w:val="7980482E"/>
    <w:rsid w:val="79B77FBE"/>
    <w:rsid w:val="79DB57D8"/>
    <w:rsid w:val="79EB0B5B"/>
    <w:rsid w:val="79ED2696"/>
    <w:rsid w:val="79F353B5"/>
    <w:rsid w:val="7A07119D"/>
    <w:rsid w:val="7A141283"/>
    <w:rsid w:val="7A236B91"/>
    <w:rsid w:val="7A516B65"/>
    <w:rsid w:val="7A780498"/>
    <w:rsid w:val="7B074467"/>
    <w:rsid w:val="7B1E2BDC"/>
    <w:rsid w:val="7B5679AA"/>
    <w:rsid w:val="7BD67FB8"/>
    <w:rsid w:val="7BF438D1"/>
    <w:rsid w:val="7C00467F"/>
    <w:rsid w:val="7C0D4848"/>
    <w:rsid w:val="7C2B0D47"/>
    <w:rsid w:val="7C70603A"/>
    <w:rsid w:val="7CD66D3F"/>
    <w:rsid w:val="7D1B284D"/>
    <w:rsid w:val="7D744D0D"/>
    <w:rsid w:val="7D952D95"/>
    <w:rsid w:val="7DBD2D76"/>
    <w:rsid w:val="7DDC6B01"/>
    <w:rsid w:val="7DF12AA8"/>
    <w:rsid w:val="7E20664C"/>
    <w:rsid w:val="7E847026"/>
    <w:rsid w:val="7E952391"/>
    <w:rsid w:val="7EAC276A"/>
    <w:rsid w:val="7ECD2CD4"/>
    <w:rsid w:val="7ECD5A97"/>
    <w:rsid w:val="7F081B0F"/>
    <w:rsid w:val="7F242C23"/>
    <w:rsid w:val="7F5034DC"/>
    <w:rsid w:val="7F612F43"/>
    <w:rsid w:val="7F735E70"/>
    <w:rsid w:val="7F7F7F00"/>
    <w:rsid w:val="7F802D44"/>
    <w:rsid w:val="7F810803"/>
    <w:rsid w:val="7FC06324"/>
    <w:rsid w:val="7FDF7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semiHidden="0" w:name="HTML Cite"/>
    <w:lsdException w:qFormat="1" w:uiPriority="99" w:semiHidden="0"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10"/>
    <w:qFormat/>
    <w:uiPriority w:val="0"/>
    <w:pPr>
      <w:keepNext/>
      <w:jc w:val="center"/>
      <w:outlineLvl w:val="0"/>
    </w:pPr>
    <w:rPr>
      <w:rFonts w:ascii="Verdana" w:hAnsi="Verdana"/>
      <w:kern w:val="0"/>
      <w:sz w:val="20"/>
      <w:lang w:eastAsia="en-US"/>
    </w:rPr>
  </w:style>
  <w:style w:type="paragraph" w:styleId="3">
    <w:name w:val="heading 2"/>
    <w:basedOn w:val="1"/>
    <w:next w:val="1"/>
    <w:link w:val="26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45"/>
    <w:qFormat/>
    <w:uiPriority w:val="0"/>
    <w:pPr>
      <w:keepNext/>
      <w:spacing w:line="460" w:lineRule="exact"/>
      <w:outlineLvl w:val="2"/>
    </w:pPr>
    <w:rPr>
      <w:rFonts w:ascii="宋体" w:hAnsi="宋体"/>
      <w:b/>
      <w:bCs/>
      <w:sz w:val="30"/>
      <w:szCs w:val="24"/>
    </w:rPr>
  </w:style>
  <w:style w:type="paragraph" w:styleId="5">
    <w:name w:val="heading 4"/>
    <w:basedOn w:val="1"/>
    <w:next w:val="1"/>
    <w:link w:val="284"/>
    <w:qFormat/>
    <w:uiPriority w:val="0"/>
    <w:pPr>
      <w:keepNext/>
      <w:spacing w:line="460" w:lineRule="exact"/>
      <w:outlineLvl w:val="3"/>
    </w:pPr>
    <w:rPr>
      <w:rFonts w:ascii="宋体" w:hAnsi="宋体"/>
      <w:sz w:val="24"/>
      <w:szCs w:val="24"/>
    </w:rPr>
  </w:style>
  <w:style w:type="paragraph" w:styleId="6">
    <w:name w:val="heading 5"/>
    <w:basedOn w:val="1"/>
    <w:next w:val="1"/>
    <w:link w:val="301"/>
    <w:qFormat/>
    <w:uiPriority w:val="0"/>
    <w:pPr>
      <w:keepNext/>
      <w:keepLines/>
      <w:spacing w:before="280" w:after="290" w:line="376" w:lineRule="auto"/>
      <w:outlineLvl w:val="4"/>
    </w:pPr>
    <w:rPr>
      <w:b/>
      <w:bCs/>
      <w:sz w:val="28"/>
      <w:szCs w:val="28"/>
    </w:rPr>
  </w:style>
  <w:style w:type="paragraph" w:styleId="7">
    <w:name w:val="heading 6"/>
    <w:basedOn w:val="1"/>
    <w:next w:val="1"/>
    <w:link w:val="280"/>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278"/>
    <w:qFormat/>
    <w:uiPriority w:val="0"/>
    <w:pPr>
      <w:keepNext/>
      <w:keepLines/>
      <w:tabs>
        <w:tab w:val="left" w:pos="1296"/>
      </w:tabs>
      <w:spacing w:before="240" w:after="64" w:line="320" w:lineRule="auto"/>
      <w:ind w:left="1296" w:hanging="1296"/>
      <w:outlineLvl w:val="6"/>
    </w:pPr>
    <w:rPr>
      <w:b/>
      <w:bCs/>
      <w:sz w:val="24"/>
      <w:szCs w:val="24"/>
    </w:rPr>
  </w:style>
  <w:style w:type="paragraph" w:styleId="9">
    <w:name w:val="heading 8"/>
    <w:basedOn w:val="1"/>
    <w:next w:val="1"/>
    <w:link w:val="281"/>
    <w:qFormat/>
    <w:uiPriority w:val="0"/>
    <w:pPr>
      <w:keepNext/>
      <w:keepLines/>
      <w:tabs>
        <w:tab w:val="left" w:pos="1440"/>
      </w:tabs>
      <w:spacing w:before="240" w:after="64" w:line="320" w:lineRule="auto"/>
      <w:ind w:left="1440" w:hanging="1440"/>
      <w:outlineLvl w:val="7"/>
    </w:pPr>
    <w:rPr>
      <w:rFonts w:ascii="Arial" w:hAnsi="Arial" w:eastAsia="黑体"/>
      <w:sz w:val="24"/>
      <w:szCs w:val="24"/>
    </w:rPr>
  </w:style>
  <w:style w:type="paragraph" w:styleId="10">
    <w:name w:val="heading 9"/>
    <w:basedOn w:val="1"/>
    <w:next w:val="1"/>
    <w:link w:val="24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49">
    <w:name w:val="Default Paragraph Font"/>
    <w:semiHidden/>
    <w:unhideWhenUsed/>
    <w:qFormat/>
    <w:uiPriority w:val="1"/>
  </w:style>
  <w:style w:type="table" w:default="1" w:styleId="65">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4"/>
    </w:rPr>
  </w:style>
  <w:style w:type="paragraph" w:styleId="12">
    <w:name w:val="toc 7"/>
    <w:basedOn w:val="1"/>
    <w:next w:val="1"/>
    <w:qFormat/>
    <w:uiPriority w:val="0"/>
    <w:pPr>
      <w:ind w:left="2520" w:leftChars="1200"/>
    </w:pPr>
  </w:style>
  <w:style w:type="paragraph" w:styleId="13">
    <w:name w:val="Body Text First Indent"/>
    <w:basedOn w:val="14"/>
    <w:link w:val="263"/>
    <w:qFormat/>
    <w:uiPriority w:val="0"/>
    <w:pPr>
      <w:ind w:firstLine="420" w:firstLineChars="100"/>
    </w:pPr>
    <w:rPr>
      <w:szCs w:val="24"/>
    </w:rPr>
  </w:style>
  <w:style w:type="paragraph" w:styleId="14">
    <w:name w:val="Body Text"/>
    <w:basedOn w:val="1"/>
    <w:link w:val="244"/>
    <w:qFormat/>
    <w:uiPriority w:val="0"/>
    <w:pPr>
      <w:spacing w:after="120"/>
    </w:pPr>
  </w:style>
  <w:style w:type="paragraph" w:styleId="15">
    <w:name w:val="Normal Indent"/>
    <w:basedOn w:val="1"/>
    <w:qFormat/>
    <w:uiPriority w:val="0"/>
    <w:pPr>
      <w:ind w:firstLine="420" w:firstLineChars="200"/>
    </w:pPr>
  </w:style>
  <w:style w:type="paragraph" w:styleId="16">
    <w:name w:val="List Bullet"/>
    <w:basedOn w:val="1"/>
    <w:qFormat/>
    <w:uiPriority w:val="0"/>
    <w:pPr>
      <w:tabs>
        <w:tab w:val="left" w:pos="840"/>
      </w:tabs>
      <w:adjustRightInd w:val="0"/>
      <w:spacing w:before="156" w:beforeLines="50" w:line="360" w:lineRule="auto"/>
      <w:ind w:left="840" w:hanging="360"/>
      <w:textAlignment w:val="baseline"/>
    </w:pPr>
    <w:rPr>
      <w:rFonts w:ascii="仿宋_GB2312" w:hAnsi="宋体" w:eastAsia="仿宋_GB2312"/>
      <w:color w:val="000000"/>
      <w:sz w:val="28"/>
    </w:rPr>
  </w:style>
  <w:style w:type="paragraph" w:styleId="17">
    <w:name w:val="Document Map"/>
    <w:basedOn w:val="1"/>
    <w:link w:val="266"/>
    <w:qFormat/>
    <w:uiPriority w:val="0"/>
    <w:pPr>
      <w:shd w:val="clear" w:color="auto" w:fill="000080"/>
    </w:pPr>
    <w:rPr>
      <w:szCs w:val="24"/>
    </w:rPr>
  </w:style>
  <w:style w:type="paragraph" w:styleId="18">
    <w:name w:val="Body Text 3"/>
    <w:basedOn w:val="1"/>
    <w:link w:val="274"/>
    <w:qFormat/>
    <w:uiPriority w:val="0"/>
    <w:rPr>
      <w:sz w:val="24"/>
      <w:szCs w:val="24"/>
    </w:rPr>
  </w:style>
  <w:style w:type="paragraph" w:styleId="19">
    <w:name w:val="List Bullet 3"/>
    <w:basedOn w:val="1"/>
    <w:qFormat/>
    <w:uiPriority w:val="0"/>
    <w:pPr>
      <w:tabs>
        <w:tab w:val="left" w:pos="933"/>
      </w:tabs>
      <w:ind w:left="933" w:hanging="360"/>
    </w:pPr>
  </w:style>
  <w:style w:type="paragraph" w:styleId="20">
    <w:name w:val="Body Text Indent"/>
    <w:basedOn w:val="1"/>
    <w:link w:val="279"/>
    <w:qFormat/>
    <w:uiPriority w:val="0"/>
    <w:pPr>
      <w:ind w:firstLine="601" w:firstLineChars="200"/>
    </w:pPr>
    <w:rPr>
      <w:rFonts w:eastAsia="仿宋_GB2312"/>
      <w:b/>
      <w:bCs/>
      <w:sz w:val="30"/>
    </w:rPr>
  </w:style>
  <w:style w:type="paragraph" w:styleId="21">
    <w:name w:val="List 2"/>
    <w:basedOn w:val="1"/>
    <w:qFormat/>
    <w:uiPriority w:val="0"/>
    <w:pPr>
      <w:ind w:left="100" w:leftChars="200" w:hanging="200" w:hangingChars="200"/>
    </w:pPr>
    <w:rPr>
      <w:szCs w:val="24"/>
    </w:rPr>
  </w:style>
  <w:style w:type="paragraph" w:styleId="22">
    <w:name w:val="List Continue"/>
    <w:basedOn w:val="1"/>
    <w:qFormat/>
    <w:uiPriority w:val="0"/>
    <w:pPr>
      <w:spacing w:after="120"/>
      <w:ind w:left="420" w:leftChars="200"/>
    </w:pPr>
    <w:rPr>
      <w:szCs w:val="24"/>
    </w:rPr>
  </w:style>
  <w:style w:type="paragraph" w:styleId="23">
    <w:name w:val="toc 5"/>
    <w:basedOn w:val="1"/>
    <w:next w:val="1"/>
    <w:qFormat/>
    <w:uiPriority w:val="0"/>
    <w:pPr>
      <w:ind w:left="1680" w:leftChars="800"/>
    </w:pPr>
  </w:style>
  <w:style w:type="paragraph" w:styleId="24">
    <w:name w:val="toc 3"/>
    <w:basedOn w:val="1"/>
    <w:next w:val="1"/>
    <w:qFormat/>
    <w:uiPriority w:val="0"/>
    <w:pPr>
      <w:ind w:left="840" w:leftChars="400"/>
    </w:pPr>
  </w:style>
  <w:style w:type="paragraph" w:styleId="25">
    <w:name w:val="Plain Text"/>
    <w:basedOn w:val="1"/>
    <w:next w:val="1"/>
    <w:link w:val="257"/>
    <w:qFormat/>
    <w:uiPriority w:val="0"/>
    <w:rPr>
      <w:rFonts w:ascii="宋体" w:hAnsi="Courier New"/>
    </w:rPr>
  </w:style>
  <w:style w:type="paragraph" w:styleId="26">
    <w:name w:val="toc 8"/>
    <w:basedOn w:val="1"/>
    <w:next w:val="1"/>
    <w:qFormat/>
    <w:uiPriority w:val="0"/>
    <w:pPr>
      <w:ind w:left="2940" w:leftChars="1400"/>
    </w:pPr>
  </w:style>
  <w:style w:type="paragraph" w:styleId="27">
    <w:name w:val="Date"/>
    <w:basedOn w:val="1"/>
    <w:next w:val="1"/>
    <w:link w:val="264"/>
    <w:qFormat/>
    <w:uiPriority w:val="0"/>
    <w:pPr>
      <w:ind w:left="100" w:leftChars="2500"/>
    </w:pPr>
    <w:rPr>
      <w:rFonts w:eastAsia="长城楷体"/>
      <w:spacing w:val="4"/>
      <w:sz w:val="28"/>
      <w:szCs w:val="24"/>
    </w:rPr>
  </w:style>
  <w:style w:type="paragraph" w:styleId="28">
    <w:name w:val="Body Text Indent 2"/>
    <w:basedOn w:val="1"/>
    <w:link w:val="256"/>
    <w:qFormat/>
    <w:uiPriority w:val="0"/>
    <w:pPr>
      <w:spacing w:after="120" w:line="480" w:lineRule="auto"/>
      <w:ind w:left="420" w:leftChars="200"/>
    </w:pPr>
  </w:style>
  <w:style w:type="paragraph" w:styleId="29">
    <w:name w:val="Balloon Text"/>
    <w:basedOn w:val="1"/>
    <w:link w:val="286"/>
    <w:qFormat/>
    <w:uiPriority w:val="0"/>
    <w:rPr>
      <w:sz w:val="18"/>
      <w:szCs w:val="18"/>
    </w:rPr>
  </w:style>
  <w:style w:type="paragraph" w:styleId="30">
    <w:name w:val="footer"/>
    <w:basedOn w:val="1"/>
    <w:link w:val="248"/>
    <w:qFormat/>
    <w:uiPriority w:val="0"/>
    <w:pPr>
      <w:tabs>
        <w:tab w:val="center" w:pos="4153"/>
        <w:tab w:val="right" w:pos="8306"/>
      </w:tabs>
      <w:snapToGrid w:val="0"/>
      <w:jc w:val="left"/>
    </w:pPr>
    <w:rPr>
      <w:sz w:val="18"/>
      <w:szCs w:val="18"/>
    </w:rPr>
  </w:style>
  <w:style w:type="paragraph" w:styleId="31">
    <w:name w:val="Body Text First Indent 2"/>
    <w:basedOn w:val="20"/>
    <w:link w:val="262"/>
    <w:qFormat/>
    <w:uiPriority w:val="0"/>
    <w:pPr>
      <w:spacing w:after="120"/>
      <w:ind w:left="420" w:leftChars="200" w:firstLine="420"/>
    </w:pPr>
    <w:rPr>
      <w:sz w:val="21"/>
      <w:szCs w:val="24"/>
    </w:rPr>
  </w:style>
  <w:style w:type="paragraph" w:styleId="32">
    <w:name w:val="header"/>
    <w:basedOn w:val="1"/>
    <w:link w:val="292"/>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51"/>
    <w:qFormat/>
    <w:uiPriority w:val="0"/>
    <w:pPr>
      <w:ind w:left="100" w:leftChars="2100"/>
    </w:pPr>
    <w:rPr>
      <w:szCs w:val="24"/>
    </w:rPr>
  </w:style>
  <w:style w:type="paragraph" w:styleId="34">
    <w:name w:val="toc 1"/>
    <w:basedOn w:val="1"/>
    <w:next w:val="1"/>
    <w:qFormat/>
    <w:uiPriority w:val="0"/>
  </w:style>
  <w:style w:type="paragraph" w:styleId="35">
    <w:name w:val="List Continue 4"/>
    <w:basedOn w:val="1"/>
    <w:qFormat/>
    <w:uiPriority w:val="0"/>
    <w:pPr>
      <w:spacing w:after="120"/>
      <w:ind w:left="1680" w:leftChars="800"/>
    </w:pPr>
    <w:rPr>
      <w:szCs w:val="24"/>
    </w:rPr>
  </w:style>
  <w:style w:type="paragraph" w:styleId="36">
    <w:name w:val="toc 4"/>
    <w:basedOn w:val="1"/>
    <w:next w:val="1"/>
    <w:qFormat/>
    <w:uiPriority w:val="0"/>
    <w:pPr>
      <w:ind w:left="1260" w:leftChars="600"/>
    </w:pPr>
  </w:style>
  <w:style w:type="paragraph" w:styleId="37">
    <w:name w:val="List"/>
    <w:basedOn w:val="1"/>
    <w:qFormat/>
    <w:uiPriority w:val="0"/>
    <w:pPr>
      <w:ind w:left="200" w:hanging="200" w:hangingChars="200"/>
    </w:pPr>
    <w:rPr>
      <w:szCs w:val="24"/>
    </w:rPr>
  </w:style>
  <w:style w:type="paragraph" w:styleId="38">
    <w:name w:val="toc 6"/>
    <w:basedOn w:val="1"/>
    <w:next w:val="1"/>
    <w:qFormat/>
    <w:uiPriority w:val="0"/>
    <w:pPr>
      <w:ind w:left="2100" w:leftChars="1000"/>
    </w:pPr>
  </w:style>
  <w:style w:type="paragraph" w:styleId="39">
    <w:name w:val="List 5"/>
    <w:basedOn w:val="1"/>
    <w:qFormat/>
    <w:uiPriority w:val="0"/>
    <w:pPr>
      <w:ind w:left="100" w:leftChars="800" w:hanging="200" w:hangingChars="200"/>
    </w:pPr>
    <w:rPr>
      <w:szCs w:val="24"/>
    </w:rPr>
  </w:style>
  <w:style w:type="paragraph" w:styleId="40">
    <w:name w:val="Body Text Indent 3"/>
    <w:basedOn w:val="1"/>
    <w:link w:val="260"/>
    <w:qFormat/>
    <w:uiPriority w:val="0"/>
    <w:pPr>
      <w:spacing w:after="120"/>
      <w:ind w:left="420" w:leftChars="200"/>
    </w:pPr>
    <w:rPr>
      <w:sz w:val="16"/>
      <w:szCs w:val="16"/>
    </w:rPr>
  </w:style>
  <w:style w:type="paragraph" w:styleId="41">
    <w:name w:val="toc 2"/>
    <w:basedOn w:val="1"/>
    <w:next w:val="1"/>
    <w:qFormat/>
    <w:uiPriority w:val="0"/>
    <w:pPr>
      <w:ind w:left="420" w:leftChars="200"/>
    </w:pPr>
  </w:style>
  <w:style w:type="paragraph" w:styleId="42">
    <w:name w:val="toc 9"/>
    <w:basedOn w:val="1"/>
    <w:next w:val="1"/>
    <w:qFormat/>
    <w:uiPriority w:val="0"/>
    <w:pPr>
      <w:ind w:left="3360" w:leftChars="1600"/>
    </w:pPr>
  </w:style>
  <w:style w:type="paragraph" w:styleId="43">
    <w:name w:val="Body Text 2"/>
    <w:basedOn w:val="1"/>
    <w:link w:val="249"/>
    <w:qFormat/>
    <w:uiPriority w:val="0"/>
    <w:pPr>
      <w:spacing w:after="120" w:line="480" w:lineRule="auto"/>
    </w:pPr>
  </w:style>
  <w:style w:type="paragraph" w:styleId="44">
    <w:name w:val="List 4"/>
    <w:basedOn w:val="1"/>
    <w:qFormat/>
    <w:uiPriority w:val="0"/>
    <w:pPr>
      <w:ind w:left="100" w:leftChars="600" w:hanging="200" w:hangingChars="200"/>
    </w:pPr>
    <w:rPr>
      <w:szCs w:val="24"/>
    </w:rPr>
  </w:style>
  <w:style w:type="paragraph" w:styleId="45">
    <w:name w:val="List Continue 2"/>
    <w:basedOn w:val="1"/>
    <w:qFormat/>
    <w:uiPriority w:val="0"/>
    <w:pPr>
      <w:spacing w:after="120"/>
      <w:ind w:left="840" w:leftChars="400"/>
    </w:pPr>
    <w:rPr>
      <w:szCs w:val="24"/>
    </w:rPr>
  </w:style>
  <w:style w:type="paragraph" w:styleId="4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7">
    <w:name w:val="List Continue 3"/>
    <w:basedOn w:val="1"/>
    <w:qFormat/>
    <w:uiPriority w:val="0"/>
    <w:pPr>
      <w:spacing w:after="120"/>
      <w:ind w:left="1260" w:leftChars="600"/>
    </w:pPr>
    <w:rPr>
      <w:szCs w:val="24"/>
    </w:rPr>
  </w:style>
  <w:style w:type="paragraph" w:styleId="48">
    <w:name w:val="index 1"/>
    <w:basedOn w:val="1"/>
    <w:next w:val="1"/>
    <w:qFormat/>
    <w:uiPriority w:val="0"/>
    <w:pPr>
      <w:spacing w:line="360" w:lineRule="auto"/>
      <w:ind w:left="542" w:hanging="542" w:hangingChars="257"/>
      <w:jc w:val="center"/>
    </w:pPr>
    <w:rPr>
      <w:rFonts w:ascii="宋体" w:hAnsi="宋体"/>
      <w:b/>
      <w:bCs/>
      <w:color w:val="000000"/>
      <w:szCs w:val="21"/>
    </w:rPr>
  </w:style>
  <w:style w:type="character" w:styleId="50">
    <w:name w:val="Strong"/>
    <w:qFormat/>
    <w:uiPriority w:val="22"/>
    <w:rPr>
      <w:b/>
      <w:bCs/>
    </w:rPr>
  </w:style>
  <w:style w:type="character" w:styleId="51">
    <w:name w:val="page number"/>
    <w:basedOn w:val="49"/>
    <w:qFormat/>
    <w:uiPriority w:val="0"/>
  </w:style>
  <w:style w:type="character" w:styleId="52">
    <w:name w:val="FollowedHyperlink"/>
    <w:basedOn w:val="49"/>
    <w:qFormat/>
    <w:uiPriority w:val="0"/>
    <w:rPr>
      <w:color w:val="2FA4E7"/>
      <w:u w:val="none"/>
    </w:rPr>
  </w:style>
  <w:style w:type="character" w:styleId="53">
    <w:name w:val="Emphasis"/>
    <w:qFormat/>
    <w:uiPriority w:val="0"/>
    <w:rPr>
      <w:rFonts w:ascii="Arial" w:hAnsi="Arial"/>
      <w:b/>
      <w:spacing w:val="-10"/>
      <w:sz w:val="18"/>
    </w:rPr>
  </w:style>
  <w:style w:type="character" w:styleId="54">
    <w:name w:val="line number"/>
    <w:basedOn w:val="49"/>
    <w:qFormat/>
    <w:uiPriority w:val="0"/>
  </w:style>
  <w:style w:type="character" w:styleId="55">
    <w:name w:val="HTML Definition"/>
    <w:basedOn w:val="49"/>
    <w:semiHidden/>
    <w:unhideWhenUsed/>
    <w:qFormat/>
    <w:uiPriority w:val="99"/>
  </w:style>
  <w:style w:type="character" w:styleId="56">
    <w:name w:val="HTML Typewriter"/>
    <w:basedOn w:val="49"/>
    <w:semiHidden/>
    <w:unhideWhenUsed/>
    <w:qFormat/>
    <w:uiPriority w:val="99"/>
    <w:rPr>
      <w:rFonts w:hint="default" w:ascii="monospace" w:hAnsi="monospace" w:eastAsia="monospace" w:cs="monospace"/>
      <w:sz w:val="20"/>
    </w:rPr>
  </w:style>
  <w:style w:type="character" w:styleId="57">
    <w:name w:val="HTML Acronym"/>
    <w:basedOn w:val="49"/>
    <w:semiHidden/>
    <w:unhideWhenUsed/>
    <w:qFormat/>
    <w:uiPriority w:val="99"/>
  </w:style>
  <w:style w:type="character" w:styleId="58">
    <w:name w:val="HTML Variable"/>
    <w:basedOn w:val="49"/>
    <w:semiHidden/>
    <w:unhideWhenUsed/>
    <w:qFormat/>
    <w:uiPriority w:val="99"/>
  </w:style>
  <w:style w:type="character" w:styleId="59">
    <w:name w:val="Hyperlink"/>
    <w:basedOn w:val="49"/>
    <w:qFormat/>
    <w:uiPriority w:val="0"/>
    <w:rPr>
      <w:color w:val="2FA4E7"/>
      <w:u w:val="none"/>
    </w:rPr>
  </w:style>
  <w:style w:type="character" w:styleId="60">
    <w:name w:val="HTML Code"/>
    <w:basedOn w:val="49"/>
    <w:unhideWhenUsed/>
    <w:qFormat/>
    <w:uiPriority w:val="99"/>
    <w:rPr>
      <w:rFonts w:ascii="Menlo" w:hAnsi="Menlo" w:eastAsia="Menlo" w:cs="Menlo"/>
      <w:color w:val="DD1144"/>
      <w:sz w:val="14"/>
      <w:szCs w:val="14"/>
      <w:bdr w:val="single" w:color="E1E1E8" w:sz="4" w:space="0"/>
      <w:shd w:val="clear" w:color="auto" w:fill="F7F7F9"/>
    </w:rPr>
  </w:style>
  <w:style w:type="character" w:styleId="61">
    <w:name w:val="annotation reference"/>
    <w:qFormat/>
    <w:uiPriority w:val="0"/>
    <w:rPr>
      <w:sz w:val="21"/>
      <w:szCs w:val="21"/>
    </w:rPr>
  </w:style>
  <w:style w:type="character" w:styleId="62">
    <w:name w:val="HTML Cite"/>
    <w:basedOn w:val="49"/>
    <w:unhideWhenUsed/>
    <w:qFormat/>
    <w:uiPriority w:val="99"/>
  </w:style>
  <w:style w:type="character" w:styleId="63">
    <w:name w:val="HTML Keyboard"/>
    <w:basedOn w:val="49"/>
    <w:semiHidden/>
    <w:unhideWhenUsed/>
    <w:qFormat/>
    <w:uiPriority w:val="99"/>
    <w:rPr>
      <w:rFonts w:hint="default" w:ascii="monospace" w:hAnsi="monospace" w:eastAsia="monospace" w:cs="monospace"/>
      <w:sz w:val="20"/>
    </w:rPr>
  </w:style>
  <w:style w:type="character" w:styleId="64">
    <w:name w:val="HTML Sample"/>
    <w:basedOn w:val="49"/>
    <w:semiHidden/>
    <w:unhideWhenUsed/>
    <w:qFormat/>
    <w:uiPriority w:val="99"/>
    <w:rPr>
      <w:rFonts w:hint="default" w:ascii="monospace" w:hAnsi="monospace" w:eastAsia="monospace" w:cs="monospace"/>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7">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rPr>
  </w:style>
  <w:style w:type="paragraph" w:customStyle="1" w:styleId="68">
    <w:name w:val="表格文字"/>
    <w:basedOn w:val="20"/>
    <w:qFormat/>
    <w:uiPriority w:val="0"/>
    <w:pPr>
      <w:spacing w:before="20" w:after="20"/>
      <w:ind w:firstLine="0" w:firstLineChars="0"/>
    </w:pPr>
    <w:rPr>
      <w:rFonts w:ascii="Century Gothic" w:hAnsi="Century Gothic" w:eastAsia="宋体"/>
      <w:b w:val="0"/>
      <w:bCs w:val="0"/>
      <w:sz w:val="20"/>
    </w:rPr>
  </w:style>
  <w:style w:type="paragraph" w:customStyle="1" w:styleId="69">
    <w:name w:val="参考文献、索引标题"/>
    <w:basedOn w:val="1"/>
    <w:next w:val="1"/>
    <w:qFormat/>
    <w:uiPriority w:val="0"/>
    <w:pPr>
      <w:widowControl/>
      <w:shd w:val="clear" w:color="FFFFFF" w:fill="FFFFFF"/>
      <w:spacing w:before="640" w:after="200"/>
      <w:jc w:val="center"/>
      <w:outlineLvl w:val="0"/>
    </w:pPr>
    <w:rPr>
      <w:rFonts w:ascii="黑体" w:eastAsia="黑体"/>
      <w:kern w:val="0"/>
    </w:rPr>
  </w:style>
  <w:style w:type="paragraph" w:customStyle="1" w:styleId="70">
    <w:name w:val="样式 样式 标题 5 + 段前: 5 磅 段后: 5 磅 行距: 单倍行距 + 五号"/>
    <w:basedOn w:val="71"/>
    <w:qFormat/>
    <w:uiPriority w:val="0"/>
    <w:pPr>
      <w:tabs>
        <w:tab w:val="left" w:pos="2580"/>
      </w:tabs>
    </w:pPr>
    <w:rPr>
      <w:sz w:val="21"/>
      <w:szCs w:val="21"/>
    </w:rPr>
  </w:style>
  <w:style w:type="paragraph" w:customStyle="1" w:styleId="71">
    <w:name w:val="样式 标题 5 + 段前: 5 磅 段后: 5 磅 行距: 单倍行距"/>
    <w:basedOn w:val="6"/>
    <w:qFormat/>
    <w:uiPriority w:val="0"/>
    <w:pPr>
      <w:tabs>
        <w:tab w:val="left" w:pos="2580"/>
      </w:tabs>
      <w:adjustRightInd w:val="0"/>
      <w:spacing w:before="100" w:after="100" w:line="240" w:lineRule="auto"/>
      <w:ind w:left="2580" w:hanging="420"/>
      <w:jc w:val="left"/>
      <w:textAlignment w:val="baseline"/>
    </w:pPr>
    <w:rPr>
      <w:kern w:val="0"/>
    </w:rPr>
  </w:style>
  <w:style w:type="paragraph" w:customStyle="1" w:styleId="72">
    <w:name w:val="页眉 New New New New"/>
    <w:basedOn w:val="73"/>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rPr>
  </w:style>
  <w:style w:type="paragraph" w:customStyle="1" w:styleId="75">
    <w:name w:val="表格内容"/>
    <w:basedOn w:val="15"/>
    <w:qFormat/>
    <w:uiPriority w:val="0"/>
    <w:pPr>
      <w:spacing w:after="156" w:afterLines="50"/>
      <w:ind w:firstLine="0" w:firstLineChars="0"/>
    </w:pPr>
    <w:rPr>
      <w:rFonts w:ascii="宋体" w:hAnsi="宋体"/>
      <w:szCs w:val="24"/>
    </w:rPr>
  </w:style>
  <w:style w:type="paragraph" w:customStyle="1" w:styleId="76">
    <w:name w:val="font15"/>
    <w:basedOn w:val="1"/>
    <w:qFormat/>
    <w:uiPriority w:val="0"/>
    <w:pPr>
      <w:widowControl/>
      <w:spacing w:before="100" w:beforeAutospacing="1" w:after="100" w:afterAutospacing="1"/>
      <w:jc w:val="left"/>
    </w:pPr>
    <w:rPr>
      <w:color w:val="000000"/>
      <w:kern w:val="0"/>
      <w:sz w:val="20"/>
    </w:rPr>
  </w:style>
  <w:style w:type="paragraph" w:customStyle="1" w:styleId="7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78">
    <w:name w:val="页眉 New New New New New New New New New New New New"/>
    <w:basedOn w:val="79"/>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IBM 正文"/>
    <w:basedOn w:val="1"/>
    <w:qFormat/>
    <w:uiPriority w:val="0"/>
    <w:pPr>
      <w:autoSpaceDE w:val="0"/>
      <w:autoSpaceDN w:val="0"/>
      <w:adjustRightInd w:val="0"/>
      <w:spacing w:line="360" w:lineRule="exact"/>
      <w:textAlignment w:val="baseline"/>
    </w:pPr>
    <w:rPr>
      <w:sz w:val="24"/>
    </w:rPr>
  </w:style>
  <w:style w:type="paragraph" w:customStyle="1" w:styleId="81">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82">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83">
    <w:name w:val="一级条标题"/>
    <w:next w:val="1"/>
    <w:qFormat/>
    <w:uiPriority w:val="0"/>
    <w:pPr>
      <w:tabs>
        <w:tab w:val="left" w:pos="1740"/>
      </w:tabs>
      <w:ind w:left="1740" w:hanging="420"/>
      <w:outlineLvl w:val="2"/>
    </w:pPr>
    <w:rPr>
      <w:rFonts w:ascii="Times New Roman" w:hAnsi="Times New Roman" w:eastAsia="黑体" w:cs="Times New Roman"/>
      <w:sz w:val="21"/>
      <w:lang w:val="en-US" w:eastAsia="zh-CN" w:bidi="ar-SA"/>
    </w:rPr>
  </w:style>
  <w:style w:type="paragraph" w:customStyle="1" w:styleId="84">
    <w:name w:val="普通正文"/>
    <w:basedOn w:val="1"/>
    <w:qFormat/>
    <w:uiPriority w:val="0"/>
    <w:pPr>
      <w:ind w:firstLine="640" w:firstLineChars="200"/>
    </w:pPr>
    <w:rPr>
      <w:rFonts w:ascii="仿宋_GB2312" w:eastAsia="仿宋_GB2312"/>
      <w:sz w:val="32"/>
      <w:szCs w:val="32"/>
    </w:rPr>
  </w:style>
  <w:style w:type="paragraph" w:customStyle="1" w:styleId="85">
    <w:name w:val="页眉 New New New New New New New New New New New New New New New"/>
    <w:basedOn w:val="86"/>
    <w:qFormat/>
    <w:uiPriority w:val="0"/>
    <w:pPr>
      <w:pBdr>
        <w:bottom w:val="single" w:color="auto" w:sz="6" w:space="1"/>
      </w:pBdr>
      <w:tabs>
        <w:tab w:val="center" w:pos="4153"/>
        <w:tab w:val="right" w:pos="8306"/>
      </w:tabs>
      <w:snapToGrid w:val="0"/>
      <w:jc w:val="center"/>
    </w:pPr>
    <w:rPr>
      <w:sz w:val="18"/>
      <w:szCs w:val="18"/>
    </w:rPr>
  </w:style>
  <w:style w:type="paragraph" w:customStyle="1" w:styleId="86">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图例"/>
    <w:basedOn w:val="1"/>
    <w:qFormat/>
    <w:uiPriority w:val="0"/>
    <w:pPr>
      <w:spacing w:before="120" w:after="120" w:line="360" w:lineRule="auto"/>
      <w:jc w:val="center"/>
    </w:pPr>
    <w:rPr>
      <w:rFonts w:eastAsia="仿宋_GB2312"/>
      <w:b/>
      <w:sz w:val="24"/>
    </w:rPr>
  </w:style>
  <w:style w:type="paragraph" w:customStyle="1" w:styleId="88">
    <w:name w:val="页脚 New New New New New New New New New New New New"/>
    <w:basedOn w:val="89"/>
    <w:qFormat/>
    <w:uiPriority w:val="0"/>
    <w:pPr>
      <w:tabs>
        <w:tab w:val="center" w:pos="4153"/>
        <w:tab w:val="right" w:pos="8306"/>
      </w:tabs>
      <w:snapToGrid w:val="0"/>
      <w:jc w:val="left"/>
    </w:pPr>
    <w:rPr>
      <w:sz w:val="18"/>
      <w:szCs w:val="18"/>
    </w:rPr>
  </w:style>
  <w:style w:type="paragraph" w:customStyle="1" w:styleId="89">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íÉí"/>
    <w:basedOn w:val="1"/>
    <w:qFormat/>
    <w:uiPriority w:val="0"/>
    <w:pPr>
      <w:widowControl/>
      <w:overflowPunct w:val="0"/>
      <w:autoSpaceDE w:val="0"/>
      <w:autoSpaceDN w:val="0"/>
      <w:adjustRightInd w:val="0"/>
      <w:spacing w:line="300" w:lineRule="auto"/>
      <w:jc w:val="left"/>
      <w:textAlignment w:val="baseline"/>
    </w:pPr>
    <w:rPr>
      <w:kern w:val="0"/>
      <w:sz w:val="18"/>
    </w:rPr>
  </w:style>
  <w:style w:type="paragraph" w:customStyle="1" w:styleId="91">
    <w:name w:val="Char Char Char Char Char Char Char Char Char Char Char Char Char"/>
    <w:basedOn w:val="1"/>
    <w:qFormat/>
    <w:uiPriority w:val="0"/>
    <w:pPr>
      <w:adjustRightInd w:val="0"/>
      <w:spacing w:line="360" w:lineRule="auto"/>
    </w:pPr>
    <w:rPr>
      <w:kern w:val="0"/>
      <w:sz w:val="24"/>
    </w:rPr>
  </w:style>
  <w:style w:type="paragraph" w:customStyle="1" w:styleId="92">
    <w:name w:val="样式 标题 2 + 宋体 五号 行距: 单倍行距"/>
    <w:basedOn w:val="3"/>
    <w:qFormat/>
    <w:uiPriority w:val="0"/>
    <w:pPr>
      <w:tabs>
        <w:tab w:val="left" w:pos="1320"/>
      </w:tabs>
      <w:adjustRightInd w:val="0"/>
      <w:spacing w:line="240" w:lineRule="auto"/>
      <w:ind w:left="1320" w:hanging="420" w:firstLineChars="200"/>
      <w:jc w:val="left"/>
      <w:textAlignment w:val="baseline"/>
    </w:pPr>
    <w:rPr>
      <w:rFonts w:ascii="宋体" w:hAnsi="宋体" w:eastAsia="宋体"/>
      <w:kern w:val="0"/>
      <w:sz w:val="21"/>
      <w:szCs w:val="21"/>
    </w:rPr>
  </w:style>
  <w:style w:type="paragraph" w:customStyle="1" w:styleId="9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FF0000"/>
      <w:kern w:val="0"/>
      <w:sz w:val="20"/>
    </w:rPr>
  </w:style>
  <w:style w:type="paragraph" w:customStyle="1" w:styleId="94">
    <w:name w:val="缩进正文"/>
    <w:basedOn w:val="1"/>
    <w:qFormat/>
    <w:uiPriority w:val="0"/>
    <w:pPr>
      <w:spacing w:line="360" w:lineRule="exact"/>
      <w:jc w:val="right"/>
    </w:pPr>
    <w:rPr>
      <w:bCs/>
      <w:sz w:val="24"/>
      <w:szCs w:val="24"/>
    </w:rPr>
  </w:style>
  <w:style w:type="paragraph" w:customStyle="1" w:styleId="9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96">
    <w:name w:val="font7"/>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98">
    <w:name w:val="xl7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99">
    <w:name w:val="页眉 New"/>
    <w:basedOn w:val="100"/>
    <w:qFormat/>
    <w:uiPriority w:val="0"/>
    <w:pPr>
      <w:pBdr>
        <w:bottom w:val="single" w:color="auto" w:sz="6" w:space="1"/>
      </w:pBdr>
      <w:tabs>
        <w:tab w:val="center" w:pos="4153"/>
        <w:tab w:val="right" w:pos="8306"/>
      </w:tabs>
      <w:snapToGrid w:val="0"/>
      <w:jc w:val="center"/>
    </w:pPr>
    <w:rPr>
      <w:sz w:val="18"/>
      <w:szCs w:val="18"/>
    </w:rPr>
  </w:style>
  <w:style w:type="paragraph" w:customStyle="1" w:styleId="10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rPr>
  </w:style>
  <w:style w:type="paragraph" w:customStyle="1" w:styleId="102">
    <w:name w:val="默认段落字体 Para Char Char Char Char111"/>
    <w:basedOn w:val="1"/>
    <w:qFormat/>
    <w:uiPriority w:val="0"/>
    <w:rPr>
      <w:szCs w:val="24"/>
    </w:rPr>
  </w:style>
  <w:style w:type="paragraph" w:customStyle="1" w:styleId="103">
    <w:name w:val="font11"/>
    <w:basedOn w:val="1"/>
    <w:qFormat/>
    <w:uiPriority w:val="0"/>
    <w:pPr>
      <w:widowControl/>
      <w:spacing w:before="100" w:beforeAutospacing="1" w:after="100" w:afterAutospacing="1"/>
      <w:jc w:val="left"/>
    </w:pPr>
    <w:rPr>
      <w:color w:val="FF0000"/>
      <w:kern w:val="0"/>
      <w:sz w:val="20"/>
    </w:rPr>
  </w:style>
  <w:style w:type="paragraph" w:customStyle="1" w:styleId="104">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105">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0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rPr>
  </w:style>
  <w:style w:type="paragraph" w:customStyle="1" w:styleId="107">
    <w:name w:val="font6"/>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08">
    <w:name w:val="样式3"/>
    <w:basedOn w:val="3"/>
    <w:qFormat/>
    <w:uiPriority w:val="0"/>
    <w:pPr>
      <w:tabs>
        <w:tab w:val="left" w:pos="1320"/>
      </w:tabs>
      <w:adjustRightInd w:val="0"/>
      <w:spacing w:before="156" w:beforeLines="50" w:after="156" w:afterLines="50" w:line="240" w:lineRule="auto"/>
      <w:ind w:left="1320" w:hanging="420" w:firstLineChars="200"/>
      <w:jc w:val="left"/>
      <w:textAlignment w:val="baseline"/>
    </w:pPr>
    <w:rPr>
      <w:rFonts w:ascii="宋体" w:hAnsi="宋体" w:eastAsia="宋体"/>
      <w:b w:val="0"/>
      <w:bCs w:val="0"/>
      <w:kern w:val="0"/>
      <w:sz w:val="21"/>
      <w:szCs w:val="21"/>
    </w:rPr>
  </w:style>
  <w:style w:type="paragraph" w:customStyle="1" w:styleId="109">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11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color w:val="FF0000"/>
      <w:kern w:val="0"/>
      <w:sz w:val="20"/>
    </w:rPr>
  </w:style>
  <w:style w:type="paragraph" w:customStyle="1" w:styleId="112">
    <w:name w:val="页眉 New New New"/>
    <w:basedOn w:val="113"/>
    <w:qFormat/>
    <w:uiPriority w:val="0"/>
    <w:pPr>
      <w:pBdr>
        <w:bottom w:val="single" w:color="auto" w:sz="6" w:space="1"/>
      </w:pBdr>
      <w:tabs>
        <w:tab w:val="center" w:pos="4153"/>
        <w:tab w:val="right" w:pos="8306"/>
      </w:tabs>
      <w:snapToGrid w:val="0"/>
      <w:jc w:val="center"/>
    </w:pPr>
    <w:rPr>
      <w:sz w:val="18"/>
      <w:szCs w:val="18"/>
    </w:rPr>
  </w:style>
  <w:style w:type="paragraph" w:customStyle="1" w:styleId="11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font9"/>
    <w:basedOn w:val="1"/>
    <w:qFormat/>
    <w:uiPriority w:val="0"/>
    <w:pPr>
      <w:widowControl/>
      <w:spacing w:before="100" w:beforeAutospacing="1" w:after="100" w:afterAutospacing="1"/>
      <w:jc w:val="left"/>
    </w:pPr>
    <w:rPr>
      <w:kern w:val="0"/>
      <w:sz w:val="20"/>
    </w:rPr>
  </w:style>
  <w:style w:type="paragraph" w:customStyle="1" w:styleId="11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20"/>
    </w:rPr>
  </w:style>
  <w:style w:type="paragraph" w:customStyle="1" w:styleId="116">
    <w:name w:val="标准小四"/>
    <w:basedOn w:val="1"/>
    <w:qFormat/>
    <w:uiPriority w:val="0"/>
    <w:pPr>
      <w:spacing w:before="156" w:beforeLines="50" w:line="360" w:lineRule="auto"/>
      <w:ind w:firstLine="480"/>
    </w:pPr>
    <w:rPr>
      <w:rFonts w:ascii="Arial" w:hAnsi="Arial" w:cs="宋体"/>
      <w:sz w:val="24"/>
    </w:rPr>
  </w:style>
  <w:style w:type="paragraph" w:customStyle="1" w:styleId="117">
    <w:name w:val="font13"/>
    <w:basedOn w:val="1"/>
    <w:qFormat/>
    <w:uiPriority w:val="0"/>
    <w:pPr>
      <w:widowControl/>
      <w:spacing w:before="100" w:beforeAutospacing="1" w:after="100" w:afterAutospacing="1"/>
      <w:jc w:val="left"/>
    </w:pPr>
    <w:rPr>
      <w:b/>
      <w:bCs/>
      <w:color w:val="FF0000"/>
      <w:kern w:val="0"/>
      <w:sz w:val="20"/>
    </w:rPr>
  </w:style>
  <w:style w:type="paragraph" w:customStyle="1" w:styleId="118">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kern w:val="0"/>
      <w:sz w:val="20"/>
    </w:rPr>
  </w:style>
  <w:style w:type="paragraph" w:customStyle="1" w:styleId="11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color w:val="FF0000"/>
      <w:kern w:val="0"/>
      <w:sz w:val="20"/>
    </w:rPr>
  </w:style>
  <w:style w:type="paragraph" w:customStyle="1" w:styleId="120">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rPr>
  </w:style>
  <w:style w:type="paragraph" w:customStyle="1" w:styleId="12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rPr>
  </w:style>
  <w:style w:type="paragraph" w:customStyle="1" w:styleId="122">
    <w:name w:val="Char Char Char Char Char Char Char"/>
    <w:basedOn w:val="17"/>
    <w:qFormat/>
    <w:uiPriority w:val="0"/>
    <w:rPr>
      <w:rFonts w:ascii="Tahoma" w:hAnsi="Tahoma"/>
      <w:sz w:val="24"/>
    </w:rPr>
  </w:style>
  <w:style w:type="paragraph" w:customStyle="1" w:styleId="123">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rPr>
  </w:style>
  <w:style w:type="paragraph" w:customStyle="1" w:styleId="125">
    <w:name w:val="图中文字"/>
    <w:basedOn w:val="1"/>
    <w:qFormat/>
    <w:uiPriority w:val="0"/>
    <w:pPr>
      <w:adjustRightInd w:val="0"/>
      <w:snapToGrid w:val="0"/>
      <w:spacing w:line="0" w:lineRule="atLeast"/>
      <w:jc w:val="center"/>
    </w:pPr>
    <w:rPr>
      <w:sz w:val="24"/>
    </w:rPr>
  </w:style>
  <w:style w:type="paragraph" w:customStyle="1" w:styleId="126">
    <w:name w:val="font10"/>
    <w:basedOn w:val="1"/>
    <w:qFormat/>
    <w:uiPriority w:val="0"/>
    <w:pPr>
      <w:widowControl/>
      <w:spacing w:before="100" w:beforeAutospacing="1" w:after="100" w:afterAutospacing="1"/>
      <w:jc w:val="left"/>
    </w:pPr>
    <w:rPr>
      <w:rFonts w:ascii="宋体" w:hAnsi="宋体" w:cs="宋体"/>
      <w:color w:val="FF0000"/>
      <w:kern w:val="0"/>
      <w:sz w:val="20"/>
    </w:rPr>
  </w:style>
  <w:style w:type="paragraph" w:customStyle="1" w:styleId="127">
    <w:name w:val="样式"/>
    <w:basedOn w:val="1"/>
    <w:qFormat/>
    <w:uiPriority w:val="0"/>
    <w:pPr>
      <w:adjustRightInd w:val="0"/>
      <w:spacing w:line="360" w:lineRule="atLeast"/>
      <w:jc w:val="left"/>
      <w:textAlignment w:val="baseline"/>
    </w:pPr>
    <w:rPr>
      <w:kern w:val="0"/>
      <w:sz w:val="24"/>
      <w:szCs w:val="24"/>
    </w:rPr>
  </w:style>
  <w:style w:type="paragraph" w:customStyle="1" w:styleId="128">
    <w:name w:val="标准段落"/>
    <w:basedOn w:val="1"/>
    <w:qFormat/>
    <w:uiPriority w:val="0"/>
    <w:pPr>
      <w:autoSpaceDN w:val="0"/>
      <w:spacing w:line="360" w:lineRule="auto"/>
      <w:ind w:firstLine="480"/>
    </w:pPr>
    <w:rPr>
      <w:sz w:val="24"/>
      <w:szCs w:val="24"/>
    </w:rPr>
  </w:style>
  <w:style w:type="paragraph" w:customStyle="1" w:styleId="129">
    <w:name w:val="页眉 New New New New New New New New New New New New New New"/>
    <w:basedOn w:val="130"/>
    <w:qFormat/>
    <w:uiPriority w:val="0"/>
    <w:pPr>
      <w:pBdr>
        <w:bottom w:val="single" w:color="auto" w:sz="6" w:space="1"/>
      </w:pBdr>
      <w:tabs>
        <w:tab w:val="center" w:pos="4153"/>
        <w:tab w:val="right" w:pos="8306"/>
      </w:tabs>
      <w:snapToGrid w:val="0"/>
      <w:jc w:val="center"/>
    </w:pPr>
    <w:rPr>
      <w:sz w:val="18"/>
      <w:szCs w:val="18"/>
    </w:rPr>
  </w:style>
  <w:style w:type="paragraph" w:customStyle="1" w:styleId="130">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kern w:val="0"/>
      <w:sz w:val="20"/>
    </w:rPr>
  </w:style>
  <w:style w:type="paragraph" w:customStyle="1" w:styleId="132">
    <w:name w:val="页脚 New New New New New New New New"/>
    <w:basedOn w:val="133"/>
    <w:qFormat/>
    <w:uiPriority w:val="0"/>
    <w:pPr>
      <w:tabs>
        <w:tab w:val="center" w:pos="4153"/>
        <w:tab w:val="right" w:pos="8306"/>
      </w:tabs>
      <w:snapToGrid w:val="0"/>
      <w:jc w:val="left"/>
    </w:pPr>
    <w:rPr>
      <w:sz w:val="18"/>
      <w:szCs w:val="18"/>
    </w:rPr>
  </w:style>
  <w:style w:type="paragraph" w:customStyle="1" w:styleId="133">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xl8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35">
    <w:name w:val="xl79"/>
    <w:basedOn w:val="1"/>
    <w:qFormat/>
    <w:uiPriority w:val="0"/>
    <w:pPr>
      <w:widowControl/>
      <w:pBdr>
        <w:top w:val="single" w:color="000000"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13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FF0000"/>
      <w:kern w:val="0"/>
      <w:sz w:val="20"/>
    </w:rPr>
  </w:style>
  <w:style w:type="paragraph" w:customStyle="1" w:styleId="137">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38">
    <w:name w:val="页眉 New New New New New New"/>
    <w:basedOn w:val="123"/>
    <w:qFormat/>
    <w:uiPriority w:val="0"/>
    <w:pPr>
      <w:pBdr>
        <w:bottom w:val="single" w:color="auto" w:sz="6" w:space="1"/>
      </w:pBdr>
      <w:tabs>
        <w:tab w:val="center" w:pos="4153"/>
        <w:tab w:val="right" w:pos="8306"/>
      </w:tabs>
      <w:snapToGrid w:val="0"/>
      <w:jc w:val="center"/>
    </w:pPr>
    <w:rPr>
      <w:sz w:val="18"/>
      <w:szCs w:val="18"/>
    </w:rPr>
  </w:style>
  <w:style w:type="paragraph" w:customStyle="1" w:styleId="139">
    <w:name w:val="标准正文"/>
    <w:basedOn w:val="20"/>
    <w:qFormat/>
    <w:uiPriority w:val="0"/>
    <w:pPr>
      <w:spacing w:before="60" w:after="60" w:line="360" w:lineRule="auto"/>
      <w:ind w:firstLine="482" w:firstLineChars="0"/>
    </w:pPr>
    <w:rPr>
      <w:rFonts w:eastAsia="宋体"/>
      <w:b w:val="0"/>
      <w:bCs w:val="0"/>
      <w:sz w:val="24"/>
    </w:rPr>
  </w:style>
  <w:style w:type="paragraph" w:customStyle="1" w:styleId="140">
    <w:name w:val="页眉 New New New New New"/>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customStyle="1" w:styleId="141">
    <w:name w:val="font14"/>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42">
    <w:name w:val="页脚 New New New New New New New New New New"/>
    <w:basedOn w:val="130"/>
    <w:qFormat/>
    <w:uiPriority w:val="0"/>
    <w:pPr>
      <w:tabs>
        <w:tab w:val="center" w:pos="4153"/>
        <w:tab w:val="right" w:pos="8306"/>
      </w:tabs>
      <w:snapToGrid w:val="0"/>
      <w:jc w:val="left"/>
    </w:pPr>
    <w:rPr>
      <w:sz w:val="18"/>
      <w:szCs w:val="18"/>
    </w:rPr>
  </w:style>
  <w:style w:type="paragraph" w:customStyle="1" w:styleId="143">
    <w:name w:val="xl74"/>
    <w:basedOn w:val="1"/>
    <w:qFormat/>
    <w:uiPriority w:val="0"/>
    <w:pPr>
      <w:widowControl/>
      <w:pBdr>
        <w:top w:val="single" w:color="auto" w:sz="4" w:space="0"/>
        <w:bottom w:val="single" w:color="auto" w:sz="4" w:space="0"/>
      </w:pBdr>
      <w:spacing w:before="100" w:beforeAutospacing="1" w:after="100" w:afterAutospacing="1"/>
      <w:jc w:val="center"/>
    </w:pPr>
    <w:rPr>
      <w:rFonts w:eastAsia="Arial Unicode MS"/>
      <w:kern w:val="0"/>
      <w:szCs w:val="21"/>
    </w:rPr>
  </w:style>
  <w:style w:type="paragraph" w:customStyle="1" w:styleId="144">
    <w:name w:val="xl72"/>
    <w:basedOn w:val="1"/>
    <w:qFormat/>
    <w:uiPriority w:val="0"/>
    <w:pPr>
      <w:widowControl/>
      <w:pBdr>
        <w:top w:val="single" w:color="000000" w:sz="4" w:space="0"/>
        <w:bottom w:val="single" w:color="auto" w:sz="4" w:space="0"/>
      </w:pBdr>
      <w:spacing w:before="100" w:beforeAutospacing="1" w:after="100" w:afterAutospacing="1"/>
      <w:jc w:val="center"/>
    </w:pPr>
    <w:rPr>
      <w:rFonts w:eastAsia="Arial Unicode MS"/>
      <w:kern w:val="0"/>
      <w:szCs w:val="21"/>
    </w:rPr>
  </w:style>
  <w:style w:type="paragraph" w:customStyle="1" w:styleId="145">
    <w:name w:val="Char Char Char Char Char Char"/>
    <w:basedOn w:val="1"/>
    <w:qFormat/>
    <w:uiPriority w:val="0"/>
    <w:rPr>
      <w:rFonts w:ascii="Tahoma" w:hAnsi="Tahoma"/>
      <w:sz w:val="24"/>
    </w:rPr>
  </w:style>
  <w:style w:type="paragraph" w:customStyle="1" w:styleId="146">
    <w:name w:val="页脚 New New New New New New New"/>
    <w:basedOn w:val="147"/>
    <w:qFormat/>
    <w:uiPriority w:val="0"/>
    <w:pPr>
      <w:tabs>
        <w:tab w:val="center" w:pos="4153"/>
        <w:tab w:val="right" w:pos="8306"/>
      </w:tabs>
      <w:snapToGrid w:val="0"/>
      <w:jc w:val="left"/>
    </w:pPr>
    <w:rPr>
      <w:sz w:val="18"/>
      <w:szCs w:val="18"/>
    </w:rPr>
  </w:style>
  <w:style w:type="paragraph" w:customStyle="1" w:styleId="147">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Char"/>
    <w:basedOn w:val="1"/>
    <w:qFormat/>
    <w:uiPriority w:val="0"/>
    <w:rPr>
      <w:rFonts w:ascii="Tahoma" w:hAnsi="Tahoma" w:cs="仿宋_GB2312"/>
      <w:sz w:val="24"/>
    </w:rPr>
  </w:style>
  <w:style w:type="paragraph" w:customStyle="1" w:styleId="149">
    <w:name w:val="三级条标题"/>
    <w:basedOn w:val="150"/>
    <w:next w:val="1"/>
    <w:qFormat/>
    <w:uiPriority w:val="0"/>
    <w:pPr>
      <w:tabs>
        <w:tab w:val="left" w:pos="360"/>
      </w:tabs>
      <w:outlineLvl w:val="4"/>
    </w:pPr>
  </w:style>
  <w:style w:type="paragraph" w:customStyle="1" w:styleId="150">
    <w:name w:val="二级条标题"/>
    <w:basedOn w:val="83"/>
    <w:next w:val="1"/>
    <w:qFormat/>
    <w:uiPriority w:val="0"/>
    <w:pPr>
      <w:tabs>
        <w:tab w:val="left" w:pos="360"/>
        <w:tab w:val="clear" w:pos="1740"/>
      </w:tabs>
      <w:ind w:left="0" w:firstLine="0"/>
      <w:outlineLvl w:val="3"/>
    </w:pPr>
  </w:style>
  <w:style w:type="paragraph" w:customStyle="1" w:styleId="151">
    <w:name w:val="Char Char Char"/>
    <w:basedOn w:val="1"/>
    <w:qFormat/>
    <w:uiPriority w:val="0"/>
    <w:rPr>
      <w:rFonts w:ascii="Tahoma" w:hAnsi="Tahoma"/>
      <w:sz w:val="24"/>
    </w:rPr>
  </w:style>
  <w:style w:type="paragraph" w:customStyle="1" w:styleId="152">
    <w:name w:val="页脚 New New New New New New New New New"/>
    <w:basedOn w:val="153"/>
    <w:qFormat/>
    <w:uiPriority w:val="0"/>
    <w:pPr>
      <w:tabs>
        <w:tab w:val="center" w:pos="4153"/>
        <w:tab w:val="right" w:pos="8306"/>
      </w:tabs>
      <w:snapToGrid w:val="0"/>
      <w:jc w:val="left"/>
    </w:pPr>
    <w:rPr>
      <w:sz w:val="18"/>
      <w:szCs w:val="18"/>
    </w:rPr>
  </w:style>
  <w:style w:type="paragraph" w:customStyle="1" w:styleId="153">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4">
    <w:name w:val="无间隔1"/>
    <w:link w:val="253"/>
    <w:qFormat/>
    <w:uiPriority w:val="0"/>
    <w:rPr>
      <w:rFonts w:ascii="Calibri" w:hAnsi="Calibri" w:eastAsia="宋体" w:cs="Times New Roman"/>
      <w:sz w:val="22"/>
      <w:szCs w:val="22"/>
      <w:lang w:val="en-US" w:eastAsia="zh-CN" w:bidi="ar-SA"/>
    </w:rPr>
  </w:style>
  <w:style w:type="paragraph" w:customStyle="1" w:styleId="155">
    <w:name w:val="页脚 New New New New New"/>
    <w:basedOn w:val="156"/>
    <w:qFormat/>
    <w:uiPriority w:val="0"/>
    <w:pPr>
      <w:tabs>
        <w:tab w:val="center" w:pos="4153"/>
        <w:tab w:val="right" w:pos="8306"/>
      </w:tabs>
      <w:snapToGrid w:val="0"/>
      <w:jc w:val="left"/>
    </w:pPr>
    <w:rPr>
      <w:sz w:val="18"/>
      <w:szCs w:val="18"/>
    </w:rPr>
  </w:style>
  <w:style w:type="paragraph" w:customStyle="1" w:styleId="156">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158">
    <w:name w:val="正文表标题"/>
    <w:next w:val="159"/>
    <w:qFormat/>
    <w:uiPriority w:val="0"/>
    <w:pPr>
      <w:tabs>
        <w:tab w:val="left" w:pos="3940"/>
      </w:tabs>
      <w:ind w:left="3940" w:hanging="420"/>
      <w:jc w:val="center"/>
    </w:pPr>
    <w:rPr>
      <w:rFonts w:ascii="黑体" w:hAnsi="Times New Roman" w:eastAsia="黑体" w:cs="Times New Roman"/>
      <w:sz w:val="21"/>
      <w:lang w:val="en-US" w:eastAsia="zh-CN" w:bidi="ar-SA"/>
    </w:rPr>
  </w:style>
  <w:style w:type="paragraph" w:customStyle="1" w:styleId="15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0">
    <w:name w:val="样式 正文（首行缩进两字） + 首行缩进:  2 字符 段前: 0.5 行 段后: 0.5 行"/>
    <w:basedOn w:val="15"/>
    <w:qFormat/>
    <w:uiPriority w:val="0"/>
    <w:pPr>
      <w:spacing w:before="156" w:beforeLines="50" w:after="156" w:afterLines="50"/>
      <w:ind w:firstLine="480"/>
    </w:pPr>
    <w:rPr>
      <w:rFonts w:cs="宋体"/>
      <w:sz w:val="24"/>
    </w:rPr>
  </w:style>
  <w:style w:type="paragraph" w:customStyle="1" w:styleId="161">
    <w:name w:val="xl76"/>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16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0"/>
    </w:rPr>
  </w:style>
  <w:style w:type="paragraph" w:customStyle="1" w:styleId="163">
    <w:name w:val="页眉 New New New New New New New New New New New New New"/>
    <w:basedOn w:val="164"/>
    <w:qFormat/>
    <w:uiPriority w:val="0"/>
    <w:pPr>
      <w:pBdr>
        <w:bottom w:val="single" w:color="auto" w:sz="6" w:space="1"/>
      </w:pBdr>
      <w:tabs>
        <w:tab w:val="center" w:pos="4153"/>
        <w:tab w:val="right" w:pos="8306"/>
      </w:tabs>
      <w:snapToGrid w:val="0"/>
      <w:jc w:val="center"/>
    </w:pPr>
    <w:rPr>
      <w:sz w:val="18"/>
      <w:szCs w:val="18"/>
    </w:rPr>
  </w:style>
  <w:style w:type="paragraph" w:customStyle="1" w:styleId="164">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5">
    <w:name w:val="页脚 New New New New New New"/>
    <w:basedOn w:val="166"/>
    <w:qFormat/>
    <w:uiPriority w:val="0"/>
    <w:pPr>
      <w:tabs>
        <w:tab w:val="center" w:pos="4153"/>
        <w:tab w:val="right" w:pos="8306"/>
      </w:tabs>
      <w:snapToGrid w:val="0"/>
      <w:jc w:val="left"/>
    </w:pPr>
    <w:rPr>
      <w:sz w:val="18"/>
      <w:szCs w:val="18"/>
    </w:rPr>
  </w:style>
  <w:style w:type="paragraph" w:customStyle="1" w:styleId="166">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Char Char Char1 Char Char Char Char"/>
    <w:basedOn w:val="1"/>
    <w:qFormat/>
    <w:uiPriority w:val="0"/>
    <w:pPr>
      <w:widowControl/>
      <w:spacing w:after="160" w:line="240" w:lineRule="exact"/>
      <w:jc w:val="left"/>
    </w:pPr>
    <w:rPr>
      <w:rFonts w:ascii="Verdana" w:hAnsi="Verdana"/>
    </w:rPr>
  </w:style>
  <w:style w:type="paragraph" w:customStyle="1" w:styleId="168">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69">
    <w:name w:val="Preformatted"/>
    <w:basedOn w:val="1"/>
    <w:qFormat/>
    <w:uiPriority w:val="0"/>
    <w:pPr>
      <w:tabs>
        <w:tab w:val="left" w:pos="0"/>
        <w:tab w:val="left" w:pos="959"/>
        <w:tab w:val="left" w:pos="1425"/>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70">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171">
    <w:name w:val="TOC 标题1"/>
    <w:basedOn w:val="2"/>
    <w:next w:val="1"/>
    <w:qFormat/>
    <w:uiPriority w:val="0"/>
    <w:pPr>
      <w:keepLines/>
      <w:widowControl/>
      <w:spacing w:before="480" w:line="276" w:lineRule="auto"/>
      <w:jc w:val="left"/>
      <w:outlineLvl w:val="9"/>
    </w:pPr>
    <w:rPr>
      <w:rFonts w:ascii="Cambria" w:hAnsi="Cambria"/>
      <w:b/>
      <w:bCs/>
      <w:color w:val="365F91"/>
      <w:sz w:val="28"/>
      <w:szCs w:val="28"/>
    </w:rPr>
  </w:style>
  <w:style w:type="paragraph" w:customStyle="1" w:styleId="172">
    <w:name w:val="页眉 New New New New New New New New"/>
    <w:basedOn w:val="166"/>
    <w:qFormat/>
    <w:uiPriority w:val="0"/>
    <w:pPr>
      <w:pBdr>
        <w:bottom w:val="single" w:color="auto" w:sz="6" w:space="1"/>
      </w:pBdr>
      <w:tabs>
        <w:tab w:val="center" w:pos="4153"/>
        <w:tab w:val="right" w:pos="8306"/>
      </w:tabs>
      <w:snapToGrid w:val="0"/>
      <w:jc w:val="center"/>
    </w:pPr>
    <w:rPr>
      <w:sz w:val="18"/>
      <w:szCs w:val="18"/>
    </w:rPr>
  </w:style>
  <w:style w:type="paragraph" w:customStyle="1" w:styleId="173">
    <w:name w:val="样式 标题 4 + 黑体 Char"/>
    <w:basedOn w:val="5"/>
    <w:qFormat/>
    <w:uiPriority w:val="0"/>
    <w:pPr>
      <w:keepLines/>
      <w:tabs>
        <w:tab w:val="left" w:pos="1350"/>
        <w:tab w:val="left" w:pos="1695"/>
      </w:tabs>
      <w:spacing w:before="280" w:after="290" w:line="376" w:lineRule="auto"/>
      <w:ind w:left="1350" w:hanging="720"/>
    </w:pPr>
    <w:rPr>
      <w:rFonts w:ascii="黑体" w:hAnsi="黑体" w:eastAsia="黑体"/>
      <w:b/>
      <w:bCs/>
      <w:sz w:val="28"/>
      <w:szCs w:val="28"/>
    </w:rPr>
  </w:style>
  <w:style w:type="paragraph" w:customStyle="1" w:styleId="174">
    <w:name w:val="font0"/>
    <w:basedOn w:val="1"/>
    <w:qFormat/>
    <w:uiPriority w:val="0"/>
    <w:pPr>
      <w:widowControl/>
      <w:spacing w:before="100" w:beforeAutospacing="1" w:after="100" w:afterAutospacing="1"/>
      <w:jc w:val="left"/>
    </w:pPr>
    <w:rPr>
      <w:rFonts w:hint="eastAsia" w:ascii="宋体" w:hAnsi="宋体" w:cs="Arial Unicode MS"/>
      <w:kern w:val="0"/>
      <w:sz w:val="24"/>
      <w:szCs w:val="24"/>
    </w:rPr>
  </w:style>
  <w:style w:type="paragraph" w:customStyle="1" w:styleId="175">
    <w:name w:val="列项——（一级）"/>
    <w:qFormat/>
    <w:uiPriority w:val="0"/>
    <w:pPr>
      <w:widowControl w:val="0"/>
      <w:tabs>
        <w:tab w:val="left" w:pos="3420"/>
      </w:tabs>
      <w:jc w:val="both"/>
    </w:pPr>
    <w:rPr>
      <w:rFonts w:ascii="宋体" w:hAnsi="宋体" w:eastAsia="宋体" w:cs="Times New Roman"/>
      <w:snapToGrid w:val="0"/>
      <w:kern w:val="2"/>
      <w:sz w:val="18"/>
      <w:szCs w:val="18"/>
      <w:lang w:val="en-US" w:eastAsia="zh-CN" w:bidi="ar-SA"/>
    </w:rPr>
  </w:style>
  <w:style w:type="paragraph" w:customStyle="1" w:styleId="176">
    <w:name w:val="页眉 New New New New New New New New New New New New New New New New"/>
    <w:basedOn w:val="89"/>
    <w:qFormat/>
    <w:uiPriority w:val="0"/>
    <w:pPr>
      <w:pBdr>
        <w:bottom w:val="single" w:color="auto" w:sz="6" w:space="1"/>
      </w:pBdr>
      <w:tabs>
        <w:tab w:val="center" w:pos="4153"/>
        <w:tab w:val="right" w:pos="8306"/>
      </w:tabs>
      <w:snapToGrid w:val="0"/>
      <w:jc w:val="center"/>
    </w:pPr>
    <w:rPr>
      <w:sz w:val="18"/>
      <w:szCs w:val="18"/>
    </w:rPr>
  </w:style>
  <w:style w:type="paragraph" w:customStyle="1" w:styleId="17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178">
    <w:name w:val="font12"/>
    <w:basedOn w:val="1"/>
    <w:qFormat/>
    <w:uiPriority w:val="0"/>
    <w:pPr>
      <w:widowControl/>
      <w:spacing w:before="100" w:beforeAutospacing="1" w:after="100" w:afterAutospacing="1"/>
      <w:jc w:val="left"/>
    </w:pPr>
    <w:rPr>
      <w:b/>
      <w:bCs/>
      <w:kern w:val="0"/>
      <w:sz w:val="20"/>
    </w:rPr>
  </w:style>
  <w:style w:type="paragraph" w:customStyle="1" w:styleId="179">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rPr>
  </w:style>
  <w:style w:type="paragraph" w:customStyle="1" w:styleId="180">
    <w:name w:val="blacktex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8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20"/>
    </w:rPr>
  </w:style>
  <w:style w:type="paragraph" w:customStyle="1" w:styleId="182">
    <w:name w:val="xl71"/>
    <w:basedOn w:val="1"/>
    <w:qFormat/>
    <w:uiPriority w:val="0"/>
    <w:pPr>
      <w:widowControl/>
      <w:spacing w:before="100" w:beforeAutospacing="1" w:after="100" w:afterAutospacing="1"/>
      <w:jc w:val="center"/>
    </w:pPr>
    <w:rPr>
      <w:rFonts w:ascii="Arial Unicode MS" w:hAnsi="Arial Unicode MS" w:eastAsia="Arial Unicode MS" w:cs="Arial Unicode MS"/>
      <w:b/>
      <w:bCs/>
      <w:kern w:val="0"/>
      <w:sz w:val="24"/>
      <w:szCs w:val="24"/>
    </w:rPr>
  </w:style>
  <w:style w:type="paragraph" w:customStyle="1" w:styleId="18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0000"/>
      <w:kern w:val="0"/>
      <w:sz w:val="20"/>
    </w:rPr>
  </w:style>
  <w:style w:type="paragraph" w:customStyle="1" w:styleId="184">
    <w:name w:val="È±Ê¡ÎÄ±¾"/>
    <w:basedOn w:val="1"/>
    <w:qFormat/>
    <w:uiPriority w:val="0"/>
    <w:pPr>
      <w:widowControl/>
      <w:overflowPunct w:val="0"/>
      <w:autoSpaceDE w:val="0"/>
      <w:autoSpaceDN w:val="0"/>
      <w:adjustRightInd w:val="0"/>
      <w:spacing w:before="20" w:after="20" w:line="400" w:lineRule="exact"/>
      <w:ind w:firstLine="504"/>
      <w:jc w:val="left"/>
      <w:textAlignment w:val="baseline"/>
    </w:pPr>
    <w:rPr>
      <w:kern w:val="0"/>
      <w:sz w:val="24"/>
    </w:rPr>
  </w:style>
  <w:style w:type="paragraph" w:customStyle="1" w:styleId="185">
    <w:name w:val="简单回函地址"/>
    <w:basedOn w:val="1"/>
    <w:qFormat/>
    <w:uiPriority w:val="0"/>
    <w:rPr>
      <w:szCs w:val="24"/>
    </w:rPr>
  </w:style>
  <w:style w:type="paragraph" w:customStyle="1" w:styleId="18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87">
    <w:name w:val="页眉 New New New New New New New New New New New"/>
    <w:basedOn w:val="153"/>
    <w:qFormat/>
    <w:uiPriority w:val="0"/>
    <w:pPr>
      <w:pBdr>
        <w:bottom w:val="single" w:color="auto" w:sz="6" w:space="1"/>
      </w:pBdr>
      <w:tabs>
        <w:tab w:val="center" w:pos="4153"/>
        <w:tab w:val="right" w:pos="8306"/>
      </w:tabs>
      <w:snapToGrid w:val="0"/>
      <w:jc w:val="center"/>
    </w:pPr>
    <w:rPr>
      <w:sz w:val="18"/>
      <w:szCs w:val="18"/>
    </w:rPr>
  </w:style>
  <w:style w:type="paragraph" w:customStyle="1" w:styleId="188">
    <w:name w:val="页脚 New New New New"/>
    <w:basedOn w:val="123"/>
    <w:qFormat/>
    <w:uiPriority w:val="0"/>
    <w:pPr>
      <w:tabs>
        <w:tab w:val="center" w:pos="4153"/>
        <w:tab w:val="right" w:pos="8306"/>
      </w:tabs>
      <w:snapToGrid w:val="0"/>
      <w:jc w:val="left"/>
    </w:pPr>
    <w:rPr>
      <w:sz w:val="18"/>
      <w:szCs w:val="18"/>
    </w:rPr>
  </w:style>
  <w:style w:type="paragraph" w:customStyle="1" w:styleId="189">
    <w:name w:val="Char1"/>
    <w:basedOn w:val="1"/>
    <w:qFormat/>
    <w:uiPriority w:val="0"/>
    <w:rPr>
      <w:rFonts w:ascii="仿宋_GB2312" w:eastAsia="仿宋_GB2312"/>
      <w:b/>
      <w:sz w:val="32"/>
      <w:szCs w:val="32"/>
    </w:rPr>
  </w:style>
  <w:style w:type="paragraph" w:customStyle="1" w:styleId="19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rPr>
  </w:style>
  <w:style w:type="paragraph" w:customStyle="1" w:styleId="191">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20"/>
    </w:rPr>
  </w:style>
  <w:style w:type="paragraph" w:customStyle="1" w:styleId="19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93">
    <w:name w:val="12blk"/>
    <w:basedOn w:val="1"/>
    <w:qFormat/>
    <w:uiPriority w:val="0"/>
    <w:pPr>
      <w:widowControl/>
      <w:spacing w:before="100" w:beforeAutospacing="1" w:after="100" w:afterAutospacing="1" w:line="295" w:lineRule="auto"/>
      <w:jc w:val="left"/>
    </w:pPr>
    <w:rPr>
      <w:rFonts w:ascii="ˎ̥" w:hAnsi="ˎ̥" w:cs="宋体"/>
      <w:color w:val="000000"/>
      <w:kern w:val="0"/>
      <w:sz w:val="24"/>
      <w:szCs w:val="24"/>
    </w:rPr>
  </w:style>
  <w:style w:type="paragraph" w:customStyle="1" w:styleId="194">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color w:val="FF0000"/>
      <w:kern w:val="0"/>
      <w:sz w:val="20"/>
    </w:rPr>
  </w:style>
  <w:style w:type="paragraph" w:customStyle="1" w:styleId="19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19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97">
    <w:name w:val="Char Char Char Char Char Char Char Char Char Char"/>
    <w:basedOn w:val="1"/>
    <w:qFormat/>
    <w:uiPriority w:val="0"/>
    <w:pPr>
      <w:widowControl/>
      <w:snapToGrid w:val="0"/>
      <w:spacing w:before="120" w:after="160" w:line="360" w:lineRule="auto"/>
      <w:ind w:right="-360"/>
      <w:jc w:val="left"/>
    </w:pPr>
    <w:rPr>
      <w:sz w:val="24"/>
      <w:szCs w:val="24"/>
    </w:rPr>
  </w:style>
  <w:style w:type="paragraph" w:customStyle="1" w:styleId="198">
    <w:name w:val="标一"/>
    <w:basedOn w:val="2"/>
    <w:qFormat/>
    <w:uiPriority w:val="0"/>
    <w:pPr>
      <w:keepLines/>
      <w:snapToGrid w:val="0"/>
      <w:spacing w:line="420" w:lineRule="exact"/>
      <w:jc w:val="both"/>
    </w:pPr>
    <w:rPr>
      <w:rFonts w:ascii="宋体" w:hAnsi="宋体"/>
      <w:sz w:val="24"/>
      <w:szCs w:val="24"/>
    </w:rPr>
  </w:style>
  <w:style w:type="paragraph" w:customStyle="1" w:styleId="19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200">
    <w:name w:val="页脚 New New New New New New New New New New New"/>
    <w:basedOn w:val="86"/>
    <w:qFormat/>
    <w:uiPriority w:val="0"/>
    <w:pPr>
      <w:tabs>
        <w:tab w:val="center" w:pos="4153"/>
        <w:tab w:val="right" w:pos="8306"/>
      </w:tabs>
      <w:snapToGrid w:val="0"/>
      <w:jc w:val="left"/>
    </w:pPr>
    <w:rPr>
      <w:sz w:val="18"/>
      <w:szCs w:val="18"/>
    </w:rPr>
  </w:style>
  <w:style w:type="paragraph" w:customStyle="1" w:styleId="201">
    <w:name w:val="xl84"/>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202">
    <w:name w:val="PP 行"/>
    <w:basedOn w:val="33"/>
    <w:qFormat/>
    <w:uiPriority w:val="0"/>
  </w:style>
  <w:style w:type="paragraph" w:customStyle="1" w:styleId="203">
    <w:name w:val="xl73"/>
    <w:basedOn w:val="1"/>
    <w:qFormat/>
    <w:uiPriority w:val="0"/>
    <w:pPr>
      <w:widowControl/>
      <w:pBdr>
        <w:top w:val="single" w:color="000000" w:sz="4" w:space="0"/>
        <w:bottom w:val="single" w:color="auto" w:sz="4" w:space="0"/>
        <w:right w:val="single" w:color="000000" w:sz="4" w:space="0"/>
      </w:pBdr>
      <w:spacing w:before="100" w:beforeAutospacing="1" w:after="100" w:afterAutospacing="1"/>
      <w:jc w:val="center"/>
    </w:pPr>
    <w:rPr>
      <w:rFonts w:eastAsia="Arial Unicode MS"/>
      <w:kern w:val="0"/>
      <w:szCs w:val="21"/>
    </w:rPr>
  </w:style>
  <w:style w:type="paragraph" w:customStyle="1" w:styleId="20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rPr>
  </w:style>
  <w:style w:type="paragraph" w:customStyle="1" w:styleId="205">
    <w:name w:val="页脚 New New New"/>
    <w:basedOn w:val="73"/>
    <w:qFormat/>
    <w:uiPriority w:val="0"/>
    <w:pPr>
      <w:tabs>
        <w:tab w:val="center" w:pos="4153"/>
        <w:tab w:val="right" w:pos="8306"/>
      </w:tabs>
      <w:snapToGrid w:val="0"/>
      <w:jc w:val="left"/>
    </w:pPr>
    <w:rPr>
      <w:sz w:val="18"/>
      <w:szCs w:val="18"/>
    </w:rPr>
  </w:style>
  <w:style w:type="paragraph" w:customStyle="1" w:styleId="20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FF0000"/>
      <w:kern w:val="0"/>
      <w:sz w:val="20"/>
    </w:rPr>
  </w:style>
  <w:style w:type="paragraph" w:customStyle="1" w:styleId="20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rPr>
  </w:style>
  <w:style w:type="paragraph" w:customStyle="1" w:styleId="208">
    <w:name w:val="页脚 New"/>
    <w:basedOn w:val="209"/>
    <w:qFormat/>
    <w:uiPriority w:val="0"/>
    <w:pPr>
      <w:tabs>
        <w:tab w:val="center" w:pos="4153"/>
        <w:tab w:val="right" w:pos="8306"/>
      </w:tabs>
      <w:snapToGrid w:val="0"/>
      <w:jc w:val="left"/>
    </w:pPr>
    <w:rPr>
      <w:sz w:val="18"/>
      <w:szCs w:val="18"/>
    </w:rPr>
  </w:style>
  <w:style w:type="paragraph" w:customStyle="1" w:styleId="20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0">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211">
    <w:name w:val="页眉 New New New New New New New"/>
    <w:basedOn w:val="156"/>
    <w:qFormat/>
    <w:uiPriority w:val="0"/>
    <w:pPr>
      <w:pBdr>
        <w:bottom w:val="single" w:color="auto" w:sz="6" w:space="1"/>
      </w:pBdr>
      <w:tabs>
        <w:tab w:val="center" w:pos="4153"/>
        <w:tab w:val="right" w:pos="8306"/>
      </w:tabs>
      <w:snapToGrid w:val="0"/>
      <w:jc w:val="center"/>
    </w:pPr>
    <w:rPr>
      <w:sz w:val="18"/>
      <w:szCs w:val="18"/>
    </w:rPr>
  </w:style>
  <w:style w:type="paragraph" w:customStyle="1" w:styleId="212">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213">
    <w:name w:val="页眉 New New"/>
    <w:basedOn w:val="209"/>
    <w:qFormat/>
    <w:uiPriority w:val="0"/>
    <w:pPr>
      <w:pBdr>
        <w:bottom w:val="single" w:color="auto" w:sz="6" w:space="1"/>
      </w:pBdr>
      <w:tabs>
        <w:tab w:val="center" w:pos="4153"/>
        <w:tab w:val="right" w:pos="8306"/>
      </w:tabs>
      <w:snapToGrid w:val="0"/>
      <w:jc w:val="center"/>
    </w:pPr>
    <w:rPr>
      <w:sz w:val="18"/>
      <w:szCs w:val="18"/>
    </w:rPr>
  </w:style>
  <w:style w:type="paragraph" w:customStyle="1" w:styleId="214">
    <w:name w:val="页眉 New New New New New New New New New New"/>
    <w:basedOn w:val="133"/>
    <w:qFormat/>
    <w:uiPriority w:val="0"/>
    <w:pPr>
      <w:pBdr>
        <w:bottom w:val="single" w:color="auto" w:sz="6" w:space="1"/>
      </w:pBdr>
      <w:tabs>
        <w:tab w:val="center" w:pos="4153"/>
        <w:tab w:val="right" w:pos="8306"/>
      </w:tabs>
      <w:snapToGrid w:val="0"/>
      <w:jc w:val="center"/>
    </w:pPr>
    <w:rPr>
      <w:sz w:val="18"/>
      <w:szCs w:val="18"/>
    </w:rPr>
  </w:style>
  <w:style w:type="paragraph" w:customStyle="1" w:styleId="215">
    <w:name w:val="章标题"/>
    <w:next w:val="159"/>
    <w:qFormat/>
    <w:uiPriority w:val="0"/>
    <w:pPr>
      <w:tabs>
        <w:tab w:val="left" w:pos="1200"/>
      </w:tabs>
      <w:spacing w:before="156" w:beforeLines="50" w:after="156" w:afterLines="50"/>
      <w:ind w:left="1200" w:hanging="420"/>
      <w:jc w:val="both"/>
      <w:outlineLvl w:val="1"/>
    </w:pPr>
    <w:rPr>
      <w:rFonts w:ascii="黑体" w:hAnsi="Times New Roman" w:eastAsia="黑体" w:cs="Times New Roman"/>
      <w:sz w:val="21"/>
      <w:lang w:val="en-US" w:eastAsia="zh-CN" w:bidi="ar-SA"/>
    </w:rPr>
  </w:style>
  <w:style w:type="paragraph" w:customStyle="1" w:styleId="216">
    <w:name w:val="Char2"/>
    <w:basedOn w:val="1"/>
    <w:qFormat/>
    <w:uiPriority w:val="0"/>
    <w:pPr>
      <w:widowControl/>
      <w:spacing w:after="160" w:line="240" w:lineRule="exact"/>
      <w:jc w:val="left"/>
    </w:pPr>
    <w:rPr>
      <w:rFonts w:ascii="Verdana" w:hAnsi="Verdana"/>
      <w:kern w:val="0"/>
      <w:sz w:val="20"/>
      <w:lang w:eastAsia="en-US"/>
    </w:rPr>
  </w:style>
  <w:style w:type="paragraph" w:customStyle="1" w:styleId="217">
    <w:name w:val="样式 标题 4"/>
    <w:basedOn w:val="5"/>
    <w:qFormat/>
    <w:uiPriority w:val="0"/>
    <w:pPr>
      <w:keepLines/>
      <w:tabs>
        <w:tab w:val="left" w:pos="0"/>
        <w:tab w:val="left" w:pos="2253"/>
      </w:tabs>
      <w:spacing w:before="100" w:beforeAutospacing="1" w:after="100" w:afterAutospacing="1" w:line="0" w:lineRule="atLeast"/>
    </w:pPr>
    <w:rPr>
      <w:rFonts w:ascii="Arial" w:hAnsi="Arial" w:eastAsia="黑体"/>
      <w:b/>
      <w:bCs/>
      <w:sz w:val="28"/>
      <w:szCs w:val="30"/>
    </w:rPr>
  </w:style>
  <w:style w:type="paragraph" w:customStyle="1" w:styleId="21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rPr>
  </w:style>
  <w:style w:type="paragraph" w:customStyle="1" w:styleId="21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20">
    <w:name w:val="Char11"/>
    <w:basedOn w:val="1"/>
    <w:qFormat/>
    <w:uiPriority w:val="0"/>
    <w:rPr>
      <w:rFonts w:ascii="仿宋_GB2312" w:eastAsia="仿宋_GB2312"/>
      <w:b/>
      <w:sz w:val="32"/>
      <w:szCs w:val="32"/>
    </w:rPr>
  </w:style>
  <w:style w:type="paragraph" w:customStyle="1" w:styleId="221">
    <w:name w:val="样式 样式 标题1 + 行距: 单倍行距 + 段前: 7.8 磅 段后: 7.8 磅"/>
    <w:basedOn w:val="1"/>
    <w:qFormat/>
    <w:uiPriority w:val="0"/>
    <w:pPr>
      <w:jc w:val="left"/>
    </w:pPr>
    <w:rPr>
      <w:b/>
      <w:bCs/>
      <w:sz w:val="24"/>
      <w:szCs w:val="24"/>
    </w:rPr>
  </w:style>
  <w:style w:type="paragraph" w:customStyle="1" w:styleId="22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20"/>
    </w:rPr>
  </w:style>
  <w:style w:type="paragraph" w:customStyle="1" w:styleId="223">
    <w:name w:val="样式 正文缩进 + 首行缩进:  2 字符 Char Char Char Char Char"/>
    <w:basedOn w:val="15"/>
    <w:link w:val="295"/>
    <w:qFormat/>
    <w:uiPriority w:val="0"/>
    <w:pPr>
      <w:spacing w:line="360" w:lineRule="auto"/>
      <w:ind w:firstLine="480"/>
    </w:pPr>
    <w:rPr>
      <w:rFonts w:cs="隶书"/>
      <w:sz w:val="24"/>
      <w:szCs w:val="24"/>
    </w:rPr>
  </w:style>
  <w:style w:type="paragraph" w:customStyle="1" w:styleId="224">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FF0000"/>
      <w:kern w:val="0"/>
      <w:sz w:val="20"/>
    </w:rPr>
  </w:style>
  <w:style w:type="paragraph" w:customStyle="1" w:styleId="225">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rPr>
  </w:style>
  <w:style w:type="paragraph" w:customStyle="1" w:styleId="226">
    <w:name w:val="页眉 New New New New New New New New New"/>
    <w:basedOn w:val="147"/>
    <w:qFormat/>
    <w:uiPriority w:val="0"/>
    <w:pPr>
      <w:pBdr>
        <w:bottom w:val="single" w:color="auto" w:sz="6" w:space="1"/>
      </w:pBdr>
      <w:tabs>
        <w:tab w:val="center" w:pos="4153"/>
        <w:tab w:val="right" w:pos="8306"/>
      </w:tabs>
      <w:snapToGrid w:val="0"/>
      <w:jc w:val="center"/>
    </w:pPr>
    <w:rPr>
      <w:sz w:val="18"/>
      <w:szCs w:val="18"/>
    </w:rPr>
  </w:style>
  <w:style w:type="paragraph" w:customStyle="1" w:styleId="227">
    <w:name w:val="样式 加粗 居中"/>
    <w:basedOn w:val="1"/>
    <w:qFormat/>
    <w:uiPriority w:val="0"/>
    <w:pPr>
      <w:jc w:val="center"/>
    </w:pPr>
    <w:rPr>
      <w:rFonts w:eastAsia="黑体"/>
      <w:b/>
      <w:sz w:val="48"/>
      <w:szCs w:val="24"/>
    </w:rPr>
  </w:style>
  <w:style w:type="paragraph" w:customStyle="1" w:styleId="228">
    <w:name w:val="附录一级条标题"/>
    <w:basedOn w:val="1"/>
    <w:next w:val="159"/>
    <w:qFormat/>
    <w:uiPriority w:val="0"/>
    <w:pPr>
      <w:widowControl/>
      <w:tabs>
        <w:tab w:val="left" w:pos="2160"/>
      </w:tabs>
      <w:wordWrap w:val="0"/>
      <w:overflowPunct w:val="0"/>
      <w:autoSpaceDE w:val="0"/>
      <w:autoSpaceDN w:val="0"/>
      <w:ind w:left="2160" w:hanging="360"/>
      <w:textAlignment w:val="baseline"/>
      <w:outlineLvl w:val="2"/>
    </w:pPr>
    <w:rPr>
      <w:rFonts w:ascii="黑体" w:eastAsia="黑体"/>
      <w:kern w:val="21"/>
    </w:rPr>
  </w:style>
  <w:style w:type="paragraph" w:customStyle="1" w:styleId="22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rPr>
  </w:style>
  <w:style w:type="paragraph" w:customStyle="1" w:styleId="230">
    <w:name w:val="Char Char Char1"/>
    <w:basedOn w:val="1"/>
    <w:qFormat/>
    <w:uiPriority w:val="0"/>
    <w:rPr>
      <w:rFonts w:ascii="Tahoma" w:hAnsi="Tahoma"/>
      <w:sz w:val="24"/>
    </w:rPr>
  </w:style>
  <w:style w:type="paragraph" w:customStyle="1" w:styleId="23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0"/>
    </w:rPr>
  </w:style>
  <w:style w:type="paragraph" w:customStyle="1" w:styleId="232">
    <w:name w:val="页脚 New New"/>
    <w:basedOn w:val="113"/>
    <w:qFormat/>
    <w:uiPriority w:val="0"/>
    <w:pPr>
      <w:tabs>
        <w:tab w:val="center" w:pos="4153"/>
        <w:tab w:val="right" w:pos="8306"/>
      </w:tabs>
      <w:snapToGrid w:val="0"/>
      <w:jc w:val="left"/>
    </w:pPr>
    <w:rPr>
      <w:sz w:val="18"/>
      <w:szCs w:val="18"/>
    </w:rPr>
  </w:style>
  <w:style w:type="paragraph" w:customStyle="1" w:styleId="233">
    <w:name w:val="项目排列"/>
    <w:basedOn w:val="1"/>
    <w:qFormat/>
    <w:uiPriority w:val="0"/>
    <w:pPr>
      <w:numPr>
        <w:ilvl w:val="0"/>
        <w:numId w:val="1"/>
      </w:numPr>
      <w:tabs>
        <w:tab w:val="clear" w:pos="900"/>
      </w:tabs>
      <w:spacing w:before="156" w:beforeLines="50" w:after="156" w:afterLines="50" w:line="300" w:lineRule="auto"/>
      <w:ind w:left="350" w:leftChars="200" w:hanging="150" w:hangingChars="150"/>
    </w:pPr>
    <w:rPr>
      <w:sz w:val="24"/>
      <w:szCs w:val="24"/>
    </w:rPr>
  </w:style>
  <w:style w:type="paragraph" w:customStyle="1" w:styleId="234">
    <w:name w:val="font8"/>
    <w:basedOn w:val="1"/>
    <w:qFormat/>
    <w:uiPriority w:val="0"/>
    <w:pPr>
      <w:widowControl/>
      <w:spacing w:before="100" w:beforeAutospacing="1" w:after="100" w:afterAutospacing="1"/>
      <w:jc w:val="left"/>
    </w:pPr>
    <w:rPr>
      <w:rFonts w:ascii="宋体" w:hAnsi="宋体" w:cs="宋体"/>
      <w:kern w:val="0"/>
      <w:sz w:val="20"/>
    </w:rPr>
  </w:style>
  <w:style w:type="paragraph" w:customStyle="1" w:styleId="235">
    <w:name w:val="Char Char1 Char Char Char Char Char Char Char"/>
    <w:basedOn w:val="1"/>
    <w:qFormat/>
    <w:uiPriority w:val="0"/>
    <w:pPr>
      <w:adjustRightInd w:val="0"/>
      <w:spacing w:line="360" w:lineRule="auto"/>
    </w:pPr>
    <w:rPr>
      <w:kern w:val="0"/>
      <w:sz w:val="24"/>
    </w:rPr>
  </w:style>
  <w:style w:type="paragraph" w:customStyle="1" w:styleId="23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00"/>
      <w:kern w:val="0"/>
      <w:sz w:val="20"/>
    </w:rPr>
  </w:style>
  <w:style w:type="paragraph" w:customStyle="1" w:styleId="237">
    <w:name w:val="xl82"/>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23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39">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240">
    <w:name w:val="列出段落"/>
    <w:basedOn w:val="86"/>
    <w:qFormat/>
    <w:uiPriority w:val="0"/>
    <w:pPr>
      <w:ind w:firstLine="420" w:firstLineChars="200"/>
    </w:pPr>
    <w:rPr>
      <w:rFonts w:ascii="Calibri" w:hAnsi="Calibri"/>
      <w:szCs w:val="22"/>
    </w:rPr>
  </w:style>
  <w:style w:type="paragraph" w:customStyle="1" w:styleId="24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kern w:val="0"/>
      <w:sz w:val="20"/>
    </w:rPr>
  </w:style>
  <w:style w:type="character" w:customStyle="1" w:styleId="242">
    <w:name w:val="jbox-icon-question"/>
    <w:basedOn w:val="49"/>
    <w:qFormat/>
    <w:uiPriority w:val="0"/>
  </w:style>
  <w:style w:type="character" w:customStyle="1" w:styleId="243">
    <w:name w:val="标题 9 字符"/>
    <w:link w:val="10"/>
    <w:qFormat/>
    <w:uiPriority w:val="0"/>
    <w:rPr>
      <w:rFonts w:ascii="Arial" w:hAnsi="Arial" w:eastAsia="黑体"/>
      <w:kern w:val="2"/>
      <w:sz w:val="21"/>
      <w:szCs w:val="21"/>
      <w:lang w:val="en-US" w:eastAsia="zh-CN" w:bidi="ar-SA"/>
    </w:rPr>
  </w:style>
  <w:style w:type="character" w:customStyle="1" w:styleId="244">
    <w:name w:val="正文文本 字符"/>
    <w:link w:val="14"/>
    <w:qFormat/>
    <w:uiPriority w:val="0"/>
    <w:rPr>
      <w:rFonts w:eastAsia="宋体"/>
      <w:kern w:val="2"/>
      <w:sz w:val="21"/>
      <w:lang w:val="en-US" w:eastAsia="zh-CN" w:bidi="ar-SA"/>
    </w:rPr>
  </w:style>
  <w:style w:type="character" w:customStyle="1" w:styleId="245">
    <w:name w:val="标题 3 字符"/>
    <w:link w:val="4"/>
    <w:qFormat/>
    <w:uiPriority w:val="0"/>
    <w:rPr>
      <w:rFonts w:ascii="宋体" w:hAnsi="宋体" w:eastAsia="宋体"/>
      <w:b/>
      <w:bCs/>
      <w:kern w:val="2"/>
      <w:sz w:val="30"/>
      <w:szCs w:val="24"/>
      <w:lang w:val="en-US" w:eastAsia="zh-CN" w:bidi="ar-SA"/>
    </w:rPr>
  </w:style>
  <w:style w:type="character" w:customStyle="1" w:styleId="246">
    <w:name w:val="样式 标题 4 + 黑体 Char Char Char"/>
    <w:qFormat/>
    <w:uiPriority w:val="0"/>
    <w:rPr>
      <w:rFonts w:ascii="黑体" w:hAnsi="黑体" w:eastAsia="黑体"/>
      <w:b/>
      <w:bCs/>
      <w:kern w:val="2"/>
      <w:sz w:val="28"/>
      <w:szCs w:val="28"/>
      <w:lang w:val="en-US" w:eastAsia="zh-CN" w:bidi="ar-SA"/>
    </w:rPr>
  </w:style>
  <w:style w:type="character" w:customStyle="1" w:styleId="247">
    <w:name w:val="正文（首行缩进两字） Char1"/>
    <w:qFormat/>
    <w:uiPriority w:val="0"/>
    <w:rPr>
      <w:rFonts w:eastAsia="宋体"/>
      <w:kern w:val="2"/>
      <w:sz w:val="21"/>
      <w:lang w:val="en-US" w:eastAsia="zh-CN" w:bidi="ar-SA"/>
    </w:rPr>
  </w:style>
  <w:style w:type="character" w:customStyle="1" w:styleId="248">
    <w:name w:val="页脚 字符"/>
    <w:link w:val="30"/>
    <w:qFormat/>
    <w:uiPriority w:val="0"/>
    <w:rPr>
      <w:rFonts w:eastAsia="宋体"/>
      <w:kern w:val="2"/>
      <w:sz w:val="18"/>
      <w:szCs w:val="18"/>
      <w:lang w:val="en-US" w:eastAsia="zh-CN" w:bidi="ar-SA"/>
    </w:rPr>
  </w:style>
  <w:style w:type="character" w:customStyle="1" w:styleId="249">
    <w:name w:val="正文文本 2 字符"/>
    <w:link w:val="43"/>
    <w:qFormat/>
    <w:uiPriority w:val="0"/>
    <w:rPr>
      <w:kern w:val="2"/>
      <w:sz w:val="21"/>
    </w:rPr>
  </w:style>
  <w:style w:type="character" w:customStyle="1" w:styleId="250">
    <w:name w:val="表文"/>
    <w:qFormat/>
    <w:uiPriority w:val="0"/>
    <w:rPr>
      <w:rFonts w:ascii="Arial" w:hAnsi="Arial" w:eastAsia="宋体"/>
      <w:spacing w:val="0"/>
      <w:kern w:val="0"/>
      <w:sz w:val="21"/>
      <w:szCs w:val="18"/>
      <w:vertAlign w:val="baseline"/>
    </w:rPr>
  </w:style>
  <w:style w:type="character" w:customStyle="1" w:styleId="251">
    <w:name w:val="签名 字符"/>
    <w:link w:val="33"/>
    <w:qFormat/>
    <w:uiPriority w:val="0"/>
    <w:rPr>
      <w:rFonts w:eastAsia="宋体"/>
      <w:kern w:val="2"/>
      <w:sz w:val="21"/>
      <w:szCs w:val="24"/>
      <w:lang w:val="en-US" w:eastAsia="zh-CN" w:bidi="ar-SA"/>
    </w:rPr>
  </w:style>
  <w:style w:type="character" w:customStyle="1" w:styleId="252">
    <w:name w:val="jbox-icon-loading"/>
    <w:basedOn w:val="49"/>
    <w:qFormat/>
    <w:uiPriority w:val="0"/>
  </w:style>
  <w:style w:type="character" w:customStyle="1" w:styleId="253">
    <w:name w:val="无间隔 Char"/>
    <w:link w:val="154"/>
    <w:qFormat/>
    <w:uiPriority w:val="0"/>
    <w:rPr>
      <w:rFonts w:ascii="Calibri" w:hAnsi="Calibri"/>
      <w:sz w:val="22"/>
      <w:szCs w:val="22"/>
      <w:lang w:val="en-US" w:eastAsia="zh-CN" w:bidi="ar-SA"/>
    </w:rPr>
  </w:style>
  <w:style w:type="character" w:customStyle="1" w:styleId="254">
    <w:name w:val="项目排列 Char Char"/>
    <w:qFormat/>
    <w:uiPriority w:val="0"/>
    <w:rPr>
      <w:rFonts w:eastAsia="宋体"/>
      <w:kern w:val="2"/>
      <w:sz w:val="24"/>
      <w:szCs w:val="24"/>
      <w:lang w:val="en-US" w:eastAsia="zh-CN" w:bidi="ar-SA"/>
    </w:rPr>
  </w:style>
  <w:style w:type="character" w:customStyle="1" w:styleId="255">
    <w:name w:val="qianlan12j251"/>
    <w:qFormat/>
    <w:uiPriority w:val="0"/>
    <w:rPr>
      <w:rFonts w:hint="default" w:ascii="ˎ̥" w:hAnsi="ˎ̥"/>
      <w:color w:val="8EB3FF"/>
      <w:sz w:val="24"/>
      <w:szCs w:val="24"/>
      <w:u w:val="none"/>
    </w:rPr>
  </w:style>
  <w:style w:type="character" w:customStyle="1" w:styleId="256">
    <w:name w:val="正文文本缩进 2 字符"/>
    <w:link w:val="28"/>
    <w:qFormat/>
    <w:uiPriority w:val="0"/>
    <w:rPr>
      <w:rFonts w:eastAsia="宋体"/>
      <w:kern w:val="2"/>
      <w:sz w:val="21"/>
      <w:lang w:val="en-US" w:eastAsia="zh-CN" w:bidi="ar-SA"/>
    </w:rPr>
  </w:style>
  <w:style w:type="character" w:customStyle="1" w:styleId="257">
    <w:name w:val="纯文本 字符"/>
    <w:link w:val="25"/>
    <w:qFormat/>
    <w:uiPriority w:val="0"/>
    <w:rPr>
      <w:rFonts w:ascii="宋体" w:hAnsi="Courier New" w:eastAsia="宋体"/>
      <w:kern w:val="2"/>
      <w:sz w:val="21"/>
      <w:lang w:val="en-US" w:eastAsia="zh-CN" w:bidi="ar-SA"/>
    </w:rPr>
  </w:style>
  <w:style w:type="character" w:customStyle="1" w:styleId="258">
    <w:name w:val="maywed421"/>
    <w:qFormat/>
    <w:uiPriority w:val="0"/>
    <w:rPr>
      <w:color w:val="366FB6"/>
      <w:u w:val="none"/>
    </w:rPr>
  </w:style>
  <w:style w:type="character" w:customStyle="1" w:styleId="259">
    <w:name w:val="Char Char9"/>
    <w:qFormat/>
    <w:uiPriority w:val="0"/>
    <w:rPr>
      <w:kern w:val="2"/>
      <w:sz w:val="21"/>
    </w:rPr>
  </w:style>
  <w:style w:type="character" w:customStyle="1" w:styleId="260">
    <w:name w:val="正文文本缩进 3 字符"/>
    <w:link w:val="40"/>
    <w:qFormat/>
    <w:uiPriority w:val="0"/>
    <w:rPr>
      <w:rFonts w:eastAsia="宋体"/>
      <w:kern w:val="2"/>
      <w:sz w:val="16"/>
      <w:szCs w:val="16"/>
      <w:lang w:val="en-US" w:eastAsia="zh-CN" w:bidi="ar-SA"/>
    </w:rPr>
  </w:style>
  <w:style w:type="character" w:customStyle="1" w:styleId="261">
    <w:name w:val="标题 2 字符"/>
    <w:link w:val="3"/>
    <w:qFormat/>
    <w:uiPriority w:val="0"/>
    <w:rPr>
      <w:rFonts w:ascii="Arial" w:hAnsi="Arial" w:eastAsia="黑体"/>
      <w:b/>
      <w:bCs/>
      <w:kern w:val="2"/>
      <w:sz w:val="32"/>
      <w:szCs w:val="32"/>
      <w:lang w:val="en-US" w:eastAsia="zh-CN" w:bidi="ar-SA"/>
    </w:rPr>
  </w:style>
  <w:style w:type="character" w:customStyle="1" w:styleId="262">
    <w:name w:val="正文文本首行缩进 2 字符"/>
    <w:link w:val="31"/>
    <w:qFormat/>
    <w:uiPriority w:val="0"/>
    <w:rPr>
      <w:rFonts w:eastAsia="仿宋_GB2312"/>
      <w:b/>
      <w:bCs/>
      <w:kern w:val="2"/>
      <w:sz w:val="21"/>
      <w:szCs w:val="24"/>
    </w:rPr>
  </w:style>
  <w:style w:type="character" w:customStyle="1" w:styleId="263">
    <w:name w:val="正文文本首行缩进 字符"/>
    <w:link w:val="13"/>
    <w:qFormat/>
    <w:uiPriority w:val="0"/>
    <w:rPr>
      <w:rFonts w:eastAsia="宋体"/>
      <w:kern w:val="2"/>
      <w:sz w:val="21"/>
      <w:szCs w:val="24"/>
      <w:lang w:val="en-US" w:eastAsia="zh-CN" w:bidi="ar-SA"/>
    </w:rPr>
  </w:style>
  <w:style w:type="character" w:customStyle="1" w:styleId="264">
    <w:name w:val="日期 字符"/>
    <w:link w:val="27"/>
    <w:qFormat/>
    <w:uiPriority w:val="0"/>
    <w:rPr>
      <w:rFonts w:eastAsia="长城楷体"/>
      <w:spacing w:val="4"/>
      <w:kern w:val="2"/>
      <w:sz w:val="28"/>
      <w:szCs w:val="24"/>
      <w:lang w:val="en-US" w:eastAsia="zh-CN" w:bidi="ar-SA"/>
    </w:rPr>
  </w:style>
  <w:style w:type="character" w:customStyle="1" w:styleId="265">
    <w:name w:val="jbox-icon-info"/>
    <w:basedOn w:val="49"/>
    <w:qFormat/>
    <w:uiPriority w:val="0"/>
  </w:style>
  <w:style w:type="character" w:customStyle="1" w:styleId="266">
    <w:name w:val="文档结构图 字符"/>
    <w:link w:val="17"/>
    <w:qFormat/>
    <w:uiPriority w:val="0"/>
    <w:rPr>
      <w:rFonts w:eastAsia="宋体"/>
      <w:kern w:val="2"/>
      <w:sz w:val="21"/>
      <w:szCs w:val="24"/>
      <w:lang w:val="en-US" w:eastAsia="zh-CN" w:bidi="ar-SA"/>
    </w:rPr>
  </w:style>
  <w:style w:type="character" w:customStyle="1" w:styleId="267">
    <w:name w:val="style31"/>
    <w:qFormat/>
    <w:uiPriority w:val="0"/>
    <w:rPr>
      <w:color w:val="000000"/>
      <w:sz w:val="24"/>
      <w:szCs w:val="24"/>
    </w:rPr>
  </w:style>
  <w:style w:type="character" w:customStyle="1" w:styleId="268">
    <w:name w:val="jbox-icon-none"/>
    <w:basedOn w:val="49"/>
    <w:qFormat/>
    <w:uiPriority w:val="0"/>
    <w:rPr>
      <w:vanish/>
    </w:rPr>
  </w:style>
  <w:style w:type="character" w:customStyle="1" w:styleId="269">
    <w:name w:val="Char Char12"/>
    <w:qFormat/>
    <w:uiPriority w:val="0"/>
    <w:rPr>
      <w:rFonts w:eastAsia="仿宋_GB2312"/>
      <w:b/>
      <w:bCs/>
      <w:kern w:val="2"/>
      <w:sz w:val="30"/>
    </w:rPr>
  </w:style>
  <w:style w:type="character" w:customStyle="1" w:styleId="270">
    <w:name w:val="jbox-icon-success"/>
    <w:basedOn w:val="49"/>
    <w:qFormat/>
    <w:uiPriority w:val="0"/>
  </w:style>
  <w:style w:type="character" w:customStyle="1" w:styleId="271">
    <w:name w:val="Char Char1"/>
    <w:qFormat/>
    <w:uiPriority w:val="0"/>
    <w:rPr>
      <w:rFonts w:eastAsia="宋体"/>
      <w:kern w:val="2"/>
      <w:sz w:val="21"/>
      <w:lang w:val="en-US" w:eastAsia="zh-CN" w:bidi="ar-SA"/>
    </w:rPr>
  </w:style>
  <w:style w:type="character" w:customStyle="1" w:styleId="272">
    <w:name w:val="textcontents"/>
    <w:basedOn w:val="49"/>
    <w:qFormat/>
    <w:uiPriority w:val="0"/>
  </w:style>
  <w:style w:type="character" w:customStyle="1" w:styleId="273">
    <w:name w:val="font-12"/>
    <w:basedOn w:val="49"/>
    <w:qFormat/>
    <w:uiPriority w:val="0"/>
  </w:style>
  <w:style w:type="character" w:customStyle="1" w:styleId="274">
    <w:name w:val="正文文本 3 字符"/>
    <w:link w:val="18"/>
    <w:qFormat/>
    <w:uiPriority w:val="0"/>
    <w:rPr>
      <w:rFonts w:eastAsia="宋体"/>
      <w:kern w:val="2"/>
      <w:sz w:val="24"/>
      <w:szCs w:val="24"/>
      <w:lang w:val="en-US" w:eastAsia="zh-CN" w:bidi="ar-SA"/>
    </w:rPr>
  </w:style>
  <w:style w:type="character" w:customStyle="1" w:styleId="275">
    <w:name w:val="标题 1 字符"/>
    <w:link w:val="2"/>
    <w:qFormat/>
    <w:uiPriority w:val="0"/>
    <w:rPr>
      <w:rFonts w:ascii="Verdana" w:hAnsi="Verdana"/>
      <w:kern w:val="0"/>
      <w:sz w:val="20"/>
      <w:lang w:eastAsia="en-US"/>
    </w:rPr>
  </w:style>
  <w:style w:type="character" w:customStyle="1" w:styleId="276">
    <w:name w:val="jbox-icon-error"/>
    <w:basedOn w:val="49"/>
    <w:qFormat/>
    <w:uiPriority w:val="0"/>
  </w:style>
  <w:style w:type="character" w:customStyle="1" w:styleId="277">
    <w:name w:val="foot_text1"/>
    <w:qFormat/>
    <w:uiPriority w:val="0"/>
    <w:rPr>
      <w:color w:val="999999"/>
      <w:sz w:val="18"/>
      <w:szCs w:val="18"/>
    </w:rPr>
  </w:style>
  <w:style w:type="character" w:customStyle="1" w:styleId="278">
    <w:name w:val="标题 7 字符"/>
    <w:link w:val="8"/>
    <w:qFormat/>
    <w:uiPriority w:val="0"/>
    <w:rPr>
      <w:rFonts w:eastAsia="宋体"/>
      <w:b/>
      <w:bCs/>
      <w:kern w:val="2"/>
      <w:sz w:val="24"/>
      <w:szCs w:val="24"/>
      <w:lang w:val="en-US" w:eastAsia="zh-CN" w:bidi="ar-SA"/>
    </w:rPr>
  </w:style>
  <w:style w:type="character" w:customStyle="1" w:styleId="279">
    <w:name w:val="正文文本缩进 字符"/>
    <w:link w:val="20"/>
    <w:qFormat/>
    <w:uiPriority w:val="0"/>
    <w:rPr>
      <w:rFonts w:eastAsia="仿宋_GB2312"/>
      <w:b/>
      <w:bCs/>
      <w:kern w:val="2"/>
      <w:sz w:val="30"/>
    </w:rPr>
  </w:style>
  <w:style w:type="character" w:customStyle="1" w:styleId="280">
    <w:name w:val="标题 6 字符"/>
    <w:link w:val="7"/>
    <w:qFormat/>
    <w:uiPriority w:val="0"/>
    <w:rPr>
      <w:rFonts w:ascii="Arial" w:hAnsi="Arial" w:eastAsia="黑体"/>
      <w:b/>
      <w:bCs/>
      <w:kern w:val="2"/>
      <w:sz w:val="24"/>
      <w:szCs w:val="24"/>
      <w:lang w:val="en-US" w:eastAsia="zh-CN" w:bidi="ar-SA"/>
    </w:rPr>
  </w:style>
  <w:style w:type="character" w:customStyle="1" w:styleId="281">
    <w:name w:val="标题 8 字符"/>
    <w:link w:val="9"/>
    <w:qFormat/>
    <w:uiPriority w:val="0"/>
    <w:rPr>
      <w:rFonts w:ascii="Arial" w:hAnsi="Arial" w:eastAsia="黑体"/>
      <w:kern w:val="2"/>
      <w:sz w:val="24"/>
      <w:szCs w:val="24"/>
      <w:lang w:val="en-US" w:eastAsia="zh-CN" w:bidi="ar-SA"/>
    </w:rPr>
  </w:style>
  <w:style w:type="character" w:customStyle="1" w:styleId="282">
    <w:name w:val="12blk1"/>
    <w:qFormat/>
    <w:uiPriority w:val="0"/>
    <w:rPr>
      <w:rFonts w:hint="default" w:ascii="ˎ̥" w:hAnsi="ˎ̥"/>
      <w:color w:val="000000"/>
      <w:sz w:val="24"/>
      <w:szCs w:val="24"/>
      <w:u w:val="none"/>
    </w:rPr>
  </w:style>
  <w:style w:type="character" w:customStyle="1" w:styleId="283">
    <w:name w:val="正文首行缩进 Char2"/>
    <w:qFormat/>
    <w:uiPriority w:val="0"/>
    <w:rPr>
      <w:rFonts w:hint="eastAsia" w:ascii="楷体_GB2312" w:eastAsia="楷体_GB2312"/>
      <w:kern w:val="2"/>
      <w:sz w:val="28"/>
      <w:szCs w:val="24"/>
      <w:lang w:val="en-US" w:eastAsia="zh-CN" w:bidi="ar-SA"/>
    </w:rPr>
  </w:style>
  <w:style w:type="character" w:customStyle="1" w:styleId="284">
    <w:name w:val="标题 4 字符"/>
    <w:link w:val="5"/>
    <w:qFormat/>
    <w:uiPriority w:val="0"/>
    <w:rPr>
      <w:rFonts w:ascii="宋体" w:hAnsi="宋体" w:eastAsia="宋体"/>
      <w:kern w:val="2"/>
      <w:sz w:val="24"/>
      <w:szCs w:val="24"/>
      <w:lang w:val="en-US" w:eastAsia="zh-CN" w:bidi="ar-SA"/>
    </w:rPr>
  </w:style>
  <w:style w:type="character" w:customStyle="1" w:styleId="285">
    <w:name w:val="Heading 3 Char"/>
    <w:qFormat/>
    <w:uiPriority w:val="0"/>
    <w:rPr>
      <w:rFonts w:ascii="宋体" w:hAnsi="宋体" w:eastAsia="宋体"/>
      <w:b/>
      <w:bCs/>
      <w:color w:val="000000"/>
      <w:kern w:val="2"/>
      <w:sz w:val="24"/>
      <w:szCs w:val="24"/>
      <w:lang w:val="en-US" w:eastAsia="zh-CN" w:bidi="ar-SA"/>
    </w:rPr>
  </w:style>
  <w:style w:type="character" w:customStyle="1" w:styleId="286">
    <w:name w:val="批注框文本 字符"/>
    <w:link w:val="29"/>
    <w:qFormat/>
    <w:uiPriority w:val="0"/>
    <w:rPr>
      <w:rFonts w:eastAsia="宋体"/>
      <w:kern w:val="2"/>
      <w:sz w:val="18"/>
      <w:szCs w:val="18"/>
      <w:lang w:val="en-US" w:eastAsia="zh-CN" w:bidi="ar-SA"/>
    </w:rPr>
  </w:style>
  <w:style w:type="character" w:customStyle="1" w:styleId="287">
    <w:name w:val="font21"/>
    <w:qFormat/>
    <w:uiPriority w:val="0"/>
    <w:rPr>
      <w:rFonts w:hint="default" w:ascii="Times New Roman" w:hAnsi="Times New Roman" w:cs="Times New Roman"/>
      <w:b/>
      <w:color w:val="000000"/>
      <w:sz w:val="22"/>
      <w:szCs w:val="22"/>
      <w:u w:val="none"/>
    </w:rPr>
  </w:style>
  <w:style w:type="character" w:customStyle="1" w:styleId="288">
    <w:name w:val="hei16b"/>
    <w:basedOn w:val="49"/>
    <w:qFormat/>
    <w:uiPriority w:val="0"/>
  </w:style>
  <w:style w:type="character" w:customStyle="1" w:styleId="289">
    <w:name w:val="jbox-icon"/>
    <w:basedOn w:val="49"/>
    <w:qFormat/>
    <w:uiPriority w:val="0"/>
  </w:style>
  <w:style w:type="character" w:customStyle="1" w:styleId="290">
    <w:name w:val="font1"/>
    <w:qFormat/>
    <w:uiPriority w:val="0"/>
    <w:rPr>
      <w:sz w:val="18"/>
      <w:szCs w:val="18"/>
    </w:rPr>
  </w:style>
  <w:style w:type="character" w:customStyle="1" w:styleId="291">
    <w:name w:val="标题 3 Char Char"/>
    <w:qFormat/>
    <w:uiPriority w:val="0"/>
    <w:rPr>
      <w:rFonts w:eastAsia="黑体"/>
      <w:b/>
      <w:bCs/>
      <w:kern w:val="2"/>
      <w:sz w:val="32"/>
      <w:szCs w:val="32"/>
      <w:lang w:val="en-US" w:eastAsia="zh-CN"/>
    </w:rPr>
  </w:style>
  <w:style w:type="character" w:customStyle="1" w:styleId="292">
    <w:name w:val="页眉 字符"/>
    <w:link w:val="32"/>
    <w:qFormat/>
    <w:uiPriority w:val="99"/>
    <w:rPr>
      <w:rFonts w:eastAsia="宋体"/>
      <w:kern w:val="2"/>
      <w:sz w:val="18"/>
      <w:szCs w:val="18"/>
      <w:lang w:val="en-US" w:eastAsia="zh-CN" w:bidi="ar-SA"/>
    </w:rPr>
  </w:style>
  <w:style w:type="character" w:customStyle="1" w:styleId="293">
    <w:name w:val="unnamed11"/>
    <w:qFormat/>
    <w:uiPriority w:val="0"/>
    <w:rPr>
      <w:color w:val="666666"/>
      <w:sz w:val="18"/>
      <w:szCs w:val="18"/>
    </w:rPr>
  </w:style>
  <w:style w:type="character" w:customStyle="1" w:styleId="294">
    <w:name w:val="普通正文 Char Char"/>
    <w:qFormat/>
    <w:uiPriority w:val="0"/>
    <w:rPr>
      <w:rFonts w:eastAsia="仿宋_GB2312"/>
      <w:kern w:val="21"/>
      <w:sz w:val="28"/>
      <w:lang w:val="en-US" w:eastAsia="zh-CN" w:bidi="ar-SA"/>
    </w:rPr>
  </w:style>
  <w:style w:type="character" w:customStyle="1" w:styleId="295">
    <w:name w:val="样式 正文缩进 + 首行缩进:  2 字符 Char Char Char Char Char Char Char"/>
    <w:link w:val="223"/>
    <w:qFormat/>
    <w:uiPriority w:val="0"/>
    <w:rPr>
      <w:rFonts w:eastAsia="宋体" w:cs="隶书"/>
      <w:kern w:val="2"/>
      <w:sz w:val="24"/>
      <w:szCs w:val="24"/>
      <w:lang w:val="en-US" w:eastAsia="zh-CN" w:bidi="ar-SA"/>
    </w:rPr>
  </w:style>
  <w:style w:type="character" w:customStyle="1" w:styleId="296">
    <w:name w:val="font01"/>
    <w:qFormat/>
    <w:uiPriority w:val="0"/>
    <w:rPr>
      <w:rFonts w:hint="eastAsia" w:ascii="新宋体" w:hAnsi="新宋体" w:eastAsia="新宋体" w:cs="新宋体"/>
      <w:b/>
      <w:color w:val="000000"/>
      <w:sz w:val="22"/>
      <w:szCs w:val="22"/>
      <w:u w:val="none"/>
    </w:rPr>
  </w:style>
  <w:style w:type="character" w:customStyle="1" w:styleId="297">
    <w:name w:val="param_td12"/>
    <w:basedOn w:val="49"/>
    <w:qFormat/>
    <w:uiPriority w:val="0"/>
  </w:style>
  <w:style w:type="character" w:customStyle="1" w:styleId="298">
    <w:name w:val="标题 1 Char Char Char"/>
    <w:qFormat/>
    <w:uiPriority w:val="0"/>
    <w:rPr>
      <w:rFonts w:eastAsia="宋体"/>
      <w:kern w:val="2"/>
      <w:sz w:val="32"/>
      <w:lang w:val="en-US" w:eastAsia="zh-CN" w:bidi="ar-SA"/>
    </w:rPr>
  </w:style>
  <w:style w:type="character" w:customStyle="1" w:styleId="299">
    <w:name w:val="Char Char13"/>
    <w:qFormat/>
    <w:uiPriority w:val="0"/>
    <w:rPr>
      <w:rFonts w:eastAsia="长城楷体"/>
      <w:spacing w:val="4"/>
      <w:kern w:val="2"/>
      <w:sz w:val="28"/>
      <w:szCs w:val="24"/>
    </w:rPr>
  </w:style>
  <w:style w:type="character" w:customStyle="1" w:styleId="300">
    <w:name w:val="jbox-icon-warning"/>
    <w:basedOn w:val="49"/>
    <w:qFormat/>
    <w:uiPriority w:val="0"/>
  </w:style>
  <w:style w:type="character" w:customStyle="1" w:styleId="301">
    <w:name w:val="标题 5 字符"/>
    <w:link w:val="6"/>
    <w:qFormat/>
    <w:uiPriority w:val="0"/>
    <w:rPr>
      <w:rFonts w:eastAsia="宋体"/>
      <w:b/>
      <w:bCs/>
      <w:kern w:val="2"/>
      <w:sz w:val="28"/>
      <w:szCs w:val="28"/>
      <w:lang w:val="en-US" w:eastAsia="zh-CN" w:bidi="ar-SA"/>
    </w:rPr>
  </w:style>
  <w:style w:type="character" w:customStyle="1" w:styleId="302">
    <w:name w:val="hui3"/>
    <w:qFormat/>
    <w:uiPriority w:val="0"/>
    <w:rPr>
      <w:color w:val="333333"/>
    </w:rPr>
  </w:style>
  <w:style w:type="character" w:customStyle="1" w:styleId="303">
    <w:name w:val="样式 小四"/>
    <w:qFormat/>
    <w:uiPriority w:val="0"/>
    <w:rPr>
      <w:sz w:val="28"/>
      <w:szCs w:val="28"/>
    </w:rPr>
  </w:style>
  <w:style w:type="paragraph" w:customStyle="1" w:styleId="304">
    <w:name w:val="Table Paragraph"/>
    <w:basedOn w:val="1"/>
    <w:qFormat/>
    <w:uiPriority w:val="1"/>
    <w:rPr>
      <w:rFonts w:ascii="宋体" w:hAnsi="宋体" w:cs="宋体"/>
      <w:lang w:val="zh-CN" w:bidi="zh-CN"/>
    </w:rPr>
  </w:style>
  <w:style w:type="paragraph" w:styleId="305">
    <w:name w:val="List Paragraph"/>
    <w:basedOn w:val="1"/>
    <w:qFormat/>
    <w:uiPriority w:val="1"/>
    <w:pPr>
      <w:ind w:left="988" w:firstLine="480"/>
    </w:pPr>
    <w:rPr>
      <w:rFonts w:ascii="宋体" w:hAnsi="宋体" w:cs="宋体"/>
      <w:lang w:val="zh-CN" w:bidi="zh-CN"/>
    </w:rPr>
  </w:style>
  <w:style w:type="character" w:customStyle="1" w:styleId="306">
    <w:name w:val="font51"/>
    <w:basedOn w:val="49"/>
    <w:qFormat/>
    <w:uiPriority w:val="0"/>
    <w:rPr>
      <w:rFonts w:hint="default" w:ascii="Calibri" w:hAnsi="Calibri" w:cs="Calibri"/>
      <w:color w:val="000000"/>
      <w:sz w:val="20"/>
      <w:szCs w:val="20"/>
      <w:u w:val="none"/>
    </w:rPr>
  </w:style>
  <w:style w:type="character" w:customStyle="1" w:styleId="307">
    <w:name w:val="font41"/>
    <w:basedOn w:val="49"/>
    <w:qFormat/>
    <w:uiPriority w:val="0"/>
    <w:rPr>
      <w:rFonts w:hint="default" w:ascii="Calibri" w:hAnsi="Calibri" w:cs="Calibri"/>
      <w:color w:val="000000"/>
      <w:sz w:val="20"/>
      <w:szCs w:val="20"/>
      <w:u w:val="none"/>
    </w:rPr>
  </w:style>
  <w:style w:type="character" w:customStyle="1" w:styleId="308">
    <w:name w:val="font101"/>
    <w:basedOn w:val="49"/>
    <w:qFormat/>
    <w:uiPriority w:val="0"/>
    <w:rPr>
      <w:rFonts w:hint="eastAsia" w:ascii="宋体" w:hAnsi="宋体" w:eastAsia="宋体" w:cs="宋体"/>
      <w:color w:val="000000"/>
      <w:sz w:val="20"/>
      <w:szCs w:val="20"/>
      <w:u w:val="none"/>
    </w:rPr>
  </w:style>
  <w:style w:type="character" w:customStyle="1" w:styleId="309">
    <w:name w:val="标题 1 字符1"/>
    <w:link w:val="2"/>
    <w:qFormat/>
    <w:uiPriority w:val="0"/>
    <w:rPr>
      <w:rFonts w:ascii="Verdana" w:hAnsi="Verdana"/>
      <w:kern w:val="0"/>
      <w:sz w:val="20"/>
      <w:lang w:eastAsia="en-US"/>
    </w:rPr>
  </w:style>
  <w:style w:type="character" w:customStyle="1" w:styleId="310">
    <w:name w:val="标题 1 Char"/>
    <w:link w:val="2"/>
    <w:qFormat/>
    <w:uiPriority w:val="0"/>
    <w:rPr>
      <w:rFonts w:ascii="Verdana" w:hAnsi="Verdana"/>
      <w:kern w:val="0"/>
      <w:sz w:val="20"/>
      <w:lang w:eastAsia="en-US"/>
    </w:rPr>
  </w:style>
  <w:style w:type="paragraph" w:customStyle="1" w:styleId="311">
    <w:name w:val="正文_0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40787</Words>
  <Characters>47791</Characters>
  <Lines>71</Lines>
  <Paragraphs>73</Paragraphs>
  <TotalTime>115</TotalTime>
  <ScaleCrop>false</ScaleCrop>
  <LinksUpToDate>false</LinksUpToDate>
  <CharactersWithSpaces>51795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2020-01-09T04:41:00Z</dcterms:created>
  <dc:creator>YUFENG-CAU</dc:creator>
  <cp:lastModifiedBy>NTKO</cp:lastModifiedBy>
  <cp:lastPrinted>2021-08-19T07:06:00Z</cp:lastPrinted>
  <dcterms:modified xsi:type="dcterms:W3CDTF">2021-08-23T07:46:29Z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42D1734E3F414831A0053356ADA3C36F</vt:lpwstr>
  </property>
</Properties>
</file>