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700" w:lineRule="exact"/>
        <w:jc w:val="center"/>
        <w:rPr>
          <w:rFonts w:hint="eastAsia" w:ascii="黑体" w:hAnsi="宋体" w:eastAsia="黑体"/>
          <w:b/>
          <w:color w:val="000000"/>
          <w:spacing w:val="-4"/>
          <w:sz w:val="36"/>
          <w:szCs w:val="36"/>
        </w:rPr>
      </w:pPr>
    </w:p>
    <w:p>
      <w:pPr>
        <w:pStyle w:val="13"/>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铜仁市公共资源交易中心</w:t>
      </w:r>
    </w:p>
    <w:p>
      <w:pPr>
        <w:pStyle w:val="13"/>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3"/>
        <w:spacing w:line="700" w:lineRule="exact"/>
        <w:jc w:val="center"/>
        <w:rPr>
          <w:rFonts w:hint="eastAsia" w:ascii="黑体" w:hAnsi="宋体" w:eastAsia="黑体"/>
          <w:b/>
          <w:color w:val="000000"/>
          <w:spacing w:val="-4"/>
          <w:sz w:val="44"/>
          <w:szCs w:val="44"/>
        </w:rPr>
      </w:pPr>
    </w:p>
    <w:p>
      <w:pPr>
        <w:pStyle w:val="13"/>
        <w:spacing w:line="700" w:lineRule="exact"/>
        <w:jc w:val="both"/>
        <w:rPr>
          <w:rFonts w:hint="eastAsia" w:ascii="黑体" w:hAnsi="宋体" w:eastAsia="黑体"/>
          <w:b/>
          <w:color w:val="000000"/>
          <w:spacing w:val="-4"/>
          <w:sz w:val="44"/>
          <w:szCs w:val="44"/>
        </w:rPr>
      </w:pPr>
    </w:p>
    <w:p>
      <w:pPr>
        <w:pStyle w:val="13"/>
        <w:spacing w:line="700" w:lineRule="exact"/>
        <w:jc w:val="both"/>
        <w:rPr>
          <w:rFonts w:hint="eastAsia" w:ascii="黑体" w:hAnsi="宋体" w:eastAsia="黑体"/>
          <w:b/>
          <w:bCs w:val="0"/>
          <w:color w:val="000000"/>
          <w:spacing w:val="-4"/>
          <w:sz w:val="44"/>
          <w:szCs w:val="44"/>
        </w:rPr>
      </w:pPr>
    </w:p>
    <w:p>
      <w:pPr>
        <w:pStyle w:val="13"/>
        <w:spacing w:line="360" w:lineRule="auto"/>
        <w:jc w:val="center"/>
        <w:rPr>
          <w:rFonts w:hint="eastAsia" w:hAnsi="宋体"/>
          <w:b/>
          <w:bCs w:val="0"/>
          <w:sz w:val="36"/>
          <w:szCs w:val="36"/>
          <w:lang w:eastAsia="zh-CN"/>
        </w:rPr>
      </w:pPr>
      <w:r>
        <w:rPr>
          <w:rFonts w:hint="eastAsia" w:hAnsi="宋体"/>
          <w:b/>
          <w:bCs w:val="0"/>
          <w:sz w:val="36"/>
          <w:szCs w:val="36"/>
          <w:lang w:eastAsia="zh-CN"/>
        </w:rPr>
        <w:t>谈</w:t>
      </w:r>
    </w:p>
    <w:p>
      <w:pPr>
        <w:pStyle w:val="13"/>
        <w:spacing w:line="360" w:lineRule="auto"/>
        <w:jc w:val="center"/>
        <w:rPr>
          <w:rFonts w:hint="eastAsia" w:hAnsi="宋体"/>
          <w:b/>
          <w:bCs w:val="0"/>
          <w:sz w:val="36"/>
          <w:szCs w:val="36"/>
          <w:lang w:eastAsia="zh-CN"/>
        </w:rPr>
      </w:pPr>
      <w:r>
        <w:rPr>
          <w:rFonts w:hint="eastAsia" w:hAnsi="宋体"/>
          <w:b/>
          <w:bCs w:val="0"/>
          <w:sz w:val="36"/>
          <w:szCs w:val="36"/>
          <w:lang w:eastAsia="zh-CN"/>
        </w:rPr>
        <w:t>判</w:t>
      </w:r>
    </w:p>
    <w:p>
      <w:pPr>
        <w:pStyle w:val="13"/>
        <w:spacing w:line="360" w:lineRule="auto"/>
        <w:jc w:val="center"/>
        <w:rPr>
          <w:rFonts w:hint="eastAsia" w:hAnsi="宋体"/>
          <w:b/>
          <w:bCs w:val="0"/>
          <w:sz w:val="36"/>
          <w:szCs w:val="36"/>
          <w:lang w:eastAsia="zh-CN"/>
        </w:rPr>
      </w:pPr>
      <w:r>
        <w:rPr>
          <w:rFonts w:hint="eastAsia" w:hAnsi="宋体"/>
          <w:b/>
          <w:bCs w:val="0"/>
          <w:sz w:val="36"/>
          <w:szCs w:val="36"/>
          <w:lang w:eastAsia="zh-CN"/>
        </w:rPr>
        <w:t>文</w:t>
      </w:r>
    </w:p>
    <w:p>
      <w:pPr>
        <w:pStyle w:val="13"/>
        <w:spacing w:line="360" w:lineRule="auto"/>
        <w:jc w:val="center"/>
        <w:rPr>
          <w:rFonts w:hint="eastAsia" w:ascii="宋体" w:hAnsi="宋体" w:eastAsia="宋体"/>
          <w:b/>
          <w:bCs w:val="0"/>
          <w:sz w:val="36"/>
          <w:szCs w:val="36"/>
          <w:lang w:eastAsia="zh-CN"/>
        </w:rPr>
      </w:pPr>
      <w:r>
        <w:rPr>
          <w:rFonts w:hint="eastAsia" w:hAnsi="宋体"/>
          <w:b/>
          <w:bCs w:val="0"/>
          <w:sz w:val="36"/>
          <w:szCs w:val="36"/>
          <w:lang w:eastAsia="zh-CN"/>
        </w:rPr>
        <w:t>件</w:t>
      </w:r>
    </w:p>
    <w:p>
      <w:pPr>
        <w:pStyle w:val="13"/>
        <w:spacing w:line="360" w:lineRule="auto"/>
        <w:ind w:firstLine="1265" w:firstLineChars="450"/>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13"/>
        <w:spacing w:line="360" w:lineRule="auto"/>
        <w:ind w:firstLine="1265" w:firstLineChars="450"/>
        <w:rPr>
          <w:rFonts w:hint="eastAsia" w:ascii="黑体" w:hAnsi="黑体" w:eastAsia="黑体"/>
          <w:b/>
          <w:color w:val="000000"/>
          <w:sz w:val="28"/>
          <w:szCs w:val="28"/>
        </w:rPr>
      </w:pPr>
    </w:p>
    <w:p>
      <w:pPr>
        <w:pStyle w:val="13"/>
        <w:spacing w:line="360" w:lineRule="auto"/>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13"/>
        <w:spacing w:line="560" w:lineRule="exact"/>
        <w:ind w:left="2125" w:leftChars="343" w:hanging="1405" w:hangingChars="500"/>
        <w:rPr>
          <w:rFonts w:hint="default" w:asciiTheme="minorEastAsia" w:hAnsiTheme="minorEastAsia" w:eastAsia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w:t>
      </w:r>
      <w:r>
        <w:rPr>
          <w:rFonts w:hint="eastAsia" w:asciiTheme="minorEastAsia" w:hAnsiTheme="minorEastAsia" w:cstheme="minorEastAsia"/>
          <w:b/>
          <w:color w:val="000000"/>
          <w:spacing w:val="-11"/>
          <w:sz w:val="28"/>
          <w:szCs w:val="28"/>
          <w:lang w:eastAsia="zh-CN"/>
        </w:rPr>
        <w:t>铜仁职业技术学院药学院、人文学院办公设备采购及安装项目</w:t>
      </w:r>
    </w:p>
    <w:p>
      <w:pPr>
        <w:pStyle w:val="13"/>
        <w:spacing w:line="560" w:lineRule="exact"/>
        <w:rPr>
          <w:rFonts w:hint="default"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招标编号：</w:t>
      </w:r>
      <w:r>
        <w:rPr>
          <w:rFonts w:hint="eastAsia" w:asciiTheme="minorEastAsia" w:hAnsiTheme="minorEastAsia" w:cstheme="minorEastAsia"/>
          <w:b/>
          <w:bCs/>
          <w:color w:val="000000"/>
          <w:sz w:val="28"/>
          <w:szCs w:val="28"/>
          <w:lang w:eastAsia="zh-CN"/>
        </w:rPr>
        <w:t>TRZFCG-2021-106</w:t>
      </w:r>
    </w:p>
    <w:p>
      <w:pPr>
        <w:pStyle w:val="13"/>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13"/>
        <w:spacing w:line="560" w:lineRule="exact"/>
        <w:rPr>
          <w:rFonts w:hint="eastAsia" w:asciiTheme="minorEastAsia" w:hAnsi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项目类别：</w:t>
      </w:r>
      <w:r>
        <w:rPr>
          <w:rFonts w:hint="eastAsia" w:asciiTheme="minorEastAsia" w:hAnsiTheme="minorEastAsia" w:cstheme="minorEastAsia"/>
          <w:b/>
          <w:color w:val="000000"/>
          <w:sz w:val="28"/>
          <w:szCs w:val="28"/>
          <w:lang w:eastAsia="zh-CN"/>
        </w:rPr>
        <w:t>货物类</w:t>
      </w:r>
      <w:r>
        <w:rPr>
          <w:rFonts w:hint="eastAsia" w:asciiTheme="minorEastAsia" w:hAnsiTheme="minorEastAsia" w:eastAsiaTheme="minorEastAsia" w:cstheme="minorEastAsia"/>
          <w:b/>
          <w:color w:val="000000"/>
          <w:sz w:val="28"/>
          <w:szCs w:val="28"/>
        </w:rPr>
        <w:t xml:space="preserve">                                                                                                                                                                                                                                                                                                                                                                           </w:t>
      </w:r>
    </w:p>
    <w:p>
      <w:pPr>
        <w:pStyle w:val="13"/>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13"/>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13"/>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8"/>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8"/>
        <w:spacing w:line="360" w:lineRule="auto"/>
        <w:ind w:firstLine="0"/>
        <w:jc w:val="both"/>
        <w:rPr>
          <w:rFonts w:hint="eastAsia" w:cs="Arial"/>
          <w:b/>
          <w:bCs/>
          <w:sz w:val="32"/>
        </w:rPr>
      </w:pPr>
    </w:p>
    <w:p>
      <w:pPr>
        <w:pStyle w:val="8"/>
        <w:spacing w:line="360" w:lineRule="auto"/>
        <w:ind w:firstLine="0"/>
        <w:jc w:val="both"/>
        <w:rPr>
          <w:rFonts w:hint="eastAsia" w:cs="Arial"/>
          <w:b/>
          <w:bCs/>
          <w:sz w:val="32"/>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r>
        <w:rPr>
          <w:rFonts w:hint="eastAsia" w:ascii="宋体" w:hAnsi="宋体"/>
          <w:b/>
          <w:sz w:val="36"/>
          <w:szCs w:val="36"/>
        </w:rPr>
        <w:t>目   录</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第三章 谈判供应商须知正文部分</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bCs/>
          <w:sz w:val="28"/>
          <w:szCs w:val="28"/>
          <w:lang w:eastAsia="zh-CN"/>
        </w:rPr>
        <w:t>第四章</w:t>
      </w:r>
      <w:r>
        <w:rPr>
          <w:rFonts w:hint="eastAsia" w:ascii="宋体" w:hAnsi="宋体"/>
          <w:b/>
          <w:bCs/>
          <w:sz w:val="28"/>
          <w:szCs w:val="28"/>
          <w:lang w:val="en-US" w:eastAsia="zh-CN"/>
        </w:rPr>
        <w:t xml:space="preserve"> </w:t>
      </w:r>
      <w:r>
        <w:rPr>
          <w:rFonts w:hint="eastAsia" w:ascii="宋体" w:hAnsi="宋体"/>
          <w:b/>
          <w:bCs/>
          <w:sz w:val="28"/>
          <w:szCs w:val="28"/>
        </w:rPr>
        <w:t>谈判内容及要求</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第五章 铜仁市政府采购合同（参考文本）</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第六章 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outlineLvl w:val="0"/>
        <w:rPr>
          <w:rFonts w:hint="eastAsia" w:ascii="宋体" w:hAnsi="宋体"/>
          <w:b/>
          <w:bCs/>
          <w:sz w:val="30"/>
          <w:szCs w:val="30"/>
        </w:rPr>
      </w:pPr>
      <w:bookmarkStart w:id="0" w:name="_Toc268599006"/>
    </w:p>
    <w:p>
      <w:pPr>
        <w:pStyle w:val="12"/>
        <w:rPr>
          <w:rFonts w:hint="eastAsia" w:ascii="宋体" w:hAnsi="宋体"/>
          <w:b/>
          <w:bCs/>
          <w:sz w:val="30"/>
          <w:szCs w:val="30"/>
        </w:rPr>
      </w:pPr>
    </w:p>
    <w:p>
      <w:pPr>
        <w:pStyle w:val="12"/>
        <w:rPr>
          <w:rFonts w:hint="eastAsia" w:ascii="宋体" w:hAnsi="宋体"/>
          <w:b/>
          <w:bCs/>
          <w:sz w:val="30"/>
          <w:szCs w:val="30"/>
        </w:rPr>
      </w:pPr>
    </w:p>
    <w:p>
      <w:pPr>
        <w:spacing w:line="360" w:lineRule="auto"/>
        <w:jc w:val="center"/>
        <w:outlineLvl w:val="0"/>
        <w:rPr>
          <w:rFonts w:hint="eastAsia" w:ascii="宋体" w:hAnsi="宋体"/>
          <w:b/>
          <w:bCs/>
          <w:sz w:val="30"/>
          <w:szCs w:val="30"/>
        </w:rPr>
      </w:pPr>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13"/>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铜仁职业技术学院</w:t>
      </w:r>
      <w:r>
        <w:rPr>
          <w:rFonts w:hint="eastAsia" w:hAnsi="宋体"/>
          <w:color w:val="000000"/>
          <w:sz w:val="24"/>
          <w:szCs w:val="24"/>
        </w:rPr>
        <w:t>委托，对</w:t>
      </w:r>
      <w:r>
        <w:rPr>
          <w:rFonts w:hint="eastAsia" w:hAnsi="宋体"/>
          <w:b/>
          <w:color w:val="000000"/>
          <w:spacing w:val="-6"/>
          <w:sz w:val="24"/>
          <w:szCs w:val="24"/>
          <w:lang w:eastAsia="zh-CN"/>
        </w:rPr>
        <w:t>铜仁职业技术学院药学院、人文学院办公设备采购及安装项目</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13"/>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eastAsia" w:hAnsi="宋体" w:eastAsiaTheme="minorEastAsia"/>
          <w:b/>
          <w:color w:val="000000"/>
          <w:spacing w:val="-6"/>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hAnsi="宋体"/>
          <w:b/>
          <w:color w:val="000000"/>
          <w:spacing w:val="-6"/>
          <w:sz w:val="24"/>
          <w:szCs w:val="24"/>
          <w:lang w:eastAsia="zh-CN"/>
        </w:rPr>
        <w:t>铜仁职业技术学院药学院、人文学院办公设备采购及安装项目</w:t>
      </w:r>
    </w:p>
    <w:p>
      <w:pPr>
        <w:pStyle w:val="13"/>
        <w:keepNext w:val="0"/>
        <w:keepLines w:val="0"/>
        <w:pageBreakBefore w:val="0"/>
        <w:widowControl w:val="0"/>
        <w:kinsoku/>
        <w:wordWrap/>
        <w:overflowPunct/>
        <w:topLinePunct w:val="0"/>
        <w:autoSpaceDE/>
        <w:autoSpaceDN/>
        <w:bidi w:val="0"/>
        <w:spacing w:line="480" w:lineRule="exact"/>
        <w:textAlignment w:val="auto"/>
        <w:rPr>
          <w:rFonts w:hint="default"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lang w:eastAsia="zh-CN"/>
          <w14:textFill>
            <w14:solidFill>
              <w14:schemeClr w14:val="tx1"/>
            </w14:solidFill>
          </w14:textFill>
        </w:rPr>
        <w:t>TRZFCG-2021-106</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outlineLvl w:val="0"/>
        <w:rPr>
          <w:rFonts w:hint="eastAsia" w:ascii="宋体" w:hAnsi="宋体"/>
          <w:color w:val="0000FF"/>
          <w:sz w:val="24"/>
        </w:rPr>
      </w:pPr>
      <w:r>
        <w:rPr>
          <w:rFonts w:hint="eastAsia" w:ascii="宋体" w:hAnsi="宋体"/>
          <w:b/>
          <w:color w:val="000000"/>
          <w:sz w:val="24"/>
        </w:rPr>
        <w:t>3、报名时间:</w:t>
      </w:r>
      <w:r>
        <w:rPr>
          <w:rFonts w:hint="eastAsia" w:ascii="宋体" w:hAnsi="宋体"/>
          <w:color w:val="0000FF"/>
          <w:sz w:val="24"/>
        </w:rPr>
        <w:t xml:space="preserve"> </w:t>
      </w:r>
      <w:r>
        <w:rPr>
          <w:rFonts w:hint="eastAsia" w:ascii="宋体" w:hAnsi="宋体"/>
          <w:color w:val="0000FF"/>
          <w:sz w:val="24"/>
          <w:lang w:val="en-US" w:eastAsia="zh-CN"/>
        </w:rPr>
        <w:t>2021</w:t>
      </w:r>
      <w:r>
        <w:rPr>
          <w:rFonts w:hint="eastAsia" w:ascii="宋体" w:hAnsi="宋体"/>
          <w:color w:val="0000FF"/>
          <w:sz w:val="24"/>
        </w:rPr>
        <w:t>年</w:t>
      </w:r>
      <w:r>
        <w:rPr>
          <w:rFonts w:hint="eastAsia" w:ascii="宋体" w:hAnsi="宋体"/>
          <w:color w:val="0000FF"/>
          <w:sz w:val="24"/>
          <w:lang w:val="en-US" w:eastAsia="zh-CN"/>
        </w:rPr>
        <w:t>8</w:t>
      </w:r>
      <w:r>
        <w:rPr>
          <w:rFonts w:hint="eastAsia" w:ascii="宋体" w:hAnsi="宋体"/>
          <w:color w:val="0000FF"/>
          <w:sz w:val="24"/>
        </w:rPr>
        <w:t>月</w:t>
      </w:r>
      <w:r>
        <w:rPr>
          <w:rFonts w:hint="eastAsia" w:ascii="宋体" w:hAnsi="宋体"/>
          <w:color w:val="0000FF"/>
          <w:sz w:val="24"/>
          <w:lang w:val="en-US" w:eastAsia="zh-CN"/>
        </w:rPr>
        <w:t>19</w:t>
      </w:r>
      <w:r>
        <w:rPr>
          <w:rFonts w:hint="eastAsia" w:ascii="宋体" w:hAnsi="宋体"/>
          <w:color w:val="0000FF"/>
          <w:sz w:val="24"/>
        </w:rPr>
        <w:t>日至</w:t>
      </w:r>
      <w:r>
        <w:rPr>
          <w:rFonts w:hint="eastAsia" w:ascii="宋体" w:hAnsi="宋体"/>
          <w:color w:val="0000FF"/>
          <w:sz w:val="24"/>
          <w:lang w:val="en-US" w:eastAsia="zh-CN"/>
        </w:rPr>
        <w:t>2021</w:t>
      </w:r>
      <w:r>
        <w:rPr>
          <w:rFonts w:hint="eastAsia" w:ascii="宋体" w:hAnsi="宋体"/>
          <w:color w:val="0000FF"/>
          <w:sz w:val="24"/>
        </w:rPr>
        <w:t>年</w:t>
      </w:r>
      <w:r>
        <w:rPr>
          <w:rFonts w:hint="eastAsia" w:ascii="宋体" w:hAnsi="宋体"/>
          <w:color w:val="0000FF"/>
          <w:sz w:val="24"/>
          <w:lang w:val="en-US" w:eastAsia="zh-CN"/>
        </w:rPr>
        <w:t>8</w:t>
      </w:r>
      <w:r>
        <w:rPr>
          <w:rFonts w:hint="eastAsia" w:ascii="宋体" w:hAnsi="宋体"/>
          <w:color w:val="0000FF"/>
          <w:sz w:val="24"/>
        </w:rPr>
        <w:t>月</w:t>
      </w:r>
      <w:r>
        <w:rPr>
          <w:rFonts w:hint="eastAsia" w:ascii="宋体" w:hAnsi="宋体"/>
          <w:color w:val="0000FF"/>
          <w:sz w:val="24"/>
          <w:lang w:val="en-US" w:eastAsia="zh-CN"/>
        </w:rPr>
        <w:t>24</w:t>
      </w:r>
      <w:bookmarkStart w:id="8" w:name="_GoBack"/>
      <w:bookmarkEnd w:id="8"/>
      <w:r>
        <w:rPr>
          <w:rFonts w:hint="eastAsia" w:ascii="宋体" w:hAnsi="宋体"/>
          <w:color w:val="0000FF"/>
          <w:sz w:val="24"/>
          <w:lang w:val="en-US" w:eastAsia="zh-CN"/>
        </w:rPr>
        <w:t>日17:00</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0天。</w:t>
      </w:r>
    </w:p>
    <w:p>
      <w:pPr>
        <w:pStyle w:val="13"/>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6、本项目不接受联合体。</w:t>
      </w:r>
    </w:p>
    <w:p>
      <w:pPr>
        <w:pStyle w:val="13"/>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3"/>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color w:val="000000"/>
          <w:sz w:val="24"/>
          <w:szCs w:val="24"/>
        </w:rPr>
        <w:fldChar w:fldCharType="begin"/>
      </w:r>
      <w:r>
        <w:rPr>
          <w:color w:val="000000"/>
          <w:sz w:val="24"/>
          <w:szCs w:val="24"/>
        </w:rPr>
        <w:instrText xml:space="preserve"> HYPERLINK "http://www.trjyzx.cn" </w:instrText>
      </w:r>
      <w:r>
        <w:rPr>
          <w:color w:val="000000"/>
          <w:sz w:val="24"/>
          <w:szCs w:val="24"/>
        </w:rPr>
        <w:fldChar w:fldCharType="separate"/>
      </w:r>
      <w:r>
        <w:rPr>
          <w:rStyle w:val="27"/>
          <w:color w:val="000000"/>
          <w:sz w:val="24"/>
          <w:szCs w:val="24"/>
        </w:rPr>
        <w:t>http://</w:t>
      </w:r>
      <w:r>
        <w:rPr>
          <w:rStyle w:val="27"/>
          <w:rFonts w:hint="eastAsia"/>
          <w:color w:val="000000"/>
          <w:sz w:val="24"/>
          <w:szCs w:val="24"/>
          <w:lang w:eastAsia="zh-CN"/>
        </w:rPr>
        <w:t>jyzx.trs.gov.cn</w:t>
      </w:r>
      <w:r>
        <w:rPr>
          <w:color w:val="000000"/>
          <w:sz w:val="24"/>
          <w:szCs w:val="24"/>
        </w:rPr>
        <w:fldChar w:fldCharType="end"/>
      </w:r>
      <w:r>
        <w:rPr>
          <w:color w:val="000000"/>
          <w:sz w:val="24"/>
          <w:szCs w:val="24"/>
        </w:rPr>
        <w:t>）</w:t>
      </w:r>
    </w:p>
    <w:p>
      <w:pPr>
        <w:pStyle w:val="13"/>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default"/>
          <w:color w:val="000000"/>
          <w:sz w:val="24"/>
          <w:szCs w:val="24"/>
          <w:lang w:val="en-US"/>
        </w:rPr>
      </w:pPr>
      <w:r>
        <w:rPr>
          <w:rFonts w:hint="eastAsia" w:hAnsi="宋体"/>
          <w:color w:val="000000"/>
          <w:sz w:val="24"/>
        </w:rPr>
        <w:t>联系电话：0856-39129</w:t>
      </w:r>
      <w:r>
        <w:rPr>
          <w:rFonts w:hint="eastAsia" w:hAnsi="宋体"/>
          <w:color w:val="000000"/>
          <w:sz w:val="24"/>
          <w:lang w:val="en-US" w:eastAsia="zh-CN"/>
        </w:rPr>
        <w:t>33</w:t>
      </w:r>
    </w:p>
    <w:p>
      <w:pPr>
        <w:pStyle w:val="11"/>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outlineLvl w:val="9"/>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11"/>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（http://www.ccgp-guizhou.gov.cn/）或铜仁市公共资源交易中心网（http://</w:t>
      </w:r>
      <w:r>
        <w:rPr>
          <w:rFonts w:hint="eastAsia" w:asciiTheme="minorEastAsia" w:hAnsiTheme="minorEastAsia" w:cstheme="minorEastAsia"/>
          <w:b w:val="0"/>
          <w:bCs w:val="0"/>
          <w:color w:val="000000" w:themeColor="text1"/>
          <w:sz w:val="24"/>
          <w:szCs w:val="24"/>
          <w:u w:val="none"/>
          <w:lang w:eastAsia="zh-CN"/>
          <w14:textFill>
            <w14:solidFill>
              <w14:schemeClr w14:val="tx1"/>
            </w14:solidFill>
          </w14:textFill>
        </w:rPr>
        <w:t>jyzx.trs.gov.cn</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13"/>
        <w:keepNext w:val="0"/>
        <w:keepLines w:val="0"/>
        <w:pageBreakBefore w:val="0"/>
        <w:widowControl w:val="0"/>
        <w:kinsoku/>
        <w:wordWrap/>
        <w:overflowPunct/>
        <w:topLinePunct w:val="0"/>
        <w:autoSpaceDE/>
        <w:autoSpaceDN/>
        <w:bidi w:val="0"/>
        <w:spacing w:line="48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rPr>
        <w:t>：</w:t>
      </w:r>
    </w:p>
    <w:p>
      <w:pPr>
        <w:pStyle w:val="13"/>
        <w:keepNext w:val="0"/>
        <w:keepLines w:val="0"/>
        <w:pageBreakBefore w:val="0"/>
        <w:widowControl w:val="0"/>
        <w:kinsoku/>
        <w:wordWrap/>
        <w:overflowPunct/>
        <w:topLinePunct w:val="0"/>
        <w:autoSpaceDE/>
        <w:autoSpaceDN/>
        <w:bidi w:val="0"/>
        <w:spacing w:line="480" w:lineRule="exact"/>
        <w:ind w:firstLine="720" w:firstLineChars="30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1. 提供合法有效的工商营业执照、税务登记证、组织机构代码证或三证合一</w:t>
      </w:r>
      <w:r>
        <w:rPr>
          <w:rFonts w:hint="eastAsia" w:hAnsi="宋体"/>
          <w:color w:val="FF0000"/>
          <w:sz w:val="24"/>
          <w:szCs w:val="24"/>
        </w:rPr>
        <w:t>（注：三证合一的只提供工商营业执照副本）</w:t>
      </w:r>
      <w:r>
        <w:rPr>
          <w:rFonts w:hint="eastAsia" w:hAnsi="宋体"/>
          <w:color w:val="000000"/>
          <w:sz w:val="24"/>
          <w:szCs w:val="24"/>
          <w:lang w:val="en-US" w:eastAsia="zh-CN"/>
        </w:rPr>
        <w:t>的营业执照或事业单位法人证书、组织机构代码证或社会团体法人登记证书副本等属于法人或其他组织的证明材料；</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2. 法定代表人须提供法定代表人身份证明及身份证原件（委托代理人参加的须提供法定代表人授权委托书及本人身份证原件）；</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3. 具有良好的商业信誉和健全的财务会计制度：投标供应商属于法人的提供合法有效的经法定审计机构审计的 2019 或2020年度财务审计报告（须加盖审计机构章）；部分没有财务审计报告的投标供应商或因成立时间不足而未出具财务审计报告的，提供投标供应商近 1 个月基本开户银行出具的银行资信证明或近 1 个月财政部门认可的政府采购专业担保机构出具的有效的投标担保函；</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4. 提供履行合同所需设备和专业技术能力证明材料：自行提供具备履行合同所需设备和专业技术能力的承诺，并加盖投标人公章；</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5. 投标供应商须有依法缴纳税收的良好记录：提供2021年1月以来任意 1个月及以上发生并缴纳的完税凭证或银行回单（未发生缴税情况的，须提供零申报证明，即提供企业所在地税务部门出具的申报证明或加盖税务机关公章的申报表或自行在网上申报系统中打印的已申报报表）。依法免税的，须提供投标供应商所在地税务部门出具的相应证明；</w:t>
      </w:r>
    </w:p>
    <w:p>
      <w:pPr>
        <w:pStyle w:val="13"/>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6. 投标供应商须有依法缴纳社会保障资金的良好记录：提供2021年1月以来任意1个月及以上缴纳社会保险的有效证明；</w:t>
      </w:r>
    </w:p>
    <w:p>
      <w:pPr>
        <w:pStyle w:val="13"/>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7. 参加政府采购活动前三年内，在经营活动中没有重大违法记录的书面声明函：自行提供声明函，并加盖投标人公章；</w:t>
      </w:r>
    </w:p>
    <w:p>
      <w:pPr>
        <w:pStyle w:val="13"/>
        <w:keepNext w:val="0"/>
        <w:keepLines w:val="0"/>
        <w:pageBreakBefore w:val="0"/>
        <w:widowControl w:val="0"/>
        <w:numPr>
          <w:ilvl w:val="0"/>
          <w:numId w:val="0"/>
        </w:numPr>
        <w:kinsoku/>
        <w:wordWrap/>
        <w:overflowPunct/>
        <w:topLinePunct w:val="0"/>
        <w:autoSpaceDE/>
        <w:autoSpaceDN/>
        <w:bidi w:val="0"/>
        <w:spacing w:line="480" w:lineRule="exact"/>
        <w:ind w:firstLine="480" w:firstLineChars="200"/>
        <w:jc w:val="left"/>
        <w:textAlignment w:val="auto"/>
        <w:outlineLvl w:val="0"/>
        <w:rPr>
          <w:rFonts w:hint="eastAsia" w:hAnsi="宋体" w:cs="宋体" w:eastAsiaTheme="minorEastAsia"/>
          <w:bCs/>
          <w:color w:val="FF0000"/>
          <w:kern w:val="0"/>
          <w:sz w:val="24"/>
          <w:szCs w:val="24"/>
          <w:lang w:eastAsia="zh-CN"/>
        </w:rPr>
      </w:pPr>
      <w:r>
        <w:rPr>
          <w:rFonts w:hint="eastAsia" w:hAnsi="宋体"/>
          <w:color w:val="000000"/>
          <w:sz w:val="24"/>
          <w:szCs w:val="24"/>
          <w:lang w:val="en-US" w:eastAsia="zh-CN"/>
        </w:rPr>
        <w:t>8.</w:t>
      </w:r>
      <w:r>
        <w:rPr>
          <w:rFonts w:hint="eastAsia" w:hAnsi="宋体" w:cs="宋体" w:eastAsiaTheme="minorEastAsia"/>
          <w:bCs/>
          <w:color w:val="auto"/>
          <w:kern w:val="0"/>
          <w:sz w:val="24"/>
          <w:szCs w:val="24"/>
          <w:lang w:val="en-US" w:eastAsia="zh-CN"/>
        </w:rPr>
        <w:t>“信用中国”网站（www.creditchina.gov.cn ）</w:t>
      </w:r>
      <w:r>
        <w:rPr>
          <w:rFonts w:hint="eastAsia" w:hAnsi="宋体" w:cs="宋体"/>
          <w:bCs/>
          <w:color w:val="auto"/>
          <w:kern w:val="0"/>
          <w:sz w:val="24"/>
          <w:szCs w:val="24"/>
          <w:lang w:val="en-US" w:eastAsia="zh-CN"/>
        </w:rPr>
        <w:t>和</w:t>
      </w:r>
      <w:r>
        <w:rPr>
          <w:rFonts w:hint="eastAsia" w:hAnsi="宋体" w:cs="宋体" w:eastAsiaTheme="minorEastAsia"/>
          <w:bCs/>
          <w:color w:val="auto"/>
          <w:kern w:val="0"/>
          <w:sz w:val="24"/>
          <w:szCs w:val="24"/>
          <w:lang w:val="en-US" w:eastAsia="zh-CN"/>
        </w:rPr>
        <w:t>政府采购严重违法失信行为记录</w:t>
      </w:r>
      <w:r>
        <w:rPr>
          <w:rFonts w:hint="eastAsia" w:hAnsi="宋体" w:cs="宋体" w:eastAsiaTheme="minorEastAsia"/>
          <w:bCs/>
          <w:color w:val="000000"/>
          <w:kern w:val="0"/>
          <w:sz w:val="24"/>
          <w:szCs w:val="24"/>
          <w:lang w:val="en-US" w:eastAsia="zh-CN"/>
        </w:rPr>
        <w:t>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宋体"/>
          <w:bCs/>
          <w:color w:val="000000"/>
          <w:kern w:val="0"/>
          <w:sz w:val="24"/>
          <w:szCs w:val="24"/>
          <w:lang w:val="en-US" w:eastAsia="zh-CN"/>
        </w:rPr>
        <w:t>。</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1"/>
        <w:jc w:val="left"/>
        <w:textAlignment w:val="auto"/>
        <w:outlineLvl w:val="9"/>
        <w:rPr>
          <w:rFonts w:hint="eastAsia" w:hAnsi="宋体"/>
          <w:b/>
          <w:color w:val="000000"/>
          <w:sz w:val="24"/>
          <w:szCs w:val="24"/>
        </w:rPr>
      </w:pPr>
      <w:r>
        <w:rPr>
          <w:rFonts w:hint="eastAsia" w:hAnsi="宋体"/>
          <w:b/>
          <w:color w:val="000000"/>
          <w:sz w:val="24"/>
          <w:szCs w:val="24"/>
        </w:rPr>
        <w:t>投标保证金：</w:t>
      </w:r>
      <w:r>
        <w:rPr>
          <w:rFonts w:hint="eastAsia" w:hAnsi="宋体"/>
          <w:b/>
          <w:color w:val="000000"/>
          <w:sz w:val="24"/>
          <w:szCs w:val="24"/>
          <w:lang w:val="en-US" w:eastAsia="zh-CN"/>
        </w:rPr>
        <w:t>1包：20000元人民币</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outlineLvl w:val="9"/>
        <w:rPr>
          <w:rFonts w:hint="default" w:hAnsi="宋体"/>
          <w:b/>
          <w:color w:val="000000"/>
          <w:sz w:val="24"/>
          <w:szCs w:val="24"/>
          <w:lang w:val="en-US"/>
        </w:rPr>
      </w:pPr>
      <w:r>
        <w:rPr>
          <w:rFonts w:hint="eastAsia" w:hAnsi="宋体"/>
          <w:b/>
          <w:color w:val="000000"/>
          <w:sz w:val="24"/>
          <w:szCs w:val="24"/>
          <w:lang w:val="en-US" w:eastAsia="zh-CN"/>
        </w:rPr>
        <w:t xml:space="preserve">                    2包：20000元人民币</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（1）投标保证金交纳时间: 2021年8月25日09:30前</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（2）开户银行及帐号</w:t>
      </w:r>
    </w:p>
    <w:p>
      <w:pPr>
        <w:pStyle w:val="13"/>
        <w:keepNext w:val="0"/>
        <w:keepLines w:val="0"/>
        <w:pageBreakBefore w:val="0"/>
        <w:widowControl w:val="0"/>
        <w:kinsoku/>
        <w:wordWrap/>
        <w:overflowPunct/>
        <w:topLinePunct w:val="0"/>
        <w:autoSpaceDE/>
        <w:autoSpaceDN/>
        <w:bidi w:val="0"/>
        <w:adjustRightInd/>
        <w:snapToGrid/>
        <w:spacing w:line="480" w:lineRule="exact"/>
        <w:ind w:firstLine="840" w:firstLineChars="350"/>
        <w:jc w:val="left"/>
        <w:textAlignment w:val="auto"/>
        <w:outlineLvl w:val="9"/>
        <w:rPr>
          <w:rFonts w:hint="eastAsia" w:hAnsi="宋体"/>
          <w:color w:val="000000"/>
          <w:sz w:val="24"/>
          <w:szCs w:val="24"/>
        </w:rPr>
      </w:pPr>
      <w:r>
        <w:rPr>
          <w:rFonts w:hint="eastAsia" w:hAnsi="宋体"/>
          <w:color w:val="000000"/>
          <w:sz w:val="24"/>
          <w:szCs w:val="24"/>
        </w:rPr>
        <w:t>收款单位：铜仁市公共资源交易中心</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olor w:val="000000"/>
          <w:sz w:val="24"/>
        </w:rPr>
      </w:pPr>
      <w:r>
        <w:rPr>
          <w:rFonts w:hint="eastAsia" w:ascii="宋体" w:hAnsi="宋体"/>
          <w:color w:val="000000"/>
          <w:sz w:val="24"/>
        </w:rPr>
        <w:t>开 户 行：工行贵州铜仁分行九龙支行</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帐    号：</w:t>
      </w:r>
      <w:r>
        <w:rPr>
          <w:rFonts w:ascii="宋体" w:hAnsi="宋体" w:eastAsia="宋体" w:cs="宋体"/>
          <w:sz w:val="24"/>
          <w:szCs w:val="24"/>
        </w:rPr>
        <w:t>2408060119200041734</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（3）投标保证金交纳方式:</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 xml:space="preserve">采用银行转账、电汇形式提交具体缴退流程见铜仁市公共资源交易中心网站（jyzx.trs.gov.cn），点击首页-办事指南-保证金缴退，自行缴纳保证金；或者采用《投标保证金保函》（电子保函）提交（具体操作方式见铜仁市公共资源交易中心首页——办事指南——政府采购——常见问题解答——《投标电子保函申请操作步骤》） </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采购预算：1包智慧黑板187万元。最高限价：187万元。</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宋体" w:hAnsi="宋体"/>
          <w:color w:val="000000"/>
          <w:sz w:val="24"/>
          <w:lang w:val="en-US" w:eastAsia="zh-CN"/>
        </w:rPr>
      </w:pPr>
      <w:r>
        <w:rPr>
          <w:rFonts w:hint="eastAsia" w:ascii="宋体" w:hAnsi="宋体"/>
          <w:color w:val="000000"/>
          <w:sz w:val="24"/>
          <w:lang w:val="en-US" w:eastAsia="zh-CN"/>
        </w:rPr>
        <w:t xml:space="preserve">          2包办公设备家具163万元。最高限价：163万元。</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default" w:ascii="宋体" w:hAnsi="宋体" w:eastAsiaTheme="minorEastAsia"/>
          <w:color w:val="000000"/>
          <w:sz w:val="24"/>
          <w:lang w:val="en-US" w:eastAsia="zh-CN"/>
        </w:rPr>
      </w:pPr>
      <w:r>
        <w:rPr>
          <w:rFonts w:hint="eastAsia" w:ascii="宋体" w:hAnsi="宋体"/>
          <w:b/>
          <w:color w:val="000000"/>
          <w:sz w:val="24"/>
          <w:lang w:val="en-US" w:eastAsia="zh-CN"/>
        </w:rPr>
        <w:t>11</w:t>
      </w:r>
      <w:r>
        <w:rPr>
          <w:rFonts w:hint="eastAsia" w:ascii="宋体" w:hAnsi="宋体"/>
          <w:b/>
          <w:color w:val="000000"/>
          <w:sz w:val="24"/>
        </w:rPr>
        <w:t>、谈判时间：</w:t>
      </w:r>
      <w:r>
        <w:rPr>
          <w:rFonts w:hint="eastAsia" w:ascii="宋体" w:hAnsi="宋体"/>
          <w:b/>
          <w:bCs/>
          <w:color w:val="0000FF"/>
          <w:sz w:val="24"/>
          <w:lang w:eastAsia="zh-CN"/>
        </w:rPr>
        <w:t>2021</w:t>
      </w:r>
      <w:r>
        <w:rPr>
          <w:rFonts w:hint="eastAsia" w:ascii="宋体" w:hAnsi="宋体"/>
          <w:b/>
          <w:bCs/>
          <w:color w:val="0000FF"/>
          <w:sz w:val="24"/>
          <w:lang w:val="en-US" w:eastAsia="zh-CN"/>
        </w:rPr>
        <w:t>年8</w:t>
      </w:r>
      <w:r>
        <w:rPr>
          <w:rFonts w:hint="eastAsia" w:ascii="宋体" w:hAnsi="宋体"/>
          <w:b/>
          <w:bCs/>
          <w:color w:val="0000FF"/>
          <w:sz w:val="24"/>
        </w:rPr>
        <w:t>月</w:t>
      </w:r>
      <w:r>
        <w:rPr>
          <w:rFonts w:hint="eastAsia" w:ascii="宋体" w:hAnsi="宋体"/>
          <w:b/>
          <w:bCs/>
          <w:color w:val="0000FF"/>
          <w:sz w:val="24"/>
          <w:lang w:val="en-US" w:eastAsia="zh-CN"/>
        </w:rPr>
        <w:t>25</w:t>
      </w:r>
      <w:r>
        <w:rPr>
          <w:rFonts w:hint="eastAsia" w:ascii="宋体" w:hAnsi="宋体"/>
          <w:b/>
          <w:bCs/>
          <w:color w:val="0000FF"/>
          <w:sz w:val="24"/>
        </w:rPr>
        <w:t>日</w:t>
      </w:r>
      <w:r>
        <w:rPr>
          <w:rFonts w:hint="eastAsia" w:ascii="宋体" w:hAnsi="宋体"/>
          <w:b/>
          <w:bCs/>
          <w:color w:val="0000FF"/>
          <w:sz w:val="24"/>
          <w:lang w:val="en-US" w:eastAsia="zh-CN"/>
        </w:rPr>
        <w:t>09:30</w:t>
      </w:r>
    </w:p>
    <w:p>
      <w:pPr>
        <w:keepNext w:val="0"/>
        <w:keepLines w:val="0"/>
        <w:pageBreakBefore w:val="0"/>
        <w:widowControl w:val="0"/>
        <w:kinsoku/>
        <w:wordWrap/>
        <w:overflowPunct/>
        <w:topLinePunct w:val="0"/>
        <w:autoSpaceDE/>
        <w:autoSpaceDN/>
        <w:bidi w:val="0"/>
        <w:spacing w:line="48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lang w:val="en-US" w:eastAsia="zh-CN"/>
        </w:rPr>
        <w:t>12</w:t>
      </w:r>
      <w:r>
        <w:rPr>
          <w:rFonts w:hint="eastAsia" w:ascii="宋体" w:hAnsi="宋体"/>
          <w:b w:val="0"/>
          <w:bCs/>
          <w:color w:val="000000"/>
          <w:sz w:val="24"/>
        </w:rPr>
        <w:t>、谈判地点：铜仁市公共服务中心四楼（铜仁市碧江区川硐教育园区麒龙国际旁）</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color w:val="000000"/>
          <w:sz w:val="24"/>
        </w:rPr>
      </w:pPr>
      <w:r>
        <w:rPr>
          <w:rFonts w:hint="eastAsia" w:ascii="宋体" w:hAnsi="宋体"/>
          <w:color w:val="000000"/>
          <w:sz w:val="24"/>
        </w:rPr>
        <w:t>联系电话：0856-39129</w:t>
      </w:r>
      <w:r>
        <w:rPr>
          <w:rFonts w:hint="eastAsia" w:ascii="宋体" w:hAnsi="宋体"/>
          <w:color w:val="000000"/>
          <w:sz w:val="24"/>
          <w:lang w:val="en-US" w:eastAsia="zh-CN"/>
        </w:rPr>
        <w:t>33</w:t>
      </w:r>
      <w:r>
        <w:rPr>
          <w:rFonts w:hint="eastAsia" w:ascii="宋体" w:hAnsi="宋体"/>
          <w:color w:val="000000"/>
          <w:sz w:val="24"/>
          <w:lang w:val="en-US" w:eastAsia="zh-CN"/>
        </w:rPr>
        <w:tab/>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b/>
          <w:bCs/>
          <w:sz w:val="24"/>
        </w:rPr>
      </w:pPr>
      <w:r>
        <w:rPr>
          <w:rFonts w:hint="eastAsia" w:ascii="宋体" w:hAnsi="宋体"/>
          <w:color w:val="000000"/>
          <w:sz w:val="24"/>
        </w:rPr>
        <w:t>联 系 人</w:t>
      </w:r>
      <w:r>
        <w:rPr>
          <w:rFonts w:hint="eastAsia" w:ascii="宋体" w:hAnsi="宋体"/>
          <w:color w:val="000000"/>
          <w:sz w:val="24"/>
          <w:lang w:val="en-US" w:eastAsia="zh-CN"/>
        </w:rPr>
        <w:t>:</w:t>
      </w:r>
      <w:r>
        <w:rPr>
          <w:rFonts w:hint="eastAsia" w:ascii="宋体" w:hAnsi="宋体"/>
          <w:color w:val="000000"/>
          <w:sz w:val="24"/>
          <w:lang w:eastAsia="zh-CN"/>
        </w:rPr>
        <w:t>景象</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9" w:leftChars="228" w:hanging="720" w:hangingChars="300"/>
        <w:textAlignment w:val="auto"/>
        <w:rPr>
          <w:rFonts w:hint="eastAsia" w:ascii="宋体" w:hAnsi="宋体"/>
          <w:b w:val="0"/>
          <w:bCs w:val="0"/>
          <w:sz w:val="24"/>
          <w:lang w:val="en-US" w:eastAsia="zh-CN"/>
        </w:rPr>
      </w:pPr>
      <w:r>
        <w:rPr>
          <w:rFonts w:hint="eastAsia" w:ascii="宋体" w:hAnsi="宋体"/>
          <w:b w:val="0"/>
          <w:bCs w:val="0"/>
          <w:sz w:val="24"/>
          <w:lang w:val="en-US" w:eastAsia="zh-CN"/>
        </w:rPr>
        <w:t>13、采购人地点及联系方式</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eastAsiaTheme="minorEastAsia"/>
          <w:b w:val="0"/>
          <w:bCs w:val="0"/>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联系地址:</w:t>
      </w:r>
      <w:r>
        <w:rPr>
          <w:rFonts w:hint="eastAsia" w:ascii="宋体" w:hAnsi="宋体"/>
          <w:b w:val="0"/>
          <w:bCs w:val="0"/>
          <w:color w:val="000000" w:themeColor="text1"/>
          <w:sz w:val="24"/>
          <w14:textFill>
            <w14:solidFill>
              <w14:schemeClr w14:val="tx1"/>
            </w14:solidFill>
          </w14:textFill>
        </w:rPr>
        <w:t xml:space="preserve"> </w:t>
      </w:r>
      <w:r>
        <w:rPr>
          <w:rFonts w:hint="eastAsia" w:ascii="宋体" w:hAnsi="宋体"/>
          <w:b w:val="0"/>
          <w:bCs w:val="0"/>
          <w:color w:val="000000" w:themeColor="text1"/>
          <w:sz w:val="24"/>
          <w:lang w:eastAsia="zh-CN"/>
          <w14:textFill>
            <w14:solidFill>
              <w14:schemeClr w14:val="tx1"/>
            </w14:solidFill>
          </w14:textFill>
        </w:rPr>
        <w:t>铜仁职业技术学院</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项目联系人: </w:t>
      </w:r>
      <w:r>
        <w:rPr>
          <w:rFonts w:hint="eastAsia" w:ascii="宋体" w:hAnsi="宋体"/>
          <w:color w:val="000000" w:themeColor="text1"/>
          <w:sz w:val="24"/>
          <w:lang w:val="en-US" w:eastAsia="zh-CN"/>
          <w14:textFill>
            <w14:solidFill>
              <w14:schemeClr w14:val="tx1"/>
            </w14:solidFill>
          </w14:textFill>
        </w:rPr>
        <w:t>龙老师</w:t>
      </w:r>
      <w:r>
        <w:rPr>
          <w:rFonts w:hint="eastAsia" w:ascii="宋体" w:hAnsi="宋体"/>
          <w:color w:val="000000" w:themeColor="text1"/>
          <w:sz w:val="24"/>
          <w:lang w:val="en-US" w:eastAsia="zh-CN"/>
          <w14:textFill>
            <w14:solidFill>
              <w14:schemeClr w14:val="tx1"/>
            </w14:solidFill>
          </w14:textFill>
        </w:rPr>
        <w:tab/>
      </w:r>
      <w:r>
        <w:rPr>
          <w:rFonts w:hint="eastAsia" w:ascii="宋体" w:hAnsi="宋体"/>
          <w:color w:val="000000" w:themeColor="text1"/>
          <w:sz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default" w:ascii="宋体" w:hAnsi="宋体" w:eastAsiaTheme="minorEastAsia"/>
          <w:b w:val="0"/>
          <w:bCs w:val="0"/>
          <w:sz w:val="24"/>
          <w:lang w:val="en-US" w:eastAsia="zh-CN"/>
        </w:rPr>
      </w:pPr>
      <w:r>
        <w:rPr>
          <w:rFonts w:hint="eastAsia" w:ascii="宋体" w:hAnsi="宋体"/>
          <w:color w:val="000000" w:themeColor="text1"/>
          <w:sz w:val="24"/>
          <w14:textFill>
            <w14:solidFill>
              <w14:schemeClr w14:val="tx1"/>
            </w14:solidFill>
          </w14:textFill>
        </w:rPr>
        <w:t>联系电话:</w:t>
      </w:r>
      <w:r>
        <w:rPr>
          <w:rFonts w:hint="eastAsia" w:ascii="宋体" w:hAnsi="宋体"/>
          <w:color w:val="000000" w:themeColor="text1"/>
          <w:sz w:val="24"/>
          <w:lang w:val="en-US" w:eastAsia="zh-CN"/>
          <w14:textFill>
            <w14:solidFill>
              <w14:schemeClr w14:val="tx1"/>
            </w14:solidFill>
          </w14:textFill>
        </w:rPr>
        <w:t>15685689777</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b w:val="0"/>
          <w:bCs w:val="0"/>
          <w:sz w:val="24"/>
          <w:lang w:val="en-US" w:eastAsia="zh-CN"/>
        </w:rPr>
      </w:pPr>
      <w:r>
        <w:rPr>
          <w:rFonts w:hint="eastAsia" w:ascii="宋体" w:hAnsi="宋体"/>
          <w:b w:val="0"/>
          <w:bCs w:val="0"/>
          <w:sz w:val="24"/>
          <w:lang w:val="en-US" w:eastAsia="zh-CN"/>
        </w:rPr>
        <w:t>14、电子投标技术支持电话：08563960513（固话），18352864732。</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15、保证金咨询电话：0856-3910364</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16、CA数字证书及电子签章：0856-3912912、3912378</w:t>
      </w:r>
      <w:r>
        <w:rPr>
          <w:rFonts w:hint="eastAsia" w:ascii="宋体" w:hAnsi="宋体"/>
          <w:b w:val="0"/>
          <w:bCs w:val="0"/>
          <w:sz w:val="24"/>
          <w:lang w:val="en-US" w:eastAsia="zh-CN"/>
        </w:rPr>
        <w:br w:type="textWrapping"/>
      </w:r>
    </w:p>
    <w:p>
      <w:pPr>
        <w:spacing w:line="360" w:lineRule="auto"/>
        <w:jc w:val="center"/>
        <w:outlineLvl w:val="0"/>
        <w:rPr>
          <w:rFonts w:hint="eastAsia" w:ascii="宋体" w:hAnsi="宋体"/>
          <w:b/>
          <w:bCs/>
          <w:sz w:val="30"/>
          <w:szCs w:val="30"/>
        </w:rPr>
      </w:pPr>
    </w:p>
    <w:p>
      <w:pPr>
        <w:rPr>
          <w:rFonts w:hint="eastAsia" w:hAnsi="宋体"/>
          <w:b/>
          <w:sz w:val="36"/>
          <w:szCs w:val="36"/>
        </w:rPr>
      </w:pPr>
      <w:r>
        <w:rPr>
          <w:rFonts w:hint="eastAsia" w:hAnsi="宋体"/>
          <w:b/>
          <w:sz w:val="36"/>
          <w:szCs w:val="36"/>
        </w:rPr>
        <w:br w:type="page"/>
      </w:r>
    </w:p>
    <w:p>
      <w:pPr>
        <w:pStyle w:val="30"/>
        <w:spacing w:line="360" w:lineRule="auto"/>
        <w:jc w:val="center"/>
        <w:rPr>
          <w:rFonts w:hint="eastAsia" w:ascii="宋体" w:hAnsi="宋体"/>
          <w:b/>
          <w:bCs/>
          <w:sz w:val="36"/>
          <w:szCs w:val="36"/>
        </w:rPr>
      </w:pPr>
      <w:r>
        <w:rPr>
          <w:rFonts w:hint="eastAsia" w:hAnsi="宋体"/>
          <w:b/>
          <w:sz w:val="36"/>
          <w:szCs w:val="36"/>
        </w:rPr>
        <w:t>第二章  谈判供应商须知</w:t>
      </w:r>
    </w:p>
    <w:p>
      <w:pPr>
        <w:spacing w:line="360" w:lineRule="auto"/>
        <w:jc w:val="center"/>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21"/>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项目名称：</w:t>
            </w:r>
            <w:r>
              <w:rPr>
                <w:rFonts w:hint="eastAsia" w:ascii="宋体" w:hAnsi="宋体"/>
                <w:sz w:val="24"/>
                <w:u w:val="single"/>
                <w:lang w:eastAsia="zh-CN"/>
              </w:rPr>
              <w:t>铜仁职业技术学院药学院、人文学院办公设备采购及安装项目</w:t>
            </w:r>
            <w:r>
              <w:rPr>
                <w:rFonts w:hint="eastAsia" w:ascii="宋体" w:hAnsi="宋体"/>
                <w:sz w:val="24"/>
              </w:rPr>
              <w:t xml:space="preserve">采购人名称： </w:t>
            </w:r>
            <w:r>
              <w:rPr>
                <w:rFonts w:hint="eastAsia" w:ascii="宋体" w:hAnsi="宋体"/>
                <w:sz w:val="24"/>
                <w:u w:val="single"/>
              </w:rPr>
              <w:t xml:space="preserve">  </w:t>
            </w:r>
            <w:r>
              <w:rPr>
                <w:rFonts w:hint="eastAsia" w:ascii="宋体" w:hAnsi="宋体"/>
                <w:sz w:val="24"/>
                <w:u w:val="single"/>
                <w:lang w:eastAsia="zh-CN"/>
              </w:rPr>
              <w:t>铜仁职业技术学院</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采购人地址： </w:t>
            </w:r>
            <w:r>
              <w:rPr>
                <w:rFonts w:hint="eastAsia" w:ascii="宋体" w:hAnsi="宋体"/>
                <w:sz w:val="24"/>
                <w:u w:val="single"/>
              </w:rPr>
              <w:t xml:space="preserve">  </w:t>
            </w:r>
            <w:r>
              <w:rPr>
                <w:rFonts w:hint="eastAsia" w:ascii="宋体" w:hAnsi="宋体"/>
                <w:sz w:val="24"/>
                <w:u w:val="single"/>
                <w:lang w:eastAsia="zh-CN"/>
              </w:rPr>
              <w:t>铜仁职业技术学院</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lang w:val="en-US"/>
              </w:rPr>
            </w:pPr>
            <w:r>
              <w:rPr>
                <w:rFonts w:hint="eastAsia" w:ascii="宋体" w:hAnsi="宋体"/>
                <w:sz w:val="24"/>
              </w:rPr>
              <w:t>项目内容：</w:t>
            </w:r>
            <w:r>
              <w:rPr>
                <w:rFonts w:hint="eastAsia" w:ascii="宋体" w:hAnsi="宋体"/>
                <w:sz w:val="24"/>
                <w:u w:val="single"/>
              </w:rPr>
              <w:t xml:space="preserve"> </w:t>
            </w:r>
            <w:r>
              <w:rPr>
                <w:rFonts w:hint="eastAsia" w:ascii="宋体" w:hAnsi="宋体"/>
                <w:sz w:val="24"/>
                <w:u w:val="single"/>
                <w:lang w:val="en-US" w:eastAsia="zh-CN"/>
              </w:rPr>
              <w:t xml:space="preserve"> 铜仁职业技术学院药学院、人文学院办公设备采购及安装项目</w:t>
            </w: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color w:val="000000" w:themeColor="text1"/>
                <w:sz w:val="24"/>
                <w:u w:val="single"/>
                <w:lang w:eastAsia="zh-CN"/>
                <w14:textFill>
                  <w14:solidFill>
                    <w14:schemeClr w14:val="tx1"/>
                  </w14:solidFill>
                </w14:textFill>
              </w:rPr>
              <w:t>TRZFCG-2021-106</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textAlignment w:val="auto"/>
              <w:rPr>
                <w:rFonts w:hint="eastAsia" w:ascii="宋体" w:hAnsi="宋体"/>
                <w:color w:val="000000"/>
                <w:sz w:val="24"/>
                <w:lang w:val="en-US" w:eastAsia="zh-CN"/>
              </w:rPr>
            </w:pPr>
            <w:r>
              <w:rPr>
                <w:rFonts w:hint="eastAsia" w:ascii="Arial" w:hAnsi="Arial" w:cs="Arial"/>
                <w:sz w:val="24"/>
              </w:rPr>
              <w:t>财政审核控制价（预算价）：</w:t>
            </w:r>
            <w:r>
              <w:rPr>
                <w:rFonts w:hint="eastAsia" w:ascii="宋体" w:hAnsi="宋体"/>
                <w:color w:val="000000"/>
                <w:sz w:val="24"/>
                <w:lang w:val="en-US" w:eastAsia="zh-CN"/>
              </w:rPr>
              <w:t>1包187万元。最高限价：187万元。</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olor w:val="000000"/>
                <w:sz w:val="24"/>
                <w:lang w:val="en-US" w:eastAsia="zh-CN"/>
              </w:rPr>
            </w:pPr>
            <w:r>
              <w:rPr>
                <w:rFonts w:hint="eastAsia" w:ascii="宋体" w:hAnsi="宋体"/>
                <w:color w:val="000000"/>
                <w:sz w:val="24"/>
                <w:lang w:val="en-US" w:eastAsia="zh-CN"/>
              </w:rPr>
              <w:t xml:space="preserve">                          2包163万元。最高限价：163万元。</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w:t>
            </w:r>
            <w:r>
              <w:rPr>
                <w:rFonts w:hint="eastAsia" w:asciiTheme="minorEastAsia" w:hAnsiTheme="minorEastAsia"/>
                <w:color w:val="FF0000"/>
                <w:sz w:val="24"/>
                <w:szCs w:val="24"/>
                <w:lang w:eastAsia="zh-CN"/>
              </w:rPr>
              <w:t>最高限价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w:t>
            </w:r>
            <w:r>
              <w:rPr>
                <w:rFonts w:hint="eastAsia" w:ascii="宋体" w:hAnsi="宋体"/>
                <w:sz w:val="24"/>
                <w:lang w:eastAsia="zh-CN"/>
              </w:rPr>
              <w:t>四</w:t>
            </w:r>
            <w:r>
              <w:rPr>
                <w:rFonts w:hint="eastAsia" w:ascii="宋体" w:hAnsi="宋体"/>
                <w:sz w:val="24"/>
              </w:rPr>
              <w:t>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响应文件递交地址：</w:t>
            </w:r>
            <w:r>
              <w:rPr>
                <w:rFonts w:hint="eastAsia" w:ascii="宋体" w:hAnsi="宋体"/>
                <w:color w:val="000000" w:themeColor="text1"/>
                <w:sz w:val="24"/>
                <w14:textFill>
                  <w14:solidFill>
                    <w14:schemeClr w14:val="tx1"/>
                  </w14:solidFill>
                </w14:textFill>
              </w:rPr>
              <w:t>铜仁市公共资源交易中心</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480" w:lineRule="exact"/>
              <w:ind w:left="0" w:right="0" w:firstLine="481"/>
              <w:jc w:val="left"/>
              <w:textAlignment w:val="auto"/>
              <w:outlineLvl w:val="9"/>
              <w:rPr>
                <w:rFonts w:hint="eastAsia" w:ascii="Arial" w:cs="Arial"/>
                <w:sz w:val="24"/>
              </w:rPr>
            </w:pPr>
            <w:r>
              <w:rPr>
                <w:rFonts w:hint="default" w:ascii="Arial" w:cs="Arial"/>
                <w:sz w:val="24"/>
              </w:rPr>
              <w:t>谈判保证金：响应文件应附有人民币的谈判保证金</w:t>
            </w:r>
            <w:r>
              <w:rPr>
                <w:rFonts w:hint="eastAsia" w:hAnsi="宋体"/>
                <w:b/>
                <w:color w:val="000000"/>
                <w:sz w:val="24"/>
                <w:szCs w:val="24"/>
                <w:lang w:val="en-US" w:eastAsia="zh-CN"/>
              </w:rPr>
              <w:t>1包：20000元人民币，2包：20000元人民币</w:t>
            </w:r>
            <w:r>
              <w:rPr>
                <w:rFonts w:hint="default" w:ascii="Arial" w:cs="Arial"/>
                <w:sz w:val="24"/>
              </w:rPr>
              <w:t>，</w:t>
            </w:r>
            <w:r>
              <w:rPr>
                <w:rFonts w:hint="eastAsia" w:ascii="Arial" w:hAnsi="Arial" w:cs="Arial"/>
                <w:sz w:val="24"/>
              </w:rPr>
              <w:t>保证金必须从供应商账户支付且在响应文件提交截止时间前到账，保证金应当采用支票、汇票、本票、网上银行支付等非现金形式交纳。</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Arial" w:hAnsi="Arial" w:cs="Arial"/>
                <w:sz w:val="24"/>
              </w:rPr>
            </w:pPr>
            <w:r>
              <w:rPr>
                <w:rFonts w:hint="default" w:ascii="Arial" w:cs="Arial"/>
                <w:sz w:val="24"/>
              </w:rPr>
              <w:t>为方便谈判保证金的收、退结算，请在银行汇款凭证上标注项目</w:t>
            </w:r>
            <w:r>
              <w:rPr>
                <w:rFonts w:hint="eastAsia" w:ascii="Arial" w:cs="Arial"/>
                <w:sz w:val="24"/>
                <w:lang w:eastAsia="zh-CN"/>
              </w:rPr>
              <w:t>随机码</w:t>
            </w:r>
            <w:r>
              <w:rPr>
                <w:rFonts w:hint="default" w:ascii="Arial" w:cs="Arial"/>
                <w:sz w:val="24"/>
              </w:rPr>
              <w:t>，谈判保证金缴交凭证请随同响应文件同时送达。</w:t>
            </w:r>
            <w:r>
              <w:rPr>
                <w:rFonts w:hint="default" w:ascii="Arial" w:hAnsi="Arial" w:cs="Arial"/>
                <w:sz w:val="24"/>
              </w:rPr>
              <w:t xml:space="preserve"> </w:t>
            </w:r>
            <w:r>
              <w:rPr>
                <w:rFonts w:hint="eastAsia" w:ascii="Arial" w:hAnsi="Arial" w:cs="Arial"/>
                <w:sz w:val="24"/>
              </w:rPr>
              <w:t>（保证金不得超过采购项目预算金额的2%）</w:t>
            </w:r>
            <w:r>
              <w:rPr>
                <w:rFonts w:hint="default"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default" w:ascii="Arial" w:cs="Arial"/>
                <w:sz w:val="24"/>
              </w:rPr>
              <w:t>注：谈判保证金必须在提交响应文件截止时间前到帐，否则视为无效</w:t>
            </w:r>
            <w:r>
              <w:rPr>
                <w:rFonts w:hint="eastAsia" w:ascii="Arial" w:cs="Arial"/>
                <w:sz w:val="24"/>
              </w:rPr>
              <w:t>响应</w:t>
            </w:r>
            <w:r>
              <w:rPr>
                <w:rFonts w:hint="default"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sz w:val="24"/>
                <w:lang w:eastAsia="zh-CN"/>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履约保证金额：</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ab/>
            </w:r>
            <w:r>
              <w:rPr>
                <w:rFonts w:hint="eastAsia" w:ascii="宋体" w:hAnsi="宋体"/>
                <w:sz w:val="24"/>
                <w:lang w:eastAsia="zh-CN"/>
              </w:rPr>
              <w:t>如有</w:t>
            </w:r>
            <w:r>
              <w:rPr>
                <w:rFonts w:hint="eastAsia" w:ascii="宋体" w:hAnsi="宋体"/>
                <w:sz w:val="24"/>
              </w:rPr>
              <w:t>履约履约保证金</w:t>
            </w:r>
            <w:r>
              <w:rPr>
                <w:rFonts w:hint="eastAsia" w:ascii="宋体" w:hAnsi="宋体"/>
                <w:sz w:val="24"/>
                <w:lang w:eastAsia="zh-CN"/>
              </w:rPr>
              <w:t>，</w:t>
            </w:r>
            <w:r>
              <w:rPr>
                <w:rFonts w:hint="eastAsia" w:ascii="宋体" w:hAnsi="宋体"/>
                <w:sz w:val="24"/>
              </w:rPr>
              <w:t>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color w:val="FF0000"/>
                <w:sz w:val="24"/>
                <w:lang w:eastAsia="zh-CN"/>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宋体" w:hAnsi="宋体"/>
                <w:color w:val="auto"/>
                <w:sz w:val="24"/>
                <w:lang w:eastAsia="zh-CN"/>
              </w:rPr>
              <w:t>：</w:t>
            </w:r>
            <w:r>
              <w:rPr>
                <w:rFonts w:hint="eastAsia" w:ascii="宋体" w:hAnsi="宋体"/>
                <w:color w:val="FF0000"/>
                <w:sz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p>
    <w:tbl>
      <w:tblPr>
        <w:tblStyle w:val="2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497"/>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合格的谈判供应商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31"/>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9"/>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hAnsi="宋体"/>
                <w:sz w:val="24"/>
                <w:szCs w:val="24"/>
              </w:rPr>
            </w:pPr>
            <w:r>
              <w:rPr>
                <w:rFonts w:hint="eastAsia" w:hAnsi="宋体"/>
                <w:sz w:val="24"/>
                <w:szCs w:val="24"/>
              </w:rPr>
              <w:t>（15）有关法律、法规或规章规定的其他串通行为。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ascii="宋体" w:hAnsi="宋体"/>
                <w:sz w:val="24"/>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hAnsi="宋体"/>
                <w:sz w:val="24"/>
              </w:rPr>
            </w:pPr>
            <w:r>
              <w:rPr>
                <w:rFonts w:hint="default" w:hAnsi="宋体"/>
                <w:sz w:val="24"/>
              </w:rPr>
              <w:t>未按规定提交谈判保证金，</w:t>
            </w:r>
            <w:r>
              <w:rPr>
                <w:rFonts w:hint="default" w:ascii="Arial" w:hAnsi="Arial" w:cs="Arial"/>
                <w:sz w:val="24"/>
              </w:rPr>
              <w:t>将被</w:t>
            </w:r>
            <w:r>
              <w:rPr>
                <w:rFonts w:hint="eastAsia" w:ascii="Arial" w:hAnsi="Arial" w:cs="Arial"/>
                <w:sz w:val="24"/>
              </w:rPr>
              <w:t>视为未响应谈判文件要求，取消其谈判资格</w:t>
            </w:r>
            <w:r>
              <w:rPr>
                <w:rFonts w:hint="default"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5</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6</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(3)谈判保证金未在谈判响应截止时间前到账的；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(4)响应文件有效期不满足谈判文件要求的；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(5)响应文件内容与采购内容及要求有重大偏离或保留的；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(7)响应供应商未按谈判文件要求进行分项报价；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(8)响应文件中提供虚假或失实资料的；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 xml:space="preserve">(9)不符合谈判文件中规定的其它实质性条款。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7</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default" w:ascii="Arial" w:hAnsi="Arial" w:cs="Arial"/>
                <w:sz w:val="24"/>
              </w:rPr>
              <w:t>谈判小组将对</w:t>
            </w:r>
            <w:r>
              <w:rPr>
                <w:rFonts w:hint="eastAsia" w:ascii="Arial" w:hAnsi="Arial" w:cs="Arial"/>
                <w:sz w:val="24"/>
              </w:rPr>
              <w:t>谈判文件</w:t>
            </w:r>
            <w:r>
              <w:rPr>
                <w:rFonts w:hint="default" w:ascii="Arial" w:hAnsi="Arial" w:cs="Arial"/>
                <w:sz w:val="24"/>
              </w:rPr>
              <w:t>中</w:t>
            </w:r>
            <w:r>
              <w:rPr>
                <w:rFonts w:hint="eastAsia" w:ascii="Arial" w:hAnsi="Arial" w:cs="Arial"/>
                <w:sz w:val="24"/>
              </w:rPr>
              <w:t>列明的</w:t>
            </w:r>
            <w:r>
              <w:rPr>
                <w:rFonts w:hint="default" w:ascii="Arial" w:hAnsi="Arial" w:cs="Arial"/>
                <w:sz w:val="24"/>
              </w:rPr>
              <w:t>合格谈判方</w:t>
            </w:r>
            <w:r>
              <w:rPr>
                <w:rFonts w:hint="eastAsia" w:ascii="Arial" w:hAnsi="Arial" w:cs="Arial"/>
                <w:sz w:val="24"/>
              </w:rPr>
              <w:t>应符合“资格性要求”</w:t>
            </w:r>
            <w:r>
              <w:rPr>
                <w:rFonts w:hint="default" w:ascii="Arial" w:hAnsi="Arial" w:cs="Arial"/>
                <w:sz w:val="24"/>
              </w:rPr>
              <w:t>部分做资格</w:t>
            </w:r>
            <w:r>
              <w:rPr>
                <w:rFonts w:hint="eastAsia" w:ascii="Arial" w:hAnsi="Arial" w:cs="Arial"/>
                <w:sz w:val="24"/>
              </w:rPr>
              <w:t>审查</w:t>
            </w:r>
            <w:r>
              <w:rPr>
                <w:rFonts w:hint="default" w:ascii="Arial" w:hAnsi="Arial" w:cs="Arial"/>
                <w:sz w:val="24"/>
              </w:rPr>
              <w:t>，没有提供</w:t>
            </w:r>
            <w:r>
              <w:rPr>
                <w:rFonts w:hint="eastAsia" w:ascii="Arial" w:hAnsi="Arial" w:cs="Arial"/>
                <w:sz w:val="24"/>
              </w:rPr>
              <w:t>相关</w:t>
            </w:r>
            <w:r>
              <w:rPr>
                <w:rFonts w:hint="default"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9</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b/>
                <w:sz w:val="24"/>
                <w:szCs w:val="24"/>
              </w:rPr>
            </w:pPr>
            <w:r>
              <w:rPr>
                <w:rFonts w:hint="eastAsia"/>
                <w:b/>
                <w:sz w:val="24"/>
                <w:szCs w:val="24"/>
              </w:rPr>
              <w:t>全文中带有“*”的条款为关键性条款，如谈判供应商对这些关键性条款还存在任何负偏离或不满足将导致报价无效。</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rPr>
          <w:rFonts w:hint="eastAsia" w:ascii="宋体" w:hAnsi="宋体"/>
          <w:b/>
          <w:sz w:val="24"/>
          <w:u w:val="single"/>
        </w:rPr>
      </w:pPr>
      <w:r>
        <w:rPr>
          <w:rFonts w:hint="eastAsia" w:ascii="宋体" w:hAnsi="宋体"/>
          <w:b/>
          <w:sz w:val="24"/>
          <w:u w:val="single"/>
        </w:rPr>
        <w:br w:type="page"/>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方法评分办法及步骤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2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240" w:firstLineChars="1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hint="default" w:ascii="宋体" w:hAnsi="宋体"/>
                <w:kern w:val="2"/>
                <w:sz w:val="24"/>
                <w:szCs w:val="22"/>
              </w:rPr>
              <w:t>谈判小组将拒绝邀请该供应商进行谈判和报价</w:t>
            </w:r>
            <w:r>
              <w:rPr>
                <w:rFonts w:hint="eastAsia" w:ascii="宋体" w:hAnsi="宋体"/>
                <w:kern w:val="2"/>
                <w:sz w:val="24"/>
                <w:szCs w:val="22"/>
              </w:rPr>
              <w:t>。</w:t>
            </w:r>
          </w:p>
        </w:tc>
      </w:tr>
    </w:tbl>
    <w:p>
      <w:pPr>
        <w:pStyle w:val="2"/>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21"/>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项目</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1</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2</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4</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sz w:val="24"/>
              </w:rPr>
            </w:pPr>
            <w:r>
              <w:rPr>
                <w:rFonts w:hint="eastAsia" w:ascii="宋体" w:hAnsi="宋体"/>
                <w:b/>
                <w:sz w:val="24"/>
              </w:rPr>
              <w:t>小型企业或微型企业：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475" w:firstLineChars="205"/>
              <w:textAlignment w:val="auto"/>
              <w:rPr>
                <w:rFonts w:hint="default"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firstLine="480" w:firstLineChars="200"/>
              <w:textAlignment w:val="auto"/>
              <w:rPr>
                <w:rFonts w:hint="default"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5</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21"/>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小型或微型企业产品价格清单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9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货物名称</w:t>
                  </w:r>
                </w:p>
              </w:tc>
              <w:tc>
                <w:tcPr>
                  <w:tcW w:w="83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w:t>
                  </w:r>
                </w:p>
              </w:tc>
              <w:tc>
                <w:tcPr>
                  <w:tcW w:w="18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2</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3</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评审价格C=</w:t>
                  </w:r>
                  <w:r>
                    <w:rPr>
                      <w:rFonts w:hint="eastAsia" w:ascii="宋体" w:hAnsi="宋体"/>
                      <w:color w:val="FF0000"/>
                      <w:sz w:val="24"/>
                      <w:u w:val="single"/>
                    </w:rPr>
                    <w:t>（0.9</w:t>
                  </w:r>
                  <w:r>
                    <w:rPr>
                      <w:rFonts w:hint="eastAsia" w:ascii="宋体" w:hAnsi="宋体"/>
                      <w:color w:val="FF0000"/>
                      <w:sz w:val="24"/>
                      <w:u w:val="single"/>
                      <w:lang w:val="en-US" w:eastAsia="zh-CN"/>
                    </w:rPr>
                    <w:t>4</w:t>
                  </w:r>
                  <w:r>
                    <w:rPr>
                      <w:rFonts w:hint="eastAsia" w:ascii="宋体" w:hAnsi="宋体"/>
                      <w:color w:val="FF0000"/>
                      <w:sz w:val="24"/>
                      <w:u w:val="single"/>
                    </w:rPr>
                    <w:t>）</w:t>
                  </w:r>
                  <w:r>
                    <w:rPr>
                      <w:rFonts w:hint="eastAsia" w:ascii="宋体" w:hAnsi="宋体"/>
                      <w:sz w:val="24"/>
                    </w:rPr>
                    <w:t>*A+B-A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bl>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textAlignment w:val="auto"/>
              <w:rPr>
                <w:rFonts w:hint="default"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6</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供应商参与谈判响应时须对照《</w:t>
            </w:r>
            <w:r>
              <w:rPr>
                <w:rFonts w:hint="default" w:ascii="宋体" w:hAnsi="宋体" w:eastAsia="宋体" w:cs="宋体"/>
                <w:sz w:val="24"/>
                <w:szCs w:val="24"/>
              </w:rPr>
              <w:t>政府采购促进中小企业发展管理办法</w:t>
            </w:r>
            <w:r>
              <w:rPr>
                <w:rFonts w:hint="eastAsia" w:ascii="宋体" w:hAnsi="宋体"/>
                <w:sz w:val="24"/>
              </w:rPr>
              <w:t>》</w:t>
            </w:r>
            <w:r>
              <w:rPr>
                <w:rFonts w:hint="default" w:ascii="宋体" w:hAnsi="宋体" w:eastAsia="宋体" w:cs="宋体"/>
                <w:sz w:val="24"/>
                <w:szCs w:val="24"/>
              </w:rPr>
              <w:t>（财库﹝2020﹞46号）</w:t>
            </w:r>
            <w:r>
              <w:rPr>
                <w:rFonts w:hint="eastAsia" w:ascii="宋体" w:hAnsi="宋体"/>
                <w:sz w:val="24"/>
              </w:rPr>
              <w:t>文件规定，提供《中小企业声明函》。</w:t>
            </w:r>
            <w:r>
              <w:rPr>
                <w:rFonts w:hint="default"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7</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2.投标货物全部或部分为使用大型企业注册商标的货物的；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4.、未按本附表第5项要求提供合法、有效、完整资料的。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《关于进一步落实政府采购有关政策的通知》黔财采 〔2014〕15号文件规定：</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少数民族自治区和享受少数民族自治待遇的省份采购政策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default" w:asciiTheme="minorEastAsia" w:hAnsiTheme="minorEastAsia"/>
                <w:color w:val="000000" w:themeColor="text1"/>
                <w:sz w:val="24"/>
                <w14:textFill>
                  <w14:solidFill>
                    <w14:schemeClr w14:val="tx1"/>
                  </w14:solidFill>
                </w14:textFill>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r>
              <w:rPr>
                <w:rFonts w:hint="eastAsia" w:asciiTheme="minorEastAsia" w:hAnsi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sz w:val="24"/>
              </w:rPr>
            </w:pPr>
            <w:r>
              <w:rPr>
                <w:rFonts w:hint="eastAsia" w:ascii="宋体" w:hAnsi="宋体"/>
                <w:b/>
                <w:sz w:val="24"/>
              </w:rPr>
              <w:t>成交供应商必须凭成交通知书的原件与采购人签订《政府采购合同》。</w:t>
            </w:r>
          </w:p>
        </w:tc>
      </w:tr>
    </w:tbl>
    <w:p>
      <w:pPr>
        <w:spacing w:line="360" w:lineRule="auto"/>
        <w:outlineLvl w:val="0"/>
        <w:rPr>
          <w:rFonts w:hint="eastAsia" w:ascii="宋体" w:hAnsi="宋体"/>
          <w:b/>
          <w:bCs/>
          <w:sz w:val="30"/>
          <w:szCs w:val="30"/>
        </w:rPr>
      </w:pPr>
      <w:bookmarkStart w:id="1" w:name="_Toc66198171"/>
      <w:bookmarkStart w:id="2" w:name="_Toc268599008"/>
    </w:p>
    <w:p>
      <w:pPr>
        <w:spacing w:line="360" w:lineRule="auto"/>
        <w:outlineLvl w:val="0"/>
        <w:rPr>
          <w:rFonts w:hint="eastAsia" w:ascii="宋体" w:hAnsi="宋体"/>
          <w:b/>
          <w:bCs/>
          <w:sz w:val="30"/>
          <w:szCs w:val="30"/>
        </w:rPr>
      </w:pPr>
    </w:p>
    <w:bookmarkEnd w:id="1"/>
    <w:bookmarkEnd w:id="2"/>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rPr>
          <w:rFonts w:hint="eastAsia" w:hAnsi="宋体"/>
          <w:b/>
          <w:sz w:val="36"/>
          <w:szCs w:val="36"/>
          <w:lang w:eastAsia="zh-CN"/>
        </w:rPr>
      </w:pPr>
      <w:r>
        <w:rPr>
          <w:rFonts w:hint="eastAsia" w:hAnsi="宋体"/>
          <w:b/>
          <w:sz w:val="36"/>
          <w:szCs w:val="36"/>
          <w:lang w:eastAsia="zh-CN"/>
        </w:rPr>
        <w:br w:type="page"/>
      </w:r>
    </w:p>
    <w:p>
      <w:pPr>
        <w:pStyle w:val="13"/>
        <w:spacing w:line="360" w:lineRule="auto"/>
        <w:jc w:val="center"/>
        <w:rPr>
          <w:rFonts w:hint="eastAsia" w:hAnsi="宋体"/>
          <w:b/>
          <w:sz w:val="36"/>
          <w:szCs w:val="36"/>
          <w:lang w:eastAsia="zh-CN"/>
        </w:rPr>
      </w:pPr>
      <w:r>
        <w:rPr>
          <w:rFonts w:hint="eastAsia" w:hAnsi="宋体"/>
          <w:b/>
          <w:sz w:val="36"/>
          <w:szCs w:val="36"/>
          <w:lang w:eastAsia="zh-CN"/>
        </w:rPr>
        <w:t>第三章  谈判供应商须知正文部分</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32"/>
          <w:szCs w:val="32"/>
        </w:rPr>
      </w:pPr>
      <w:r>
        <w:rPr>
          <w:rFonts w:hint="eastAsia" w:hAnsi="宋体"/>
          <w:b/>
          <w:sz w:val="32"/>
          <w:szCs w:val="32"/>
          <w:lang w:eastAsia="zh-CN"/>
        </w:rPr>
        <w:t>一、</w:t>
      </w:r>
      <w:r>
        <w:rPr>
          <w:rFonts w:hAnsi="宋体"/>
          <w:b/>
          <w:sz w:val="32"/>
          <w:szCs w:val="32"/>
        </w:rPr>
        <w:t>说明</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w:t>
      </w:r>
      <w:r>
        <w:rPr>
          <w:rFonts w:hint="eastAsia" w:hAnsi="宋体"/>
          <w:sz w:val="24"/>
          <w:lang w:val="en-US" w:eastAsia="zh-CN"/>
        </w:rPr>
        <w:t>货物</w:t>
      </w:r>
      <w:r>
        <w:rPr>
          <w:rFonts w:hAnsi="宋体"/>
          <w:sz w:val="24"/>
        </w:rPr>
        <w:t>采购。</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“服务”系指</w:t>
      </w:r>
      <w:r>
        <w:rPr>
          <w:rFonts w:hint="eastAsia" w:hAnsi="宋体"/>
          <w:sz w:val="24"/>
          <w:lang w:eastAsia="zh-CN"/>
        </w:rPr>
        <w:t>除货物和工程以外的其他政府采购对象。</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有能力提供本谈判文件所述服务的，符合本谈判文件规定资格要求的供应商均可能成为合格的谈判响应供应商。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5</w:t>
      </w:r>
      <w:r>
        <w:rPr>
          <w:rFonts w:hint="eastAsia" w:ascii="宋体" w:hAnsi="宋体"/>
          <w:sz w:val="24"/>
          <w:szCs w:val="24"/>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388" w:firstLineChars="162"/>
        <w:textAlignment w:val="auto"/>
        <w:rPr>
          <w:rFonts w:hint="eastAsia" w:ascii="宋体" w:hAnsi="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sz w:val="24"/>
          <w:szCs w:val="24"/>
        </w:rPr>
        <w:t>有关法律、法规或规章规定的其他串通行为。</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4.1 谈判响应供应商应承担其准备与参加谈判所涉及的一切费用。</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二、</w:t>
      </w:r>
      <w:r>
        <w:rPr>
          <w:rFonts w:hAnsi="宋体"/>
          <w:b/>
          <w:sz w:val="32"/>
          <w:szCs w:val="32"/>
        </w:rPr>
        <w:t xml:space="preserve"> </w:t>
      </w:r>
      <w:r>
        <w:rPr>
          <w:rFonts w:hint="eastAsia" w:hAnsi="宋体"/>
          <w:b/>
          <w:sz w:val="32"/>
          <w:szCs w:val="32"/>
        </w:rPr>
        <w:t>谈判文件</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谈判公告</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谈判响应供应商须知</w:t>
      </w:r>
    </w:p>
    <w:p>
      <w:pPr>
        <w:pStyle w:val="13"/>
        <w:keepNext w:val="0"/>
        <w:keepLines w:val="0"/>
        <w:pageBreakBefore w:val="0"/>
        <w:widowControl w:val="0"/>
        <w:kinsoku/>
        <w:wordWrap/>
        <w:overflowPunct/>
        <w:topLinePunct w:val="0"/>
        <w:autoSpaceDE/>
        <w:autoSpaceDN/>
        <w:bidi w:val="0"/>
        <w:adjustRightInd/>
        <w:spacing w:line="400" w:lineRule="exact"/>
        <w:ind w:left="0" w:leftChars="0" w:right="0" w:rightChars="0" w:firstLine="388" w:firstLineChars="162"/>
        <w:jc w:val="lef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8"/>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8"/>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32"/>
          <w:szCs w:val="32"/>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
          <w:sz w:val="32"/>
          <w:szCs w:val="32"/>
          <w:lang w:eastAsia="zh-CN"/>
        </w:rPr>
      </w:pP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Cs/>
          <w:sz w:val="32"/>
          <w:szCs w:val="32"/>
        </w:rPr>
      </w:pPr>
      <w:r>
        <w:rPr>
          <w:rFonts w:hint="eastAsia"/>
          <w:b/>
          <w:sz w:val="32"/>
          <w:szCs w:val="32"/>
          <w:lang w:eastAsia="zh-CN"/>
        </w:rPr>
        <w:t>三、</w:t>
      </w:r>
      <w:r>
        <w:rPr>
          <w:rFonts w:hint="eastAsia"/>
          <w:b/>
          <w:sz w:val="32"/>
          <w:szCs w:val="32"/>
        </w:rPr>
        <w:t>响应文件的编写</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widowControl w:val="0"/>
        <w:suppressLineNumbers w:val="0"/>
        <w:autoSpaceDE w:val="0"/>
        <w:autoSpaceDN/>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10.1谈判响应声明函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lang w:val="en-US"/>
        </w:rPr>
      </w:pPr>
      <w:r>
        <w:rPr>
          <w:rFonts w:hint="eastAsia" w:ascii="宋体" w:hAnsi="宋体" w:eastAsia="宋体" w:cs="宋体"/>
          <w:kern w:val="2"/>
          <w:sz w:val="24"/>
          <w:szCs w:val="24"/>
          <w:lang w:val="en-US" w:eastAsia="zh-CN" w:bidi="ar"/>
        </w:rPr>
        <w:t>10.2 报价一览表</w:t>
      </w:r>
    </w:p>
    <w:p>
      <w:pPr>
        <w:pStyle w:val="36"/>
        <w:keepNext w:val="0"/>
        <w:keepLines w:val="0"/>
        <w:pageBreakBefore w:val="0"/>
        <w:widowControl/>
        <w:kinsoku/>
        <w:wordWrap/>
        <w:overflowPunct/>
        <w:topLinePunct w:val="0"/>
        <w:autoSpaceDN/>
        <w:bidi w:val="0"/>
        <w:adjustRightInd/>
        <w:snapToGrid/>
        <w:spacing w:before="0" w:after="0" w:line="400" w:lineRule="exact"/>
        <w:ind w:left="142"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rPr>
        <w:t xml:space="preserve">   10.3 </w:t>
      </w:r>
      <w:r>
        <w:rPr>
          <w:rFonts w:hint="eastAsia" w:ascii="宋体" w:hAnsi="宋体" w:cs="宋体"/>
          <w:sz w:val="24"/>
          <w:szCs w:val="24"/>
          <w:lang w:val="en-US" w:eastAsia="zh-CN"/>
        </w:rPr>
        <w:t>谈判分项报价表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10.4 </w:t>
      </w:r>
      <w:r>
        <w:rPr>
          <w:rFonts w:hint="eastAsia" w:ascii="宋体" w:hAnsi="宋体" w:eastAsia="宋体" w:cs="宋体"/>
          <w:color w:val="000000"/>
          <w:sz w:val="24"/>
          <w:szCs w:val="24"/>
          <w:lang w:eastAsia="zh-CN"/>
        </w:rPr>
        <w:t>技术规格偏离表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10.5 商务条款偏离表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10.6法定代表人授权书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10.7资格声明及文件</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10.8售后服务承诺及方案</w:t>
      </w:r>
    </w:p>
    <w:p>
      <w:pPr>
        <w:pStyle w:val="2"/>
        <w:rPr>
          <w:rFonts w:hint="default"/>
          <w:lang w:val="en-US"/>
        </w:rPr>
      </w:pPr>
      <w:r>
        <w:rPr>
          <w:rFonts w:hint="eastAsia" w:ascii="宋体" w:hAnsi="宋体" w:eastAsia="宋体" w:cs="宋体"/>
          <w:kern w:val="2"/>
          <w:sz w:val="24"/>
          <w:szCs w:val="24"/>
          <w:lang w:val="en-US" w:eastAsia="zh-CN" w:bidi="ar"/>
        </w:rPr>
        <w:t xml:space="preserve">   </w:t>
      </w:r>
      <w:r>
        <w:rPr>
          <w:rFonts w:hint="eastAsia" w:ascii="宋体" w:hAnsi="宋体" w:eastAsia="宋体" w:cs="宋体"/>
          <w:b w:val="0"/>
          <w:bCs w:val="0"/>
          <w:kern w:val="2"/>
          <w:sz w:val="24"/>
          <w:szCs w:val="24"/>
          <w:lang w:val="en-US" w:eastAsia="zh-CN" w:bidi="ar"/>
        </w:rPr>
        <w:t xml:space="preserve"> 10.9谈判响应供应商提交的其他资料</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①谈判保证金以保证金应当采用支票、汇票、本票、网上银行支付等非现金形式交纳。。</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ascii="宋体"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采购代理机构将在成交通知书发出之日起5个工作日内予以原额无息退还未成交供应商的谈判保证金。</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numPr>
          <w:ilvl w:val="0"/>
          <w:numId w:val="0"/>
        </w:numPr>
        <w:tabs>
          <w:tab w:val="left" w:pos="0"/>
          <w:tab w:val="left" w:pos="1080"/>
        </w:tabs>
        <w:bidi w:val="0"/>
        <w:spacing w:line="520" w:lineRule="exact"/>
        <w:ind w:left="420" w:leftChars="0"/>
        <w:rPr>
          <w:rStyle w:val="38"/>
          <w:rFonts w:hint="eastAsia" w:ascii="宋体" w:hAnsi="宋体"/>
          <w:sz w:val="24"/>
          <w:szCs w:val="24"/>
          <w:lang w:val="en-US" w:eastAsia="zh-CN"/>
        </w:rPr>
      </w:pPr>
      <w:r>
        <w:rPr>
          <w:rFonts w:hint="eastAsia" w:hAnsi="宋体"/>
          <w:sz w:val="24"/>
          <w:lang w:val="en-US" w:eastAsia="zh-CN"/>
        </w:rPr>
        <w:t>12.9</w:t>
      </w:r>
      <w:r>
        <w:rPr>
          <w:rStyle w:val="38"/>
          <w:rFonts w:hint="eastAsia" w:ascii="宋体" w:hAnsi="宋体"/>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38"/>
          <w:rFonts w:hint="eastAsia" w:ascii="宋体" w:hAnsi="宋体"/>
          <w:sz w:val="24"/>
          <w:szCs w:val="24"/>
        </w:rPr>
      </w:pPr>
      <w:r>
        <w:rPr>
          <w:rStyle w:val="38"/>
          <w:rFonts w:hint="eastAsia" w:ascii="宋体" w:hAnsi="宋体"/>
          <w:sz w:val="24"/>
          <w:szCs w:val="24"/>
          <w:lang w:val="en-US" w:eastAsia="zh-CN"/>
        </w:rPr>
        <w:t>1.</w:t>
      </w:r>
      <w:r>
        <w:rPr>
          <w:rStyle w:val="38"/>
          <w:rFonts w:hint="eastAsia" w:ascii="宋体" w:hAnsi="宋体"/>
          <w:sz w:val="24"/>
          <w:szCs w:val="24"/>
        </w:rPr>
        <w:t>线上报名获取缴纳随机码</w:t>
      </w:r>
    </w:p>
    <w:p>
      <w:pPr>
        <w:numPr>
          <w:ilvl w:val="0"/>
          <w:numId w:val="0"/>
        </w:numPr>
        <w:tabs>
          <w:tab w:val="left" w:pos="0"/>
          <w:tab w:val="left" w:pos="1080"/>
        </w:tabs>
        <w:bidi w:val="0"/>
        <w:spacing w:line="520" w:lineRule="exact"/>
        <w:ind w:left="420" w:leftChars="0"/>
        <w:rPr>
          <w:rStyle w:val="38"/>
          <w:rFonts w:hint="eastAsia" w:ascii="宋体" w:hAnsi="宋体"/>
          <w:sz w:val="24"/>
          <w:szCs w:val="24"/>
        </w:rPr>
      </w:pPr>
      <w:r>
        <w:rPr>
          <w:rStyle w:val="38"/>
          <w:rFonts w:hint="eastAsia" w:ascii="宋体" w:hAnsi="宋体"/>
          <w:sz w:val="24"/>
          <w:szCs w:val="24"/>
        </w:rPr>
        <w:t>·登录公共资源电子交易系统（</w:t>
      </w:r>
      <w:r>
        <w:rPr>
          <w:rStyle w:val="38"/>
          <w:rFonts w:hint="eastAsia" w:ascii="宋体" w:hAnsi="宋体"/>
          <w:sz w:val="24"/>
          <w:szCs w:val="24"/>
          <w:lang w:val="en-US" w:eastAsia="zh-CN"/>
        </w:rPr>
        <w:t>jyzx.trs.gov.cn</w:t>
      </w:r>
      <w:r>
        <w:rPr>
          <w:rStyle w:val="38"/>
          <w:rFonts w:hint="eastAsia" w:ascii="宋体" w:hAnsi="宋体"/>
          <w:sz w:val="24"/>
          <w:szCs w:val="24"/>
        </w:rPr>
        <w:t>）</w:t>
      </w:r>
    </w:p>
    <w:p>
      <w:pPr>
        <w:numPr>
          <w:ilvl w:val="0"/>
          <w:numId w:val="0"/>
        </w:numPr>
        <w:tabs>
          <w:tab w:val="left" w:pos="0"/>
          <w:tab w:val="left" w:pos="1080"/>
        </w:tabs>
        <w:bidi w:val="0"/>
        <w:spacing w:line="520" w:lineRule="exact"/>
        <w:ind w:left="420" w:leftChars="0"/>
        <w:rPr>
          <w:rStyle w:val="38"/>
          <w:rFonts w:hint="eastAsia" w:ascii="宋体" w:hAnsi="宋体"/>
          <w:sz w:val="24"/>
          <w:szCs w:val="24"/>
        </w:rPr>
      </w:pPr>
      <w:r>
        <w:rPr>
          <w:rStyle w:val="38"/>
          <w:rFonts w:hint="eastAsia" w:ascii="宋体" w:hAnsi="宋体"/>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8"/>
          <w:rFonts w:hint="eastAsia" w:ascii="宋体" w:hAnsi="宋体"/>
          <w:sz w:val="24"/>
          <w:szCs w:val="24"/>
        </w:rPr>
      </w:pPr>
      <w:r>
        <w:rPr>
          <w:rStyle w:val="38"/>
          <w:rFonts w:hint="eastAsia" w:ascii="宋体" w:hAnsi="宋体"/>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38"/>
          <w:rFonts w:hint="eastAsia" w:ascii="宋体" w:hAnsi="宋体"/>
          <w:sz w:val="24"/>
          <w:szCs w:val="24"/>
        </w:rPr>
      </w:pPr>
      <w:r>
        <w:rPr>
          <w:rStyle w:val="38"/>
          <w:rFonts w:hint="eastAsia" w:ascii="宋体" w:hAnsi="宋体"/>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8"/>
          <w:rFonts w:hint="eastAsia" w:ascii="宋体" w:hAnsi="宋体"/>
          <w:sz w:val="24"/>
          <w:szCs w:val="24"/>
        </w:rPr>
      </w:pPr>
      <w:r>
        <w:rPr>
          <w:rStyle w:val="38"/>
          <w:rFonts w:hint="eastAsia" w:ascii="宋体" w:hAnsi="宋体"/>
          <w:sz w:val="24"/>
          <w:szCs w:val="24"/>
          <w:lang w:val="en-US" w:eastAsia="zh-CN"/>
        </w:rPr>
        <w:t>2.</w:t>
      </w:r>
      <w:r>
        <w:rPr>
          <w:rStyle w:val="38"/>
          <w:rFonts w:hint="eastAsia" w:ascii="宋体" w:hAnsi="宋体"/>
          <w:sz w:val="24"/>
          <w:szCs w:val="24"/>
        </w:rPr>
        <w:t>缴纳保证金</w:t>
      </w:r>
    </w:p>
    <w:p>
      <w:pPr>
        <w:numPr>
          <w:ilvl w:val="0"/>
          <w:numId w:val="0"/>
        </w:numPr>
        <w:tabs>
          <w:tab w:val="left" w:pos="0"/>
          <w:tab w:val="left" w:pos="1080"/>
        </w:tabs>
        <w:bidi w:val="0"/>
        <w:spacing w:line="520" w:lineRule="exact"/>
        <w:ind w:left="420" w:leftChars="0"/>
        <w:rPr>
          <w:rStyle w:val="38"/>
          <w:rFonts w:hint="eastAsia" w:ascii="宋体" w:hAnsi="宋体"/>
          <w:sz w:val="24"/>
          <w:szCs w:val="24"/>
        </w:rPr>
      </w:pPr>
      <w:r>
        <w:rPr>
          <w:rStyle w:val="38"/>
          <w:rFonts w:hint="eastAsia" w:ascii="宋体" w:hAnsi="宋体"/>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8"/>
          <w:rFonts w:hint="eastAsia" w:ascii="宋体" w:hAnsi="宋体"/>
          <w:sz w:val="24"/>
          <w:szCs w:val="24"/>
        </w:rPr>
      </w:pPr>
      <w:r>
        <w:rPr>
          <w:rStyle w:val="38"/>
          <w:rFonts w:hint="eastAsia" w:ascii="宋体" w:hAnsi="宋体"/>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8"/>
          <w:rFonts w:hint="eastAsia" w:ascii="宋体" w:hAnsi="宋体"/>
          <w:sz w:val="24"/>
          <w:szCs w:val="24"/>
        </w:rPr>
      </w:pPr>
      <w:r>
        <w:rPr>
          <w:rStyle w:val="38"/>
          <w:rFonts w:hint="eastAsia" w:ascii="宋体" w:hAnsi="宋体"/>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8"/>
          <w:rFonts w:hint="eastAsia" w:ascii="宋体" w:hAnsi="宋体"/>
          <w:sz w:val="24"/>
          <w:szCs w:val="24"/>
          <w:lang w:val="en-US" w:eastAsia="zh-CN"/>
        </w:rPr>
      </w:pPr>
      <w:r>
        <w:rPr>
          <w:rStyle w:val="38"/>
          <w:rFonts w:hint="eastAsia" w:ascii="宋体" w:hAnsi="宋体"/>
          <w:sz w:val="24"/>
          <w:szCs w:val="24"/>
          <w:lang w:val="en-US" w:eastAsia="zh-CN"/>
        </w:rPr>
        <w:t>3.打印回执</w:t>
      </w:r>
    </w:p>
    <w:p>
      <w:pPr>
        <w:numPr>
          <w:ilvl w:val="0"/>
          <w:numId w:val="0"/>
        </w:numPr>
        <w:tabs>
          <w:tab w:val="left" w:pos="0"/>
          <w:tab w:val="left" w:pos="1080"/>
        </w:tabs>
        <w:bidi w:val="0"/>
        <w:spacing w:line="520" w:lineRule="exact"/>
        <w:ind w:left="420" w:leftChars="0"/>
        <w:rPr>
          <w:rStyle w:val="38"/>
          <w:rFonts w:hint="eastAsia" w:ascii="宋体" w:hAnsi="宋体"/>
          <w:sz w:val="24"/>
          <w:szCs w:val="24"/>
          <w:lang w:val="en-US" w:eastAsia="zh-CN"/>
        </w:rPr>
      </w:pPr>
      <w:r>
        <w:rPr>
          <w:rStyle w:val="38"/>
          <w:rFonts w:hint="eastAsia" w:ascii="宋体" w:hAnsi="宋体"/>
          <w:sz w:val="24"/>
          <w:szCs w:val="24"/>
          <w:lang w:val="en-US" w:eastAsia="zh-CN"/>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Style w:val="38"/>
          <w:rFonts w:hint="eastAsia" w:ascii="宋体" w:hAnsi="宋体" w:eastAsia="宋体"/>
          <w:sz w:val="24"/>
          <w:szCs w:val="24"/>
          <w:lang w:val="en-US" w:eastAsia="zh-CN"/>
        </w:rPr>
      </w:pPr>
      <w:r>
        <w:rPr>
          <w:rStyle w:val="38"/>
          <w:rFonts w:hint="eastAsia" w:ascii="宋体" w:hAnsi="宋体"/>
          <w:sz w:val="24"/>
          <w:szCs w:val="24"/>
          <w:lang w:val="en-US" w:eastAsia="zh-CN"/>
        </w:rPr>
        <w:t>·点【打印保证金回执单】按钮，查看确认到账回执信息，打印留存备用。</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val="en-US" w:eastAsia="zh-CN"/>
        </w:rPr>
      </w:pP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FF0000"/>
          <w:sz w:val="24"/>
        </w:rPr>
      </w:pPr>
      <w:r>
        <w:rPr>
          <w:rFonts w:hint="eastAsia" w:hAnsi="宋体"/>
          <w:sz w:val="24"/>
          <w:lang w:eastAsia="zh-CN"/>
        </w:rPr>
        <w:t>13.</w:t>
      </w:r>
      <w:r>
        <w:rPr>
          <w:rFonts w:hAnsi="宋体"/>
          <w:sz w:val="24"/>
        </w:rPr>
        <w:t>1</w:t>
      </w:r>
      <w:r>
        <w:rPr>
          <w:rFonts w:hint="eastAsia" w:hAnsi="宋体"/>
          <w:color w:val="FF0000"/>
          <w:sz w:val="24"/>
        </w:rPr>
        <w:t>投标人应将投标文件用密封袋密封，正、副本单独封装，投标文件密封袋及正文封面均应注明“正本”“副本”。正副本信封及投标文件封面均应写明项目名称、招标编号、投标人名称、地址、联系人及联系人电话，并加盖投标单位公章和法定代表人印章。请将响应文件逐页加盖投标单位公章。</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13.5谈判文件的正本和全部副本均应使用不能擦去的墨料或墨水打印、书写或复印，并由法定代表人或其授权代表签署，盖谈判响应供应商公章。</w:t>
      </w: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auto"/>
          <w:sz w:val="24"/>
          <w:lang w:eastAsia="zh-CN"/>
        </w:rPr>
      </w:pPr>
      <w:r>
        <w:rPr>
          <w:rFonts w:hint="eastAsia" w:hAnsi="宋体"/>
          <w:sz w:val="24"/>
          <w:lang w:eastAsia="zh-CN"/>
        </w:rPr>
        <w:t>13.8 所有资格证明文件复印件须加盖谈判</w:t>
      </w:r>
      <w:r>
        <w:rPr>
          <w:rFonts w:hint="eastAsia" w:hAnsi="宋体"/>
          <w:color w:val="auto"/>
          <w:sz w:val="24"/>
          <w:lang w:eastAsia="zh-CN"/>
        </w:rPr>
        <w:t>响应供应商公章。</w:t>
      </w: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rPr>
      </w:pPr>
      <w:r>
        <w:rPr>
          <w:rFonts w:hint="eastAsia" w:hAnsi="宋体"/>
          <w:color w:val="auto"/>
          <w:sz w:val="24"/>
          <w:lang w:eastAsia="zh-CN"/>
        </w:rPr>
        <w:t>13.9谈判响应供应商</w:t>
      </w:r>
      <w:r>
        <w:rPr>
          <w:rFonts w:hint="eastAsia" w:hAnsi="宋体"/>
          <w:color w:val="auto"/>
          <w:sz w:val="24"/>
        </w:rPr>
        <w:t>应将上述文件按顺序</w:t>
      </w:r>
      <w:r>
        <w:rPr>
          <w:rFonts w:hint="eastAsia" w:hAnsi="宋体"/>
          <w:color w:val="auto"/>
          <w:sz w:val="24"/>
          <w:lang w:eastAsia="zh-CN"/>
        </w:rPr>
        <w:t>胶装</w:t>
      </w:r>
      <w:r>
        <w:rPr>
          <w:rFonts w:hint="eastAsia" w:hAnsi="宋体"/>
          <w:color w:val="auto"/>
          <w:sz w:val="24"/>
        </w:rPr>
        <w:t>成册</w:t>
      </w:r>
      <w:r>
        <w:rPr>
          <w:rFonts w:hint="eastAsia" w:hAnsi="宋体"/>
          <w:b/>
          <w:bCs/>
          <w:color w:val="auto"/>
          <w:sz w:val="24"/>
        </w:rPr>
        <w:t>、</w:t>
      </w:r>
      <w:r>
        <w:rPr>
          <w:rFonts w:hint="eastAsia" w:hAnsi="宋体"/>
          <w:color w:val="auto"/>
          <w:sz w:val="24"/>
        </w:rPr>
        <w:t>打印页码</w:t>
      </w:r>
      <w:r>
        <w:rPr>
          <w:rFonts w:hint="eastAsia" w:hAnsi="宋体"/>
          <w:sz w:val="24"/>
        </w:rPr>
        <w:t>，并编列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四、响应文件的提交</w:t>
      </w:r>
    </w:p>
    <w:p>
      <w:pPr>
        <w:pStyle w:val="34"/>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4</w:t>
      </w:r>
      <w:r>
        <w:rPr>
          <w:rFonts w:hint="eastAsia" w:hAnsi="宋体"/>
          <w:sz w:val="24"/>
        </w:rPr>
        <w:t>.1 谈判响应供应商应将响应文件正本和副本分别用信封密封，并标明谈判文件编号、</w:t>
      </w:r>
      <w:r>
        <w:rPr>
          <w:rFonts w:hint="eastAsia" w:hAnsi="宋体"/>
          <w:sz w:val="24"/>
          <w:lang w:eastAsia="zh-CN"/>
        </w:rPr>
        <w:t>谈判响应供应商名称、</w:t>
      </w:r>
      <w:r>
        <w:rPr>
          <w:rFonts w:hint="eastAsia" w:hAnsi="宋体"/>
          <w:sz w:val="24"/>
        </w:rPr>
        <w:t>采购</w:t>
      </w:r>
      <w:r>
        <w:rPr>
          <w:rFonts w:hint="eastAsia" w:hAnsi="宋体"/>
          <w:sz w:val="24"/>
          <w:lang w:eastAsia="zh-CN"/>
        </w:rPr>
        <w:t>项目</w:t>
      </w:r>
      <w:r>
        <w:rPr>
          <w:rFonts w:hint="eastAsia" w:hAnsi="宋体"/>
          <w:sz w:val="24"/>
        </w:rPr>
        <w:t>名称及</w:t>
      </w:r>
      <w:r>
        <w:rPr>
          <w:rFonts w:hint="eastAsia" w:hAnsi="宋体"/>
          <w:sz w:val="24"/>
          <w:lang w:eastAsia="zh-CN"/>
        </w:rPr>
        <w:t>“</w:t>
      </w:r>
      <w:r>
        <w:rPr>
          <w:rFonts w:hint="eastAsia" w:hAnsi="宋体"/>
          <w:sz w:val="24"/>
        </w:rPr>
        <w:t>正本</w:t>
      </w:r>
      <w:r>
        <w:rPr>
          <w:rFonts w:hint="eastAsia" w:hAnsi="宋体"/>
          <w:sz w:val="24"/>
          <w:lang w:eastAsia="zh-CN"/>
        </w:rPr>
        <w:t>”</w:t>
      </w:r>
      <w:r>
        <w:rPr>
          <w:rFonts w:hint="eastAsia" w:hAnsi="宋体"/>
          <w:sz w:val="24"/>
        </w:rPr>
        <w:t>或</w:t>
      </w:r>
      <w:r>
        <w:rPr>
          <w:rFonts w:hint="eastAsia" w:hAnsi="宋体"/>
          <w:sz w:val="24"/>
          <w:lang w:eastAsia="zh-CN"/>
        </w:rPr>
        <w:t>“</w:t>
      </w:r>
      <w:r>
        <w:rPr>
          <w:rFonts w:hint="eastAsia" w:hAnsi="宋体"/>
          <w:sz w:val="24"/>
        </w:rPr>
        <w:t>副本</w:t>
      </w:r>
      <w:r>
        <w:rPr>
          <w:rFonts w:hint="eastAsia" w:hAnsi="宋体"/>
          <w:sz w:val="24"/>
          <w:lang w:eastAsia="zh-CN"/>
        </w:rPr>
        <w:t>”</w:t>
      </w:r>
      <w:r>
        <w:rPr>
          <w:rFonts w:hint="eastAsia" w:hAnsi="宋体"/>
          <w:sz w:val="24"/>
        </w:rPr>
        <w:t>。响应文件未密封可导致</w:t>
      </w:r>
      <w:r>
        <w:rPr>
          <w:rFonts w:hint="eastAsia" w:hAnsi="宋体"/>
          <w:sz w:val="24"/>
          <w:lang w:eastAsia="zh-CN"/>
        </w:rPr>
        <w:t>其谈判被拒绝</w:t>
      </w:r>
      <w:r>
        <w:rPr>
          <w:rFonts w:hint="eastAsia" w:hAnsi="宋体"/>
          <w:sz w:val="24"/>
        </w:rPr>
        <w:t>。</w:t>
      </w:r>
      <w:r>
        <w:rPr>
          <w:rFonts w:hint="eastAsia" w:hAnsi="宋体"/>
          <w:sz w:val="24"/>
          <w:lang w:eastAsia="zh-CN"/>
        </w:rPr>
        <w:t xml:space="preserve">     </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sz w:val="24"/>
        </w:rPr>
      </w:pPr>
      <w:r>
        <w:rPr>
          <w:rFonts w:hint="eastAsia" w:ascii="宋体" w:hAnsi="宋体" w:eastAsiaTheme="minorEastAsia" w:cstheme="minorBidi"/>
          <w:kern w:val="0"/>
          <w:sz w:val="24"/>
          <w:szCs w:val="20"/>
          <w:lang w:val="en-US" w:eastAsia="zh-CN" w:bidi="ar-SA"/>
        </w:rPr>
        <w:t>14.6投</w:t>
      </w:r>
      <w:r>
        <w:rPr>
          <w:rFonts w:hint="eastAsia" w:ascii="宋体" w:hAnsi="宋体"/>
          <w:sz w:val="24"/>
        </w:rPr>
        <w:t>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sz w:val="24"/>
          <w:lang w:eastAsia="zh-CN"/>
        </w:rPr>
        <w:t>胶装</w:t>
      </w:r>
      <w:r>
        <w:rPr>
          <w:rFonts w:hint="eastAsia" w:hAnsi="宋体"/>
          <w:sz w:val="24"/>
        </w:rPr>
        <w:t>成册</w:t>
      </w:r>
      <w:r>
        <w:rPr>
          <w:rFonts w:hint="eastAsia"/>
          <w:sz w:val="24"/>
          <w:lang w:val="zh-CN"/>
        </w:rPr>
        <w:t>并编制目录，</w:t>
      </w:r>
      <w:r>
        <w:rPr>
          <w:rFonts w:hint="eastAsia"/>
          <w:color w:val="0000FF"/>
          <w:sz w:val="24"/>
          <w:lang w:val="zh-CN"/>
        </w:rPr>
        <w:t>并在</w:t>
      </w:r>
      <w:r>
        <w:rPr>
          <w:rFonts w:hint="eastAsia" w:hAnsi="宋体"/>
          <w:color w:val="0000FF"/>
          <w:sz w:val="24"/>
        </w:rPr>
        <w:t>投标文件（正、副本）内容每一页加盖投标单位公章</w:t>
      </w:r>
      <w:r>
        <w:rPr>
          <w:rFonts w:hint="eastAsia" w:hAnsi="宋体"/>
          <w:sz w:val="24"/>
        </w:rPr>
        <w:t>,</w:t>
      </w:r>
      <w:r>
        <w:rPr>
          <w:rFonts w:hint="eastAsia" w:ascii="宋体" w:hAnsi="宋体"/>
          <w:sz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五、响应文件的评估和比较</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bCs/>
          <w:color w:val="0000FF"/>
          <w:sz w:val="24"/>
          <w:lang w:val="en-US" w:eastAsia="zh-CN"/>
        </w:rPr>
      </w:pPr>
      <w:r>
        <w:rPr>
          <w:rFonts w:hint="eastAsia" w:hAnsi="宋体"/>
          <w:sz w:val="24"/>
          <w:lang w:val="en-US" w:eastAsia="zh-CN"/>
        </w:rPr>
        <w:t>17.1</w:t>
      </w:r>
      <w:r>
        <w:rPr>
          <w:rFonts w:hAnsi="宋体"/>
          <w:color w:val="0000FF"/>
          <w:sz w:val="24"/>
        </w:rPr>
        <w:t>开标时，投标文件开启之前</w:t>
      </w:r>
      <w:r>
        <w:rPr>
          <w:rFonts w:hAnsi="宋体"/>
          <w:sz w:val="24"/>
        </w:rPr>
        <w:t>，除对投标文件的密封进行检查外，</w:t>
      </w:r>
      <w:r>
        <w:rPr>
          <w:rFonts w:hint="eastAsia" w:hAnsi="宋体"/>
          <w:b/>
          <w:sz w:val="24"/>
        </w:rPr>
        <w:t>主要是</w:t>
      </w:r>
      <w:r>
        <w:rPr>
          <w:rFonts w:hAnsi="宋体"/>
          <w:sz w:val="24"/>
        </w:rPr>
        <w:t>对投标人的投标保证金原件及投标人身份（需出示法定代表人身份证原件或委托代理人持授权委托书并出示代理人身份证原件）进行核查，如未能提供，视为无效投标。</w:t>
      </w:r>
    </w:p>
    <w:p>
      <w:pPr>
        <w:pStyle w:val="13"/>
        <w:keepNext w:val="0"/>
        <w:keepLines w:val="0"/>
        <w:pageBreakBefore w:val="0"/>
        <w:widowControl w:val="0"/>
        <w:kinsoku/>
        <w:wordWrap/>
        <w:overflowPunct/>
        <w:topLinePunct w:val="0"/>
        <w:autoSpaceDE/>
        <w:autoSpaceDN/>
        <w:bidi w:val="0"/>
        <w:adjustRightInd/>
        <w:snapToGrid/>
        <w:spacing w:line="500" w:lineRule="exact"/>
        <w:ind w:right="0" w:rightChars="0" w:firstLine="482" w:firstLineChars="200"/>
        <w:jc w:val="left"/>
        <w:textAlignment w:val="auto"/>
        <w:rPr>
          <w:rFonts w:hint="eastAsia" w:hAnsi="宋体"/>
          <w:b/>
          <w:bCs/>
          <w:color w:val="0000FF"/>
          <w:sz w:val="24"/>
        </w:rPr>
      </w:pPr>
      <w:r>
        <w:rPr>
          <w:rFonts w:hint="eastAsia" w:hAnsi="宋体"/>
          <w:b/>
          <w:bCs/>
          <w:color w:val="0000FF"/>
          <w:sz w:val="24"/>
          <w:lang w:val="en-US" w:eastAsia="zh-CN"/>
        </w:rPr>
        <w:t>17.2</w:t>
      </w:r>
      <w:r>
        <w:rPr>
          <w:rFonts w:hint="eastAsia" w:hAnsi="宋体"/>
          <w:b/>
          <w:bCs/>
          <w:color w:val="0000FF"/>
          <w:sz w:val="24"/>
        </w:rPr>
        <w:t>评标时，需审查以下资质文件</w:t>
      </w:r>
      <w:r>
        <w:rPr>
          <w:rFonts w:hint="eastAsia" w:hAnsi="宋体"/>
          <w:b/>
          <w:bCs/>
          <w:color w:val="0000FF"/>
          <w:sz w:val="24"/>
          <w:lang w:eastAsia="zh-CN"/>
        </w:rPr>
        <w:t>材料</w:t>
      </w:r>
      <w:r>
        <w:rPr>
          <w:rFonts w:hint="eastAsia" w:hAnsi="宋体"/>
          <w:b/>
          <w:bCs/>
          <w:color w:val="0000FF"/>
          <w:sz w:val="24"/>
        </w:rPr>
        <w:t>：</w:t>
      </w:r>
    </w:p>
    <w:p>
      <w:pPr>
        <w:pStyle w:val="13"/>
        <w:keepNext w:val="0"/>
        <w:keepLines w:val="0"/>
        <w:pageBreakBefore w:val="0"/>
        <w:widowControl w:val="0"/>
        <w:kinsoku/>
        <w:wordWrap/>
        <w:overflowPunct/>
        <w:topLinePunct w:val="0"/>
        <w:autoSpaceDE/>
        <w:autoSpaceDN/>
        <w:bidi w:val="0"/>
        <w:spacing w:line="480" w:lineRule="exact"/>
        <w:ind w:firstLine="720" w:firstLineChars="30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1. 提供合法有效的工商营业执照、税务登记证、组织机构代码证或三证合一</w:t>
      </w:r>
      <w:r>
        <w:rPr>
          <w:rFonts w:hint="eastAsia" w:hAnsi="宋体"/>
          <w:color w:val="FF0000"/>
          <w:sz w:val="24"/>
          <w:szCs w:val="24"/>
        </w:rPr>
        <w:t>（注：三证合一的只提供工商营业执照副本）</w:t>
      </w:r>
      <w:r>
        <w:rPr>
          <w:rFonts w:hint="eastAsia" w:hAnsi="宋体"/>
          <w:color w:val="000000"/>
          <w:sz w:val="24"/>
          <w:szCs w:val="24"/>
          <w:lang w:val="en-US" w:eastAsia="zh-CN"/>
        </w:rPr>
        <w:t>的营业执照或事业单位法人证书、组织机构代码证或社会团体法人登记证书副本等属于法人或其他组织的证明材料；</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2. 法定代表人须提供法定代表人身份证明及身份证原件（委托代理人参加的须提供法定代表人授权委托书及本人身份证原件）；</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3. 具有良好的商业信誉和健全的财务会计制度：投标供应商属于法人的提供合法有效的经法定审计机构审计的 2019 或2020年度财务审计报告（须加盖审计机构章）；部分没有财务审计报告的投标供应商或因成立时间不足而未出具财务审计报告的，提供投标供应商近 1 个月基本开户银行出具的银行资信证明或近 1 个月财政部门认可的政府采购专业担保机构出具的有效的投标担保函；</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4. 提供履行合同所需设备和专业技术能力证明材料：自行提供具备履行合同所需设备和专业技术能力的承诺，并加盖投标人公章；</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5. 投标供应商须有依法缴纳税收的良好记录：提供2021年1月以来任意1个月及以上发生并缴纳的完税凭证或银行回单（未发生缴税情况的，须提供零申报证明，即提供企业所在地税务部门出具的申报证明或加盖税务机关公章的申报表或自行在网上申报系统中打印的已申报报表）。依法免税的，须提供投标供应商所在地税务部门出具的相应证明；</w:t>
      </w:r>
    </w:p>
    <w:p>
      <w:pPr>
        <w:pStyle w:val="13"/>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6. 投标供应商须有依法缴纳社会保障资金的良好记录：提供2021年1月以来任意1个月及以上缴纳社会保险的有效证明；</w:t>
      </w:r>
    </w:p>
    <w:p>
      <w:pPr>
        <w:pStyle w:val="13"/>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7. 参加政府采购活动前三年内，在经营活动中没有重大违法记录的书面声明函：自行提供声明函，并加盖投标人公章；</w:t>
      </w:r>
    </w:p>
    <w:p>
      <w:pPr>
        <w:pStyle w:val="13"/>
        <w:keepNext w:val="0"/>
        <w:keepLines w:val="0"/>
        <w:pageBreakBefore w:val="0"/>
        <w:widowControl w:val="0"/>
        <w:numPr>
          <w:ilvl w:val="0"/>
          <w:numId w:val="0"/>
        </w:numPr>
        <w:kinsoku/>
        <w:wordWrap/>
        <w:overflowPunct/>
        <w:topLinePunct w:val="0"/>
        <w:autoSpaceDE/>
        <w:autoSpaceDN/>
        <w:bidi w:val="0"/>
        <w:spacing w:line="480" w:lineRule="exact"/>
        <w:ind w:firstLine="480" w:firstLineChars="200"/>
        <w:jc w:val="left"/>
        <w:textAlignment w:val="auto"/>
        <w:outlineLvl w:val="0"/>
        <w:rPr>
          <w:rFonts w:hint="eastAsia" w:hAnsi="宋体" w:cs="宋体" w:eastAsiaTheme="minorEastAsia"/>
          <w:bCs/>
          <w:color w:val="FF0000"/>
          <w:kern w:val="0"/>
          <w:sz w:val="24"/>
          <w:szCs w:val="24"/>
          <w:lang w:eastAsia="zh-CN"/>
        </w:rPr>
      </w:pPr>
      <w:r>
        <w:rPr>
          <w:rFonts w:hint="eastAsia" w:hAnsi="宋体"/>
          <w:color w:val="000000"/>
          <w:sz w:val="24"/>
          <w:szCs w:val="24"/>
          <w:lang w:val="en-US" w:eastAsia="zh-CN"/>
        </w:rPr>
        <w:t>8.</w:t>
      </w:r>
      <w:r>
        <w:rPr>
          <w:rFonts w:hint="eastAsia" w:hAnsi="宋体" w:cs="宋体" w:eastAsiaTheme="minorEastAsia"/>
          <w:bCs/>
          <w:color w:val="auto"/>
          <w:kern w:val="0"/>
          <w:sz w:val="24"/>
          <w:szCs w:val="24"/>
          <w:lang w:val="en-US" w:eastAsia="zh-CN"/>
        </w:rPr>
        <w:t>“信用中国”网站（www.creditchina.gov.cn ）</w:t>
      </w:r>
      <w:r>
        <w:rPr>
          <w:rFonts w:hint="eastAsia" w:hAnsi="宋体" w:cs="宋体"/>
          <w:bCs/>
          <w:color w:val="auto"/>
          <w:kern w:val="0"/>
          <w:sz w:val="24"/>
          <w:szCs w:val="24"/>
          <w:lang w:val="en-US" w:eastAsia="zh-CN"/>
        </w:rPr>
        <w:t>和</w:t>
      </w:r>
      <w:r>
        <w:rPr>
          <w:rFonts w:hint="eastAsia" w:hAnsi="宋体" w:cs="宋体" w:eastAsiaTheme="minorEastAsia"/>
          <w:bCs/>
          <w:color w:val="auto"/>
          <w:kern w:val="0"/>
          <w:sz w:val="24"/>
          <w:szCs w:val="24"/>
          <w:lang w:val="en-US" w:eastAsia="zh-CN"/>
        </w:rPr>
        <w:t>政府采购严重违法失信行为记录</w:t>
      </w:r>
      <w:r>
        <w:rPr>
          <w:rFonts w:hint="eastAsia" w:hAnsi="宋体" w:cs="宋体" w:eastAsiaTheme="minorEastAsia"/>
          <w:bCs/>
          <w:color w:val="000000"/>
          <w:kern w:val="0"/>
          <w:sz w:val="24"/>
          <w:szCs w:val="24"/>
          <w:lang w:val="en-US" w:eastAsia="zh-CN"/>
        </w:rPr>
        <w:t>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宋体"/>
          <w:bCs/>
          <w:color w:val="000000"/>
          <w:kern w:val="0"/>
          <w:sz w:val="24"/>
          <w:szCs w:val="24"/>
          <w:lang w:val="en-US" w:eastAsia="zh-CN"/>
        </w:rPr>
        <w:t>。</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8"/>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w:t>
      </w:r>
      <w:r>
        <w:rPr>
          <w:rFonts w:hint="eastAsia" w:hAnsi="宋体"/>
          <w:b/>
          <w:bCs/>
          <w:sz w:val="24"/>
          <w:lang w:eastAsia="zh-CN"/>
        </w:rPr>
        <w:t>最低价评标法。</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outlineLvl w:val="9"/>
        <w:rPr>
          <w:rFonts w:hint="default" w:hAnsi="宋体"/>
          <w:b/>
          <w:sz w:val="32"/>
          <w:szCs w:val="32"/>
          <w:lang w:val="en-US" w:eastAsia="zh-CN"/>
        </w:rPr>
      </w:pPr>
      <w:r>
        <w:rPr>
          <w:rFonts w:hint="eastAsia" w:hAnsi="宋体"/>
          <w:b/>
          <w:sz w:val="32"/>
          <w:szCs w:val="32"/>
          <w:lang w:val="en-US" w:eastAsia="zh-CN"/>
        </w:rPr>
        <w:t xml:space="preserve"> </w:t>
      </w: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六、成交与签订</w:t>
      </w:r>
      <w:r>
        <w:rPr>
          <w:rFonts w:hint="eastAsia" w:hAnsi="宋体"/>
          <w:b/>
          <w:sz w:val="32"/>
          <w:szCs w:val="32"/>
        </w:rPr>
        <w:t>合同</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五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23.成交服务费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sectPr>
          <w:headerReference r:id="rId3" w:type="default"/>
          <w:footerReference r:id="rId4" w:type="default"/>
          <w:pgSz w:w="11906" w:h="16838"/>
          <w:pgMar w:top="1440" w:right="1797" w:bottom="1440" w:left="1797" w:header="851" w:footer="992" w:gutter="0"/>
          <w:cols w:space="720" w:num="1"/>
          <w:docGrid w:linePitch="312" w:charSpace="0"/>
        </w:sectPr>
      </w:pPr>
      <w:r>
        <w:rPr>
          <w:rFonts w:hint="eastAsia" w:hAnsi="宋体"/>
          <w:sz w:val="24"/>
          <w:lang w:eastAsia="zh-CN"/>
        </w:rPr>
        <w:t>我中心不收取成交服务费。</w:t>
      </w:r>
    </w:p>
    <w:p>
      <w:pPr>
        <w:spacing w:line="360" w:lineRule="auto"/>
        <w:ind w:firstLine="2168" w:firstLineChars="600"/>
        <w:jc w:val="both"/>
        <w:outlineLvl w:val="0"/>
        <w:rPr>
          <w:rFonts w:hint="eastAsia" w:ascii="宋体" w:hAnsi="宋体"/>
          <w:b/>
          <w:bCs/>
          <w:sz w:val="36"/>
          <w:szCs w:val="36"/>
        </w:rPr>
      </w:pPr>
      <w:r>
        <w:rPr>
          <w:rFonts w:hint="eastAsia" w:ascii="宋体" w:hAnsi="宋体"/>
          <w:b/>
          <w:bCs/>
          <w:sz w:val="36"/>
          <w:szCs w:val="36"/>
        </w:rPr>
        <w:t>第</w:t>
      </w:r>
      <w:r>
        <w:rPr>
          <w:rFonts w:hint="eastAsia" w:ascii="宋体" w:hAnsi="宋体"/>
          <w:b/>
          <w:bCs/>
          <w:sz w:val="36"/>
          <w:szCs w:val="36"/>
          <w:lang w:eastAsia="zh-CN"/>
        </w:rPr>
        <w:t>四</w:t>
      </w:r>
      <w:r>
        <w:rPr>
          <w:rFonts w:hint="eastAsia" w:ascii="宋体" w:hAnsi="宋体"/>
          <w:b/>
          <w:bCs/>
          <w:sz w:val="36"/>
          <w:szCs w:val="36"/>
        </w:rPr>
        <w:t>章  谈判内容及要求</w:t>
      </w:r>
    </w:p>
    <w:p>
      <w:pPr>
        <w:widowControl w:val="0"/>
        <w:numPr>
          <w:ilvl w:val="0"/>
          <w:numId w:val="0"/>
        </w:numPr>
        <w:spacing w:after="120" w:afterLines="0"/>
        <w:ind w:firstLine="420" w:firstLineChars="200"/>
        <w:jc w:val="both"/>
        <w:rPr>
          <w:rFonts w:hint="eastAsia" w:ascii="Times New Roman" w:hAnsi="Times New Roman" w:eastAsia="宋体" w:cs="Times New Roman"/>
          <w:kern w:val="2"/>
          <w:sz w:val="21"/>
          <w:szCs w:val="24"/>
          <w:lang w:val="en-US" w:eastAsia="zh-CN" w:bidi="ar-SA"/>
        </w:rPr>
      </w:pPr>
      <w:bookmarkStart w:id="3" w:name="_Toc519271641"/>
      <w:bookmarkStart w:id="4" w:name="_Toc10106"/>
      <w:bookmarkStart w:id="5" w:name="_Toc26384394"/>
    </w:p>
    <w:p>
      <w:pPr>
        <w:widowControl w:val="0"/>
        <w:numPr>
          <w:ilvl w:val="0"/>
          <w:numId w:val="0"/>
        </w:numPr>
        <w:spacing w:after="120" w:afterLines="0"/>
        <w:jc w:val="both"/>
        <w:rPr>
          <w:rFonts w:hint="default" w:ascii="Times New Roman" w:hAnsi="Times New Roman" w:eastAsia="宋体" w:cs="Times New Roman"/>
          <w:b/>
          <w:bCs/>
          <w:kern w:val="2"/>
          <w:sz w:val="36"/>
          <w:szCs w:val="44"/>
          <w:lang w:val="en-US" w:eastAsia="zh-CN" w:bidi="ar-SA"/>
        </w:rPr>
      </w:pPr>
      <w:r>
        <w:rPr>
          <w:rFonts w:hint="eastAsia" w:ascii="Times New Roman" w:hAnsi="Times New Roman" w:eastAsia="宋体" w:cs="Times New Roman"/>
          <w:b/>
          <w:bCs/>
          <w:kern w:val="2"/>
          <w:sz w:val="36"/>
          <w:szCs w:val="44"/>
          <w:lang w:val="en-US" w:eastAsia="zh-CN" w:bidi="ar-SA"/>
        </w:rPr>
        <w:t>具体参数要求：详见附件。</w:t>
      </w:r>
    </w:p>
    <w:p>
      <w:pPr>
        <w:rPr>
          <w:rFonts w:ascii="Times New Roman" w:hAnsi="Times New Roman" w:eastAsia="宋体" w:cs="Times New Roman"/>
          <w:szCs w:val="24"/>
        </w:rPr>
      </w:pPr>
    </w:p>
    <w:p>
      <w:pPr>
        <w:pStyle w:val="10"/>
        <w:numPr>
          <w:ilvl w:val="0"/>
          <w:numId w:val="0"/>
        </w:numPr>
        <w:jc w:val="left"/>
        <w:rPr>
          <w:rFonts w:hint="eastAsia" w:asciiTheme="minorEastAsia" w:hAnsiTheme="minorEastAsia" w:eastAsiaTheme="minorEastAsia" w:cstheme="minorEastAsia"/>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default" w:ascii="宋体" w:hAnsi="宋体" w:eastAsia="宋体" w:cs="宋体"/>
          <w:kern w:val="2"/>
          <w:sz w:val="24"/>
          <w:szCs w:val="24"/>
          <w:lang w:val="en-US" w:eastAsia="zh-CN" w:bidi="ar-SA"/>
        </w:rPr>
        <w:sectPr>
          <w:headerReference r:id="rId5" w:type="default"/>
          <w:footerReference r:id="rId6" w:type="default"/>
          <w:pgSz w:w="11906" w:h="16838"/>
          <w:pgMar w:top="1440" w:right="1797" w:bottom="1440" w:left="1797" w:header="851" w:footer="992" w:gutter="0"/>
          <w:cols w:space="720" w:num="1"/>
          <w:docGrid w:linePitch="312" w:charSpace="0"/>
        </w:sectPr>
      </w:pPr>
      <w:r>
        <w:rPr>
          <w:rFonts w:hint="eastAsia"/>
          <w:b/>
          <w:bCs/>
          <w:sz w:val="32"/>
          <w:szCs w:val="32"/>
          <w:lang w:val="en-US" w:eastAsia="zh-CN"/>
        </w:rPr>
        <w:t>备注：专家论证费和专家评审费由中标人承担</w:t>
      </w:r>
      <w:bookmarkEnd w:id="3"/>
      <w:bookmarkEnd w:id="4"/>
      <w:bookmarkEnd w:id="5"/>
    </w:p>
    <w:p>
      <w:pPr>
        <w:spacing w:line="360" w:lineRule="auto"/>
        <w:ind w:firstLine="1084" w:firstLineChars="300"/>
        <w:jc w:val="both"/>
        <w:rPr>
          <w:rFonts w:ascii="宋体" w:hAnsi="宋体"/>
          <w:b/>
          <w:sz w:val="36"/>
          <w:szCs w:val="36"/>
        </w:rPr>
      </w:pPr>
      <w:bookmarkStart w:id="6" w:name="_Toc268599010"/>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6"/>
    <w:p>
      <w:pPr>
        <w:wordWrap w:val="0"/>
        <w:spacing w:line="360" w:lineRule="auto"/>
        <w:jc w:val="right"/>
        <w:rPr>
          <w:rFonts w:hint="eastAsia" w:ascii="宋体" w:hAnsi="宋体" w:eastAsia="宋体" w:cs="宋体"/>
          <w:sz w:val="24"/>
          <w:szCs w:val="24"/>
          <w:u w:val="single"/>
        </w:rPr>
      </w:pPr>
      <w:bookmarkStart w:id="7" w:name="_Toc268599011"/>
      <w:r>
        <w:rPr>
          <w:rFonts w:hint="eastAsia" w:ascii="宋体" w:hAnsi="宋体" w:eastAsia="宋体" w:cs="宋体"/>
          <w:sz w:val="24"/>
          <w:szCs w:val="24"/>
        </w:rPr>
        <w:t>合同号：</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签订地点：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乙方（成交供应商）：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签订日期： </w:t>
      </w:r>
      <w:r>
        <w:rPr>
          <w:rFonts w:hint="eastAsia" w:ascii="宋体" w:hAnsi="宋体" w:eastAsia="宋体" w:cs="宋体"/>
          <w:sz w:val="24"/>
          <w:szCs w:val="24"/>
          <w:u w:val="single"/>
        </w:rPr>
        <w:t xml:space="preserve">     年   月   日</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根据甲方委托</w:t>
      </w:r>
      <w:r>
        <w:rPr>
          <w:rFonts w:hint="eastAsia" w:ascii="宋体" w:hAnsi="宋体" w:eastAsia="宋体" w:cs="宋体"/>
          <w:sz w:val="24"/>
          <w:szCs w:val="24"/>
          <w:u w:val="single"/>
        </w:rPr>
        <w:t>（采购代理机构）</w:t>
      </w:r>
      <w:r>
        <w:rPr>
          <w:rFonts w:hint="eastAsia" w:ascii="宋体" w:hAnsi="宋体" w:eastAsia="宋体" w:cs="宋体"/>
          <w:sz w:val="24"/>
          <w:szCs w:val="24"/>
        </w:rPr>
        <w:t>对</w:t>
      </w:r>
      <w:r>
        <w:rPr>
          <w:rFonts w:hint="eastAsia" w:ascii="宋体" w:hAnsi="宋体" w:eastAsia="宋体" w:cs="宋体"/>
          <w:sz w:val="24"/>
          <w:szCs w:val="24"/>
          <w:u w:val="single"/>
        </w:rPr>
        <w:t xml:space="preserve">       </w:t>
      </w:r>
      <w:r>
        <w:rPr>
          <w:rFonts w:hint="eastAsia" w:ascii="宋体" w:hAnsi="宋体" w:eastAsia="宋体" w:cs="宋体"/>
          <w:sz w:val="24"/>
          <w:szCs w:val="24"/>
        </w:rPr>
        <w:t>进行采购（项目编号：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）的采购结果，乙方为成交供应商，现依照谈判文件、</w:t>
      </w:r>
      <w:r>
        <w:rPr>
          <w:rFonts w:hint="eastAsia" w:ascii="宋体" w:hAnsi="宋体" w:eastAsia="宋体" w:cs="宋体"/>
          <w:sz w:val="24"/>
          <w:szCs w:val="24"/>
          <w:u w:val="single"/>
        </w:rPr>
        <w:t>（成交供应商）</w:t>
      </w:r>
      <w:r>
        <w:rPr>
          <w:rFonts w:hint="eastAsia" w:ascii="宋体" w:hAnsi="宋体" w:eastAsia="宋体" w:cs="宋体"/>
          <w:sz w:val="24"/>
          <w:szCs w:val="24"/>
        </w:rPr>
        <w:t>响应文件及有关法律、法规、规章规定的内容，双方达成如下协议：</w:t>
      </w:r>
    </w:p>
    <w:p>
      <w:pPr>
        <w:spacing w:line="360" w:lineRule="auto"/>
        <w:ind w:left="69" w:leftChars="33" w:firstLine="480" w:firstLineChars="200"/>
        <w:rPr>
          <w:rFonts w:hint="eastAsia" w:ascii="宋体" w:hAnsi="宋体" w:eastAsia="宋体" w:cs="宋体"/>
          <w:sz w:val="24"/>
          <w:szCs w:val="24"/>
        </w:rPr>
      </w:pPr>
      <w:r>
        <w:rPr>
          <w:rFonts w:hint="eastAsia" w:ascii="宋体" w:hAnsi="宋体" w:eastAsia="宋体" w:cs="宋体"/>
          <w:sz w:val="24"/>
          <w:szCs w:val="24"/>
        </w:rPr>
        <w:t>一、合同标的和合同价格</w:t>
      </w:r>
    </w:p>
    <w:tbl>
      <w:tblPr>
        <w:tblStyle w:val="21"/>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服务商</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数 量</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单 价</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总 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bl>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二、乙方应按下列要求完成服务工作：</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1.服务地点：</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2.服务进度：</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3.服务质量要求：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4.服务期限要求：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三、为保证乙方有效进行服务工作，甲方应当向乙方提供下列工作条件和协作事项：</w:t>
      </w:r>
    </w:p>
    <w:p>
      <w:pPr>
        <w:spacing w:line="400" w:lineRule="exact"/>
        <w:ind w:right="-21" w:rightChars="-10" w:firstLine="500" w:firstLineChars="250"/>
        <w:rPr>
          <w:rFonts w:hint="eastAsia" w:ascii="宋体" w:hAnsi="宋体" w:eastAsia="宋体" w:cs="宋体"/>
          <w:sz w:val="24"/>
          <w:szCs w:val="24"/>
        </w:rPr>
      </w:pPr>
      <w:r>
        <w:rPr>
          <w:rFonts w:hint="eastAsia" w:ascii="宋体" w:hAnsi="宋体" w:eastAsia="宋体" w:cs="宋体"/>
          <w:spacing w:val="-20"/>
          <w:sz w:val="24"/>
          <w:szCs w:val="24"/>
        </w:rPr>
        <w:t>1. 提供技术资料：</w:t>
      </w:r>
      <w:r>
        <w:rPr>
          <w:rFonts w:hint="eastAsia" w:ascii="宋体" w:hAnsi="宋体" w:eastAsia="宋体" w:cs="宋体"/>
          <w:spacing w:val="-20"/>
          <w:sz w:val="24"/>
          <w:szCs w:val="24"/>
        </w:rPr>
        <w:cr/>
      </w:r>
      <w:r>
        <w:rPr>
          <w:rFonts w:hint="eastAsia" w:ascii="宋体" w:hAnsi="宋体" w:eastAsia="宋体" w:cs="宋体"/>
          <w:spacing w:val="-20"/>
          <w:sz w:val="24"/>
          <w:szCs w:val="24"/>
        </w:rPr>
        <w:t xml:space="preserve">      </w:t>
      </w:r>
      <w:r>
        <w:rPr>
          <w:rFonts w:hint="eastAsia" w:ascii="宋体" w:hAnsi="宋体" w:eastAsia="宋体" w:cs="宋体"/>
          <w:sz w:val="24"/>
          <w:szCs w:val="24"/>
        </w:rPr>
        <w:t>（1）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2. 提供工作条件：</w:t>
      </w:r>
      <w:r>
        <w:rPr>
          <w:rFonts w:hint="eastAsia" w:ascii="宋体" w:hAnsi="宋体" w:eastAsia="宋体" w:cs="宋体"/>
          <w:sz w:val="24"/>
          <w:szCs w:val="24"/>
        </w:rPr>
        <w:cr/>
      </w:r>
      <w:r>
        <w:rPr>
          <w:rFonts w:hint="eastAsia" w:ascii="宋体" w:hAnsi="宋体" w:eastAsia="宋体" w:cs="宋体"/>
          <w:sz w:val="24"/>
          <w:szCs w:val="24"/>
        </w:rPr>
        <w:t xml:space="preserve">    （1）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p>
    <w:p>
      <w:pPr>
        <w:spacing w:line="400" w:lineRule="exact"/>
        <w:ind w:right="-21" w:rightChars="-10" w:firstLine="480" w:firstLineChars="200"/>
        <w:rPr>
          <w:rFonts w:hint="eastAsia" w:ascii="宋体" w:hAnsi="宋体" w:eastAsia="宋体" w:cs="宋体"/>
          <w:spacing w:val="-20"/>
          <w:sz w:val="24"/>
          <w:szCs w:val="24"/>
          <w:u w:val="single"/>
        </w:rPr>
      </w:pPr>
      <w:r>
        <w:rPr>
          <w:rFonts w:hint="eastAsia" w:ascii="宋体" w:hAnsi="宋体" w:eastAsia="宋体" w:cs="宋体"/>
          <w:sz w:val="24"/>
          <w:szCs w:val="24"/>
        </w:rPr>
        <w:t>3. 其他：</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u w:val="single"/>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 甲方提供上述工作条件和协作事项的时间及方式：</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 甲方向乙方支付服务报酬及支付方式为:</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1.本合同价款为固定总价价款，竣工结算时除合同另有约定外均不予调整。本合同价款为</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2.服务费由甲方分期支付给乙方。</w:t>
      </w:r>
    </w:p>
    <w:p>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具体支付方式和时间如下：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五、本合同的变更必须由双方协商一致，并以书面形式确定。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 双方确定以下列标准和方式对乙方的服务工作成果进行验收：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1、乙方完成服务工作的形式：</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2、服务工作成果的验收标准：</w:t>
      </w:r>
      <w:r>
        <w:rPr>
          <w:rFonts w:hint="eastAsia" w:ascii="宋体" w:hAnsi="宋体" w:eastAsia="宋体" w:cs="宋体"/>
          <w:sz w:val="24"/>
          <w:szCs w:val="24"/>
          <w:u w:val="single"/>
        </w:rPr>
        <w:t xml:space="preserve">  国家、地方和行业现行有关技术规范、标准、设计要求以及甲方有关指令。 </w:t>
      </w:r>
      <w:r>
        <w:rPr>
          <w:rFonts w:hint="eastAsia" w:ascii="宋体" w:hAnsi="宋体" w:eastAsia="宋体" w:cs="宋体"/>
          <w:sz w:val="24"/>
          <w:szCs w:val="24"/>
        </w:rPr>
        <w:t xml:space="preserve"> </w:t>
      </w:r>
    </w:p>
    <w:p>
      <w:pPr>
        <w:spacing w:line="400" w:lineRule="exact"/>
        <w:ind w:firstLine="460" w:firstLineChars="192"/>
        <w:rPr>
          <w:rFonts w:hint="eastAsia" w:ascii="宋体" w:hAnsi="宋体" w:eastAsia="宋体" w:cs="宋体"/>
          <w:sz w:val="24"/>
          <w:szCs w:val="24"/>
          <w:lang w:eastAsia="zh-CN"/>
        </w:rPr>
      </w:pPr>
      <w:r>
        <w:rPr>
          <w:rFonts w:hint="eastAsia" w:ascii="宋体" w:hAnsi="宋体" w:eastAsia="宋体" w:cs="宋体"/>
          <w:sz w:val="24"/>
          <w:szCs w:val="24"/>
        </w:rPr>
        <w:t>3、服务工作成果的验收方法：</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七、双方确定，按以下约定承担各自的违约责任：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八、双方确定，在本协议有效期内，甲方指定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九、双方因履行本合同而发生的争议，应协商解决。协商不成的，确定按以下第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1.提交</w:t>
      </w:r>
      <w:r>
        <w:rPr>
          <w:rFonts w:hint="eastAsia" w:ascii="宋体" w:hAnsi="宋体" w:eastAsia="宋体" w:cs="宋体"/>
          <w:sz w:val="24"/>
          <w:szCs w:val="24"/>
          <w:u w:val="single"/>
        </w:rPr>
        <w:t>（甲方所在地）</w:t>
      </w:r>
      <w:r>
        <w:rPr>
          <w:rFonts w:hint="eastAsia" w:ascii="宋体" w:hAnsi="宋体" w:eastAsia="宋体" w:cs="宋体"/>
          <w:sz w:val="24"/>
          <w:szCs w:val="24"/>
        </w:rPr>
        <w:t>仲裁委员会仲裁;</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2.依法向项目所在地人民法院提出诉讼。</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十、本合同一式</w:t>
      </w:r>
      <w:r>
        <w:rPr>
          <w:rFonts w:hint="eastAsia" w:ascii="宋体" w:hAnsi="宋体" w:eastAsia="宋体" w:cs="宋体"/>
          <w:sz w:val="24"/>
          <w:szCs w:val="24"/>
          <w:u w:val="single"/>
        </w:rPr>
        <w:t>三</w:t>
      </w:r>
      <w:r>
        <w:rPr>
          <w:rFonts w:hint="eastAsia" w:ascii="宋体" w:hAnsi="宋体" w:eastAsia="宋体" w:cs="宋体"/>
          <w:sz w:val="24"/>
          <w:szCs w:val="24"/>
        </w:rPr>
        <w:t>份,甲方执</w:t>
      </w:r>
      <w:r>
        <w:rPr>
          <w:rFonts w:hint="eastAsia" w:ascii="宋体" w:hAnsi="宋体" w:eastAsia="宋体" w:cs="宋体"/>
          <w:sz w:val="24"/>
          <w:szCs w:val="24"/>
          <w:u w:val="single"/>
        </w:rPr>
        <w:t>一</w:t>
      </w:r>
      <w:r>
        <w:rPr>
          <w:rFonts w:hint="eastAsia" w:ascii="宋体" w:hAnsi="宋体" w:eastAsia="宋体" w:cs="宋体"/>
          <w:sz w:val="24"/>
          <w:szCs w:val="24"/>
        </w:rPr>
        <w:t>份，乙方执</w:t>
      </w:r>
      <w:r>
        <w:rPr>
          <w:rFonts w:hint="eastAsia" w:ascii="宋体" w:hAnsi="宋体" w:eastAsia="宋体" w:cs="宋体"/>
          <w:sz w:val="24"/>
          <w:szCs w:val="24"/>
          <w:u w:val="single"/>
        </w:rPr>
        <w:t>一</w:t>
      </w:r>
      <w:r>
        <w:rPr>
          <w:rFonts w:hint="eastAsia" w:ascii="宋体" w:hAnsi="宋体" w:eastAsia="宋体" w:cs="宋体"/>
          <w:sz w:val="24"/>
          <w:szCs w:val="24"/>
        </w:rPr>
        <w:t>份，送采购代理机构备份一份，具有同等法律效力.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十一、本合同经双方签字盖章后生效，有关权利义务全部履结后自动失效。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十二、补充条款。</w:t>
      </w:r>
    </w:p>
    <w:p>
      <w:pPr>
        <w:spacing w:line="40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   1.甲方编发的谈判文件和乙方的响应文件（含修正和补充文件）均为本合同组成文件。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2.乙方的项目组成员和经批准的技术工作方案的任何调整均必须事先获得甲方的书面批准，否则按照违约事件处理。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3.乙方的履约保函等合同文件必须与本合同的签订同步提交。</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5.本合同未尽事宜，双方另行补充。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6.甲方应当自合同签订之日起2个工作日，将合同在</w:t>
      </w:r>
      <w:r>
        <w:rPr>
          <w:rFonts w:hint="eastAsia" w:ascii="宋体" w:hAnsi="宋体" w:eastAsia="宋体" w:cs="宋体"/>
          <w:sz w:val="24"/>
          <w:szCs w:val="24"/>
          <w:lang w:eastAsia="zh-CN"/>
        </w:rPr>
        <w:t>贵州省</w:t>
      </w:r>
      <w:r>
        <w:rPr>
          <w:rFonts w:hint="eastAsia" w:ascii="宋体" w:hAnsi="宋体" w:eastAsia="宋体" w:cs="宋体"/>
          <w:sz w:val="24"/>
          <w:szCs w:val="24"/>
        </w:rPr>
        <w:t>政府采购网上公告，但合同中涉及国家秘密、商业秘密的内容除外。</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    方：                            乙    方：</w:t>
      </w:r>
    </w:p>
    <w:p>
      <w:pPr>
        <w:spacing w:line="360" w:lineRule="auto"/>
        <w:rPr>
          <w:rFonts w:hint="eastAsia" w:ascii="宋体" w:hAnsi="宋体" w:eastAsia="宋体" w:cs="宋体"/>
          <w:sz w:val="24"/>
          <w:szCs w:val="24"/>
        </w:rPr>
      </w:pPr>
      <w:r>
        <w:rPr>
          <w:rFonts w:hint="eastAsia" w:ascii="宋体" w:hAnsi="宋体" w:eastAsia="宋体" w:cs="宋体"/>
          <w:sz w:val="24"/>
          <w:szCs w:val="24"/>
        </w:rPr>
        <w:t>单位地址：                            单位地址：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委托代理人：                          委托代理人：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电    话：                            电    话：</w:t>
      </w:r>
    </w:p>
    <w:p>
      <w:pPr>
        <w:spacing w:line="360" w:lineRule="auto"/>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账    号：                            账    号：</w:t>
      </w:r>
    </w:p>
    <w:p>
      <w:pPr>
        <w:spacing w:line="360" w:lineRule="auto"/>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ind w:firstLine="2168" w:firstLineChars="600"/>
        <w:jc w:val="both"/>
        <w:outlineLvl w:val="0"/>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w:t>
      </w: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rPr>
        <w:t>章　响应文件格式</w:t>
      </w:r>
      <w:bookmarkEnd w:id="7"/>
    </w:p>
    <w:p>
      <w:pPr>
        <w:spacing w:line="360" w:lineRule="auto"/>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投标密封袋及文件封面格式</w:t>
      </w:r>
    </w:p>
    <w:p>
      <w:pPr>
        <w:spacing w:line="480" w:lineRule="auto"/>
        <w:jc w:val="center"/>
        <w:rPr>
          <w:rFonts w:hint="eastAsia" w:asciiTheme="minorEastAsia" w:hAnsiTheme="minorEastAsia" w:eastAsiaTheme="minorEastAsia" w:cstheme="minorEastAsia"/>
          <w:b/>
          <w:color w:val="000000"/>
          <w:sz w:val="28"/>
          <w:szCs w:val="28"/>
          <w:lang w:bidi="ar"/>
        </w:rPr>
      </w:pPr>
      <w:r>
        <w:rPr>
          <w:rFonts w:hint="eastAsia" w:asciiTheme="minorEastAsia" w:hAnsiTheme="minorEastAsia" w:eastAsiaTheme="minorEastAsia" w:cstheme="minorEastAsia"/>
          <w:b/>
          <w:color w:val="000000"/>
          <w:sz w:val="28"/>
          <w:szCs w:val="28"/>
          <w:lang w:bidi="ar"/>
        </w:rPr>
        <w:t xml:space="preserve">                          </w:t>
      </w:r>
    </w:p>
    <w:p>
      <w:pPr>
        <w:spacing w:line="48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bidi="ar"/>
        </w:rPr>
        <w:t xml:space="preserve">                               注:投标文件标明</w:t>
      </w:r>
      <w:r>
        <w:rPr>
          <w:rFonts w:hint="eastAsia" w:asciiTheme="minorEastAsia" w:hAnsiTheme="minorEastAsia" w:eastAsiaTheme="minorEastAsia" w:cstheme="minorEastAsia"/>
          <w:b/>
          <w:color w:val="000000"/>
          <w:sz w:val="28"/>
          <w:szCs w:val="28"/>
          <w:u w:val="single"/>
          <w:lang w:bidi="ar"/>
        </w:rPr>
        <w:t>正本或副本</w:t>
      </w:r>
    </w:p>
    <w:p>
      <w:pPr>
        <w:spacing w:line="480" w:lineRule="auto"/>
        <w:jc w:val="center"/>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bidi="ar"/>
        </w:rPr>
        <w:t>铜仁市公共资源交易中心（政府采购）项目</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响</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应</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文</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件</w:t>
      </w: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采购项目名称:</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采购项目编号:</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投标单位名称:</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FF0000"/>
          <w:sz w:val="28"/>
          <w:szCs w:val="28"/>
          <w:u w:val="single"/>
          <w:lang w:bidi="ar"/>
        </w:rPr>
        <w:t>（请盖单位公章）</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地        址:</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000000"/>
          <w:sz w:val="28"/>
          <w:szCs w:val="28"/>
          <w:u w:val="single"/>
          <w:lang w:bidi="ar"/>
        </w:rPr>
        <w:tab/>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联   系   人:</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Cs/>
          <w:color w:val="000000"/>
          <w:sz w:val="28"/>
          <w:szCs w:val="28"/>
          <w:lang w:bidi="ar"/>
        </w:rPr>
        <w:t>联  系 电 话:</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
          <w:color w:val="000000"/>
          <w:sz w:val="28"/>
          <w:szCs w:val="28"/>
          <w:u w:val="single"/>
          <w:lang w:bidi="ar"/>
        </w:rPr>
        <w:t xml:space="preserve"> </w:t>
      </w:r>
    </w:p>
    <w:p>
      <w:pPr>
        <w:pStyle w:val="8"/>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8"/>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8"/>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spacing w:line="360" w:lineRule="auto"/>
        <w:rPr>
          <w:rFonts w:hint="eastAsia" w:asciiTheme="minorEastAsia" w:hAnsiTheme="minorEastAsia" w:eastAsiaTheme="minorEastAsia" w:cstheme="minorEastAsia"/>
          <w:b/>
          <w:sz w:val="28"/>
          <w:szCs w:val="28"/>
          <w:lang w:eastAsia="zh-CN"/>
        </w:rPr>
      </w:pPr>
    </w:p>
    <w:p>
      <w:pPr>
        <w:pageBreakBefore w:val="0"/>
        <w:widowControl w:val="0"/>
        <w:overflowPunct/>
        <w:topLinePunct w:val="0"/>
        <w:bidi w:val="0"/>
        <w:spacing w:beforeAutospacing="0" w:afterAutospacing="0" w:line="400" w:lineRule="exact"/>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rPr>
        <w:t>谈判响应声明函</w:t>
      </w:r>
    </w:p>
    <w:p>
      <w:pPr>
        <w:pStyle w:val="13"/>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致：铜仁市公共资源交易中心</w:t>
      </w:r>
    </w:p>
    <w:p>
      <w:pPr>
        <w:pageBreakBefore w:val="0"/>
        <w:widowControl w:val="0"/>
        <w:kinsoku w:val="0"/>
        <w:wordWrap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根据贵方为</w:t>
      </w:r>
      <w:r>
        <w:rPr>
          <w:rFonts w:hint="eastAsia" w:asciiTheme="minorEastAsia" w:hAnsiTheme="minorEastAsia" w:eastAsiaTheme="minorEastAsia" w:cstheme="minorEastAsia"/>
          <w:color w:val="000000"/>
          <w:sz w:val="24"/>
          <w:szCs w:val="24"/>
          <w:u w:val="single"/>
        </w:rPr>
        <w:t xml:space="preserve"> （项目名称） </w:t>
      </w:r>
      <w:r>
        <w:rPr>
          <w:rFonts w:hint="eastAsia" w:asciiTheme="minorEastAsia" w:hAnsiTheme="minorEastAsia" w:eastAsiaTheme="minorEastAsia" w:cstheme="minorEastAsia"/>
          <w:color w:val="000000"/>
          <w:sz w:val="24"/>
          <w:szCs w:val="24"/>
        </w:rPr>
        <w:t>项目的招标公告，签字代表</w:t>
      </w:r>
      <w:r>
        <w:rPr>
          <w:rFonts w:hint="eastAsia" w:asciiTheme="minorEastAsia" w:hAnsiTheme="minorEastAsia" w:eastAsiaTheme="minorEastAsia" w:cstheme="minorEastAsia"/>
          <w:color w:val="000000"/>
          <w:sz w:val="24"/>
          <w:szCs w:val="24"/>
          <w:u w:val="single"/>
        </w:rPr>
        <w:t>（姓名、职务）</w:t>
      </w:r>
      <w:r>
        <w:rPr>
          <w:rFonts w:hint="eastAsia" w:asciiTheme="minorEastAsia" w:hAnsiTheme="minorEastAsia" w:eastAsiaTheme="minorEastAsia" w:cstheme="minorEastAsia"/>
          <w:color w:val="000000"/>
          <w:sz w:val="24"/>
          <w:szCs w:val="24"/>
        </w:rPr>
        <w:t>经正式授权并代表投标人</w:t>
      </w:r>
      <w:r>
        <w:rPr>
          <w:rFonts w:hint="eastAsia" w:asciiTheme="minorEastAsia" w:hAnsiTheme="minorEastAsia" w:eastAsiaTheme="minorEastAsia" w:cstheme="minorEastAsia"/>
          <w:color w:val="000000"/>
          <w:sz w:val="24"/>
          <w:szCs w:val="24"/>
          <w:u w:val="single"/>
        </w:rPr>
        <w:t>（投标人名称、地址）</w:t>
      </w:r>
      <w:r>
        <w:rPr>
          <w:rFonts w:hint="eastAsia" w:asciiTheme="minorEastAsia" w:hAnsiTheme="minorEastAsia" w:eastAsiaTheme="minorEastAsia" w:cstheme="minorEastAsia"/>
          <w:color w:val="000000"/>
          <w:sz w:val="24"/>
          <w:szCs w:val="24"/>
        </w:rPr>
        <w:t>提交本项目投标文件正本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份及副本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份。据此函，签字代表宣布同意如下：</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1、所附投标价格表中规定的应提交和交付的货物投标总价为</w:t>
      </w:r>
      <w:r>
        <w:rPr>
          <w:rFonts w:hint="eastAsia" w:asciiTheme="minorEastAsia" w:hAnsiTheme="minorEastAsia" w:eastAsiaTheme="minorEastAsia" w:cstheme="minorEastAsia"/>
          <w:color w:val="000000"/>
          <w:sz w:val="24"/>
          <w:szCs w:val="24"/>
          <w:u w:val="single"/>
        </w:rPr>
        <w:t>（注明币种，并用文字和数字表示投标总价）（必须按要求填写清楚）</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2、交货期：</w:t>
      </w:r>
      <w:r>
        <w:rPr>
          <w:rFonts w:hint="eastAsia" w:asciiTheme="minorEastAsia" w:hAnsiTheme="minorEastAsia" w:eastAsiaTheme="minorEastAsia" w:cstheme="minorEastAsia"/>
          <w:color w:val="000000"/>
          <w:sz w:val="24"/>
          <w:szCs w:val="24"/>
          <w:u w:val="single"/>
        </w:rPr>
        <w:t xml:space="preserve">        （日历天）</w:t>
      </w:r>
      <w:r>
        <w:rPr>
          <w:rFonts w:hint="eastAsia" w:asciiTheme="minorEastAsia" w:hAnsiTheme="minorEastAsia" w:eastAsiaTheme="minorEastAsia" w:cstheme="minorEastAsia"/>
          <w:color w:val="000000"/>
          <w:sz w:val="24"/>
          <w:szCs w:val="24"/>
        </w:rPr>
        <w:t>，保修期：</w:t>
      </w:r>
      <w:r>
        <w:rPr>
          <w:rFonts w:hint="eastAsia" w:asciiTheme="minorEastAsia" w:hAnsiTheme="minorEastAsia" w:eastAsiaTheme="minorEastAsia" w:cstheme="minorEastAsia"/>
          <w:color w:val="000000"/>
          <w:sz w:val="24"/>
          <w:szCs w:val="24"/>
          <w:u w:val="single"/>
        </w:rPr>
        <w:t xml:space="preserve">        （月）</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3、投标人将按招标文件的规定履行合同责任和义务。</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4、投标人已详细阅读了全部招标文件，包括更正公告（如有）。我们完全理解并同意放弃对这方面有不明及误解的权力。</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5、本投标有效期为开标日起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个日历日。</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6、投标人同意提供按照贵方可能要求的与其投标有关的一切数据或资料。</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7、完全理解贵方不一定要接受最低价的投标或收到的任何投标。</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8、我单位承诺满足招标文件要求的付款方式和条件。</w:t>
      </w:r>
      <w:r>
        <w:rPr>
          <w:rFonts w:hint="eastAsia" w:asciiTheme="minorEastAsia" w:hAnsiTheme="minorEastAsia" w:eastAsia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pageBreakBefore w:val="0"/>
        <w:widowControl w:val="0"/>
        <w:kinsoku w:val="0"/>
        <w:wordWrap w:val="0"/>
        <w:overflowPunct/>
        <w:topLinePunct w:val="0"/>
        <w:autoSpaceDE w:val="0"/>
        <w:autoSpaceDN w:val="0"/>
        <w:bidi w:val="0"/>
        <w:adjustRightInd w:val="0"/>
        <w:spacing w:beforeAutospacing="0" w:afterAutospacing="0" w:line="400" w:lineRule="exact"/>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u w:val="single"/>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sz w:val="36"/>
          <w:szCs w:val="36"/>
          <w:lang w:eastAsia="zh-CN"/>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color w:val="000000"/>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标</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编</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号：__________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招标项目名称：__________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ind w:firstLine="2168" w:firstLineChars="90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价格单位：人民币</w:t>
      </w: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eastAsiaTheme="minorEastAsia" w:cstheme="minorEastAsia"/>
          <w:b/>
          <w:bCs/>
          <w:color w:val="000000"/>
          <w:sz w:val="24"/>
          <w:szCs w:val="24"/>
        </w:rPr>
        <w:t>元</w:t>
      </w:r>
    </w:p>
    <w:tbl>
      <w:tblPr>
        <w:tblStyle w:val="21"/>
        <w:tblW w:w="8680"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8680"/>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938" w:hRule="atLeast"/>
        </w:trPr>
        <w:tc>
          <w:tcPr>
            <w:tcW w:w="8680"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投标总价</w:t>
            </w:r>
          </w:p>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（项目现场完税价，包括所有的</w:t>
            </w:r>
            <w:r>
              <w:rPr>
                <w:rFonts w:hint="eastAsia" w:asciiTheme="minorEastAsia" w:hAnsiTheme="minorEastAsia" w:cstheme="minorEastAsia"/>
                <w:color w:val="000000"/>
                <w:sz w:val="24"/>
                <w:szCs w:val="24"/>
                <w:lang w:eastAsia="zh-CN"/>
              </w:rPr>
              <w:t>货物、</w:t>
            </w:r>
            <w:r>
              <w:rPr>
                <w:rFonts w:hint="eastAsia" w:asciiTheme="minorEastAsia" w:hAnsiTheme="minorEastAsia" w:eastAsiaTheme="minorEastAsia" w:cstheme="minorEastAsia"/>
                <w:color w:val="000000"/>
                <w:sz w:val="24"/>
                <w:szCs w:val="24"/>
              </w:rPr>
              <w:t>服务）</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806" w:hRule="atLeast"/>
        </w:trPr>
        <w:tc>
          <w:tcPr>
            <w:tcW w:w="8680"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r>
    </w:tbl>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                （单位公章）</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                  （签字）</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rPr>
          <w:rFonts w:hint="eastAsia" w:asciiTheme="minorEastAsia" w:hAnsiTheme="minorEastAsia" w:eastAsiaTheme="minorEastAsia" w:cstheme="minorEastAsia"/>
          <w:b/>
          <w:sz w:val="36"/>
          <w:szCs w:val="36"/>
          <w:lang w:eastAsia="zh-CN"/>
        </w:rPr>
      </w:pPr>
      <w:r>
        <w:rPr>
          <w:rFonts w:hint="eastAsia" w:asciiTheme="minorEastAsia" w:hAnsiTheme="minorEastAsia" w:eastAsiaTheme="minorEastAsia" w:cstheme="minorEastAsia"/>
          <w:b/>
          <w:sz w:val="36"/>
          <w:szCs w:val="36"/>
          <w:lang w:eastAsia="zh-CN"/>
        </w:rPr>
        <w:br w:type="page"/>
      </w:r>
    </w:p>
    <w:p>
      <w:pPr>
        <w:pageBreakBefore w:val="0"/>
        <w:widowControl w:val="0"/>
        <w:overflowPunct/>
        <w:topLinePunct w:val="0"/>
        <w:bidi w:val="0"/>
        <w:spacing w:beforeAutospacing="0" w:afterAutospacing="0" w:line="400" w:lineRule="exact"/>
        <w:ind w:firstLine="1807" w:firstLineChars="50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eastAsia="zh-CN"/>
        </w:rPr>
        <w:t>三</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谈判分项报价表（格式）</w:t>
      </w:r>
    </w:p>
    <w:p>
      <w:pPr>
        <w:pStyle w:val="13"/>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sz w:val="24"/>
          <w:szCs w:val="24"/>
        </w:rPr>
      </w:pPr>
    </w:p>
    <w:p>
      <w:pPr>
        <w:pStyle w:val="13"/>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谈判响应供应商名称：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项目编号：</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货币单位：</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格式自拟</w:t>
      </w: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34"/>
        <w:pageBreakBefore w:val="0"/>
        <w:widowControl w:val="0"/>
        <w:overflowPunct/>
        <w:topLinePunct w:val="0"/>
        <w:bidi w:val="0"/>
        <w:spacing w:beforeAutospacing="0" w:afterAutospacing="0" w:line="400" w:lineRule="exact"/>
        <w:outlineLvl w:val="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谈判响应供应商代表签名：</w:t>
      </w:r>
      <w:r>
        <w:rPr>
          <w:rFonts w:hint="eastAsia" w:asciiTheme="minorEastAsia" w:hAnsiTheme="minorEastAsia" w:eastAsiaTheme="minorEastAsia" w:cstheme="minorEastAsia"/>
          <w:bCs/>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sz w:val="24"/>
          <w:szCs w:val="24"/>
        </w:rPr>
        <w:sectPr>
          <w:headerReference r:id="rId7" w:type="default"/>
          <w:footerReference r:id="rId8" w:type="default"/>
          <w:pgSz w:w="11906" w:h="16838"/>
          <w:pgMar w:top="1440" w:right="1797" w:bottom="1440" w:left="1797" w:header="851" w:footer="992" w:gutter="0"/>
          <w:cols w:space="720" w:num="1"/>
          <w:docGrid w:linePitch="312" w:charSpace="0"/>
        </w:sect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3"/>
        <w:pageBreakBefore w:val="0"/>
        <w:widowControl w:val="0"/>
        <w:overflowPunct/>
        <w:topLinePunct w:val="0"/>
        <w:bidi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项目名称（盖章）：</w:t>
      </w:r>
    </w:p>
    <w:tbl>
      <w:tblPr>
        <w:tblStyle w:val="21"/>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谈判</w:t>
            </w:r>
            <w:r>
              <w:rPr>
                <w:rFonts w:hint="eastAsia" w:ascii="宋体" w:hAnsi="宋体" w:eastAsia="宋体" w:cs="宋体"/>
                <w:color w:val="000000"/>
                <w:sz w:val="24"/>
                <w:szCs w:val="24"/>
                <w:lang w:val="zh-CN"/>
              </w:rPr>
              <w:t>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响应</w:t>
            </w:r>
            <w:r>
              <w:rPr>
                <w:rFonts w:hint="eastAsia" w:ascii="宋体" w:hAnsi="宋体" w:eastAsia="宋体" w:cs="宋体"/>
                <w:color w:val="000000"/>
                <w:sz w:val="24"/>
                <w:szCs w:val="24"/>
                <w:lang w:val="zh-CN"/>
              </w:rPr>
              <w:t>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bl>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4.投标人可根据各个需求表的内容填报技术规格响应表，但技术规格响应表的内容必须对其相对应的供货需求的内容全部响应，否则，该投标将被视为非响应性投标而被拒绝。</w:t>
      </w:r>
    </w:p>
    <w:p>
      <w:pPr>
        <w:pStyle w:val="2"/>
        <w:pageBreakBefore w:val="0"/>
        <w:widowControl w:val="0"/>
        <w:numPr>
          <w:ilvl w:val="1"/>
          <w:numId w:val="0"/>
        </w:numPr>
        <w:overflowPunct/>
        <w:topLinePunct w:val="0"/>
        <w:bidi w:val="0"/>
        <w:spacing w:before="0" w:beforeAutospacing="0" w:after="0" w:afterAutospacing="0" w:line="400" w:lineRule="exact"/>
        <w:ind w:leftChars="0" w:firstLine="480" w:firstLineChars="200"/>
        <w:jc w:val="left"/>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pStyle w:val="13"/>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cstheme="minorEastAsia"/>
          <w:b/>
          <w:color w:val="000000"/>
          <w:sz w:val="36"/>
          <w:szCs w:val="36"/>
          <w:lang w:eastAsia="zh-CN"/>
        </w:rPr>
        <w:t>五</w:t>
      </w:r>
      <w:r>
        <w:rPr>
          <w:rFonts w:hint="eastAsia" w:asciiTheme="minorEastAsia" w:hAnsiTheme="minorEastAsia" w:eastAsiaTheme="minorEastAsia" w:cstheme="minorEastAsia"/>
          <w:b/>
          <w:color w:val="000000"/>
          <w:sz w:val="36"/>
          <w:szCs w:val="36"/>
          <w:lang w:val="en-US" w:eastAsia="zh-CN"/>
        </w:rPr>
        <w:t xml:space="preserve">  </w:t>
      </w:r>
      <w:r>
        <w:rPr>
          <w:rFonts w:hint="eastAsia" w:asciiTheme="minorEastAsia" w:hAnsiTheme="minorEastAsia" w:eastAsiaTheme="minorEastAsia" w:cstheme="minorEastAsia"/>
          <w:b/>
          <w:color w:val="000000"/>
          <w:sz w:val="36"/>
          <w:szCs w:val="36"/>
        </w:rPr>
        <w:t>商务条款偏离表</w:t>
      </w:r>
    </w:p>
    <w:p>
      <w:pPr>
        <w:pStyle w:val="13"/>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投标人名称：           </w:t>
      </w:r>
    </w:p>
    <w:p>
      <w:pPr>
        <w:pStyle w:val="13"/>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招标编号：</w:t>
      </w:r>
    </w:p>
    <w:tbl>
      <w:tblPr>
        <w:tblStyle w:val="21"/>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文件条目号</w:t>
            </w: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文件商务要求</w:t>
            </w: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文件商务响应</w:t>
            </w: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3"/>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sz w:val="24"/>
          <w:szCs w:val="24"/>
        </w:rPr>
      </w:pPr>
    </w:p>
    <w:p>
      <w:pPr>
        <w:pStyle w:val="13"/>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授权代表签字：</w:t>
      </w:r>
      <w:r>
        <w:rPr>
          <w:rFonts w:hint="eastAsia" w:asciiTheme="minorEastAsia" w:hAnsiTheme="minorEastAsia" w:eastAsiaTheme="minorEastAsia" w:cstheme="minorEastAsia"/>
          <w:color w:val="000000"/>
          <w:spacing w:val="15"/>
          <w:kern w:val="0"/>
          <w:sz w:val="24"/>
          <w:szCs w:val="24"/>
        </w:rPr>
        <w:t xml:space="preserve">               投标单位（盖章）</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法定代表人授权书</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铜仁市公共资源交易中心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13"/>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全称）</w:t>
      </w: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谈判响应供应商</w:t>
      </w:r>
      <w:r>
        <w:rPr>
          <w:rFonts w:hint="eastAsia" w:asciiTheme="minorEastAsia" w:hAnsiTheme="minorEastAsia" w:eastAsiaTheme="minorEastAsia" w:cstheme="minorEastAsia"/>
          <w:sz w:val="24"/>
          <w:szCs w:val="24"/>
        </w:rPr>
        <w:t>代表，代表本公司参加贵司组织的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活动，全权代表本公司处理</w:t>
      </w:r>
      <w:r>
        <w:rPr>
          <w:rFonts w:hint="eastAsia" w:asciiTheme="minorEastAsia" w:hAnsiTheme="minorEastAsia" w:eastAsiaTheme="minorEastAsia" w:cstheme="minorEastAsia"/>
          <w:sz w:val="24"/>
          <w:szCs w:val="24"/>
          <w:lang w:eastAsia="zh-CN"/>
        </w:rPr>
        <w:t>谈判响应</w:t>
      </w:r>
      <w:r>
        <w:rPr>
          <w:rFonts w:hint="eastAsia" w:asciiTheme="minorEastAsia" w:hAnsiTheme="minorEastAsia" w:eastAsiaTheme="minorEastAsia" w:cstheme="minorEastAsia"/>
          <w:sz w:val="24"/>
          <w:szCs w:val="24"/>
        </w:rPr>
        <w:t>过程的一切事宜，包括但不限于：</w:t>
      </w:r>
      <w:r>
        <w:rPr>
          <w:rFonts w:hint="eastAsia" w:asciiTheme="minorEastAsia" w:hAnsiTheme="minorEastAsia" w:eastAsiaTheme="minorEastAsia" w:cstheme="minorEastAsia"/>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sz w:val="24"/>
          <w:szCs w:val="24"/>
        </w:rPr>
        <w:t>代表在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代表无转委托权。特此授权。</w:t>
      </w:r>
    </w:p>
    <w:p>
      <w:pPr>
        <w:pStyle w:val="13"/>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cstheme="minorEastAsia"/>
          <w:sz w:val="24"/>
          <w:szCs w:val="24"/>
          <w:lang w:eastAsia="zh-CN"/>
        </w:rPr>
        <w:t>或盖章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ind w:firstLine="2512" w:firstLineChars="695"/>
        <w:rPr>
          <w:rFonts w:hint="eastAsia" w:asciiTheme="minorEastAsia" w:hAnsiTheme="minorEastAsia" w:cstheme="minorEastAsia"/>
          <w:b/>
          <w:sz w:val="36"/>
          <w:szCs w:val="36"/>
          <w:lang w:eastAsia="zh-CN"/>
        </w:rPr>
      </w:pPr>
    </w:p>
    <w:p>
      <w:pPr>
        <w:ind w:firstLine="2512" w:firstLineChars="695"/>
        <w:rPr>
          <w:rFonts w:hint="eastAsia"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lang w:eastAsia="zh-CN"/>
        </w:rPr>
        <w:t>七</w:t>
      </w:r>
      <w:r>
        <w:rPr>
          <w:rFonts w:hint="eastAsia" w:asciiTheme="minorEastAsia" w:hAnsiTheme="minorEastAsia" w:cstheme="minorEastAsia"/>
          <w:b/>
          <w:sz w:val="36"/>
          <w:szCs w:val="36"/>
          <w:lang w:val="en-US" w:eastAsia="zh-CN"/>
        </w:rPr>
        <w:t xml:space="preserve"> 资格声明及文件</w:t>
      </w:r>
    </w:p>
    <w:p>
      <w:pPr>
        <w:pStyle w:val="13"/>
        <w:spacing w:line="360" w:lineRule="auto"/>
        <w:ind w:firstLine="840" w:firstLineChars="300"/>
        <w:rPr>
          <w:rFonts w:asciiTheme="minorEastAsia" w:hAnsiTheme="minorEastAsia" w:cstheme="minorEastAsia"/>
          <w:color w:val="000000"/>
          <w:sz w:val="28"/>
          <w:szCs w:val="28"/>
        </w:rPr>
      </w:pPr>
    </w:p>
    <w:p>
      <w:pPr>
        <w:pStyle w:val="40"/>
        <w:spacing w:line="336" w:lineRule="auto"/>
        <w:ind w:right="84" w:rightChars="40" w:firstLine="480" w:firstLineChars="200"/>
        <w:rPr>
          <w:rFonts w:hint="eastAsia"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w:t>
      </w:r>
      <w:r>
        <w:rPr>
          <w:rFonts w:hint="eastAsia" w:asciiTheme="minorEastAsia" w:hAnsiTheme="minorEastAsia" w:cstheme="minorEastAsia"/>
          <w:color w:val="000000"/>
          <w:sz w:val="24"/>
          <w:szCs w:val="24"/>
        </w:rPr>
        <w:t>，本签字人愿意参加投标，</w:t>
      </w:r>
      <w:r>
        <w:rPr>
          <w:rFonts w:hint="eastAsia" w:ascii="宋体" w:hAnsi="宋体"/>
          <w:sz w:val="24"/>
          <w:szCs w:val="24"/>
        </w:rPr>
        <w:t>并声明截至开标日</w:t>
      </w:r>
      <w:r>
        <w:rPr>
          <w:rFonts w:hint="eastAsia" w:ascii="宋体" w:hAnsi="宋体"/>
          <w:sz w:val="24"/>
          <w:szCs w:val="24"/>
          <w:lang w:eastAsia="zh-CN"/>
        </w:rPr>
        <w:t>，</w:t>
      </w:r>
      <w:r>
        <w:rPr>
          <w:rFonts w:hint="eastAsia" w:ascii="宋体" w:hAnsi="宋体"/>
          <w:sz w:val="24"/>
          <w:szCs w:val="24"/>
        </w:rPr>
        <w:t>我方具备《中华人民共和国政府采购法》第二十二条所规定的条件，并已清楚采购文件的要求及有关文件规定。</w:t>
      </w:r>
      <w:r>
        <w:rPr>
          <w:rFonts w:hint="eastAsia" w:asciiTheme="minorEastAsia" w:hAnsiTheme="minorEastAsia" w:cstheme="minorEastAsia"/>
          <w:color w:val="000000"/>
          <w:sz w:val="24"/>
          <w:szCs w:val="24"/>
          <w:lang w:eastAsia="zh-CN"/>
        </w:rPr>
        <w:t>现</w:t>
      </w:r>
      <w:r>
        <w:rPr>
          <w:rFonts w:hint="eastAsia" w:asciiTheme="minorEastAsia" w:hAnsiTheme="minorEastAsia" w:cstheme="minorEastAsia"/>
          <w:color w:val="000000"/>
          <w:sz w:val="24"/>
          <w:szCs w:val="24"/>
        </w:rPr>
        <w:t>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w:t>
      </w:r>
      <w:r>
        <w:rPr>
          <w:rFonts w:hint="eastAsia" w:asciiTheme="minorEastAsia" w:hAnsiTheme="minorEastAsia" w:cstheme="minorEastAsia"/>
          <w:b/>
          <w:color w:val="FF0000"/>
          <w:sz w:val="24"/>
          <w:szCs w:val="24"/>
          <w:lang w:eastAsia="zh-CN"/>
        </w:rPr>
        <w:t>公章</w:t>
      </w:r>
      <w:r>
        <w:rPr>
          <w:rFonts w:hint="eastAsia" w:asciiTheme="minorEastAsia" w:hAnsiTheme="minorEastAsia" w:cstheme="minorEastAsia"/>
          <w:b/>
          <w:color w:val="FF0000"/>
          <w:sz w:val="24"/>
          <w:szCs w:val="24"/>
        </w:rPr>
        <w:t>装订在投标文件中。</w:t>
      </w:r>
    </w:p>
    <w:p>
      <w:pPr>
        <w:pStyle w:val="13"/>
        <w:keepNext w:val="0"/>
        <w:keepLines w:val="0"/>
        <w:pageBreakBefore w:val="0"/>
        <w:widowControl w:val="0"/>
        <w:kinsoku/>
        <w:wordWrap/>
        <w:overflowPunct/>
        <w:topLinePunct w:val="0"/>
        <w:autoSpaceDE/>
        <w:autoSpaceDN/>
        <w:bidi w:val="0"/>
        <w:spacing w:line="480" w:lineRule="exact"/>
        <w:ind w:firstLine="720" w:firstLineChars="30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1. 提供合法有效的工商营业执照、税务登记证、组织机构代码证或三证合一</w:t>
      </w:r>
      <w:r>
        <w:rPr>
          <w:rFonts w:hint="eastAsia" w:hAnsi="宋体"/>
          <w:color w:val="FF0000"/>
          <w:sz w:val="24"/>
          <w:szCs w:val="24"/>
        </w:rPr>
        <w:t>（注：三证合一的只提供工商营业执照副本）</w:t>
      </w:r>
      <w:r>
        <w:rPr>
          <w:rFonts w:hint="eastAsia" w:hAnsi="宋体"/>
          <w:color w:val="000000"/>
          <w:sz w:val="24"/>
          <w:szCs w:val="24"/>
          <w:lang w:val="en-US" w:eastAsia="zh-CN"/>
        </w:rPr>
        <w:t>的营业执照或事业单位法人证书、组织机构代码证或社会团体法人登记证书副本等属于法人或其他组织的证明材料；</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2. 法定代表人须提供法定代表人身份证明及身份证原件（委托代理人参加的须提供法定代表人授权委托书及本人身份证原件）；</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3. 具有良好的商业信誉和健全的财务会计制度：投标供应商属于法人的提供合法有效的经法定审计机构审计的 2019 或2020年度财务审计报告（须加盖审计机构章）；部分没有财务审计报告的投标供应商或因成立时间不足而未出具财务审计报告的，提供投标供应商近 1 个月基本开户银行出具的银行资信证明或近 1 个月财政部门认可的政府采购专业担保机构出具的有效的投标担保函；</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4. 提供履行合同所需设备和专业技术能力证明材料：自行提供具备履行合同所需设备和专业技术能力的承诺，并加盖投标人公章；</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5. 投标供应商须有依法缴纳税收的良好记录：提供2021年1月以来任意 1个月及以上发生并缴纳的完税凭证或银行回单（未发生缴税情况的，须提供零申报证明，即提供企业所在地税务部门出具的申报证明或加盖税务机关公章的申报表或自行在网上申报系统中打印的已申报报表）。依法免税的，须提供投标供应商所在地税务部门出具的相应证明；</w:t>
      </w:r>
    </w:p>
    <w:p>
      <w:pPr>
        <w:pStyle w:val="13"/>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6. 投标供应商须有依法缴纳社会保障资金的良好记录：提供2021年1月以来任意1个月及以上缴纳社会保险的有效证明；</w:t>
      </w:r>
    </w:p>
    <w:p>
      <w:pPr>
        <w:pStyle w:val="13"/>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7. 参加政府采购活动前三年内，在经营活动中没有重大违法记录的书面声明函：自行提供声明函，并加盖投标人公章；</w:t>
      </w:r>
    </w:p>
    <w:p>
      <w:pPr>
        <w:pStyle w:val="13"/>
        <w:keepNext w:val="0"/>
        <w:keepLines w:val="0"/>
        <w:pageBreakBefore w:val="0"/>
        <w:widowControl w:val="0"/>
        <w:numPr>
          <w:ilvl w:val="0"/>
          <w:numId w:val="0"/>
        </w:numPr>
        <w:kinsoku/>
        <w:wordWrap/>
        <w:overflowPunct/>
        <w:topLinePunct w:val="0"/>
        <w:autoSpaceDE/>
        <w:autoSpaceDN/>
        <w:bidi w:val="0"/>
        <w:spacing w:line="480" w:lineRule="exact"/>
        <w:ind w:firstLine="480" w:firstLineChars="200"/>
        <w:jc w:val="left"/>
        <w:textAlignment w:val="auto"/>
        <w:outlineLvl w:val="0"/>
        <w:rPr>
          <w:rFonts w:hint="eastAsia" w:hAnsi="宋体" w:cs="宋体" w:eastAsiaTheme="minorEastAsia"/>
          <w:bCs/>
          <w:color w:val="FF0000"/>
          <w:kern w:val="0"/>
          <w:sz w:val="24"/>
          <w:szCs w:val="24"/>
          <w:lang w:eastAsia="zh-CN"/>
        </w:rPr>
      </w:pPr>
      <w:r>
        <w:rPr>
          <w:rFonts w:hint="eastAsia" w:hAnsi="宋体"/>
          <w:color w:val="000000"/>
          <w:sz w:val="24"/>
          <w:szCs w:val="24"/>
          <w:lang w:val="en-US" w:eastAsia="zh-CN"/>
        </w:rPr>
        <w:t>8.</w:t>
      </w:r>
      <w:r>
        <w:rPr>
          <w:rFonts w:hint="eastAsia" w:hAnsi="宋体" w:cs="宋体" w:eastAsiaTheme="minorEastAsia"/>
          <w:bCs/>
          <w:color w:val="auto"/>
          <w:kern w:val="0"/>
          <w:sz w:val="24"/>
          <w:szCs w:val="24"/>
          <w:lang w:val="en-US" w:eastAsia="zh-CN"/>
        </w:rPr>
        <w:t>“信用中国”网站（www.creditchina.gov.cn ）</w:t>
      </w:r>
      <w:r>
        <w:rPr>
          <w:rFonts w:hint="eastAsia" w:hAnsi="宋体" w:cs="宋体"/>
          <w:bCs/>
          <w:color w:val="auto"/>
          <w:kern w:val="0"/>
          <w:sz w:val="24"/>
          <w:szCs w:val="24"/>
          <w:lang w:val="en-US" w:eastAsia="zh-CN"/>
        </w:rPr>
        <w:t>和</w:t>
      </w:r>
      <w:r>
        <w:rPr>
          <w:rFonts w:hint="eastAsia" w:hAnsi="宋体" w:cs="宋体" w:eastAsiaTheme="minorEastAsia"/>
          <w:bCs/>
          <w:color w:val="auto"/>
          <w:kern w:val="0"/>
          <w:sz w:val="24"/>
          <w:szCs w:val="24"/>
          <w:lang w:val="en-US" w:eastAsia="zh-CN"/>
        </w:rPr>
        <w:t>政府采购严重违法失信行为记录</w:t>
      </w:r>
      <w:r>
        <w:rPr>
          <w:rFonts w:hint="eastAsia" w:hAnsi="宋体" w:cs="宋体" w:eastAsiaTheme="minorEastAsia"/>
          <w:bCs/>
          <w:color w:val="000000"/>
          <w:kern w:val="0"/>
          <w:sz w:val="24"/>
          <w:szCs w:val="24"/>
          <w:lang w:val="en-US" w:eastAsia="zh-CN"/>
        </w:rPr>
        <w:t>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宋体"/>
          <w:bCs/>
          <w:color w:val="000000"/>
          <w:kern w:val="0"/>
          <w:sz w:val="24"/>
          <w:szCs w:val="24"/>
          <w:lang w:val="en-US" w:eastAsia="zh-CN"/>
        </w:rPr>
        <w:t>。</w:t>
      </w:r>
    </w:p>
    <w:p>
      <w:pPr>
        <w:pStyle w:val="18"/>
        <w:rPr>
          <w:rFonts w:hint="eastAsia" w:asciiTheme="minorEastAsia" w:hAnsiTheme="minorEastAsia" w:cstheme="minorEastAsia"/>
          <w:sz w:val="24"/>
          <w:szCs w:val="24"/>
        </w:rPr>
      </w:pPr>
    </w:p>
    <w:p>
      <w:pPr>
        <w:rPr>
          <w:rFonts w:hint="eastAsia" w:asciiTheme="minorEastAsia" w:hAnsiTheme="minorEastAsia" w:cstheme="minorEastAsia"/>
          <w:sz w:val="24"/>
          <w:szCs w:val="24"/>
        </w:rPr>
      </w:pPr>
    </w:p>
    <w:p>
      <w:pPr>
        <w:pStyle w:val="29"/>
        <w:rPr>
          <w:rFonts w:hint="eastAsia"/>
        </w:rPr>
      </w:pPr>
    </w:p>
    <w:p>
      <w:pPr>
        <w:pStyle w:val="13"/>
        <w:spacing w:line="360" w:lineRule="auto"/>
        <w:jc w:val="center"/>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无重大违法记录的声明函</w:t>
      </w:r>
    </w:p>
    <w:p>
      <w:pPr>
        <w:pStyle w:val="13"/>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 xml:space="preserve">致：铜仁市公共资源交易中心     </w:t>
      </w:r>
    </w:p>
    <w:p>
      <w:pPr>
        <w:pStyle w:val="13"/>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 xml:space="preserve">      （供应商全称）            ，参加贵单位组织的项目名称为： ，项目编号：的政府采购活动，在此郑重声明：我单位在参加本项目政府采购活动前3年内在经营活动中未因违法经营受到刑事处罚或者责令停产停业、吊销许可证或者执照、较大数额罚款等行政处罚。</w:t>
      </w:r>
    </w:p>
    <w:p>
      <w:pPr>
        <w:pStyle w:val="13"/>
        <w:spacing w:line="360" w:lineRule="auto"/>
        <w:rPr>
          <w:rFonts w:hint="eastAsia" w:asciiTheme="minorEastAsia" w:hAnsiTheme="minorEastAsia" w:cstheme="minorEastAsia"/>
          <w:sz w:val="28"/>
          <w:szCs w:val="28"/>
          <w:lang w:eastAsia="zh-CN"/>
        </w:rPr>
      </w:pPr>
    </w:p>
    <w:p>
      <w:pPr>
        <w:pStyle w:val="13"/>
        <w:spacing w:line="360" w:lineRule="auto"/>
        <w:jc w:val="right"/>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 xml:space="preserve">供应商名称（盖章）：XXXXXXX有限公司                </w:t>
      </w:r>
    </w:p>
    <w:p>
      <w:pPr>
        <w:pStyle w:val="13"/>
        <w:spacing w:line="360" w:lineRule="auto"/>
        <w:ind w:firstLine="4480" w:firstLineChars="1600"/>
        <w:jc w:val="both"/>
        <w:rPr>
          <w:rFonts w:hint="eastAsia" w:ascii="宋体" w:hAnsi="宋体"/>
          <w:b/>
          <w:color w:val="FF0000"/>
          <w:sz w:val="28"/>
          <w:szCs w:val="28"/>
          <w:lang w:eastAsia="zh-CN"/>
        </w:rPr>
      </w:pPr>
      <w:r>
        <w:rPr>
          <w:rFonts w:hint="eastAsia" w:asciiTheme="minorEastAsia" w:hAnsiTheme="minorEastAsia" w:cstheme="minorEastAsia"/>
          <w:sz w:val="28"/>
          <w:szCs w:val="28"/>
          <w:lang w:eastAsia="zh-CN"/>
        </w:rPr>
        <w:t>投标日期：</w:t>
      </w:r>
    </w:p>
    <w:p>
      <w:pPr>
        <w:pStyle w:val="13"/>
        <w:spacing w:line="360" w:lineRule="auto"/>
        <w:jc w:val="right"/>
        <w:rPr>
          <w:rFonts w:hint="eastAsia" w:ascii="宋体" w:hAnsi="宋体"/>
          <w:b/>
          <w:color w:val="FF0000"/>
          <w:sz w:val="28"/>
          <w:szCs w:val="28"/>
          <w:lang w:eastAsia="zh-CN"/>
        </w:rPr>
      </w:pPr>
    </w:p>
    <w:p>
      <w:pPr>
        <w:pStyle w:val="13"/>
        <w:spacing w:line="360" w:lineRule="auto"/>
        <w:rPr>
          <w:rFonts w:hint="eastAsia" w:ascii="宋体" w:hAnsi="宋体"/>
          <w:b/>
          <w:color w:val="FF0000"/>
          <w:sz w:val="28"/>
          <w:szCs w:val="28"/>
          <w:lang w:eastAsia="zh-CN"/>
        </w:rPr>
      </w:pPr>
    </w:p>
    <w:p>
      <w:pPr>
        <w:pStyle w:val="13"/>
        <w:spacing w:line="360" w:lineRule="auto"/>
        <w:rPr>
          <w:rFonts w:asciiTheme="minorEastAsia" w:hAnsiTheme="minorEastAsia" w:cstheme="minorEastAsia"/>
          <w:b/>
          <w:color w:val="FF0000"/>
          <w:sz w:val="28"/>
          <w:szCs w:val="28"/>
        </w:r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w:t>
      </w:r>
      <w:r>
        <w:rPr>
          <w:rFonts w:hint="eastAsia" w:asciiTheme="minorEastAsia" w:hAnsiTheme="minorEastAsia" w:cstheme="minorEastAsia"/>
          <w:b/>
          <w:color w:val="FF0000"/>
          <w:sz w:val="28"/>
          <w:szCs w:val="28"/>
          <w:lang w:eastAsia="zh-CN"/>
        </w:rPr>
        <w:t>公章</w:t>
      </w:r>
      <w:r>
        <w:rPr>
          <w:rFonts w:hint="eastAsia" w:asciiTheme="minorEastAsia" w:hAnsiTheme="minorEastAsia" w:cstheme="minorEastAsia"/>
          <w:b/>
          <w:color w:val="FF0000"/>
          <w:sz w:val="28"/>
          <w:szCs w:val="28"/>
        </w:rPr>
        <w:t>装订在投标文件中。</w:t>
      </w:r>
    </w:p>
    <w:p>
      <w:pPr>
        <w:pStyle w:val="20"/>
        <w:ind w:left="0" w:leftChars="0" w:firstLine="0" w:firstLineChars="0"/>
        <w:rPr>
          <w:rFonts w:hint="eastAsia" w:ascii="宋体" w:hAnsi="宋体"/>
          <w:b/>
          <w:color w:val="000000"/>
          <w:sz w:val="32"/>
          <w:szCs w:val="32"/>
          <w:lang w:eastAsia="zh-CN"/>
        </w:rPr>
      </w:pPr>
    </w:p>
    <w:p>
      <w:pPr>
        <w:pStyle w:val="20"/>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jc w:val="both"/>
        <w:rPr>
          <w:rFonts w:hint="eastAsia" w:ascii="宋体" w:hAnsi="宋体"/>
          <w:b/>
          <w:color w:val="000000"/>
          <w:sz w:val="32"/>
          <w:szCs w:val="32"/>
          <w:lang w:val="en-US"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44"/>
          <w:szCs w:val="44"/>
        </w:rPr>
      </w:pPr>
      <w:r>
        <w:rPr>
          <w:rFonts w:hint="eastAsia" w:ascii="宋体" w:hAnsi="宋体"/>
          <w:b/>
          <w:color w:val="000000"/>
          <w:sz w:val="32"/>
          <w:szCs w:val="32"/>
          <w:lang w:val="en-US" w:eastAsia="zh-CN"/>
        </w:rPr>
        <w:t xml:space="preserve">八  </w:t>
      </w:r>
      <w:r>
        <w:rPr>
          <w:rFonts w:hint="eastAsia" w:ascii="宋体" w:hAnsi="宋体"/>
          <w:b/>
          <w:color w:val="000000"/>
          <w:sz w:val="32"/>
          <w:szCs w:val="32"/>
        </w:rPr>
        <w:t>售后服务承诺及方案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承诺书</w:t>
      </w:r>
    </w:p>
    <w:p>
      <w:pPr>
        <w:pageBreakBefore w:val="0"/>
        <w:widowControl w:val="0"/>
        <w:overflowPunct/>
        <w:topLinePunct w:val="0"/>
        <w:autoSpaceDE w:val="0"/>
        <w:autoSpaceDN w:val="0"/>
        <w:bidi w:val="0"/>
        <w:adjustRightInd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）按照国家验收标准执行</w:t>
      </w:r>
    </w:p>
    <w:p>
      <w:pPr>
        <w:pageBreakBefore w:val="0"/>
        <w:widowControl w:val="0"/>
        <w:overflowPunct/>
        <w:topLinePunct w:val="0"/>
        <w:autoSpaceDE w:val="0"/>
        <w:autoSpaceDN w:val="0"/>
        <w:bidi w:val="0"/>
        <w:adjustRightInd w:val="0"/>
        <w:spacing w:beforeAutospacing="0" w:afterAutospacing="0" w:line="400" w:lineRule="exact"/>
        <w:ind w:left="482" w:hanging="482" w:hangingChars="200"/>
        <w:rPr>
          <w:rFonts w:hint="eastAsia" w:asciiTheme="minorEastAsia" w:hAnsiTheme="minorEastAsia" w:eastAsiaTheme="minorEastAsia" w:cstheme="minorEastAsia"/>
          <w:b/>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法定代表（签字</w:t>
      </w:r>
      <w:r>
        <w:rPr>
          <w:rFonts w:hint="eastAsia" w:asciiTheme="minorEastAsia" w:hAnsiTheme="minorEastAsia" w:cstheme="minorEastAsia"/>
          <w:color w:val="000000"/>
          <w:sz w:val="24"/>
          <w:szCs w:val="24"/>
          <w:lang w:eastAsia="zh-CN"/>
        </w:rPr>
        <w:t>或盖章</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p>
    <w:p>
      <w:pPr>
        <w:pageBreakBefore w:val="0"/>
        <w:widowControl w:val="0"/>
        <w:overflowPunct/>
        <w:topLinePunct w:val="0"/>
        <w:bidi w:val="0"/>
        <w:spacing w:beforeAutospacing="0" w:afterAutospacing="0" w:line="400" w:lineRule="exact"/>
        <w:ind w:firstLine="3120" w:firstLineChars="13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期：   年  月  日</w:t>
      </w: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spacing w:line="360" w:lineRule="auto"/>
        <w:jc w:val="both"/>
        <w:rPr>
          <w:rFonts w:hint="eastAsia" w:asciiTheme="minorEastAsia" w:hAnsiTheme="minorEastAsia" w:cstheme="minorEastAsia"/>
          <w:b/>
          <w:bCs/>
          <w:sz w:val="36"/>
          <w:szCs w:val="36"/>
          <w:lang w:val="en-US" w:eastAsia="zh-CN"/>
        </w:rPr>
      </w:pPr>
    </w:p>
    <w:p>
      <w:pPr>
        <w:pStyle w:val="53"/>
        <w:pageBreakBefore/>
        <w:spacing w:line="360" w:lineRule="auto"/>
        <w:jc w:val="center"/>
        <w:rPr>
          <w:rFonts w:hint="eastAsia" w:ascii="宋体" w:hAnsi="宋体" w:eastAsia="宋体" w:cs="Times New Roman"/>
          <w:b/>
          <w:sz w:val="28"/>
          <w:szCs w:val="28"/>
          <w:highlight w:val="none"/>
          <w:lang w:val="en-GB"/>
        </w:rPr>
      </w:pPr>
      <w:r>
        <w:rPr>
          <w:rFonts w:hint="eastAsia" w:asciiTheme="minorEastAsia" w:hAnsiTheme="minorEastAsia" w:cstheme="minorEastAsia"/>
          <w:b/>
          <w:bCs/>
          <w:sz w:val="36"/>
          <w:szCs w:val="36"/>
          <w:lang w:val="en-US" w:eastAsia="zh-CN"/>
        </w:rPr>
        <w:t>九</w:t>
      </w:r>
      <w:r>
        <w:rPr>
          <w:rFonts w:hint="eastAsia" w:asciiTheme="minorEastAsia" w:hAnsiTheme="minorEastAsia" w:eastAsiaTheme="minorEastAsia" w:cstheme="minorEastAsia"/>
          <w:b/>
          <w:bCs/>
          <w:sz w:val="36"/>
          <w:szCs w:val="36"/>
          <w:lang w:val="en-US" w:eastAsia="zh-CN"/>
        </w:rPr>
        <w:t xml:space="preserve">  </w:t>
      </w:r>
      <w:r>
        <w:rPr>
          <w:rFonts w:hint="eastAsia" w:ascii="宋体" w:hAnsi="宋体" w:eastAsia="宋体" w:cs="Times New Roman"/>
          <w:b/>
          <w:sz w:val="28"/>
          <w:szCs w:val="28"/>
          <w:highlight w:val="none"/>
          <w:lang w:val="en-GB"/>
        </w:rPr>
        <w:t>中小企业声明函（</w:t>
      </w:r>
      <w:r>
        <w:rPr>
          <w:rFonts w:hint="eastAsia" w:ascii="宋体" w:hAnsi="宋体" w:cs="Times New Roman"/>
          <w:b/>
          <w:sz w:val="28"/>
          <w:szCs w:val="28"/>
          <w:highlight w:val="none"/>
          <w:lang w:val="en-US" w:eastAsia="zh-CN"/>
        </w:rPr>
        <w:t>货物</w:t>
      </w:r>
      <w:r>
        <w:rPr>
          <w:rFonts w:hint="eastAsia" w:ascii="宋体" w:hAnsi="宋体" w:eastAsia="宋体" w:cs="Times New Roman"/>
          <w:b/>
          <w:sz w:val="28"/>
          <w:szCs w:val="28"/>
          <w:highlight w:val="none"/>
          <w:lang w:val="en-GB"/>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本公司（联合体）郑重声明，根据《政府采购促进中小企业发展管理办法》（财库﹝2020﹞46号）的规定，本公司（联合体）参加</w:t>
      </w:r>
      <w:r>
        <w:rPr>
          <w:rFonts w:ascii="宋体" w:hAnsi="宋体" w:eastAsia="宋体" w:cs="宋体"/>
          <w:i/>
          <w:iCs/>
          <w:sz w:val="24"/>
          <w:szCs w:val="24"/>
          <w:u w:val="single"/>
        </w:rPr>
        <w:t>（单位名称）</w:t>
      </w:r>
      <w:r>
        <w:rPr>
          <w:rFonts w:hint="eastAsia" w:ascii="宋体" w:hAnsi="宋体" w:eastAsia="宋体" w:cs="宋体"/>
          <w:i/>
          <w:iCs/>
          <w:sz w:val="24"/>
          <w:szCs w:val="24"/>
          <w:u w:val="single"/>
          <w:lang w:val="en-US" w:eastAsia="zh-CN"/>
        </w:rPr>
        <w:t xml:space="preserve"> </w:t>
      </w:r>
      <w:r>
        <w:rPr>
          <w:rFonts w:ascii="宋体" w:hAnsi="宋体" w:eastAsia="宋体" w:cs="宋体"/>
          <w:sz w:val="24"/>
          <w:szCs w:val="24"/>
        </w:rPr>
        <w:t>的</w:t>
      </w:r>
      <w:r>
        <w:rPr>
          <w:rFonts w:ascii="宋体" w:hAnsi="宋体" w:eastAsia="宋体" w:cs="宋体"/>
          <w:i/>
          <w:iCs/>
          <w:sz w:val="24"/>
          <w:szCs w:val="24"/>
          <w:u w:val="single"/>
        </w:rPr>
        <w:t>（项目名称）</w:t>
      </w:r>
      <w:r>
        <w:rPr>
          <w:rFonts w:hint="eastAsia" w:ascii="宋体" w:hAnsi="宋体" w:eastAsia="宋体" w:cs="宋体"/>
          <w:i/>
          <w:iCs/>
          <w:sz w:val="24"/>
          <w:szCs w:val="24"/>
          <w:u w:val="single"/>
          <w:lang w:val="en-US" w:eastAsia="zh-CN"/>
        </w:rPr>
        <w:t xml:space="preserve"> </w:t>
      </w:r>
      <w:r>
        <w:rPr>
          <w:rFonts w:ascii="宋体" w:hAnsi="宋体" w:eastAsia="宋体" w:cs="宋体"/>
          <w:sz w:val="24"/>
          <w:szCs w:val="24"/>
        </w:rPr>
        <w:t>采购活动，</w:t>
      </w:r>
      <w:r>
        <w:rPr>
          <w:rFonts w:hint="eastAsia" w:ascii="宋体" w:hAnsi="宋体" w:eastAsia="宋体" w:cs="宋体"/>
          <w:sz w:val="24"/>
          <w:szCs w:val="24"/>
          <w:lang w:val="en-US" w:eastAsia="zh-CN"/>
        </w:rPr>
        <w:t>货物</w:t>
      </w:r>
      <w:r>
        <w:rPr>
          <w:rFonts w:hint="eastAsia" w:ascii="宋体" w:hAnsi="宋体" w:eastAsia="宋体" w:cs="宋体"/>
          <w:sz w:val="24"/>
          <w:szCs w:val="24"/>
          <w:lang w:eastAsia="zh-CN"/>
        </w:rPr>
        <w:t>全部由</w:t>
      </w:r>
      <w:r>
        <w:rPr>
          <w:rFonts w:ascii="宋体" w:hAnsi="宋体" w:eastAsia="宋体" w:cs="宋体"/>
          <w:sz w:val="24"/>
          <w:szCs w:val="24"/>
        </w:rPr>
        <w:t>符合政策要求的中小企业</w:t>
      </w:r>
      <w:r>
        <w:rPr>
          <w:rFonts w:hint="eastAsia" w:ascii="宋体" w:hAnsi="宋体" w:eastAsia="宋体" w:cs="宋体"/>
          <w:sz w:val="24"/>
          <w:szCs w:val="24"/>
          <w:lang w:eastAsia="zh-CN"/>
        </w:rPr>
        <w:t>承接</w:t>
      </w:r>
      <w:r>
        <w:rPr>
          <w:rFonts w:ascii="宋体" w:hAnsi="宋体" w:eastAsia="宋体" w:cs="宋体"/>
          <w:sz w:val="24"/>
          <w:szCs w:val="24"/>
        </w:rPr>
        <w:t>。相关企业 （含联合体中的中小企业、签订分包意向协议的中小企业）的具体情况如下：</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行业；</w:t>
      </w:r>
      <w:r>
        <w:rPr>
          <w:rFonts w:hint="eastAsia" w:ascii="宋体" w:hAnsi="宋体" w:eastAsia="宋体" w:cs="宋体"/>
          <w:sz w:val="24"/>
          <w:szCs w:val="24"/>
          <w:lang w:eastAsia="zh-CN"/>
        </w:rPr>
        <w:t>承接企业</w:t>
      </w:r>
      <w:r>
        <w:rPr>
          <w:rFonts w:ascii="宋体" w:hAnsi="宋体" w:eastAsia="宋体" w:cs="宋体"/>
          <w:sz w:val="24"/>
          <w:szCs w:val="24"/>
        </w:rPr>
        <w:t>为</w:t>
      </w:r>
      <w:r>
        <w:rPr>
          <w:rFonts w:ascii="宋体" w:hAnsi="宋体" w:eastAsia="宋体" w:cs="宋体"/>
          <w:i/>
          <w:iCs/>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行业；</w:t>
      </w:r>
      <w:r>
        <w:rPr>
          <w:rFonts w:hint="eastAsia" w:ascii="宋体" w:hAnsi="宋体" w:eastAsia="宋体" w:cs="宋体"/>
          <w:sz w:val="24"/>
          <w:szCs w:val="24"/>
          <w:lang w:eastAsia="zh-CN"/>
        </w:rPr>
        <w:t>承接企业</w:t>
      </w:r>
      <w:r>
        <w:rPr>
          <w:rFonts w:ascii="宋体" w:hAnsi="宋体" w:eastAsia="宋体" w:cs="宋体"/>
          <w:sz w:val="24"/>
          <w:szCs w:val="24"/>
        </w:rPr>
        <w:t>为</w:t>
      </w:r>
      <w:r>
        <w:rPr>
          <w:rFonts w:ascii="宋体" w:hAnsi="宋体" w:eastAsia="宋体" w:cs="宋体"/>
          <w:i/>
          <w:iCs/>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以上企业</w:t>
      </w:r>
      <w:r>
        <w:rPr>
          <w:rFonts w:hint="eastAsia" w:ascii="宋体" w:hAnsi="宋体" w:eastAsia="宋体" w:cs="宋体"/>
          <w:sz w:val="24"/>
          <w:szCs w:val="24"/>
          <w:lang w:eastAsia="zh-CN"/>
        </w:rPr>
        <w:t>，</w:t>
      </w:r>
      <w:r>
        <w:rPr>
          <w:rFonts w:ascii="宋体" w:hAnsi="宋体" w:eastAsia="宋体" w:cs="宋体"/>
          <w:sz w:val="24"/>
          <w:szCs w:val="24"/>
        </w:rPr>
        <w:t>不属于大企业的分支机构</w:t>
      </w:r>
      <w:r>
        <w:rPr>
          <w:rFonts w:hint="eastAsia" w:ascii="宋体" w:hAnsi="宋体" w:eastAsia="宋体" w:cs="宋体"/>
          <w:sz w:val="24"/>
          <w:szCs w:val="24"/>
          <w:lang w:eastAsia="zh-CN"/>
        </w:rPr>
        <w:t>，</w:t>
      </w:r>
      <w:r>
        <w:rPr>
          <w:rFonts w:ascii="宋体" w:hAnsi="宋体" w:eastAsia="宋体" w:cs="宋体"/>
          <w:sz w:val="24"/>
          <w:szCs w:val="24"/>
        </w:rPr>
        <w:t>不存在控股股东为大企业的情形，也不存在与大企业的负责人为同一人的情形。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本企业对上述声明内容的真实性负责。如有虚假，将依法承担相应责任。 </w:t>
      </w:r>
    </w:p>
    <w:p>
      <w:pPr>
        <w:rPr>
          <w:rFonts w:hint="eastAsia"/>
          <w:lang w:eastAsia="zh-CN"/>
        </w:rPr>
      </w:pPr>
    </w:p>
    <w:p>
      <w:pPr>
        <w:rPr>
          <w:rFonts w:hint="eastAsia"/>
          <w:lang w:eastAsia="zh-CN"/>
        </w:rPr>
      </w:pPr>
      <w:r>
        <w:rPr>
          <w:rFonts w:hint="eastAsia"/>
          <w:lang w:eastAsia="zh-CN"/>
        </w:rPr>
        <w:t>（注：从业人员、营业收入、资产总额填报上一年度数据，无上一年度数据的新成立企业可不填报。）</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jc w:val="both"/>
        <w:textAlignment w:val="auto"/>
        <w:rPr>
          <w:rFonts w:hint="eastAsia" w:ascii="宋体" w:hAnsi="宋体" w:eastAsia="宋体" w:cs="宋体"/>
          <w:sz w:val="24"/>
          <w:szCs w:val="24"/>
          <w:lang w:eastAsia="zh-CN"/>
        </w:rPr>
      </w:pPr>
      <w:r>
        <w:rPr>
          <w:rFonts w:ascii="宋体" w:hAnsi="宋体" w:eastAsia="宋体" w:cs="宋体"/>
          <w:sz w:val="24"/>
          <w:szCs w:val="24"/>
        </w:rPr>
        <w:t>企业名称（盖章）</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jc w:val="left"/>
        <w:textAlignment w:val="auto"/>
        <w:rPr>
          <w:rFonts w:hint="eastAsia" w:eastAsia="宋体"/>
          <w:lang w:eastAsia="zh-CN"/>
        </w:rPr>
      </w:pPr>
      <w:r>
        <w:rPr>
          <w:rFonts w:ascii="宋体" w:hAnsi="宋体" w:eastAsia="宋体" w:cs="宋体"/>
          <w:sz w:val="24"/>
          <w:szCs w:val="24"/>
        </w:rPr>
        <w:t xml:space="preserve">日 期： </w:t>
      </w:r>
    </w:p>
    <w:p>
      <w:pPr>
        <w:rPr>
          <w:rFonts w:hint="eastAsia" w:asciiTheme="minorEastAsia" w:hAnsiTheme="minorEastAsia" w:eastAsiaTheme="minorEastAsia" w:cstheme="minorEastAsia"/>
          <w:sz w:val="24"/>
          <w:szCs w:val="24"/>
        </w:rPr>
      </w:pPr>
    </w:p>
    <w:p>
      <w:pPr>
        <w:rPr>
          <w:sz w:val="24"/>
          <w:szCs w:val="24"/>
        </w:rPr>
      </w:pPr>
    </w:p>
    <w:p>
      <w:pPr>
        <w:pStyle w:val="37"/>
        <w:spacing w:line="360" w:lineRule="auto"/>
        <w:jc w:val="both"/>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both"/>
        <w:rPr>
          <w:sz w:val="24"/>
          <w:szCs w:val="24"/>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残疾人福利性单位声明函</w:t>
      </w:r>
    </w:p>
    <w:p>
      <w:pPr>
        <w:pStyle w:val="37"/>
        <w:spacing w:line="360" w:lineRule="auto"/>
        <w:jc w:val="center"/>
        <w:rPr>
          <w:rFonts w:ascii="宋体" w:hAnsi="宋体"/>
          <w:b/>
          <w:spacing w:val="6"/>
          <w:sz w:val="28"/>
          <w:szCs w:val="28"/>
        </w:rPr>
      </w:pPr>
    </w:p>
    <w:p>
      <w:pPr>
        <w:pStyle w:val="37"/>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7"/>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7"/>
        <w:spacing w:line="360" w:lineRule="auto"/>
        <w:ind w:firstLine="504" w:firstLineChars="200"/>
        <w:rPr>
          <w:rFonts w:ascii="宋体" w:hAnsi="宋体"/>
          <w:color w:val="993300"/>
          <w:spacing w:val="6"/>
          <w:sz w:val="24"/>
        </w:rPr>
      </w:pPr>
    </w:p>
    <w:p>
      <w:pPr>
        <w:pStyle w:val="37"/>
        <w:tabs>
          <w:tab w:val="left" w:pos="4860"/>
        </w:tabs>
        <w:spacing w:line="360" w:lineRule="auto"/>
        <w:ind w:right="1560" w:firstLine="504" w:firstLineChars="200"/>
        <w:jc w:val="center"/>
        <w:rPr>
          <w:rFonts w:ascii="宋体" w:hAnsi="宋体"/>
          <w:spacing w:val="6"/>
          <w:sz w:val="24"/>
        </w:rPr>
      </w:pPr>
    </w:p>
    <w:p>
      <w:pPr>
        <w:pStyle w:val="37"/>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both"/>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center"/>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7"/>
        <w:spacing w:line="360" w:lineRule="auto"/>
        <w:jc w:val="center"/>
        <w:rPr>
          <w:rFonts w:hint="eastAsia" w:asciiTheme="minorEastAsia" w:hAnsiTheme="minorEastAsia" w:cstheme="minorEastAsia"/>
          <w:b/>
          <w:bCs/>
          <w:sz w:val="36"/>
          <w:szCs w:val="36"/>
          <w:lang w:eastAsia="zh-CN"/>
        </w:rPr>
      </w:pPr>
      <w:r>
        <w:rPr>
          <w:rFonts w:hint="eastAsia" w:ascii="宋体" w:hAnsi="宋体"/>
          <w:b/>
          <w:spacing w:val="6"/>
          <w:sz w:val="28"/>
          <w:szCs w:val="28"/>
        </w:rPr>
        <w:t>备注：如不是享受此优惠，响应文件可以不做此项。</w:t>
      </w:r>
    </w:p>
    <w:p>
      <w:pPr>
        <w:spacing w:line="360" w:lineRule="auto"/>
        <w:jc w:val="both"/>
        <w:rPr>
          <w:rFonts w:hint="eastAsia" w:asciiTheme="minorEastAsia" w:hAnsiTheme="minorEastAsia" w:cstheme="minorEastAsia"/>
          <w:b/>
          <w:bCs/>
          <w:sz w:val="36"/>
          <w:szCs w:val="36"/>
          <w:lang w:eastAsia="zh-CN"/>
        </w:rPr>
      </w:pPr>
    </w:p>
    <w:p>
      <w:pPr>
        <w:pStyle w:val="37"/>
        <w:spacing w:line="360" w:lineRule="auto"/>
        <w:jc w:val="both"/>
        <w:rPr>
          <w:sz w:val="24"/>
          <w:szCs w:val="24"/>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ascii="宋体" w:hAnsi="宋体"/>
      </w:rPr>
    </w:pPr>
    <w:r>
      <w:rPr>
        <w:rFonts w:hint="eastAsia"/>
      </w:rPr>
      <w:t xml:space="preserve">                                             </w:t>
    </w:r>
    <w:r>
      <w:rPr>
        <w:rFonts w:hint="eastAsia" w:ascii="宋体" w:hAnsi="宋体"/>
      </w:rPr>
      <w:t xml:space="preserve"> </w:t>
    </w:r>
    <w:r>
      <w:rPr>
        <w:rStyle w:val="25"/>
        <w:rFonts w:hint="eastAsia" w:ascii="宋体" w:hAnsi="宋体"/>
      </w:rPr>
      <w:t>第</w:t>
    </w:r>
    <w:r>
      <w:rPr>
        <w:rFonts w:ascii="宋体" w:hAnsi="宋体"/>
      </w:rPr>
      <w:fldChar w:fldCharType="begin"/>
    </w:r>
    <w:r>
      <w:rPr>
        <w:rStyle w:val="25"/>
        <w:rFonts w:ascii="宋体" w:hAnsi="宋体"/>
      </w:rPr>
      <w:instrText xml:space="preserve"> PAGE </w:instrText>
    </w:r>
    <w:r>
      <w:rPr>
        <w:rFonts w:ascii="宋体" w:hAnsi="宋体"/>
      </w:rPr>
      <w:fldChar w:fldCharType="separate"/>
    </w:r>
    <w:r>
      <w:rPr>
        <w:rStyle w:val="25"/>
        <w:rFonts w:ascii="宋体" w:hAnsi="宋体"/>
      </w:rPr>
      <w:t>60</w:t>
    </w:r>
    <w:r>
      <w:rPr>
        <w:rFonts w:ascii="宋体" w:hAnsi="宋体"/>
      </w:rPr>
      <w:fldChar w:fldCharType="end"/>
    </w:r>
    <w:r>
      <w:rPr>
        <w:rStyle w:val="25"/>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ascii="宋体" w:hAnsi="宋体"/>
      </w:rPr>
    </w:pPr>
    <w:r>
      <w:rPr>
        <w:rFonts w:hint="eastAsia"/>
      </w:rPr>
      <w:t xml:space="preserve">                                             </w:t>
    </w:r>
    <w:r>
      <w:rPr>
        <w:rFonts w:hint="eastAsia" w:ascii="宋体" w:hAnsi="宋体"/>
      </w:rPr>
      <w:t xml:space="preserve"> </w:t>
    </w:r>
    <w:r>
      <w:rPr>
        <w:rStyle w:val="25"/>
        <w:rFonts w:hint="eastAsia" w:ascii="宋体" w:hAnsi="宋体"/>
      </w:rPr>
      <w:t>第</w:t>
    </w:r>
    <w:r>
      <w:rPr>
        <w:rFonts w:ascii="宋体" w:hAnsi="宋体"/>
      </w:rPr>
      <w:fldChar w:fldCharType="begin"/>
    </w:r>
    <w:r>
      <w:rPr>
        <w:rStyle w:val="25"/>
        <w:rFonts w:ascii="宋体" w:hAnsi="宋体"/>
      </w:rPr>
      <w:instrText xml:space="preserve"> PAGE </w:instrText>
    </w:r>
    <w:r>
      <w:rPr>
        <w:rFonts w:ascii="宋体" w:hAnsi="宋体"/>
      </w:rPr>
      <w:fldChar w:fldCharType="separate"/>
    </w:r>
    <w:r>
      <w:rPr>
        <w:rStyle w:val="25"/>
        <w:rFonts w:ascii="宋体" w:hAnsi="宋体"/>
      </w:rPr>
      <w:t>60</w:t>
    </w:r>
    <w:r>
      <w:rPr>
        <w:rFonts w:ascii="宋体" w:hAnsi="宋体"/>
      </w:rPr>
      <w:fldChar w:fldCharType="end"/>
    </w:r>
    <w:r>
      <w:rPr>
        <w:rStyle w:val="25"/>
        <w:rFonts w:hint="eastAsia" w:ascii="宋体" w:hAnsi="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ascii="宋体" w:hAnsi="宋体"/>
      </w:rPr>
    </w:pPr>
    <w:r>
      <w:rPr>
        <w:rFonts w:hint="eastAsia"/>
      </w:rPr>
      <w:t xml:space="preserve">                                             </w:t>
    </w:r>
    <w:r>
      <w:rPr>
        <w:rFonts w:hint="eastAsia" w:ascii="宋体" w:hAnsi="宋体"/>
      </w:rPr>
      <w:t xml:space="preserve"> </w:t>
    </w:r>
    <w:r>
      <w:rPr>
        <w:rStyle w:val="25"/>
        <w:rFonts w:hint="eastAsia" w:ascii="宋体" w:hAnsi="宋体"/>
      </w:rPr>
      <w:t>第</w:t>
    </w:r>
    <w:r>
      <w:rPr>
        <w:rFonts w:ascii="宋体" w:hAnsi="宋体"/>
      </w:rPr>
      <w:fldChar w:fldCharType="begin"/>
    </w:r>
    <w:r>
      <w:rPr>
        <w:rStyle w:val="25"/>
        <w:rFonts w:ascii="宋体" w:hAnsi="宋体"/>
      </w:rPr>
      <w:instrText xml:space="preserve"> PAGE </w:instrText>
    </w:r>
    <w:r>
      <w:rPr>
        <w:rFonts w:ascii="宋体" w:hAnsi="宋体"/>
      </w:rPr>
      <w:fldChar w:fldCharType="separate"/>
    </w:r>
    <w:r>
      <w:rPr>
        <w:rStyle w:val="25"/>
        <w:rFonts w:ascii="宋体" w:hAnsi="宋体"/>
      </w:rPr>
      <w:t>60</w:t>
    </w:r>
    <w:r>
      <w:rPr>
        <w:rFonts w:ascii="宋体" w:hAnsi="宋体"/>
      </w:rPr>
      <w:fldChar w:fldCharType="end"/>
    </w:r>
    <w:r>
      <w:rPr>
        <w:rStyle w:val="25"/>
        <w:rFonts w:hint="eastAsia" w:ascii="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ascii="宋体" w:hAnsi="宋体"/>
      </w:rPr>
    </w:pPr>
    <w:r>
      <w:rPr>
        <w:rFonts w:hint="eastAsia"/>
      </w:rPr>
      <w:t xml:space="preserve">                                             </w:t>
    </w:r>
    <w:r>
      <w:rPr>
        <w:rFonts w:hint="eastAsia" w:ascii="宋体" w:hAnsi="宋体"/>
      </w:rPr>
      <w:t xml:space="preserve"> </w:t>
    </w:r>
    <w:r>
      <w:rPr>
        <w:rStyle w:val="25"/>
        <w:rFonts w:hint="eastAsia" w:ascii="宋体" w:hAnsi="宋体"/>
      </w:rPr>
      <w:t>第</w:t>
    </w:r>
    <w:r>
      <w:rPr>
        <w:rFonts w:ascii="宋体" w:hAnsi="宋体"/>
      </w:rPr>
      <w:fldChar w:fldCharType="begin"/>
    </w:r>
    <w:r>
      <w:rPr>
        <w:rStyle w:val="25"/>
        <w:rFonts w:ascii="宋体" w:hAnsi="宋体"/>
      </w:rPr>
      <w:instrText xml:space="preserve"> PAGE </w:instrText>
    </w:r>
    <w:r>
      <w:rPr>
        <w:rFonts w:ascii="宋体" w:hAnsi="宋体"/>
      </w:rPr>
      <w:fldChar w:fldCharType="separate"/>
    </w:r>
    <w:r>
      <w:rPr>
        <w:rStyle w:val="25"/>
        <w:rFonts w:ascii="宋体" w:hAnsi="宋体"/>
      </w:rPr>
      <w:t>97</w:t>
    </w:r>
    <w:r>
      <w:rPr>
        <w:rFonts w:ascii="宋体" w:hAnsi="宋体"/>
      </w:rPr>
      <w:fldChar w:fldCharType="end"/>
    </w:r>
    <w:r>
      <w:rPr>
        <w:rStyle w:val="25"/>
        <w:rFonts w:hint="eastAsia" w:ascii="宋体" w:hAnsi="宋体"/>
      </w:rPr>
      <w:t>页，共</w:t>
    </w:r>
    <w:r>
      <w:rPr>
        <w:rFonts w:ascii="宋体" w:hAnsi="宋体"/>
      </w:rPr>
      <w:fldChar w:fldCharType="begin"/>
    </w:r>
    <w:r>
      <w:rPr>
        <w:rStyle w:val="25"/>
        <w:rFonts w:ascii="宋体" w:hAnsi="宋体"/>
      </w:rPr>
      <w:instrText xml:space="preserve"> NUMPAGES </w:instrText>
    </w:r>
    <w:r>
      <w:rPr>
        <w:rFonts w:ascii="宋体" w:hAnsi="宋体"/>
      </w:rPr>
      <w:fldChar w:fldCharType="separate"/>
    </w:r>
    <w:r>
      <w:rPr>
        <w:rStyle w:val="25"/>
        <w:rFonts w:ascii="宋体" w:hAnsi="宋体"/>
      </w:rPr>
      <w:t>97</w:t>
    </w:r>
    <w:r>
      <w:rPr>
        <w:rFonts w:ascii="宋体" w:hAnsi="宋体"/>
      </w:rPr>
      <w:fldChar w:fldCharType="end"/>
    </w:r>
    <w:r>
      <w:rPr>
        <w:rStyle w:val="25"/>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100663"/>
    <w:multiLevelType w:val="singleLevel"/>
    <w:tmpl w:val="E4100663"/>
    <w:lvl w:ilvl="0" w:tentative="0">
      <w:start w:val="10"/>
      <w:numFmt w:val="decimal"/>
      <w:suff w:val="nothing"/>
      <w:lvlText w:val="%1、"/>
      <w:lvlJc w:val="left"/>
    </w:lvl>
  </w:abstractNum>
  <w:abstractNum w:abstractNumId="1">
    <w:nsid w:val="0000005D"/>
    <w:multiLevelType w:val="multilevel"/>
    <w:tmpl w:val="0000005D"/>
    <w:lvl w:ilvl="0" w:tentative="0">
      <w:start w:val="1"/>
      <w:numFmt w:val="decimal"/>
      <w:suff w:val="space"/>
      <w:lvlText w:val="第%1章"/>
      <w:lvlJc w:val="left"/>
      <w:pPr>
        <w:ind w:left="0" w:firstLine="0"/>
      </w:pPr>
      <w:rPr>
        <w:rFonts w:hint="eastAsia" w:ascii="黑体" w:hAnsi="黑体" w:eastAsia="黑体"/>
        <w:b/>
        <w:bCs w:val="0"/>
        <w:i w:val="0"/>
        <w:iCs w:val="0"/>
        <w:caps w:val="0"/>
        <w:smallCaps w:val="0"/>
        <w:vanish w:val="0"/>
        <w:spacing w:val="0"/>
        <w:position w:val="0"/>
        <w:sz w:val="3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suff w:val="space"/>
      <w:lvlText w:val="%1.%2"/>
      <w:lvlJc w:val="left"/>
      <w:pPr>
        <w:ind w:left="0" w:firstLine="0"/>
      </w:pPr>
      <w:rPr>
        <w:rFonts w:hint="eastAsia" w:ascii="宋体" w:hAnsi="黑体" w:eastAsia="宋体"/>
        <w:b w:val="0"/>
        <w:i w:val="0"/>
        <w:sz w:val="24"/>
      </w:rPr>
    </w:lvl>
    <w:lvl w:ilvl="2" w:tentative="0">
      <w:start w:val="1"/>
      <w:numFmt w:val="decimal"/>
      <w:suff w:val="space"/>
      <w:lvlText w:val="%3"/>
      <w:lvlJc w:val="left"/>
      <w:pPr>
        <w:ind w:left="0" w:firstLine="0"/>
      </w:pPr>
      <w:rPr>
        <w:rFonts w:ascii="黑体" w:hAnsi="黑体" w:eastAsia="黑体" w:cs="等线"/>
        <w:b/>
        <w:bCs w:val="0"/>
        <w:i w:val="0"/>
        <w:iCs w:val="0"/>
        <w:caps w:val="0"/>
        <w:smallCaps w:val="0"/>
        <w:vanish w:val="0"/>
        <w:color w:val="000000"/>
        <w:spacing w:val="0"/>
        <w:position w:val="0"/>
        <w:sz w:val="28"/>
        <w:u w:val="none"/>
        <w:vertAlign w:val="baseline"/>
      </w:rPr>
    </w:lvl>
    <w:lvl w:ilvl="3" w:tentative="0">
      <w:start w:val="1"/>
      <w:numFmt w:val="decimal"/>
      <w:pStyle w:val="5"/>
      <w:suff w:val="space"/>
      <w:lvlText w:val="%1.%2.%3.%4"/>
      <w:lvlJc w:val="left"/>
      <w:pPr>
        <w:ind w:left="0" w:firstLine="0"/>
      </w:pPr>
      <w:rPr>
        <w:rFonts w:hint="eastAsia"/>
        <w:b/>
        <w:bCs w:val="0"/>
        <w:i w:val="0"/>
        <w:iCs w:val="0"/>
        <w:caps w:val="0"/>
        <w:smallCaps w:val="0"/>
        <w:vanish w:val="0"/>
        <w:spacing w:val="0"/>
        <w:position w:val="0"/>
        <w:sz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suff w:val="space"/>
      <w:lvlText w:val="%1.%2.%3.%4.%5"/>
      <w:lvlJc w:val="left"/>
      <w:pPr>
        <w:ind w:left="0" w:firstLine="0"/>
      </w:pPr>
      <w:rPr>
        <w:rFonts w:hint="eastAsia" w:ascii="黑体" w:hAnsi="黑体" w:eastAsia="黑体"/>
        <w:b/>
        <w:i w:val="0"/>
        <w:sz w:val="28"/>
      </w:rPr>
    </w:lvl>
    <w:lvl w:ilvl="5" w:tentative="0">
      <w:start w:val="1"/>
      <w:numFmt w:val="decimal"/>
      <w:suff w:val="space"/>
      <w:lvlText w:val="%1.%2.%3.%4.%5.%6"/>
      <w:lvlJc w:val="left"/>
      <w:pPr>
        <w:ind w:left="0" w:firstLine="0"/>
      </w:pPr>
      <w:rPr>
        <w:rFonts w:hint="eastAsia" w:ascii="黑体" w:hAnsi="黑体" w:eastAsia="黑体"/>
        <w:b/>
        <w:i w:val="0"/>
        <w:sz w:val="28"/>
      </w:rPr>
    </w:lvl>
    <w:lvl w:ilvl="6" w:tentative="0">
      <w:start w:val="1"/>
      <w:numFmt w:val="decimal"/>
      <w:suff w:val="space"/>
      <w:lvlText w:val="%1.%2.%3.%4.%5.%6.%7"/>
      <w:lvlJc w:val="left"/>
      <w:pPr>
        <w:ind w:left="0" w:firstLine="0"/>
      </w:pPr>
      <w:rPr>
        <w:rFonts w:hint="eastAsia" w:ascii="黑体" w:hAnsi="黑体" w:eastAsia="黑体"/>
        <w:b/>
        <w:i w:val="0"/>
        <w:sz w:val="28"/>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59A303B5"/>
    <w:multiLevelType w:val="singleLevel"/>
    <w:tmpl w:val="59A303B5"/>
    <w:lvl w:ilvl="0" w:tentative="0">
      <w:start w:val="1"/>
      <w:numFmt w:val="chineseCounting"/>
      <w:suff w:val="space"/>
      <w:lvlText w:val="第%1章"/>
      <w:lvlJc w:val="left"/>
    </w:lvl>
  </w:abstractNum>
  <w:abstractNum w:abstractNumId="3">
    <w:nsid w:val="7D3E9B19"/>
    <w:multiLevelType w:val="singleLevel"/>
    <w:tmpl w:val="7D3E9B19"/>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A96CD8"/>
    <w:rsid w:val="00D95C09"/>
    <w:rsid w:val="012C5333"/>
    <w:rsid w:val="01B84108"/>
    <w:rsid w:val="01E03E44"/>
    <w:rsid w:val="02C579E0"/>
    <w:rsid w:val="03974DFC"/>
    <w:rsid w:val="03C82A7D"/>
    <w:rsid w:val="041F5976"/>
    <w:rsid w:val="049217A3"/>
    <w:rsid w:val="04D20339"/>
    <w:rsid w:val="05BC6033"/>
    <w:rsid w:val="06207CB0"/>
    <w:rsid w:val="0651755F"/>
    <w:rsid w:val="066E0BAD"/>
    <w:rsid w:val="06B81200"/>
    <w:rsid w:val="073E597E"/>
    <w:rsid w:val="08740320"/>
    <w:rsid w:val="088F1CE8"/>
    <w:rsid w:val="08D529BC"/>
    <w:rsid w:val="08FF3BEB"/>
    <w:rsid w:val="09622D36"/>
    <w:rsid w:val="096B4585"/>
    <w:rsid w:val="098C26B6"/>
    <w:rsid w:val="09CA51FE"/>
    <w:rsid w:val="09D77B2D"/>
    <w:rsid w:val="0B457893"/>
    <w:rsid w:val="0B7E0783"/>
    <w:rsid w:val="0C01614A"/>
    <w:rsid w:val="0C5343E7"/>
    <w:rsid w:val="0EC806DC"/>
    <w:rsid w:val="101F1D60"/>
    <w:rsid w:val="10931C8E"/>
    <w:rsid w:val="1151396E"/>
    <w:rsid w:val="11EC2642"/>
    <w:rsid w:val="1283643E"/>
    <w:rsid w:val="128B2067"/>
    <w:rsid w:val="12DB458C"/>
    <w:rsid w:val="13082FB7"/>
    <w:rsid w:val="13196CD2"/>
    <w:rsid w:val="131B36EE"/>
    <w:rsid w:val="134E6EF3"/>
    <w:rsid w:val="13A50064"/>
    <w:rsid w:val="140536A6"/>
    <w:rsid w:val="1498147B"/>
    <w:rsid w:val="14C70AC6"/>
    <w:rsid w:val="15F17243"/>
    <w:rsid w:val="17BF014A"/>
    <w:rsid w:val="184B53FF"/>
    <w:rsid w:val="18876227"/>
    <w:rsid w:val="18C014B9"/>
    <w:rsid w:val="1991726B"/>
    <w:rsid w:val="19B24C99"/>
    <w:rsid w:val="19DE06AF"/>
    <w:rsid w:val="19F93C36"/>
    <w:rsid w:val="1A346FDF"/>
    <w:rsid w:val="1A6F679B"/>
    <w:rsid w:val="1A937DFE"/>
    <w:rsid w:val="1AFA2EA9"/>
    <w:rsid w:val="1BA45F28"/>
    <w:rsid w:val="1C5B3960"/>
    <w:rsid w:val="1C9D20D0"/>
    <w:rsid w:val="1CEC3418"/>
    <w:rsid w:val="1E6543E0"/>
    <w:rsid w:val="1EF331B3"/>
    <w:rsid w:val="1F5C266B"/>
    <w:rsid w:val="1F5E46C2"/>
    <w:rsid w:val="1FB51184"/>
    <w:rsid w:val="1FFC3B2F"/>
    <w:rsid w:val="20AE1659"/>
    <w:rsid w:val="215969FF"/>
    <w:rsid w:val="21683C00"/>
    <w:rsid w:val="217F3246"/>
    <w:rsid w:val="218E58F5"/>
    <w:rsid w:val="219E3F32"/>
    <w:rsid w:val="22103FD4"/>
    <w:rsid w:val="230F0C1C"/>
    <w:rsid w:val="23B97A52"/>
    <w:rsid w:val="240262CF"/>
    <w:rsid w:val="243B0F94"/>
    <w:rsid w:val="247501C3"/>
    <w:rsid w:val="24D44CF5"/>
    <w:rsid w:val="25B57FC7"/>
    <w:rsid w:val="25F161D9"/>
    <w:rsid w:val="26801F87"/>
    <w:rsid w:val="26C87EEC"/>
    <w:rsid w:val="278A6F12"/>
    <w:rsid w:val="27DD1869"/>
    <w:rsid w:val="281828B6"/>
    <w:rsid w:val="2834714C"/>
    <w:rsid w:val="28435CD3"/>
    <w:rsid w:val="287B133B"/>
    <w:rsid w:val="29076818"/>
    <w:rsid w:val="29387CC1"/>
    <w:rsid w:val="293C4B55"/>
    <w:rsid w:val="29F17C07"/>
    <w:rsid w:val="2A534C56"/>
    <w:rsid w:val="2AA84367"/>
    <w:rsid w:val="2AD00B25"/>
    <w:rsid w:val="2B140C6C"/>
    <w:rsid w:val="2B2C7D39"/>
    <w:rsid w:val="2BC97CEA"/>
    <w:rsid w:val="2C6728F5"/>
    <w:rsid w:val="2CAB398E"/>
    <w:rsid w:val="2CBC0BA8"/>
    <w:rsid w:val="2CE7704A"/>
    <w:rsid w:val="2D4C2DA6"/>
    <w:rsid w:val="2D710FB9"/>
    <w:rsid w:val="2DA22920"/>
    <w:rsid w:val="2E592FB0"/>
    <w:rsid w:val="2F316610"/>
    <w:rsid w:val="2FF97FB5"/>
    <w:rsid w:val="30364E4C"/>
    <w:rsid w:val="30EC1EED"/>
    <w:rsid w:val="320D4E91"/>
    <w:rsid w:val="329C0274"/>
    <w:rsid w:val="32EF3803"/>
    <w:rsid w:val="35B62C85"/>
    <w:rsid w:val="3624374B"/>
    <w:rsid w:val="364D18B3"/>
    <w:rsid w:val="36CC77A9"/>
    <w:rsid w:val="36EE7004"/>
    <w:rsid w:val="37797DF9"/>
    <w:rsid w:val="37A74DC9"/>
    <w:rsid w:val="38443194"/>
    <w:rsid w:val="390B3525"/>
    <w:rsid w:val="398C45B5"/>
    <w:rsid w:val="3A412E59"/>
    <w:rsid w:val="3ABB0A1B"/>
    <w:rsid w:val="3AC52644"/>
    <w:rsid w:val="3AF84CD2"/>
    <w:rsid w:val="3B0F30BB"/>
    <w:rsid w:val="3B540E7F"/>
    <w:rsid w:val="3B5C7319"/>
    <w:rsid w:val="3BD91CA3"/>
    <w:rsid w:val="3C424668"/>
    <w:rsid w:val="3D88538C"/>
    <w:rsid w:val="3E4A1F14"/>
    <w:rsid w:val="3F1D46C4"/>
    <w:rsid w:val="3F76063F"/>
    <w:rsid w:val="40772288"/>
    <w:rsid w:val="40AC0FBC"/>
    <w:rsid w:val="40D732B3"/>
    <w:rsid w:val="41154085"/>
    <w:rsid w:val="418E2239"/>
    <w:rsid w:val="41D573C5"/>
    <w:rsid w:val="422B4222"/>
    <w:rsid w:val="42CE5F42"/>
    <w:rsid w:val="44246A22"/>
    <w:rsid w:val="44BE6344"/>
    <w:rsid w:val="44D27959"/>
    <w:rsid w:val="44F7196D"/>
    <w:rsid w:val="45135943"/>
    <w:rsid w:val="45242466"/>
    <w:rsid w:val="45436EEA"/>
    <w:rsid w:val="454838F6"/>
    <w:rsid w:val="45FA1128"/>
    <w:rsid w:val="468839B0"/>
    <w:rsid w:val="4748233D"/>
    <w:rsid w:val="47883808"/>
    <w:rsid w:val="47C96E63"/>
    <w:rsid w:val="484D6FA3"/>
    <w:rsid w:val="492A54F9"/>
    <w:rsid w:val="4AB805F6"/>
    <w:rsid w:val="4AFD3876"/>
    <w:rsid w:val="4C6F2E9D"/>
    <w:rsid w:val="4C8A6549"/>
    <w:rsid w:val="4C9D77B7"/>
    <w:rsid w:val="4D2B5268"/>
    <w:rsid w:val="4D3D1CFA"/>
    <w:rsid w:val="4D6805D5"/>
    <w:rsid w:val="4E2424F7"/>
    <w:rsid w:val="4F0D7CDC"/>
    <w:rsid w:val="505F404B"/>
    <w:rsid w:val="51671822"/>
    <w:rsid w:val="517F43E6"/>
    <w:rsid w:val="51887356"/>
    <w:rsid w:val="52567DA5"/>
    <w:rsid w:val="52962030"/>
    <w:rsid w:val="531963E9"/>
    <w:rsid w:val="533A4FD1"/>
    <w:rsid w:val="53E31007"/>
    <w:rsid w:val="5425148C"/>
    <w:rsid w:val="558D15D3"/>
    <w:rsid w:val="55EB1B14"/>
    <w:rsid w:val="56654377"/>
    <w:rsid w:val="56AE7DDE"/>
    <w:rsid w:val="56C0562F"/>
    <w:rsid w:val="57234926"/>
    <w:rsid w:val="57F70A8E"/>
    <w:rsid w:val="57F85DD6"/>
    <w:rsid w:val="582F1881"/>
    <w:rsid w:val="58BB27A5"/>
    <w:rsid w:val="58BF4595"/>
    <w:rsid w:val="58CB7AFD"/>
    <w:rsid w:val="591034A9"/>
    <w:rsid w:val="594407E9"/>
    <w:rsid w:val="59446C96"/>
    <w:rsid w:val="594A01E8"/>
    <w:rsid w:val="5952170E"/>
    <w:rsid w:val="5A8A188C"/>
    <w:rsid w:val="5A947191"/>
    <w:rsid w:val="5A9F5B3F"/>
    <w:rsid w:val="5C132203"/>
    <w:rsid w:val="5CB1049E"/>
    <w:rsid w:val="5CFC2F0B"/>
    <w:rsid w:val="5D3C45FA"/>
    <w:rsid w:val="5DDD6E0E"/>
    <w:rsid w:val="5EA90A7C"/>
    <w:rsid w:val="5F44302A"/>
    <w:rsid w:val="60113D47"/>
    <w:rsid w:val="609D4589"/>
    <w:rsid w:val="60FE0EE5"/>
    <w:rsid w:val="618E726C"/>
    <w:rsid w:val="619A7DA5"/>
    <w:rsid w:val="61D4111E"/>
    <w:rsid w:val="6243041C"/>
    <w:rsid w:val="62C40AC2"/>
    <w:rsid w:val="62E225BB"/>
    <w:rsid w:val="637755AC"/>
    <w:rsid w:val="63D308BD"/>
    <w:rsid w:val="63EF71E3"/>
    <w:rsid w:val="641C118F"/>
    <w:rsid w:val="64585BCD"/>
    <w:rsid w:val="645D7BB1"/>
    <w:rsid w:val="6495363F"/>
    <w:rsid w:val="6660073E"/>
    <w:rsid w:val="6664356E"/>
    <w:rsid w:val="66770E5A"/>
    <w:rsid w:val="6717287C"/>
    <w:rsid w:val="671C7915"/>
    <w:rsid w:val="67AD0559"/>
    <w:rsid w:val="68037409"/>
    <w:rsid w:val="68A20C82"/>
    <w:rsid w:val="68BC2178"/>
    <w:rsid w:val="6C7E1D4F"/>
    <w:rsid w:val="6D7777F3"/>
    <w:rsid w:val="6DE55B79"/>
    <w:rsid w:val="6E0242FA"/>
    <w:rsid w:val="6E3A5686"/>
    <w:rsid w:val="6E67667A"/>
    <w:rsid w:val="6E9A5852"/>
    <w:rsid w:val="6F092244"/>
    <w:rsid w:val="6F5F0672"/>
    <w:rsid w:val="6F713DE8"/>
    <w:rsid w:val="701829EB"/>
    <w:rsid w:val="707605A0"/>
    <w:rsid w:val="710B4326"/>
    <w:rsid w:val="712651C2"/>
    <w:rsid w:val="71E90185"/>
    <w:rsid w:val="72C32A0D"/>
    <w:rsid w:val="72DC160A"/>
    <w:rsid w:val="734041BA"/>
    <w:rsid w:val="73D85379"/>
    <w:rsid w:val="74132D01"/>
    <w:rsid w:val="743702EC"/>
    <w:rsid w:val="743B3A02"/>
    <w:rsid w:val="744971C5"/>
    <w:rsid w:val="74527AEC"/>
    <w:rsid w:val="745F1574"/>
    <w:rsid w:val="74C33E55"/>
    <w:rsid w:val="7547471D"/>
    <w:rsid w:val="754A4FF6"/>
    <w:rsid w:val="75E55AAB"/>
    <w:rsid w:val="76C14EF7"/>
    <w:rsid w:val="76F92500"/>
    <w:rsid w:val="77834800"/>
    <w:rsid w:val="77A062F1"/>
    <w:rsid w:val="78663F48"/>
    <w:rsid w:val="78810655"/>
    <w:rsid w:val="789A2CD5"/>
    <w:rsid w:val="78D77983"/>
    <w:rsid w:val="78EF5DBE"/>
    <w:rsid w:val="79DA2459"/>
    <w:rsid w:val="7A1A716A"/>
    <w:rsid w:val="7A6730E5"/>
    <w:rsid w:val="7A86457F"/>
    <w:rsid w:val="7AEE083D"/>
    <w:rsid w:val="7B5D51B4"/>
    <w:rsid w:val="7B893339"/>
    <w:rsid w:val="7BEE2FE6"/>
    <w:rsid w:val="7C0626CF"/>
    <w:rsid w:val="7C412075"/>
    <w:rsid w:val="7D0A1188"/>
    <w:rsid w:val="7D6F6B2D"/>
    <w:rsid w:val="7DA154C4"/>
    <w:rsid w:val="7E200FB6"/>
    <w:rsid w:val="7E45151D"/>
    <w:rsid w:val="7E884497"/>
    <w:rsid w:val="7F77224A"/>
    <w:rsid w:val="7FE6301A"/>
    <w:rsid w:val="7FFD6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150" w:beforeLines="150" w:after="150" w:afterLines="150"/>
      <w:jc w:val="center"/>
      <w:outlineLvl w:val="0"/>
    </w:pPr>
    <w:rPr>
      <w:b/>
      <w:bCs/>
      <w:kern w:val="44"/>
      <w:sz w:val="32"/>
      <w:szCs w:val="44"/>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tabs>
        <w:tab w:val="left" w:pos="851"/>
      </w:tabs>
      <w:autoSpaceDE w:val="0"/>
      <w:autoSpaceDN w:val="0"/>
      <w:adjustRightInd w:val="0"/>
      <w:snapToGrid w:val="0"/>
      <w:ind w:firstLine="0" w:firstLineChars="0"/>
      <w:outlineLvl w:val="2"/>
    </w:pPr>
    <w:rPr>
      <w:rFonts w:ascii="宋体"/>
      <w:kern w:val="0"/>
      <w:sz w:val="21"/>
      <w:szCs w:val="20"/>
      <w:lang w:val="zh-CN" w:eastAsia="zh-CN"/>
    </w:rPr>
  </w:style>
  <w:style w:type="paragraph" w:styleId="5">
    <w:name w:val="heading 4"/>
    <w:basedOn w:val="1"/>
    <w:next w:val="1"/>
    <w:unhideWhenUsed/>
    <w:qFormat/>
    <w:uiPriority w:val="9"/>
    <w:pPr>
      <w:keepNext/>
      <w:keepLines/>
      <w:numPr>
        <w:ilvl w:val="3"/>
        <w:numId w:val="1"/>
      </w:numPr>
      <w:spacing w:before="240" w:after="240"/>
      <w:ind w:firstLineChars="0"/>
      <w:jc w:val="left"/>
      <w:outlineLvl w:val="3"/>
    </w:pPr>
    <w:rPr>
      <w:rFonts w:ascii="黑体" w:hAnsi="等线 Light" w:eastAsia="黑体" w:cs="Times New Roman"/>
      <w:b/>
      <w:kern w:val="0"/>
      <w:szCs w:val="28"/>
    </w:rPr>
  </w:style>
  <w:style w:type="paragraph" w:styleId="6">
    <w:name w:val="heading 5"/>
    <w:basedOn w:val="1"/>
    <w:next w:val="1"/>
    <w:qFormat/>
    <w:uiPriority w:val="1"/>
    <w:pPr>
      <w:ind w:left="212"/>
      <w:outlineLvl w:val="5"/>
    </w:pPr>
    <w:rPr>
      <w:rFonts w:ascii="楷体" w:hAnsi="楷体" w:eastAsia="楷体" w:cs="楷体"/>
      <w:b/>
      <w:bCs/>
      <w:sz w:val="28"/>
      <w:szCs w:val="28"/>
      <w:lang w:val="zh-CN" w:eastAsia="zh-CN" w:bidi="zh-CN"/>
    </w:rPr>
  </w:style>
  <w:style w:type="character" w:default="1" w:styleId="23">
    <w:name w:val="Default Paragraph Font"/>
    <w:link w:val="24"/>
    <w:semiHidden/>
    <w:qFormat/>
    <w:uiPriority w:val="0"/>
    <w:rPr>
      <w:rFonts w:ascii="Times New Roman" w:hAnsi="Times New Roman"/>
      <w:szCs w:val="24"/>
    </w:rPr>
  </w:style>
  <w:style w:type="table" w:default="1" w:styleId="2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7">
    <w:name w:val="List 3"/>
    <w:basedOn w:val="1"/>
    <w:qFormat/>
    <w:uiPriority w:val="0"/>
    <w:pPr>
      <w:ind w:left="1260" w:hanging="420"/>
    </w:pPr>
    <w:rPr>
      <w:rFonts w:ascii="Times New Roman" w:hAnsi="Times New Roman"/>
      <w:szCs w:val="20"/>
    </w:rPr>
  </w:style>
  <w:style w:type="paragraph" w:styleId="8">
    <w:name w:val="Normal Indent"/>
    <w:basedOn w:val="1"/>
    <w:qFormat/>
    <w:uiPriority w:val="0"/>
    <w:pPr>
      <w:ind w:firstLine="420"/>
    </w:pPr>
    <w:rPr>
      <w:rFonts w:ascii="宋体" w:hAnsi="宋体"/>
      <w:kern w:val="0"/>
      <w:sz w:val="20"/>
      <w:szCs w:val="20"/>
    </w:rPr>
  </w:style>
  <w:style w:type="paragraph" w:styleId="9">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10">
    <w:name w:val="Document Map"/>
    <w:basedOn w:val="1"/>
    <w:semiHidden/>
    <w:unhideWhenUsed/>
    <w:qFormat/>
    <w:uiPriority w:val="99"/>
    <w:pPr>
      <w:spacing w:line="240" w:lineRule="auto"/>
      <w:ind w:firstLine="0" w:firstLineChars="0"/>
    </w:pPr>
    <w:rPr>
      <w:rFonts w:ascii="Microsoft YaHei UI" w:eastAsia="Microsoft YaHei UI"/>
      <w:snapToGrid w:val="0"/>
      <w:kern w:val="21"/>
      <w:sz w:val="18"/>
      <w:szCs w:val="18"/>
    </w:rPr>
  </w:style>
  <w:style w:type="paragraph" w:styleId="11">
    <w:name w:val="annotation text"/>
    <w:basedOn w:val="1"/>
    <w:qFormat/>
    <w:uiPriority w:val="0"/>
    <w:pPr>
      <w:jc w:val="left"/>
    </w:pPr>
  </w:style>
  <w:style w:type="paragraph" w:styleId="12">
    <w:name w:val="Body Text"/>
    <w:basedOn w:val="1"/>
    <w:next w:val="1"/>
    <w:qFormat/>
    <w:uiPriority w:val="0"/>
    <w:pPr>
      <w:spacing w:after="120"/>
    </w:pPr>
    <w:rPr>
      <w:szCs w:val="24"/>
    </w:rPr>
  </w:style>
  <w:style w:type="paragraph" w:styleId="13">
    <w:name w:val="Plain Text"/>
    <w:basedOn w:val="1"/>
    <w:qFormat/>
    <w:uiPriority w:val="0"/>
    <w:rPr>
      <w:rFonts w:ascii="宋体" w:hAnsi="Courier New"/>
      <w:kern w:val="0"/>
      <w:sz w:val="20"/>
      <w:szCs w:val="20"/>
    </w:rPr>
  </w:style>
  <w:style w:type="paragraph" w:styleId="14">
    <w:name w:val="Body Text Indent 2"/>
    <w:basedOn w:val="1"/>
    <w:qFormat/>
    <w:uiPriority w:val="0"/>
    <w:pPr>
      <w:spacing w:after="120" w:line="480" w:lineRule="auto"/>
      <w:ind w:left="420" w:leftChars="200"/>
    </w:pPr>
    <w:rPr>
      <w:szCs w:val="24"/>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rPr>
      <w:rFonts w:ascii="Times New Roman" w:hAnsi="Times New Roman"/>
      <w:szCs w:val="24"/>
    </w:rPr>
  </w:style>
  <w:style w:type="paragraph" w:styleId="18">
    <w:name w:val="Subtitle"/>
    <w:basedOn w:val="1"/>
    <w:next w:val="1"/>
    <w:qFormat/>
    <w:uiPriority w:val="0"/>
    <w:pPr>
      <w:jc w:val="center"/>
    </w:pPr>
    <w:rPr>
      <w:rFonts w:ascii="Calibri" w:hAnsi="Calibri" w:eastAsia="宋体" w:cs="Times New Roman"/>
      <w:sz w:val="24"/>
      <w:szCs w:val="24"/>
      <w:lang w:val="en-US" w:eastAsia="zh-CN" w:bidi="ar-SA"/>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Body Text First Indent"/>
    <w:basedOn w:val="12"/>
    <w:qFormat/>
    <w:uiPriority w:val="0"/>
    <w:pPr>
      <w:snapToGrid w:val="0"/>
      <w:spacing w:before="40" w:after="40" w:line="288" w:lineRule="auto"/>
      <w:ind w:firstLine="482"/>
    </w:pPr>
    <w:rPr>
      <w:rFonts w:ascii="仿宋_GB2312" w:eastAsia="仿宋_GB2312"/>
      <w:sz w:val="2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Char Char Char Char Char Char"/>
    <w:basedOn w:val="1"/>
    <w:link w:val="23"/>
    <w:qFormat/>
    <w:uiPriority w:val="0"/>
    <w:rPr>
      <w:rFonts w:ascii="Times New Roman" w:hAnsi="Times New Roman"/>
      <w:szCs w:val="24"/>
    </w:rPr>
  </w:style>
  <w:style w:type="character" w:styleId="25">
    <w:name w:val="page number"/>
    <w:basedOn w:val="23"/>
    <w:qFormat/>
    <w:uiPriority w:val="0"/>
  </w:style>
  <w:style w:type="character" w:styleId="26">
    <w:name w:val="FollowedHyperlink"/>
    <w:basedOn w:val="23"/>
    <w:qFormat/>
    <w:uiPriority w:val="0"/>
    <w:rPr>
      <w:color w:val="333333"/>
      <w:u w:val="none"/>
    </w:rPr>
  </w:style>
  <w:style w:type="character" w:styleId="27">
    <w:name w:val="Hyperlink"/>
    <w:qFormat/>
    <w:uiPriority w:val="0"/>
    <w:rPr>
      <w:color w:val="0000FF"/>
      <w:u w:val="single"/>
    </w:rPr>
  </w:style>
  <w:style w:type="character" w:styleId="28">
    <w:name w:val="annotation reference"/>
    <w:basedOn w:val="23"/>
    <w:qFormat/>
    <w:uiPriority w:val="0"/>
    <w:rPr>
      <w:sz w:val="21"/>
      <w:szCs w:val="21"/>
    </w:rPr>
  </w:style>
  <w:style w:type="paragraph" w:customStyle="1" w:styleId="29">
    <w:name w:val="标题 Char Char"/>
    <w:basedOn w:val="1"/>
    <w:next w:val="18"/>
    <w:qFormat/>
    <w:uiPriority w:val="0"/>
    <w:pPr>
      <w:jc w:val="center"/>
      <w:outlineLvl w:val="0"/>
    </w:pPr>
    <w:rPr>
      <w:rFonts w:ascii="Arial" w:hAnsi="Arial"/>
      <w:b/>
      <w:sz w:val="32"/>
    </w:rPr>
  </w:style>
  <w:style w:type="paragraph" w:customStyle="1" w:styleId="30">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31">
    <w:name w:val="正文+宋体"/>
    <w:basedOn w:val="19"/>
    <w:qFormat/>
    <w:uiPriority w:val="0"/>
    <w:pPr>
      <w:shd w:val="clear" w:color="auto" w:fill="FFFFFF"/>
      <w:spacing w:before="0" w:beforeAutospacing="0" w:after="0" w:afterAutospacing="0"/>
      <w:ind w:firstLine="480" w:firstLineChars="200"/>
    </w:pPr>
    <w:rPr>
      <w:kern w:val="2"/>
    </w:rPr>
  </w:style>
  <w:style w:type="paragraph" w:customStyle="1" w:styleId="32">
    <w:name w:val=" Char Char Char Char Char Char Char"/>
    <w:basedOn w:val="1"/>
    <w:qFormat/>
    <w:uiPriority w:val="0"/>
    <w:rPr>
      <w:rFonts w:ascii="Times New Roman" w:hAnsi="Times New Roman"/>
      <w:szCs w:val="24"/>
    </w:rPr>
  </w:style>
  <w:style w:type="paragraph" w:customStyle="1" w:styleId="33">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4">
    <w:name w:val="样式3"/>
    <w:basedOn w:val="13"/>
    <w:qFormat/>
    <w:uiPriority w:val="0"/>
    <w:pPr>
      <w:spacing w:line="0" w:lineRule="atLeast"/>
      <w:outlineLvl w:val="0"/>
    </w:pPr>
    <w:rPr>
      <w:sz w:val="28"/>
    </w:rPr>
  </w:style>
  <w:style w:type="paragraph" w:customStyle="1" w:styleId="35">
    <w:name w:val="p0"/>
    <w:basedOn w:val="1"/>
    <w:qFormat/>
    <w:uiPriority w:val="0"/>
    <w:pPr>
      <w:widowControl/>
    </w:pPr>
    <w:rPr>
      <w:kern w:val="0"/>
      <w:szCs w:val="21"/>
    </w:rPr>
  </w:style>
  <w:style w:type="paragraph" w:customStyle="1" w:styleId="36">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37">
    <w:name w:val="Normal_22"/>
    <w:qFormat/>
    <w:uiPriority w:val="0"/>
    <w:rPr>
      <w:rFonts w:ascii="Times New Roman" w:hAnsi="Times New Roman" w:eastAsia="宋体" w:cs="Times New Roman"/>
      <w:kern w:val="0"/>
      <w:sz w:val="21"/>
      <w:szCs w:val="20"/>
    </w:rPr>
  </w:style>
  <w:style w:type="character" w:customStyle="1" w:styleId="38">
    <w:name w:val="p141"/>
    <w:qFormat/>
    <w:uiPriority w:val="0"/>
    <w:rPr>
      <w:sz w:val="21"/>
      <w:szCs w:val="21"/>
    </w:rPr>
  </w:style>
  <w:style w:type="character" w:customStyle="1" w:styleId="39">
    <w:name w:val="font01"/>
    <w:basedOn w:val="23"/>
    <w:qFormat/>
    <w:uiPriority w:val="0"/>
    <w:rPr>
      <w:rFonts w:hint="eastAsia" w:ascii="宋体" w:hAnsi="宋体" w:eastAsia="宋体" w:cs="宋体"/>
      <w:color w:val="000000"/>
      <w:sz w:val="24"/>
      <w:szCs w:val="24"/>
      <w:u w:val="none"/>
    </w:rPr>
  </w:style>
  <w:style w:type="paragraph" w:customStyle="1" w:styleId="40">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样式 首行缩进:  0.74 厘米"/>
    <w:basedOn w:val="1"/>
    <w:qFormat/>
    <w:uiPriority w:val="0"/>
    <w:pPr>
      <w:widowControl/>
      <w:spacing w:after="200" w:line="288" w:lineRule="auto"/>
      <w:ind w:firstLine="420" w:firstLineChars="0"/>
      <w:jc w:val="left"/>
    </w:pPr>
    <w:rPr>
      <w:rFonts w:ascii="Arial" w:hAnsi="Arial" w:eastAsia="仿宋_GB2312" w:cs="Arial"/>
      <w:bCs/>
      <w:kern w:val="0"/>
      <w:sz w:val="28"/>
      <w:szCs w:val="28"/>
    </w:rPr>
  </w:style>
  <w:style w:type="paragraph" w:customStyle="1" w:styleId="42">
    <w:name w:val="标书_正文"/>
    <w:basedOn w:val="1"/>
    <w:qFormat/>
    <w:uiPriority w:val="0"/>
    <w:pPr>
      <w:widowControl/>
      <w:spacing w:after="200"/>
      <w:ind w:firstLine="480"/>
      <w:jc w:val="left"/>
    </w:pPr>
    <w:rPr>
      <w:rFonts w:ascii="宋体" w:hAnsi="宋体"/>
      <w:kern w:val="0"/>
      <w:szCs w:val="22"/>
    </w:rPr>
  </w:style>
  <w:style w:type="paragraph" w:customStyle="1" w:styleId="43">
    <w:name w:val="首行缩进"/>
    <w:basedOn w:val="1"/>
    <w:qFormat/>
    <w:uiPriority w:val="0"/>
    <w:pPr>
      <w:ind w:firstLine="480" w:firstLineChars="200"/>
    </w:pPr>
    <w:rPr>
      <w:lang w:val="zh-CN"/>
    </w:rPr>
  </w:style>
  <w:style w:type="paragraph" w:customStyle="1" w:styleId="44">
    <w:name w:val="Body text|2"/>
    <w:basedOn w:val="1"/>
    <w:qFormat/>
    <w:uiPriority w:val="0"/>
    <w:pPr>
      <w:widowControl w:val="0"/>
      <w:shd w:val="clear" w:color="auto" w:fill="auto"/>
      <w:ind w:firstLine="520"/>
    </w:pPr>
    <w:rPr>
      <w:rFonts w:ascii="宋体" w:hAnsi="宋体" w:eastAsia="宋体" w:cs="宋体"/>
      <w:b/>
      <w:bCs/>
      <w:sz w:val="28"/>
      <w:szCs w:val="28"/>
      <w:u w:val="none"/>
      <w:shd w:val="clear" w:color="auto" w:fill="auto"/>
      <w:lang w:val="zh-TW" w:eastAsia="zh-TW" w:bidi="zh-TW"/>
    </w:rPr>
  </w:style>
  <w:style w:type="paragraph" w:customStyle="1" w:styleId="45">
    <w:name w:val="Body text|1"/>
    <w:basedOn w:val="1"/>
    <w:qFormat/>
    <w:uiPriority w:val="0"/>
    <w:pPr>
      <w:widowControl w:val="0"/>
      <w:shd w:val="clear" w:color="auto" w:fill="auto"/>
      <w:spacing w:after="100" w:line="406" w:lineRule="auto"/>
      <w:ind w:firstLine="400"/>
    </w:pPr>
    <w:rPr>
      <w:rFonts w:ascii="宋体" w:hAnsi="宋体" w:eastAsia="宋体" w:cs="宋体"/>
      <w:u w:val="none"/>
      <w:shd w:val="clear" w:color="auto" w:fill="auto"/>
      <w:lang w:val="zh-TW" w:eastAsia="zh-TW" w:bidi="zh-TW"/>
    </w:rPr>
  </w:style>
  <w:style w:type="paragraph" w:customStyle="1" w:styleId="46">
    <w:name w:val="Heading #4|1"/>
    <w:basedOn w:val="1"/>
    <w:qFormat/>
    <w:uiPriority w:val="0"/>
    <w:pPr>
      <w:widowControl w:val="0"/>
      <w:shd w:val="clear" w:color="auto" w:fill="auto"/>
      <w:spacing w:after="170" w:line="475" w:lineRule="exact"/>
      <w:ind w:left="520" w:firstLine="480"/>
      <w:outlineLvl w:val="3"/>
    </w:pPr>
    <w:rPr>
      <w:rFonts w:ascii="宋体" w:hAnsi="宋体" w:eastAsia="宋体" w:cs="宋体"/>
      <w:b/>
      <w:bCs/>
      <w:u w:val="none"/>
      <w:shd w:val="clear" w:color="auto" w:fill="auto"/>
      <w:lang w:val="zh-TW" w:eastAsia="zh-TW" w:bidi="zh-TW"/>
    </w:rPr>
  </w:style>
  <w:style w:type="paragraph" w:customStyle="1" w:styleId="47">
    <w:name w:val="TOC 标题1"/>
    <w:basedOn w:val="3"/>
    <w:next w:val="1"/>
    <w:qFormat/>
    <w:uiPriority w:val="39"/>
    <w:pPr>
      <w:tabs>
        <w:tab w:val="left" w:pos="0"/>
      </w:tabs>
      <w:spacing w:before="480" w:line="276" w:lineRule="auto"/>
      <w:outlineLvl w:val="9"/>
    </w:pPr>
    <w:rPr>
      <w:rFonts w:ascii="仿宋" w:hAnsi="仿宋" w:eastAsia="仿宋"/>
      <w:color w:val="000000"/>
      <w:sz w:val="32"/>
      <w:szCs w:val="32"/>
    </w:rPr>
  </w:style>
  <w:style w:type="paragraph" w:customStyle="1" w:styleId="48">
    <w:name w:val="Body text|3"/>
    <w:basedOn w:val="1"/>
    <w:qFormat/>
    <w:uiPriority w:val="0"/>
    <w:pPr>
      <w:widowControl w:val="0"/>
      <w:shd w:val="clear" w:color="auto" w:fill="auto"/>
      <w:spacing w:after="200" w:line="422" w:lineRule="auto"/>
    </w:pPr>
    <w:rPr>
      <w:rFonts w:ascii="宋体" w:hAnsi="宋体" w:eastAsia="宋体" w:cs="宋体"/>
      <w:color w:val="0F0F0F"/>
      <w:sz w:val="34"/>
      <w:szCs w:val="34"/>
      <w:u w:val="single"/>
      <w:shd w:val="clear" w:color="auto" w:fill="auto"/>
      <w:lang w:val="zh-TW" w:eastAsia="zh-TW" w:bidi="zh-TW"/>
    </w:rPr>
  </w:style>
  <w:style w:type="paragraph" w:customStyle="1" w:styleId="49">
    <w:name w:val="Heading #3|1"/>
    <w:basedOn w:val="1"/>
    <w:qFormat/>
    <w:uiPriority w:val="0"/>
    <w:pPr>
      <w:widowControl w:val="0"/>
      <w:shd w:val="clear" w:color="auto" w:fill="auto"/>
      <w:spacing w:after="120" w:line="494" w:lineRule="exact"/>
      <w:ind w:firstLine="420"/>
      <w:outlineLvl w:val="2"/>
    </w:pPr>
    <w:rPr>
      <w:rFonts w:ascii="宋体" w:hAnsi="宋体" w:eastAsia="宋体" w:cs="宋体"/>
      <w:b/>
      <w:bCs/>
      <w:u w:val="none"/>
      <w:shd w:val="clear" w:color="auto" w:fill="auto"/>
      <w:lang w:val="zh-TW" w:eastAsia="zh-TW" w:bidi="zh-TW"/>
    </w:rPr>
  </w:style>
  <w:style w:type="paragraph" w:customStyle="1" w:styleId="50">
    <w:name w:val="_Style 46"/>
    <w:basedOn w:val="1"/>
    <w:next w:val="1"/>
    <w:qFormat/>
    <w:uiPriority w:val="0"/>
    <w:pPr>
      <w:pBdr>
        <w:bottom w:val="single" w:color="auto" w:sz="6" w:space="1"/>
      </w:pBdr>
      <w:jc w:val="center"/>
    </w:pPr>
    <w:rPr>
      <w:rFonts w:ascii="Arial" w:eastAsia="宋体"/>
      <w:vanish/>
      <w:sz w:val="16"/>
    </w:rPr>
  </w:style>
  <w:style w:type="paragraph" w:customStyle="1" w:styleId="51">
    <w:name w:val="_Style 47"/>
    <w:basedOn w:val="1"/>
    <w:next w:val="1"/>
    <w:qFormat/>
    <w:uiPriority w:val="0"/>
    <w:pPr>
      <w:pBdr>
        <w:top w:val="single" w:color="auto" w:sz="6" w:space="1"/>
      </w:pBdr>
      <w:jc w:val="center"/>
    </w:pPr>
    <w:rPr>
      <w:rFonts w:ascii="Arial" w:eastAsia="宋体"/>
      <w:vanish/>
      <w:sz w:val="16"/>
    </w:rPr>
  </w:style>
  <w:style w:type="paragraph" w:styleId="52">
    <w:name w:val="List Paragraph"/>
    <w:basedOn w:val="1"/>
    <w:qFormat/>
    <w:uiPriority w:val="34"/>
    <w:pPr>
      <w:ind w:firstLine="420"/>
    </w:pPr>
    <w:rPr>
      <w:rFonts w:ascii="Calibri" w:hAnsi="Calibri" w:eastAsia="仿宋" w:cs="Times New Roman"/>
    </w:rPr>
  </w:style>
  <w:style w:type="paragraph" w:customStyle="1" w:styleId="53">
    <w:name w:val="正文_9"/>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21867</Words>
  <Characters>23020</Characters>
  <Lines>0</Lines>
  <Paragraphs>0</Paragraphs>
  <TotalTime>14</TotalTime>
  <ScaleCrop>false</ScaleCrop>
  <LinksUpToDate>false</LinksUpToDate>
  <CharactersWithSpaces>27005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Administrator</cp:lastModifiedBy>
  <cp:lastPrinted>2021-08-05T07:21:00Z</cp:lastPrinted>
  <dcterms:modified xsi:type="dcterms:W3CDTF">2021-08-18T03:14:11Z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6F481D6CB59C49F6BB006F9A30BBFFC9</vt:lpwstr>
  </property>
</Properties>
</file>