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宋体" w:hAnsi="宋体" w:eastAsia="宋体" w:cs="宋体"/>
          <w:b/>
          <w:bCs/>
          <w:sz w:val="28"/>
          <w:szCs w:val="28"/>
          <w:lang w:val="en-US" w:eastAsia="zh-CN"/>
        </w:rPr>
        <w:t>单人升降钢塑课桌椅、黑板采购及安装项目</w:t>
      </w:r>
    </w:p>
    <w:p>
      <w:pPr>
        <w:pStyle w:val="10"/>
        <w:spacing w:line="560" w:lineRule="exact"/>
        <w:rPr>
          <w:rFonts w:hint="eastAsia" w:asciiTheme="minorEastAsia" w:hAnsiTheme="minorEastAsia" w:cstheme="minorEastAsia"/>
          <w:b/>
          <w:bCs/>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b/>
          <w:bCs/>
          <w:color w:val="000000"/>
          <w:sz w:val="28"/>
          <w:szCs w:val="28"/>
          <w:lang w:eastAsia="zh-CN"/>
        </w:rPr>
        <w:t>TRZFCG-2021-</w:t>
      </w:r>
      <w:r>
        <w:rPr>
          <w:rFonts w:hint="eastAsia" w:asciiTheme="minorEastAsia" w:hAnsiTheme="minorEastAsia" w:cstheme="minorEastAsia"/>
          <w:b/>
          <w:bCs/>
          <w:color w:val="000000"/>
          <w:sz w:val="28"/>
          <w:szCs w:val="28"/>
          <w:lang w:val="en-US" w:eastAsia="zh-CN"/>
        </w:rPr>
        <w:t>119</w:t>
      </w:r>
    </w:p>
    <w:p>
      <w:pPr>
        <w:pStyle w:val="10"/>
        <w:spacing w:line="560" w:lineRule="exact"/>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jc w:val="center"/>
        <w:rPr>
          <w:rFonts w:ascii="宋体" w:hAnsi="宋体"/>
          <w:b/>
          <w:color w:val="000000"/>
          <w:sz w:val="36"/>
          <w:szCs w:val="36"/>
        </w:rPr>
        <w:sectPr>
          <w:headerReference r:id="rId4" w:type="default"/>
          <w:footerReference r:id="rId5" w:type="default"/>
          <w:pgSz w:w="11906" w:h="16838"/>
          <w:pgMar w:top="1440" w:right="1797" w:bottom="1440" w:left="1797" w:header="851" w:footer="992" w:gutter="0"/>
          <w:cols w:space="720" w:num="1"/>
          <w:docGrid w:linePitch="312" w:charSpace="0"/>
        </w:sectPr>
      </w:pPr>
    </w:p>
    <w:p>
      <w:pPr>
        <w:jc w:val="center"/>
        <w:rPr>
          <w:color w:val="000000"/>
          <w:sz w:val="36"/>
          <w:szCs w:val="36"/>
        </w:rPr>
      </w:pPr>
      <w:r>
        <w:rPr>
          <w:rFonts w:hint="eastAsia" w:ascii="宋体" w:hAnsi="宋体"/>
          <w:b/>
          <w:color w:val="000000"/>
          <w:sz w:val="36"/>
          <w:szCs w:val="36"/>
        </w:rPr>
        <w:t>第一章  谈判公告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rPr>
      </w:pPr>
      <w:r>
        <w:rPr>
          <w:rFonts w:hint="eastAsia" w:hAnsi="宋体"/>
          <w:color w:val="000000"/>
          <w:sz w:val="24"/>
          <w:szCs w:val="24"/>
        </w:rPr>
        <w:t>根据《中华人民共和国政府采购法》、《政府采购非招标采购方式管理</w:t>
      </w:r>
      <w:r>
        <w:rPr>
          <w:rFonts w:hint="eastAsia" w:ascii="宋体" w:hAnsi="宋体" w:eastAsia="宋体" w:cs="宋体"/>
          <w:color w:val="000000"/>
          <w:sz w:val="24"/>
          <w:szCs w:val="24"/>
        </w:rPr>
        <w:t>办法》及相关规定，铜仁市公共资源交易中心受</w:t>
      </w:r>
      <w:r>
        <w:rPr>
          <w:rFonts w:hint="eastAsia" w:ascii="宋体" w:hAnsi="宋体" w:eastAsia="宋体" w:cs="宋体"/>
          <w:b/>
          <w:bCs/>
          <w:color w:val="000000"/>
          <w:sz w:val="24"/>
          <w:szCs w:val="24"/>
          <w:lang w:eastAsia="zh-CN"/>
        </w:rPr>
        <w:t>铜仁市碧江区教育局</w:t>
      </w:r>
      <w:r>
        <w:rPr>
          <w:rFonts w:hint="eastAsia" w:ascii="宋体" w:hAnsi="宋体" w:eastAsia="宋体" w:cs="宋体"/>
          <w:color w:val="000000"/>
          <w:sz w:val="24"/>
          <w:szCs w:val="24"/>
        </w:rPr>
        <w:t>委托，对</w:t>
      </w:r>
      <w:r>
        <w:rPr>
          <w:rFonts w:hint="eastAsia" w:ascii="宋体" w:hAnsi="宋体" w:eastAsia="宋体" w:cs="宋体"/>
          <w:b/>
          <w:bCs/>
          <w:sz w:val="24"/>
          <w:szCs w:val="24"/>
          <w:lang w:val="en-US" w:eastAsia="zh-CN"/>
        </w:rPr>
        <w:t>单人升降钢塑课桌椅、黑板采购及安装项目</w:t>
      </w:r>
      <w:r>
        <w:rPr>
          <w:rFonts w:hint="eastAsia" w:ascii="宋体" w:hAnsi="宋体" w:eastAsia="宋体" w:cs="宋体"/>
          <w:color w:val="000000"/>
          <w:sz w:val="24"/>
          <w:szCs w:val="24"/>
        </w:rPr>
        <w:t>采用竞争性谈判的方式进行采购，欢迎具备投标资质条件的供货商参加投标。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1、项目名称：</w:t>
      </w:r>
      <w:r>
        <w:rPr>
          <w:rFonts w:hint="eastAsia" w:ascii="宋体" w:hAnsi="宋体" w:eastAsia="宋体" w:cs="宋体"/>
          <w:b/>
          <w:bCs/>
          <w:sz w:val="24"/>
          <w:szCs w:val="24"/>
          <w:lang w:val="en-US" w:eastAsia="zh-CN"/>
        </w:rPr>
        <w:t>单人升降钢塑课桌椅、黑板采购及安装项目</w:t>
      </w:r>
    </w:p>
    <w:p>
      <w:pPr>
        <w:pStyle w:val="10"/>
        <w:keepNext w:val="0"/>
        <w:keepLines w:val="0"/>
        <w:pageBreakBefore w:val="0"/>
        <w:widowControl w:val="0"/>
        <w:kinsoku/>
        <w:wordWrap/>
        <w:overflowPunct/>
        <w:topLinePunct w:val="0"/>
        <w:autoSpaceDE/>
        <w:autoSpaceDN/>
        <w:bidi w:val="0"/>
        <w:spacing w:line="52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rPr>
        <w:t xml:space="preserve">    2、项目编号：</w:t>
      </w:r>
      <w:r>
        <w:rPr>
          <w:rFonts w:hint="eastAsia" w:ascii="宋体" w:hAnsi="宋体" w:eastAsia="宋体" w:cs="宋体"/>
          <w:b/>
          <w:color w:val="000000"/>
          <w:sz w:val="24"/>
          <w:szCs w:val="24"/>
          <w:lang w:eastAsia="zh-CN"/>
        </w:rPr>
        <w:t>TRZFCG-2021-</w:t>
      </w:r>
      <w:r>
        <w:rPr>
          <w:rFonts w:hint="eastAsia" w:ascii="宋体" w:hAnsi="宋体" w:eastAsia="宋体" w:cs="宋体"/>
          <w:b/>
          <w:color w:val="000000"/>
          <w:sz w:val="24"/>
          <w:szCs w:val="24"/>
          <w:lang w:val="en-US" w:eastAsia="zh-CN"/>
        </w:rPr>
        <w:t>11</w:t>
      </w:r>
      <w:r>
        <w:rPr>
          <w:rFonts w:hint="eastAsia" w:hAnsi="宋体" w:eastAsia="宋体" w:cs="宋体"/>
          <w:b/>
          <w:color w:val="000000"/>
          <w:sz w:val="24"/>
          <w:szCs w:val="24"/>
          <w:lang w:val="en-US" w:eastAsia="zh-CN"/>
        </w:rPr>
        <w:t>9</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color w:val="000000"/>
          <w:sz w:val="24"/>
          <w:szCs w:val="24"/>
        </w:rPr>
        <w:t>3、报名时间:</w:t>
      </w:r>
      <w:r>
        <w:rPr>
          <w:rFonts w:hint="eastAsia" w:ascii="宋体" w:hAnsi="宋体" w:eastAsia="宋体" w:cs="宋体"/>
          <w:color w:val="auto"/>
          <w:kern w:val="2"/>
          <w:sz w:val="24"/>
          <w:szCs w:val="24"/>
          <w:shd w:val="clear" w:fill="FFFFFF"/>
          <w:lang w:val="en-US" w:eastAsia="zh-CN" w:bidi="ar"/>
        </w:rPr>
        <w:t>2021年 8月17日09:00至2021年8 月19 日17:00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eastAsia="宋体" w:cs="宋体"/>
          <w:b/>
          <w:bCs/>
          <w:color w:val="000000"/>
          <w:sz w:val="24"/>
          <w:szCs w:val="24"/>
        </w:rPr>
        <w:t>4、报名地点：</w:t>
      </w:r>
      <w:r>
        <w:rPr>
          <w:rFonts w:hint="eastAsia" w:ascii="宋体" w:hAnsi="宋体" w:eastAsia="宋体" w:cs="宋体"/>
          <w:color w:val="000000"/>
          <w:sz w:val="24"/>
          <w:szCs w:val="24"/>
        </w:rPr>
        <w:t>铜仁市公共资源交易中心官方网址</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33</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w:t>
      </w:r>
      <w:r>
        <w:rPr>
          <w:rFonts w:hint="eastAsia" w:asciiTheme="majorEastAsia" w:hAnsiTheme="majorEastAsia" w:eastAsiaTheme="majorEastAsia" w:cstheme="majorEastAsia"/>
          <w:sz w:val="24"/>
          <w:szCs w:val="24"/>
          <w:lang w:eastAsia="zh-CN"/>
        </w:rPr>
        <w:t>网</w:t>
      </w:r>
      <w:r>
        <w:rPr>
          <w:rFonts w:hint="eastAsia" w:asciiTheme="minorEastAsia" w:hAnsiTheme="minorEastAsia" w:cstheme="minorEastAsia"/>
          <w:sz w:val="24"/>
          <w:szCs w:val="24"/>
        </w:rPr>
        <w:t>或铜仁市公共资源交易中心网“交易平台”查看、处理采购人发出的文件澄清、补充、更正等通知内容，如因投标人未及时上网查询导致的后果，由投标人自己承担。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网站和“中国政府采购网”</w:t>
      </w:r>
      <w:r>
        <w:rPr>
          <w:rFonts w:hint="eastAsia" w:hAnsi="宋体" w:cs="宋体"/>
          <w:bCs/>
          <w:color w:val="000000"/>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Theme="minorEastAsia"/>
          <w:color w:val="000000"/>
          <w:sz w:val="24"/>
          <w:lang w:eastAsia="zh-CN"/>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w:t>
      </w:r>
      <w:r>
        <w:rPr>
          <w:rFonts w:hint="eastAsia" w:hAnsi="宋体"/>
          <w:color w:val="000000"/>
          <w:sz w:val="24"/>
          <w:lang w:eastAsia="zh-CN"/>
        </w:rPr>
        <w:t>贵州银行股份有限公司铜仁锦江支行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10"/>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jc w:val="left"/>
        <w:textAlignment w:val="auto"/>
        <w:rPr>
          <w:rFonts w:hint="default" w:ascii="宋体" w:hAnsi="宋体"/>
          <w:color w:val="000000"/>
          <w:sz w:val="24"/>
          <w:lang w:val="en-US" w:eastAsia="zh-CN"/>
        </w:rPr>
      </w:pPr>
      <w:r>
        <w:rPr>
          <w:rFonts w:hint="eastAsia"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eastAsia="宋体" w:cs="宋体"/>
          <w:color w:val="000000"/>
          <w:sz w:val="24"/>
          <w:szCs w:val="24"/>
        </w:rPr>
        <w:t>：</w:t>
      </w:r>
      <w:r>
        <w:rPr>
          <w:rFonts w:hint="eastAsia" w:ascii="宋体" w:hAnsi="宋体" w:eastAsia="宋体" w:cs="宋体"/>
          <w:b/>
          <w:bCs/>
          <w:sz w:val="24"/>
          <w:szCs w:val="24"/>
          <w:lang w:val="en-US" w:eastAsia="zh-CN"/>
        </w:rPr>
        <w:t>875712</w:t>
      </w:r>
      <w:r>
        <w:rPr>
          <w:rFonts w:hint="eastAsia" w:ascii="宋体" w:hAnsi="宋体" w:eastAsia="宋体" w:cs="宋体"/>
          <w:b w:val="0"/>
          <w:bCs/>
          <w:color w:val="000000"/>
          <w:sz w:val="24"/>
          <w:szCs w:val="24"/>
          <w:lang w:val="en-US" w:eastAsia="zh-CN"/>
        </w:rPr>
        <w:t>元</w:t>
      </w:r>
      <w:r>
        <w:rPr>
          <w:rFonts w:hint="eastAsia" w:ascii="宋体" w:hAnsi="宋体" w:eastAsia="宋体" w:cs="宋体"/>
          <w:color w:val="000000"/>
          <w:sz w:val="24"/>
          <w:szCs w:val="24"/>
          <w:lang w:eastAsia="zh-CN"/>
        </w:rPr>
        <w:t>（最高限价：</w:t>
      </w:r>
      <w:r>
        <w:rPr>
          <w:rFonts w:hint="eastAsia" w:ascii="宋体" w:hAnsi="宋体" w:eastAsia="宋体" w:cs="宋体"/>
          <w:b/>
          <w:bCs/>
          <w:sz w:val="24"/>
          <w:szCs w:val="24"/>
          <w:lang w:val="en-US" w:eastAsia="zh-CN"/>
        </w:rPr>
        <w:t>875712</w:t>
      </w:r>
      <w:r>
        <w:rPr>
          <w:rFonts w:hint="eastAsia" w:ascii="宋体" w:hAnsi="宋体" w:eastAsia="宋体" w:cs="宋体"/>
          <w:b w:val="0"/>
          <w:bCs/>
          <w:color w:val="000000"/>
          <w:sz w:val="24"/>
          <w:szCs w:val="24"/>
          <w:lang w:val="en-US" w:eastAsia="zh-CN"/>
        </w:rPr>
        <w:t>元</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eastAsia="宋体" w:cs="宋体"/>
          <w:color w:val="auto"/>
          <w:kern w:val="2"/>
          <w:sz w:val="24"/>
          <w:szCs w:val="24"/>
          <w:shd w:val="clear" w:fill="FFFFFF"/>
          <w:lang w:val="en-US" w:eastAsia="zh-CN" w:bidi="ar"/>
        </w:rPr>
        <w:t>2021年8 月20日14:30</w:t>
      </w:r>
      <w:bookmarkStart w:id="7" w:name="_GoBack"/>
      <w:bookmarkEnd w:id="7"/>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联系电话：0856-39129</w:t>
      </w:r>
      <w:r>
        <w:rPr>
          <w:rFonts w:hint="eastAsia" w:ascii="宋体" w:hAnsi="宋体"/>
          <w:color w:val="000000"/>
          <w:sz w:val="24"/>
          <w:lang w:val="en-US" w:eastAsia="zh-CN"/>
        </w:rPr>
        <w:t>33</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黎舰</w:t>
      </w:r>
    </w:p>
    <w:p>
      <w:pPr>
        <w:keepNext w:val="0"/>
        <w:keepLines w:val="0"/>
        <w:pageBreakBefore w:val="0"/>
        <w:widowControl w:val="0"/>
        <w:kinsoku/>
        <w:wordWrap/>
        <w:overflowPunct/>
        <w:topLinePunct w:val="0"/>
        <w:autoSpaceDE/>
        <w:autoSpaceDN/>
        <w:bidi w:val="0"/>
        <w:adjustRightInd w:val="0"/>
        <w:snapToGrid w:val="0"/>
        <w:spacing w:line="520" w:lineRule="exact"/>
        <w:ind w:left="1202" w:leftChars="228" w:hanging="723" w:hangingChars="300"/>
        <w:textAlignment w:val="auto"/>
        <w:rPr>
          <w:rFonts w:hint="eastAsia" w:ascii="宋体" w:hAnsi="宋体"/>
          <w:sz w:val="24"/>
          <w:szCs w:val="24"/>
          <w:lang w:eastAsia="zh-CN"/>
        </w:rPr>
      </w:pPr>
      <w:r>
        <w:rPr>
          <w:rFonts w:hint="eastAsia" w:ascii="宋体" w:hAnsi="宋体"/>
          <w:b/>
          <w:bCs/>
          <w:sz w:val="24"/>
        </w:rPr>
        <w:t>14 、采购人地点及联系方式</w:t>
      </w:r>
      <w:r>
        <w:rPr>
          <w:rFonts w:hint="eastAsia" w:ascii="宋体" w:hAnsi="宋体"/>
          <w:sz w:val="24"/>
        </w:rPr>
        <w:br w:type="textWrapping"/>
      </w:r>
      <w:r>
        <w:rPr>
          <w:rFonts w:hint="eastAsia" w:ascii="宋体" w:hAnsi="宋体"/>
          <w:sz w:val="24"/>
        </w:rPr>
        <w:t>联</w:t>
      </w:r>
      <w:r>
        <w:rPr>
          <w:rFonts w:hint="eastAsia" w:ascii="宋体" w:hAnsi="宋体"/>
          <w:sz w:val="24"/>
          <w:szCs w:val="24"/>
        </w:rPr>
        <w:t>系地址:</w:t>
      </w:r>
      <w:r>
        <w:rPr>
          <w:rFonts w:hint="eastAsia" w:ascii="宋体" w:hAnsi="宋体" w:eastAsia="宋体" w:cs="宋体"/>
          <w:b w:val="0"/>
          <w:bCs w:val="0"/>
          <w:sz w:val="24"/>
          <w:szCs w:val="24"/>
          <w:lang w:val="en-US" w:eastAsia="zh-CN"/>
        </w:rPr>
        <w:t>铜仁市碧江区教育局（政府1号大楼）</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szCs w:val="24"/>
          <w:lang w:eastAsia="zh-CN"/>
        </w:rPr>
      </w:pPr>
      <w:r>
        <w:rPr>
          <w:rFonts w:hint="eastAsia" w:ascii="宋体" w:hAnsi="宋体"/>
          <w:sz w:val="24"/>
          <w:szCs w:val="24"/>
        </w:rPr>
        <w:t>项目联系人:</w:t>
      </w:r>
      <w:r>
        <w:rPr>
          <w:rFonts w:hint="eastAsia" w:ascii="宋体" w:hAnsi="宋体"/>
          <w:sz w:val="24"/>
          <w:szCs w:val="24"/>
          <w:lang w:eastAsia="zh-CN"/>
        </w:rPr>
        <w:t>李先生</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eastAsia="zh-CN"/>
        </w:rPr>
        <w:t>：</w:t>
      </w:r>
      <w:r>
        <w:rPr>
          <w:rFonts w:hint="eastAsia" w:ascii="宋体" w:hAnsi="宋体" w:eastAsia="宋体" w:cs="宋体"/>
          <w:sz w:val="28"/>
          <w:szCs w:val="28"/>
          <w:u w:val="none"/>
          <w:lang w:val="en-US" w:eastAsia="zh-CN"/>
        </w:rPr>
        <w:t>18932058131</w:t>
      </w:r>
    </w:p>
    <w:p>
      <w:pPr>
        <w:keepNext w:val="0"/>
        <w:keepLines w:val="0"/>
        <w:pageBreakBefore w:val="0"/>
        <w:widowControl w:val="0"/>
        <w:numPr>
          <w:ilvl w:val="0"/>
          <w:numId w:val="0"/>
        </w:numPr>
        <w:kinsoku/>
        <w:wordWrap/>
        <w:overflowPunct/>
        <w:topLinePunct w:val="0"/>
        <w:autoSpaceDE/>
        <w:autoSpaceDN/>
        <w:bidi w:val="0"/>
        <w:spacing w:line="520" w:lineRule="exact"/>
        <w:ind w:left="479" w:leftChars="228" w:firstLine="0" w:firstLineChars="0"/>
        <w:textAlignment w:val="auto"/>
        <w:outlineLvl w:val="0"/>
        <w:rPr>
          <w:rFonts w:ascii="宋体" w:hAnsi="宋体"/>
          <w:b/>
          <w:bCs/>
          <w:sz w:val="30"/>
          <w:szCs w:val="30"/>
        </w:rPr>
      </w:pPr>
      <w:r>
        <w:rPr>
          <w:rFonts w:hint="eastAsia" w:ascii="宋体" w:hAnsi="宋体"/>
          <w:b/>
          <w:bCs/>
          <w:sz w:val="24"/>
          <w:lang w:val="en-US" w:eastAsia="zh-CN"/>
        </w:rPr>
        <w:t>15、</w:t>
      </w:r>
      <w:r>
        <w:rPr>
          <w:rFonts w:hint="eastAsia" w:ascii="宋体" w:hAnsi="宋体"/>
          <w:b/>
          <w:bCs/>
          <w:sz w:val="24"/>
        </w:rPr>
        <w:t>电子投标技术支持电话：</w:t>
      </w:r>
      <w:r>
        <w:rPr>
          <w:rFonts w:hint="eastAsia" w:ascii="宋体" w:hAnsi="宋体"/>
          <w:sz w:val="24"/>
        </w:rPr>
        <w:t>08563960513（固话），18352864732</w:t>
      </w:r>
      <w:r>
        <w:rPr>
          <w:rFonts w:hint="eastAsia" w:ascii="宋体" w:hAnsi="宋体"/>
          <w:sz w:val="24"/>
        </w:rPr>
        <w:br w:type="textWrapping"/>
      </w:r>
      <w:r>
        <w:rPr>
          <w:rFonts w:hint="eastAsia" w:ascii="宋体" w:hAnsi="宋体"/>
          <w:b/>
          <w:bCs/>
          <w:sz w:val="24"/>
        </w:rPr>
        <w:t>16、保证金</w:t>
      </w:r>
      <w:r>
        <w:rPr>
          <w:rFonts w:hint="eastAsia" w:ascii="宋体" w:hAnsi="宋体"/>
          <w:b/>
          <w:bCs/>
          <w:sz w:val="24"/>
          <w:lang w:eastAsia="zh-CN"/>
        </w:rPr>
        <w:t>咨询电话</w:t>
      </w:r>
      <w:r>
        <w:rPr>
          <w:rFonts w:hint="eastAsia" w:ascii="宋体" w:hAnsi="宋体"/>
          <w:b/>
          <w:bCs/>
          <w:sz w:val="24"/>
        </w:rPr>
        <w:t>：</w:t>
      </w:r>
      <w:r>
        <w:rPr>
          <w:rFonts w:hint="eastAsia" w:ascii="宋体" w:hAnsi="宋体"/>
          <w:sz w:val="24"/>
        </w:rPr>
        <w:t>0856-3910364</w:t>
      </w:r>
      <w:r>
        <w:rPr>
          <w:rFonts w:hint="eastAsia" w:ascii="宋体" w:hAnsi="宋体"/>
          <w:sz w:val="24"/>
        </w:rPr>
        <w:br w:type="textWrapping"/>
      </w:r>
      <w:r>
        <w:rPr>
          <w:rFonts w:hint="eastAsia" w:ascii="宋体" w:hAnsi="宋体"/>
          <w:b/>
          <w:bCs/>
          <w:sz w:val="24"/>
        </w:rPr>
        <w:t>17、CA数字证书及电子签章：</w:t>
      </w:r>
      <w:r>
        <w:rPr>
          <w:rFonts w:hint="eastAsia" w:ascii="宋体" w:hAnsi="宋体"/>
          <w:sz w:val="24"/>
        </w:rPr>
        <w:t>0856-3912912、3912378</w:t>
      </w:r>
    </w:p>
    <w:p>
      <w:pPr>
        <w:widowControl/>
        <w:jc w:val="left"/>
        <w:rPr>
          <w:rFonts w:ascii="宋体" w:hAnsi="宋体"/>
          <w:b/>
          <w:color w:val="000000"/>
          <w:kern w:val="0"/>
          <w:sz w:val="36"/>
          <w:szCs w:val="24"/>
        </w:rPr>
      </w:pPr>
      <w:r>
        <w:rPr>
          <w:rFonts w:hAnsi="宋体"/>
          <w:b/>
          <w:sz w:val="36"/>
        </w:rPr>
        <w:br w:type="page"/>
      </w:r>
    </w:p>
    <w:p>
      <w:pPr>
        <w:pStyle w:val="29"/>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b/>
                <w:color w:val="000000"/>
                <w:sz w:val="24"/>
                <w:szCs w:val="24"/>
                <w:lang w:eastAsia="zh-CN"/>
              </w:rPr>
            </w:pPr>
            <w:r>
              <w:rPr>
                <w:rFonts w:hint="eastAsia" w:ascii="宋体" w:hAnsi="宋体" w:eastAsia="宋体" w:cs="宋体"/>
                <w:sz w:val="24"/>
                <w:szCs w:val="24"/>
              </w:rPr>
              <w:t>项目</w:t>
            </w:r>
            <w:r>
              <w:rPr>
                <w:rFonts w:hint="eastAsia" w:ascii="宋体" w:hAnsi="宋体" w:eastAsia="宋体" w:cs="宋体"/>
                <w:b w:val="0"/>
                <w:bCs w:val="0"/>
                <w:sz w:val="24"/>
                <w:szCs w:val="24"/>
              </w:rPr>
              <w:t>名称：</w:t>
            </w:r>
            <w:r>
              <w:rPr>
                <w:rFonts w:hint="eastAsia" w:ascii="宋体" w:hAnsi="宋体" w:eastAsia="宋体" w:cs="宋体"/>
                <w:b/>
                <w:bCs/>
                <w:sz w:val="24"/>
                <w:szCs w:val="24"/>
                <w:lang w:val="en-US" w:eastAsia="zh-CN"/>
              </w:rPr>
              <w:t>单人升降钢塑课桌椅、黑板采购及安装项目</w:t>
            </w:r>
          </w:p>
          <w:p>
            <w:pPr>
              <w:spacing w:line="400" w:lineRule="exact"/>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rPr>
              <w:t>采购人名称：</w:t>
            </w:r>
            <w:r>
              <w:rPr>
                <w:rFonts w:hint="eastAsia" w:ascii="宋体" w:hAnsi="宋体" w:eastAsia="宋体" w:cs="宋体"/>
                <w:b w:val="0"/>
                <w:bCs w:val="0"/>
                <w:color w:val="000000"/>
                <w:sz w:val="24"/>
                <w:szCs w:val="24"/>
                <w:lang w:eastAsia="zh-CN"/>
              </w:rPr>
              <w:t>铜仁市碧江区教育局</w:t>
            </w:r>
          </w:p>
          <w:p>
            <w:pPr>
              <w:spacing w:line="40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采购人地址：</w:t>
            </w:r>
            <w:r>
              <w:rPr>
                <w:rFonts w:hint="eastAsia" w:ascii="宋体" w:hAnsi="宋体" w:eastAsia="宋体" w:cs="宋体"/>
                <w:b w:val="0"/>
                <w:bCs w:val="0"/>
                <w:sz w:val="24"/>
                <w:szCs w:val="24"/>
                <w:lang w:val="en-US" w:eastAsia="zh-CN"/>
              </w:rPr>
              <w:t>铜仁市碧江区教育局（政府1号大楼）</w:t>
            </w:r>
          </w:p>
          <w:p>
            <w:pPr>
              <w:spacing w:line="400" w:lineRule="exact"/>
              <w:rPr>
                <w:rFonts w:hint="eastAsia" w:ascii="宋体" w:hAnsi="宋体" w:eastAsia="宋体" w:cs="宋体"/>
                <w:b/>
                <w:bCs/>
                <w:sz w:val="24"/>
                <w:szCs w:val="24"/>
                <w:lang w:val="en-US" w:eastAsia="zh-CN"/>
              </w:rPr>
            </w:pPr>
            <w:r>
              <w:rPr>
                <w:rFonts w:hint="eastAsia" w:ascii="宋体" w:hAnsi="宋体" w:eastAsia="宋体" w:cs="宋体"/>
                <w:b w:val="0"/>
                <w:bCs w:val="0"/>
                <w:sz w:val="24"/>
                <w:szCs w:val="24"/>
              </w:rPr>
              <w:t>项目内容：</w:t>
            </w:r>
            <w:r>
              <w:rPr>
                <w:rFonts w:hint="eastAsia" w:ascii="宋体" w:hAnsi="宋体" w:eastAsia="宋体" w:cs="宋体"/>
                <w:b/>
                <w:bCs/>
                <w:sz w:val="24"/>
                <w:szCs w:val="24"/>
                <w:lang w:val="en-US" w:eastAsia="zh-CN"/>
              </w:rPr>
              <w:t>课桌椅、黑板</w:t>
            </w:r>
          </w:p>
          <w:p>
            <w:pPr>
              <w:spacing w:line="400" w:lineRule="exact"/>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TRZFCG-2021-</w:t>
            </w:r>
            <w:r>
              <w:rPr>
                <w:rFonts w:hint="eastAsia" w:ascii="宋体" w:hAnsi="宋体" w:eastAsia="宋体" w:cs="宋体"/>
                <w:sz w:val="24"/>
                <w:szCs w:val="24"/>
                <w:u w:val="single"/>
                <w:lang w:val="en-US" w:eastAsia="zh-CN"/>
              </w:rPr>
              <w:t>119</w:t>
            </w:r>
          </w:p>
          <w:p>
            <w:pPr>
              <w:pStyle w:val="10"/>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ascii="宋体" w:hAnsi="宋体"/>
                <w:sz w:val="24"/>
                <w:u w:val="single"/>
              </w:rPr>
            </w:pPr>
            <w:r>
              <w:rPr>
                <w:rFonts w:hint="eastAsia" w:ascii="宋体" w:hAnsi="宋体" w:eastAsia="宋体" w:cs="宋体"/>
                <w:sz w:val="24"/>
                <w:szCs w:val="24"/>
              </w:rPr>
              <w:t>财政审核控制价（预算价）：</w:t>
            </w:r>
            <w:r>
              <w:rPr>
                <w:rFonts w:hint="eastAsia" w:ascii="宋体" w:hAnsi="宋体" w:eastAsia="宋体" w:cs="宋体"/>
                <w:b/>
                <w:bCs/>
                <w:sz w:val="24"/>
                <w:szCs w:val="24"/>
                <w:lang w:val="en-US" w:eastAsia="zh-CN"/>
              </w:rPr>
              <w:t>875712</w:t>
            </w:r>
            <w:r>
              <w:rPr>
                <w:rFonts w:hint="eastAsia" w:ascii="宋体" w:hAnsi="宋体" w:eastAsia="宋体" w:cs="宋体"/>
                <w:kern w:val="0"/>
                <w:sz w:val="24"/>
                <w:szCs w:val="24"/>
                <w:u w:val="single"/>
                <w:lang w:val="en-US" w:eastAsia="zh-CN"/>
              </w:rPr>
              <w:t>元</w:t>
            </w:r>
            <w:r>
              <w:rPr>
                <w:rFonts w:hint="eastAsia" w:ascii="宋体" w:hAnsi="宋体" w:eastAsia="宋体" w:cs="宋体"/>
                <w:color w:val="000000"/>
                <w:sz w:val="24"/>
                <w:szCs w:val="24"/>
                <w:u w:val="single"/>
                <w:lang w:eastAsia="zh-CN"/>
              </w:rPr>
              <w:t>（最高限价：</w:t>
            </w:r>
            <w:r>
              <w:rPr>
                <w:rFonts w:hint="eastAsia" w:ascii="宋体" w:hAnsi="宋体" w:eastAsia="宋体" w:cs="宋体"/>
                <w:b/>
                <w:bCs/>
                <w:sz w:val="24"/>
                <w:szCs w:val="24"/>
                <w:lang w:val="en-US" w:eastAsia="zh-CN"/>
              </w:rPr>
              <w:t>875712</w:t>
            </w:r>
            <w:r>
              <w:rPr>
                <w:rFonts w:hint="eastAsia" w:ascii="宋体" w:hAnsi="宋体" w:eastAsia="宋体" w:cs="宋体"/>
                <w:b w:val="0"/>
                <w:bCs/>
                <w:color w:val="000000"/>
                <w:sz w:val="24"/>
                <w:szCs w:val="24"/>
                <w:u w:val="single"/>
                <w:lang w:val="en-US" w:eastAsia="zh-CN"/>
              </w:rPr>
              <w:t>元</w:t>
            </w:r>
            <w:r>
              <w:rPr>
                <w:rFonts w:hint="eastAsia" w:ascii="宋体" w:hAnsi="宋体" w:eastAsia="宋体" w:cs="宋体"/>
                <w:color w:val="000000"/>
                <w:sz w:val="24"/>
                <w:szCs w:val="24"/>
                <w:u w:val="single"/>
                <w:lang w:eastAsia="zh-CN"/>
              </w:rPr>
              <w:t>）</w:t>
            </w:r>
            <w:r>
              <w:rPr>
                <w:rFonts w:hint="eastAsia" w:ascii="宋体" w:hAnsi="宋体" w:eastAsia="宋体" w:cs="宋体"/>
                <w:sz w:val="24"/>
                <w:szCs w:val="24"/>
              </w:rPr>
              <w:t>（谈判首次报价不能超过财政审核预算价</w:t>
            </w:r>
            <w:r>
              <w:rPr>
                <w:rFonts w:hint="eastAsia" w:ascii="宋体" w:hAnsi="宋体" w:eastAsia="宋体" w:cs="宋体"/>
                <w:sz w:val="24"/>
                <w:szCs w:val="24"/>
                <w:lang w:eastAsia="zh-CN"/>
              </w:rPr>
              <w:t>及最高限价</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lang w:eastAsia="zh-CN"/>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w:t>
            </w:r>
            <w:r>
              <w:rPr>
                <w:rFonts w:hint="eastAsia" w:ascii="宋体" w:hAnsi="宋体"/>
                <w:sz w:val="24"/>
                <w:lang w:eastAsia="zh-CN"/>
              </w:rPr>
              <w:t>原</w:t>
            </w:r>
            <w:r>
              <w:rPr>
                <w:rFonts w:hint="eastAsia" w:ascii="宋体" w:hAnsi="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30"/>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ascii="宋体" w:hAnsi="宋体"/>
                <w:color w:val="000000"/>
                <w:sz w:val="24"/>
                <w:szCs w:val="24"/>
              </w:rPr>
              <w:t>（15）</w:t>
            </w:r>
            <w:r>
              <w:rPr>
                <w:rFonts w:hint="eastAsia" w:hAnsi="宋体"/>
                <w:sz w:val="24"/>
                <w:szCs w:val="24"/>
              </w:rPr>
              <w:t>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eastAsia="宋体" w:cs="宋体"/>
                <w:szCs w:val="21"/>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900" w:type="dxa"/>
            <w:vAlign w:val="center"/>
          </w:tcPr>
          <w:p>
            <w:pPr>
              <w:widowControl/>
              <w:spacing w:line="400" w:lineRule="exact"/>
              <w:jc w:val="center"/>
              <w:rPr>
                <w:rFonts w:hint="eastAsia"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hint="eastAsia" w:ascii="宋体" w:hAnsi="宋体"/>
                <w:b/>
                <w:sz w:val="24"/>
              </w:rPr>
            </w:pPr>
            <w:r>
              <w:rPr>
                <w:rFonts w:hint="eastAsia" w:ascii="宋体" w:hAnsi="宋体"/>
                <w:b/>
                <w:sz w:val="24"/>
                <w:lang w:val="en-GB"/>
              </w:rPr>
              <w:t>中小企业扶持政策</w:t>
            </w:r>
          </w:p>
        </w:tc>
        <w:tc>
          <w:tcPr>
            <w:tcW w:w="6256" w:type="dxa"/>
            <w:tcBorders>
              <w:bottom w:val="single" w:color="auto" w:sz="4" w:space="0"/>
            </w:tcBorders>
          </w:tcPr>
          <w:p>
            <w:pPr>
              <w:spacing w:line="400" w:lineRule="exact"/>
              <w:rPr>
                <w:rFonts w:hint="eastAsia" w:ascii="宋体" w:hAnsi="宋体"/>
                <w:sz w:val="24"/>
                <w:lang w:val="en-GB" w:eastAsia="zh-CN"/>
              </w:rPr>
            </w:pPr>
            <w:r>
              <w:rPr>
                <w:rFonts w:hint="eastAsia" w:ascii="宋体" w:hAnsi="宋体"/>
                <w:sz w:val="24"/>
                <w:lang w:val="en-GB" w:eastAsia="zh-CN"/>
              </w:rPr>
              <w:t>如属所列情形的，请在括号内打“√”：</w:t>
            </w:r>
          </w:p>
          <w:p>
            <w:pPr>
              <w:spacing w:line="400" w:lineRule="exact"/>
              <w:rPr>
                <w:rFonts w:hint="eastAsia" w:ascii="宋体" w:hAnsi="宋体"/>
                <w:sz w:val="24"/>
                <w:lang w:val="en-US" w:eastAsia="zh-CN"/>
              </w:rPr>
            </w:pPr>
            <w:r>
              <w:rPr>
                <w:rFonts w:hint="eastAsia" w:ascii="宋体" w:hAnsi="宋体"/>
                <w:sz w:val="24"/>
                <w:lang w:val="en-US" w:eastAsia="zh-CN"/>
              </w:rPr>
              <w:t>（  ）小型、微型企业投标且全部提供本企业制造的产品。</w:t>
            </w:r>
          </w:p>
          <w:p>
            <w:pPr>
              <w:spacing w:line="400" w:lineRule="exact"/>
              <w:rPr>
                <w:rFonts w:ascii="宋体" w:hAnsi="宋体"/>
                <w:b/>
                <w:sz w:val="24"/>
              </w:rPr>
            </w:pPr>
            <w:r>
              <w:rPr>
                <w:rFonts w:hint="eastAsia" w:ascii="宋体" w:hAnsi="宋体"/>
                <w:sz w:val="24"/>
                <w:lang w:val="en-US" w:eastAsia="zh-CN"/>
              </w:rPr>
              <w:t>（  ）小型、微型企业投标且提供其它小型、微型企业产品的。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符合中小企业划分标准的个体工商户，在政府采购活动中视同中小企业。中小企业投标应提供《中小企业声明函》。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rPr>
          <w:rFonts w:hint="eastAsia" w:hAnsi="宋体"/>
          <w:b/>
          <w:sz w:val="32"/>
          <w:szCs w:val="32"/>
        </w:rPr>
      </w:pPr>
      <w:r>
        <w:rPr>
          <w:rFonts w:hint="eastAsia"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w:t>
      </w:r>
      <w:r>
        <w:rPr>
          <w:rFonts w:hint="eastAsia" w:hAnsi="宋体"/>
          <w:sz w:val="24"/>
        </w:rPr>
        <w:t>指各种形态和种类的物品，包括原材料、燃料、设备、产品等。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134956124"/>
      <w:bookmarkStart w:id="3" w:name="_Toc401575141"/>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b/>
          <w:bCs/>
          <w:color w:val="000000"/>
          <w:sz w:val="24"/>
        </w:rPr>
        <w:t>（</w:t>
      </w:r>
      <w:r>
        <w:rPr>
          <w:rFonts w:hint="eastAsia" w:ascii="宋体" w:hAnsi="宋体"/>
          <w:b/>
          <w:bCs/>
          <w:color w:val="000000"/>
          <w:sz w:val="24"/>
          <w:lang w:eastAsia="zh-CN"/>
        </w:rPr>
        <w:t>七</w:t>
      </w:r>
      <w:r>
        <w:rPr>
          <w:rFonts w:hint="eastAsia" w:ascii="宋体" w:hAnsi="宋体"/>
          <w:b/>
          <w:bCs/>
          <w:color w:val="000000"/>
          <w:sz w:val="24"/>
        </w:rPr>
        <w:t>）</w:t>
      </w:r>
      <w:r>
        <w:rPr>
          <w:rFonts w:hint="eastAsia" w:ascii="宋体" w:hAnsi="宋体"/>
          <w:color w:val="000000"/>
          <w:sz w:val="24"/>
        </w:rPr>
        <w:t>提交质疑函地点：铜仁市公共服务中心四楼政府采购交易科，质疑函范本请自行在“交易中心主页-办事指南-政府采购-常见问题解答”下载。</w:t>
      </w:r>
    </w:p>
    <w:p>
      <w:pPr>
        <w:pStyle w:val="33"/>
        <w:spacing w:line="400" w:lineRule="exact"/>
        <w:ind w:firstLine="482" w:firstLineChars="200"/>
        <w:jc w:val="left"/>
        <w:outlineLvl w:val="9"/>
        <w:rPr>
          <w:rFonts w:hAnsi="宋体"/>
          <w:b/>
          <w:sz w:val="24"/>
        </w:rPr>
      </w:pPr>
      <w:r>
        <w:rPr>
          <w:rFonts w:hint="eastAsia" w:hAnsi="宋体"/>
          <w:b/>
          <w:bCs/>
          <w:color w:val="000000"/>
          <w:sz w:val="24"/>
        </w:rPr>
        <w:t>（</w:t>
      </w:r>
      <w:r>
        <w:rPr>
          <w:rFonts w:hint="eastAsia" w:hAnsi="宋体"/>
          <w:b/>
          <w:bCs/>
          <w:color w:val="000000"/>
          <w:sz w:val="24"/>
          <w:lang w:eastAsia="zh-CN"/>
        </w:rPr>
        <w:t>八</w:t>
      </w:r>
      <w:r>
        <w:rPr>
          <w:rFonts w:hint="eastAsia" w:hAnsi="宋体"/>
          <w:b/>
          <w:bCs/>
          <w:color w:val="000000"/>
          <w:sz w:val="24"/>
        </w:rPr>
        <w:t>）</w:t>
      </w:r>
      <w:r>
        <w:rPr>
          <w:rFonts w:hint="eastAsia" w:hAnsi="宋体"/>
          <w:color w:val="000000"/>
          <w:sz w:val="24"/>
        </w:rPr>
        <w:t>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3"/>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int="eastAsia" w:hAnsi="宋体" w:eastAsiaTheme="minorEastAsia"/>
          <w:sz w:val="24"/>
          <w:lang w:eastAsia="zh-CN"/>
        </w:rPr>
      </w:pP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8售后服务承诺及方案</w:t>
      </w:r>
    </w:p>
    <w:p>
      <w:pPr>
        <w:spacing w:line="40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p>
    <w:p>
      <w:pPr>
        <w:pStyle w:val="2"/>
        <w:ind w:firstLine="480" w:firstLineChars="200"/>
      </w:pPr>
      <w:r>
        <w:rPr>
          <w:rFonts w:hint="eastAsia" w:asciiTheme="minorEastAsia" w:hAnsiTheme="minorEastAsia" w:cstheme="minorEastAsia"/>
          <w:sz w:val="24"/>
          <w:szCs w:val="24"/>
          <w:lang w:val="en-US" w:eastAsia="zh-CN"/>
        </w:rPr>
        <w:t>11.10</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3"/>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3"/>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3"/>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3"/>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3"/>
        <w:spacing w:line="400" w:lineRule="exact"/>
        <w:ind w:firstLine="482" w:firstLineChars="200"/>
        <w:jc w:val="center"/>
        <w:outlineLvl w:val="9"/>
        <w:rPr>
          <w:rFonts w:hAnsi="宋体"/>
          <w:b/>
          <w:sz w:val="24"/>
        </w:rPr>
      </w:pPr>
    </w:p>
    <w:p>
      <w:pPr>
        <w:pStyle w:val="33"/>
        <w:spacing w:line="400" w:lineRule="exact"/>
        <w:ind w:firstLine="482" w:firstLineChars="200"/>
        <w:jc w:val="center"/>
        <w:outlineLvl w:val="9"/>
        <w:rPr>
          <w:rFonts w:hAnsi="宋体"/>
          <w:b/>
          <w:sz w:val="24"/>
        </w:rPr>
      </w:pPr>
      <w:r>
        <w:rPr>
          <w:rFonts w:hint="eastAsia" w:hAnsi="宋体"/>
          <w:b/>
          <w:sz w:val="24"/>
        </w:rPr>
        <w:t>四、响应文件的提交</w:t>
      </w:r>
    </w:p>
    <w:p>
      <w:pPr>
        <w:pStyle w:val="33"/>
        <w:spacing w:line="400" w:lineRule="exact"/>
        <w:outlineLvl w:val="9"/>
        <w:rPr>
          <w:rFonts w:hAnsi="宋体"/>
          <w:b/>
          <w:sz w:val="24"/>
        </w:rPr>
      </w:pPr>
      <w:r>
        <w:rPr>
          <w:rFonts w:hint="eastAsia" w:hAnsi="宋体"/>
          <w:b/>
          <w:sz w:val="24"/>
        </w:rPr>
        <w:t>15.响应文件的密封、标记和递交</w:t>
      </w:r>
    </w:p>
    <w:p>
      <w:pPr>
        <w:pStyle w:val="33"/>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3"/>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3"/>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3"/>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sz w:val="24"/>
        </w:rPr>
        <w:t>15.6</w:t>
      </w:r>
      <w:r>
        <w:rPr>
          <w:rFonts w:hint="eastAsia" w:ascii="宋体" w:hAnsi="宋体"/>
          <w:sz w:val="24"/>
        </w:rPr>
        <w:t>投标文件的签署、密封及规定，投标人应按照要求，</w:t>
      </w:r>
      <w:r>
        <w:rPr>
          <w:rFonts w:hint="eastAsia" w:ascii="宋体" w:hAnsi="宋体"/>
          <w:color w:val="FF0000"/>
          <w:sz w:val="24"/>
        </w:rPr>
        <w:t>准备一式</w:t>
      </w:r>
      <w:r>
        <w:rPr>
          <w:rFonts w:hint="eastAsia" w:ascii="宋体" w:hAnsi="宋体"/>
          <w:b/>
          <w:color w:val="FF0000"/>
          <w:sz w:val="24"/>
          <w:u w:val="single"/>
        </w:rPr>
        <w:t>2</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3"/>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系统到账情况</w:t>
      </w:r>
      <w:r>
        <w:rPr>
          <w:rFonts w:hAnsi="宋体"/>
          <w:color w:val="FF0000"/>
          <w:sz w:val="24"/>
        </w:rPr>
        <w:t>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33"/>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6"/>
        </w:numPr>
        <w:jc w:val="center"/>
        <w:rPr>
          <w:rFonts w:hint="eastAsia"/>
          <w:b/>
          <w:bCs/>
          <w:sz w:val="36"/>
          <w:szCs w:val="36"/>
        </w:rPr>
      </w:pPr>
      <w:r>
        <w:rPr>
          <w:rFonts w:hint="eastAsia"/>
          <w:b/>
          <w:bCs/>
          <w:sz w:val="36"/>
          <w:szCs w:val="36"/>
        </w:rPr>
        <w:t>谈判内容及要求</w:t>
      </w:r>
    </w:p>
    <w:p>
      <w:pPr>
        <w:pStyle w:val="26"/>
        <w:ind w:left="0" w:leftChars="0" w:firstLine="0" w:firstLineChars="0"/>
        <w:rPr>
          <w:rFonts w:hint="eastAsia"/>
          <w:lang w:val="en-US" w:eastAsia="zh-CN"/>
        </w:rPr>
      </w:pP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656"/>
        <w:gridCol w:w="4782"/>
        <w:gridCol w:w="636"/>
        <w:gridCol w:w="65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等线 Light" w:hAnsi="等线 Light" w:eastAsia="等线 Light" w:cs="等线 Light"/>
                <w:b/>
                <w:bCs/>
                <w:i w:val="0"/>
                <w:iCs w:val="0"/>
                <w:color w:val="000000"/>
                <w:sz w:val="40"/>
                <w:szCs w:val="40"/>
                <w:u w:val="none"/>
              </w:rPr>
            </w:pPr>
            <w:r>
              <w:rPr>
                <w:rFonts w:hint="default" w:ascii="宋体" w:hAnsi="宋体" w:eastAsia="宋体" w:cs="宋体"/>
                <w:i w:val="0"/>
                <w:iCs w:val="0"/>
                <w:color w:val="000000"/>
                <w:kern w:val="0"/>
                <w:sz w:val="22"/>
                <w:szCs w:val="22"/>
                <w:u w:val="none"/>
                <w:lang w:val="en-US" w:eastAsia="zh-CN" w:bidi="ar"/>
              </w:rPr>
              <w:t>课桌椅黑板参数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eastAsia" w:ascii="等线 Light" w:hAnsi="等线 Light" w:eastAsia="等线 Light" w:cs="等线 Light"/>
                <w:i w:val="0"/>
                <w:iCs w:val="0"/>
                <w:color w:val="FF0000"/>
                <w:sz w:val="20"/>
                <w:szCs w:val="20"/>
                <w:u w:val="none"/>
                <w:lang w:val="en-US" w:eastAsia="zh-CN"/>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default" w:ascii="等线 Light" w:hAnsi="等线 Light" w:eastAsia="等线 Light" w:cs="等线 Light"/>
                <w:i w:val="0"/>
                <w:iCs w:val="0"/>
                <w:color w:val="FF0000"/>
                <w:sz w:val="20"/>
                <w:szCs w:val="20"/>
                <w:u w:val="none"/>
                <w:lang w:val="en-US" w:eastAsia="zh-CN"/>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808080"/>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default" w:ascii="等线 Light" w:hAnsi="等线 Light" w:eastAsia="等线 Light" w:cs="等线 Light"/>
                <w:i w:val="0"/>
                <w:iCs w:val="0"/>
                <w:color w:val="FF0000"/>
                <w:sz w:val="20"/>
                <w:szCs w:val="20"/>
                <w:u w:val="none"/>
                <w:lang w:val="en-US" w:eastAsia="zh-CN"/>
              </w:rPr>
              <w:t>参数</w:t>
            </w:r>
          </w:p>
        </w:tc>
        <w:tc>
          <w:tcPr>
            <w:tcW w:w="636"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default" w:ascii="等线 Light" w:hAnsi="等线 Light" w:eastAsia="等线 Light" w:cs="等线 Light"/>
                <w:i w:val="0"/>
                <w:iCs w:val="0"/>
                <w:color w:val="FF0000"/>
                <w:sz w:val="20"/>
                <w:szCs w:val="20"/>
                <w:u w:val="none"/>
                <w:lang w:val="en-US" w:eastAsia="zh-CN"/>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default" w:ascii="等线 Light" w:hAnsi="等线 Light" w:eastAsia="等线 Light" w:cs="等线 Light"/>
                <w:i w:val="0"/>
                <w:iCs w:val="0"/>
                <w:color w:val="FF0000"/>
                <w:sz w:val="20"/>
                <w:szCs w:val="20"/>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808080"/>
            <w:noWrap/>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FF0000"/>
                <w:sz w:val="20"/>
                <w:szCs w:val="20"/>
                <w:u w:val="none"/>
              </w:rPr>
            </w:pPr>
            <w:r>
              <w:rPr>
                <w:rFonts w:hint="default" w:ascii="等线 Light" w:hAnsi="等线 Light" w:eastAsia="等线 Light" w:cs="等线 Light"/>
                <w:i w:val="0"/>
                <w:iCs w:val="0"/>
                <w:color w:val="FF0000"/>
                <w:sz w:val="20"/>
                <w:szCs w:val="20"/>
                <w:u w:val="none"/>
                <w:lang w:val="en-US"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Light" w:hAnsi="等线 Light" w:eastAsia="等线 Light" w:cs="等线 Light"/>
                <w:i w:val="0"/>
                <w:iCs w:val="0"/>
                <w:color w:val="000000"/>
                <w:sz w:val="20"/>
                <w:szCs w:val="20"/>
                <w:u w:val="none"/>
              </w:rPr>
            </w:pPr>
            <w:r>
              <w:rPr>
                <w:rFonts w:hint="default" w:ascii="等线 Light" w:hAnsi="等线 Light" w:eastAsia="等线 Light" w:cs="等线 Light"/>
                <w:i w:val="0"/>
                <w:iCs w:val="0"/>
                <w:color w:val="000000"/>
                <w:kern w:val="0"/>
                <w:sz w:val="20"/>
                <w:szCs w:val="20"/>
                <w:u w:val="none"/>
                <w:lang w:val="en-US" w:eastAsia="zh-CN" w:bidi="ar"/>
              </w:rPr>
              <w:t>单</w:t>
            </w:r>
            <w:r>
              <w:rPr>
                <w:rFonts w:hint="default" w:ascii="宋体" w:hAnsi="宋体" w:eastAsia="宋体" w:cs="宋体"/>
                <w:i w:val="0"/>
                <w:iCs w:val="0"/>
                <w:color w:val="000000"/>
                <w:kern w:val="0"/>
                <w:sz w:val="22"/>
                <w:szCs w:val="22"/>
                <w:u w:val="none"/>
                <w:lang w:val="en-US" w:eastAsia="zh-CN" w:bidi="ar"/>
              </w:rPr>
              <w:t>人升降钢塑课桌椅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Light" w:hAnsi="等线 Light" w:eastAsia="等线 Light" w:cs="等线 Light"/>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等线 Light" w:hAnsi="等线 Light" w:eastAsia="等线 Light" w:cs="等线 Light"/>
                <w:i w:val="0"/>
                <w:iCs w:val="0"/>
                <w:color w:val="000000"/>
                <w:kern w:val="0"/>
                <w:sz w:val="20"/>
                <w:szCs w:val="20"/>
                <w:u w:val="none"/>
                <w:lang w:val="en-US" w:eastAsia="zh-CN" w:bidi="ar"/>
              </w:rPr>
              <w:t>桌</w:t>
            </w:r>
            <w:r>
              <w:rPr>
                <w:rFonts w:hint="default" w:ascii="宋体" w:hAnsi="宋体" w:eastAsia="宋体" w:cs="宋体"/>
                <w:i w:val="0"/>
                <w:iCs w:val="0"/>
                <w:color w:val="000000"/>
                <w:kern w:val="0"/>
                <w:sz w:val="22"/>
                <w:szCs w:val="22"/>
                <w:u w:val="none"/>
                <w:lang w:val="en-US" w:eastAsia="zh-CN" w:bidi="ar"/>
              </w:rPr>
              <w:t>桌子规格：长650mm*450mm*30mm（可调节650-750mm）</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桌面：采用ABS耐冲击塑料一级新料一体射出成型。耐冲击强度：须能承受5磅榔头重力锤击不得破裂。不得采用回收料生产。尺寸：650mm×450mm×30mm。靠胸前处有一內弧造型设计，面板前端设置一冂字型防滑落凸条，四周及底部完全不得有毛边，得需倒圆角，不刮手，表面得需有细纹咬花，不得有反光现象</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2.课桌斗：采用优质冷轧板厚0.7mm经剪板、折弯、模具冲压成 型</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3.桌架地脚采用25*54*1.2mm扁圆管，立柱采用30*60*1.2mm套内管20mm*50mm*1.2mm椭圆管，横梁采用20*50*1.0mm椭圆管，桌面带加强档</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default" w:ascii="等线 Light" w:hAnsi="等线 Light" w:eastAsia="等线 Light" w:cs="等线 Light"/>
                <w:i w:val="0"/>
                <w:iCs w:val="0"/>
                <w:color w:val="000000"/>
                <w:sz w:val="20"/>
                <w:szCs w:val="20"/>
                <w:u w:val="none"/>
              </w:rPr>
            </w:pPr>
            <w:r>
              <w:rPr>
                <w:rFonts w:hint="default" w:ascii="宋体" w:hAnsi="宋体" w:eastAsia="宋体" w:cs="宋体"/>
                <w:i w:val="0"/>
                <w:iCs w:val="0"/>
                <w:color w:val="000000"/>
                <w:kern w:val="0"/>
                <w:sz w:val="22"/>
                <w:szCs w:val="22"/>
                <w:u w:val="none"/>
                <w:lang w:val="en-US" w:eastAsia="zh-CN" w:bidi="ar"/>
              </w:rPr>
              <w:t>4.椅面：靠背和坐板均采用ABS塑料一次成型，椅架脚采用30*60*1.2mm扁圆管，立柱采用30*60*1.2mm套内管20mm*50mm*1.2mm椭圆管，横梁采用20*50*1.0mm椭圆管,靠背弯管为40*20*1.0厚mm椭圆管；5.脚套和中成套：采用pp塑料一次成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Light" w:hAnsi="等线 Light" w:eastAsia="等线 Light" w:cs="等线 Light"/>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p>
            <w:pPr>
              <w:jc w:val="left"/>
              <w:rPr>
                <w:rFonts w:hint="default" w:ascii="等线 Light" w:hAnsi="等线 Light" w:eastAsia="等线 Light" w:cs="等线 Light"/>
                <w:i w:val="0"/>
                <w:iCs w:val="0"/>
                <w:color w:val="000000"/>
                <w:sz w:val="20"/>
                <w:szCs w:val="20"/>
                <w:u w:val="none"/>
              </w:rPr>
            </w:pPr>
          </w:p>
          <w:p>
            <w:pPr>
              <w:jc w:val="left"/>
              <w:rPr>
                <w:rFonts w:hint="default" w:ascii="等线 Light" w:hAnsi="等线 Light" w:eastAsia="等线 Light" w:cs="等线 Light"/>
                <w:i w:val="0"/>
                <w:iCs w:val="0"/>
                <w:color w:val="000000"/>
                <w:sz w:val="20"/>
                <w:szCs w:val="20"/>
                <w:u w:val="none"/>
              </w:rPr>
            </w:pPr>
            <w:r>
              <w:rPr>
                <w:rFonts w:hint="default" w:ascii="等线 Light" w:hAnsi="等线 Light" w:eastAsia="等线 Light" w:cs="等线 Light"/>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344170</wp:posOffset>
                  </wp:positionH>
                  <wp:positionV relativeFrom="paragraph">
                    <wp:posOffset>36830</wp:posOffset>
                  </wp:positionV>
                  <wp:extent cx="899160" cy="645795"/>
                  <wp:effectExtent l="0" t="0" r="15240" b="190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9"/>
                          <a:stretch>
                            <a:fillRect/>
                          </a:stretch>
                        </pic:blipFill>
                        <pic:spPr>
                          <a:xfrm>
                            <a:off x="0" y="0"/>
                            <a:ext cx="899160" cy="645795"/>
                          </a:xfrm>
                          <a:prstGeom prst="rect">
                            <a:avLst/>
                          </a:prstGeom>
                          <a:noFill/>
                          <a:ln>
                            <a:noFill/>
                          </a:ln>
                        </pic:spPr>
                      </pic:pic>
                    </a:graphicData>
                  </a:graphic>
                </wp:anchor>
              </w:drawing>
            </w:r>
          </w:p>
          <w:p>
            <w:pPr>
              <w:jc w:val="left"/>
              <w:rPr>
                <w:rFonts w:hint="default" w:ascii="等线 Light" w:hAnsi="等线 Light" w:eastAsia="等线 Light" w:cs="等线 Light"/>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3234</w:t>
            </w:r>
          </w:p>
          <w:p>
            <w:pPr>
              <w:jc w:val="left"/>
              <w:rPr>
                <w:rFonts w:hint="default" w:ascii="等线 Light" w:hAnsi="等线 Light" w:eastAsia="等线 Light" w:cs="等线 Light"/>
                <w:i w:val="0"/>
                <w:iCs w:val="0"/>
                <w:color w:val="000000"/>
                <w:sz w:val="20"/>
                <w:szCs w:val="20"/>
                <w:u w:val="none"/>
              </w:rPr>
            </w:pPr>
          </w:p>
          <w:p>
            <w:pPr>
              <w:jc w:val="left"/>
              <w:rPr>
                <w:rFonts w:hint="default" w:ascii="等线 Light" w:hAnsi="等线 Light" w:eastAsia="等线 Light" w:cs="等线 Light"/>
                <w:i w:val="0"/>
                <w:iCs w:val="0"/>
                <w:color w:val="000000"/>
                <w:sz w:val="20"/>
                <w:szCs w:val="20"/>
                <w:u w:val="none"/>
              </w:rPr>
            </w:pPr>
          </w:p>
          <w:p>
            <w:pPr>
              <w:jc w:val="left"/>
              <w:rPr>
                <w:rFonts w:hint="eastAsia" w:ascii="等线 Light" w:hAnsi="等线 Light" w:eastAsia="等线 Light" w:cs="等线 Light"/>
                <w:i w:val="0"/>
                <w:iCs w:val="0"/>
                <w:color w:val="000000"/>
                <w:sz w:val="20"/>
                <w:szCs w:val="20"/>
                <w:u w:val="none"/>
                <w:lang w:val="en-US" w:eastAsia="zh-CN"/>
              </w:rPr>
            </w:pPr>
            <w:r>
              <w:rPr>
                <w:rFonts w:hint="eastAsia" w:ascii="等线 Light" w:hAnsi="等线 Light" w:eastAsia="等线 Light" w:cs="等线 Light"/>
                <w:i w:val="0"/>
                <w:iCs w:val="0"/>
                <w:color w:val="000000"/>
                <w:sz w:val="20"/>
                <w:szCs w:val="20"/>
                <w:u w:val="none"/>
                <w:lang w:val="en-US" w:eastAsia="zh-CN"/>
              </w:rPr>
              <w:t>3</w:t>
            </w:r>
          </w:p>
          <w:p>
            <w:pPr>
              <w:jc w:val="left"/>
              <w:rPr>
                <w:rFonts w:hint="default" w:ascii="等线 Light" w:hAnsi="等线 Light" w:eastAsia="等线 Light" w:cs="等线 Light"/>
                <w:i w:val="0"/>
                <w:iCs w:val="0"/>
                <w:color w:val="000000"/>
                <w:sz w:val="20"/>
                <w:szCs w:val="20"/>
                <w:u w:val="none"/>
              </w:rPr>
            </w:pPr>
            <w:r>
              <w:rPr>
                <w:rFonts w:hint="default" w:ascii="等线 Light" w:hAnsi="等线 Light" w:eastAsia="等线 Light" w:cs="等线 Light"/>
                <w:i w:val="0"/>
                <w:iCs w:val="0"/>
                <w:color w:val="000000"/>
                <w:sz w:val="20"/>
                <w:szCs w:val="20"/>
                <w:u w:val="none"/>
              </w:rPr>
              <w:t>3234</w:t>
            </w:r>
          </w:p>
          <w:p>
            <w:pPr>
              <w:keepNext w:val="0"/>
              <w:keepLines w:val="0"/>
              <w:widowControl/>
              <w:suppressLineNumbers w:val="0"/>
              <w:jc w:val="both"/>
              <w:textAlignment w:val="center"/>
              <w:rPr>
                <w:rFonts w:hint="default" w:ascii="等线 Light" w:hAnsi="等线 Light" w:eastAsia="等线 Light" w:cs="等线 Light"/>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Light" w:hAnsi="等线 Light" w:eastAsia="等线 Light" w:cs="等线 Light"/>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墨绿色尺寸：4000mm×1215mm。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衬板：选用高强度、吸音、防潮、阻燃聚苯乙烯板，厚度≥14mm。背板：采用优质镀锌钢板，，机械化流水线一次成型，设有凹槽加强筋，增加板体强度。覆板：采用环保型双组份聚氨酯胶水，自动化流水线覆板作业，确保粘接牢固板面平整，甲醛释放量≤0.025mg/L，符合GB 28231-2011《书写板安全卫生要求》。</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numPr>
          <w:ilvl w:val="0"/>
          <w:numId w:val="0"/>
        </w:numPr>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交货时间8月25日之前安装完毕。</w:t>
      </w:r>
    </w:p>
    <w:p>
      <w:pPr>
        <w:pStyle w:val="27"/>
        <w:ind w:left="0" w:leftChars="0" w:firstLine="482" w:firstLineChars="20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ascii="宋体" w:hAnsi="宋体" w:eastAsia="宋体" w:cs="宋体"/>
          <w:b/>
          <w:bCs/>
          <w:sz w:val="24"/>
          <w:szCs w:val="24"/>
          <w:lang w:val="en-US" w:eastAsia="zh-CN"/>
        </w:rPr>
        <w:t>注：专家评审费由中标人承担。</w:t>
      </w:r>
    </w:p>
    <w:p>
      <w:pPr>
        <w:numPr>
          <w:ilvl w:val="0"/>
          <w:numId w:val="6"/>
        </w:numPr>
        <w:spacing w:line="360" w:lineRule="auto"/>
        <w:ind w:left="0" w:leftChars="0" w:firstLine="0" w:firstLineChars="0"/>
        <w:jc w:val="center"/>
        <w:rPr>
          <w:rFonts w:hint="eastAsia" w:ascii="宋体" w:hAnsi="宋体"/>
          <w:b/>
          <w:sz w:val="36"/>
          <w:szCs w:val="36"/>
        </w:rPr>
      </w:pPr>
      <w:bookmarkStart w:id="5" w:name="_Toc268599010"/>
      <w:r>
        <w:rPr>
          <w:rFonts w:hint="eastAsia" w:ascii="宋体" w:hAnsi="宋体"/>
          <w:b/>
          <w:bCs/>
          <w:sz w:val="36"/>
          <w:szCs w:val="36"/>
        </w:rPr>
        <w:t xml:space="preserve"> 铜仁市</w:t>
      </w:r>
      <w:r>
        <w:rPr>
          <w:rFonts w:hint="eastAsia" w:ascii="宋体" w:hAnsi="宋体"/>
          <w:b/>
          <w:sz w:val="36"/>
          <w:szCs w:val="36"/>
        </w:rPr>
        <w:t>政府采购合同（参考文本）</w:t>
      </w:r>
    </w:p>
    <w:p>
      <w:pPr>
        <w:pStyle w:val="2"/>
        <w:numPr>
          <w:ilvl w:val="0"/>
          <w:numId w:val="0"/>
        </w:numPr>
        <w:ind w:leftChars="0"/>
      </w:pPr>
    </w:p>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签订地点：</w:t>
      </w:r>
    </w:p>
    <w:p>
      <w:pPr>
        <w:spacing w:line="360" w:lineRule="auto"/>
        <w:rPr>
          <w:rFonts w:hint="eastAsia" w:ascii="宋体" w:hAnsi="宋体"/>
          <w:sz w:val="24"/>
        </w:rPr>
      </w:pPr>
      <w:r>
        <w:rPr>
          <w:rFonts w:hint="eastAsia" w:ascii="宋体" w:hAnsi="宋体"/>
          <w:sz w:val="24"/>
        </w:rPr>
        <w:t>乙方（成交供应商）：</w:t>
      </w:r>
    </w:p>
    <w:p>
      <w:pPr>
        <w:spacing w:line="360" w:lineRule="auto"/>
        <w:rPr>
          <w:rFonts w:ascii="宋体" w:hAnsi="宋体"/>
          <w:sz w:val="24"/>
          <w:u w:val="single"/>
        </w:rPr>
      </w:pP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br w:type="column"/>
      </w: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hint="eastAsia"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rPr>
          <w:rFonts w:asciiTheme="minorEastAsia" w:hAnsiTheme="minorEastAsia" w:cstheme="minorEastAsia"/>
          <w:b/>
          <w:sz w:val="36"/>
          <w:szCs w:val="36"/>
        </w:rPr>
      </w:pPr>
      <w:r>
        <w:rPr>
          <w:rFonts w:asciiTheme="minorEastAsia" w:hAnsiTheme="minorEastAsia" w:cstheme="minorEastAsia"/>
          <w:b/>
          <w:sz w:val="36"/>
          <w:szCs w:val="36"/>
        </w:rPr>
        <w:br w:type="page"/>
      </w:r>
    </w:p>
    <w:p>
      <w:pPr>
        <w:pStyle w:val="18"/>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价格单位：人民币元</w:t>
      </w:r>
    </w:p>
    <w:tbl>
      <w:tblPr>
        <w:tblStyle w:val="19"/>
        <w:tblW w:w="8239"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5048"/>
        <w:gridCol w:w="3191"/>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289" w:hRule="atLeast"/>
          <w:jc w:val="center"/>
        </w:trPr>
        <w:tc>
          <w:tcPr>
            <w:tcW w:w="5048"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3191" w:type="dxa"/>
            <w:tcBorders>
              <w:top w:val="double" w:color="auto" w:sz="4" w:space="0"/>
              <w:left w:val="single" w:color="auto" w:sz="4" w:space="0"/>
            </w:tcBorders>
            <w:vAlign w:val="center"/>
          </w:tcPr>
          <w:p>
            <w:pPr>
              <w:jc w:val="center"/>
              <w:rPr>
                <w:rFonts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76" w:hRule="atLeast"/>
          <w:jc w:val="center"/>
        </w:trPr>
        <w:tc>
          <w:tcPr>
            <w:tcW w:w="5048" w:type="dxa"/>
          </w:tcPr>
          <w:p>
            <w:pPr>
              <w:jc w:val="center"/>
              <w:rPr>
                <w:rFonts w:hint="default" w:asciiTheme="minorEastAsia" w:hAnsiTheme="minorEastAsia" w:eastAsiaTheme="minorEastAsia" w:cstheme="minorEastAsia"/>
                <w:color w:val="000000"/>
                <w:sz w:val="24"/>
                <w:szCs w:val="24"/>
                <w:u w:val="single"/>
                <w:lang w:val="en-US" w:eastAsia="zh-CN"/>
              </w:rPr>
            </w:pPr>
          </w:p>
        </w:tc>
        <w:tc>
          <w:tcPr>
            <w:tcW w:w="3191"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rPr>
          <w:rFonts w:hint="eastAsia" w:ascii="宋体" w:hAnsi="宋体"/>
          <w:b/>
          <w:sz w:val="36"/>
          <w:szCs w:val="36"/>
        </w:rPr>
      </w:pPr>
      <w:r>
        <w:rPr>
          <w:rFonts w:hint="eastAsia" w:ascii="宋体" w:hAnsi="宋体"/>
          <w:b/>
          <w:sz w:val="36"/>
          <w:szCs w:val="36"/>
        </w:rPr>
        <w:br w:type="page"/>
      </w: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3"/>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谈判响应供应商代表：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cstheme="minorEastAsia"/>
          <w:sz w:val="24"/>
          <w:szCs w:val="24"/>
        </w:rPr>
        <w:t>：</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36"/>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6"/>
        <w:numPr>
          <w:ilvl w:val="0"/>
          <w:numId w:val="7"/>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6"/>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2020年的经审计的财务报告或资信证明。新成立的企业提供银行资信证明</w:t>
      </w:r>
    </w:p>
    <w:p>
      <w:pPr>
        <w:pStyle w:val="36"/>
        <w:numPr>
          <w:ilvl w:val="0"/>
          <w:numId w:val="8"/>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6"/>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6"/>
        <w:numPr>
          <w:ilvl w:val="0"/>
          <w:numId w:val="8"/>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及以上</w:t>
      </w:r>
      <w:r>
        <w:rPr>
          <w:rFonts w:hint="eastAsia" w:asciiTheme="minorEastAsia" w:hAnsiTheme="minorEastAsia" w:cstheme="minorEastAsia"/>
          <w:sz w:val="24"/>
          <w:szCs w:val="24"/>
        </w:rPr>
        <w:t>的完税凭证</w:t>
      </w:r>
    </w:p>
    <w:p>
      <w:pPr>
        <w:pStyle w:val="36"/>
        <w:numPr>
          <w:ilvl w:val="0"/>
          <w:numId w:val="8"/>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6"/>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6"/>
        <w:numPr>
          <w:ilvl w:val="0"/>
          <w:numId w:val="8"/>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Theme="minorEastAsia"/>
          <w:sz w:val="24"/>
          <w:szCs w:val="24"/>
          <w:lang w:val="en-US" w:eastAsia="zh-CN"/>
        </w:rPr>
      </w:pPr>
      <w:r>
        <w:rPr>
          <w:rFonts w:hint="eastAsia" w:ascii="宋体" w:hAnsi="宋体"/>
          <w:sz w:val="24"/>
          <w:szCs w:val="24"/>
          <w:lang w:val="en-US" w:eastAsia="zh-CN"/>
        </w:rPr>
        <w:t xml:space="preserve">     </w:t>
      </w:r>
    </w:p>
    <w:p>
      <w:pPr>
        <w:pStyle w:val="36"/>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rPr>
          <w:rFonts w:hint="eastAsia" w:ascii="宋体" w:hAnsi="宋体" w:eastAsiaTheme="minorEastAsia"/>
          <w:b/>
          <w:color w:val="000000"/>
          <w:sz w:val="32"/>
          <w:szCs w:val="32"/>
          <w:lang w:eastAsia="zh-CN"/>
        </w:rPr>
      </w:pPr>
    </w:p>
    <w:p>
      <w:pPr>
        <w:pStyle w:val="26"/>
        <w:ind w:left="0" w:leftChars="0" w:firstLine="0" w:firstLineChars="0"/>
        <w:rPr>
          <w:rFonts w:hint="eastAsia" w:ascii="宋体" w:hAnsi="宋体" w:eastAsiaTheme="minorEastAsia"/>
          <w:b/>
          <w:color w:val="000000"/>
          <w:sz w:val="32"/>
          <w:szCs w:val="32"/>
          <w:lang w:eastAsia="zh-CN"/>
        </w:rPr>
      </w:pPr>
    </w:p>
    <w:p>
      <w:pPr>
        <w:pStyle w:val="26"/>
        <w:ind w:left="0" w:leftChars="0" w:firstLine="0" w:firstLineChars="0"/>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ind w:firstLine="964" w:firstLineChars="300"/>
        <w:jc w:val="center"/>
        <w:rPr>
          <w:rFonts w:hint="eastAsia" w:ascii="宋体" w:hAnsi="宋体"/>
          <w:b/>
          <w:color w:val="000000"/>
          <w:sz w:val="32"/>
          <w:szCs w:val="32"/>
          <w:lang w:eastAsia="zh-CN"/>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lang w:eastAsia="zh-CN"/>
        </w:rPr>
        <w:t>中小企业声明函（货物）</w:t>
      </w:r>
    </w:p>
    <w:p>
      <w:pPr>
        <w:pStyle w:val="2"/>
      </w:pPr>
    </w:p>
    <w:p>
      <w:pPr>
        <w:snapToGrid w:val="0"/>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本公司（联合体）郑重声明，根据《政府采购促进中小企业发展管理办法》（财库﹝2020﹞46 号）的规定，本公司 （联合体）参加（单位名称）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的</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（项目名称）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采购活动，提 供的货物全部由符合政策要求的中小企业制造。相关企业 （含联合体中的中小企业、签订分包意向协议的中小企业） 的具体情况如下：</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w:t>
      </w:r>
      <w:r>
        <w:rPr>
          <w:rFonts w:hint="eastAsia" w:asciiTheme="minorEastAsia" w:hAnsiTheme="minorEastAsia" w:cstheme="minorEastAsia"/>
          <w:sz w:val="24"/>
          <w:szCs w:val="24"/>
        </w:rPr>
        <w:footnoteReference w:id="0"/>
      </w:r>
      <w:r>
        <w:rPr>
          <w:rFonts w:hint="eastAsia" w:asciiTheme="minorEastAsia" w:hAnsiTheme="minorEastAsia" w:cstheme="minorEastAsia"/>
          <w:sz w:val="24"/>
          <w:szCs w:val="24"/>
        </w:rPr>
        <w:t xml:space="preserve">，属于（中型企业、小型企业、微型企业）；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2. （标的名称） ，属于（采购文件中明确的所属行业） 行业；制造商为（企业名称），从业人员</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人，营业收入为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万元，资产总额为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万元，属于（中型企业、小型 企业、微型企业）；</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 </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spacing w:line="360" w:lineRule="auto"/>
        <w:ind w:firstLine="480"/>
        <w:rPr>
          <w:rFonts w:hint="eastAsia" w:asciiTheme="minorEastAsia" w:hAnsiTheme="minorEastAsia" w:cstheme="minorEastAsia"/>
          <w:sz w:val="24"/>
          <w:szCs w:val="24"/>
        </w:rPr>
      </w:pP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企业名称（盖章）</w:t>
      </w:r>
    </w:p>
    <w:p>
      <w:pPr>
        <w:snapToGrid w:val="0"/>
        <w:spacing w:line="360" w:lineRule="auto"/>
        <w:ind w:firstLine="480"/>
        <w:rPr>
          <w:rFonts w:ascii="宋体" w:hAnsi="宋体" w:eastAsia="宋体" w:cs="宋体"/>
          <w:sz w:val="28"/>
          <w:szCs w:val="28"/>
        </w:rPr>
      </w:pPr>
      <w:r>
        <w:rPr>
          <w:rFonts w:hint="eastAsia" w:asciiTheme="minorEastAsia" w:hAnsiTheme="minorEastAsia" w:cstheme="minorEastAsia"/>
          <w:sz w:val="24"/>
          <w:szCs w:val="24"/>
        </w:rPr>
        <w:t>日 期：</w:t>
      </w:r>
      <w:r>
        <w:rPr>
          <w:rFonts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p>
    <w:p>
      <w:pPr>
        <w:spacing w:line="360" w:lineRule="auto"/>
        <w:ind w:firstLine="435"/>
        <w:jc w:val="right"/>
        <w:rPr>
          <w:rFonts w:asciiTheme="minorEastAsia" w:hAnsiTheme="minorEastAsia" w:cstheme="minorEastAsia"/>
          <w:sz w:val="24"/>
          <w:szCs w:val="24"/>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spacing w:line="360" w:lineRule="auto"/>
        <w:ind w:firstLine="2772" w:firstLineChars="1155"/>
        <w:jc w:val="right"/>
        <w:rPr>
          <w:rFonts w:ascii="宋体" w:hAnsi="宋体"/>
          <w:spacing w:val="6"/>
          <w:sz w:val="24"/>
        </w:rPr>
      </w:pPr>
      <w:r>
        <w:rPr>
          <w:rFonts w:hint="eastAsia" w:asciiTheme="minorEastAsia" w:hAnsiTheme="minorEastAsia" w:cstheme="minorEastAsia"/>
          <w:sz w:val="24"/>
          <w:szCs w:val="24"/>
        </w:rPr>
        <w:t>谈判响应供应商名称（盖章）：</w:t>
      </w: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等线 Light">
    <w:altName w:val="KswHannyaotamesi"/>
    <w:panose1 w:val="00000000000000000000"/>
    <w:charset w:val="00"/>
    <w:family w:val="auto"/>
    <w:pitch w:val="default"/>
    <w:sig w:usb0="00000000" w:usb1="00000000" w:usb2="00000000" w:usb3="00000000" w:csb0="00000000" w:csb1="00000000"/>
  </w:font>
  <w:font w:name="KswHannyaotamesi">
    <w:panose1 w:val="02000609000000000000"/>
    <w:charset w:val="80"/>
    <w:family w:val="auto"/>
    <w:pitch w:val="default"/>
    <w:sig w:usb0="A00002BF" w:usb1="68C7FCFB" w:usb2="00000010" w:usb3="00000000" w:csb0="4002009F" w:csb1="DFD7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25"/>
        </w:rPr>
        <w:footnoteRef/>
      </w:r>
      <w:r>
        <w:t xml:space="preserve"> </w:t>
      </w:r>
      <w:r>
        <w:rPr>
          <w:rFonts w:ascii="宋体" w:hAnsi="宋体" w:eastAsia="宋体" w:cs="宋体"/>
          <w:sz w:val="24"/>
          <w:szCs w:val="24"/>
        </w:rPr>
        <w:t>从业人员、营业收入、资产总额填报上一年度数据，无上一年度数据的新成立企业可不填报。</w:t>
      </w:r>
    </w:p>
    <w:p>
      <w:pPr>
        <w:pStyle w:val="1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EB8F4D0"/>
    <w:multiLevelType w:val="singleLevel"/>
    <w:tmpl w:val="5EB8F4D0"/>
    <w:lvl w:ilvl="0" w:tentative="0">
      <w:start w:val="4"/>
      <w:numFmt w:val="decimal"/>
      <w:suff w:val="nothing"/>
      <w:lvlText w:val="（%1）"/>
      <w:lvlJc w:val="left"/>
    </w:lvl>
  </w:abstractNum>
  <w:abstractNum w:abstractNumId="5">
    <w:nsid w:val="5EF2C590"/>
    <w:multiLevelType w:val="singleLevel"/>
    <w:tmpl w:val="5EF2C590"/>
    <w:lvl w:ilvl="0" w:tentative="0">
      <w:start w:val="4"/>
      <w:numFmt w:val="chineseCounting"/>
      <w:suff w:val="space"/>
      <w:lvlText w:val="第%1章"/>
      <w:lvlJc w:val="left"/>
    </w:lvl>
  </w:abstractNum>
  <w:abstractNum w:abstractNumId="6">
    <w:nsid w:val="5F0E5F17"/>
    <w:multiLevelType w:val="singleLevel"/>
    <w:tmpl w:val="5F0E5F17"/>
    <w:lvl w:ilvl="0" w:tentative="0">
      <w:start w:val="1"/>
      <w:numFmt w:val="chineseCounting"/>
      <w:suff w:val="nothing"/>
      <w:lvlText w:val="（%1）"/>
      <w:lvlJc w:val="left"/>
    </w:lvl>
  </w:abstractNum>
  <w:abstractNum w:abstractNumId="7">
    <w:nsid w:val="5F0E6029"/>
    <w:multiLevelType w:val="singleLevel"/>
    <w:tmpl w:val="5F0E6029"/>
    <w:lvl w:ilvl="0" w:tentative="0">
      <w:start w:val="3"/>
      <w:numFmt w:val="chineseCounting"/>
      <w:suff w:val="nothing"/>
      <w:lvlText w:val="（%1）"/>
      <w:lvlJc w:val="left"/>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26CB5"/>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27B32B5"/>
    <w:rsid w:val="02E05776"/>
    <w:rsid w:val="03896A5B"/>
    <w:rsid w:val="039C1C8F"/>
    <w:rsid w:val="03B85BD6"/>
    <w:rsid w:val="040662C4"/>
    <w:rsid w:val="040C7203"/>
    <w:rsid w:val="042A511B"/>
    <w:rsid w:val="0438303F"/>
    <w:rsid w:val="045127EF"/>
    <w:rsid w:val="05257096"/>
    <w:rsid w:val="055871DA"/>
    <w:rsid w:val="05AB086C"/>
    <w:rsid w:val="05C06C9E"/>
    <w:rsid w:val="06070007"/>
    <w:rsid w:val="075C53DC"/>
    <w:rsid w:val="07CB68F8"/>
    <w:rsid w:val="089115FE"/>
    <w:rsid w:val="08C3322C"/>
    <w:rsid w:val="09ED17A0"/>
    <w:rsid w:val="0AB10FC0"/>
    <w:rsid w:val="0B2D0C33"/>
    <w:rsid w:val="0B4B2143"/>
    <w:rsid w:val="0C0301D2"/>
    <w:rsid w:val="0C2C7FA4"/>
    <w:rsid w:val="0CDA2D48"/>
    <w:rsid w:val="0D410AF2"/>
    <w:rsid w:val="0D580277"/>
    <w:rsid w:val="0DB73B1D"/>
    <w:rsid w:val="0DCB288A"/>
    <w:rsid w:val="0DDC2B6E"/>
    <w:rsid w:val="0E2139E1"/>
    <w:rsid w:val="0EA70C7C"/>
    <w:rsid w:val="0EFC12F2"/>
    <w:rsid w:val="0FC91993"/>
    <w:rsid w:val="10381D2D"/>
    <w:rsid w:val="11840048"/>
    <w:rsid w:val="11E56856"/>
    <w:rsid w:val="11EF11E2"/>
    <w:rsid w:val="120C444C"/>
    <w:rsid w:val="126157BD"/>
    <w:rsid w:val="12FC22C7"/>
    <w:rsid w:val="13141108"/>
    <w:rsid w:val="132A407E"/>
    <w:rsid w:val="132B38CA"/>
    <w:rsid w:val="13686D6D"/>
    <w:rsid w:val="138319E9"/>
    <w:rsid w:val="138D03C5"/>
    <w:rsid w:val="13C577A0"/>
    <w:rsid w:val="14183334"/>
    <w:rsid w:val="142253A6"/>
    <w:rsid w:val="148D406E"/>
    <w:rsid w:val="14951A95"/>
    <w:rsid w:val="14B55A24"/>
    <w:rsid w:val="14C14126"/>
    <w:rsid w:val="15563104"/>
    <w:rsid w:val="15870481"/>
    <w:rsid w:val="15902A16"/>
    <w:rsid w:val="159D653B"/>
    <w:rsid w:val="166D6283"/>
    <w:rsid w:val="16D308AD"/>
    <w:rsid w:val="17A77B57"/>
    <w:rsid w:val="17B71831"/>
    <w:rsid w:val="1849756F"/>
    <w:rsid w:val="184E6EE6"/>
    <w:rsid w:val="199B4888"/>
    <w:rsid w:val="19F53E5D"/>
    <w:rsid w:val="1A3E75ED"/>
    <w:rsid w:val="1A967D40"/>
    <w:rsid w:val="1BB31C31"/>
    <w:rsid w:val="1BFB3FAF"/>
    <w:rsid w:val="1C252A35"/>
    <w:rsid w:val="1C6E7274"/>
    <w:rsid w:val="1C767556"/>
    <w:rsid w:val="1C9D20D0"/>
    <w:rsid w:val="1CA21B28"/>
    <w:rsid w:val="1CA31EFB"/>
    <w:rsid w:val="1CC15766"/>
    <w:rsid w:val="1CC33F74"/>
    <w:rsid w:val="1CFE63BB"/>
    <w:rsid w:val="1D060242"/>
    <w:rsid w:val="1D4622ED"/>
    <w:rsid w:val="1DFB5B08"/>
    <w:rsid w:val="1DFE37BF"/>
    <w:rsid w:val="1E224E8D"/>
    <w:rsid w:val="1E2D3538"/>
    <w:rsid w:val="1F066982"/>
    <w:rsid w:val="1F1C6FA4"/>
    <w:rsid w:val="1F947CD8"/>
    <w:rsid w:val="1FA20977"/>
    <w:rsid w:val="1FDE0761"/>
    <w:rsid w:val="2095107C"/>
    <w:rsid w:val="20B375EF"/>
    <w:rsid w:val="20E15262"/>
    <w:rsid w:val="20E74FAB"/>
    <w:rsid w:val="211E6866"/>
    <w:rsid w:val="21655D7F"/>
    <w:rsid w:val="216D0A3A"/>
    <w:rsid w:val="21896654"/>
    <w:rsid w:val="218D6C1C"/>
    <w:rsid w:val="21A72917"/>
    <w:rsid w:val="223642BA"/>
    <w:rsid w:val="226404CE"/>
    <w:rsid w:val="22CA4EAF"/>
    <w:rsid w:val="23801EA7"/>
    <w:rsid w:val="239A379B"/>
    <w:rsid w:val="23B25B4C"/>
    <w:rsid w:val="23E85B71"/>
    <w:rsid w:val="25002E82"/>
    <w:rsid w:val="25183590"/>
    <w:rsid w:val="258762EF"/>
    <w:rsid w:val="25B36CA5"/>
    <w:rsid w:val="25B657A5"/>
    <w:rsid w:val="26291D2D"/>
    <w:rsid w:val="26344EFC"/>
    <w:rsid w:val="266327E7"/>
    <w:rsid w:val="26981FC2"/>
    <w:rsid w:val="26E378D9"/>
    <w:rsid w:val="27005ABE"/>
    <w:rsid w:val="276A39B2"/>
    <w:rsid w:val="27A24CDA"/>
    <w:rsid w:val="281828B6"/>
    <w:rsid w:val="282C07AA"/>
    <w:rsid w:val="28451A28"/>
    <w:rsid w:val="2874607F"/>
    <w:rsid w:val="29116328"/>
    <w:rsid w:val="29277E28"/>
    <w:rsid w:val="29443C37"/>
    <w:rsid w:val="295D3623"/>
    <w:rsid w:val="296B7A2F"/>
    <w:rsid w:val="2977483E"/>
    <w:rsid w:val="29B20000"/>
    <w:rsid w:val="29F86BD9"/>
    <w:rsid w:val="2A9B1A73"/>
    <w:rsid w:val="2B7C74FF"/>
    <w:rsid w:val="2BB31F08"/>
    <w:rsid w:val="2BB644BD"/>
    <w:rsid w:val="2BB95CF0"/>
    <w:rsid w:val="2BF0022A"/>
    <w:rsid w:val="2C592D4D"/>
    <w:rsid w:val="2C9A28A9"/>
    <w:rsid w:val="2D135AB9"/>
    <w:rsid w:val="2D1456C4"/>
    <w:rsid w:val="2D234072"/>
    <w:rsid w:val="2D31580D"/>
    <w:rsid w:val="2D7B5A55"/>
    <w:rsid w:val="2D883B70"/>
    <w:rsid w:val="2DA442D5"/>
    <w:rsid w:val="2F8D0F40"/>
    <w:rsid w:val="2F902529"/>
    <w:rsid w:val="2FEE5643"/>
    <w:rsid w:val="306840A5"/>
    <w:rsid w:val="30E866B2"/>
    <w:rsid w:val="31042C7B"/>
    <w:rsid w:val="31092E25"/>
    <w:rsid w:val="31393EB2"/>
    <w:rsid w:val="313D4F77"/>
    <w:rsid w:val="317D16E1"/>
    <w:rsid w:val="325D1508"/>
    <w:rsid w:val="325E6B41"/>
    <w:rsid w:val="32C64D06"/>
    <w:rsid w:val="32D648A9"/>
    <w:rsid w:val="33094C87"/>
    <w:rsid w:val="33BB0707"/>
    <w:rsid w:val="342F0710"/>
    <w:rsid w:val="3457139C"/>
    <w:rsid w:val="34A156D5"/>
    <w:rsid w:val="34A411A3"/>
    <w:rsid w:val="34B13077"/>
    <w:rsid w:val="34CE583B"/>
    <w:rsid w:val="35A4072D"/>
    <w:rsid w:val="35FE15A4"/>
    <w:rsid w:val="3604397E"/>
    <w:rsid w:val="364B4308"/>
    <w:rsid w:val="364B7FAB"/>
    <w:rsid w:val="3697732F"/>
    <w:rsid w:val="37945165"/>
    <w:rsid w:val="389B2BA8"/>
    <w:rsid w:val="39963EC7"/>
    <w:rsid w:val="3997377D"/>
    <w:rsid w:val="39DB7A1A"/>
    <w:rsid w:val="3A4505C7"/>
    <w:rsid w:val="3A662DB7"/>
    <w:rsid w:val="3AF84CD2"/>
    <w:rsid w:val="3BCD4AF1"/>
    <w:rsid w:val="3BF2099F"/>
    <w:rsid w:val="3CA11FCB"/>
    <w:rsid w:val="3D382657"/>
    <w:rsid w:val="3D672D70"/>
    <w:rsid w:val="3DF83971"/>
    <w:rsid w:val="3EBD619A"/>
    <w:rsid w:val="3EC80975"/>
    <w:rsid w:val="3EE05C10"/>
    <w:rsid w:val="3FA67A9A"/>
    <w:rsid w:val="40835734"/>
    <w:rsid w:val="411C1A66"/>
    <w:rsid w:val="411E144E"/>
    <w:rsid w:val="413C43C1"/>
    <w:rsid w:val="41DE233D"/>
    <w:rsid w:val="42666F37"/>
    <w:rsid w:val="4281307E"/>
    <w:rsid w:val="429B370A"/>
    <w:rsid w:val="42CE5F42"/>
    <w:rsid w:val="4348559D"/>
    <w:rsid w:val="444923CA"/>
    <w:rsid w:val="44577EEB"/>
    <w:rsid w:val="453B37BC"/>
    <w:rsid w:val="453C495E"/>
    <w:rsid w:val="45BC3D7C"/>
    <w:rsid w:val="463B31DD"/>
    <w:rsid w:val="463E2010"/>
    <w:rsid w:val="46BB7DFA"/>
    <w:rsid w:val="46CC7F2B"/>
    <w:rsid w:val="470622D8"/>
    <w:rsid w:val="47590A9D"/>
    <w:rsid w:val="47791754"/>
    <w:rsid w:val="48655A11"/>
    <w:rsid w:val="4896454D"/>
    <w:rsid w:val="48BF4B3A"/>
    <w:rsid w:val="493204FD"/>
    <w:rsid w:val="49380E36"/>
    <w:rsid w:val="497123E9"/>
    <w:rsid w:val="49AD5DD9"/>
    <w:rsid w:val="49B47526"/>
    <w:rsid w:val="4A0E5981"/>
    <w:rsid w:val="4A6D1B81"/>
    <w:rsid w:val="4A9231EE"/>
    <w:rsid w:val="4A9A0C7A"/>
    <w:rsid w:val="4AB1686E"/>
    <w:rsid w:val="4AE85706"/>
    <w:rsid w:val="4B315F61"/>
    <w:rsid w:val="4BA60B57"/>
    <w:rsid w:val="4C7D5B39"/>
    <w:rsid w:val="4CBF23B2"/>
    <w:rsid w:val="4CC22460"/>
    <w:rsid w:val="4D584F09"/>
    <w:rsid w:val="4D5A1A31"/>
    <w:rsid w:val="4DE45C90"/>
    <w:rsid w:val="4E723EF8"/>
    <w:rsid w:val="4EAE04CE"/>
    <w:rsid w:val="4ECC2086"/>
    <w:rsid w:val="4EF24C6F"/>
    <w:rsid w:val="4F26367C"/>
    <w:rsid w:val="4F467944"/>
    <w:rsid w:val="4FE20CB3"/>
    <w:rsid w:val="4FE457CA"/>
    <w:rsid w:val="501B4081"/>
    <w:rsid w:val="50501FBD"/>
    <w:rsid w:val="50A15F8E"/>
    <w:rsid w:val="51165811"/>
    <w:rsid w:val="51180ACA"/>
    <w:rsid w:val="514F3257"/>
    <w:rsid w:val="517C4747"/>
    <w:rsid w:val="51BB25AC"/>
    <w:rsid w:val="523E3048"/>
    <w:rsid w:val="52950647"/>
    <w:rsid w:val="53DA4EDA"/>
    <w:rsid w:val="54632FDB"/>
    <w:rsid w:val="547452BD"/>
    <w:rsid w:val="54B829AE"/>
    <w:rsid w:val="54C50D18"/>
    <w:rsid w:val="54D60377"/>
    <w:rsid w:val="54E6014F"/>
    <w:rsid w:val="54FD3696"/>
    <w:rsid w:val="55234F42"/>
    <w:rsid w:val="559E7995"/>
    <w:rsid w:val="55AE5F54"/>
    <w:rsid w:val="55F4508C"/>
    <w:rsid w:val="565B2796"/>
    <w:rsid w:val="566C3303"/>
    <w:rsid w:val="56BD1340"/>
    <w:rsid w:val="56EA0C12"/>
    <w:rsid w:val="574E07D2"/>
    <w:rsid w:val="57667BBF"/>
    <w:rsid w:val="576B5680"/>
    <w:rsid w:val="578976C5"/>
    <w:rsid w:val="57997AC7"/>
    <w:rsid w:val="58821C06"/>
    <w:rsid w:val="58CB7365"/>
    <w:rsid w:val="591305A8"/>
    <w:rsid w:val="59D46AFA"/>
    <w:rsid w:val="59E5216A"/>
    <w:rsid w:val="5AED7B63"/>
    <w:rsid w:val="5B987F8B"/>
    <w:rsid w:val="5BCD3DE5"/>
    <w:rsid w:val="5C335D9A"/>
    <w:rsid w:val="5C9275F7"/>
    <w:rsid w:val="5D880BC4"/>
    <w:rsid w:val="5DAD6CD3"/>
    <w:rsid w:val="5DDA061A"/>
    <w:rsid w:val="5E456CAE"/>
    <w:rsid w:val="5F2E4BC8"/>
    <w:rsid w:val="5F9B1E7D"/>
    <w:rsid w:val="5FA86BB3"/>
    <w:rsid w:val="60C27580"/>
    <w:rsid w:val="61454DD1"/>
    <w:rsid w:val="618D189D"/>
    <w:rsid w:val="61BE7FD9"/>
    <w:rsid w:val="61F05276"/>
    <w:rsid w:val="625C2585"/>
    <w:rsid w:val="62BD1517"/>
    <w:rsid w:val="636658DC"/>
    <w:rsid w:val="645D67E9"/>
    <w:rsid w:val="647D5E42"/>
    <w:rsid w:val="649F6985"/>
    <w:rsid w:val="64F16080"/>
    <w:rsid w:val="66494EC8"/>
    <w:rsid w:val="664F4ABC"/>
    <w:rsid w:val="665738D8"/>
    <w:rsid w:val="666618E1"/>
    <w:rsid w:val="66CE0204"/>
    <w:rsid w:val="66E36A63"/>
    <w:rsid w:val="670A3D62"/>
    <w:rsid w:val="67D51FC3"/>
    <w:rsid w:val="68C57E65"/>
    <w:rsid w:val="68E6427F"/>
    <w:rsid w:val="69077ABD"/>
    <w:rsid w:val="696B4BF1"/>
    <w:rsid w:val="6977660C"/>
    <w:rsid w:val="69924746"/>
    <w:rsid w:val="69BD4F65"/>
    <w:rsid w:val="6A6722CC"/>
    <w:rsid w:val="6A7B3325"/>
    <w:rsid w:val="6B042BF5"/>
    <w:rsid w:val="6BBF411C"/>
    <w:rsid w:val="6BDF6B47"/>
    <w:rsid w:val="6C6D165C"/>
    <w:rsid w:val="6CCA454A"/>
    <w:rsid w:val="6CFD3CA5"/>
    <w:rsid w:val="6D53643A"/>
    <w:rsid w:val="6D932CD1"/>
    <w:rsid w:val="6DBC7D2C"/>
    <w:rsid w:val="6DC2162D"/>
    <w:rsid w:val="6DFF3255"/>
    <w:rsid w:val="6E064B16"/>
    <w:rsid w:val="6E0A01AC"/>
    <w:rsid w:val="6E95133D"/>
    <w:rsid w:val="6E9A5852"/>
    <w:rsid w:val="6EA67053"/>
    <w:rsid w:val="6EC919CA"/>
    <w:rsid w:val="702068E9"/>
    <w:rsid w:val="704A2BB3"/>
    <w:rsid w:val="704B266A"/>
    <w:rsid w:val="71C74591"/>
    <w:rsid w:val="720F0929"/>
    <w:rsid w:val="72654C03"/>
    <w:rsid w:val="72860C33"/>
    <w:rsid w:val="72893860"/>
    <w:rsid w:val="72D05D0E"/>
    <w:rsid w:val="736C4956"/>
    <w:rsid w:val="739F35AD"/>
    <w:rsid w:val="74490016"/>
    <w:rsid w:val="744A787C"/>
    <w:rsid w:val="74E60DA4"/>
    <w:rsid w:val="75A90D1B"/>
    <w:rsid w:val="76281AB3"/>
    <w:rsid w:val="769349E8"/>
    <w:rsid w:val="76C45669"/>
    <w:rsid w:val="770E0584"/>
    <w:rsid w:val="772D77E1"/>
    <w:rsid w:val="7778700B"/>
    <w:rsid w:val="77D0136D"/>
    <w:rsid w:val="77D8131B"/>
    <w:rsid w:val="77E0113F"/>
    <w:rsid w:val="77E92280"/>
    <w:rsid w:val="78375F4F"/>
    <w:rsid w:val="78382562"/>
    <w:rsid w:val="79051EE4"/>
    <w:rsid w:val="79073D5F"/>
    <w:rsid w:val="792719BF"/>
    <w:rsid w:val="799E6800"/>
    <w:rsid w:val="79E30249"/>
    <w:rsid w:val="7A747705"/>
    <w:rsid w:val="7A85545D"/>
    <w:rsid w:val="7B196295"/>
    <w:rsid w:val="7B893005"/>
    <w:rsid w:val="7BA75D39"/>
    <w:rsid w:val="7C4E04D0"/>
    <w:rsid w:val="7C695566"/>
    <w:rsid w:val="7C6A432F"/>
    <w:rsid w:val="7C6D1660"/>
    <w:rsid w:val="7CCB5AB4"/>
    <w:rsid w:val="7CD50D7C"/>
    <w:rsid w:val="7CD67606"/>
    <w:rsid w:val="7D754B70"/>
    <w:rsid w:val="7DC624AD"/>
    <w:rsid w:val="7E136175"/>
    <w:rsid w:val="7E9D2635"/>
    <w:rsid w:val="7E9F5AAA"/>
    <w:rsid w:val="7EBF2607"/>
    <w:rsid w:val="7EC513FC"/>
    <w:rsid w:val="7F603E44"/>
    <w:rsid w:val="7FA31699"/>
    <w:rsid w:val="7FAE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footnote text"/>
    <w:basedOn w:val="1"/>
    <w:qFormat/>
    <w:uiPriority w:val="0"/>
    <w:pPr>
      <w:snapToGrid w:val="0"/>
      <w:jc w:val="left"/>
    </w:pPr>
    <w:rPr>
      <w:sz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8">
    <w:name w:val="Body Text First Indent"/>
    <w:basedOn w:val="2"/>
    <w:unhideWhenUsed/>
    <w:qFormat/>
    <w:uiPriority w:val="0"/>
    <w:pPr>
      <w:spacing w:line="259" w:lineRule="auto"/>
      <w:ind w:firstLine="420" w:firstLineChars="100"/>
    </w:pPr>
    <w:rPr>
      <w:rFonts w:eastAsia="方正细黑一简体"/>
      <w:szCs w:val="21"/>
      <w:lang w:eastAsia="en-US"/>
    </w:rPr>
  </w:style>
  <w:style w:type="table" w:styleId="20">
    <w:name w:val="Table Grid"/>
    <w:basedOn w:val="19"/>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首行缩进"/>
    <w:basedOn w:val="1"/>
    <w:qFormat/>
    <w:uiPriority w:val="0"/>
    <w:pPr>
      <w:ind w:firstLine="480" w:firstLineChars="200"/>
    </w:pPr>
    <w:rPr>
      <w:lang w:val="zh-CN"/>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8">
    <w:name w:val="Char Char Char Char Char Char"/>
    <w:basedOn w:val="1"/>
    <w:qFormat/>
    <w:uiPriority w:val="0"/>
    <w:rPr>
      <w:rFonts w:ascii="Times New Roman" w:hAnsi="Times New Roman"/>
      <w:szCs w:val="24"/>
    </w:rPr>
  </w:style>
  <w:style w:type="paragraph" w:customStyle="1" w:styleId="2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0">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1">
    <w:name w:val="Char Char Char Char Char Char Char"/>
    <w:basedOn w:val="1"/>
    <w:qFormat/>
    <w:uiPriority w:val="0"/>
    <w:rPr>
      <w:rFonts w:ascii="Times New Roman" w:hAnsi="Times New Roman"/>
      <w:szCs w:val="24"/>
    </w:rPr>
  </w:style>
  <w:style w:type="paragraph" w:customStyle="1" w:styleId="3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3">
    <w:name w:val="样式3"/>
    <w:basedOn w:val="10"/>
    <w:qFormat/>
    <w:uiPriority w:val="0"/>
    <w:pPr>
      <w:spacing w:line="0" w:lineRule="atLeast"/>
      <w:outlineLvl w:val="0"/>
    </w:pPr>
    <w:rPr>
      <w:sz w:val="28"/>
    </w:rPr>
  </w:style>
  <w:style w:type="paragraph" w:customStyle="1" w:styleId="34">
    <w:name w:val="p0"/>
    <w:basedOn w:val="1"/>
    <w:qFormat/>
    <w:uiPriority w:val="0"/>
    <w:pPr>
      <w:widowControl/>
    </w:pPr>
    <w:rPr>
      <w:kern w:val="0"/>
      <w:szCs w:val="21"/>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1"/>
    <w:basedOn w:val="1"/>
    <w:qFormat/>
    <w:uiPriority w:val="0"/>
    <w:pPr>
      <w:ind w:firstLine="420" w:firstLineChars="200"/>
    </w:pPr>
  </w:style>
  <w:style w:type="character" w:customStyle="1" w:styleId="38">
    <w:name w:val="font11"/>
    <w:basedOn w:val="21"/>
    <w:qFormat/>
    <w:uiPriority w:val="0"/>
    <w:rPr>
      <w:rFonts w:hint="eastAsia" w:ascii="宋体" w:hAnsi="宋体" w:eastAsia="宋体" w:cs="宋体"/>
      <w:color w:val="000000"/>
      <w:sz w:val="24"/>
      <w:szCs w:val="24"/>
      <w:u w:val="none"/>
    </w:rPr>
  </w:style>
  <w:style w:type="paragraph" w:customStyle="1" w:styleId="39">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40">
    <w:name w:val="font71"/>
    <w:basedOn w:val="21"/>
    <w:qFormat/>
    <w:uiPriority w:val="0"/>
    <w:rPr>
      <w:rFonts w:hint="default" w:ascii="Arial" w:hAnsi="Arial" w:cs="Arial"/>
      <w:color w:val="000000"/>
      <w:sz w:val="16"/>
      <w:szCs w:val="16"/>
      <w:u w:val="none"/>
    </w:rPr>
  </w:style>
  <w:style w:type="character" w:customStyle="1" w:styleId="41">
    <w:name w:val="font31"/>
    <w:basedOn w:val="21"/>
    <w:qFormat/>
    <w:uiPriority w:val="0"/>
    <w:rPr>
      <w:rFonts w:hint="eastAsia" w:ascii="宋体" w:hAnsi="宋体" w:eastAsia="宋体" w:cs="宋体"/>
      <w:color w:val="000000"/>
      <w:sz w:val="16"/>
      <w:szCs w:val="16"/>
      <w:u w:val="none"/>
    </w:rPr>
  </w:style>
  <w:style w:type="character" w:customStyle="1" w:styleId="42">
    <w:name w:val="font112"/>
    <w:basedOn w:val="21"/>
    <w:qFormat/>
    <w:uiPriority w:val="0"/>
    <w:rPr>
      <w:rFonts w:hint="eastAsia" w:ascii="微软雅黑" w:hAnsi="微软雅黑" w:eastAsia="微软雅黑" w:cs="微软雅黑"/>
      <w:color w:val="FF0000"/>
      <w:sz w:val="18"/>
      <w:szCs w:val="18"/>
      <w:u w:val="none"/>
    </w:rPr>
  </w:style>
  <w:style w:type="character" w:customStyle="1" w:styleId="43">
    <w:name w:val="font01"/>
    <w:basedOn w:val="21"/>
    <w:qFormat/>
    <w:uiPriority w:val="0"/>
    <w:rPr>
      <w:rFonts w:ascii="宋体" w:hAnsi="宋体" w:eastAsia="宋体" w:cs="宋体"/>
      <w:color w:val="FF0000"/>
      <w:sz w:val="20"/>
      <w:szCs w:val="20"/>
      <w:u w:val="none"/>
    </w:rPr>
  </w:style>
  <w:style w:type="character" w:customStyle="1" w:styleId="44">
    <w:name w:val="font81"/>
    <w:basedOn w:val="21"/>
    <w:qFormat/>
    <w:uiPriority w:val="0"/>
    <w:rPr>
      <w:rFonts w:ascii="宋体" w:hAnsi="宋体" w:eastAsia="宋体" w:cs="宋体"/>
      <w:color w:val="000000"/>
      <w:sz w:val="20"/>
      <w:szCs w:val="20"/>
      <w:u w:val="none"/>
    </w:rPr>
  </w:style>
  <w:style w:type="character" w:customStyle="1" w:styleId="45">
    <w:name w:val="font51"/>
    <w:basedOn w:val="21"/>
    <w:qFormat/>
    <w:uiPriority w:val="0"/>
    <w:rPr>
      <w:rFonts w:ascii="宋体" w:hAnsi="宋体" w:eastAsia="宋体" w:cs="宋体"/>
      <w:color w:val="000000"/>
      <w:sz w:val="20"/>
      <w:szCs w:val="20"/>
      <w:u w:val="none"/>
    </w:rPr>
  </w:style>
  <w:style w:type="character" w:customStyle="1" w:styleId="46">
    <w:name w:val="font21"/>
    <w:basedOn w:val="21"/>
    <w:qFormat/>
    <w:uiPriority w:val="0"/>
    <w:rPr>
      <w:rFonts w:ascii="楷体" w:hAnsi="楷体" w:eastAsia="楷体" w:cs="楷体"/>
      <w:color w:val="000000"/>
      <w:sz w:val="32"/>
      <w:szCs w:val="32"/>
      <w:u w:val="none"/>
      <w:vertAlign w:val="superscript"/>
    </w:rPr>
  </w:style>
  <w:style w:type="character" w:customStyle="1" w:styleId="47">
    <w:name w:val="font41"/>
    <w:basedOn w:val="21"/>
    <w:qFormat/>
    <w:uiPriority w:val="0"/>
    <w:rPr>
      <w:rFonts w:hint="eastAsia" w:ascii="宋体" w:hAnsi="宋体" w:eastAsia="宋体" w:cs="宋体"/>
      <w:color w:val="FF0000"/>
      <w:sz w:val="24"/>
      <w:szCs w:val="24"/>
      <w:u w:val="none"/>
    </w:rPr>
  </w:style>
  <w:style w:type="paragraph" w:customStyle="1" w:styleId="4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9">
    <w:name w:val="p141"/>
    <w:qFormat/>
    <w:uiPriority w:val="0"/>
    <w:rPr>
      <w:sz w:val="21"/>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22024</Words>
  <Characters>22979</Characters>
  <Lines>219</Lines>
  <Paragraphs>61</Paragraphs>
  <TotalTime>5</TotalTime>
  <ScaleCrop>false</ScaleCrop>
  <LinksUpToDate>false</LinksUpToDate>
  <CharactersWithSpaces>24137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—个问题</cp:lastModifiedBy>
  <cp:lastPrinted>2021-06-24T06:47:00Z</cp:lastPrinted>
  <dcterms:modified xsi:type="dcterms:W3CDTF">2021-08-13T08:44:20Z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A400FF79C88442A9B7CE93CC378E4D0C</vt:lpwstr>
  </property>
</Properties>
</file>