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项目编号：TRZFCG-2021-0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56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碧江区锦江河水生生物资源监测系统建设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供应商名称：贵州梵云大数据集团有限公司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供应商地址：贵州省铜仁市万山区仁山街道金鳞大道大数据产业园22-25楼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2600000</w:t>
      </w:r>
      <w:r>
        <w:rPr>
          <w:rFonts w:hint="eastAsia" w:ascii="仿宋" w:hAnsi="仿宋" w:eastAsia="仿宋"/>
          <w:sz w:val="28"/>
          <w:szCs w:val="28"/>
          <w:u w:val="single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5"/>
        <w:tblW w:w="9640" w:type="dxa"/>
        <w:tblInd w:w="0" w:type="dxa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6"/>
        <w:gridCol w:w="1606"/>
        <w:gridCol w:w="2142"/>
        <w:gridCol w:w="3749"/>
        <w:gridCol w:w="1607"/>
      </w:tblGrid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  <w:tblHeader/>
        </w:trPr>
        <w:tc>
          <w:tcPr>
            <w:tcW w:w="53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160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中标供应商</w:t>
            </w:r>
          </w:p>
        </w:tc>
        <w:tc>
          <w:tcPr>
            <w:tcW w:w="21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中标供应商地址</w:t>
            </w:r>
          </w:p>
        </w:tc>
        <w:tc>
          <w:tcPr>
            <w:tcW w:w="374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主要中标内容</w:t>
            </w:r>
          </w:p>
        </w:tc>
        <w:tc>
          <w:tcPr>
            <w:tcW w:w="16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中标金额(元)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8" w:hRule="atLeast"/>
        </w:trPr>
        <w:tc>
          <w:tcPr>
            <w:tcW w:w="53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60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贵州梵云大数据集团有限公司</w:t>
            </w:r>
          </w:p>
        </w:tc>
        <w:tc>
          <w:tcPr>
            <w:tcW w:w="21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贵州省铜仁市万山区仁山街道金鳞大道大数据产业园22-25楼</w:t>
            </w:r>
          </w:p>
        </w:tc>
        <w:tc>
          <w:tcPr>
            <w:tcW w:w="374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碧江区锦江河水生生物资源监测系统建设</w:t>
            </w:r>
          </w:p>
        </w:tc>
        <w:tc>
          <w:tcPr>
            <w:tcW w:w="16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2600000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评审专家（单一来源采购人员）名单：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刘军、隆晓勤，段永平，龙根炳，冉鑫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开标时间: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2021-06-4 09:30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开标地址：铜仁市公共资源交易中心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采购的货物或服务说明:碧江区锦江河水生生物资源监测系统建设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采用单一来源采购方式的原因及相关说明:拟定的唯一供应商完全符合本次采购所需条件。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" w:name="_Toc28359023"/>
      <w:bookmarkStart w:id="3" w:name="_Toc35393810"/>
      <w:bookmarkStart w:id="4" w:name="_Toc28359100"/>
      <w:bookmarkStart w:id="5" w:name="_Toc35393641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 xml:space="preserve"> 铜仁市碧江区农业农村局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铜仁市碧江区农业农村局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13595637733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　 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6" w:name="_Toc28359101"/>
      <w:bookmarkStart w:id="7" w:name="_Toc35393811"/>
      <w:bookmarkStart w:id="8" w:name="_Toc35393642"/>
      <w:bookmarkStart w:id="9" w:name="_Toc28359024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铜仁市公共资源交易中心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>　铜仁市公共服务中心四楼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0856-39129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33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10" w:name="_Toc35393643"/>
      <w:bookmarkStart w:id="11" w:name="_Toc35393812"/>
      <w:bookmarkStart w:id="12" w:name="_Toc28359102"/>
      <w:bookmarkStart w:id="13" w:name="_Toc28359025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  <w:t xml:space="preserve">     景象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电　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话：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0856-39129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33</w:t>
      </w:r>
      <w:bookmarkStart w:id="14" w:name="_GoBack"/>
      <w:bookmarkEnd w:id="14"/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7159F"/>
    <w:multiLevelType w:val="singleLevel"/>
    <w:tmpl w:val="5667159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564A8"/>
    <w:rsid w:val="034C5CC4"/>
    <w:rsid w:val="2A6F340C"/>
    <w:rsid w:val="32A564A8"/>
    <w:rsid w:val="38C325B1"/>
    <w:rsid w:val="3C793E8B"/>
    <w:rsid w:val="6460692A"/>
    <w:rsid w:val="74F0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000000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character" w:customStyle="1" w:styleId="17">
    <w:name w:val="hover5"/>
    <w:basedOn w:val="7"/>
    <w:qFormat/>
    <w:uiPriority w:val="0"/>
    <w:rPr>
      <w:color w:val="0063BA"/>
    </w:rPr>
  </w:style>
  <w:style w:type="character" w:customStyle="1" w:styleId="18">
    <w:name w:val="margin_right202"/>
    <w:basedOn w:val="7"/>
    <w:qFormat/>
    <w:uiPriority w:val="0"/>
  </w:style>
  <w:style w:type="character" w:customStyle="1" w:styleId="19">
    <w:name w:val="active6"/>
    <w:basedOn w:val="7"/>
    <w:qFormat/>
    <w:uiPriority w:val="0"/>
    <w:rPr>
      <w:color w:val="FFFFFF"/>
      <w:shd w:val="clear" w:fill="E22323"/>
    </w:rPr>
  </w:style>
  <w:style w:type="character" w:customStyle="1" w:styleId="20">
    <w:name w:val="before"/>
    <w:basedOn w:val="7"/>
    <w:qFormat/>
    <w:uiPriority w:val="0"/>
    <w:rPr>
      <w:shd w:val="clear" w:fill="E22323"/>
    </w:rPr>
  </w:style>
  <w:style w:type="character" w:customStyle="1" w:styleId="21">
    <w:name w:val="jbox-icon-warning"/>
    <w:basedOn w:val="7"/>
    <w:qFormat/>
    <w:uiPriority w:val="0"/>
  </w:style>
  <w:style w:type="character" w:customStyle="1" w:styleId="22">
    <w:name w:val="jbox-icon-loading"/>
    <w:basedOn w:val="7"/>
    <w:qFormat/>
    <w:uiPriority w:val="0"/>
  </w:style>
  <w:style w:type="character" w:customStyle="1" w:styleId="23">
    <w:name w:val="jbox-icon-error"/>
    <w:basedOn w:val="7"/>
    <w:qFormat/>
    <w:uiPriority w:val="0"/>
  </w:style>
  <w:style w:type="character" w:customStyle="1" w:styleId="24">
    <w:name w:val="jbox-icon-info"/>
    <w:basedOn w:val="7"/>
    <w:qFormat/>
    <w:uiPriority w:val="0"/>
  </w:style>
  <w:style w:type="character" w:customStyle="1" w:styleId="25">
    <w:name w:val="jbox-icon"/>
    <w:basedOn w:val="7"/>
    <w:qFormat/>
    <w:uiPriority w:val="0"/>
  </w:style>
  <w:style w:type="character" w:customStyle="1" w:styleId="26">
    <w:name w:val="jbox-icon-question"/>
    <w:basedOn w:val="7"/>
    <w:qFormat/>
    <w:uiPriority w:val="0"/>
  </w:style>
  <w:style w:type="character" w:customStyle="1" w:styleId="27">
    <w:name w:val="jbox-icon-success"/>
    <w:basedOn w:val="7"/>
    <w:qFormat/>
    <w:uiPriority w:val="0"/>
  </w:style>
  <w:style w:type="character" w:customStyle="1" w:styleId="28">
    <w:name w:val="jbox-icon-none"/>
    <w:basedOn w:val="7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2021-02-20T07:00:00Z</dcterms:created>
  <dc:creator>Lily-servienne</dc:creator>
  <cp:lastModifiedBy>丁丁猫</cp:lastModifiedBy>
  <cp:lastPrinted>2021-04-25T06:48:00Z</cp:lastPrinted>
  <dcterms:modified xsi:type="dcterms:W3CDTF">2021-06-04T05:45:40Z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