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项目编号：TRZFCG-2021-0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54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960" w:hanging="1960" w:hangingChars="700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4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Theme="minorEastAsia" w:hAnsiTheme="minorEastAsia" w:cstheme="minorEastAsia"/>
          <w:b/>
          <w:color w:val="000000"/>
          <w:sz w:val="28"/>
          <w:szCs w:val="28"/>
          <w:lang w:eastAsia="zh-CN"/>
        </w:rPr>
        <w:t>铜仁幼儿师范高等专科学校2021年纸质图书采购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bookmarkStart w:id="14" w:name="_GoBack"/>
      <w:r>
        <w:rPr>
          <w:rFonts w:hint="eastAsia" w:ascii="仿宋" w:hAnsi="仿宋" w:eastAsia="仿宋"/>
          <w:sz w:val="28"/>
          <w:szCs w:val="28"/>
          <w:lang w:eastAsia="zh-CN"/>
        </w:rPr>
        <w:t>北京人天书店有限公司</w:t>
      </w:r>
    </w:p>
    <w:bookmarkEnd w:id="14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北京市丰台区晓月中路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15号院1号楼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1500000元（5.4折）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360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960" w:hanging="1960" w:hangingChars="700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z w:val="28"/>
                <w:szCs w:val="28"/>
                <w:lang w:eastAsia="zh-CN"/>
              </w:rPr>
              <w:t>铜仁幼儿师范高等专科学校2021年纸质图书采购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无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纸质图书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一批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1500000元（5.4折）</w:t>
            </w:r>
          </w:p>
        </w:tc>
      </w:tr>
    </w:tbl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王顺敖，王群，熊颖玲。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2021-05-21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2021-06-03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2021-06-03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公告媒体: 贵州省政府采购网、全国公共资源交易平台（贵州省·铜仁市）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项目用途、简要技术要求及合同履行日期: 详见招标文件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北京人天书店有限公司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eastAsia="zh-CN"/>
        </w:rPr>
        <w:t>铜仁幼儿师范高等专科学校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lang w:eastAsia="zh-CN"/>
        </w:rPr>
        <w:t>铜仁幼儿师范高等专科学校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13595696498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0856-39129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景象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0856-39129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B71825"/>
    <w:multiLevelType w:val="singleLevel"/>
    <w:tmpl w:val="FDB718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2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4351C9"/>
    <w:rsid w:val="5083623F"/>
    <w:rsid w:val="50E4596C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04F59CF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9832F77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  <w:rsid w:val="7FF60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unhideWhenUsed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uiPriority w:val="0"/>
  </w:style>
  <w:style w:type="character" w:styleId="16">
    <w:name w:val="HTML Acronym"/>
    <w:basedOn w:val="11"/>
    <w:semiHidden/>
    <w:unhideWhenUsed/>
    <w:uiPriority w:val="0"/>
  </w:style>
  <w:style w:type="character" w:styleId="17">
    <w:name w:val="HTML Variable"/>
    <w:basedOn w:val="11"/>
    <w:semiHidden/>
    <w:unhideWhenUsed/>
    <w:uiPriority w:val="0"/>
  </w:style>
  <w:style w:type="character" w:styleId="18">
    <w:name w:val="Hyperlink"/>
    <w:basedOn w:val="11"/>
    <w:unhideWhenUsed/>
    <w:qFormat/>
    <w:uiPriority w:val="99"/>
    <w:rPr>
      <w:color w:val="0000FF"/>
      <w:u w:val="single"/>
    </w:rPr>
  </w:style>
  <w:style w:type="character" w:styleId="19">
    <w:name w:val="HTML Code"/>
    <w:basedOn w:val="11"/>
    <w:semiHidden/>
    <w:unhideWhenUsed/>
    <w:uiPriority w:val="0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uiPriority w:val="0"/>
    <w:rPr>
      <w:u w:val="none"/>
    </w:rPr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help-inline"/>
    <w:basedOn w:val="11"/>
    <w:qFormat/>
    <w:uiPriority w:val="0"/>
  </w:style>
  <w:style w:type="character" w:customStyle="1" w:styleId="2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2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hover3"/>
    <w:basedOn w:val="11"/>
    <w:uiPriority w:val="0"/>
    <w:rPr>
      <w:color w:val="0063BA"/>
    </w:rPr>
  </w:style>
  <w:style w:type="character" w:customStyle="1" w:styleId="28">
    <w:name w:val="margin_right202"/>
    <w:basedOn w:val="11"/>
    <w:qFormat/>
    <w:uiPriority w:val="0"/>
  </w:style>
  <w:style w:type="character" w:customStyle="1" w:styleId="29">
    <w:name w:val="before"/>
    <w:basedOn w:val="11"/>
    <w:uiPriority w:val="0"/>
    <w:rPr>
      <w:shd w:val="clear" w:fill="E22323"/>
    </w:rPr>
  </w:style>
  <w:style w:type="character" w:customStyle="1" w:styleId="30">
    <w:name w:val="active5"/>
    <w:basedOn w:val="11"/>
    <w:uiPriority w:val="0"/>
    <w:rPr>
      <w:color w:val="FFFFFF"/>
      <w:shd w:val="clear" w:fill="E22323"/>
    </w:rPr>
  </w:style>
  <w:style w:type="character" w:customStyle="1" w:styleId="31">
    <w:name w:val="active6"/>
    <w:basedOn w:val="11"/>
    <w:uiPriority w:val="0"/>
    <w:rPr>
      <w:color w:val="FFFFFF"/>
      <w:shd w:val="clear" w:fill="E22323"/>
    </w:rPr>
  </w:style>
  <w:style w:type="character" w:customStyle="1" w:styleId="32">
    <w:name w:val="hover"/>
    <w:basedOn w:val="11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2021-06-03T05:46:28Z</cp:lastPrinted>
  <dcterms:modified xsi:type="dcterms:W3CDTF">2021-06-03T06:03:22Z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7C6C0E2927E54E4480AC6AB39780C502</vt:lpwstr>
  </property>
</Properties>
</file>