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hint="eastAsia" w:ascii="黑体" w:hAnsi="宋体" w:eastAsia="黑体"/>
          <w:b/>
          <w:color w:val="000000"/>
          <w:spacing w:val="-4"/>
          <w:sz w:val="36"/>
          <w:szCs w:val="36"/>
        </w:rPr>
      </w:pP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3"/>
        <w:spacing w:line="700" w:lineRule="exact"/>
        <w:jc w:val="center"/>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bCs w:val="0"/>
          <w:color w:val="000000"/>
          <w:spacing w:val="-4"/>
          <w:sz w:val="44"/>
          <w:szCs w:val="44"/>
        </w:rPr>
      </w:pP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3"/>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3"/>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360" w:lineRule="auto"/>
        <w:ind w:firstLine="1265" w:firstLineChars="450"/>
        <w:rPr>
          <w:rFonts w:hint="eastAsia" w:ascii="黑体" w:hAnsi="黑体" w:eastAsia="黑体"/>
          <w:b/>
          <w:color w:val="000000"/>
          <w:sz w:val="28"/>
          <w:szCs w:val="28"/>
        </w:rPr>
      </w:pPr>
    </w:p>
    <w:p>
      <w:pPr>
        <w:pStyle w:val="13"/>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560" w:lineRule="exact"/>
        <w:ind w:left="2125" w:leftChars="343" w:hanging="1405" w:hangingChars="500"/>
        <w:rPr>
          <w:rFonts w:hint="default"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eastAsiaTheme="minorEastAsia" w:cstheme="minorEastAsia"/>
          <w:b/>
          <w:color w:val="000000"/>
          <w:spacing w:val="-11"/>
          <w:sz w:val="28"/>
          <w:szCs w:val="28"/>
          <w:lang w:eastAsia="zh-CN"/>
        </w:rPr>
        <w:t>碧江区卫生健康局</w:t>
      </w:r>
      <w:r>
        <w:rPr>
          <w:rFonts w:hint="eastAsia" w:asciiTheme="minorEastAsia" w:hAnsiTheme="minorEastAsia" w:eastAsiaTheme="minorEastAsia" w:cstheme="minorEastAsia"/>
          <w:b/>
          <w:color w:val="000000"/>
          <w:spacing w:val="-11"/>
          <w:sz w:val="28"/>
          <w:szCs w:val="28"/>
          <w:lang w:val="en-US" w:eastAsia="zh-CN"/>
        </w:rPr>
        <w:t>2021年病媒生物预防控制服务项目</w:t>
      </w:r>
    </w:p>
    <w:p>
      <w:pPr>
        <w:pStyle w:val="13"/>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TRZFCG-2021-057</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货物类</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12"/>
        <w:rPr>
          <w:rFonts w:hint="eastAsia" w:ascii="宋体" w:hAnsi="宋体"/>
          <w:b/>
          <w:bCs/>
          <w:sz w:val="30"/>
          <w:szCs w:val="30"/>
        </w:rPr>
      </w:pPr>
    </w:p>
    <w:p>
      <w:pPr>
        <w:pStyle w:val="1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3"/>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铜仁市碧江区卫生健康局</w:t>
      </w:r>
      <w:r>
        <w:rPr>
          <w:rFonts w:hint="eastAsia" w:hAnsi="宋体"/>
          <w:color w:val="000000"/>
          <w:sz w:val="24"/>
          <w:szCs w:val="24"/>
        </w:rPr>
        <w:t>委托，对</w:t>
      </w:r>
      <w:r>
        <w:rPr>
          <w:rFonts w:hint="eastAsia" w:hAnsi="宋体"/>
          <w:b/>
          <w:color w:val="000000"/>
          <w:spacing w:val="-6"/>
          <w:sz w:val="24"/>
          <w:szCs w:val="24"/>
          <w:lang w:eastAsia="zh-CN"/>
        </w:rPr>
        <w:t>碧江区卫生健康局2021年病媒生物预防控制服务项目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3"/>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pacing w:val="-6"/>
          <w:sz w:val="24"/>
          <w:szCs w:val="24"/>
          <w:lang w:eastAsia="zh-CN"/>
        </w:rPr>
        <w:t>碧江区卫生健康局2021年病媒生物预防控制服务项目</w:t>
      </w:r>
    </w:p>
    <w:p>
      <w:pPr>
        <w:pStyle w:val="13"/>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TRZFCG-2021-057</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10</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16日17:00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7"/>
          <w:color w:val="000000"/>
          <w:sz w:val="24"/>
          <w:szCs w:val="24"/>
        </w:rPr>
        <w:t>http://</w:t>
      </w:r>
      <w:r>
        <w:rPr>
          <w:rStyle w:val="27"/>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3"/>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2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投标供应商须有依法缴纳社会保障资金的良好记录：提供2021年1月以来任意2个月及以上缴纳社会保险的有效证明；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kinsoku/>
        <w:wordWrap/>
        <w:overflowPunct/>
        <w:topLinePunct w:val="0"/>
        <w:autoSpaceDE/>
        <w:autoSpaceDN/>
        <w:bidi w:val="0"/>
        <w:spacing w:line="480" w:lineRule="exact"/>
        <w:ind w:firstLine="602" w:firstLineChars="250"/>
        <w:jc w:val="left"/>
        <w:textAlignment w:val="auto"/>
        <w:rPr>
          <w:rFonts w:hint="eastAsia" w:hAnsi="宋体"/>
          <w:b/>
          <w:bCs/>
          <w:color w:val="000000"/>
          <w:sz w:val="24"/>
          <w:szCs w:val="24"/>
          <w:lang w:val="en-US" w:eastAsia="zh-CN"/>
        </w:rPr>
      </w:pPr>
      <w:r>
        <w:rPr>
          <w:rFonts w:hint="eastAsia" w:hAnsi="宋体"/>
          <w:b/>
          <w:bCs/>
          <w:color w:val="000000"/>
          <w:sz w:val="24"/>
          <w:szCs w:val="24"/>
          <w:lang w:val="en-US" w:eastAsia="zh-CN"/>
        </w:rPr>
        <w:t>特殊资格要求：</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投标人须具有市级及以上应急管理部门核发的处于有效期内的《危险化学品经营许可证》（经营范围含有“溴鼠灵、溴敌隆”等灭鼠药物）；</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2.投标人须具有农业农村厅颁发的有效期内的《农药经营许可证》，经营许可范围需含有限制性农药在内；</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3、投标人须提供项目负责人《有害生物防治员资格证书》及在本公司近三个月内的社保缴纳证明。</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为保证药品来源的安全性，质量可靠，杜绝三无产品，药物、物理用品需求一览表中1-8项农药药品须提供针对本项目的有效期内的药品三证并加盖产品制造商红色公章（未提供或未按要求提供按无效投标处理）</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1）农业部颁发的农药登记证。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2）农药生产批准证书或农药生产许可证。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3）企业标准信息公共服务平台备案的企业标准证。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以上特殊资格要求1-3项须提供原件核查</w:t>
      </w:r>
      <w:r>
        <w:rPr>
          <w:rFonts w:hint="eastAsia" w:hAnsi="宋体"/>
          <w:color w:val="000000"/>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bookmarkStart w:id="11" w:name="_GoBack"/>
      <w:bookmarkEnd w:id="11"/>
      <w:r>
        <w:rPr>
          <w:rFonts w:hint="eastAsia" w:hAnsi="宋体"/>
          <w:b/>
          <w:color w:val="000000"/>
          <w:sz w:val="24"/>
          <w:szCs w:val="24"/>
          <w:lang w:val="en-US" w:eastAsia="zh-CN"/>
        </w:rPr>
        <w:t>20000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2021年6月17日09:30前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3"/>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1747300</w:t>
      </w:r>
      <w:r>
        <w:rPr>
          <w:rFonts w:hint="eastAsia" w:ascii="宋体" w:hAnsi="宋体"/>
          <w:color w:val="000000"/>
          <w:sz w:val="24"/>
        </w:rPr>
        <w:t>元</w:t>
      </w:r>
      <w:r>
        <w:rPr>
          <w:rFonts w:hint="eastAsia" w:ascii="宋体" w:hAnsi="宋体"/>
          <w:color w:val="000000"/>
          <w:sz w:val="24"/>
          <w:lang w:val="en-US" w:eastAsia="zh-CN"/>
        </w:rPr>
        <w:t>(最高限价：1747300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年6</w:t>
      </w:r>
      <w:r>
        <w:rPr>
          <w:rFonts w:hint="eastAsia" w:ascii="宋体" w:hAnsi="宋体"/>
          <w:b/>
          <w:bCs/>
          <w:color w:val="0000FF"/>
          <w:sz w:val="24"/>
        </w:rPr>
        <w:t>月</w:t>
      </w:r>
      <w:r>
        <w:rPr>
          <w:rFonts w:hint="eastAsia" w:ascii="宋体" w:hAnsi="宋体"/>
          <w:b/>
          <w:bCs/>
          <w:color w:val="0000FF"/>
          <w:sz w:val="24"/>
          <w:lang w:val="en-US" w:eastAsia="zh-CN"/>
        </w:rPr>
        <w:t>17</w:t>
      </w:r>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景象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铜仁市碧江区卫生健康局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刘先生</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15286777333</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r>
        <w:rPr>
          <w:rFonts w:hint="eastAsia" w:hAnsi="宋体"/>
          <w:b/>
          <w:sz w:val="36"/>
          <w:szCs w:val="36"/>
        </w:rPr>
        <w:br w:type="page"/>
      </w:r>
    </w:p>
    <w:p>
      <w:pPr>
        <w:pStyle w:val="3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1"/>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eastAsia="zh-CN"/>
              </w:rPr>
            </w:pPr>
            <w:r>
              <w:rPr>
                <w:rFonts w:hint="eastAsia" w:ascii="宋体" w:hAnsi="宋体"/>
                <w:sz w:val="24"/>
              </w:rPr>
              <w:t>项目名称：</w:t>
            </w:r>
            <w:r>
              <w:rPr>
                <w:rFonts w:hint="eastAsia" w:ascii="宋体" w:hAnsi="宋体"/>
                <w:sz w:val="24"/>
                <w:u w:val="single"/>
                <w:lang w:eastAsia="zh-CN"/>
              </w:rPr>
              <w:t>碧江区卫生健康局2021年病媒生物预防控制服务项目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铜仁市碧江区卫生健康局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铜仁市碧江区卫生健康局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碧江区卫生健康局2021年病媒生物预防控制服务项目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TRZFCG-2021-057</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1747300元（最高限价：1747300元）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20000</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9"/>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2"/>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1"/>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3"/>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3"/>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2"/>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Fonts w:hint="eastAsia" w:hAnsi="宋体"/>
          <w:sz w:val="24"/>
          <w:lang w:val="en-US" w:eastAsia="zh-CN"/>
        </w:rPr>
        <w:t>12.9</w:t>
      </w:r>
      <w:r>
        <w:rPr>
          <w:rStyle w:val="3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1.</w:t>
      </w:r>
      <w:r>
        <w:rPr>
          <w:rStyle w:val="3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·登录公共资源电子交易系统（</w:t>
      </w:r>
      <w:r>
        <w:rPr>
          <w:rStyle w:val="38"/>
          <w:rFonts w:hint="eastAsia" w:ascii="宋体" w:hAnsi="宋体"/>
          <w:sz w:val="24"/>
          <w:szCs w:val="24"/>
          <w:lang w:val="en-US" w:eastAsia="zh-CN"/>
        </w:rPr>
        <w:t>jyzx.trs.gov.cn</w:t>
      </w:r>
      <w:r>
        <w:rPr>
          <w:rStyle w:val="3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2.</w:t>
      </w:r>
      <w:r>
        <w:rPr>
          <w:rStyle w:val="3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8"/>
          <w:rFonts w:hint="eastAsia" w:ascii="宋体" w:hAnsi="宋体" w:eastAsia="宋体"/>
          <w:sz w:val="24"/>
          <w:szCs w:val="24"/>
          <w:lang w:val="en-US" w:eastAsia="zh-CN"/>
        </w:rPr>
      </w:pPr>
      <w:r>
        <w:rPr>
          <w:rStyle w:val="38"/>
          <w:rFonts w:hint="eastAsia" w:ascii="宋体" w:hAnsi="宋体"/>
          <w:sz w:val="24"/>
          <w:szCs w:val="24"/>
          <w:lang w:val="en-US" w:eastAsia="zh-CN"/>
        </w:rPr>
        <w:t>·点【打印保证金回执单】按钮，查看确认到账回执信息，打印留存备用。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bCs/>
          <w:color w:val="0000FF"/>
          <w:sz w:val="24"/>
          <w:lang w:val="en-US" w:eastAsia="zh-CN"/>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3"/>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2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投标供应商须有依法缴纳社会保障资金的良好记录：提供2021年1月以来任意2个月及以上缴纳社会保险的有效证明；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kinsoku/>
        <w:wordWrap/>
        <w:overflowPunct/>
        <w:topLinePunct w:val="0"/>
        <w:autoSpaceDE/>
        <w:autoSpaceDN/>
        <w:bidi w:val="0"/>
        <w:spacing w:line="480" w:lineRule="exact"/>
        <w:ind w:firstLine="602" w:firstLineChars="250"/>
        <w:jc w:val="left"/>
        <w:textAlignment w:val="auto"/>
        <w:rPr>
          <w:rFonts w:hint="eastAsia" w:hAnsi="宋体"/>
          <w:b/>
          <w:bCs/>
          <w:color w:val="000000"/>
          <w:sz w:val="24"/>
          <w:szCs w:val="24"/>
          <w:lang w:val="en-US" w:eastAsia="zh-CN"/>
        </w:rPr>
      </w:pPr>
      <w:r>
        <w:rPr>
          <w:rFonts w:hint="eastAsia" w:hAnsi="宋体"/>
          <w:b/>
          <w:bCs/>
          <w:color w:val="000000"/>
          <w:sz w:val="24"/>
          <w:szCs w:val="24"/>
          <w:lang w:val="en-US" w:eastAsia="zh-CN"/>
        </w:rPr>
        <w:t>特殊资格要求：</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投标人须具有市级及以上应急管理部门核发的处于有效期内的《危险化学品经营许可证》（经营范围含有“溴鼠灵、溴敌隆”等灭鼠药物）；</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2.投标人须具有农业农村厅颁发的有效期内的《农药经营许可证》，经营许可范围需含有限制性农药在内；</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3、投标人须提供项目负责人《有害生物防治员资格证书》及在本公司近三个月内的社保缴纳证明。</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为保证药品来源的安全性，质量可靠，杜绝三无产品，药物、物理用品需求一览表中1-8项农药药品须提供针对本项目的有效期内的药品三证并加盖产品制造商红色公章（未提供或未按要求提供按无效投标处理）</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1）农业部颁发的农药登记证。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2）农药生产批准证书或农药生产许可证。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3）企业标准信息公共服务平台备案的企业标准证。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以上特殊资格要求1-3项须提供原件核查</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p>
    <w:p>
      <w:pPr>
        <w:spacing w:line="360" w:lineRule="auto"/>
        <w:ind w:firstLine="2168" w:firstLineChars="6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4"/>
        <w:keepNext w:val="0"/>
        <w:keepLines w:val="0"/>
        <w:widowControl w:val="0"/>
        <w:shd w:val="clear" w:color="auto" w:fill="auto"/>
        <w:tabs>
          <w:tab w:val="left" w:pos="1134"/>
        </w:tabs>
        <w:bidi w:val="0"/>
        <w:spacing w:before="0" w:after="0" w:line="240" w:lineRule="auto"/>
        <w:ind w:left="0" w:leftChars="0" w:right="0" w:firstLine="0" w:firstLineChars="0"/>
        <w:jc w:val="left"/>
        <w:rPr>
          <w:rFonts w:hint="eastAsia" w:eastAsia="宋体"/>
          <w:lang w:eastAsia="zh-CN"/>
        </w:rPr>
      </w:pPr>
      <w:bookmarkStart w:id="3" w:name="bookmark419"/>
      <w:bookmarkStart w:id="4" w:name="bookmark418"/>
      <w:r>
        <w:rPr>
          <w:color w:val="000000"/>
          <w:spacing w:val="0"/>
          <w:w w:val="100"/>
          <w:position w:val="0"/>
        </w:rPr>
        <w:t>一</w:t>
      </w:r>
      <w:bookmarkEnd w:id="3"/>
      <w:r>
        <w:rPr>
          <w:color w:val="000000"/>
          <w:spacing w:val="0"/>
          <w:w w:val="100"/>
          <w:position w:val="0"/>
        </w:rPr>
        <w:t>、</w:t>
      </w:r>
      <w:bookmarkEnd w:id="4"/>
      <w:r>
        <w:rPr>
          <w:color w:val="000000"/>
          <w:spacing w:val="0"/>
          <w:w w:val="100"/>
          <w:position w:val="0"/>
          <w:sz w:val="24"/>
          <w:szCs w:val="24"/>
        </w:rPr>
        <w:t>服务地点</w:t>
      </w:r>
    </w:p>
    <w:p>
      <w:pPr>
        <w:pStyle w:val="45"/>
        <w:keepNext w:val="0"/>
        <w:keepLines w:val="0"/>
        <w:widowControl w:val="0"/>
        <w:shd w:val="clear" w:color="auto" w:fill="auto"/>
        <w:bidi w:val="0"/>
        <w:spacing w:before="0" w:after="140" w:line="471" w:lineRule="exact"/>
        <w:ind w:right="0"/>
        <w:jc w:val="both"/>
        <w:rPr>
          <w:color w:val="000000"/>
          <w:spacing w:val="0"/>
          <w:w w:val="100"/>
          <w:position w:val="0"/>
          <w:sz w:val="24"/>
          <w:szCs w:val="24"/>
        </w:rPr>
      </w:pPr>
      <w:bookmarkStart w:id="5" w:name="bookmark420"/>
      <w:r>
        <w:rPr>
          <w:color w:val="0F0F0F"/>
          <w:spacing w:val="0"/>
          <w:w w:val="100"/>
          <w:position w:val="0"/>
          <w:sz w:val="24"/>
          <w:szCs w:val="24"/>
        </w:rPr>
        <w:t>项目地点：</w:t>
      </w:r>
      <w:r>
        <w:rPr>
          <w:rFonts w:hint="eastAsia"/>
          <w:color w:val="0F0F0F"/>
          <w:spacing w:val="0"/>
          <w:w w:val="100"/>
          <w:position w:val="0"/>
          <w:sz w:val="24"/>
          <w:szCs w:val="24"/>
          <w:lang w:eastAsia="zh-CN"/>
        </w:rPr>
        <w:t>以采购人要求的为准</w:t>
      </w:r>
      <w:r>
        <w:rPr>
          <w:color w:val="000000"/>
          <w:spacing w:val="0"/>
          <w:w w:val="100"/>
          <w:position w:val="0"/>
          <w:sz w:val="24"/>
          <w:szCs w:val="24"/>
        </w:rPr>
        <w:t>。</w:t>
      </w:r>
      <w:bookmarkEnd w:id="5"/>
    </w:p>
    <w:p>
      <w:pPr>
        <w:pStyle w:val="45"/>
        <w:keepNext w:val="0"/>
        <w:keepLines w:val="0"/>
        <w:widowControl w:val="0"/>
        <w:shd w:val="clear" w:color="auto" w:fill="auto"/>
        <w:bidi w:val="0"/>
        <w:spacing w:before="0" w:after="140" w:line="471" w:lineRule="exact"/>
        <w:ind w:left="0" w:leftChars="0" w:right="0" w:firstLine="0" w:firstLineChars="0"/>
        <w:jc w:val="both"/>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hint="eastAsia" w:cs="宋体"/>
          <w:b/>
          <w:bCs/>
          <w:color w:val="000000"/>
          <w:spacing w:val="0"/>
          <w:w w:val="100"/>
          <w:kern w:val="2"/>
          <w:position w:val="0"/>
          <w:sz w:val="28"/>
          <w:szCs w:val="28"/>
          <w:u w:val="none"/>
          <w:shd w:val="clear" w:color="auto" w:fill="auto"/>
          <w:lang w:val="zh-TW" w:eastAsia="zh-CN" w:bidi="zh-TW"/>
        </w:rPr>
        <w:t>报价</w:t>
      </w:r>
    </w:p>
    <w:p>
      <w:pPr>
        <w:pStyle w:val="45"/>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rPr>
          <w:rFonts w:hint="eastAsia"/>
          <w:color w:val="000000"/>
          <w:spacing w:val="0"/>
          <w:w w:val="100"/>
          <w:position w:val="0"/>
          <w:sz w:val="28"/>
          <w:szCs w:val="28"/>
          <w:lang w:eastAsia="zh-CN"/>
        </w:rPr>
      </w:pPr>
      <w:r>
        <w:rPr>
          <w:color w:val="000000"/>
          <w:spacing w:val="0"/>
          <w:w w:val="100"/>
          <w:position w:val="0"/>
          <w:sz w:val="24"/>
          <w:szCs w:val="24"/>
        </w:rPr>
        <w:t>投标报价必须包括：产品费、手续费、包装费、运输费、保险费、安装费、</w:t>
      </w:r>
      <w:r>
        <w:rPr>
          <w:rFonts w:hint="eastAsia"/>
          <w:color w:val="000000"/>
          <w:spacing w:val="0"/>
          <w:w w:val="100"/>
          <w:position w:val="0"/>
          <w:sz w:val="24"/>
          <w:szCs w:val="24"/>
          <w:lang w:val="en-US" w:eastAsia="zh-CN"/>
        </w:rPr>
        <w:t>系统</w:t>
      </w:r>
      <w:r>
        <w:rPr>
          <w:color w:val="000000"/>
          <w:spacing w:val="0"/>
          <w:w w:val="100"/>
          <w:position w:val="0"/>
          <w:sz w:val="24"/>
          <w:szCs w:val="24"/>
        </w:rPr>
        <w:t>调试费、售前、售中、售后服务费、入关手续费及不可预见费等全部费用。</w:t>
      </w:r>
    </w:p>
    <w:p>
      <w:pPr>
        <w:pStyle w:val="46"/>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三、具体参数要求</w:t>
      </w:r>
    </w:p>
    <w:p>
      <w:pPr>
        <w:adjustRightInd w:val="0"/>
        <w:snapToGrid w:val="0"/>
        <w:spacing w:before="156" w:beforeLines="50" w:after="156" w:afterLines="50" w:line="440" w:lineRule="exact"/>
        <w:rPr>
          <w:rFonts w:ascii="宋体" w:hAnsi="宋体" w:eastAsia="宋体" w:cs="宋体"/>
          <w:b/>
          <w:color w:val="auto"/>
          <w:sz w:val="28"/>
          <w:szCs w:val="28"/>
        </w:rPr>
      </w:pPr>
      <w:bookmarkStart w:id="6" w:name="_Toc519271641"/>
      <w:bookmarkStart w:id="7" w:name="_Toc26384394"/>
      <w:bookmarkStart w:id="8" w:name="_Toc10106"/>
      <w:r>
        <w:rPr>
          <w:rFonts w:hint="eastAsia" w:ascii="宋体" w:hAnsi="宋体" w:eastAsia="宋体" w:cs="宋体"/>
          <w:b/>
          <w:color w:val="auto"/>
          <w:sz w:val="28"/>
          <w:szCs w:val="28"/>
          <w:lang w:val="en-US" w:eastAsia="zh-CN"/>
        </w:rPr>
        <w:t>药物、物理用品</w:t>
      </w:r>
      <w:r>
        <w:rPr>
          <w:rFonts w:hint="eastAsia" w:ascii="宋体" w:hAnsi="宋体" w:eastAsia="宋体" w:cs="宋体"/>
          <w:b/>
          <w:color w:val="auto"/>
          <w:sz w:val="28"/>
          <w:szCs w:val="28"/>
        </w:rPr>
        <w:t>需求一览表</w:t>
      </w:r>
    </w:p>
    <w:tbl>
      <w:tblPr>
        <w:tblStyle w:val="21"/>
        <w:tblpPr w:leftFromText="180" w:rightFromText="180" w:vertAnchor="text" w:horzAnchor="page" w:tblpX="1008" w:tblpY="261"/>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875"/>
        <w:gridCol w:w="1737"/>
        <w:gridCol w:w="1475"/>
        <w:gridCol w:w="1038"/>
        <w:gridCol w:w="987"/>
        <w:gridCol w:w="111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875"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药品需求</w:t>
            </w:r>
          </w:p>
        </w:tc>
        <w:tc>
          <w:tcPr>
            <w:tcW w:w="173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规格（要求）</w:t>
            </w:r>
          </w:p>
        </w:tc>
        <w:tc>
          <w:tcPr>
            <w:tcW w:w="1475"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总有效成分含量</w:t>
            </w:r>
          </w:p>
        </w:tc>
        <w:tc>
          <w:tcPr>
            <w:tcW w:w="1038"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单位</w:t>
            </w:r>
          </w:p>
        </w:tc>
        <w:tc>
          <w:tcPr>
            <w:tcW w:w="98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数量</w:t>
            </w:r>
          </w:p>
        </w:tc>
        <w:tc>
          <w:tcPr>
            <w:tcW w:w="1113"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灭治对象</w:t>
            </w:r>
          </w:p>
        </w:tc>
        <w:tc>
          <w:tcPr>
            <w:tcW w:w="118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溴敌隆原粮灭鼠毒饵</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500克/袋,20公斤/包</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吨</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Times New Roman" w:hAnsi="Times New Roman" w:eastAsia="宋体" w:cs="Times New Roman"/>
                <w:color w:val="auto"/>
                <w:szCs w:val="24"/>
                <w:lang w:val="en-US" w:eastAsia="zh-CN"/>
              </w:rPr>
              <w:t>溴敌隆蜡块毒饵</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val="en-US" w:eastAsia="zh-CN"/>
              </w:rPr>
            </w:pPr>
            <w:r>
              <w:rPr>
                <w:rFonts w:hint="eastAsia" w:ascii="宋体" w:hAnsi="宋体" w:eastAsia="宋体" w:cs="宋体"/>
                <w:i w:val="0"/>
                <w:iCs w:val="0"/>
                <w:color w:val="auto"/>
                <w:kern w:val="0"/>
                <w:sz w:val="24"/>
                <w:szCs w:val="24"/>
                <w:u w:val="none"/>
                <w:lang w:val="en-US" w:eastAsia="zh-CN" w:bidi="ar"/>
              </w:rPr>
              <w:t>500克/袋,20公斤/包</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吨</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四氟醚</w:t>
            </w:r>
            <w:r>
              <w:rPr>
                <w:rFonts w:hint="eastAsia" w:ascii="Times New Roman" w:hAnsi="Times New Roman" w:eastAsia="宋体" w:cs="Times New Roman"/>
                <w:color w:val="auto"/>
                <w:szCs w:val="24"/>
              </w:rPr>
              <w:t>菊酯</w:t>
            </w:r>
          </w:p>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rPr>
            </w:pPr>
            <w:r>
              <w:rPr>
                <w:rFonts w:hint="eastAsia" w:ascii="Times New Roman" w:hAnsi="Times New Roman" w:eastAsia="宋体" w:cs="Times New Roman"/>
                <w:color w:val="auto"/>
                <w:szCs w:val="24"/>
              </w:rPr>
              <w:t>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rPr>
            </w:pPr>
            <w:r>
              <w:rPr>
                <w:rFonts w:hint="eastAsia" w:ascii="宋体" w:hAnsi="宋体" w:eastAsia="宋体" w:cs="宋体"/>
                <w:i w:val="0"/>
                <w:iCs w:val="0"/>
                <w:color w:val="auto"/>
                <w:kern w:val="0"/>
                <w:sz w:val="24"/>
                <w:szCs w:val="24"/>
                <w:u w:val="none"/>
                <w:lang w:val="en-US" w:eastAsia="zh-CN" w:bidi="ar"/>
              </w:rPr>
              <w:t>10KG/件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喷洒</w:t>
            </w:r>
            <w:r>
              <w:rPr>
                <w:rFonts w:hint="eastAsia" w:ascii="宋体" w:hAnsi="宋体" w:eastAsia="宋体" w:cs="宋体"/>
                <w:color w:val="auto"/>
                <w:sz w:val="24"/>
                <w:szCs w:val="24"/>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残杀威乳油</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1000ml/瓶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吡丙醚颗粒剂（含复配剂）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500克/包袋 </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袋</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孑孓</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施撒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6</w:t>
            </w:r>
          </w:p>
        </w:tc>
        <w:tc>
          <w:tcPr>
            <w:tcW w:w="187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氯菊酯·胺菊酯或氯菊酯·右旋胺菊酯微乳剂或乳油</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500ml/瓶×20瓶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喷洒</w:t>
            </w:r>
            <w:r>
              <w:rPr>
                <w:rFonts w:hint="eastAsia" w:ascii="宋体" w:hAnsi="宋体" w:eastAsia="宋体" w:cs="宋体"/>
                <w:color w:val="auto"/>
                <w:sz w:val="24"/>
                <w:szCs w:val="24"/>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高效氯氰菊酯热烟雾剂（含复配剂）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5L/桶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热烟雾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8</w:t>
            </w:r>
          </w:p>
        </w:tc>
        <w:tc>
          <w:tcPr>
            <w:tcW w:w="187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Cs w:val="24"/>
              </w:rPr>
              <w:t>灭蟑饵剂</w:t>
            </w:r>
            <w:r>
              <w:rPr>
                <w:rFonts w:hint="eastAsia" w:ascii="Times New Roman" w:hAnsi="Times New Roman" w:eastAsia="宋体" w:cs="Times New Roman"/>
                <w:color w:val="auto"/>
                <w:szCs w:val="24"/>
                <w:lang w:val="en-US" w:eastAsia="zh-CN"/>
              </w:rPr>
              <w:t>/</w:t>
            </w:r>
            <w:r>
              <w:rPr>
                <w:rFonts w:hint="eastAsia" w:ascii="宋体" w:hAnsi="宋体" w:eastAsia="宋体" w:cs="宋体"/>
                <w:color w:val="auto"/>
                <w:sz w:val="24"/>
                <w:szCs w:val="24"/>
                <w:lang w:val="en-US" w:eastAsia="zh-CN"/>
              </w:rPr>
              <w:t>/</w:t>
            </w:r>
            <w:r>
              <w:rPr>
                <w:rFonts w:hint="eastAsia" w:ascii="Times New Roman" w:hAnsi="Times New Roman" w:eastAsia="宋体" w:cs="Times New Roman"/>
                <w:color w:val="auto"/>
                <w:szCs w:val="24"/>
              </w:rPr>
              <w:t>饵粒</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rPr>
            </w:pPr>
            <w:r>
              <w:rPr>
                <w:rFonts w:hint="eastAsia" w:ascii="宋体" w:hAnsi="宋体" w:eastAsia="宋体" w:cs="宋体"/>
                <w:i w:val="0"/>
                <w:iCs w:val="0"/>
                <w:color w:val="auto"/>
                <w:kern w:val="0"/>
                <w:sz w:val="24"/>
                <w:szCs w:val="24"/>
                <w:u w:val="none"/>
                <w:lang w:val="en-US" w:eastAsia="zh-CN" w:bidi="ar"/>
              </w:rPr>
              <w:t>1000包/件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9</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4"/>
                <w:lang w:eastAsia="zh-CN"/>
              </w:rPr>
              <w:t>粘鼠板</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150*200(MM)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kern w:val="2"/>
                <w:sz w:val="24"/>
                <w:szCs w:val="24"/>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张</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5000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铺放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10</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粘蝇彩带</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1000条/件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条</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诱蝇笼</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24X40cm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12</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塑料毒饵盒</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25-30*11*11（cm）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室内投放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13</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灭鼠毒饵站</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25-30*11*11（cm）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蟑螂屋</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2"/>
                <w:szCs w:val="22"/>
                <w:u w:val="none"/>
                <w:lang w:val="en-US" w:eastAsia="zh-CN" w:bidi="ar"/>
              </w:rPr>
              <w:t>17*10cm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2"/>
                <w:szCs w:val="22"/>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密度调查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15</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毒饵站安装</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8000</w:t>
            </w:r>
          </w:p>
        </w:tc>
        <w:tc>
          <w:tcPr>
            <w:tcW w:w="11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16</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警示标识安装</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15000</w:t>
            </w:r>
          </w:p>
        </w:tc>
        <w:tc>
          <w:tcPr>
            <w:tcW w:w="11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17</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孳生地及三防勘察</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毒饵投放</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‘查饵补料’、鼠尸收集处理</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20</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外环境鼠洞堵塞</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21</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公共外环境、社区等蚊蝇灭杀</w:t>
            </w:r>
          </w:p>
        </w:tc>
        <w:tc>
          <w:tcPr>
            <w:tcW w:w="173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达到国家C级标准</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22</w:t>
            </w:r>
          </w:p>
        </w:tc>
        <w:tc>
          <w:tcPr>
            <w:tcW w:w="187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农贸市场蟑螂灭杀</w:t>
            </w:r>
          </w:p>
        </w:tc>
        <w:tc>
          <w:tcPr>
            <w:tcW w:w="173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tcBorders>
              <w:bottom w:val="single" w:color="auto" w:sz="4" w:space="0"/>
            </w:tcBorders>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tcBorders>
              <w:bottom w:val="single" w:color="auto" w:sz="4" w:space="0"/>
            </w:tcBorders>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Pr>
          <w:p>
            <w:pPr>
              <w:pStyle w:val="2"/>
              <w:suppressLineNumbers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pStyle w:val="2"/>
              <w:suppressLineNumbers w:val="0"/>
              <w:spacing w:before="0" w:beforeAutospacing="0" w:after="0" w:afterAutospacing="0" w:line="240" w:lineRule="auto"/>
              <w:ind w:left="0" w:right="0"/>
              <w:jc w:val="center"/>
              <w:rPr>
                <w:rFonts w:hint="default"/>
                <w:color w:val="auto"/>
                <w:lang w:val="en-US" w:eastAsia="zh-CN"/>
              </w:rPr>
            </w:pPr>
            <w:r>
              <w:rPr>
                <w:rFonts w:hint="eastAsia" w:ascii="宋体" w:hAnsi="宋体" w:eastAsia="宋体" w:cs="宋体"/>
                <w:b/>
                <w:color w:val="auto"/>
                <w:sz w:val="24"/>
                <w:szCs w:val="24"/>
                <w:lang w:val="en-US" w:eastAsia="zh-CN"/>
              </w:rPr>
              <w:t>23</w:t>
            </w:r>
          </w:p>
        </w:tc>
        <w:tc>
          <w:tcPr>
            <w:tcW w:w="0" w:type="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工作人员</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要求30人以上常驻铜仁市碧江区开展工作</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24</w:t>
            </w:r>
          </w:p>
        </w:tc>
        <w:tc>
          <w:tcPr>
            <w:tcW w:w="0" w:type="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灭前灭后密度调查</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25</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机械设备</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用于工作人员使用车辆3台，大型户外环境喷雾器、烟雾机各2台</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27</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库房</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200平方米以上</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28</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资料整理及培训</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达到国家卫生城市标准规范</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bl>
    <w:p>
      <w:pPr>
        <w:widowControl w:val="0"/>
        <w:numPr>
          <w:ilvl w:val="0"/>
          <w:numId w:val="0"/>
        </w:numPr>
        <w:spacing w:after="120" w:afterLine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投标单位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为保证用药质量，确保创卫工作顺利进行，使用药物须按照以上标准和要求执行。</w:t>
      </w:r>
    </w:p>
    <w:p>
      <w:pPr>
        <w:widowControl w:val="0"/>
        <w:numPr>
          <w:ilvl w:val="0"/>
          <w:numId w:val="0"/>
        </w:numPr>
        <w:spacing w:after="120" w:afterLines="0"/>
        <w:ind w:firstLine="480" w:firstLineChars="20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t>2、若第一中标人因其他原因在收到中标通知书30日内未完成合同签订，则甲方有权选择第二顺位中标人或重新组织招标。</w:t>
      </w:r>
    </w:p>
    <w:p>
      <w:pPr>
        <w:rPr>
          <w:rFonts w:ascii="Times New Roman" w:hAnsi="Times New Roman" w:eastAsia="宋体" w:cs="Times New Roman"/>
          <w:szCs w:val="24"/>
        </w:rPr>
      </w:pPr>
    </w:p>
    <w:p>
      <w:pPr>
        <w:pStyle w:val="10"/>
        <w:numPr>
          <w:ilvl w:val="0"/>
          <w:numId w:val="0"/>
        </w:numPr>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default" w:ascii="宋体" w:hAnsi="宋体" w:eastAsia="宋体" w:cs="宋体"/>
          <w:kern w:val="2"/>
          <w:sz w:val="24"/>
          <w:szCs w:val="24"/>
          <w:lang w:val="en-US" w:eastAsia="zh-CN" w:bidi="ar-SA"/>
        </w:rPr>
        <w:sectPr>
          <w:headerReference r:id="rId5" w:type="default"/>
          <w:footerReference r:id="rId6"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bookmarkEnd w:id="6"/>
      <w:bookmarkEnd w:id="7"/>
      <w:bookmarkEnd w:id="8"/>
    </w:p>
    <w:p>
      <w:pPr>
        <w:spacing w:line="360" w:lineRule="auto"/>
        <w:ind w:firstLine="1084" w:firstLineChars="300"/>
        <w:jc w:val="both"/>
        <w:rPr>
          <w:rFonts w:ascii="宋体" w:hAnsi="宋体"/>
          <w:b/>
          <w:sz w:val="36"/>
          <w:szCs w:val="36"/>
        </w:rPr>
      </w:pPr>
      <w:bookmarkStart w:id="9"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9"/>
    <w:p>
      <w:pPr>
        <w:wordWrap w:val="0"/>
        <w:spacing w:line="360" w:lineRule="auto"/>
        <w:jc w:val="right"/>
        <w:rPr>
          <w:rFonts w:hint="eastAsia" w:ascii="宋体" w:hAnsi="宋体" w:eastAsia="宋体" w:cs="宋体"/>
          <w:sz w:val="24"/>
          <w:szCs w:val="24"/>
          <w:u w:val="single"/>
        </w:rPr>
      </w:pPr>
      <w:bookmarkStart w:id="10"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10"/>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1"/>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货物、</w:t>
            </w:r>
            <w:r>
              <w:rPr>
                <w:rFonts w:hint="eastAsia" w:asciiTheme="minorEastAsia" w:hAnsiTheme="minorEastAsia" w:eastAsiaTheme="minorEastAsia" w:cstheme="minorEastAsia"/>
                <w:color w:val="000000"/>
                <w:sz w:val="24"/>
                <w:szCs w:val="24"/>
              </w:rPr>
              <w:t>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7" w:type="default"/>
          <w:footerReference r:id="rId8"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3"/>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1"/>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2"/>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1"/>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3"/>
        <w:spacing w:line="360" w:lineRule="auto"/>
        <w:ind w:firstLine="840" w:firstLineChars="300"/>
        <w:rPr>
          <w:rFonts w:asciiTheme="minorEastAsia" w:hAnsiTheme="minorEastAsia" w:cstheme="minorEastAsia"/>
          <w:color w:val="000000"/>
          <w:sz w:val="28"/>
          <w:szCs w:val="28"/>
        </w:rPr>
      </w:pPr>
    </w:p>
    <w:p>
      <w:pPr>
        <w:pStyle w:val="40"/>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w:t>
      </w:r>
      <w:r>
        <w:rPr>
          <w:rFonts w:hint="eastAsia" w:asciiTheme="minorEastAsia" w:hAnsiTheme="minorEastAsia" w:cstheme="minorEastAsia"/>
          <w:b/>
          <w:color w:val="FF0000"/>
          <w:sz w:val="24"/>
          <w:szCs w:val="24"/>
          <w:lang w:eastAsia="zh-CN"/>
        </w:rPr>
        <w:t>公章</w:t>
      </w:r>
      <w:r>
        <w:rPr>
          <w:rFonts w:hint="eastAsia" w:asciiTheme="minorEastAsia" w:hAnsiTheme="minorEastAsia" w:cstheme="minorEastAsia"/>
          <w:b/>
          <w:color w:val="FF0000"/>
          <w:sz w:val="24"/>
          <w:szCs w:val="24"/>
        </w:rPr>
        <w:t>装订在投标文件中。</w:t>
      </w:r>
    </w:p>
    <w:p>
      <w:pPr>
        <w:pStyle w:val="40"/>
        <w:numPr>
          <w:ilvl w:val="0"/>
          <w:numId w:val="3"/>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pStyle w:val="40"/>
        <w:spacing w:line="336" w:lineRule="auto"/>
        <w:ind w:right="84" w:rightChars="40"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具体提供：提供法人或其他组织的营业执照等证明文件，或自然人身份证明；法定代表人身份证或委托代理人持授权委托书及代理人身份证；</w:t>
      </w:r>
    </w:p>
    <w:p>
      <w:pPr>
        <w:pStyle w:val="40"/>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eastAsia="zh-CN"/>
        </w:rPr>
        <w:t>具体提供：</w:t>
      </w:r>
      <w:r>
        <w:rPr>
          <w:rFonts w:hint="eastAsia" w:hAnsi="宋体"/>
          <w:color w:val="000000"/>
          <w:sz w:val="24"/>
          <w:szCs w:val="24"/>
          <w:lang w:val="en-US" w:eastAsia="zh-CN"/>
        </w:rPr>
        <w:t>2019年度或者2020年度经第三方审计的财务审计报告或银行资信证明，</w:t>
      </w:r>
      <w:r>
        <w:rPr>
          <w:rFonts w:hint="eastAsia" w:hAnsi="宋体"/>
          <w:sz w:val="24"/>
          <w:szCs w:val="24"/>
        </w:rPr>
        <w:t>新成立未满一年、部分其他组织和自然人，可以提供银行出具的资信证明</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40"/>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宋体" w:hAnsi="宋体" w:eastAsiaTheme="minorEastAsia"/>
          <w:sz w:val="24"/>
          <w:szCs w:val="24"/>
          <w:lang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40"/>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8"/>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9"/>
        <w:rPr>
          <w:rFonts w:hint="eastAsia"/>
        </w:rPr>
      </w:pPr>
    </w:p>
    <w:p>
      <w:pPr>
        <w:pStyle w:val="13"/>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3"/>
        <w:spacing w:line="360" w:lineRule="auto"/>
        <w:rPr>
          <w:rFonts w:hint="eastAsia" w:asciiTheme="minorEastAsia" w:hAnsiTheme="minorEastAsia" w:cstheme="minorEastAsia"/>
          <w:sz w:val="28"/>
          <w:szCs w:val="28"/>
          <w:lang w:eastAsia="zh-CN"/>
        </w:rPr>
      </w:pPr>
    </w:p>
    <w:p>
      <w:pPr>
        <w:pStyle w:val="13"/>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3"/>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3"/>
        <w:spacing w:line="360" w:lineRule="auto"/>
        <w:jc w:val="right"/>
        <w:rPr>
          <w:rFonts w:hint="eastAsia" w:ascii="宋体" w:hAnsi="宋体"/>
          <w:b/>
          <w:color w:val="FF0000"/>
          <w:sz w:val="28"/>
          <w:szCs w:val="28"/>
          <w:lang w:eastAsia="zh-CN"/>
        </w:rPr>
      </w:pPr>
    </w:p>
    <w:p>
      <w:pPr>
        <w:pStyle w:val="13"/>
        <w:spacing w:line="360" w:lineRule="auto"/>
        <w:rPr>
          <w:rFonts w:hint="eastAsia" w:ascii="宋体" w:hAnsi="宋体"/>
          <w:b/>
          <w:color w:val="FF0000"/>
          <w:sz w:val="28"/>
          <w:szCs w:val="28"/>
          <w:lang w:eastAsia="zh-CN"/>
        </w:rPr>
      </w:pPr>
    </w:p>
    <w:p>
      <w:pPr>
        <w:pStyle w:val="13"/>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w:t>
      </w:r>
      <w:r>
        <w:rPr>
          <w:rFonts w:hint="eastAsia" w:asciiTheme="minorEastAsia" w:hAnsiTheme="minorEastAsia" w:cstheme="minorEastAsia"/>
          <w:b/>
          <w:color w:val="FF0000"/>
          <w:sz w:val="28"/>
          <w:szCs w:val="28"/>
          <w:lang w:eastAsia="zh-CN"/>
        </w:rPr>
        <w:t>公章</w:t>
      </w:r>
      <w:r>
        <w:rPr>
          <w:rFonts w:hint="eastAsia" w:asciiTheme="minorEastAsia" w:hAnsiTheme="minorEastAsia" w:cstheme="minorEastAsia"/>
          <w:b/>
          <w:color w:val="FF0000"/>
          <w:sz w:val="28"/>
          <w:szCs w:val="28"/>
        </w:rPr>
        <w:t>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2"/>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pStyle w:val="53"/>
        <w:pageBreakBefore/>
        <w:spacing w:line="360" w:lineRule="auto"/>
        <w:jc w:val="center"/>
        <w:rPr>
          <w:rFonts w:hint="eastAsia" w:ascii="宋体" w:hAnsi="宋体" w:eastAsia="宋体" w:cs="Times New Roman"/>
          <w:b/>
          <w:sz w:val="28"/>
          <w:szCs w:val="28"/>
          <w:highlight w:val="none"/>
          <w:lang w:val="en-GB"/>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宋体" w:hAnsi="宋体" w:eastAsia="宋体" w:cs="Times New Roman"/>
          <w:b/>
          <w:sz w:val="28"/>
          <w:szCs w:val="28"/>
          <w:highlight w:val="none"/>
          <w:lang w:val="en-GB"/>
        </w:rPr>
        <w:t>中小企业声明函（</w:t>
      </w:r>
      <w:r>
        <w:rPr>
          <w:rFonts w:hint="eastAsia" w:ascii="宋体" w:hAnsi="宋体" w:eastAsia="宋体" w:cs="Times New Roman"/>
          <w:b/>
          <w:sz w:val="28"/>
          <w:szCs w:val="28"/>
          <w:highlight w:val="none"/>
          <w:lang w:val="en-GB" w:eastAsia="zh-CN"/>
        </w:rPr>
        <w:t>服务</w:t>
      </w:r>
      <w:r>
        <w:rPr>
          <w:rFonts w:hint="eastAsia" w:ascii="宋体" w:hAnsi="宋体" w:eastAsia="宋体" w:cs="Times New Roman"/>
          <w:b/>
          <w:sz w:val="28"/>
          <w:szCs w:val="28"/>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服务全部由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7"/>
        <w:spacing w:line="360" w:lineRule="auto"/>
        <w:jc w:val="center"/>
        <w:rPr>
          <w:rFonts w:ascii="宋体" w:hAnsi="宋体"/>
          <w:b/>
          <w:spacing w:val="6"/>
          <w:sz w:val="28"/>
          <w:szCs w:val="28"/>
        </w:rPr>
      </w:pP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7"/>
        <w:spacing w:line="360" w:lineRule="auto"/>
        <w:ind w:firstLine="504" w:firstLineChars="200"/>
        <w:rPr>
          <w:rFonts w:ascii="宋体" w:hAnsi="宋体"/>
          <w:color w:val="993300"/>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pStyle w:val="37"/>
        <w:spacing w:line="360" w:lineRule="auto"/>
        <w:jc w:val="both"/>
        <w:rPr>
          <w:sz w:val="24"/>
          <w:szCs w:val="2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DengXian"/>
        <w:b/>
        <w:bCs w:val="0"/>
        <w:i w:val="0"/>
        <w:iCs w:val="0"/>
        <w:caps w:val="0"/>
        <w:smallCaps w:val="0"/>
        <w:vanish w:val="0"/>
        <w:color w:val="000000"/>
        <w:spacing w:val="0"/>
        <w:position w:val="0"/>
        <w:sz w:val="28"/>
        <w:u w:val="none"/>
        <w:vertAlign w:val="baseline"/>
      </w:rPr>
    </w:lvl>
    <w:lvl w:ilvl="3" w:tentative="0">
      <w:start w:val="1"/>
      <w:numFmt w:val="decimal"/>
      <w:pStyle w:val="5"/>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F0E5F17"/>
    <w:multiLevelType w:val="singleLevel"/>
    <w:tmpl w:val="5F0E5F17"/>
    <w:lvl w:ilvl="0" w:tentative="0">
      <w:start w:val="1"/>
      <w:numFmt w:val="chineseCounting"/>
      <w:suff w:val="nothing"/>
      <w:lvlText w:val="（%1）"/>
      <w:lvlJc w:val="left"/>
    </w:lvl>
  </w:abstractNum>
  <w:abstractNum w:abstractNumId="3">
    <w:nsid w:val="5F0E6029"/>
    <w:multiLevelType w:val="singleLevel"/>
    <w:tmpl w:val="5F0E6029"/>
    <w:lvl w:ilvl="0" w:tentative="0">
      <w:start w:val="3"/>
      <w:numFmt w:val="chineseCounting"/>
      <w:suff w:val="nothing"/>
      <w:lvlText w:val="（%1）"/>
      <w:lvlJc w:val="left"/>
    </w:lvl>
  </w:abstractNum>
  <w:abstractNum w:abstractNumId="4">
    <w:nsid w:val="7D3E9B19"/>
    <w:multiLevelType w:val="singleLevel"/>
    <w:tmpl w:val="7D3E9B19"/>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3C82A7D"/>
    <w:rsid w:val="041F5976"/>
    <w:rsid w:val="049217A3"/>
    <w:rsid w:val="04D20339"/>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EC806DC"/>
    <w:rsid w:val="101F1D60"/>
    <w:rsid w:val="10931C8E"/>
    <w:rsid w:val="1151396E"/>
    <w:rsid w:val="11EC2642"/>
    <w:rsid w:val="1283643E"/>
    <w:rsid w:val="128B2067"/>
    <w:rsid w:val="12DB458C"/>
    <w:rsid w:val="13082FB7"/>
    <w:rsid w:val="13196CD2"/>
    <w:rsid w:val="131B36EE"/>
    <w:rsid w:val="134E6EF3"/>
    <w:rsid w:val="13A50064"/>
    <w:rsid w:val="140536A6"/>
    <w:rsid w:val="14C70AC6"/>
    <w:rsid w:val="15F17243"/>
    <w:rsid w:val="17BF014A"/>
    <w:rsid w:val="184B53FF"/>
    <w:rsid w:val="18876227"/>
    <w:rsid w:val="18C014B9"/>
    <w:rsid w:val="19B24C99"/>
    <w:rsid w:val="19DE06AF"/>
    <w:rsid w:val="19F93C36"/>
    <w:rsid w:val="1A346FDF"/>
    <w:rsid w:val="1A6F679B"/>
    <w:rsid w:val="1A937DFE"/>
    <w:rsid w:val="1AFA2EA9"/>
    <w:rsid w:val="1BA45F28"/>
    <w:rsid w:val="1C5B3960"/>
    <w:rsid w:val="1C9D20D0"/>
    <w:rsid w:val="1CEC3418"/>
    <w:rsid w:val="1E6543E0"/>
    <w:rsid w:val="1EF331B3"/>
    <w:rsid w:val="1F5C266B"/>
    <w:rsid w:val="1F5E46C2"/>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87CC1"/>
    <w:rsid w:val="293C4B55"/>
    <w:rsid w:val="29F17C07"/>
    <w:rsid w:val="2A534C56"/>
    <w:rsid w:val="2AA84367"/>
    <w:rsid w:val="2AD00B25"/>
    <w:rsid w:val="2B140C6C"/>
    <w:rsid w:val="2B2C7D39"/>
    <w:rsid w:val="2BC97CEA"/>
    <w:rsid w:val="2C6728F5"/>
    <w:rsid w:val="2CAB398E"/>
    <w:rsid w:val="2CE7704A"/>
    <w:rsid w:val="2D4C2DA6"/>
    <w:rsid w:val="2D710FB9"/>
    <w:rsid w:val="2DA22920"/>
    <w:rsid w:val="2E592FB0"/>
    <w:rsid w:val="2F316610"/>
    <w:rsid w:val="2FF97FB5"/>
    <w:rsid w:val="30364E4C"/>
    <w:rsid w:val="30EC1EED"/>
    <w:rsid w:val="320D4E91"/>
    <w:rsid w:val="329C0274"/>
    <w:rsid w:val="32EF3803"/>
    <w:rsid w:val="35B62C85"/>
    <w:rsid w:val="3624374B"/>
    <w:rsid w:val="364D18B3"/>
    <w:rsid w:val="36CC77A9"/>
    <w:rsid w:val="36EE7004"/>
    <w:rsid w:val="37797DF9"/>
    <w:rsid w:val="37A74DC9"/>
    <w:rsid w:val="38443194"/>
    <w:rsid w:val="398C45B5"/>
    <w:rsid w:val="3A412E59"/>
    <w:rsid w:val="3ABB0A1B"/>
    <w:rsid w:val="3AC52644"/>
    <w:rsid w:val="3AF84CD2"/>
    <w:rsid w:val="3B0F30BB"/>
    <w:rsid w:val="3B540E7F"/>
    <w:rsid w:val="3BD91CA3"/>
    <w:rsid w:val="3C424668"/>
    <w:rsid w:val="3D88538C"/>
    <w:rsid w:val="3E4A1F14"/>
    <w:rsid w:val="3F1D46C4"/>
    <w:rsid w:val="3F76063F"/>
    <w:rsid w:val="40772288"/>
    <w:rsid w:val="40AC0FBC"/>
    <w:rsid w:val="40D732B3"/>
    <w:rsid w:val="41154085"/>
    <w:rsid w:val="418E2239"/>
    <w:rsid w:val="41D573C5"/>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505F404B"/>
    <w:rsid w:val="51671822"/>
    <w:rsid w:val="517F43E6"/>
    <w:rsid w:val="51887356"/>
    <w:rsid w:val="52567DA5"/>
    <w:rsid w:val="52962030"/>
    <w:rsid w:val="531963E9"/>
    <w:rsid w:val="533A4FD1"/>
    <w:rsid w:val="53E31007"/>
    <w:rsid w:val="5425148C"/>
    <w:rsid w:val="558D15D3"/>
    <w:rsid w:val="55EB1B14"/>
    <w:rsid w:val="56654377"/>
    <w:rsid w:val="56AE7DDE"/>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C132203"/>
    <w:rsid w:val="5CB1049E"/>
    <w:rsid w:val="5CFC2F0B"/>
    <w:rsid w:val="5D3C45FA"/>
    <w:rsid w:val="5DDD6E0E"/>
    <w:rsid w:val="5EA90A7C"/>
    <w:rsid w:val="5F44302A"/>
    <w:rsid w:val="60113D47"/>
    <w:rsid w:val="609D4589"/>
    <w:rsid w:val="60FE0EE5"/>
    <w:rsid w:val="618E726C"/>
    <w:rsid w:val="619A7DA5"/>
    <w:rsid w:val="61D4111E"/>
    <w:rsid w:val="6243041C"/>
    <w:rsid w:val="62C40AC2"/>
    <w:rsid w:val="62E225BB"/>
    <w:rsid w:val="637755AC"/>
    <w:rsid w:val="63D308BD"/>
    <w:rsid w:val="63EF71E3"/>
    <w:rsid w:val="641C118F"/>
    <w:rsid w:val="64585BCD"/>
    <w:rsid w:val="645D7BB1"/>
    <w:rsid w:val="6495363F"/>
    <w:rsid w:val="6660073E"/>
    <w:rsid w:val="6664356E"/>
    <w:rsid w:val="66770E5A"/>
    <w:rsid w:val="6717287C"/>
    <w:rsid w:val="671C7915"/>
    <w:rsid w:val="67AD0559"/>
    <w:rsid w:val="68037409"/>
    <w:rsid w:val="68A20C82"/>
    <w:rsid w:val="68BC2178"/>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412075"/>
    <w:rsid w:val="7D0A1188"/>
    <w:rsid w:val="7D6F6B2D"/>
    <w:rsid w:val="7DA154C4"/>
    <w:rsid w:val="7E200FB6"/>
    <w:rsid w:val="7E45151D"/>
    <w:rsid w:val="7E884497"/>
    <w:rsid w:val="7F77224A"/>
    <w:rsid w:val="7FE6301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5">
    <w:name w:val="heading 4"/>
    <w:basedOn w:val="1"/>
    <w:next w:val="1"/>
    <w:unhideWhenUsed/>
    <w:qFormat/>
    <w:uiPriority w:val="9"/>
    <w:pPr>
      <w:keepNext/>
      <w:keepLines/>
      <w:numPr>
        <w:ilvl w:val="3"/>
        <w:numId w:val="1"/>
      </w:numPr>
      <w:spacing w:before="240" w:after="240"/>
      <w:ind w:firstLineChars="0"/>
      <w:jc w:val="left"/>
      <w:outlineLvl w:val="3"/>
    </w:pPr>
    <w:rPr>
      <w:rFonts w:ascii="黑体" w:hAnsi="DengXian Light" w:eastAsia="黑体" w:cs="Times New Roman"/>
      <w:b/>
      <w:kern w:val="0"/>
      <w:szCs w:val="28"/>
    </w:rPr>
  </w:style>
  <w:style w:type="paragraph" w:styleId="6">
    <w:name w:val="heading 5"/>
    <w:basedOn w:val="1"/>
    <w:next w:val="1"/>
    <w:qFormat/>
    <w:uiPriority w:val="1"/>
    <w:pPr>
      <w:ind w:left="212"/>
      <w:outlineLvl w:val="5"/>
    </w:pPr>
    <w:rPr>
      <w:rFonts w:ascii="楷体" w:hAnsi="楷体" w:eastAsia="楷体" w:cs="楷体"/>
      <w:b/>
      <w:bCs/>
      <w:sz w:val="28"/>
      <w:szCs w:val="28"/>
      <w:lang w:val="zh-CN" w:eastAsia="zh-CN" w:bidi="zh-CN"/>
    </w:rPr>
  </w:style>
  <w:style w:type="character" w:default="1" w:styleId="23">
    <w:name w:val="Default Paragraph Font"/>
    <w:link w:val="24"/>
    <w:semiHidden/>
    <w:qFormat/>
    <w:uiPriority w:val="0"/>
    <w:rPr>
      <w:rFonts w:ascii="Times New Roman" w:hAnsi="Times New Roman"/>
      <w:szCs w:val="24"/>
    </w:rPr>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szCs w:val="24"/>
    </w:rPr>
  </w:style>
  <w:style w:type="paragraph" w:styleId="13">
    <w:name w:val="Plain Text"/>
    <w:basedOn w:val="1"/>
    <w:qFormat/>
    <w:uiPriority w:val="0"/>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12"/>
    <w:qFormat/>
    <w:uiPriority w:val="0"/>
    <w:pPr>
      <w:snapToGrid w:val="0"/>
      <w:spacing w:before="40" w:after="40" w:line="288" w:lineRule="auto"/>
      <w:ind w:firstLine="482"/>
    </w:pPr>
    <w:rPr>
      <w:rFonts w:ascii="仿宋_GB2312" w:eastAsia="仿宋_GB2312"/>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 Char Char Char Char"/>
    <w:basedOn w:val="1"/>
    <w:link w:val="23"/>
    <w:qFormat/>
    <w:uiPriority w:val="0"/>
    <w:rPr>
      <w:rFonts w:ascii="Times New Roman" w:hAnsi="Times New Roman"/>
      <w:szCs w:val="24"/>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标题 Char Char"/>
    <w:basedOn w:val="1"/>
    <w:next w:val="18"/>
    <w:qFormat/>
    <w:uiPriority w:val="0"/>
    <w:pPr>
      <w:jc w:val="center"/>
      <w:outlineLvl w:val="0"/>
    </w:pPr>
    <w:rPr>
      <w:rFonts w:ascii="Arial" w:hAnsi="Arial"/>
      <w:b/>
      <w:sz w:val="32"/>
    </w:rPr>
  </w:style>
  <w:style w:type="paragraph" w:customStyle="1" w:styleId="3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1">
    <w:name w:val="正文+宋体"/>
    <w:basedOn w:val="19"/>
    <w:qFormat/>
    <w:uiPriority w:val="0"/>
    <w:pPr>
      <w:shd w:val="clear" w:color="auto" w:fill="FFFFFF"/>
      <w:spacing w:before="0" w:beforeAutospacing="0" w:after="0" w:afterAutospacing="0"/>
      <w:ind w:firstLine="480" w:firstLineChars="200"/>
    </w:pPr>
    <w:rPr>
      <w:kern w:val="2"/>
    </w:rPr>
  </w:style>
  <w:style w:type="paragraph" w:customStyle="1" w:styleId="32">
    <w:name w:val=" Char Char Char Char Char Char Char"/>
    <w:basedOn w:val="1"/>
    <w:qFormat/>
    <w:uiPriority w:val="0"/>
    <w:rPr>
      <w:rFonts w:ascii="Times New Roman" w:hAnsi="Times New Roman"/>
      <w:szCs w:val="24"/>
    </w:rPr>
  </w:style>
  <w:style w:type="paragraph" w:customStyle="1" w:styleId="3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4">
    <w:name w:val="样式3"/>
    <w:basedOn w:val="13"/>
    <w:qFormat/>
    <w:uiPriority w:val="0"/>
    <w:pPr>
      <w:spacing w:line="0" w:lineRule="atLeast"/>
      <w:outlineLvl w:val="0"/>
    </w:pPr>
    <w:rPr>
      <w:sz w:val="28"/>
    </w:rPr>
  </w:style>
  <w:style w:type="paragraph" w:customStyle="1" w:styleId="35">
    <w:name w:val="p0"/>
    <w:basedOn w:val="1"/>
    <w:qFormat/>
    <w:uiPriority w:val="0"/>
    <w:pPr>
      <w:widowControl/>
    </w:pPr>
    <w:rPr>
      <w:kern w:val="0"/>
      <w:szCs w:val="21"/>
    </w:rPr>
  </w:style>
  <w:style w:type="paragraph" w:customStyle="1" w:styleId="3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7">
    <w:name w:val="Normal_22"/>
    <w:qFormat/>
    <w:uiPriority w:val="0"/>
    <w:rPr>
      <w:rFonts w:ascii="Times New Roman" w:hAnsi="Times New Roman" w:eastAsia="宋体" w:cs="Times New Roman"/>
      <w:kern w:val="0"/>
      <w:sz w:val="21"/>
      <w:szCs w:val="20"/>
    </w:rPr>
  </w:style>
  <w:style w:type="character" w:customStyle="1" w:styleId="38">
    <w:name w:val="p141"/>
    <w:qFormat/>
    <w:uiPriority w:val="0"/>
    <w:rPr>
      <w:sz w:val="21"/>
      <w:szCs w:val="21"/>
    </w:rPr>
  </w:style>
  <w:style w:type="character" w:customStyle="1" w:styleId="39">
    <w:name w:val="font01"/>
    <w:basedOn w:val="23"/>
    <w:qFormat/>
    <w:uiPriority w:val="0"/>
    <w:rPr>
      <w:rFonts w:hint="eastAsia" w:ascii="宋体" w:hAnsi="宋体" w:eastAsia="宋体" w:cs="宋体"/>
      <w:color w:val="000000"/>
      <w:sz w:val="24"/>
      <w:szCs w:val="24"/>
      <w:u w:val="none"/>
    </w:rPr>
  </w:style>
  <w:style w:type="paragraph" w:customStyle="1" w:styleId="4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2">
    <w:name w:val="标书_正文"/>
    <w:basedOn w:val="1"/>
    <w:qFormat/>
    <w:uiPriority w:val="0"/>
    <w:pPr>
      <w:widowControl/>
      <w:spacing w:after="200"/>
      <w:ind w:firstLine="480"/>
      <w:jc w:val="left"/>
    </w:pPr>
    <w:rPr>
      <w:rFonts w:ascii="宋体" w:hAnsi="宋体"/>
      <w:kern w:val="0"/>
      <w:szCs w:val="22"/>
    </w:rPr>
  </w:style>
  <w:style w:type="paragraph" w:customStyle="1" w:styleId="43">
    <w:name w:val="首行缩进"/>
    <w:basedOn w:val="1"/>
    <w:qFormat/>
    <w:uiPriority w:val="0"/>
    <w:pPr>
      <w:ind w:firstLine="480" w:firstLineChars="200"/>
    </w:pPr>
    <w:rPr>
      <w:lang w:val="zh-CN"/>
    </w:rPr>
  </w:style>
  <w:style w:type="paragraph" w:customStyle="1" w:styleId="44">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5">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6">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7">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8">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9">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50">
    <w:name w:val="_Style 46"/>
    <w:basedOn w:val="1"/>
    <w:next w:val="1"/>
    <w:qFormat/>
    <w:uiPriority w:val="0"/>
    <w:pPr>
      <w:pBdr>
        <w:bottom w:val="single" w:color="auto" w:sz="6" w:space="1"/>
      </w:pBdr>
      <w:jc w:val="center"/>
    </w:pPr>
    <w:rPr>
      <w:rFonts w:ascii="Arial" w:eastAsia="宋体"/>
      <w:vanish/>
      <w:sz w:val="16"/>
    </w:rPr>
  </w:style>
  <w:style w:type="paragraph" w:customStyle="1" w:styleId="51">
    <w:name w:val="_Style 47"/>
    <w:basedOn w:val="1"/>
    <w:next w:val="1"/>
    <w:qFormat/>
    <w:uiPriority w:val="0"/>
    <w:pPr>
      <w:pBdr>
        <w:top w:val="single" w:color="auto" w:sz="6" w:space="1"/>
      </w:pBdr>
      <w:jc w:val="center"/>
    </w:pPr>
    <w:rPr>
      <w:rFonts w:ascii="Arial" w:eastAsia="宋体"/>
      <w:vanish/>
      <w:sz w:val="16"/>
    </w:rPr>
  </w:style>
  <w:style w:type="paragraph" w:styleId="52">
    <w:name w:val="List Paragraph"/>
    <w:basedOn w:val="1"/>
    <w:qFormat/>
    <w:uiPriority w:val="34"/>
    <w:pPr>
      <w:ind w:firstLine="420"/>
    </w:pPr>
    <w:rPr>
      <w:rFonts w:ascii="Calibri" w:hAnsi="Calibri" w:eastAsia="仿宋" w:cs="Times New Roman"/>
    </w:rPr>
  </w:style>
  <w:style w:type="paragraph" w:customStyle="1" w:styleId="53">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16</TotalTime>
  <ScaleCrop>false</ScaleCrop>
  <LinksUpToDate>false</LinksUpToDate>
  <CharactersWithSpaces>27005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2021-06-07T01:33:00Z</cp:lastPrinted>
  <dcterms:modified xsi:type="dcterms:W3CDTF">2021-06-10T03:34:44Z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6F481D6CB59C49F6BB006F9A30BBFFC9</vt:lpwstr>
  </property>
</Properties>
</file>