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700" w:lineRule="exact"/>
        <w:jc w:val="center"/>
        <w:rPr>
          <w:rFonts w:hint="eastAsia" w:ascii="黑体" w:hAnsi="宋体" w:eastAsia="黑体"/>
          <w:b/>
          <w:color w:val="000000"/>
          <w:spacing w:val="-4"/>
          <w:sz w:val="36"/>
          <w:szCs w:val="36"/>
        </w:rPr>
      </w:pPr>
    </w:p>
    <w:p>
      <w:pPr>
        <w:pStyle w:val="1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1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2"/>
        <w:spacing w:line="700" w:lineRule="exact"/>
        <w:jc w:val="center"/>
        <w:rPr>
          <w:rFonts w:hint="eastAsia" w:ascii="黑体" w:hAnsi="宋体" w:eastAsia="黑体"/>
          <w:b/>
          <w:color w:val="000000"/>
          <w:spacing w:val="-4"/>
          <w:sz w:val="44"/>
          <w:szCs w:val="44"/>
        </w:rPr>
      </w:pPr>
    </w:p>
    <w:p>
      <w:pPr>
        <w:pStyle w:val="12"/>
        <w:spacing w:line="700" w:lineRule="exact"/>
        <w:jc w:val="both"/>
        <w:rPr>
          <w:rFonts w:hint="eastAsia" w:ascii="黑体" w:hAnsi="宋体" w:eastAsia="黑体"/>
          <w:b/>
          <w:color w:val="000000"/>
          <w:spacing w:val="-4"/>
          <w:sz w:val="44"/>
          <w:szCs w:val="44"/>
        </w:rPr>
      </w:pPr>
    </w:p>
    <w:p>
      <w:pPr>
        <w:pStyle w:val="12"/>
        <w:spacing w:line="700" w:lineRule="exact"/>
        <w:jc w:val="both"/>
        <w:rPr>
          <w:rFonts w:hint="eastAsia" w:ascii="黑体" w:hAnsi="宋体" w:eastAsia="黑体"/>
          <w:b/>
          <w:bCs w:val="0"/>
          <w:color w:val="000000"/>
          <w:spacing w:val="-4"/>
          <w:sz w:val="44"/>
          <w:szCs w:val="44"/>
        </w:rPr>
      </w:pP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12"/>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12"/>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1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2"/>
        <w:spacing w:line="360" w:lineRule="auto"/>
        <w:ind w:firstLine="1265" w:firstLineChars="450"/>
        <w:rPr>
          <w:rFonts w:hint="eastAsia" w:ascii="黑体" w:hAnsi="黑体" w:eastAsia="黑体"/>
          <w:b/>
          <w:color w:val="000000"/>
          <w:sz w:val="28"/>
          <w:szCs w:val="28"/>
        </w:rPr>
      </w:pPr>
    </w:p>
    <w:p>
      <w:pPr>
        <w:pStyle w:val="1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12"/>
        <w:spacing w:line="560" w:lineRule="exact"/>
        <w:ind w:left="1964" w:leftChars="266" w:hanging="1405" w:hangingChars="5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铜仁市碧江区民政局2021年农村低保季节性缺粮项目采购</w:t>
      </w:r>
    </w:p>
    <w:p>
      <w:pPr>
        <w:pStyle w:val="1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TRZFCG-2021-071</w:t>
      </w:r>
    </w:p>
    <w:p>
      <w:pPr>
        <w:pStyle w:val="1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12"/>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货物类</w:t>
      </w:r>
      <w:r>
        <w:rPr>
          <w:rFonts w:hint="eastAsia" w:asciiTheme="minorEastAsia" w:hAnsiTheme="minorEastAsia" w:eastAsiaTheme="minorEastAsia" w:cstheme="minorEastAsia"/>
          <w:b/>
          <w:color w:val="000000"/>
          <w:sz w:val="28"/>
          <w:szCs w:val="28"/>
        </w:rPr>
        <w:t xml:space="preserve">                                                                                                                                                                                                                                                                                                                                                                           </w:t>
      </w:r>
    </w:p>
    <w:p>
      <w:pPr>
        <w:pStyle w:val="1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1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8"/>
        <w:spacing w:line="360" w:lineRule="auto"/>
        <w:ind w:firstLine="0"/>
        <w:jc w:val="both"/>
        <w:rPr>
          <w:rFonts w:hint="eastAsia" w:cs="Arial"/>
          <w:b/>
          <w:bCs/>
          <w:sz w:val="32"/>
        </w:rPr>
      </w:pPr>
    </w:p>
    <w:p>
      <w:pPr>
        <w:pStyle w:val="8"/>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第四章</w:t>
      </w:r>
      <w:r>
        <w:rPr>
          <w:rFonts w:hint="eastAsia" w:ascii="宋体" w:hAnsi="宋体"/>
          <w:b/>
          <w:bCs/>
          <w:sz w:val="28"/>
          <w:szCs w:val="28"/>
          <w:lang w:val="en-US" w:eastAsia="zh-CN"/>
        </w:rPr>
        <w:t xml:space="preserve"> </w:t>
      </w:r>
      <w:r>
        <w:rPr>
          <w:rFonts w:hint="eastAsia" w:ascii="宋体" w:hAnsi="宋体"/>
          <w:b/>
          <w:bCs/>
          <w:sz w:val="28"/>
          <w:szCs w:val="28"/>
          <w:lang w:eastAsia="zh-CN"/>
        </w:rPr>
        <w:t>采购需</w:t>
      </w:r>
      <w:r>
        <w:rPr>
          <w:rFonts w:hint="eastAsia" w:ascii="宋体" w:hAnsi="宋体"/>
          <w:b/>
          <w:bCs/>
          <w:sz w:val="28"/>
          <w:szCs w:val="28"/>
        </w:rPr>
        <w:t>求</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第五章 铜仁市政府采购合同（参考文本）</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1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铜仁市碧江区民政局</w:t>
      </w:r>
      <w:r>
        <w:rPr>
          <w:rFonts w:hint="eastAsia" w:hAnsi="宋体"/>
          <w:color w:val="000000"/>
          <w:sz w:val="24"/>
          <w:szCs w:val="24"/>
        </w:rPr>
        <w:t>委托，对</w:t>
      </w:r>
      <w:r>
        <w:rPr>
          <w:rFonts w:hint="eastAsia" w:hAnsi="宋体"/>
          <w:b/>
          <w:color w:val="000000"/>
          <w:spacing w:val="-6"/>
          <w:sz w:val="24"/>
          <w:szCs w:val="24"/>
          <w:lang w:eastAsia="zh-CN"/>
        </w:rPr>
        <w:t>铜仁市碧江区民政局2021年农村低保季节性缺粮项目采购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12"/>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pacing w:val="-6"/>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pacing w:val="-6"/>
          <w:sz w:val="24"/>
          <w:szCs w:val="24"/>
          <w:lang w:eastAsia="zh-CN"/>
        </w:rPr>
        <w:t>铜仁市碧江区民政局2021年农村低保季节性缺粮项目采购</w:t>
      </w:r>
    </w:p>
    <w:p>
      <w:pPr>
        <w:pStyle w:val="12"/>
        <w:keepNext w:val="0"/>
        <w:keepLines w:val="0"/>
        <w:pageBreakBefore w:val="0"/>
        <w:widowControl w:val="0"/>
        <w:kinsoku/>
        <w:wordWrap/>
        <w:overflowPunct/>
        <w:topLinePunct w:val="0"/>
        <w:autoSpaceDE/>
        <w:autoSpaceDN/>
        <w:bidi w:val="0"/>
        <w:spacing w:line="48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TRZFCG-2021-071</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18</w:t>
      </w:r>
      <w:r>
        <w:rPr>
          <w:rFonts w:hint="eastAsia" w:ascii="宋体" w:hAnsi="宋体"/>
          <w:color w:val="0000FF"/>
          <w:sz w:val="24"/>
        </w:rPr>
        <w:t>日至</w:t>
      </w:r>
      <w:r>
        <w:rPr>
          <w:rFonts w:hint="eastAsia" w:ascii="宋体" w:hAnsi="宋体"/>
          <w:color w:val="0000FF"/>
          <w:sz w:val="24"/>
          <w:lang w:val="en-US" w:eastAsia="zh-CN"/>
        </w:rPr>
        <w:t>2021</w:t>
      </w:r>
      <w:r>
        <w:rPr>
          <w:rFonts w:hint="eastAsia" w:ascii="宋体" w:hAnsi="宋体"/>
          <w:color w:val="0000FF"/>
          <w:sz w:val="24"/>
        </w:rPr>
        <w:t>年</w:t>
      </w:r>
      <w:r>
        <w:rPr>
          <w:rFonts w:hint="eastAsia" w:ascii="宋体" w:hAnsi="宋体"/>
          <w:color w:val="0000FF"/>
          <w:sz w:val="24"/>
          <w:lang w:val="en-US" w:eastAsia="zh-CN"/>
        </w:rPr>
        <w:t>6</w:t>
      </w:r>
      <w:r>
        <w:rPr>
          <w:rFonts w:hint="eastAsia" w:ascii="宋体" w:hAnsi="宋体"/>
          <w:color w:val="0000FF"/>
          <w:sz w:val="24"/>
        </w:rPr>
        <w:t>月</w:t>
      </w:r>
      <w:r>
        <w:rPr>
          <w:rFonts w:hint="eastAsia" w:ascii="宋体" w:hAnsi="宋体"/>
          <w:color w:val="0000FF"/>
          <w:sz w:val="24"/>
          <w:lang w:val="en-US" w:eastAsia="zh-CN"/>
        </w:rPr>
        <w:t>22日17:00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1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12"/>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6"/>
          <w:color w:val="000000"/>
          <w:sz w:val="24"/>
          <w:szCs w:val="24"/>
        </w:rPr>
        <w:t>http://</w:t>
      </w:r>
      <w:r>
        <w:rPr>
          <w:rStyle w:val="26"/>
          <w:rFonts w:hint="eastAsia"/>
          <w:color w:val="000000"/>
          <w:sz w:val="24"/>
          <w:szCs w:val="24"/>
          <w:lang w:eastAsia="zh-CN"/>
        </w:rPr>
        <w:t>jyzx.trs.gov.cn</w:t>
      </w:r>
      <w:r>
        <w:rPr>
          <w:color w:val="000000"/>
          <w:sz w:val="24"/>
          <w:szCs w:val="24"/>
        </w:rPr>
        <w:fldChar w:fldCharType="end"/>
      </w:r>
      <w:r>
        <w:rPr>
          <w:color w:val="000000"/>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default"/>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33</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11"/>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12"/>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12"/>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2"/>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4）</w:t>
      </w:r>
      <w:r>
        <w:rPr>
          <w:rFonts w:hint="eastAsia" w:hAnsi="宋体"/>
          <w:color w:val="auto"/>
          <w:sz w:val="24"/>
          <w:szCs w:val="24"/>
        </w:rPr>
        <w:t>法人代表身份证或委托代理人持法人授权委托书及代理人身份证件；</w:t>
      </w:r>
    </w:p>
    <w:p>
      <w:pPr>
        <w:pStyle w:val="12"/>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eastAsia" w:hAnsi="宋体" w:cs="宋体"/>
          <w:bCs/>
          <w:color w:val="000000"/>
          <w:kern w:val="0"/>
          <w:sz w:val="24"/>
          <w:szCs w:val="24"/>
          <w:lang w:val="en-US" w:eastAsia="zh-CN"/>
        </w:rPr>
      </w:pPr>
      <w:r>
        <w:rPr>
          <w:rFonts w:hint="eastAsia" w:hAnsi="宋体" w:cs="宋体"/>
          <w:bCs/>
          <w:color w:val="auto"/>
          <w:kern w:val="0"/>
          <w:sz w:val="24"/>
          <w:szCs w:val="24"/>
          <w:lang w:val="en-US" w:eastAsia="zh-CN"/>
        </w:rPr>
        <w:t>（5）</w:t>
      </w: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12"/>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outlineLvl w:val="0"/>
        <w:rPr>
          <w:rFonts w:hint="default" w:hAnsi="宋体" w:cs="宋体"/>
          <w:bCs/>
          <w:color w:val="000000"/>
          <w:kern w:val="0"/>
          <w:sz w:val="24"/>
          <w:szCs w:val="24"/>
          <w:lang w:val="en-US" w:eastAsia="zh-CN"/>
        </w:rPr>
      </w:pPr>
      <w:r>
        <w:rPr>
          <w:rFonts w:hint="eastAsia" w:hAnsi="宋体" w:cs="宋体"/>
          <w:bCs/>
          <w:color w:val="auto"/>
          <w:kern w:val="0"/>
          <w:sz w:val="24"/>
          <w:szCs w:val="24"/>
          <w:lang w:val="en-US" w:eastAsia="zh-CN"/>
        </w:rPr>
        <w:t>（6）</w:t>
      </w:r>
      <w:r>
        <w:rPr>
          <w:rFonts w:hint="eastAsia" w:hAnsi="宋体" w:cs="宋体"/>
          <w:bCs/>
          <w:color w:val="FF0000"/>
          <w:kern w:val="0"/>
          <w:sz w:val="24"/>
          <w:szCs w:val="24"/>
          <w:lang w:val="en-US" w:eastAsia="zh-CN"/>
        </w:rPr>
        <w:t>食品生产许可证、食品经营许可证。</w:t>
      </w:r>
    </w:p>
    <w:p>
      <w:pPr>
        <w:pStyle w:val="12"/>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2021年6月23日09:30前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12"/>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w:t>
      </w:r>
      <w:bookmarkStart w:id="5" w:name="_GoBack"/>
      <w:bookmarkEnd w:id="5"/>
      <w:r>
        <w:rPr>
          <w:rFonts w:hint="eastAsia" w:hAnsi="宋体"/>
          <w:color w:val="000000"/>
          <w:sz w:val="24"/>
          <w:szCs w:val="24"/>
        </w:rPr>
        <w:t>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lang w:eastAsia="zh-CN"/>
        </w:rPr>
      </w:pPr>
      <w:r>
        <w:rPr>
          <w:rFonts w:hint="eastAsia" w:ascii="宋体" w:hAnsi="宋体"/>
          <w:color w:val="000000"/>
          <w:sz w:val="24"/>
        </w:rPr>
        <w:t>开 户 行：贵州银行股份有限公司铜仁锦江支行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default"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 0015 0000 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textAlignment w:val="auto"/>
        <w:outlineLvl w:val="9"/>
        <w:rPr>
          <w:rFonts w:hint="default" w:ascii="宋体" w:hAnsi="宋体"/>
          <w:color w:val="000000"/>
          <w:sz w:val="24"/>
          <w:lang w:val="en-US" w:eastAsia="zh-CN"/>
        </w:rPr>
      </w:pPr>
      <w:r>
        <w:rPr>
          <w:rFonts w:hint="eastAsia" w:ascii="宋体" w:hAnsi="宋体"/>
          <w:b/>
          <w:bCs/>
          <w:color w:val="000000"/>
          <w:sz w:val="24"/>
        </w:rPr>
        <w:t>采购预算</w:t>
      </w:r>
      <w:r>
        <w:rPr>
          <w:rFonts w:hint="eastAsia" w:ascii="宋体" w:hAnsi="宋体"/>
          <w:color w:val="000000"/>
          <w:sz w:val="24"/>
        </w:rPr>
        <w:t>：</w:t>
      </w:r>
      <w:r>
        <w:rPr>
          <w:rFonts w:hint="eastAsia" w:ascii="宋体" w:hAnsi="宋体"/>
          <w:color w:val="000000"/>
          <w:sz w:val="24"/>
          <w:lang w:val="en-US" w:eastAsia="zh-CN"/>
        </w:rPr>
        <w:t>822744</w:t>
      </w:r>
      <w:r>
        <w:rPr>
          <w:rFonts w:hint="eastAsia" w:ascii="宋体" w:hAnsi="宋体"/>
          <w:color w:val="000000"/>
          <w:sz w:val="24"/>
        </w:rPr>
        <w:t>元</w:t>
      </w:r>
      <w:r>
        <w:rPr>
          <w:rFonts w:hint="eastAsia" w:ascii="宋体" w:hAnsi="宋体"/>
          <w:color w:val="000000"/>
          <w:sz w:val="24"/>
          <w:lang w:val="en-US" w:eastAsia="zh-CN"/>
        </w:rPr>
        <w:t>（最高限价:822744元）</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lang w:eastAsia="zh-CN"/>
        </w:rPr>
        <w:t>2021</w:t>
      </w:r>
      <w:r>
        <w:rPr>
          <w:rFonts w:hint="eastAsia" w:ascii="宋体" w:hAnsi="宋体"/>
          <w:b/>
          <w:bCs/>
          <w:color w:val="0000FF"/>
          <w:sz w:val="24"/>
          <w:lang w:val="en-US" w:eastAsia="zh-CN"/>
        </w:rPr>
        <w:t>年6</w:t>
      </w:r>
      <w:r>
        <w:rPr>
          <w:rFonts w:hint="eastAsia" w:ascii="宋体" w:hAnsi="宋体"/>
          <w:b/>
          <w:bCs/>
          <w:color w:val="0000FF"/>
          <w:sz w:val="24"/>
        </w:rPr>
        <w:t>月</w:t>
      </w:r>
      <w:r>
        <w:rPr>
          <w:rFonts w:hint="eastAsia" w:ascii="宋体" w:hAnsi="宋体"/>
          <w:b/>
          <w:bCs/>
          <w:color w:val="0000FF"/>
          <w:sz w:val="24"/>
          <w:lang w:val="en-US" w:eastAsia="zh-CN"/>
        </w:rPr>
        <w:t>23</w:t>
      </w:r>
      <w:r>
        <w:rPr>
          <w:rFonts w:hint="eastAsia" w:ascii="宋体" w:hAnsi="宋体"/>
          <w:b/>
          <w:bCs/>
          <w:color w:val="0000FF"/>
          <w:sz w:val="24"/>
        </w:rPr>
        <w:t>日</w:t>
      </w:r>
      <w:r>
        <w:rPr>
          <w:rFonts w:hint="eastAsia" w:ascii="宋体" w:hAnsi="宋体"/>
          <w:b/>
          <w:bCs/>
          <w:color w:val="0000FF"/>
          <w:sz w:val="24"/>
          <w:lang w:val="en-US" w:eastAsia="zh-CN"/>
        </w:rPr>
        <w:t>09:30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21</w:t>
      </w:r>
      <w:r>
        <w:rPr>
          <w:rFonts w:hint="eastAsia" w:ascii="宋体" w:hAnsi="宋体"/>
          <w:color w:val="000000"/>
          <w:sz w:val="24"/>
          <w:lang w:val="en-US" w:eastAsia="zh-CN"/>
        </w:rPr>
        <w:tab/>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val="en-US" w:eastAsia="zh-CN"/>
        </w:rPr>
        <w:t>:</w:t>
      </w:r>
      <w:r>
        <w:rPr>
          <w:rFonts w:hint="eastAsia" w:ascii="宋体" w:hAnsi="宋体"/>
          <w:color w:val="000000"/>
          <w:sz w:val="24"/>
          <w:lang w:eastAsia="zh-CN"/>
        </w:rPr>
        <w:t>杨惠茹</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铜仁市碧江区民政局</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黄女士</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eastAsiaTheme="minorEastAsia"/>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18385993192</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16、保证金咨询电话：0856-3910364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ascii="宋体" w:hAnsi="宋体"/>
          <w:b/>
          <w:bCs/>
          <w:sz w:val="30"/>
          <w:szCs w:val="30"/>
        </w:rPr>
      </w:pPr>
    </w:p>
    <w:p>
      <w:pPr>
        <w:pStyle w:val="2"/>
        <w:rPr>
          <w:rFonts w:hint="eastAsia" w:ascii="宋体" w:hAnsi="宋体"/>
          <w:b/>
          <w:bCs/>
          <w:sz w:val="30"/>
          <w:szCs w:val="30"/>
        </w:rPr>
      </w:pPr>
    </w:p>
    <w:p>
      <w:pPr>
        <w:rPr>
          <w:rFonts w:hint="eastAsia"/>
        </w:rPr>
      </w:pPr>
    </w:p>
    <w:p>
      <w:pPr>
        <w:rPr>
          <w:rFonts w:hint="eastAsia" w:hAnsi="宋体"/>
          <w:b/>
          <w:sz w:val="36"/>
          <w:szCs w:val="36"/>
        </w:rPr>
      </w:pPr>
    </w:p>
    <w:p>
      <w:pPr>
        <w:pStyle w:val="29"/>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20"/>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项目名称：</w:t>
            </w:r>
            <w:r>
              <w:rPr>
                <w:rFonts w:hint="eastAsia" w:ascii="宋体" w:hAnsi="宋体"/>
                <w:sz w:val="24"/>
                <w:u w:val="single"/>
                <w:lang w:eastAsia="zh-CN"/>
              </w:rPr>
              <w:t>铜仁市碧江区民政局2021年农村低保季节性缺粮项目采购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铜仁市碧江区民政局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铜仁市碧江区民政局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lang w:val="en-US" w:eastAsia="zh-CN"/>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铜仁市碧江区民政局2021年农村低保季节性缺粮项目采购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TRZFCG-2021-071</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822744元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w:t>
            </w:r>
            <w:r>
              <w:rPr>
                <w:rFonts w:hint="eastAsia" w:asciiTheme="minorEastAsia" w:hAnsiTheme="minorEastAsia"/>
                <w:color w:val="FF0000"/>
                <w:sz w:val="24"/>
                <w:szCs w:val="24"/>
                <w:lang w:eastAsia="zh-CN"/>
              </w:rPr>
              <w:t>最高限价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lang w:eastAsia="zh-CN"/>
              </w:rPr>
              <w:t>如有</w:t>
            </w:r>
            <w:r>
              <w:rPr>
                <w:rFonts w:hint="eastAsia" w:ascii="宋体" w:hAnsi="宋体"/>
                <w:sz w:val="24"/>
              </w:rPr>
              <w:t>履约履约保证金</w:t>
            </w:r>
            <w:r>
              <w:rPr>
                <w:rFonts w:hint="eastAsia" w:ascii="宋体" w:hAnsi="宋体"/>
                <w:sz w:val="24"/>
                <w:lang w:eastAsia="zh-CN"/>
              </w:rPr>
              <w:t>，</w:t>
            </w:r>
            <w:r>
              <w:rPr>
                <w:rFonts w:hint="eastAsia" w:ascii="宋体" w:hAnsi="宋体"/>
                <w:sz w:val="24"/>
              </w:rPr>
              <w:t>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7"/>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0"/>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8"/>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4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rPr>
          <w:rFonts w:hint="eastAsia" w:ascii="宋体" w:hAnsi="宋体"/>
          <w:b/>
          <w:sz w:val="24"/>
          <w:u w:val="single"/>
        </w:rPr>
      </w:pPr>
      <w:r>
        <w:rPr>
          <w:rFonts w:hint="eastAsia" w:ascii="宋体" w:hAnsi="宋体"/>
          <w:b/>
          <w:sz w:val="24"/>
          <w:u w:val="single"/>
        </w:rPr>
        <w:br w:type="page"/>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2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20"/>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w:t>
            </w:r>
            <w:r>
              <w:rPr>
                <w:rFonts w:hint="default" w:ascii="宋体" w:hAnsi="宋体" w:eastAsia="宋体" w:cs="宋体"/>
                <w:sz w:val="24"/>
                <w:szCs w:val="24"/>
              </w:rPr>
              <w:t>政府采购促进中小企业发展管理办法</w:t>
            </w:r>
            <w:r>
              <w:rPr>
                <w:rFonts w:hint="eastAsia" w:ascii="宋体" w:hAnsi="宋体"/>
                <w:sz w:val="24"/>
              </w:rPr>
              <w:t>》</w:t>
            </w:r>
            <w:r>
              <w:rPr>
                <w:rFonts w:hint="default" w:ascii="宋体" w:hAnsi="宋体" w:eastAsia="宋体" w:cs="宋体"/>
                <w:sz w:val="24"/>
                <w:szCs w:val="24"/>
              </w:rPr>
              <w:t>（财库﹝2020﹞46号）</w:t>
            </w:r>
            <w:r>
              <w:rPr>
                <w:rFonts w:hint="eastAsia" w:ascii="宋体" w:hAnsi="宋体"/>
                <w:sz w:val="24"/>
              </w:rPr>
              <w:t>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268599008"/>
      <w:bookmarkStart w:id="2" w:name="_Toc66198171"/>
    </w:p>
    <w:p>
      <w:pPr>
        <w:spacing w:line="360" w:lineRule="auto"/>
        <w:outlineLvl w:val="0"/>
        <w:rPr>
          <w:rFonts w:hint="eastAsia" w:ascii="宋体" w:hAnsi="宋体"/>
          <w:b/>
          <w:bCs/>
          <w:sz w:val="30"/>
          <w:szCs w:val="30"/>
        </w:rPr>
      </w:pPr>
    </w:p>
    <w:bookmarkEnd w:id="1"/>
    <w:bookmarkEnd w:id="2"/>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pStyle w:val="12"/>
        <w:spacing w:line="360" w:lineRule="auto"/>
        <w:jc w:val="left"/>
        <w:rPr>
          <w:rFonts w:hint="eastAsia" w:hAnsi="宋体"/>
          <w:sz w:val="24"/>
          <w:lang w:eastAsia="zh-CN"/>
        </w:rPr>
      </w:pPr>
    </w:p>
    <w:p>
      <w:pPr>
        <w:rPr>
          <w:rFonts w:hint="eastAsia" w:hAnsi="宋体"/>
          <w:b/>
          <w:sz w:val="36"/>
          <w:szCs w:val="36"/>
          <w:lang w:eastAsia="zh-CN"/>
        </w:rPr>
      </w:pPr>
      <w:r>
        <w:rPr>
          <w:rFonts w:hint="eastAsia" w:hAnsi="宋体"/>
          <w:b/>
          <w:sz w:val="36"/>
          <w:szCs w:val="36"/>
          <w:lang w:eastAsia="zh-CN"/>
        </w:rPr>
        <w:br w:type="page"/>
      </w:r>
    </w:p>
    <w:p>
      <w:pPr>
        <w:pStyle w:val="12"/>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w:t>
      </w:r>
      <w:r>
        <w:rPr>
          <w:rFonts w:hint="eastAsia" w:hAnsi="宋体"/>
          <w:sz w:val="24"/>
          <w:lang w:eastAsia="zh-CN"/>
        </w:rPr>
        <w:t>货物</w:t>
      </w:r>
      <w:r>
        <w:rPr>
          <w:rFonts w:hAnsi="宋体"/>
          <w:sz w:val="24"/>
        </w:rPr>
        <w:t>采购。</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谈判公告</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12"/>
        <w:keepNext w:val="0"/>
        <w:keepLines w:val="0"/>
        <w:pageBreakBefore w:val="0"/>
        <w:widowControl w:val="0"/>
        <w:kinsoku/>
        <w:wordWrap/>
        <w:overflowPunct/>
        <w:topLinePunct w:val="0"/>
        <w:autoSpaceDE/>
        <w:autoSpaceDN/>
        <w:bidi w:val="0"/>
        <w:adjustRightInd/>
        <w:spacing w:line="400" w:lineRule="exact"/>
        <w:ind w:left="0" w:leftChars="0" w:right="0" w:rightChars="0" w:firstLine="388" w:firstLineChars="162"/>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lang w:val="en-US"/>
        </w:rPr>
      </w:pPr>
      <w:r>
        <w:rPr>
          <w:rFonts w:hint="eastAsia" w:ascii="宋体" w:hAnsi="宋体" w:eastAsia="宋体" w:cs="宋体"/>
          <w:kern w:val="2"/>
          <w:sz w:val="24"/>
          <w:szCs w:val="24"/>
          <w:lang w:val="en-US" w:eastAsia="zh-CN" w:bidi="ar"/>
        </w:rPr>
        <w:t>10.2 报价一览表</w:t>
      </w:r>
    </w:p>
    <w:p>
      <w:pPr>
        <w:pStyle w:val="35"/>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 xml:space="preserve">   10.3 </w:t>
      </w:r>
      <w:r>
        <w:rPr>
          <w:rFonts w:hint="eastAsia" w:ascii="宋体" w:hAnsi="宋体" w:cs="宋体"/>
          <w:sz w:val="24"/>
          <w:szCs w:val="24"/>
          <w:lang w:val="en-US" w:eastAsia="zh-CN"/>
        </w:rPr>
        <w:t>谈判分项报价表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10.7资格声明及文件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10.8售后服务承诺及方案</w:t>
      </w:r>
    </w:p>
    <w:p>
      <w:pPr>
        <w:pStyle w:val="4"/>
        <w:rPr>
          <w:rFonts w:hint="default"/>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val="0"/>
          <w:bCs w:val="0"/>
          <w:kern w:val="2"/>
          <w:sz w:val="24"/>
          <w:szCs w:val="24"/>
          <w:lang w:val="en-US" w:eastAsia="zh-CN" w:bidi="ar"/>
        </w:rPr>
        <w:t xml:space="preserve"> 10.9谈判响应供应商提交的其他资料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Fonts w:hint="eastAsia" w:hAnsi="宋体"/>
          <w:sz w:val="24"/>
          <w:lang w:val="en-US" w:eastAsia="zh-CN"/>
        </w:rPr>
        <w:t>12.9</w:t>
      </w:r>
      <w:r>
        <w:rPr>
          <w:rStyle w:val="37"/>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lang w:val="en-US" w:eastAsia="zh-CN"/>
        </w:rPr>
        <w:t>1.</w:t>
      </w:r>
      <w:r>
        <w:rPr>
          <w:rStyle w:val="37"/>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·登录公共资源电子交易系统（</w:t>
      </w:r>
      <w:r>
        <w:rPr>
          <w:rStyle w:val="37"/>
          <w:rFonts w:hint="eastAsia" w:ascii="宋体" w:hAnsi="宋体"/>
          <w:sz w:val="24"/>
          <w:szCs w:val="24"/>
          <w:lang w:val="en-US" w:eastAsia="zh-CN"/>
        </w:rPr>
        <w:t>jyzx.trs.gov.cn</w:t>
      </w:r>
      <w:r>
        <w:rPr>
          <w:rStyle w:val="37"/>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lang w:val="en-US" w:eastAsia="zh-CN"/>
        </w:rPr>
        <w:t>2.</w:t>
      </w:r>
      <w:r>
        <w:rPr>
          <w:rStyle w:val="37"/>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7"/>
          <w:rFonts w:hint="eastAsia" w:ascii="宋体" w:hAnsi="宋体"/>
          <w:sz w:val="24"/>
          <w:szCs w:val="24"/>
        </w:rPr>
      </w:pPr>
      <w:r>
        <w:rPr>
          <w:rStyle w:val="37"/>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Style w:val="37"/>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7"/>
          <w:rFonts w:hint="eastAsia" w:ascii="宋体" w:hAnsi="宋体"/>
          <w:sz w:val="24"/>
          <w:szCs w:val="24"/>
          <w:lang w:val="en-US" w:eastAsia="zh-CN"/>
        </w:rPr>
      </w:pPr>
      <w:r>
        <w:rPr>
          <w:rStyle w:val="37"/>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7"/>
          <w:rFonts w:hint="eastAsia" w:ascii="宋体" w:hAnsi="宋体" w:eastAsia="宋体"/>
          <w:sz w:val="24"/>
          <w:szCs w:val="24"/>
          <w:lang w:val="en-US" w:eastAsia="zh-CN"/>
        </w:rPr>
      </w:pPr>
      <w:r>
        <w:rPr>
          <w:rStyle w:val="37"/>
          <w:rFonts w:hint="eastAsia" w:ascii="宋体" w:hAnsi="宋体"/>
          <w:sz w:val="24"/>
          <w:szCs w:val="24"/>
          <w:lang w:val="en-US" w:eastAsia="zh-CN"/>
        </w:rPr>
        <w:t>·点【打印保证金回执单】按钮，查看确认到账回执信息，打印留存备用。</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请将响应文件逐页加盖投标单位公章。</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33"/>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w:t>
      </w:r>
      <w:r>
        <w:rPr>
          <w:rFonts w:hint="eastAsia"/>
          <w:color w:val="0000FF"/>
          <w:sz w:val="24"/>
          <w:lang w:val="zh-CN"/>
        </w:rPr>
        <w:t>并在</w:t>
      </w:r>
      <w:r>
        <w:rPr>
          <w:rFonts w:hint="eastAsia" w:hAnsi="宋体"/>
          <w:color w:val="0000FF"/>
          <w:sz w:val="24"/>
        </w:rPr>
        <w:t>投标文件（正、副本）内容每一页加盖投标单位公章</w:t>
      </w:r>
      <w:r>
        <w:rPr>
          <w:rFonts w:hint="eastAsia" w:hAnsi="宋体"/>
          <w:sz w:val="24"/>
        </w:rPr>
        <w:t>,</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0000FF"/>
          <w:sz w:val="24"/>
        </w:rPr>
        <w:t>开标时，投标文件开启之前</w:t>
      </w:r>
      <w:r>
        <w:rPr>
          <w:rFonts w:hAnsi="宋体"/>
          <w:sz w:val="24"/>
        </w:rPr>
        <w:t>，除对投标文件的密封进行检查外，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12"/>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12"/>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12"/>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FF0000"/>
          <w:sz w:val="24"/>
          <w:szCs w:val="24"/>
          <w:lang w:eastAsia="zh-CN"/>
        </w:rPr>
      </w:pPr>
      <w:r>
        <w:rPr>
          <w:rFonts w:hint="eastAsia" w:hAnsi="宋体"/>
          <w:color w:val="FF0000"/>
          <w:sz w:val="24"/>
          <w:szCs w:val="24"/>
          <w:lang w:eastAsia="zh-CN"/>
        </w:rPr>
        <w:t>（</w:t>
      </w:r>
      <w:r>
        <w:rPr>
          <w:rFonts w:hint="eastAsia" w:hAnsi="宋体"/>
          <w:color w:val="FF0000"/>
          <w:sz w:val="24"/>
          <w:szCs w:val="24"/>
          <w:lang w:val="en-US" w:eastAsia="zh-CN"/>
        </w:rPr>
        <w:t>6</w:t>
      </w:r>
      <w:r>
        <w:rPr>
          <w:rFonts w:hint="eastAsia" w:hAnsi="宋体"/>
          <w:color w:val="FF0000"/>
          <w:sz w:val="24"/>
          <w:szCs w:val="24"/>
          <w:lang w:eastAsia="zh-CN"/>
        </w:rPr>
        <w:t>）食品生产许可证、食品经营许可证。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33"/>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五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bCs/>
          <w:sz w:val="36"/>
          <w:szCs w:val="36"/>
        </w:r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 xml:space="preserve">章  </w:t>
      </w:r>
      <w:r>
        <w:rPr>
          <w:rFonts w:hint="eastAsia" w:ascii="宋体" w:hAnsi="宋体"/>
          <w:b/>
          <w:bCs/>
          <w:sz w:val="36"/>
          <w:szCs w:val="36"/>
          <w:lang w:eastAsia="zh-CN"/>
        </w:rPr>
        <w:t>采购需</w:t>
      </w:r>
      <w:r>
        <w:rPr>
          <w:rFonts w:hint="eastAsia" w:ascii="宋体" w:hAnsi="宋体"/>
          <w:b/>
          <w:bCs/>
          <w:sz w:val="36"/>
          <w:szCs w:val="36"/>
        </w:rPr>
        <w:t>求</w:t>
      </w:r>
    </w:p>
    <w:p>
      <w:pPr>
        <w:spacing w:line="440" w:lineRule="exact"/>
        <w:ind w:firstLine="560" w:firstLineChars="200"/>
        <w:rPr>
          <w:rFonts w:hint="eastAsia" w:ascii="仿宋_GB2312" w:eastAsia="仿宋_GB2312"/>
          <w:sz w:val="28"/>
          <w:szCs w:val="28"/>
        </w:rPr>
      </w:pPr>
      <w:bookmarkStart w:id="3" w:name="_Toc268599010"/>
      <w:r>
        <w:rPr>
          <w:rFonts w:hint="eastAsia" w:ascii="仿宋_GB2312" w:eastAsia="仿宋_GB2312"/>
          <w:sz w:val="28"/>
          <w:szCs w:val="28"/>
        </w:rPr>
        <w:t>为确保本区农村低保季节性缺粮户粮食救助制度的全面建立，切实保障本区农村</w:t>
      </w:r>
      <w:r>
        <w:rPr>
          <w:rFonts w:hint="eastAsia" w:ascii="仿宋_GB2312" w:eastAsia="仿宋_GB2312"/>
          <w:sz w:val="28"/>
          <w:szCs w:val="28"/>
          <w:lang w:eastAsia="zh-CN"/>
        </w:rPr>
        <w:t>低保</w:t>
      </w:r>
      <w:r>
        <w:rPr>
          <w:rFonts w:hint="eastAsia" w:ascii="仿宋_GB2312" w:eastAsia="仿宋_GB2312"/>
          <w:sz w:val="28"/>
          <w:szCs w:val="28"/>
        </w:rPr>
        <w:t>对象的基本生活，结合本区实际，招标采购救助粮食</w:t>
      </w:r>
      <w:r>
        <w:rPr>
          <w:rFonts w:hint="eastAsia" w:ascii="仿宋_GB2312" w:eastAsia="仿宋_GB2312"/>
          <w:sz w:val="28"/>
          <w:szCs w:val="28"/>
          <w:lang w:eastAsia="zh-CN"/>
        </w:rPr>
        <w:t>的相关</w:t>
      </w:r>
      <w:r>
        <w:rPr>
          <w:rFonts w:hint="eastAsia" w:ascii="仿宋_GB2312" w:eastAsia="仿宋_GB2312"/>
          <w:sz w:val="28"/>
          <w:szCs w:val="28"/>
        </w:rPr>
        <w:t>要求如下：</w:t>
      </w:r>
    </w:p>
    <w:p>
      <w:pPr>
        <w:widowControl/>
        <w:snapToGrid w:val="0"/>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1、救助粮食等级为国标中等（国标</w:t>
      </w:r>
      <w:r>
        <w:rPr>
          <w:rFonts w:hint="eastAsia" w:ascii="宋体" w:hAnsi="宋体" w:cs="宋体"/>
          <w:bCs/>
          <w:color w:val="000000"/>
          <w:kern w:val="0"/>
          <w:sz w:val="28"/>
          <w:szCs w:val="28"/>
        </w:rPr>
        <w:t xml:space="preserve">GB1354-2009 </w:t>
      </w:r>
      <w:r>
        <w:rPr>
          <w:rFonts w:hint="eastAsia" w:ascii="仿宋_GB2312" w:eastAsia="仿宋_GB2312"/>
          <w:sz w:val="28"/>
          <w:szCs w:val="28"/>
        </w:rPr>
        <w:t>二级标准）</w:t>
      </w:r>
      <w:r>
        <w:rPr>
          <w:rFonts w:hint="eastAsia" w:ascii="仿宋_GB2312" w:eastAsia="仿宋_GB2312"/>
          <w:sz w:val="28"/>
          <w:szCs w:val="28"/>
          <w:lang w:eastAsia="zh-CN"/>
        </w:rPr>
        <w:t>。</w:t>
      </w:r>
    </w:p>
    <w:p>
      <w:p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w:t>
      </w:r>
      <w:r>
        <w:rPr>
          <w:rFonts w:hint="eastAsia" w:ascii="仿宋_GB2312" w:eastAsia="仿宋_GB2312"/>
          <w:sz w:val="28"/>
          <w:szCs w:val="28"/>
        </w:rPr>
        <w:t>、提供</w:t>
      </w:r>
      <w:r>
        <w:rPr>
          <w:rFonts w:hint="eastAsia" w:ascii="仿宋_GB2312" w:eastAsia="仿宋_GB2312"/>
          <w:sz w:val="28"/>
          <w:szCs w:val="28"/>
          <w:lang w:eastAsia="zh-CN"/>
        </w:rPr>
        <w:t>本批次产品合格证书及不低于</w:t>
      </w:r>
      <w:r>
        <w:rPr>
          <w:rFonts w:hint="eastAsia" w:ascii="仿宋_GB2312" w:eastAsia="仿宋_GB2312"/>
          <w:sz w:val="28"/>
          <w:szCs w:val="28"/>
          <w:lang w:val="en-US" w:eastAsia="zh-CN"/>
        </w:rPr>
        <w:t>0.5公斤的样品（贴上单位标签）。</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、救助粮食按</w:t>
      </w:r>
      <w:r>
        <w:rPr>
          <w:rFonts w:hint="eastAsia" w:ascii="仿宋_GB2312" w:eastAsia="仿宋_GB2312"/>
          <w:sz w:val="28"/>
          <w:szCs w:val="28"/>
          <w:lang w:val="en-US" w:eastAsia="zh-CN"/>
        </w:rPr>
        <w:t>15公</w:t>
      </w:r>
      <w:r>
        <w:rPr>
          <w:rFonts w:hint="eastAsia" w:ascii="仿宋_GB2312" w:eastAsia="仿宋_GB2312"/>
          <w:sz w:val="28"/>
          <w:szCs w:val="28"/>
        </w:rPr>
        <w:t>斤/袋的规格进行包装。</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、包装袋设计有“贵州省农村低保季节性缺粮户救助粮（红色）、粮食品种（白色）、等级（白色）、重量（15kg）（白色）</w:t>
      </w:r>
      <w:r>
        <w:rPr>
          <w:rFonts w:hint="eastAsia" w:ascii="仿宋_GB2312" w:eastAsia="仿宋_GB2312"/>
          <w:sz w:val="28"/>
          <w:szCs w:val="28"/>
          <w:lang w:eastAsia="zh-CN"/>
        </w:rPr>
        <w:t>、生产日期</w:t>
      </w:r>
      <w:r>
        <w:rPr>
          <w:rFonts w:hint="eastAsia" w:ascii="仿宋_GB2312" w:eastAsia="仿宋_GB2312"/>
          <w:sz w:val="28"/>
          <w:szCs w:val="28"/>
        </w:rPr>
        <w:t>（白色）</w:t>
      </w:r>
      <w:r>
        <w:rPr>
          <w:rFonts w:hint="eastAsia" w:ascii="仿宋_GB2312" w:eastAsia="仿宋_GB2312"/>
          <w:sz w:val="28"/>
          <w:szCs w:val="28"/>
          <w:lang w:eastAsia="zh-CN"/>
        </w:rPr>
        <w:t>、生产厂家</w:t>
      </w:r>
      <w:r>
        <w:rPr>
          <w:rFonts w:hint="eastAsia" w:ascii="仿宋_GB2312" w:eastAsia="仿宋_GB2312"/>
          <w:sz w:val="28"/>
          <w:szCs w:val="28"/>
        </w:rPr>
        <w:t>（白色）</w:t>
      </w:r>
      <w:r>
        <w:rPr>
          <w:rFonts w:hint="eastAsia" w:ascii="仿宋_GB2312" w:eastAsia="仿宋_GB2312"/>
          <w:sz w:val="28"/>
          <w:szCs w:val="28"/>
          <w:lang w:eastAsia="zh-CN"/>
        </w:rPr>
        <w:t>、保质期</w:t>
      </w:r>
      <w:r>
        <w:rPr>
          <w:rFonts w:hint="eastAsia" w:ascii="仿宋_GB2312" w:eastAsia="仿宋_GB2312"/>
          <w:sz w:val="28"/>
          <w:szCs w:val="28"/>
        </w:rPr>
        <w:t>（白色）</w:t>
      </w:r>
      <w:r>
        <w:rPr>
          <w:rFonts w:hint="eastAsia" w:ascii="仿宋_GB2312" w:eastAsia="仿宋_GB2312"/>
          <w:sz w:val="28"/>
          <w:szCs w:val="28"/>
          <w:lang w:eastAsia="zh-CN"/>
        </w:rPr>
        <w:t>、举报电话：</w:t>
      </w:r>
      <w:r>
        <w:rPr>
          <w:rFonts w:hint="eastAsia" w:ascii="仿宋_GB2312" w:eastAsia="仿宋_GB2312"/>
          <w:sz w:val="28"/>
          <w:szCs w:val="28"/>
          <w:lang w:val="en-US" w:eastAsia="zh-CN"/>
        </w:rPr>
        <w:t>0856-5321087</w:t>
      </w:r>
      <w:r>
        <w:rPr>
          <w:rFonts w:hint="eastAsia" w:ascii="仿宋_GB2312" w:eastAsia="仿宋_GB2312"/>
          <w:sz w:val="28"/>
          <w:szCs w:val="28"/>
        </w:rPr>
        <w:t>（白色）</w:t>
      </w:r>
      <w:r>
        <w:rPr>
          <w:rFonts w:hint="eastAsia" w:ascii="仿宋_GB2312" w:eastAsia="仿宋_GB2312"/>
          <w:sz w:val="28"/>
          <w:szCs w:val="28"/>
          <w:lang w:val="en-US" w:eastAsia="zh-CN"/>
        </w:rPr>
        <w:t>，</w:t>
      </w:r>
      <w:r>
        <w:rPr>
          <w:rFonts w:hint="eastAsia" w:ascii="仿宋_GB2312" w:eastAsia="仿宋_GB2312"/>
          <w:sz w:val="28"/>
          <w:szCs w:val="28"/>
        </w:rPr>
        <w:t>字样（具体设计见附图）。</w:t>
      </w:r>
    </w:p>
    <w:p>
      <w:p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w:t>
      </w:r>
      <w:r>
        <w:rPr>
          <w:rFonts w:hint="eastAsia" w:ascii="仿宋_GB2312" w:eastAsia="仿宋_GB2312"/>
          <w:sz w:val="28"/>
          <w:szCs w:val="28"/>
        </w:rPr>
        <w:t>、救助</w:t>
      </w:r>
      <w:r>
        <w:rPr>
          <w:rFonts w:hint="eastAsia" w:ascii="仿宋_GB2312" w:eastAsia="仿宋_GB2312"/>
          <w:sz w:val="28"/>
          <w:szCs w:val="28"/>
          <w:lang w:eastAsia="zh-CN"/>
        </w:rPr>
        <w:t>粮食的分配及</w:t>
      </w:r>
      <w:r>
        <w:rPr>
          <w:rFonts w:hint="eastAsia" w:ascii="仿宋_GB2312" w:eastAsia="仿宋_GB2312"/>
          <w:sz w:val="28"/>
          <w:szCs w:val="28"/>
        </w:rPr>
        <w:t>送达地点</w:t>
      </w:r>
      <w:r>
        <w:rPr>
          <w:rFonts w:hint="eastAsia" w:ascii="仿宋_GB2312" w:eastAsia="仿宋_GB2312"/>
          <w:sz w:val="28"/>
          <w:szCs w:val="28"/>
          <w:lang w:eastAsia="zh-CN"/>
        </w:rPr>
        <w:t>时间</w:t>
      </w:r>
      <w:r>
        <w:rPr>
          <w:rFonts w:hint="eastAsia" w:ascii="仿宋_GB2312" w:eastAsia="仿宋_GB2312"/>
          <w:sz w:val="28"/>
          <w:szCs w:val="28"/>
        </w:rPr>
        <w:t>：按区民政局的要求送</w:t>
      </w:r>
      <w:r>
        <w:rPr>
          <w:rFonts w:hint="eastAsia" w:ascii="仿宋_GB2312" w:eastAsia="仿宋_GB2312"/>
          <w:sz w:val="28"/>
          <w:szCs w:val="28"/>
          <w:lang w:eastAsia="zh-CN"/>
        </w:rPr>
        <w:t>至</w:t>
      </w:r>
      <w:r>
        <w:rPr>
          <w:rFonts w:hint="eastAsia" w:ascii="仿宋_GB2312" w:eastAsia="仿宋_GB2312"/>
          <w:sz w:val="28"/>
          <w:szCs w:val="28"/>
        </w:rPr>
        <w:t>指定地点（</w:t>
      </w:r>
      <w:r>
        <w:rPr>
          <w:rFonts w:hint="eastAsia" w:ascii="仿宋_GB2312" w:eastAsia="仿宋_GB2312"/>
          <w:sz w:val="28"/>
          <w:szCs w:val="28"/>
          <w:lang w:eastAsia="zh-CN"/>
        </w:rPr>
        <w:t>碧江区各</w:t>
      </w:r>
      <w:r>
        <w:rPr>
          <w:rFonts w:hint="eastAsia" w:ascii="仿宋_GB2312" w:eastAsia="仿宋_GB2312"/>
          <w:sz w:val="28"/>
          <w:szCs w:val="28"/>
        </w:rPr>
        <w:t>乡</w:t>
      </w:r>
      <w:r>
        <w:rPr>
          <w:rFonts w:hint="eastAsia" w:ascii="仿宋_GB2312" w:eastAsia="仿宋_GB2312"/>
          <w:sz w:val="28"/>
          <w:szCs w:val="28"/>
          <w:lang w:eastAsia="zh-CN"/>
        </w:rPr>
        <w:t>（</w:t>
      </w:r>
      <w:r>
        <w:rPr>
          <w:rFonts w:hint="eastAsia" w:ascii="仿宋_GB2312" w:eastAsia="仿宋_GB2312"/>
          <w:sz w:val="28"/>
          <w:szCs w:val="28"/>
        </w:rPr>
        <w:t>镇、</w:t>
      </w:r>
      <w:r>
        <w:rPr>
          <w:rFonts w:hint="eastAsia" w:ascii="仿宋_GB2312" w:eastAsia="仿宋_GB2312"/>
          <w:sz w:val="28"/>
          <w:szCs w:val="28"/>
          <w:lang w:eastAsia="zh-CN"/>
        </w:rPr>
        <w:t>街道）民政办</w:t>
      </w:r>
      <w:r>
        <w:rPr>
          <w:rFonts w:hint="eastAsia" w:ascii="仿宋_GB2312" w:eastAsia="仿宋_GB2312"/>
          <w:sz w:val="28"/>
          <w:szCs w:val="28"/>
        </w:rPr>
        <w:t>）。救助粮</w:t>
      </w:r>
      <w:r>
        <w:rPr>
          <w:rFonts w:hint="eastAsia" w:ascii="仿宋_GB2312" w:eastAsia="仿宋_GB2312"/>
          <w:sz w:val="28"/>
          <w:szCs w:val="28"/>
          <w:lang w:eastAsia="zh-CN"/>
        </w:rPr>
        <w:t>食</w:t>
      </w:r>
      <w:r>
        <w:rPr>
          <w:rFonts w:hint="eastAsia" w:ascii="仿宋_GB2312" w:eastAsia="仿宋_GB2312"/>
          <w:sz w:val="28"/>
          <w:szCs w:val="28"/>
        </w:rPr>
        <w:t>的发放时间分三批发放：第一批是20</w:t>
      </w:r>
      <w:r>
        <w:rPr>
          <w:rFonts w:hint="eastAsia" w:ascii="仿宋_GB2312" w:eastAsia="仿宋_GB2312"/>
          <w:sz w:val="28"/>
          <w:szCs w:val="28"/>
          <w:lang w:val="en-US" w:eastAsia="zh-CN"/>
        </w:rPr>
        <w:t>21</w:t>
      </w:r>
      <w:r>
        <w:rPr>
          <w:rFonts w:hint="eastAsia" w:ascii="仿宋_GB2312" w:eastAsia="仿宋_GB2312"/>
          <w:sz w:val="28"/>
          <w:szCs w:val="28"/>
        </w:rPr>
        <w:t>年6月2</w:t>
      </w:r>
      <w:r>
        <w:rPr>
          <w:rFonts w:ascii="仿宋_GB2312" w:eastAsia="仿宋_GB2312"/>
          <w:sz w:val="28"/>
          <w:szCs w:val="28"/>
        </w:rPr>
        <w:t>5</w:t>
      </w:r>
      <w:r>
        <w:rPr>
          <w:rFonts w:hint="eastAsia" w:ascii="仿宋_GB2312" w:eastAsia="仿宋_GB2312"/>
          <w:sz w:val="28"/>
          <w:szCs w:val="28"/>
        </w:rPr>
        <w:t>日前发放（按区民政局要求的数量分别送往指定地点）；第二批是20</w:t>
      </w:r>
      <w:r>
        <w:rPr>
          <w:rFonts w:hint="eastAsia" w:ascii="仿宋_GB2312" w:eastAsia="仿宋_GB2312"/>
          <w:sz w:val="28"/>
          <w:szCs w:val="28"/>
          <w:lang w:val="en-US" w:eastAsia="zh-CN"/>
        </w:rPr>
        <w:t>21</w:t>
      </w:r>
      <w:r>
        <w:rPr>
          <w:rFonts w:hint="eastAsia" w:ascii="仿宋_GB2312" w:eastAsia="仿宋_GB2312"/>
          <w:sz w:val="28"/>
          <w:szCs w:val="28"/>
        </w:rPr>
        <w:t>年7月2</w:t>
      </w:r>
      <w:r>
        <w:rPr>
          <w:rFonts w:ascii="仿宋_GB2312" w:eastAsia="仿宋_GB2312"/>
          <w:sz w:val="28"/>
          <w:szCs w:val="28"/>
        </w:rPr>
        <w:t>0</w:t>
      </w:r>
      <w:r>
        <w:rPr>
          <w:rFonts w:hint="eastAsia" w:ascii="仿宋_GB2312" w:eastAsia="仿宋_GB2312"/>
          <w:sz w:val="28"/>
          <w:szCs w:val="28"/>
        </w:rPr>
        <w:t>日前发放（按区民政局要求的数量分别送往指定地点）；第三批是20</w:t>
      </w:r>
      <w:r>
        <w:rPr>
          <w:rFonts w:hint="eastAsia" w:ascii="仿宋_GB2312" w:eastAsia="仿宋_GB2312"/>
          <w:sz w:val="28"/>
          <w:szCs w:val="28"/>
          <w:lang w:val="en-US" w:eastAsia="zh-CN"/>
        </w:rPr>
        <w:t>21</w:t>
      </w:r>
      <w:r>
        <w:rPr>
          <w:rFonts w:hint="eastAsia" w:ascii="仿宋_GB2312" w:eastAsia="仿宋_GB2312"/>
          <w:sz w:val="28"/>
          <w:szCs w:val="28"/>
        </w:rPr>
        <w:t>年8月20日前</w:t>
      </w:r>
      <w:r>
        <w:rPr>
          <w:rFonts w:hint="eastAsia" w:ascii="仿宋_GB2312" w:eastAsia="仿宋_GB2312"/>
          <w:sz w:val="28"/>
          <w:szCs w:val="28"/>
          <w:lang w:eastAsia="zh-CN"/>
        </w:rPr>
        <w:t>发放</w:t>
      </w:r>
      <w:r>
        <w:rPr>
          <w:rFonts w:hint="eastAsia" w:ascii="仿宋_GB2312" w:eastAsia="仿宋_GB2312"/>
          <w:sz w:val="28"/>
          <w:szCs w:val="28"/>
        </w:rPr>
        <w:t>（按区民政局要求的数量分别送往指定地点）</w:t>
      </w:r>
      <w:r>
        <w:rPr>
          <w:rFonts w:hint="eastAsia" w:ascii="仿宋_GB2312" w:eastAsia="仿宋_GB2312"/>
          <w:sz w:val="28"/>
          <w:szCs w:val="28"/>
          <w:lang w:val="en-US" w:eastAsia="zh-CN"/>
        </w:rPr>
        <w:t>，第一批采购的救助粮必须在2021年6月25日送达民政局指定地点，具体以中标后与民政局签订合同为准。</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eastAsia="zh-CN"/>
        </w:rPr>
        <w:t>采购</w:t>
      </w:r>
      <w:r>
        <w:rPr>
          <w:rFonts w:hint="eastAsia" w:ascii="仿宋_GB2312" w:eastAsia="仿宋_GB2312"/>
          <w:sz w:val="28"/>
          <w:szCs w:val="28"/>
        </w:rPr>
        <w:t>的救助</w:t>
      </w:r>
      <w:r>
        <w:rPr>
          <w:rFonts w:hint="eastAsia" w:ascii="仿宋_GB2312" w:eastAsia="仿宋_GB2312"/>
          <w:sz w:val="28"/>
          <w:szCs w:val="28"/>
          <w:lang w:eastAsia="zh-CN"/>
        </w:rPr>
        <w:t>粮</w:t>
      </w:r>
      <w:r>
        <w:rPr>
          <w:rFonts w:hint="eastAsia" w:ascii="仿宋_GB2312" w:eastAsia="仿宋_GB2312"/>
          <w:sz w:val="28"/>
          <w:szCs w:val="28"/>
        </w:rPr>
        <w:t>必须达到</w:t>
      </w:r>
      <w:r>
        <w:rPr>
          <w:rFonts w:hint="eastAsia" w:ascii="仿宋_GB2312" w:eastAsia="仿宋_GB2312"/>
          <w:sz w:val="28"/>
          <w:szCs w:val="28"/>
          <w:lang w:eastAsia="zh-CN"/>
        </w:rPr>
        <w:t>国家相关</w:t>
      </w:r>
      <w:r>
        <w:rPr>
          <w:rFonts w:hint="eastAsia" w:ascii="仿宋_GB2312" w:eastAsia="仿宋_GB2312"/>
          <w:sz w:val="28"/>
          <w:szCs w:val="28"/>
        </w:rPr>
        <w:t>质量标准</w:t>
      </w:r>
      <w:r>
        <w:rPr>
          <w:rFonts w:hint="eastAsia" w:ascii="仿宋_GB2312" w:eastAsia="仿宋_GB2312"/>
          <w:sz w:val="28"/>
          <w:szCs w:val="28"/>
          <w:lang w:eastAsia="zh-CN"/>
        </w:rPr>
        <w:t>，不能是陈化粮，</w:t>
      </w:r>
      <w:r>
        <w:rPr>
          <w:rFonts w:hint="eastAsia" w:ascii="仿宋_GB2312" w:eastAsia="仿宋_GB2312"/>
          <w:sz w:val="28"/>
          <w:szCs w:val="28"/>
        </w:rPr>
        <w:t>如有异味、霉点、</w:t>
      </w:r>
      <w:r>
        <w:rPr>
          <w:rFonts w:hint="eastAsia" w:ascii="仿宋_GB2312" w:eastAsia="仿宋_GB2312"/>
          <w:sz w:val="28"/>
          <w:szCs w:val="28"/>
          <w:lang w:eastAsia="zh-CN"/>
        </w:rPr>
        <w:t>生</w:t>
      </w:r>
      <w:r>
        <w:rPr>
          <w:rFonts w:hint="eastAsia" w:ascii="仿宋_GB2312" w:eastAsia="仿宋_GB2312"/>
          <w:sz w:val="28"/>
          <w:szCs w:val="28"/>
        </w:rPr>
        <w:t>虫等</w:t>
      </w:r>
      <w:r>
        <w:rPr>
          <w:rFonts w:hint="eastAsia" w:ascii="仿宋_GB2312" w:eastAsia="仿宋_GB2312"/>
          <w:sz w:val="28"/>
          <w:szCs w:val="28"/>
          <w:lang w:eastAsia="zh-CN"/>
        </w:rPr>
        <w:t>质量</w:t>
      </w:r>
      <w:r>
        <w:rPr>
          <w:rFonts w:hint="eastAsia" w:ascii="仿宋_GB2312" w:eastAsia="仿宋_GB2312"/>
          <w:sz w:val="28"/>
          <w:szCs w:val="28"/>
        </w:rPr>
        <w:t>问题或每袋的重量不足</w:t>
      </w:r>
      <w:r>
        <w:rPr>
          <w:rFonts w:hint="eastAsia" w:ascii="仿宋_GB2312" w:eastAsia="仿宋_GB2312"/>
          <w:sz w:val="28"/>
          <w:szCs w:val="28"/>
          <w:lang w:val="en-US" w:eastAsia="zh-CN"/>
        </w:rPr>
        <w:t>15公</w:t>
      </w:r>
      <w:r>
        <w:rPr>
          <w:rFonts w:hint="eastAsia" w:ascii="仿宋_GB2312" w:eastAsia="仿宋_GB2312"/>
          <w:sz w:val="28"/>
          <w:szCs w:val="28"/>
        </w:rPr>
        <w:t>斤，供货方</w:t>
      </w:r>
      <w:r>
        <w:rPr>
          <w:rFonts w:hint="eastAsia" w:ascii="仿宋_GB2312" w:eastAsia="仿宋_GB2312"/>
          <w:sz w:val="28"/>
          <w:szCs w:val="28"/>
          <w:lang w:eastAsia="zh-CN"/>
        </w:rPr>
        <w:t>必须</w:t>
      </w:r>
      <w:r>
        <w:rPr>
          <w:rFonts w:hint="eastAsia" w:ascii="仿宋_GB2312" w:eastAsia="仿宋_GB2312"/>
          <w:sz w:val="28"/>
          <w:szCs w:val="28"/>
        </w:rPr>
        <w:t>无偿包退包换，</w:t>
      </w:r>
      <w:r>
        <w:rPr>
          <w:rFonts w:hint="eastAsia" w:ascii="仿宋_GB2312" w:eastAsia="仿宋_GB2312"/>
          <w:sz w:val="28"/>
          <w:szCs w:val="28"/>
          <w:lang w:eastAsia="zh-CN"/>
        </w:rPr>
        <w:t>因质量问题</w:t>
      </w:r>
      <w:r>
        <w:rPr>
          <w:rFonts w:hint="eastAsia" w:ascii="仿宋_GB2312" w:eastAsia="仿宋_GB2312"/>
          <w:sz w:val="28"/>
          <w:szCs w:val="28"/>
        </w:rPr>
        <w:t>造成的一切</w:t>
      </w:r>
      <w:r>
        <w:rPr>
          <w:rFonts w:hint="eastAsia" w:ascii="仿宋_GB2312" w:eastAsia="仿宋_GB2312"/>
          <w:sz w:val="28"/>
          <w:szCs w:val="28"/>
          <w:lang w:eastAsia="zh-CN"/>
        </w:rPr>
        <w:t>后果</w:t>
      </w:r>
      <w:r>
        <w:rPr>
          <w:rFonts w:hint="eastAsia" w:ascii="仿宋_GB2312" w:eastAsia="仿宋_GB2312"/>
          <w:sz w:val="28"/>
          <w:szCs w:val="28"/>
        </w:rPr>
        <w:t>经济损失由</w:t>
      </w:r>
      <w:r>
        <w:rPr>
          <w:rFonts w:hint="eastAsia" w:ascii="仿宋_GB2312" w:eastAsia="仿宋_GB2312"/>
          <w:sz w:val="28"/>
          <w:szCs w:val="28"/>
          <w:lang w:eastAsia="zh-CN"/>
        </w:rPr>
        <w:t>中标</w:t>
      </w:r>
      <w:r>
        <w:rPr>
          <w:rFonts w:hint="eastAsia" w:ascii="仿宋_GB2312" w:eastAsia="仿宋_GB2312"/>
          <w:sz w:val="28"/>
          <w:szCs w:val="28"/>
        </w:rPr>
        <w:t>供货方负责。</w:t>
      </w:r>
    </w:p>
    <w:p>
      <w:pPr>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7、付款方式：中标方在完成送达采购的全部救助粮后1个月无任何质量问题反映并经区民政局核实验收后全款拨付。</w:t>
      </w:r>
    </w:p>
    <w:p>
      <w:pPr>
        <w:spacing w:line="44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8、本次采购类别及数量：大米 171405公斤。</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0" w:after="0" w:line="580" w:lineRule="exact"/>
        <w:ind w:right="0"/>
        <w:jc w:val="both"/>
        <w:textAlignment w:val="auto"/>
        <w:rPr>
          <w:rFonts w:hint="default" w:ascii="宋体" w:hAnsi="宋体" w:eastAsia="宋体"/>
          <w:b w:val="0"/>
          <w:color w:val="000000"/>
          <w:spacing w:val="0"/>
          <w:position w:val="0"/>
          <w:sz w:val="28"/>
          <w:szCs w:val="28"/>
        </w:rPr>
      </w:pPr>
    </w:p>
    <w:p>
      <w:pPr>
        <w:pageBreakBefore w:val="0"/>
        <w:numPr>
          <w:ilvl w:val="0"/>
          <w:numId w:val="0"/>
        </w:numPr>
        <w:wordWrap w:val="0"/>
        <w:autoSpaceDE/>
        <w:autoSpaceDN/>
        <w:bidi w:val="0"/>
        <w:snapToGrid w:val="0"/>
        <w:spacing w:before="0" w:after="0" w:line="240" w:lineRule="auto"/>
        <w:ind w:right="0"/>
        <w:jc w:val="left"/>
        <w:rPr>
          <w:rFonts w:ascii="宋体" w:hAnsi="宋体"/>
          <w:b/>
          <w:bCs/>
          <w:sz w:val="36"/>
          <w:szCs w:val="36"/>
        </w:rPr>
      </w:pPr>
      <w:r>
        <w:rPr>
          <w:rFonts w:hint="default" w:ascii="宋体" w:hAnsi="宋体" w:eastAsia="宋体"/>
          <w:b/>
          <w:color w:val="000000"/>
          <w:spacing w:val="0"/>
          <w:position w:val="0"/>
          <w:sz w:val="28"/>
          <w:szCs w:val="28"/>
        </w:rPr>
        <w:t>备注：招标文件论证费和专家评审费用由中标人承担。</w:t>
      </w:r>
    </w:p>
    <w:p>
      <w:pPr>
        <w:spacing w:line="360" w:lineRule="auto"/>
        <w:jc w:val="center"/>
        <w:rPr>
          <w:rFonts w:ascii="宋体" w:hAnsi="宋体"/>
          <w:b/>
          <w:bCs/>
          <w:sz w:val="36"/>
          <w:szCs w:val="36"/>
        </w:rPr>
      </w:pP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货物</w:t>
      </w:r>
      <w:r>
        <w:rPr>
          <w:rFonts w:hint="eastAsia" w:ascii="宋体" w:hAnsi="宋体" w:eastAsia="宋体" w:cs="宋体"/>
          <w:sz w:val="24"/>
          <w:szCs w:val="24"/>
        </w:rPr>
        <w:t>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8"/>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元</w:t>
      </w:r>
    </w:p>
    <w:tbl>
      <w:tblPr>
        <w:tblStyle w:val="20"/>
        <w:tblW w:w="8213"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2893"/>
        <w:gridCol w:w="5320"/>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64" w:hRule="atLeast"/>
        </w:trPr>
        <w:tc>
          <w:tcPr>
            <w:tcW w:w="2893"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1200" w:firstLineChars="500"/>
              <w:jc w:val="both"/>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分项</w:t>
            </w:r>
          </w:p>
        </w:tc>
        <w:tc>
          <w:tcPr>
            <w:tcW w:w="532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投标人报价</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64" w:hRule="atLeast"/>
        </w:trPr>
        <w:tc>
          <w:tcPr>
            <w:tcW w:w="2893"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960" w:firstLineChars="400"/>
              <w:jc w:val="both"/>
              <w:rPr>
                <w:rFonts w:hint="eastAsia" w:asciiTheme="minorEastAsia" w:hAnsiTheme="minorEastAsia" w:eastAsiaTheme="minorEastAsia" w:cstheme="minorEastAsia"/>
                <w:color w:val="000000"/>
                <w:sz w:val="24"/>
                <w:szCs w:val="24"/>
                <w:u w:val="none"/>
                <w:lang w:eastAsia="zh-CN"/>
              </w:rPr>
            </w:pPr>
            <w:r>
              <w:rPr>
                <w:rFonts w:hint="default" w:ascii="宋体" w:hAnsi="宋体" w:eastAsia="宋体" w:cs="宋体"/>
                <w:sz w:val="24"/>
                <w:szCs w:val="24"/>
              </w:rPr>
              <w:t>投标总报价</w:t>
            </w:r>
          </w:p>
        </w:tc>
        <w:tc>
          <w:tcPr>
            <w:tcW w:w="5320"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firstLine="1200" w:firstLineChars="500"/>
              <w:jc w:val="both"/>
              <w:rPr>
                <w:rFonts w:hint="eastAsia" w:asciiTheme="minorEastAsia" w:hAnsiTheme="minorEastAsia" w:eastAsiaTheme="minorEastAsia" w:cstheme="minorEastAsia"/>
                <w:color w:val="000000"/>
                <w:sz w:val="24"/>
                <w:szCs w:val="24"/>
                <w:u w:val="none"/>
                <w:lang w:eastAsia="zh-CN"/>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br w:type="page"/>
      </w: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33"/>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3" w:type="default"/>
          <w:footerReference r:id="rId4"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2"/>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20"/>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12"/>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20"/>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 w:hRule="atLeast"/>
        </w:trPr>
        <w:tc>
          <w:tcPr>
            <w:tcW w:w="766"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12"/>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12"/>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1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12"/>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ind w:firstLine="2512" w:firstLineChars="695"/>
        <w:rPr>
          <w:rFonts w:hint="eastAsia" w:asciiTheme="minorEastAsia" w:hAnsiTheme="minorEastAsia" w:cstheme="minorEastAsia"/>
          <w:b/>
          <w:sz w:val="36"/>
          <w:szCs w:val="36"/>
          <w:lang w:eastAsia="zh-CN"/>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2"/>
        <w:spacing w:line="360" w:lineRule="auto"/>
        <w:ind w:firstLine="840" w:firstLineChars="300"/>
        <w:rPr>
          <w:rFonts w:asciiTheme="minorEastAsia" w:hAnsiTheme="minorEastAsia" w:cstheme="minorEastAsia"/>
          <w:color w:val="000000"/>
          <w:sz w:val="28"/>
          <w:szCs w:val="28"/>
        </w:rPr>
      </w:pPr>
    </w:p>
    <w:p>
      <w:pPr>
        <w:pStyle w:val="39"/>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9"/>
        <w:numPr>
          <w:ilvl w:val="0"/>
          <w:numId w:val="5"/>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pStyle w:val="39"/>
        <w:spacing w:line="336" w:lineRule="auto"/>
        <w:ind w:right="84" w:rightChars="40"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具体提供：提供法人或其他组织的营业执照等证明文件，或自然人身份证明；法定代表人身份证或委托代理人持授权委托书及代理人身份证；</w:t>
      </w:r>
    </w:p>
    <w:p>
      <w:pPr>
        <w:pStyle w:val="39"/>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宋体" w:hAnsi="宋体"/>
          <w:sz w:val="24"/>
          <w:szCs w:val="24"/>
        </w:rPr>
      </w:pPr>
      <w:r>
        <w:rPr>
          <w:rFonts w:hint="eastAsia" w:asciiTheme="minorEastAsia" w:hAnsiTheme="minorEastAsia" w:cstheme="minorEastAsia"/>
          <w:sz w:val="24"/>
          <w:szCs w:val="24"/>
          <w:lang w:eastAsia="zh-CN"/>
        </w:rPr>
        <w:t>具体提供：</w:t>
      </w:r>
      <w:r>
        <w:rPr>
          <w:rFonts w:hint="eastAsia" w:hAnsi="宋体"/>
          <w:color w:val="000000"/>
          <w:sz w:val="24"/>
          <w:szCs w:val="24"/>
          <w:lang w:val="en-US" w:eastAsia="zh-CN"/>
        </w:rPr>
        <w:t>2019年度或者2020年度经第三方审计的财务审计报告或银行资信证明，</w:t>
      </w:r>
      <w:r>
        <w:rPr>
          <w:rFonts w:hint="eastAsia" w:hAnsi="宋体"/>
          <w:sz w:val="24"/>
          <w:szCs w:val="24"/>
        </w:rPr>
        <w:t>新成立未满一年、部分其他组织和自然人，可以提供银行出具的资信证明</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9"/>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宋体" w:hAnsi="宋体" w:eastAsiaTheme="minorEastAsia"/>
          <w:sz w:val="24"/>
          <w:szCs w:val="24"/>
          <w:lang w:eastAsia="zh-CN"/>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个月缴纳社保的</w:t>
      </w:r>
      <w:r>
        <w:rPr>
          <w:rFonts w:hint="eastAsia" w:asciiTheme="minorEastAsia" w:hAnsiTheme="minorEastAsia" w:cstheme="minorEastAsia"/>
          <w:sz w:val="24"/>
          <w:szCs w:val="24"/>
          <w:lang w:eastAsia="zh-CN"/>
        </w:rPr>
        <w:t>证明材料；</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近半年任意三</w:t>
      </w:r>
      <w:r>
        <w:rPr>
          <w:rFonts w:hint="eastAsia" w:asciiTheme="minorEastAsia" w:hAnsiTheme="minorEastAsia" w:cstheme="minorEastAsia"/>
          <w:sz w:val="24"/>
          <w:szCs w:val="24"/>
        </w:rPr>
        <w:t>个月的完税</w:t>
      </w:r>
      <w:r>
        <w:rPr>
          <w:rFonts w:hint="eastAsia" w:asciiTheme="minorEastAsia" w:hAnsiTheme="minorEastAsia" w:cstheme="minorEastAsia"/>
          <w:sz w:val="24"/>
          <w:szCs w:val="24"/>
          <w:lang w:eastAsia="zh-CN"/>
        </w:rPr>
        <w:t>证明材料</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9"/>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具体提供：书面声明参加政府采购活动前三年内在经营活动中没有重大违法记录。</w:t>
      </w:r>
    </w:p>
    <w:p>
      <w:pPr>
        <w:pStyle w:val="39"/>
        <w:numPr>
          <w:ilvl w:val="0"/>
          <w:numId w:val="6"/>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r>
        <w:rPr>
          <w:rFonts w:hint="eastAsia" w:ascii="宋体" w:hAnsi="宋体"/>
          <w:sz w:val="24"/>
          <w:szCs w:val="24"/>
          <w:lang w:val="en-US" w:eastAsia="zh-CN"/>
        </w:rPr>
        <w:t>:</w:t>
      </w:r>
    </w:p>
    <w:p>
      <w:pPr>
        <w:snapToGrid w:val="0"/>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28"/>
        <w:rPr>
          <w:rFonts w:hint="eastAsia"/>
        </w:rPr>
      </w:pPr>
    </w:p>
    <w:p>
      <w:pPr>
        <w:pStyle w:val="12"/>
        <w:spacing w:line="360" w:lineRule="auto"/>
        <w:jc w:val="center"/>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无重大违法记录的声明函</w:t>
      </w:r>
    </w:p>
    <w:p>
      <w:pPr>
        <w:pStyle w:val="12"/>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致：铜仁市公共资源交易中心     </w:t>
      </w:r>
    </w:p>
    <w:p>
      <w:pPr>
        <w:pStyle w:val="12"/>
        <w:spacing w:line="360" w:lineRule="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pStyle w:val="12"/>
        <w:spacing w:line="360" w:lineRule="auto"/>
        <w:rPr>
          <w:rFonts w:hint="eastAsia" w:asciiTheme="minorEastAsia" w:hAnsiTheme="minorEastAsia" w:cstheme="minorEastAsia"/>
          <w:sz w:val="28"/>
          <w:szCs w:val="28"/>
          <w:lang w:eastAsia="zh-CN"/>
        </w:rPr>
      </w:pPr>
    </w:p>
    <w:p>
      <w:pPr>
        <w:pStyle w:val="12"/>
        <w:spacing w:line="360" w:lineRule="auto"/>
        <w:jc w:val="righ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供应商名称（盖章）：XXXXXXX有限公司                </w:t>
      </w:r>
    </w:p>
    <w:p>
      <w:pPr>
        <w:pStyle w:val="12"/>
        <w:spacing w:line="360" w:lineRule="auto"/>
        <w:ind w:firstLine="4480" w:firstLineChars="1600"/>
        <w:jc w:val="both"/>
        <w:rPr>
          <w:rFonts w:hint="eastAsia" w:ascii="宋体" w:hAnsi="宋体"/>
          <w:b/>
          <w:color w:val="FF0000"/>
          <w:sz w:val="28"/>
          <w:szCs w:val="28"/>
          <w:lang w:eastAsia="zh-CN"/>
        </w:rPr>
      </w:pPr>
      <w:r>
        <w:rPr>
          <w:rFonts w:hint="eastAsia" w:asciiTheme="minorEastAsia" w:hAnsiTheme="minorEastAsia" w:cstheme="minorEastAsia"/>
          <w:sz w:val="28"/>
          <w:szCs w:val="28"/>
          <w:lang w:eastAsia="zh-CN"/>
        </w:rPr>
        <w:t>投标日期：</w:t>
      </w:r>
    </w:p>
    <w:p>
      <w:pPr>
        <w:pStyle w:val="12"/>
        <w:spacing w:line="360" w:lineRule="auto"/>
        <w:jc w:val="right"/>
        <w:rPr>
          <w:rFonts w:hint="eastAsia" w:ascii="宋体" w:hAnsi="宋体"/>
          <w:b/>
          <w:color w:val="FF0000"/>
          <w:sz w:val="28"/>
          <w:szCs w:val="28"/>
          <w:lang w:eastAsia="zh-CN"/>
        </w:rPr>
      </w:pPr>
    </w:p>
    <w:p>
      <w:pPr>
        <w:pStyle w:val="12"/>
        <w:spacing w:line="360" w:lineRule="auto"/>
        <w:rPr>
          <w:rFonts w:hint="eastAsia" w:ascii="宋体" w:hAnsi="宋体"/>
          <w:b/>
          <w:color w:val="FF0000"/>
          <w:sz w:val="28"/>
          <w:szCs w:val="28"/>
          <w:lang w:eastAsia="zh-CN"/>
        </w:rPr>
      </w:pPr>
    </w:p>
    <w:p>
      <w:pPr>
        <w:pStyle w:val="1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Style w:val="4"/>
        <w:rPr>
          <w:rFonts w:hint="eastAsia" w:ascii="宋体" w:hAnsi="宋体"/>
          <w:b/>
          <w:color w:val="000000"/>
          <w:sz w:val="32"/>
          <w:szCs w:val="32"/>
          <w:lang w:eastAsia="zh-CN"/>
        </w:rPr>
      </w:pPr>
    </w:p>
    <w:p>
      <w:pPr>
        <w:rPr>
          <w:rFonts w:hint="eastAsia" w:ascii="宋体" w:hAnsi="宋体"/>
          <w:b/>
          <w:color w:val="000000"/>
          <w:sz w:val="32"/>
          <w:szCs w:val="32"/>
          <w:lang w:eastAsia="zh-CN"/>
        </w:rPr>
      </w:pPr>
    </w:p>
    <w:p>
      <w:pPr>
        <w:pStyle w:val="2"/>
        <w:rPr>
          <w:rFonts w:hint="eastAsia" w:ascii="宋体" w:hAnsi="宋体"/>
          <w:b/>
          <w:color w:val="000000"/>
          <w:sz w:val="32"/>
          <w:szCs w:val="32"/>
          <w:lang w:eastAsia="zh-CN"/>
        </w:rPr>
      </w:pPr>
    </w:p>
    <w:p>
      <w:pPr>
        <w:rPr>
          <w:rFonts w:hint="eastAsia"/>
          <w:lang w:eastAsia="zh-CN"/>
        </w:rPr>
      </w:pPr>
    </w:p>
    <w:p>
      <w:pPr>
        <w:pStyle w:val="19"/>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Style w:val="19"/>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val="en-US"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val="en-US" w:eastAsia="zh-CN"/>
        </w:rPr>
        <w:t xml:space="preserve">八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val="en-US" w:eastAsia="zh-CN"/>
        </w:rPr>
      </w:pPr>
    </w:p>
    <w:p>
      <w:pPr>
        <w:pStyle w:val="52"/>
        <w:pageBreakBefore/>
        <w:spacing w:line="360" w:lineRule="auto"/>
        <w:jc w:val="center"/>
        <w:rPr>
          <w:rFonts w:hint="eastAsia" w:ascii="宋体" w:hAnsi="宋体" w:eastAsia="宋体" w:cs="Times New Roman"/>
          <w:b/>
          <w:sz w:val="32"/>
          <w:szCs w:val="32"/>
          <w:highlight w:val="none"/>
          <w:lang w:val="en-GB"/>
        </w:rPr>
      </w:pPr>
      <w:r>
        <w:rPr>
          <w:rFonts w:hint="eastAsia" w:asciiTheme="minorEastAsia" w:hAnsiTheme="minorEastAsia" w:cstheme="minorEastAsia"/>
          <w:b/>
          <w:bCs/>
          <w:sz w:val="32"/>
          <w:szCs w:val="32"/>
          <w:lang w:val="en-US" w:eastAsia="zh-CN"/>
        </w:rPr>
        <w:t>九</w:t>
      </w:r>
      <w:r>
        <w:rPr>
          <w:rFonts w:hint="eastAsia" w:asciiTheme="minorEastAsia" w:hAnsiTheme="minorEastAsia" w:eastAsiaTheme="minorEastAsia" w:cstheme="minorEastAsia"/>
          <w:b/>
          <w:bCs/>
          <w:sz w:val="32"/>
          <w:szCs w:val="32"/>
          <w:lang w:val="en-US" w:eastAsia="zh-CN"/>
        </w:rPr>
        <w:t xml:space="preserve">  </w:t>
      </w:r>
      <w:r>
        <w:rPr>
          <w:rFonts w:hint="eastAsia" w:ascii="宋体" w:hAnsi="宋体" w:eastAsia="宋体" w:cs="Times New Roman"/>
          <w:b/>
          <w:sz w:val="32"/>
          <w:szCs w:val="32"/>
          <w:highlight w:val="none"/>
          <w:lang w:val="en-GB"/>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货物全部由</w:t>
      </w:r>
      <w:r>
        <w:rPr>
          <w:rFonts w:ascii="宋体" w:hAnsi="宋体" w:eastAsia="宋体" w:cs="宋体"/>
          <w:sz w:val="24"/>
          <w:szCs w:val="24"/>
        </w:rPr>
        <w:t>符合政策要求的中小企业</w:t>
      </w:r>
      <w:r>
        <w:rPr>
          <w:rFonts w:hint="eastAsia" w:ascii="宋体" w:hAnsi="宋体" w:eastAsia="宋体" w:cs="宋体"/>
          <w:sz w:val="24"/>
          <w:szCs w:val="24"/>
          <w:lang w:eastAsia="zh-CN"/>
        </w:rPr>
        <w:t>承接</w:t>
      </w:r>
      <w:r>
        <w:rPr>
          <w:rFonts w:ascii="宋体" w:hAnsi="宋体" w:eastAsia="宋体" w:cs="宋体"/>
          <w:sz w:val="24"/>
          <w:szCs w:val="24"/>
        </w:rPr>
        <w:t>。相关企业 （含联合体中的中小企业、签订分包意向协议的中小企业）的具体情况如下：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承接企业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eastAsia="宋体"/>
          <w:lang w:eastAsia="zh-CN"/>
        </w:rPr>
      </w:pPr>
      <w:r>
        <w:rPr>
          <w:rFonts w:ascii="宋体" w:hAnsi="宋体" w:eastAsia="宋体" w:cs="宋体"/>
          <w:sz w:val="24"/>
          <w:szCs w:val="24"/>
        </w:rPr>
        <w:t xml:space="preserve">日 期： </w:t>
      </w:r>
    </w:p>
    <w:p>
      <w:pPr>
        <w:rPr>
          <w:rFonts w:hint="eastAsia" w:asciiTheme="minorEastAsia" w:hAnsiTheme="minorEastAsia" w:eastAsiaTheme="minorEastAsia" w:cstheme="minorEastAsia"/>
          <w:sz w:val="24"/>
          <w:szCs w:val="24"/>
        </w:rPr>
      </w:pPr>
    </w:p>
    <w:p>
      <w:pPr>
        <w:rPr>
          <w:sz w:val="24"/>
          <w:szCs w:val="24"/>
        </w:rPr>
      </w:pPr>
    </w:p>
    <w:p>
      <w:pPr>
        <w:pStyle w:val="36"/>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36"/>
        <w:spacing w:line="360" w:lineRule="auto"/>
        <w:jc w:val="center"/>
        <w:rPr>
          <w:rFonts w:ascii="宋体" w:hAnsi="宋体"/>
          <w:b/>
          <w:spacing w:val="6"/>
          <w:sz w:val="28"/>
          <w:szCs w:val="28"/>
        </w:rPr>
      </w:pP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6"/>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6"/>
        <w:spacing w:line="360" w:lineRule="auto"/>
        <w:ind w:firstLine="504" w:firstLineChars="200"/>
        <w:rPr>
          <w:rFonts w:ascii="宋体" w:hAnsi="宋体"/>
          <w:color w:val="993300"/>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pStyle w:val="36"/>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6"/>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pStyle w:val="36"/>
        <w:spacing w:line="360" w:lineRule="auto"/>
        <w:jc w:val="both"/>
        <w:rPr>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Light">
    <w:altName w:val="宋体"/>
    <w:panose1 w:val="00000000000000000000"/>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60</w:t>
    </w:r>
    <w:r>
      <w:rPr>
        <w:rFonts w:ascii="宋体" w:hAnsi="宋体"/>
      </w:rPr>
      <w:fldChar w:fldCharType="end"/>
    </w:r>
    <w:r>
      <w:rPr>
        <w:rStyle w:val="24"/>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rPr>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D56F2"/>
    <w:multiLevelType w:val="singleLevel"/>
    <w:tmpl w:val="893D56F2"/>
    <w:lvl w:ilvl="0" w:tentative="0">
      <w:start w:val="11"/>
      <w:numFmt w:val="decimal"/>
      <w:suff w:val="nothing"/>
      <w:lvlText w:val="%1、"/>
      <w:lvlJc w:val="left"/>
    </w:lvl>
  </w:abstractNum>
  <w:abstractNum w:abstractNumId="1">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DengXian"/>
        <w:b/>
        <w:bCs w:val="0"/>
        <w:i w:val="0"/>
        <w:iCs w:val="0"/>
        <w:caps w:val="0"/>
        <w:smallCaps w:val="0"/>
        <w:vanish w:val="0"/>
        <w:color w:val="000000"/>
        <w:spacing w:val="0"/>
        <w:position w:val="0"/>
        <w:sz w:val="28"/>
        <w:u w:val="none"/>
        <w:vertAlign w:val="baseline"/>
      </w:rPr>
    </w:lvl>
    <w:lvl w:ilvl="3" w:tentative="0">
      <w:start w:val="1"/>
      <w:numFmt w:val="decimal"/>
      <w:pStyle w:val="6"/>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abstractNum w:abstractNumId="4">
    <w:nsid w:val="5F0E5F17"/>
    <w:multiLevelType w:val="singleLevel"/>
    <w:tmpl w:val="5F0E5F17"/>
    <w:lvl w:ilvl="0" w:tentative="0">
      <w:start w:val="1"/>
      <w:numFmt w:val="chineseCounting"/>
      <w:suff w:val="nothing"/>
      <w:lvlText w:val="（%1）"/>
      <w:lvlJc w:val="left"/>
    </w:lvl>
  </w:abstractNum>
  <w:abstractNum w:abstractNumId="5">
    <w:nsid w:val="5F0E6029"/>
    <w:multiLevelType w:val="singleLevel"/>
    <w:tmpl w:val="5F0E6029"/>
    <w:lvl w:ilvl="0" w:tentative="0">
      <w:start w:val="3"/>
      <w:numFmt w:val="chineseCounting"/>
      <w:suff w:val="nothing"/>
      <w:lvlText w:val="（%1）"/>
      <w:lvlJc w:val="left"/>
    </w:lvl>
  </w:abstractNum>
  <w:abstractNum w:abstractNumId="6">
    <w:nsid w:val="7D3E9B19"/>
    <w:multiLevelType w:val="singleLevel"/>
    <w:tmpl w:val="7D3E9B19"/>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6830D9"/>
    <w:rsid w:val="01B84108"/>
    <w:rsid w:val="01E03E44"/>
    <w:rsid w:val="01E718D1"/>
    <w:rsid w:val="02C579E0"/>
    <w:rsid w:val="03974DFC"/>
    <w:rsid w:val="03C82A7D"/>
    <w:rsid w:val="041F5976"/>
    <w:rsid w:val="049217A3"/>
    <w:rsid w:val="05BC6033"/>
    <w:rsid w:val="06207CB0"/>
    <w:rsid w:val="0651755F"/>
    <w:rsid w:val="066E0BAD"/>
    <w:rsid w:val="06B81200"/>
    <w:rsid w:val="073E597E"/>
    <w:rsid w:val="08740320"/>
    <w:rsid w:val="088F1CE8"/>
    <w:rsid w:val="08D529BC"/>
    <w:rsid w:val="08FF3BEB"/>
    <w:rsid w:val="09622D36"/>
    <w:rsid w:val="096B4585"/>
    <w:rsid w:val="098C26B6"/>
    <w:rsid w:val="09CA51FE"/>
    <w:rsid w:val="09D77B2D"/>
    <w:rsid w:val="0B457893"/>
    <w:rsid w:val="0B7E0783"/>
    <w:rsid w:val="0C01614A"/>
    <w:rsid w:val="0C5343E7"/>
    <w:rsid w:val="0DB6132C"/>
    <w:rsid w:val="0EC806DC"/>
    <w:rsid w:val="101F1D60"/>
    <w:rsid w:val="10684689"/>
    <w:rsid w:val="10931C8E"/>
    <w:rsid w:val="1151396E"/>
    <w:rsid w:val="11EC2642"/>
    <w:rsid w:val="1283643E"/>
    <w:rsid w:val="128B2067"/>
    <w:rsid w:val="12DB458C"/>
    <w:rsid w:val="13082FB7"/>
    <w:rsid w:val="13196CD2"/>
    <w:rsid w:val="131B36EE"/>
    <w:rsid w:val="134E6EF3"/>
    <w:rsid w:val="13A50064"/>
    <w:rsid w:val="140536A6"/>
    <w:rsid w:val="14C70AC6"/>
    <w:rsid w:val="15F17243"/>
    <w:rsid w:val="16CB6333"/>
    <w:rsid w:val="170A6565"/>
    <w:rsid w:val="17BF014A"/>
    <w:rsid w:val="184B53FF"/>
    <w:rsid w:val="18C014B9"/>
    <w:rsid w:val="19B24C99"/>
    <w:rsid w:val="19DE06AF"/>
    <w:rsid w:val="19F93C36"/>
    <w:rsid w:val="1A346FDF"/>
    <w:rsid w:val="1A6F679B"/>
    <w:rsid w:val="1A937DFE"/>
    <w:rsid w:val="1AFA2EA9"/>
    <w:rsid w:val="1BA45F28"/>
    <w:rsid w:val="1C5B3960"/>
    <w:rsid w:val="1C9D20D0"/>
    <w:rsid w:val="1CEC3418"/>
    <w:rsid w:val="1E6543E0"/>
    <w:rsid w:val="1EF331B3"/>
    <w:rsid w:val="1F5C266B"/>
    <w:rsid w:val="1F8C5FE9"/>
    <w:rsid w:val="1FB51184"/>
    <w:rsid w:val="1FFC3B2F"/>
    <w:rsid w:val="20187E41"/>
    <w:rsid w:val="20AE1659"/>
    <w:rsid w:val="215969FF"/>
    <w:rsid w:val="21683C00"/>
    <w:rsid w:val="217F3246"/>
    <w:rsid w:val="218E58F5"/>
    <w:rsid w:val="219E3F32"/>
    <w:rsid w:val="22103FD4"/>
    <w:rsid w:val="225325EC"/>
    <w:rsid w:val="225C29B8"/>
    <w:rsid w:val="230F0C1C"/>
    <w:rsid w:val="23297100"/>
    <w:rsid w:val="23B97A52"/>
    <w:rsid w:val="240262CF"/>
    <w:rsid w:val="243B0F94"/>
    <w:rsid w:val="247501C3"/>
    <w:rsid w:val="24D44CF5"/>
    <w:rsid w:val="25B57FC7"/>
    <w:rsid w:val="25F161D9"/>
    <w:rsid w:val="26801F87"/>
    <w:rsid w:val="26C87EEC"/>
    <w:rsid w:val="278A6F12"/>
    <w:rsid w:val="27DD1869"/>
    <w:rsid w:val="281828B6"/>
    <w:rsid w:val="2834714C"/>
    <w:rsid w:val="28435CD3"/>
    <w:rsid w:val="287B133B"/>
    <w:rsid w:val="293C4B55"/>
    <w:rsid w:val="29F17C07"/>
    <w:rsid w:val="2A534C56"/>
    <w:rsid w:val="2AA84367"/>
    <w:rsid w:val="2AD00B25"/>
    <w:rsid w:val="2B140C6C"/>
    <w:rsid w:val="2B2C7D39"/>
    <w:rsid w:val="2BC97CEA"/>
    <w:rsid w:val="2C6728F5"/>
    <w:rsid w:val="2C8167E8"/>
    <w:rsid w:val="2CAB398E"/>
    <w:rsid w:val="2CE7704A"/>
    <w:rsid w:val="2D4C2DA6"/>
    <w:rsid w:val="2D710FB9"/>
    <w:rsid w:val="2DA22920"/>
    <w:rsid w:val="2E592FB0"/>
    <w:rsid w:val="2EE230D8"/>
    <w:rsid w:val="2F316610"/>
    <w:rsid w:val="2FE25BC8"/>
    <w:rsid w:val="2FF97FB5"/>
    <w:rsid w:val="30364E4C"/>
    <w:rsid w:val="30EC1EED"/>
    <w:rsid w:val="320D4E91"/>
    <w:rsid w:val="329C0274"/>
    <w:rsid w:val="32EF3803"/>
    <w:rsid w:val="33CB5E7B"/>
    <w:rsid w:val="35B62C85"/>
    <w:rsid w:val="3624374B"/>
    <w:rsid w:val="364D18B3"/>
    <w:rsid w:val="36CC77A9"/>
    <w:rsid w:val="36EE7004"/>
    <w:rsid w:val="37A74DC9"/>
    <w:rsid w:val="38443194"/>
    <w:rsid w:val="3A412E59"/>
    <w:rsid w:val="3ABB0A1B"/>
    <w:rsid w:val="3AC52644"/>
    <w:rsid w:val="3AF84CD2"/>
    <w:rsid w:val="3B0F30BB"/>
    <w:rsid w:val="3B540E7F"/>
    <w:rsid w:val="3BD91CA3"/>
    <w:rsid w:val="3C424668"/>
    <w:rsid w:val="3D88538C"/>
    <w:rsid w:val="3DC56369"/>
    <w:rsid w:val="3E4A1F14"/>
    <w:rsid w:val="3F1D46C4"/>
    <w:rsid w:val="3F76063F"/>
    <w:rsid w:val="40772288"/>
    <w:rsid w:val="40AC0FBC"/>
    <w:rsid w:val="41154085"/>
    <w:rsid w:val="418E2239"/>
    <w:rsid w:val="41B32F8F"/>
    <w:rsid w:val="422B4222"/>
    <w:rsid w:val="42CE5F42"/>
    <w:rsid w:val="44246A22"/>
    <w:rsid w:val="44BE6344"/>
    <w:rsid w:val="44D27959"/>
    <w:rsid w:val="44F7196D"/>
    <w:rsid w:val="45135943"/>
    <w:rsid w:val="45242466"/>
    <w:rsid w:val="45436EEA"/>
    <w:rsid w:val="454838F6"/>
    <w:rsid w:val="45FA1128"/>
    <w:rsid w:val="468839B0"/>
    <w:rsid w:val="4748233D"/>
    <w:rsid w:val="47883808"/>
    <w:rsid w:val="47C96E63"/>
    <w:rsid w:val="484D6FA3"/>
    <w:rsid w:val="492A54F9"/>
    <w:rsid w:val="4AB805F6"/>
    <w:rsid w:val="4AFD3876"/>
    <w:rsid w:val="4C6F2E9D"/>
    <w:rsid w:val="4C8A6549"/>
    <w:rsid w:val="4C9D77B7"/>
    <w:rsid w:val="4D2B5268"/>
    <w:rsid w:val="4D3D1CFA"/>
    <w:rsid w:val="4D6805D5"/>
    <w:rsid w:val="4E2424F7"/>
    <w:rsid w:val="4F0D7CDC"/>
    <w:rsid w:val="4FF81F38"/>
    <w:rsid w:val="51671822"/>
    <w:rsid w:val="517F43E6"/>
    <w:rsid w:val="51887356"/>
    <w:rsid w:val="51951645"/>
    <w:rsid w:val="52567DA5"/>
    <w:rsid w:val="52962030"/>
    <w:rsid w:val="533A4FD1"/>
    <w:rsid w:val="53E31007"/>
    <w:rsid w:val="5425148C"/>
    <w:rsid w:val="54DD28A7"/>
    <w:rsid w:val="558D15D3"/>
    <w:rsid w:val="55EB1B14"/>
    <w:rsid w:val="56654377"/>
    <w:rsid w:val="56C0562F"/>
    <w:rsid w:val="57234926"/>
    <w:rsid w:val="57F70A8E"/>
    <w:rsid w:val="57F85DD6"/>
    <w:rsid w:val="582F1881"/>
    <w:rsid w:val="58BB27A5"/>
    <w:rsid w:val="58BF4595"/>
    <w:rsid w:val="58CB7AFD"/>
    <w:rsid w:val="591034A9"/>
    <w:rsid w:val="594407E9"/>
    <w:rsid w:val="59446C96"/>
    <w:rsid w:val="594A01E8"/>
    <w:rsid w:val="5952170E"/>
    <w:rsid w:val="5A8A188C"/>
    <w:rsid w:val="5A947191"/>
    <w:rsid w:val="5A9F5B3F"/>
    <w:rsid w:val="5B7726F7"/>
    <w:rsid w:val="5C3D37C7"/>
    <w:rsid w:val="5CB1049E"/>
    <w:rsid w:val="5CFC2F0B"/>
    <w:rsid w:val="5D3C45FA"/>
    <w:rsid w:val="5DDD6E0E"/>
    <w:rsid w:val="5EA90A7C"/>
    <w:rsid w:val="5F44302A"/>
    <w:rsid w:val="60113D47"/>
    <w:rsid w:val="609D4589"/>
    <w:rsid w:val="60A5064E"/>
    <w:rsid w:val="60FE0EE5"/>
    <w:rsid w:val="618E726C"/>
    <w:rsid w:val="619A7DA5"/>
    <w:rsid w:val="61D4111E"/>
    <w:rsid w:val="6243041C"/>
    <w:rsid w:val="62C40AC2"/>
    <w:rsid w:val="62E225BB"/>
    <w:rsid w:val="637755AC"/>
    <w:rsid w:val="63A33381"/>
    <w:rsid w:val="63D308BD"/>
    <w:rsid w:val="63EF71E3"/>
    <w:rsid w:val="641C118F"/>
    <w:rsid w:val="64585BCD"/>
    <w:rsid w:val="645D7BB1"/>
    <w:rsid w:val="6495363F"/>
    <w:rsid w:val="64AA0DB8"/>
    <w:rsid w:val="6660073E"/>
    <w:rsid w:val="6664356E"/>
    <w:rsid w:val="66770E5A"/>
    <w:rsid w:val="6717287C"/>
    <w:rsid w:val="671C7915"/>
    <w:rsid w:val="67AD0559"/>
    <w:rsid w:val="68037409"/>
    <w:rsid w:val="68A20C82"/>
    <w:rsid w:val="68B35C4F"/>
    <w:rsid w:val="68BC2178"/>
    <w:rsid w:val="697B2E19"/>
    <w:rsid w:val="69F37EE8"/>
    <w:rsid w:val="6B703F7A"/>
    <w:rsid w:val="6C7E1D4F"/>
    <w:rsid w:val="6D7777F3"/>
    <w:rsid w:val="6DE55B79"/>
    <w:rsid w:val="6E0242FA"/>
    <w:rsid w:val="6E3A5686"/>
    <w:rsid w:val="6E67667A"/>
    <w:rsid w:val="6E9A5852"/>
    <w:rsid w:val="6F092244"/>
    <w:rsid w:val="6F5F0672"/>
    <w:rsid w:val="6F713DE8"/>
    <w:rsid w:val="701829EB"/>
    <w:rsid w:val="707605A0"/>
    <w:rsid w:val="710B4326"/>
    <w:rsid w:val="712651C2"/>
    <w:rsid w:val="71E90185"/>
    <w:rsid w:val="71F0423F"/>
    <w:rsid w:val="72C32A0D"/>
    <w:rsid w:val="72DC160A"/>
    <w:rsid w:val="734041BA"/>
    <w:rsid w:val="73897F4A"/>
    <w:rsid w:val="73D85379"/>
    <w:rsid w:val="74132D01"/>
    <w:rsid w:val="743702EC"/>
    <w:rsid w:val="743B3A02"/>
    <w:rsid w:val="744971C5"/>
    <w:rsid w:val="74527AEC"/>
    <w:rsid w:val="745F1574"/>
    <w:rsid w:val="74C33E55"/>
    <w:rsid w:val="7547471D"/>
    <w:rsid w:val="754A4FF6"/>
    <w:rsid w:val="75E55AAB"/>
    <w:rsid w:val="75FC083C"/>
    <w:rsid w:val="76C14EF7"/>
    <w:rsid w:val="76F92500"/>
    <w:rsid w:val="773D03AC"/>
    <w:rsid w:val="77834800"/>
    <w:rsid w:val="77A062F1"/>
    <w:rsid w:val="78663F48"/>
    <w:rsid w:val="78810655"/>
    <w:rsid w:val="789A2CD5"/>
    <w:rsid w:val="78D77983"/>
    <w:rsid w:val="78EF5DBE"/>
    <w:rsid w:val="79DA2459"/>
    <w:rsid w:val="7A1A716A"/>
    <w:rsid w:val="7A6730E5"/>
    <w:rsid w:val="7A86457F"/>
    <w:rsid w:val="7AEE083D"/>
    <w:rsid w:val="7B5D51B4"/>
    <w:rsid w:val="7B893339"/>
    <w:rsid w:val="7BEE2FE6"/>
    <w:rsid w:val="7C412075"/>
    <w:rsid w:val="7D0A1188"/>
    <w:rsid w:val="7D6F6B2D"/>
    <w:rsid w:val="7DA154C4"/>
    <w:rsid w:val="7E200FB6"/>
    <w:rsid w:val="7E45151D"/>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150" w:beforeLines="150" w:after="150" w:afterLines="150"/>
      <w:jc w:val="center"/>
      <w:outlineLvl w:val="0"/>
    </w:pPr>
    <w:rPr>
      <w:b/>
      <w:bCs/>
      <w:kern w:val="44"/>
      <w:sz w:val="32"/>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tabs>
        <w:tab w:val="left" w:pos="851"/>
      </w:tabs>
      <w:autoSpaceDE w:val="0"/>
      <w:autoSpaceDN w:val="0"/>
      <w:adjustRightInd w:val="0"/>
      <w:snapToGrid w:val="0"/>
      <w:ind w:firstLine="0" w:firstLineChars="0"/>
      <w:outlineLvl w:val="2"/>
    </w:pPr>
    <w:rPr>
      <w:rFonts w:ascii="宋体"/>
      <w:kern w:val="0"/>
      <w:sz w:val="21"/>
      <w:szCs w:val="20"/>
      <w:lang w:val="zh-CN" w:eastAsia="zh-CN"/>
    </w:rPr>
  </w:style>
  <w:style w:type="paragraph" w:styleId="6">
    <w:name w:val="heading 4"/>
    <w:basedOn w:val="1"/>
    <w:next w:val="1"/>
    <w:unhideWhenUsed/>
    <w:qFormat/>
    <w:uiPriority w:val="9"/>
    <w:pPr>
      <w:keepNext/>
      <w:keepLines/>
      <w:numPr>
        <w:ilvl w:val="3"/>
        <w:numId w:val="1"/>
      </w:numPr>
      <w:spacing w:before="240" w:after="240"/>
      <w:ind w:firstLineChars="0"/>
      <w:jc w:val="left"/>
      <w:outlineLvl w:val="3"/>
    </w:pPr>
    <w:rPr>
      <w:rFonts w:ascii="黑体" w:hAnsi="DengXian Light" w:eastAsia="黑体" w:cs="Times New Roman"/>
      <w:b/>
      <w:kern w:val="0"/>
      <w:szCs w:val="28"/>
    </w:rPr>
  </w:style>
  <w:style w:type="character" w:default="1" w:styleId="22">
    <w:name w:val="Default Paragraph Font"/>
    <w:link w:val="23"/>
    <w:semiHidden/>
    <w:qFormat/>
    <w:uiPriority w:val="0"/>
    <w:rPr>
      <w:rFonts w:ascii="Times New Roman" w:hAnsi="Times New Roman"/>
      <w:szCs w:val="24"/>
    </w:rPr>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annotation text"/>
    <w:basedOn w:val="1"/>
    <w:qFormat/>
    <w:uiPriority w:val="0"/>
    <w:pPr>
      <w:jc w:val="left"/>
    </w:pPr>
  </w:style>
  <w:style w:type="paragraph" w:styleId="12">
    <w:name w:val="Plain Text"/>
    <w:basedOn w:val="1"/>
    <w:qFormat/>
    <w:uiPriority w:val="0"/>
    <w:rPr>
      <w:rFonts w:ascii="宋体" w:hAnsi="Courier New"/>
      <w:kern w:val="0"/>
      <w:sz w:val="20"/>
      <w:szCs w:val="20"/>
    </w:rPr>
  </w:style>
  <w:style w:type="paragraph" w:styleId="13">
    <w:name w:val="Body Text Indent 2"/>
    <w:basedOn w:val="1"/>
    <w:qFormat/>
    <w:uiPriority w:val="0"/>
    <w:pPr>
      <w:spacing w:after="120" w:line="480" w:lineRule="auto"/>
      <w:ind w:left="420" w:leftChars="200"/>
    </w:pPr>
    <w:rPr>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szCs w:val="24"/>
    </w:rPr>
  </w:style>
  <w:style w:type="paragraph" w:styleId="17">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qFormat/>
    <w:uiPriority w:val="0"/>
    <w:pPr>
      <w:snapToGrid w:val="0"/>
      <w:spacing w:before="40" w:after="40" w:line="288" w:lineRule="auto"/>
      <w:ind w:firstLine="482"/>
    </w:pPr>
    <w:rPr>
      <w:rFonts w:ascii="仿宋_GB2312" w:eastAsia="仿宋_GB2312"/>
      <w:sz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Char Char"/>
    <w:basedOn w:val="1"/>
    <w:link w:val="22"/>
    <w:qFormat/>
    <w:uiPriority w:val="0"/>
    <w:rPr>
      <w:rFonts w:ascii="Times New Roman" w:hAnsi="Times New Roman"/>
      <w:szCs w:val="24"/>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yperlink"/>
    <w:qFormat/>
    <w:uiPriority w:val="0"/>
    <w:rPr>
      <w:color w:val="0000FF"/>
      <w:u w:val="single"/>
    </w:rPr>
  </w:style>
  <w:style w:type="character" w:styleId="27">
    <w:name w:val="annotation reference"/>
    <w:basedOn w:val="22"/>
    <w:qFormat/>
    <w:uiPriority w:val="0"/>
    <w:rPr>
      <w:sz w:val="21"/>
      <w:szCs w:val="21"/>
    </w:rPr>
  </w:style>
  <w:style w:type="paragraph" w:customStyle="1" w:styleId="28">
    <w:name w:val="标题 Char Char"/>
    <w:basedOn w:val="1"/>
    <w:next w:val="17"/>
    <w:qFormat/>
    <w:uiPriority w:val="0"/>
    <w:pPr>
      <w:jc w:val="center"/>
      <w:outlineLvl w:val="0"/>
    </w:pPr>
    <w:rPr>
      <w:rFonts w:ascii="Arial" w:hAnsi="Arial"/>
      <w:b/>
      <w:sz w:val="32"/>
    </w:rPr>
  </w:style>
  <w:style w:type="paragraph" w:customStyle="1" w:styleId="29">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0">
    <w:name w:val="正文+宋体"/>
    <w:basedOn w:val="18"/>
    <w:qFormat/>
    <w:uiPriority w:val="0"/>
    <w:pPr>
      <w:shd w:val="clear" w:color="auto" w:fill="FFFFFF"/>
      <w:spacing w:before="0" w:beforeAutospacing="0" w:after="0" w:afterAutospacing="0"/>
      <w:ind w:firstLine="480" w:firstLineChars="200"/>
    </w:pPr>
    <w:rPr>
      <w:kern w:val="2"/>
    </w:rPr>
  </w:style>
  <w:style w:type="paragraph" w:customStyle="1" w:styleId="31">
    <w:name w:val=" Char Char Char Char Char Char Char"/>
    <w:basedOn w:val="1"/>
    <w:qFormat/>
    <w:uiPriority w:val="0"/>
    <w:rPr>
      <w:rFonts w:ascii="Times New Roman" w:hAnsi="Times New Roman"/>
      <w:szCs w:val="24"/>
    </w:rPr>
  </w:style>
  <w:style w:type="paragraph" w:customStyle="1" w:styleId="32">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3">
    <w:name w:val="样式3"/>
    <w:basedOn w:val="12"/>
    <w:qFormat/>
    <w:uiPriority w:val="0"/>
    <w:pPr>
      <w:spacing w:line="0" w:lineRule="atLeast"/>
      <w:outlineLvl w:val="0"/>
    </w:pPr>
    <w:rPr>
      <w:sz w:val="28"/>
    </w:rPr>
  </w:style>
  <w:style w:type="paragraph" w:customStyle="1" w:styleId="34">
    <w:name w:val="p0"/>
    <w:basedOn w:val="1"/>
    <w:qFormat/>
    <w:uiPriority w:val="0"/>
    <w:pPr>
      <w:widowControl/>
    </w:pPr>
    <w:rPr>
      <w:kern w:val="0"/>
      <w:szCs w:val="21"/>
    </w:rPr>
  </w:style>
  <w:style w:type="paragraph" w:customStyle="1" w:styleId="3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6">
    <w:name w:val="Normal_22"/>
    <w:qFormat/>
    <w:uiPriority w:val="0"/>
    <w:rPr>
      <w:rFonts w:ascii="Times New Roman" w:hAnsi="Times New Roman" w:eastAsia="宋体" w:cs="Times New Roman"/>
      <w:kern w:val="0"/>
      <w:sz w:val="21"/>
      <w:szCs w:val="20"/>
    </w:rPr>
  </w:style>
  <w:style w:type="character" w:customStyle="1" w:styleId="37">
    <w:name w:val="p141"/>
    <w:qFormat/>
    <w:uiPriority w:val="0"/>
    <w:rPr>
      <w:sz w:val="21"/>
      <w:szCs w:val="21"/>
    </w:rPr>
  </w:style>
  <w:style w:type="character" w:customStyle="1" w:styleId="38">
    <w:name w:val="font01"/>
    <w:basedOn w:val="22"/>
    <w:qFormat/>
    <w:uiPriority w:val="0"/>
    <w:rPr>
      <w:rFonts w:hint="eastAsia" w:ascii="宋体" w:hAnsi="宋体" w:eastAsia="宋体" w:cs="宋体"/>
      <w:color w:val="000000"/>
      <w:sz w:val="24"/>
      <w:szCs w:val="24"/>
      <w:u w:val="none"/>
    </w:rPr>
  </w:style>
  <w:style w:type="paragraph" w:customStyle="1" w:styleId="3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样式 首行缩进:  0.74 厘米"/>
    <w:basedOn w:val="1"/>
    <w:qFormat/>
    <w:uiPriority w:val="0"/>
    <w:pPr>
      <w:widowControl/>
      <w:spacing w:after="200" w:line="288" w:lineRule="auto"/>
      <w:ind w:firstLine="420" w:firstLineChars="0"/>
      <w:jc w:val="left"/>
    </w:pPr>
    <w:rPr>
      <w:rFonts w:ascii="Arial" w:hAnsi="Arial" w:eastAsia="仿宋_GB2312" w:cs="Arial"/>
      <w:bCs/>
      <w:kern w:val="0"/>
      <w:sz w:val="28"/>
      <w:szCs w:val="28"/>
    </w:rPr>
  </w:style>
  <w:style w:type="paragraph" w:customStyle="1" w:styleId="41">
    <w:name w:val="标书_正文"/>
    <w:basedOn w:val="1"/>
    <w:qFormat/>
    <w:uiPriority w:val="0"/>
    <w:pPr>
      <w:widowControl/>
      <w:spacing w:after="200"/>
      <w:ind w:firstLine="480"/>
      <w:jc w:val="left"/>
    </w:pPr>
    <w:rPr>
      <w:rFonts w:ascii="宋体" w:hAnsi="宋体"/>
      <w:kern w:val="0"/>
      <w:szCs w:val="22"/>
    </w:rPr>
  </w:style>
  <w:style w:type="paragraph" w:customStyle="1" w:styleId="42">
    <w:name w:val="首行缩进"/>
    <w:basedOn w:val="1"/>
    <w:qFormat/>
    <w:uiPriority w:val="0"/>
    <w:pPr>
      <w:ind w:firstLine="480" w:firstLineChars="200"/>
    </w:pPr>
    <w:rPr>
      <w:lang w:val="zh-CN"/>
    </w:rPr>
  </w:style>
  <w:style w:type="paragraph" w:customStyle="1" w:styleId="43">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44">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45">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6">
    <w:name w:val="TOC 标题1"/>
    <w:basedOn w:val="3"/>
    <w:next w:val="1"/>
    <w:qFormat/>
    <w:uiPriority w:val="39"/>
    <w:pPr>
      <w:tabs>
        <w:tab w:val="left" w:pos="0"/>
      </w:tabs>
      <w:spacing w:before="480" w:line="276" w:lineRule="auto"/>
      <w:outlineLvl w:val="9"/>
    </w:pPr>
    <w:rPr>
      <w:rFonts w:ascii="仿宋" w:hAnsi="仿宋" w:eastAsia="仿宋"/>
      <w:color w:val="000000"/>
      <w:sz w:val="32"/>
      <w:szCs w:val="32"/>
    </w:rPr>
  </w:style>
  <w:style w:type="paragraph" w:customStyle="1" w:styleId="47">
    <w:name w:val="Body text|3"/>
    <w:basedOn w:val="1"/>
    <w:qFormat/>
    <w:uiPriority w:val="0"/>
    <w:pPr>
      <w:widowControl w:val="0"/>
      <w:shd w:val="clear" w:color="auto" w:fill="auto"/>
      <w:spacing w:after="200" w:line="422" w:lineRule="auto"/>
    </w:pPr>
    <w:rPr>
      <w:rFonts w:ascii="宋体" w:hAnsi="宋体" w:eastAsia="宋体" w:cs="宋体"/>
      <w:color w:val="0F0F0F"/>
      <w:sz w:val="34"/>
      <w:szCs w:val="34"/>
      <w:u w:val="single"/>
      <w:shd w:val="clear" w:color="auto" w:fill="auto"/>
      <w:lang w:val="zh-TW" w:eastAsia="zh-TW" w:bidi="zh-TW"/>
    </w:rPr>
  </w:style>
  <w:style w:type="paragraph" w:customStyle="1" w:styleId="48">
    <w:name w:val="Heading #3|1"/>
    <w:basedOn w:val="1"/>
    <w:qFormat/>
    <w:uiPriority w:val="0"/>
    <w:pPr>
      <w:widowControl w:val="0"/>
      <w:shd w:val="clear" w:color="auto" w:fill="auto"/>
      <w:spacing w:after="120" w:line="494" w:lineRule="exact"/>
      <w:ind w:firstLine="420"/>
      <w:outlineLvl w:val="2"/>
    </w:pPr>
    <w:rPr>
      <w:rFonts w:ascii="宋体" w:hAnsi="宋体" w:eastAsia="宋体" w:cs="宋体"/>
      <w:b/>
      <w:bCs/>
      <w:u w:val="none"/>
      <w:shd w:val="clear" w:color="auto" w:fill="auto"/>
      <w:lang w:val="zh-TW" w:eastAsia="zh-TW" w:bidi="zh-TW"/>
    </w:rPr>
  </w:style>
  <w:style w:type="paragraph" w:customStyle="1" w:styleId="49">
    <w:name w:val="_Style 46"/>
    <w:basedOn w:val="1"/>
    <w:next w:val="1"/>
    <w:qFormat/>
    <w:uiPriority w:val="0"/>
    <w:pPr>
      <w:pBdr>
        <w:bottom w:val="single" w:color="auto" w:sz="6" w:space="1"/>
      </w:pBdr>
      <w:jc w:val="center"/>
    </w:pPr>
    <w:rPr>
      <w:rFonts w:ascii="Arial" w:eastAsia="宋体"/>
      <w:vanish/>
      <w:sz w:val="16"/>
    </w:rPr>
  </w:style>
  <w:style w:type="paragraph" w:customStyle="1" w:styleId="50">
    <w:name w:val="_Style 47"/>
    <w:basedOn w:val="1"/>
    <w:next w:val="1"/>
    <w:qFormat/>
    <w:uiPriority w:val="0"/>
    <w:pPr>
      <w:pBdr>
        <w:top w:val="single" w:color="auto" w:sz="6" w:space="1"/>
      </w:pBdr>
      <w:jc w:val="center"/>
    </w:pPr>
    <w:rPr>
      <w:rFonts w:ascii="Arial" w:eastAsia="宋体"/>
      <w:vanish/>
      <w:sz w:val="16"/>
    </w:rPr>
  </w:style>
  <w:style w:type="paragraph" w:styleId="51">
    <w:name w:val="List Paragraph"/>
    <w:basedOn w:val="1"/>
    <w:qFormat/>
    <w:uiPriority w:val="34"/>
    <w:pPr>
      <w:ind w:firstLine="420"/>
    </w:pPr>
    <w:rPr>
      <w:rFonts w:ascii="Calibri" w:hAnsi="Calibri" w:eastAsia="仿宋" w:cs="Times New Roman"/>
    </w:rPr>
  </w:style>
  <w:style w:type="paragraph" w:customStyle="1" w:styleId="52">
    <w:name w:val="正文_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0</TotalTime>
  <ScaleCrop>false</ScaleCrop>
  <LinksUpToDate>false</LinksUpToDate>
  <CharactersWithSpaces>27005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2021-04-14T01:51:00Z</cp:lastPrinted>
  <dcterms:modified xsi:type="dcterms:W3CDTF">2021-06-16T03:44:46Z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DD4A77708C2A4CDDBAFC8E0F1E342BB1</vt:lpwstr>
  </property>
</Properties>
</file>