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700" w:lineRule="exact"/>
        <w:jc w:val="center"/>
        <w:rPr>
          <w:rFonts w:ascii="黑体" w:hAnsi="黑体" w:eastAsia="黑体"/>
          <w:b/>
          <w:color w:val="000000"/>
          <w:spacing w:val="-4"/>
          <w:sz w:val="44"/>
          <w:szCs w:val="44"/>
        </w:rPr>
      </w:pPr>
      <w:r>
        <w:rPr>
          <w:rFonts w:hint="eastAsia" w:ascii="黑体" w:hAnsi="黑体" w:eastAsia="黑体"/>
          <w:b/>
          <w:color w:val="000000"/>
          <w:spacing w:val="-4"/>
          <w:sz w:val="44"/>
          <w:szCs w:val="44"/>
        </w:rPr>
        <w:t>铜仁市公共资源交易中心</w:t>
      </w:r>
    </w:p>
    <w:p>
      <w:pPr>
        <w:pStyle w:val="6"/>
        <w:spacing w:line="700" w:lineRule="exact"/>
        <w:jc w:val="center"/>
        <w:rPr>
          <w:rFonts w:ascii="黑体" w:hAnsi="黑体" w:eastAsia="黑体"/>
          <w:b/>
          <w:color w:val="000000"/>
          <w:spacing w:val="-4"/>
          <w:sz w:val="44"/>
          <w:szCs w:val="44"/>
        </w:rPr>
      </w:pPr>
      <w:r>
        <w:rPr>
          <w:rFonts w:hint="eastAsia" w:ascii="黑体" w:hAnsi="黑体" w:eastAsia="黑体"/>
          <w:b/>
          <w:color w:val="000000"/>
          <w:spacing w:val="-4"/>
          <w:sz w:val="44"/>
          <w:szCs w:val="44"/>
        </w:rPr>
        <w:t>（政府采购）</w:t>
      </w:r>
    </w:p>
    <w:p>
      <w:pPr>
        <w:pStyle w:val="6"/>
        <w:spacing w:line="700" w:lineRule="exact"/>
        <w:jc w:val="center"/>
        <w:rPr>
          <w:rFonts w:ascii="黑体" w:hAnsi="黑体" w:eastAsia="黑体"/>
          <w:b/>
          <w:color w:val="000000"/>
          <w:spacing w:val="-4"/>
          <w:sz w:val="44"/>
          <w:szCs w:val="44"/>
        </w:rPr>
      </w:pPr>
    </w:p>
    <w:p>
      <w:pPr>
        <w:pStyle w:val="6"/>
        <w:spacing w:line="700" w:lineRule="exact"/>
        <w:rPr>
          <w:rFonts w:ascii="黑体" w:hAnsi="黑体" w:eastAsia="黑体"/>
          <w:b/>
          <w:color w:val="000000"/>
          <w:spacing w:val="-4"/>
          <w:sz w:val="44"/>
          <w:szCs w:val="44"/>
        </w:rPr>
      </w:pPr>
    </w:p>
    <w:p>
      <w:pPr>
        <w:pStyle w:val="6"/>
        <w:spacing w:line="700" w:lineRule="exact"/>
        <w:rPr>
          <w:rFonts w:ascii="黑体" w:hAnsi="黑体" w:eastAsia="黑体"/>
          <w:b/>
          <w:color w:val="000000"/>
          <w:spacing w:val="-4"/>
          <w:sz w:val="44"/>
          <w:szCs w:val="44"/>
        </w:rPr>
      </w:pPr>
    </w:p>
    <w:p>
      <w:pPr>
        <w:pStyle w:val="6"/>
        <w:spacing w:line="360" w:lineRule="auto"/>
        <w:jc w:val="center"/>
        <w:rPr>
          <w:rFonts w:ascii="黑体" w:hAnsi="黑体" w:eastAsia="黑体"/>
          <w:b/>
          <w:bCs/>
          <w:sz w:val="44"/>
          <w:szCs w:val="44"/>
        </w:rPr>
      </w:pPr>
      <w:r>
        <w:rPr>
          <w:rFonts w:hint="eastAsia" w:ascii="黑体" w:hAnsi="黑体" w:eastAsia="黑体"/>
          <w:b/>
          <w:bCs/>
          <w:sz w:val="44"/>
          <w:szCs w:val="44"/>
        </w:rPr>
        <w:t>磋</w:t>
      </w:r>
    </w:p>
    <w:p>
      <w:pPr>
        <w:pStyle w:val="6"/>
        <w:spacing w:line="360" w:lineRule="auto"/>
        <w:jc w:val="center"/>
        <w:rPr>
          <w:rFonts w:ascii="黑体" w:hAnsi="黑体" w:eastAsia="黑体"/>
          <w:b/>
          <w:bCs/>
          <w:sz w:val="44"/>
          <w:szCs w:val="44"/>
        </w:rPr>
      </w:pPr>
      <w:r>
        <w:rPr>
          <w:rFonts w:hint="eastAsia" w:ascii="黑体" w:hAnsi="黑体" w:eastAsia="黑体"/>
          <w:b/>
          <w:bCs/>
          <w:sz w:val="44"/>
          <w:szCs w:val="44"/>
        </w:rPr>
        <w:t>商</w:t>
      </w:r>
    </w:p>
    <w:p>
      <w:pPr>
        <w:pStyle w:val="6"/>
        <w:spacing w:line="360" w:lineRule="auto"/>
        <w:jc w:val="center"/>
        <w:rPr>
          <w:rFonts w:ascii="黑体" w:hAnsi="黑体" w:eastAsia="黑体"/>
          <w:b/>
          <w:bCs/>
          <w:sz w:val="44"/>
          <w:szCs w:val="44"/>
        </w:rPr>
      </w:pPr>
      <w:r>
        <w:rPr>
          <w:rFonts w:hint="eastAsia" w:ascii="黑体" w:hAnsi="黑体" w:eastAsia="黑体"/>
          <w:b/>
          <w:bCs/>
          <w:sz w:val="44"/>
          <w:szCs w:val="44"/>
        </w:rPr>
        <w:t>文</w:t>
      </w:r>
    </w:p>
    <w:p>
      <w:pPr>
        <w:pStyle w:val="6"/>
        <w:spacing w:line="360" w:lineRule="auto"/>
        <w:jc w:val="center"/>
        <w:rPr>
          <w:rFonts w:hAnsi="宋体" w:eastAsia="宋体"/>
          <w:b/>
          <w:bCs/>
          <w:sz w:val="44"/>
          <w:szCs w:val="44"/>
        </w:rPr>
      </w:pPr>
      <w:r>
        <w:rPr>
          <w:rFonts w:hint="eastAsia" w:ascii="黑体" w:hAnsi="黑体" w:eastAsia="黑体"/>
          <w:b/>
          <w:bCs/>
          <w:sz w:val="44"/>
          <w:szCs w:val="44"/>
        </w:rPr>
        <w:t>件</w:t>
      </w:r>
    </w:p>
    <w:p>
      <w:pPr>
        <w:pStyle w:val="6"/>
        <w:spacing w:line="360" w:lineRule="auto"/>
        <w:ind w:firstLine="1265" w:firstLineChars="450"/>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6"/>
        <w:spacing w:line="360" w:lineRule="auto"/>
        <w:ind w:firstLine="1265" w:firstLineChars="450"/>
        <w:rPr>
          <w:rFonts w:ascii="黑体" w:hAnsi="黑体" w:eastAsia="黑体"/>
          <w:b/>
          <w:color w:val="000000"/>
          <w:sz w:val="28"/>
          <w:szCs w:val="28"/>
        </w:rPr>
      </w:pPr>
    </w:p>
    <w:p>
      <w:pPr>
        <w:pStyle w:val="6"/>
        <w:spacing w:line="360" w:lineRule="auto"/>
        <w:rPr>
          <w:rFonts w:ascii="黑体" w:hAnsi="黑体" w:eastAsia="黑体"/>
          <w:b/>
          <w:color w:val="000000"/>
          <w:sz w:val="28"/>
          <w:szCs w:val="28"/>
        </w:rPr>
      </w:pPr>
      <w:r>
        <w:rPr>
          <w:rFonts w:hint="eastAsia" w:ascii="黑体" w:hAnsi="黑体" w:eastAsia="黑体"/>
          <w:b/>
          <w:color w:val="000000"/>
          <w:sz w:val="28"/>
          <w:szCs w:val="28"/>
        </w:rPr>
        <w:t xml:space="preserve">                                            </w:t>
      </w:r>
    </w:p>
    <w:p>
      <w:pPr>
        <w:keepNext w:val="0"/>
        <w:keepLines w:val="0"/>
        <w:pageBreakBefore w:val="0"/>
        <w:kinsoku/>
        <w:wordWrap/>
        <w:overflowPunct/>
        <w:topLinePunct w:val="0"/>
        <w:bidi w:val="0"/>
        <w:snapToGrid/>
        <w:spacing w:line="240" w:lineRule="auto"/>
        <w:ind w:left="1964" w:leftChars="266" w:hanging="1405" w:hangingChars="500"/>
        <w:textAlignment w:val="auto"/>
        <w:rPr>
          <w:rFonts w:hint="eastAsia" w:ascii="宋体" w:hAnsi="宋体" w:eastAsia="宋体" w:cs="宋体"/>
          <w:b/>
          <w:bCs/>
          <w:color w:val="000000"/>
          <w:sz w:val="28"/>
          <w:szCs w:val="28"/>
          <w:lang w:val="en-US" w:eastAsia="zh-CN"/>
        </w:rPr>
      </w:pPr>
      <w:r>
        <w:rPr>
          <w:rFonts w:hint="eastAsia" w:ascii="黑体" w:hAnsi="黑体" w:eastAsia="黑体"/>
          <w:b/>
          <w:color w:val="000000"/>
          <w:sz w:val="28"/>
          <w:szCs w:val="28"/>
        </w:rPr>
        <w:t>招标项目：</w:t>
      </w:r>
      <w:r>
        <w:rPr>
          <w:rFonts w:hint="eastAsia" w:ascii="宋体" w:hAnsi="宋体" w:eastAsia="宋体" w:cs="宋体"/>
          <w:b/>
          <w:bCs/>
          <w:color w:val="auto"/>
          <w:sz w:val="28"/>
          <w:szCs w:val="28"/>
          <w:u w:val="none"/>
          <w:lang w:eastAsia="zh-CN"/>
        </w:rPr>
        <w:t>德江县第十届村居“两委”任期经济责任审计工作采购项目（二次招标）</w:t>
      </w:r>
    </w:p>
    <w:p>
      <w:pPr>
        <w:pStyle w:val="6"/>
        <w:spacing w:line="560" w:lineRule="exact"/>
        <w:rPr>
          <w:rFonts w:hint="eastAsia" w:ascii="黑体" w:hAnsi="黑体" w:eastAsia="黑体"/>
          <w:color w:val="000000"/>
          <w:sz w:val="28"/>
          <w:szCs w:val="28"/>
          <w:lang w:val="en-US" w:eastAsia="zh-CN"/>
        </w:rPr>
      </w:pPr>
      <w:r>
        <w:rPr>
          <w:rFonts w:hint="eastAsia" w:ascii="黑体" w:hAnsi="黑体" w:eastAsia="黑体"/>
          <w:b/>
          <w:color w:val="000000"/>
          <w:sz w:val="28"/>
          <w:szCs w:val="28"/>
        </w:rPr>
        <w:t xml:space="preserve">     招标编号：</w:t>
      </w:r>
      <w:r>
        <w:rPr>
          <w:rFonts w:hint="eastAsia" w:ascii="宋体" w:hAnsi="宋体" w:cs="宋体"/>
          <w:color w:val="000000"/>
          <w:sz w:val="28"/>
          <w:szCs w:val="28"/>
          <w:lang w:val="en-US" w:eastAsia="zh-CN"/>
        </w:rPr>
        <w:t xml:space="preserve"> </w:t>
      </w:r>
      <w:r>
        <w:rPr>
          <w:rFonts w:hint="eastAsia" w:ascii="宋体" w:hAnsi="宋体" w:cs="宋体"/>
          <w:b/>
          <w:bCs/>
          <w:color w:val="000000"/>
          <w:sz w:val="28"/>
          <w:szCs w:val="28"/>
          <w:lang w:val="en-US" w:eastAsia="zh-CN"/>
        </w:rPr>
        <w:t>DJJY20</w:t>
      </w:r>
      <w:r>
        <w:rPr>
          <w:rFonts w:hint="eastAsia" w:hAnsi="宋体" w:cs="宋体"/>
          <w:b/>
          <w:bCs/>
          <w:color w:val="000000"/>
          <w:sz w:val="28"/>
          <w:szCs w:val="28"/>
          <w:lang w:val="en-US" w:eastAsia="zh-CN"/>
        </w:rPr>
        <w:t>2102010</w:t>
      </w:r>
    </w:p>
    <w:p>
      <w:pPr>
        <w:pStyle w:val="6"/>
        <w:spacing w:line="560" w:lineRule="exact"/>
        <w:rPr>
          <w:rFonts w:ascii="黑体" w:hAnsi="黑体" w:eastAsia="黑体"/>
          <w:b/>
          <w:color w:val="000000"/>
          <w:sz w:val="28"/>
          <w:szCs w:val="28"/>
        </w:rPr>
      </w:pPr>
      <w:r>
        <w:rPr>
          <w:rFonts w:hint="eastAsia" w:ascii="黑体" w:hAnsi="黑体" w:eastAsia="黑体"/>
          <w:b/>
          <w:color w:val="000000"/>
          <w:sz w:val="28"/>
          <w:szCs w:val="28"/>
        </w:rPr>
        <w:t xml:space="preserve">     招标方式：竞争性磋商  </w:t>
      </w:r>
    </w:p>
    <w:p>
      <w:pPr>
        <w:pStyle w:val="6"/>
        <w:spacing w:line="560" w:lineRule="exact"/>
        <w:rPr>
          <w:rFonts w:ascii="黑体" w:hAnsi="黑体" w:eastAsia="黑体"/>
          <w:b/>
          <w:color w:val="000000"/>
          <w:sz w:val="28"/>
          <w:szCs w:val="28"/>
        </w:rPr>
      </w:pPr>
      <w:r>
        <w:rPr>
          <w:rFonts w:hint="eastAsia" w:ascii="黑体" w:hAnsi="黑体" w:eastAsia="黑体"/>
          <w:b/>
          <w:color w:val="000000"/>
          <w:sz w:val="28"/>
          <w:szCs w:val="28"/>
        </w:rPr>
        <w:t xml:space="preserve">     项目类别：</w:t>
      </w:r>
      <w:r>
        <w:rPr>
          <w:rFonts w:hint="eastAsia" w:ascii="黑体" w:hAnsi="黑体" w:eastAsia="黑体"/>
          <w:b/>
          <w:color w:val="000000"/>
          <w:sz w:val="28"/>
          <w:szCs w:val="28"/>
          <w:lang w:val="en-US" w:eastAsia="zh-CN"/>
        </w:rPr>
        <w:t>服务</w:t>
      </w:r>
      <w:r>
        <w:rPr>
          <w:rFonts w:hint="eastAsia" w:ascii="黑体" w:hAnsi="黑体" w:eastAsia="黑体"/>
          <w:b/>
          <w:color w:val="000000"/>
          <w:sz w:val="28"/>
          <w:szCs w:val="28"/>
        </w:rPr>
        <w:t>类</w:t>
      </w:r>
    </w:p>
    <w:p>
      <w:pPr>
        <w:pStyle w:val="6"/>
        <w:spacing w:line="560" w:lineRule="exact"/>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6"/>
        <w:spacing w:line="360" w:lineRule="auto"/>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3"/>
        <w:ind w:firstLine="0"/>
        <w:jc w:val="center"/>
        <w:rPr>
          <w:rFonts w:ascii="黑体" w:hAnsi="黑体" w:eastAsia="黑体" w:cs="Arial"/>
          <w:b/>
          <w:bCs/>
          <w:sz w:val="28"/>
          <w:szCs w:val="28"/>
        </w:rPr>
      </w:pPr>
      <w:r>
        <w:rPr>
          <w:rFonts w:hint="eastAsia" w:ascii="黑体" w:hAnsi="黑体" w:eastAsia="黑体" w:cs="Arial"/>
          <w:b/>
          <w:bCs/>
          <w:sz w:val="28"/>
          <w:szCs w:val="28"/>
        </w:rPr>
        <w:t>铜仁市公共资源交易中心编制</w:t>
      </w:r>
    </w:p>
    <w:p>
      <w:pPr>
        <w:pStyle w:val="3"/>
        <w:spacing w:line="360" w:lineRule="auto"/>
        <w:ind w:firstLine="0"/>
        <w:jc w:val="right"/>
        <w:rPr>
          <w:rFonts w:cs="Arial"/>
          <w:b/>
          <w:bCs/>
          <w:sz w:val="30"/>
          <w:szCs w:val="30"/>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numPr>
          <w:ilvl w:val="0"/>
          <w:numId w:val="1"/>
        </w:numPr>
        <w:spacing w:line="360" w:lineRule="auto"/>
        <w:rPr>
          <w:rFonts w:ascii="宋体" w:hAnsi="宋体"/>
          <w:b/>
          <w:sz w:val="28"/>
          <w:szCs w:val="28"/>
        </w:rPr>
      </w:pPr>
      <w:r>
        <w:rPr>
          <w:rFonts w:hint="eastAsia" w:ascii="宋体" w:hAnsi="宋体"/>
          <w:b/>
          <w:sz w:val="28"/>
          <w:szCs w:val="28"/>
        </w:rPr>
        <w:t>磋商邀请</w:t>
      </w:r>
    </w:p>
    <w:p>
      <w:pPr>
        <w:numPr>
          <w:ilvl w:val="0"/>
          <w:numId w:val="1"/>
        </w:numPr>
        <w:spacing w:line="360" w:lineRule="auto"/>
        <w:rPr>
          <w:rFonts w:ascii="宋体" w:hAnsi="宋体"/>
          <w:b/>
          <w:sz w:val="28"/>
          <w:szCs w:val="28"/>
        </w:rPr>
      </w:pPr>
      <w:r>
        <w:rPr>
          <w:rFonts w:hint="eastAsia" w:ascii="宋体" w:hAnsi="宋体"/>
          <w:b/>
          <w:sz w:val="28"/>
          <w:szCs w:val="28"/>
        </w:rPr>
        <w:t>磋商供应商须知</w:t>
      </w:r>
      <w:r>
        <w:rPr>
          <w:rFonts w:hint="eastAsia" w:ascii="宋体" w:hAnsi="宋体"/>
          <w:b/>
          <w:sz w:val="28"/>
          <w:szCs w:val="28"/>
          <w:lang w:eastAsia="zh-CN"/>
        </w:rPr>
        <w:t>表</w:t>
      </w:r>
    </w:p>
    <w:p>
      <w:pPr>
        <w:numPr>
          <w:ilvl w:val="0"/>
          <w:numId w:val="0"/>
        </w:numPr>
        <w:spacing w:line="360" w:lineRule="auto"/>
        <w:rPr>
          <w:rFonts w:ascii="宋体" w:hAnsi="宋体"/>
          <w:b/>
          <w:sz w:val="28"/>
          <w:szCs w:val="28"/>
        </w:rPr>
      </w:pPr>
      <w:r>
        <w:rPr>
          <w:rFonts w:hint="eastAsia" w:ascii="宋体" w:hAnsi="宋体"/>
          <w:b/>
          <w:sz w:val="28"/>
          <w:szCs w:val="28"/>
          <w:lang w:eastAsia="zh-CN"/>
        </w:rPr>
        <w:t>第三章</w:t>
      </w:r>
      <w:r>
        <w:rPr>
          <w:rFonts w:hint="eastAsia" w:ascii="宋体" w:hAnsi="宋体"/>
          <w:b/>
          <w:sz w:val="28"/>
          <w:szCs w:val="28"/>
          <w:lang w:val="en-US" w:eastAsia="zh-CN"/>
        </w:rPr>
        <w:t xml:space="preserve"> </w:t>
      </w:r>
      <w:r>
        <w:rPr>
          <w:rFonts w:hint="eastAsia" w:ascii="宋体" w:hAnsi="宋体"/>
          <w:b/>
          <w:sz w:val="28"/>
          <w:szCs w:val="28"/>
        </w:rPr>
        <w:t>磋商供应商须知</w:t>
      </w:r>
      <w:r>
        <w:rPr>
          <w:rFonts w:hint="eastAsia" w:ascii="宋体" w:hAnsi="宋体"/>
          <w:b/>
          <w:sz w:val="28"/>
          <w:szCs w:val="28"/>
          <w:lang w:eastAsia="zh-CN"/>
        </w:rPr>
        <w:t>正文部分</w:t>
      </w:r>
    </w:p>
    <w:p>
      <w:pPr>
        <w:numPr>
          <w:ilvl w:val="0"/>
          <w:numId w:val="0"/>
        </w:numPr>
        <w:spacing w:line="360" w:lineRule="auto"/>
        <w:rPr>
          <w:rFonts w:ascii="宋体" w:hAnsi="宋体"/>
          <w:b/>
          <w:sz w:val="28"/>
          <w:szCs w:val="28"/>
        </w:rPr>
      </w:pPr>
      <w:r>
        <w:rPr>
          <w:rFonts w:hint="eastAsia" w:ascii="宋体" w:hAnsi="宋体"/>
          <w:b/>
          <w:sz w:val="28"/>
          <w:szCs w:val="28"/>
          <w:lang w:eastAsia="zh-CN"/>
        </w:rPr>
        <w:t>第四章</w:t>
      </w:r>
      <w:r>
        <w:rPr>
          <w:rFonts w:hint="eastAsia" w:ascii="宋体" w:hAnsi="宋体"/>
          <w:b/>
          <w:sz w:val="28"/>
          <w:szCs w:val="28"/>
          <w:lang w:val="en-US" w:eastAsia="zh-CN"/>
        </w:rPr>
        <w:t xml:space="preserve"> </w:t>
      </w:r>
      <w:r>
        <w:rPr>
          <w:rFonts w:hint="eastAsia" w:ascii="宋体" w:hAnsi="宋体"/>
          <w:b/>
          <w:sz w:val="28"/>
          <w:szCs w:val="28"/>
        </w:rPr>
        <w:t>磋商内容及要求</w:t>
      </w:r>
    </w:p>
    <w:p>
      <w:pPr>
        <w:numPr>
          <w:ilvl w:val="0"/>
          <w:numId w:val="0"/>
        </w:numPr>
        <w:spacing w:line="360" w:lineRule="auto"/>
        <w:rPr>
          <w:rFonts w:ascii="宋体" w:hAnsi="宋体"/>
          <w:b/>
          <w:sz w:val="28"/>
          <w:szCs w:val="28"/>
        </w:rPr>
      </w:pPr>
      <w:r>
        <w:rPr>
          <w:rFonts w:hint="eastAsia" w:ascii="宋体" w:hAnsi="宋体"/>
          <w:b/>
          <w:sz w:val="28"/>
          <w:szCs w:val="28"/>
          <w:lang w:eastAsia="zh-CN"/>
        </w:rPr>
        <w:t>第五章</w:t>
      </w:r>
      <w:r>
        <w:rPr>
          <w:rFonts w:hint="eastAsia" w:ascii="宋体" w:hAnsi="宋体"/>
          <w:b/>
          <w:sz w:val="28"/>
          <w:szCs w:val="28"/>
          <w:lang w:val="en-US" w:eastAsia="zh-CN"/>
        </w:rPr>
        <w:t xml:space="preserve"> </w:t>
      </w:r>
      <w:r>
        <w:rPr>
          <w:rFonts w:hint="eastAsia" w:ascii="宋体" w:hAnsi="宋体"/>
          <w:b/>
          <w:sz w:val="28"/>
          <w:szCs w:val="28"/>
        </w:rPr>
        <w:t>铜仁市政府采购合同（参考文本）</w:t>
      </w:r>
    </w:p>
    <w:p>
      <w:pPr>
        <w:numPr>
          <w:ilvl w:val="0"/>
          <w:numId w:val="0"/>
        </w:numPr>
        <w:spacing w:line="360" w:lineRule="auto"/>
        <w:rPr>
          <w:rFonts w:ascii="宋体" w:hAnsi="宋体"/>
          <w:b/>
          <w:sz w:val="28"/>
          <w:szCs w:val="28"/>
        </w:rPr>
      </w:pPr>
      <w:r>
        <w:rPr>
          <w:rFonts w:hint="eastAsia" w:ascii="宋体" w:hAnsi="宋体"/>
          <w:b/>
          <w:sz w:val="28"/>
          <w:szCs w:val="28"/>
          <w:lang w:eastAsia="zh-CN"/>
        </w:rPr>
        <w:t>第六章</w:t>
      </w:r>
      <w:r>
        <w:rPr>
          <w:rFonts w:hint="eastAsia" w:ascii="宋体" w:hAnsi="宋体"/>
          <w:b/>
          <w:sz w:val="28"/>
          <w:szCs w:val="28"/>
          <w:lang w:val="en-US" w:eastAsia="zh-CN"/>
        </w:rPr>
        <w:t xml:space="preserve"> </w:t>
      </w: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bookmarkEnd w:id="0"/>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jc w:val="center"/>
        <w:outlineLvl w:val="0"/>
        <w:rPr>
          <w:rFonts w:hint="eastAsia" w:ascii="宋体" w:hAnsi="宋体"/>
          <w:b/>
          <w:bCs/>
          <w:sz w:val="36"/>
          <w:szCs w:val="36"/>
        </w:rPr>
      </w:pPr>
    </w:p>
    <w:p>
      <w:pPr>
        <w:spacing w:line="360" w:lineRule="auto"/>
        <w:jc w:val="center"/>
        <w:outlineLvl w:val="0"/>
        <w:rPr>
          <w:rFonts w:ascii="宋体" w:hAnsi="宋体"/>
          <w:b/>
          <w:bCs/>
          <w:sz w:val="36"/>
          <w:szCs w:val="36"/>
        </w:rPr>
      </w:pPr>
      <w:r>
        <w:rPr>
          <w:rFonts w:hint="eastAsia" w:ascii="宋体" w:hAnsi="宋体"/>
          <w:b/>
          <w:bCs/>
          <w:sz w:val="36"/>
          <w:szCs w:val="36"/>
        </w:rPr>
        <w:t>第一章  磋商邀请函</w:t>
      </w:r>
    </w:p>
    <w:p>
      <w:pPr>
        <w:keepNext w:val="0"/>
        <w:keepLines w:val="0"/>
        <w:pageBreakBefore w:val="0"/>
        <w:kinsoku/>
        <w:wordWrap/>
        <w:overflowPunct/>
        <w:topLinePunct w:val="0"/>
        <w:bidi w:val="0"/>
        <w:snapToGrid/>
        <w:spacing w:line="240" w:lineRule="auto"/>
        <w:textAlignment w:val="auto"/>
        <w:rPr>
          <w:rFonts w:cs="Arial" w:asciiTheme="minorEastAsia" w:hAnsiTheme="minorEastAsia"/>
          <w:sz w:val="24"/>
          <w:szCs w:val="24"/>
        </w:rPr>
      </w:pPr>
      <w:r>
        <w:rPr>
          <w:rFonts w:hint="eastAsia" w:hAnsi="Arial" w:cs="Arial"/>
          <w:sz w:val="24"/>
        </w:rPr>
        <w:t xml:space="preserve">  </w:t>
      </w:r>
      <w:r>
        <w:rPr>
          <w:rFonts w:hint="eastAsia" w:cs="Arial" w:asciiTheme="minorEastAsia" w:hAnsiTheme="minorEastAsia"/>
          <w:sz w:val="24"/>
          <w:szCs w:val="24"/>
        </w:rPr>
        <w:t>根据《中华人民共和国政府采购法》、《政府采购竞争性磋商采购方式管理暂行办法》及相关规定，铜仁市公共资源交易中心受</w:t>
      </w:r>
      <w:r>
        <w:rPr>
          <w:rFonts w:hint="eastAsia" w:cs="Arial" w:asciiTheme="minorEastAsia" w:hAnsiTheme="minorEastAsia"/>
          <w:b/>
          <w:bCs/>
          <w:sz w:val="24"/>
          <w:szCs w:val="24"/>
          <w:u w:val="single"/>
          <w:lang w:eastAsia="zh-CN"/>
        </w:rPr>
        <w:t>德江县农业农村局</w:t>
      </w:r>
      <w:r>
        <w:rPr>
          <w:rFonts w:hint="eastAsia" w:cs="Arial" w:asciiTheme="minorEastAsia" w:hAnsiTheme="minorEastAsia"/>
          <w:sz w:val="24"/>
          <w:szCs w:val="24"/>
        </w:rPr>
        <w:t>委托，对</w:t>
      </w:r>
      <w:r>
        <w:rPr>
          <w:rFonts w:hint="eastAsia" w:ascii="宋体" w:hAnsi="宋体" w:eastAsia="宋体" w:cs="宋体"/>
          <w:b/>
          <w:bCs/>
          <w:color w:val="auto"/>
          <w:sz w:val="24"/>
          <w:szCs w:val="24"/>
          <w:u w:val="single"/>
          <w:lang w:eastAsia="zh-CN"/>
        </w:rPr>
        <w:t>德江县第十届村居“两委”任期经济责任审计工作采购项目（二次招标）</w:t>
      </w:r>
      <w:r>
        <w:rPr>
          <w:rFonts w:hint="eastAsia" w:cs="Arial" w:asciiTheme="minorEastAsia" w:hAnsiTheme="minorEastAsia"/>
          <w:sz w:val="24"/>
          <w:szCs w:val="24"/>
        </w:rPr>
        <w:t>采用</w:t>
      </w:r>
      <w:r>
        <w:rPr>
          <w:rFonts w:hint="eastAsia" w:cs="Arial" w:asciiTheme="minorEastAsia" w:hAnsiTheme="minorEastAsia"/>
          <w:b/>
          <w:bCs/>
          <w:sz w:val="24"/>
          <w:szCs w:val="24"/>
        </w:rPr>
        <w:t>竞争性磋商</w:t>
      </w:r>
      <w:r>
        <w:rPr>
          <w:rFonts w:hint="eastAsia" w:cs="Arial" w:asciiTheme="minorEastAsia" w:hAnsiTheme="minorEastAsia"/>
          <w:sz w:val="24"/>
          <w:szCs w:val="24"/>
        </w:rPr>
        <w:t>的方式进行采购，欢迎</w:t>
      </w:r>
      <w:r>
        <w:rPr>
          <w:rFonts w:hint="eastAsia" w:ascii="宋体" w:hAnsi="宋体"/>
          <w:color w:val="auto"/>
          <w:sz w:val="24"/>
        </w:rPr>
        <w:t>国内合格的</w:t>
      </w:r>
      <w:r>
        <w:rPr>
          <w:rFonts w:hint="eastAsia" w:ascii="宋体" w:hAnsi="宋体"/>
          <w:color w:val="auto"/>
          <w:sz w:val="24"/>
          <w:lang w:eastAsia="zh-CN"/>
        </w:rPr>
        <w:t>磋商响应供应商</w:t>
      </w:r>
      <w:r>
        <w:rPr>
          <w:rFonts w:hint="eastAsia" w:cs="Arial" w:asciiTheme="minorEastAsia" w:hAnsiTheme="minorEastAsia"/>
          <w:sz w:val="24"/>
          <w:szCs w:val="24"/>
        </w:rPr>
        <w:t>参加投标。</w:t>
      </w:r>
    </w:p>
    <w:p>
      <w:pPr>
        <w:keepNext w:val="0"/>
        <w:keepLines w:val="0"/>
        <w:pageBreakBefore w:val="0"/>
        <w:kinsoku/>
        <w:wordWrap/>
        <w:overflowPunct/>
        <w:topLinePunct w:val="0"/>
        <w:bidi w:val="0"/>
        <w:snapToGrid/>
        <w:spacing w:line="240" w:lineRule="auto"/>
        <w:textAlignment w:val="auto"/>
        <w:rPr>
          <w:rFonts w:hint="eastAsia" w:ascii="宋体" w:hAnsi="宋体" w:eastAsia="宋体" w:cs="宋体"/>
          <w:b/>
          <w:bCs/>
          <w:color w:val="000000"/>
          <w:sz w:val="24"/>
          <w:szCs w:val="24"/>
          <w:lang w:val="en-US" w:eastAsia="zh-CN"/>
        </w:rPr>
      </w:pPr>
      <w:r>
        <w:rPr>
          <w:rFonts w:hint="eastAsia" w:cs="Arial" w:asciiTheme="minorEastAsia" w:hAnsiTheme="minorEastAsia"/>
          <w:sz w:val="24"/>
          <w:szCs w:val="24"/>
          <w:lang w:val="en-US" w:eastAsia="zh-CN"/>
        </w:rPr>
        <w:t>1.</w:t>
      </w:r>
      <w:r>
        <w:rPr>
          <w:rFonts w:hint="eastAsia" w:cs="Arial" w:asciiTheme="minorEastAsia" w:hAnsiTheme="minorEastAsia"/>
          <w:sz w:val="24"/>
          <w:szCs w:val="24"/>
        </w:rPr>
        <w:t>项目名称：</w:t>
      </w:r>
      <w:r>
        <w:rPr>
          <w:rFonts w:hint="eastAsia" w:ascii="宋体" w:hAnsi="宋体" w:eastAsia="宋体" w:cs="宋体"/>
          <w:b/>
          <w:bCs/>
          <w:color w:val="auto"/>
          <w:sz w:val="24"/>
          <w:szCs w:val="24"/>
          <w:u w:val="none"/>
          <w:lang w:eastAsia="zh-CN"/>
        </w:rPr>
        <w:t>德江县第十届村居“两委”任期经济责任审计工作采购项目（二次招标）</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val="en-US" w:eastAsia="zh-CN"/>
        </w:rPr>
      </w:pPr>
      <w:r>
        <w:rPr>
          <w:rFonts w:hint="eastAsia" w:cs="Arial" w:asciiTheme="minorEastAsia" w:hAnsiTheme="minorEastAsia"/>
          <w:sz w:val="24"/>
          <w:szCs w:val="24"/>
        </w:rPr>
        <w:t>2.项目编号：</w:t>
      </w:r>
      <w:r>
        <w:rPr>
          <w:rFonts w:hint="eastAsia" w:cs="Arial" w:asciiTheme="minorEastAsia" w:hAnsiTheme="minorEastAsia"/>
          <w:sz w:val="24"/>
          <w:szCs w:val="24"/>
          <w:lang w:val="en-US" w:eastAsia="zh-CN"/>
        </w:rPr>
        <w:t>DJJY202002010</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val="en-US" w:eastAsia="zh-CN"/>
        </w:rPr>
      </w:pPr>
      <w:r>
        <w:rPr>
          <w:rFonts w:hint="eastAsia" w:cs="Arial" w:asciiTheme="minorEastAsia" w:hAnsiTheme="minorEastAsia"/>
          <w:sz w:val="24"/>
          <w:szCs w:val="24"/>
        </w:rPr>
        <w:t>3.项目序列号：</w:t>
      </w:r>
      <w:r>
        <w:rPr>
          <w:rFonts w:hint="eastAsia" w:cs="Arial" w:asciiTheme="minorEastAsia" w:hAnsiTheme="minorEastAsia"/>
          <w:sz w:val="24"/>
          <w:szCs w:val="24"/>
          <w:lang w:val="en-US" w:eastAsia="zh-CN"/>
        </w:rPr>
        <w:t>DJJY202002010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4.项目联系人：</w:t>
      </w:r>
      <w:r>
        <w:rPr>
          <w:rFonts w:hint="eastAsia" w:cs="Arial" w:asciiTheme="minorEastAsia" w:hAnsiTheme="minorEastAsia"/>
          <w:sz w:val="24"/>
          <w:szCs w:val="24"/>
          <w:lang w:eastAsia="zh-CN"/>
        </w:rPr>
        <w:t>潘晓东</w:t>
      </w:r>
      <w:r>
        <w:rPr>
          <w:rFonts w:hint="eastAsia" w:cs="Arial" w:asciiTheme="minorEastAsia" w:hAnsiTheme="minorEastAsia"/>
          <w:sz w:val="24"/>
          <w:szCs w:val="24"/>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lang w:val="en-US" w:eastAsia="zh-CN"/>
        </w:rPr>
      </w:pPr>
      <w:r>
        <w:rPr>
          <w:rFonts w:hint="eastAsia" w:cs="Arial" w:asciiTheme="minorEastAsia" w:hAnsiTheme="minorEastAsia"/>
          <w:sz w:val="24"/>
          <w:szCs w:val="24"/>
        </w:rPr>
        <w:t>5.项目联系电话：</w:t>
      </w:r>
      <w:r>
        <w:rPr>
          <w:rFonts w:hint="eastAsia" w:cs="Arial" w:asciiTheme="minorEastAsia" w:hAnsiTheme="minorEastAsia"/>
          <w:sz w:val="24"/>
          <w:szCs w:val="24"/>
          <w:lang w:val="en-US" w:eastAsia="zh-CN"/>
        </w:rPr>
        <w:t>0856-8627829</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6.采购方式：竞争性磋商</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7.采购货物或服务情况: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baseline"/>
        <w:rPr>
          <w:rFonts w:hint="eastAsia" w:cs="Arial" w:asciiTheme="minorEastAsia" w:hAnsiTheme="minorEastAsia"/>
          <w:sz w:val="24"/>
          <w:szCs w:val="24"/>
        </w:rPr>
      </w:pPr>
      <w:r>
        <w:rPr>
          <w:rFonts w:hint="eastAsia" w:cs="Arial" w:asciiTheme="minorEastAsia" w:hAnsiTheme="minorEastAsia"/>
          <w:sz w:val="24"/>
          <w:szCs w:val="24"/>
        </w:rPr>
        <w:t>（1）采购主要内容：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rPr>
        <w:t>（一）</w:t>
      </w:r>
      <w:r>
        <w:rPr>
          <w:rFonts w:hint="eastAsia" w:ascii="宋体" w:hAnsi="宋体" w:eastAsia="宋体" w:cs="宋体"/>
          <w:b w:val="0"/>
          <w:i w:val="0"/>
          <w:caps w:val="0"/>
          <w:color w:val="auto"/>
          <w:spacing w:val="0"/>
          <w:w w:val="100"/>
          <w:sz w:val="24"/>
          <w:szCs w:val="24"/>
          <w:lang w:eastAsia="zh-CN"/>
        </w:rPr>
        <w:t>村居“两委”经费使用情况（含帮扶部门解决资金）、财政扶贫项目资金（量化入股、分红资金）、涉农补贴项目（农村危房改造、村庄整治）、资金闲置及</w:t>
      </w:r>
      <w:r>
        <w:rPr>
          <w:rFonts w:hint="eastAsia" w:ascii="宋体" w:hAnsi="宋体" w:eastAsia="宋体" w:cs="宋体"/>
          <w:b w:val="0"/>
          <w:i w:val="0"/>
          <w:caps w:val="0"/>
          <w:color w:val="auto"/>
          <w:spacing w:val="0"/>
          <w:w w:val="100"/>
          <w:sz w:val="24"/>
          <w:szCs w:val="24"/>
        </w:rPr>
        <w:t>债务的举借、管理、使用、偿还和风险管控情况。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w:t>
      </w:r>
      <w:r>
        <w:rPr>
          <w:rFonts w:hint="eastAsia" w:ascii="宋体" w:hAnsi="宋体" w:eastAsia="宋体" w:cs="宋体"/>
          <w:b w:val="0"/>
          <w:i w:val="0"/>
          <w:caps w:val="0"/>
          <w:color w:val="auto"/>
          <w:spacing w:val="0"/>
          <w:w w:val="100"/>
          <w:sz w:val="24"/>
          <w:szCs w:val="24"/>
          <w:lang w:eastAsia="zh-CN"/>
        </w:rPr>
        <w:t>二</w:t>
      </w:r>
      <w:r>
        <w:rPr>
          <w:rFonts w:hint="eastAsia" w:ascii="宋体" w:hAnsi="宋体" w:eastAsia="宋体" w:cs="宋体"/>
          <w:b w:val="0"/>
          <w:i w:val="0"/>
          <w:caps w:val="0"/>
          <w:color w:val="auto"/>
          <w:spacing w:val="0"/>
          <w:w w:val="100"/>
          <w:sz w:val="24"/>
          <w:szCs w:val="24"/>
        </w:rPr>
        <w:t>）</w:t>
      </w:r>
      <w:r>
        <w:rPr>
          <w:rFonts w:hint="eastAsia" w:ascii="宋体" w:hAnsi="宋体" w:eastAsia="宋体" w:cs="宋体"/>
          <w:b w:val="0"/>
          <w:i w:val="0"/>
          <w:caps w:val="0"/>
          <w:color w:val="auto"/>
          <w:spacing w:val="0"/>
          <w:w w:val="100"/>
          <w:sz w:val="24"/>
          <w:szCs w:val="24"/>
          <w:lang w:eastAsia="zh-CN"/>
        </w:rPr>
        <w:t>“两委”</w:t>
      </w:r>
      <w:r>
        <w:rPr>
          <w:rFonts w:hint="eastAsia" w:ascii="宋体" w:hAnsi="宋体" w:eastAsia="宋体" w:cs="宋体"/>
          <w:b w:val="0"/>
          <w:i w:val="0"/>
          <w:caps w:val="0"/>
          <w:color w:val="auto"/>
          <w:spacing w:val="0"/>
          <w:w w:val="100"/>
          <w:sz w:val="24"/>
          <w:szCs w:val="24"/>
        </w:rPr>
        <w:t>任职期间重大建设项目管理、重大</w:t>
      </w:r>
      <w:r>
        <w:rPr>
          <w:rFonts w:hint="eastAsia" w:ascii="宋体" w:hAnsi="宋体" w:eastAsia="宋体" w:cs="宋体"/>
          <w:b w:val="0"/>
          <w:i w:val="0"/>
          <w:caps w:val="0"/>
          <w:color w:val="auto"/>
          <w:spacing w:val="0"/>
          <w:w w:val="100"/>
          <w:sz w:val="24"/>
          <w:szCs w:val="24"/>
          <w:lang w:eastAsia="zh-CN"/>
        </w:rPr>
        <w:t>集体</w:t>
      </w:r>
      <w:r>
        <w:rPr>
          <w:rFonts w:hint="eastAsia" w:ascii="宋体" w:hAnsi="宋体" w:eastAsia="宋体" w:cs="宋体"/>
          <w:b w:val="0"/>
          <w:i w:val="0"/>
          <w:caps w:val="0"/>
          <w:color w:val="auto"/>
          <w:spacing w:val="0"/>
          <w:w w:val="100"/>
          <w:sz w:val="24"/>
          <w:szCs w:val="24"/>
        </w:rPr>
        <w:t>资产（资源）处置、大额度资金管理使用等重大经济决策、执行情况及其效果。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rPr>
        <w:t>（</w:t>
      </w:r>
      <w:r>
        <w:rPr>
          <w:rFonts w:hint="eastAsia" w:ascii="宋体" w:hAnsi="宋体" w:eastAsia="宋体" w:cs="宋体"/>
          <w:b w:val="0"/>
          <w:i w:val="0"/>
          <w:caps w:val="0"/>
          <w:color w:val="auto"/>
          <w:spacing w:val="0"/>
          <w:w w:val="100"/>
          <w:sz w:val="24"/>
          <w:szCs w:val="24"/>
          <w:lang w:eastAsia="zh-CN"/>
        </w:rPr>
        <w:t>三</w:t>
      </w:r>
      <w:r>
        <w:rPr>
          <w:rFonts w:hint="eastAsia" w:ascii="宋体" w:hAnsi="宋体" w:eastAsia="宋体" w:cs="宋体"/>
          <w:b w:val="0"/>
          <w:i w:val="0"/>
          <w:caps w:val="0"/>
          <w:color w:val="auto"/>
          <w:spacing w:val="0"/>
          <w:w w:val="100"/>
          <w:sz w:val="24"/>
          <w:szCs w:val="24"/>
        </w:rPr>
        <w:t>）</w:t>
      </w:r>
      <w:r>
        <w:rPr>
          <w:rFonts w:hint="eastAsia" w:ascii="宋体" w:hAnsi="宋体" w:eastAsia="宋体" w:cs="宋体"/>
          <w:b w:val="0"/>
          <w:i w:val="0"/>
          <w:caps w:val="0"/>
          <w:color w:val="auto"/>
          <w:spacing w:val="0"/>
          <w:w w:val="100"/>
          <w:sz w:val="24"/>
          <w:szCs w:val="24"/>
          <w:lang w:eastAsia="zh-CN"/>
        </w:rPr>
        <w:t>村居集体财务</w:t>
      </w:r>
      <w:r>
        <w:rPr>
          <w:rFonts w:hint="eastAsia" w:ascii="宋体" w:hAnsi="宋体" w:eastAsia="宋体" w:cs="宋体"/>
          <w:b w:val="0"/>
          <w:i w:val="0"/>
          <w:caps w:val="0"/>
          <w:color w:val="auto"/>
          <w:spacing w:val="0"/>
          <w:w w:val="100"/>
          <w:sz w:val="24"/>
          <w:szCs w:val="24"/>
        </w:rPr>
        <w:t>的收入、支出、管理、分配和绩效的真实、合法、效益情况。</w:t>
      </w:r>
      <w:r>
        <w:rPr>
          <w:rFonts w:hint="eastAsia" w:ascii="宋体" w:hAnsi="宋体" w:eastAsia="宋体" w:cs="宋体"/>
          <w:b w:val="0"/>
          <w:i w:val="0"/>
          <w:caps w:val="0"/>
          <w:color w:val="auto"/>
          <w:spacing w:val="0"/>
          <w:w w:val="100"/>
          <w:sz w:val="24"/>
          <w:szCs w:val="24"/>
          <w:lang w:eastAsia="zh-CN"/>
        </w:rPr>
        <w:t>重点村集体经济实施的</w:t>
      </w:r>
      <w:r>
        <w:rPr>
          <w:rFonts w:hint="eastAsia" w:ascii="宋体" w:hAnsi="宋体" w:eastAsia="宋体" w:cs="宋体"/>
          <w:b w:val="0"/>
          <w:i w:val="0"/>
          <w:caps w:val="0"/>
          <w:color w:val="auto"/>
          <w:spacing w:val="0"/>
          <w:w w:val="100"/>
          <w:sz w:val="24"/>
          <w:szCs w:val="24"/>
          <w:lang w:val="en-US" w:eastAsia="zh-CN"/>
        </w:rPr>
        <w:t>100万元</w:t>
      </w:r>
      <w:r>
        <w:rPr>
          <w:rFonts w:hint="eastAsia" w:ascii="宋体" w:hAnsi="宋体" w:eastAsia="宋体" w:cs="宋体"/>
          <w:b w:val="0"/>
          <w:i w:val="0"/>
          <w:caps w:val="0"/>
          <w:color w:val="auto"/>
          <w:spacing w:val="0"/>
          <w:w w:val="100"/>
          <w:sz w:val="24"/>
          <w:szCs w:val="24"/>
          <w:lang w:eastAsia="zh-CN"/>
        </w:rPr>
        <w:t>项目、按贵州省大扶贫条例实施的</w:t>
      </w:r>
      <w:r>
        <w:rPr>
          <w:rFonts w:hint="eastAsia" w:ascii="宋体" w:hAnsi="宋体" w:eastAsia="宋体" w:cs="宋体"/>
          <w:b w:val="0"/>
          <w:i w:val="0"/>
          <w:caps w:val="0"/>
          <w:color w:val="auto"/>
          <w:spacing w:val="0"/>
          <w:w w:val="100"/>
          <w:sz w:val="24"/>
          <w:szCs w:val="24"/>
          <w:lang w:val="en-US" w:eastAsia="zh-CN"/>
        </w:rPr>
        <w:t>200万元以内项目。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w:t>
      </w:r>
      <w:r>
        <w:rPr>
          <w:rFonts w:hint="eastAsia" w:ascii="宋体" w:hAnsi="宋体" w:eastAsia="宋体" w:cs="宋体"/>
          <w:b w:val="0"/>
          <w:i w:val="0"/>
          <w:caps w:val="0"/>
          <w:color w:val="auto"/>
          <w:spacing w:val="0"/>
          <w:w w:val="100"/>
          <w:sz w:val="24"/>
          <w:szCs w:val="24"/>
          <w:lang w:eastAsia="zh-CN"/>
        </w:rPr>
        <w:t>四</w:t>
      </w:r>
      <w:r>
        <w:rPr>
          <w:rFonts w:hint="eastAsia" w:ascii="宋体" w:hAnsi="宋体" w:eastAsia="宋体" w:cs="宋体"/>
          <w:b w:val="0"/>
          <w:i w:val="0"/>
          <w:caps w:val="0"/>
          <w:color w:val="auto"/>
          <w:spacing w:val="0"/>
          <w:w w:val="100"/>
          <w:sz w:val="24"/>
          <w:szCs w:val="24"/>
        </w:rPr>
        <w:t>）</w:t>
      </w:r>
      <w:r>
        <w:rPr>
          <w:rFonts w:hint="eastAsia" w:ascii="宋体" w:hAnsi="宋体" w:eastAsia="宋体" w:cs="宋体"/>
          <w:b w:val="0"/>
          <w:i w:val="0"/>
          <w:caps w:val="0"/>
          <w:color w:val="auto"/>
          <w:spacing w:val="0"/>
          <w:w w:val="100"/>
          <w:sz w:val="24"/>
          <w:szCs w:val="24"/>
          <w:lang w:eastAsia="zh-CN"/>
        </w:rPr>
        <w:t>完成乡镇（街道）</w:t>
      </w:r>
      <w:r>
        <w:rPr>
          <w:rFonts w:hint="eastAsia" w:ascii="宋体" w:hAnsi="宋体" w:eastAsia="宋体" w:cs="宋体"/>
          <w:b w:val="0"/>
          <w:i w:val="0"/>
          <w:caps w:val="0"/>
          <w:color w:val="auto"/>
          <w:spacing w:val="0"/>
          <w:w w:val="100"/>
          <w:sz w:val="24"/>
          <w:szCs w:val="24"/>
        </w:rPr>
        <w:t>党委、政府目标管理责任书完成情况；</w:t>
      </w:r>
      <w:r>
        <w:rPr>
          <w:rFonts w:hint="eastAsia" w:ascii="宋体" w:hAnsi="宋体" w:eastAsia="宋体" w:cs="宋体"/>
          <w:b w:val="0"/>
          <w:i w:val="0"/>
          <w:caps w:val="0"/>
          <w:color w:val="auto"/>
          <w:spacing w:val="0"/>
          <w:w w:val="100"/>
          <w:sz w:val="24"/>
          <w:szCs w:val="24"/>
          <w:lang w:eastAsia="zh-CN"/>
        </w:rPr>
        <w:t>村支“两委”</w:t>
      </w:r>
      <w:r>
        <w:rPr>
          <w:rFonts w:hint="eastAsia" w:ascii="宋体" w:hAnsi="宋体" w:eastAsia="宋体" w:cs="宋体"/>
          <w:b w:val="0"/>
          <w:i w:val="0"/>
          <w:caps w:val="0"/>
          <w:color w:val="auto"/>
          <w:spacing w:val="0"/>
          <w:w w:val="100"/>
          <w:sz w:val="24"/>
          <w:szCs w:val="24"/>
        </w:rPr>
        <w:t>承诺或惠民实事办理情况。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w:t>
      </w:r>
      <w:r>
        <w:rPr>
          <w:rFonts w:hint="eastAsia" w:ascii="宋体" w:hAnsi="宋体" w:eastAsia="宋体" w:cs="宋体"/>
          <w:b w:val="0"/>
          <w:i w:val="0"/>
          <w:caps w:val="0"/>
          <w:color w:val="auto"/>
          <w:spacing w:val="0"/>
          <w:w w:val="100"/>
          <w:sz w:val="24"/>
          <w:szCs w:val="24"/>
          <w:lang w:eastAsia="zh-CN"/>
        </w:rPr>
        <w:t>五</w:t>
      </w:r>
      <w:r>
        <w:rPr>
          <w:rFonts w:hint="eastAsia" w:ascii="宋体" w:hAnsi="宋体" w:eastAsia="宋体" w:cs="宋体"/>
          <w:b w:val="0"/>
          <w:i w:val="0"/>
          <w:caps w:val="0"/>
          <w:color w:val="auto"/>
          <w:spacing w:val="0"/>
          <w:w w:val="100"/>
          <w:sz w:val="24"/>
          <w:szCs w:val="24"/>
        </w:rPr>
        <w:t>）</w:t>
      </w:r>
      <w:r>
        <w:rPr>
          <w:rFonts w:hint="eastAsia" w:ascii="宋体" w:hAnsi="宋体" w:eastAsia="宋体" w:cs="宋体"/>
          <w:b w:val="0"/>
          <w:i w:val="0"/>
          <w:caps w:val="0"/>
          <w:color w:val="auto"/>
          <w:spacing w:val="0"/>
          <w:w w:val="100"/>
          <w:sz w:val="24"/>
          <w:szCs w:val="24"/>
          <w:lang w:eastAsia="zh-CN"/>
        </w:rPr>
        <w:t>集体</w:t>
      </w:r>
      <w:r>
        <w:rPr>
          <w:rFonts w:hint="eastAsia" w:ascii="宋体" w:hAnsi="宋体" w:eastAsia="宋体" w:cs="宋体"/>
          <w:b w:val="0"/>
          <w:i w:val="0"/>
          <w:caps w:val="0"/>
          <w:color w:val="auto"/>
          <w:spacing w:val="0"/>
          <w:w w:val="100"/>
          <w:sz w:val="24"/>
          <w:szCs w:val="24"/>
        </w:rPr>
        <w:t>资产的管理和使用情况</w:t>
      </w:r>
      <w:r>
        <w:rPr>
          <w:rFonts w:hint="eastAsia" w:ascii="宋体" w:hAnsi="宋体" w:eastAsia="宋体" w:cs="宋体"/>
          <w:b w:val="0"/>
          <w:i w:val="0"/>
          <w:caps w:val="0"/>
          <w:color w:val="auto"/>
          <w:spacing w:val="0"/>
          <w:w w:val="100"/>
          <w:sz w:val="24"/>
          <w:szCs w:val="24"/>
          <w:lang w:eastAsia="zh-CN"/>
        </w:rPr>
        <w:t>。村支“两委”</w:t>
      </w:r>
      <w:r>
        <w:rPr>
          <w:rFonts w:hint="eastAsia" w:ascii="宋体" w:hAnsi="宋体" w:eastAsia="宋体" w:cs="宋体"/>
          <w:b w:val="0"/>
          <w:i w:val="0"/>
          <w:caps w:val="0"/>
          <w:color w:val="auto"/>
          <w:spacing w:val="0"/>
          <w:w w:val="100"/>
          <w:sz w:val="24"/>
          <w:szCs w:val="24"/>
        </w:rPr>
        <w:t>任职期间</w:t>
      </w:r>
      <w:r>
        <w:rPr>
          <w:rFonts w:hint="eastAsia" w:ascii="宋体" w:hAnsi="宋体" w:eastAsia="宋体" w:cs="宋体"/>
          <w:b w:val="0"/>
          <w:i w:val="0"/>
          <w:caps w:val="0"/>
          <w:color w:val="auto"/>
          <w:spacing w:val="0"/>
          <w:w w:val="100"/>
          <w:sz w:val="24"/>
          <w:szCs w:val="24"/>
          <w:lang w:eastAsia="zh-CN"/>
        </w:rPr>
        <w:t>集体房屋、土地、集体山林和集体资产的租赁情况，集体资金、集体</w:t>
      </w:r>
      <w:r>
        <w:rPr>
          <w:rFonts w:hint="eastAsia" w:ascii="宋体" w:hAnsi="宋体" w:eastAsia="宋体" w:cs="宋体"/>
          <w:b w:val="0"/>
          <w:i w:val="0"/>
          <w:caps w:val="0"/>
          <w:color w:val="auto"/>
          <w:spacing w:val="0"/>
          <w:w w:val="100"/>
          <w:sz w:val="24"/>
          <w:szCs w:val="24"/>
        </w:rPr>
        <w:t>资产管理制度的建立和执行、</w:t>
      </w:r>
      <w:r>
        <w:rPr>
          <w:rFonts w:hint="eastAsia" w:ascii="宋体" w:hAnsi="宋体" w:eastAsia="宋体" w:cs="宋体"/>
          <w:b w:val="0"/>
          <w:i w:val="0"/>
          <w:caps w:val="0"/>
          <w:color w:val="auto"/>
          <w:spacing w:val="0"/>
          <w:w w:val="100"/>
          <w:sz w:val="24"/>
          <w:szCs w:val="24"/>
          <w:lang w:eastAsia="zh-CN"/>
        </w:rPr>
        <w:t>集体</w:t>
      </w:r>
      <w:r>
        <w:rPr>
          <w:rFonts w:hint="eastAsia" w:ascii="宋体" w:hAnsi="宋体" w:eastAsia="宋体" w:cs="宋体"/>
          <w:b w:val="0"/>
          <w:i w:val="0"/>
          <w:caps w:val="0"/>
          <w:color w:val="auto"/>
          <w:spacing w:val="0"/>
          <w:w w:val="100"/>
          <w:sz w:val="24"/>
          <w:szCs w:val="24"/>
        </w:rPr>
        <w:t>资产管理和使用等情况。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baseline"/>
        <w:rPr>
          <w:rFonts w:hint="eastAsia" w:ascii="宋体" w:hAnsi="宋体" w:eastAsia="宋体" w:cs="宋体"/>
          <w:b w:val="0"/>
          <w:i w:val="0"/>
          <w:caps w:val="0"/>
          <w:color w:val="auto"/>
          <w:spacing w:val="0"/>
          <w:w w:val="100"/>
          <w:sz w:val="24"/>
          <w:szCs w:val="24"/>
          <w:lang w:eastAsia="zh-CN"/>
        </w:rPr>
      </w:pPr>
      <w:r>
        <w:rPr>
          <w:rFonts w:hint="eastAsia" w:ascii="宋体" w:hAnsi="宋体" w:eastAsia="宋体" w:cs="宋体"/>
          <w:b w:val="0"/>
          <w:i w:val="0"/>
          <w:caps w:val="0"/>
          <w:color w:val="auto"/>
          <w:spacing w:val="0"/>
          <w:w w:val="100"/>
          <w:sz w:val="24"/>
          <w:szCs w:val="24"/>
          <w:lang w:eastAsia="zh-CN"/>
        </w:rPr>
        <w:t>（六）生产经营和建设项目发包及管理情况（基础设施建设和产业</w:t>
      </w:r>
      <w:r>
        <w:rPr>
          <w:rFonts w:hint="eastAsia" w:ascii="宋体" w:hAnsi="宋体" w:eastAsia="宋体" w:cs="宋体"/>
          <w:b w:val="0"/>
          <w:i w:val="0"/>
          <w:caps w:val="0"/>
          <w:color w:val="auto"/>
          <w:spacing w:val="0"/>
          <w:w w:val="100"/>
          <w:sz w:val="24"/>
          <w:szCs w:val="24"/>
        </w:rPr>
        <w:t>项目建设</w:t>
      </w:r>
      <w:r>
        <w:rPr>
          <w:rFonts w:hint="eastAsia" w:ascii="宋体" w:hAnsi="宋体" w:eastAsia="宋体" w:cs="宋体"/>
          <w:b w:val="0"/>
          <w:i w:val="0"/>
          <w:caps w:val="0"/>
          <w:color w:val="auto"/>
          <w:spacing w:val="0"/>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val="en-US" w:eastAsia="zh-CN"/>
        </w:rPr>
        <w:t>1.</w:t>
      </w:r>
      <w:r>
        <w:rPr>
          <w:rFonts w:hint="eastAsia" w:ascii="宋体" w:hAnsi="宋体" w:eastAsia="宋体" w:cs="宋体"/>
          <w:b w:val="0"/>
          <w:i w:val="0"/>
          <w:caps w:val="0"/>
          <w:color w:val="auto"/>
          <w:spacing w:val="0"/>
          <w:w w:val="100"/>
          <w:sz w:val="24"/>
          <w:szCs w:val="24"/>
        </w:rPr>
        <w:t>项目的立项、可行性研究、论证、审批与国家产业政策、宏观经济调控政策的要求是否相一致。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val="en-US" w:eastAsia="zh-CN"/>
        </w:rPr>
        <w:t>2.</w:t>
      </w:r>
      <w:r>
        <w:rPr>
          <w:rFonts w:hint="eastAsia" w:ascii="宋体" w:hAnsi="宋体" w:eastAsia="宋体" w:cs="宋体"/>
          <w:b w:val="0"/>
          <w:i w:val="0"/>
          <w:caps w:val="0"/>
          <w:color w:val="auto"/>
          <w:spacing w:val="0"/>
          <w:w w:val="100"/>
          <w:sz w:val="24"/>
          <w:szCs w:val="24"/>
        </w:rPr>
        <w:t>项目建设资金来源和管理使用是否合法、合规，是否存在重大损失浪费、资金闲置等问题。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aps w:val="0"/>
          <w:color w:val="auto"/>
          <w:spacing w:val="0"/>
          <w:w w:val="100"/>
          <w:sz w:val="24"/>
          <w:szCs w:val="24"/>
          <w:lang w:val="en-US" w:eastAsia="zh-CN"/>
        </w:rPr>
        <w:t>3.项目建设完成后是否产生效益，是否形成损失浪费。是否存在失管项目和失败项目。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eastAsia" w:ascii="宋体" w:hAnsi="宋体" w:eastAsia="宋体" w:cs="宋体"/>
          <w:b/>
          <w:bCs/>
          <w:i w:val="0"/>
          <w:caps w:val="0"/>
          <w:color w:val="auto"/>
          <w:spacing w:val="0"/>
          <w:w w:val="100"/>
          <w:sz w:val="24"/>
          <w:szCs w:val="24"/>
          <w:lang w:eastAsia="zh-CN"/>
        </w:rPr>
        <w:t>审计对象和范围</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lang w:eastAsia="zh-CN"/>
        </w:rPr>
        <w:t>全县</w:t>
      </w:r>
      <w:r>
        <w:rPr>
          <w:rFonts w:hint="eastAsia" w:ascii="宋体" w:hAnsi="宋体" w:eastAsia="宋体" w:cs="宋体"/>
          <w:b w:val="0"/>
          <w:i w:val="0"/>
          <w:caps w:val="0"/>
          <w:color w:val="auto"/>
          <w:spacing w:val="0"/>
          <w:w w:val="100"/>
          <w:sz w:val="24"/>
          <w:szCs w:val="24"/>
          <w:lang w:val="en-US" w:eastAsia="zh-CN"/>
        </w:rPr>
        <w:t>344个村居“两委”</w:t>
      </w:r>
      <w:r>
        <w:rPr>
          <w:rFonts w:hint="eastAsia" w:ascii="宋体" w:hAnsi="宋体" w:eastAsia="宋体" w:cs="宋体"/>
          <w:b w:val="0"/>
          <w:i w:val="0"/>
          <w:caps w:val="0"/>
          <w:color w:val="auto"/>
          <w:spacing w:val="0"/>
          <w:w w:val="100"/>
          <w:sz w:val="24"/>
          <w:szCs w:val="24"/>
        </w:rPr>
        <w:t>。审计范围为201</w:t>
      </w:r>
      <w:r>
        <w:rPr>
          <w:rFonts w:hint="eastAsia" w:ascii="宋体" w:hAnsi="宋体" w:eastAsia="宋体" w:cs="宋体"/>
          <w:b w:val="0"/>
          <w:i w:val="0"/>
          <w:caps w:val="0"/>
          <w:color w:val="auto"/>
          <w:spacing w:val="0"/>
          <w:w w:val="100"/>
          <w:sz w:val="24"/>
          <w:szCs w:val="24"/>
          <w:lang w:val="en-US" w:eastAsia="zh-CN"/>
        </w:rPr>
        <w:t>7</w:t>
      </w:r>
      <w:r>
        <w:rPr>
          <w:rFonts w:hint="eastAsia" w:ascii="宋体" w:hAnsi="宋体" w:eastAsia="宋体" w:cs="宋体"/>
          <w:b w:val="0"/>
          <w:i w:val="0"/>
          <w:caps w:val="0"/>
          <w:color w:val="auto"/>
          <w:spacing w:val="0"/>
          <w:w w:val="100"/>
          <w:sz w:val="24"/>
          <w:szCs w:val="24"/>
        </w:rPr>
        <w:t>年至20</w:t>
      </w:r>
      <w:r>
        <w:rPr>
          <w:rFonts w:hint="eastAsia" w:ascii="宋体" w:hAnsi="宋体" w:eastAsia="宋体" w:cs="宋体"/>
          <w:b w:val="0"/>
          <w:i w:val="0"/>
          <w:caps w:val="0"/>
          <w:color w:val="auto"/>
          <w:spacing w:val="0"/>
          <w:w w:val="100"/>
          <w:sz w:val="24"/>
          <w:szCs w:val="24"/>
          <w:lang w:val="en-US" w:eastAsia="zh-CN"/>
        </w:rPr>
        <w:t>20</w:t>
      </w:r>
      <w:r>
        <w:rPr>
          <w:rFonts w:hint="eastAsia" w:ascii="宋体" w:hAnsi="宋体" w:eastAsia="宋体" w:cs="宋体"/>
          <w:b w:val="0"/>
          <w:i w:val="0"/>
          <w:caps w:val="0"/>
          <w:color w:val="auto"/>
          <w:spacing w:val="0"/>
          <w:w w:val="100"/>
          <w:sz w:val="24"/>
          <w:szCs w:val="24"/>
        </w:rPr>
        <w:t>年</w:t>
      </w:r>
      <w:r>
        <w:rPr>
          <w:rFonts w:hint="eastAsia" w:ascii="宋体" w:hAnsi="宋体" w:eastAsia="宋体" w:cs="宋体"/>
          <w:b w:val="0"/>
          <w:i w:val="0"/>
          <w:caps w:val="0"/>
          <w:color w:val="auto"/>
          <w:spacing w:val="0"/>
          <w:w w:val="100"/>
          <w:sz w:val="24"/>
          <w:szCs w:val="24"/>
          <w:lang w:eastAsia="zh-CN"/>
        </w:rPr>
        <w:t>村居“两委”</w:t>
      </w:r>
      <w:r>
        <w:rPr>
          <w:rFonts w:hint="eastAsia" w:ascii="宋体" w:hAnsi="宋体" w:eastAsia="宋体" w:cs="宋体"/>
          <w:b w:val="0"/>
          <w:i w:val="0"/>
          <w:caps w:val="0"/>
          <w:color w:val="auto"/>
          <w:spacing w:val="0"/>
          <w:w w:val="100"/>
          <w:sz w:val="24"/>
          <w:szCs w:val="24"/>
        </w:rPr>
        <w:t>干部任职期间履行经济责任情况，重要事项可追溯或延伸审计（调查）相关年度</w:t>
      </w:r>
      <w:r>
        <w:rPr>
          <w:rFonts w:hint="default" w:ascii="Times New Roman" w:hAnsi="Times New Roman" w:eastAsia="仿宋_GB2312" w:cs="Times New Roman"/>
          <w:b w:val="0"/>
          <w:i w:val="0"/>
          <w:caps w:val="0"/>
          <w:color w:val="auto"/>
          <w:spacing w:val="0"/>
          <w:w w:val="100"/>
          <w:sz w:val="32"/>
          <w:szCs w:val="32"/>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val="en-US" w:eastAsia="zh-CN"/>
        </w:rPr>
      </w:pPr>
      <w:r>
        <w:rPr>
          <w:rFonts w:hint="eastAsia" w:cs="Arial" w:asciiTheme="minorEastAsia" w:hAnsiTheme="minorEastAsia"/>
          <w:sz w:val="24"/>
          <w:szCs w:val="24"/>
        </w:rPr>
        <w:t>（2）采购数量：一</w:t>
      </w:r>
      <w:r>
        <w:rPr>
          <w:rFonts w:hint="eastAsia" w:cs="Arial" w:asciiTheme="minorEastAsia" w:hAnsiTheme="minorEastAsia"/>
          <w:sz w:val="24"/>
          <w:szCs w:val="24"/>
          <w:lang w:eastAsia="zh-CN"/>
        </w:rPr>
        <w:t>项</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（3）采购预算：</w:t>
      </w:r>
      <w:r>
        <w:rPr>
          <w:rFonts w:hint="eastAsia" w:cs="Arial" w:asciiTheme="minorEastAsia" w:hAnsiTheme="minorEastAsia"/>
          <w:sz w:val="24"/>
          <w:szCs w:val="24"/>
          <w:lang w:val="en-US" w:eastAsia="zh-CN"/>
        </w:rPr>
        <w:t>980400.00</w:t>
      </w:r>
      <w:r>
        <w:rPr>
          <w:rFonts w:hint="eastAsia" w:cs="Arial" w:asciiTheme="minorEastAsia" w:hAnsiTheme="minorEastAsia"/>
          <w:sz w:val="24"/>
          <w:szCs w:val="24"/>
        </w:rPr>
        <w:t>元</w:t>
      </w:r>
      <w:r>
        <w:rPr>
          <w:rFonts w:hint="eastAsia" w:cs="Arial" w:asciiTheme="minorEastAsia" w:hAnsiTheme="minorEastAsia"/>
          <w:sz w:val="24"/>
          <w:szCs w:val="24"/>
          <w:lang w:eastAsia="zh-CN"/>
        </w:rPr>
        <w:t>（最高限价</w:t>
      </w:r>
      <w:r>
        <w:rPr>
          <w:rFonts w:hint="eastAsia" w:cs="Arial" w:asciiTheme="minorEastAsia" w:hAnsiTheme="minorEastAsia"/>
          <w:sz w:val="24"/>
          <w:szCs w:val="24"/>
          <w:lang w:val="en-US" w:eastAsia="zh-CN"/>
        </w:rPr>
        <w:t>980400.00元</w:t>
      </w:r>
      <w:r>
        <w:rPr>
          <w:rFonts w:hint="eastAsia" w:cs="Arial" w:asciiTheme="minorEastAsia" w:hAnsiTheme="minorEastAsia"/>
          <w:sz w:val="24"/>
          <w:szCs w:val="24"/>
          <w:lang w:eastAsia="zh-CN"/>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（4）简要技术要求、服务和安全要求：详见采购文件</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lang w:val="en-US" w:eastAsia="zh-CN"/>
        </w:rPr>
      </w:pPr>
      <w:r>
        <w:rPr>
          <w:rFonts w:hint="eastAsia" w:cs="Arial" w:asciiTheme="minorEastAsia" w:hAnsiTheme="minorEastAsia"/>
          <w:sz w:val="24"/>
          <w:szCs w:val="24"/>
        </w:rPr>
        <w:t>（5）交货时间或服务时间：</w:t>
      </w:r>
      <w:r>
        <w:rPr>
          <w:rFonts w:hint="eastAsia" w:cs="Arial" w:asciiTheme="minorEastAsia" w:hAnsiTheme="minorEastAsia"/>
          <w:sz w:val="24"/>
          <w:szCs w:val="24"/>
          <w:lang w:val="en-US" w:eastAsia="zh-CN"/>
        </w:rPr>
        <w:t>2021年6月30日前</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lang w:val="en-US" w:eastAsia="zh-CN"/>
        </w:rPr>
      </w:pPr>
      <w:r>
        <w:rPr>
          <w:rFonts w:hint="eastAsia" w:cs="Arial" w:asciiTheme="minorEastAsia" w:hAnsiTheme="minorEastAsia"/>
          <w:sz w:val="24"/>
          <w:szCs w:val="24"/>
        </w:rPr>
        <w:t>（6）交货地点或服务地点：</w:t>
      </w:r>
      <w:r>
        <w:rPr>
          <w:rFonts w:hint="eastAsia" w:cs="Arial" w:asciiTheme="minorEastAsia" w:hAnsiTheme="minorEastAsia"/>
          <w:sz w:val="24"/>
          <w:szCs w:val="24"/>
          <w:lang w:eastAsia="zh-CN"/>
        </w:rPr>
        <w:t>全县</w:t>
      </w:r>
      <w:r>
        <w:rPr>
          <w:rFonts w:hint="eastAsia" w:cs="Arial" w:asciiTheme="minorEastAsia" w:hAnsiTheme="minorEastAsia"/>
          <w:sz w:val="24"/>
          <w:szCs w:val="24"/>
          <w:lang w:val="en-US" w:eastAsia="zh-CN"/>
        </w:rPr>
        <w:t>344个村（社区）</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（7）其他事项（如样品提交、现场踏勘等）：详见</w:t>
      </w:r>
      <w:r>
        <w:rPr>
          <w:rFonts w:hint="eastAsia" w:cs="Arial" w:asciiTheme="minorEastAsia" w:hAnsiTheme="minorEastAsia"/>
          <w:sz w:val="24"/>
          <w:szCs w:val="24"/>
          <w:lang w:eastAsia="zh-CN"/>
        </w:rPr>
        <w:t>竞争性磋商文件</w:t>
      </w:r>
      <w:r>
        <w:rPr>
          <w:rFonts w:hint="eastAsia" w:cs="Arial" w:asciiTheme="minorEastAsia" w:hAnsiTheme="minorEastAsia"/>
          <w:sz w:val="24"/>
          <w:szCs w:val="24"/>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8.供应商资格要求：</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（1）一般资格要求：</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①符合《中华人民共和国政府采购法》第22条的条件；</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②具有国内法人资格，允许经营本项目的供应商才有资格报名参加本项目投标。</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color w:val="auto"/>
          <w:sz w:val="24"/>
          <w:szCs w:val="24"/>
        </w:rPr>
      </w:pPr>
      <w:r>
        <w:rPr>
          <w:rFonts w:hint="eastAsia" w:cs="Arial" w:asciiTheme="minorEastAsia" w:hAnsiTheme="minorEastAsia"/>
          <w:color w:val="auto"/>
          <w:sz w:val="24"/>
          <w:szCs w:val="24"/>
        </w:rPr>
        <w:t>③本项目不接受联合体投标</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rPr>
      </w:pPr>
      <w:r>
        <w:rPr>
          <w:rFonts w:hint="eastAsia" w:cs="Arial" w:asciiTheme="minorEastAsia" w:hAnsiTheme="minorEastAsia"/>
          <w:color w:val="auto"/>
          <w:sz w:val="24"/>
          <w:szCs w:val="24"/>
        </w:rPr>
        <w:t>特殊资格要求：</w:t>
      </w:r>
      <w:r>
        <w:rPr>
          <w:rFonts w:hint="eastAsia" w:ascii="宋体" w:hAnsi="宋体" w:eastAsia="宋体" w:cs="宋体"/>
          <w:color w:val="auto"/>
          <w:sz w:val="24"/>
          <w:szCs w:val="24"/>
        </w:rPr>
        <w:t>具有有效的会计师事务所执业证书；</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9.获取采购文件信息：</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（1）购买采购文件时间: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5</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10</w:t>
      </w:r>
      <w:r>
        <w:rPr>
          <w:rFonts w:hint="eastAsia" w:cs="Arial" w:asciiTheme="minorEastAsia" w:hAnsiTheme="minorEastAsia"/>
          <w:sz w:val="24"/>
          <w:szCs w:val="24"/>
        </w:rPr>
        <w:t>日</w:t>
      </w:r>
      <w:r>
        <w:rPr>
          <w:rFonts w:hint="eastAsia" w:cs="Arial" w:asciiTheme="minorEastAsia" w:hAnsiTheme="minorEastAsia"/>
          <w:sz w:val="24"/>
          <w:szCs w:val="24"/>
          <w:lang w:val="en-US" w:eastAsia="zh-CN"/>
        </w:rPr>
        <w:t>9:00</w:t>
      </w:r>
      <w:r>
        <w:rPr>
          <w:rFonts w:hint="eastAsia" w:cs="Arial" w:asciiTheme="minorEastAsia" w:hAnsiTheme="minorEastAsia"/>
          <w:sz w:val="24"/>
          <w:szCs w:val="24"/>
        </w:rPr>
        <w:t>至</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5</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14</w:t>
      </w:r>
      <w:r>
        <w:rPr>
          <w:rFonts w:hint="eastAsia" w:cs="Arial" w:asciiTheme="minorEastAsia" w:hAnsiTheme="minorEastAsia"/>
          <w:sz w:val="24"/>
          <w:szCs w:val="24"/>
        </w:rPr>
        <w:t>日17:00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（2）采购文件发售截止时间：</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5</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 xml:space="preserve">14  </w:t>
      </w:r>
      <w:r>
        <w:rPr>
          <w:rFonts w:hint="eastAsia" w:cs="Arial" w:asciiTheme="minorEastAsia" w:hAnsiTheme="minorEastAsia"/>
          <w:sz w:val="24"/>
          <w:szCs w:val="24"/>
        </w:rPr>
        <w:t>日 17:00</w:t>
      </w:r>
      <w:bookmarkStart w:id="15" w:name="_GoBack"/>
      <w:bookmarkEnd w:id="15"/>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（3）购买采购文件地点: 铜仁市公共资源交易中心官方网址（</w:t>
      </w:r>
      <w:r>
        <w:rPr>
          <w:rFonts w:hint="eastAsia" w:cs="Arial" w:asciiTheme="minorEastAsia" w:hAnsiTheme="minorEastAsia"/>
          <w:sz w:val="24"/>
          <w:szCs w:val="24"/>
          <w:u w:val="none"/>
          <w:lang w:val="en-US" w:eastAsia="zh-CN"/>
        </w:rPr>
        <w:t>jyzx.trs</w:t>
      </w:r>
      <w:r>
        <w:rPr>
          <w:rFonts w:hint="eastAsia" w:cs="Arial" w:asciiTheme="minorEastAsia" w:hAnsiTheme="minorEastAsia"/>
          <w:sz w:val="24"/>
          <w:szCs w:val="24"/>
          <w:u w:val="none"/>
        </w:rPr>
        <w:t>.</w:t>
      </w:r>
      <w:r>
        <w:rPr>
          <w:rFonts w:hint="eastAsia" w:cs="Arial" w:asciiTheme="minorEastAsia" w:hAnsiTheme="minorEastAsia"/>
          <w:sz w:val="24"/>
          <w:szCs w:val="24"/>
          <w:u w:val="none"/>
          <w:lang w:val="en-US" w:eastAsia="zh-CN"/>
        </w:rPr>
        <w:t>gov.</w:t>
      </w:r>
      <w:r>
        <w:rPr>
          <w:rFonts w:hint="eastAsia" w:cs="Arial" w:asciiTheme="minorEastAsia" w:hAnsiTheme="minorEastAsia"/>
          <w:sz w:val="24"/>
          <w:szCs w:val="24"/>
          <w:u w:val="none"/>
        </w:rPr>
        <w:t>c</w:t>
      </w:r>
      <w:r>
        <w:rPr>
          <w:rFonts w:hint="eastAsia" w:cs="Arial" w:asciiTheme="minorEastAsia" w:hAnsiTheme="minorEastAsia"/>
          <w:sz w:val="24"/>
          <w:szCs w:val="24"/>
          <w:u w:val="none"/>
          <w:lang w:val="en-US" w:eastAsia="zh-CN"/>
        </w:rPr>
        <w:t>n</w:t>
      </w:r>
      <w:r>
        <w:rPr>
          <w:rFonts w:hint="eastAsia" w:cs="Arial" w:asciiTheme="minorEastAsia" w:hAnsiTheme="minorEastAsia"/>
          <w:sz w:val="24"/>
          <w:szCs w:val="24"/>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（4）招标采购获取方式: 网上购买</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（5）采购文件售价:人民币0元/套</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lang w:val="en-US" w:eastAsia="zh-CN"/>
        </w:rPr>
      </w:pPr>
      <w:r>
        <w:rPr>
          <w:rFonts w:hint="eastAsia" w:cs="Arial" w:asciiTheme="minorEastAsia" w:hAnsiTheme="minorEastAsia"/>
          <w:sz w:val="24"/>
          <w:szCs w:val="24"/>
        </w:rPr>
        <w:t xml:space="preserve">10.投标截止时间（北京时间）: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5</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24</w:t>
      </w:r>
      <w:r>
        <w:rPr>
          <w:rFonts w:hint="eastAsia" w:cs="Arial" w:asciiTheme="minorEastAsia" w:hAnsiTheme="minorEastAsia"/>
          <w:sz w:val="24"/>
          <w:szCs w:val="24"/>
        </w:rPr>
        <w:t xml:space="preserve">日 </w:t>
      </w:r>
      <w:r>
        <w:rPr>
          <w:rFonts w:hint="eastAsia" w:cs="Arial" w:asciiTheme="minorEastAsia" w:hAnsiTheme="minorEastAsia"/>
          <w:sz w:val="24"/>
          <w:szCs w:val="24"/>
          <w:lang w:val="en-US" w:eastAsia="zh-CN"/>
        </w:rPr>
        <w:t>15</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00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11.开标时间（北京时间）: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5</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24</w:t>
      </w:r>
      <w:r>
        <w:rPr>
          <w:rFonts w:hint="eastAsia" w:cs="Arial" w:asciiTheme="minorEastAsia" w:hAnsiTheme="minorEastAsia"/>
          <w:sz w:val="24"/>
          <w:szCs w:val="24"/>
        </w:rPr>
        <w:t xml:space="preserve">日 </w:t>
      </w:r>
      <w:r>
        <w:rPr>
          <w:rFonts w:hint="eastAsia" w:cs="Arial" w:asciiTheme="minorEastAsia" w:hAnsiTheme="minorEastAsia"/>
          <w:sz w:val="24"/>
          <w:szCs w:val="24"/>
          <w:lang w:val="en-US" w:eastAsia="zh-CN"/>
        </w:rPr>
        <w:t>15</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12.开标地点:</w:t>
      </w:r>
      <w:r>
        <w:rPr>
          <w:rFonts w:hint="eastAsia" w:cs="Arial" w:asciiTheme="minorEastAsia" w:hAnsiTheme="minorEastAsia"/>
          <w:sz w:val="24"/>
          <w:szCs w:val="24"/>
          <w:lang w:eastAsia="zh-CN"/>
        </w:rPr>
        <w:t>铜仁市公共资源交易中心德江分中心（德江县城南人社大楼二楼）</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13.投标保证金情况</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投标保证金交纳方式: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240" w:firstLineChars="100"/>
        <w:textAlignment w:val="auto"/>
        <w:rPr>
          <w:rFonts w:cs="Arial" w:asciiTheme="minorEastAsia" w:hAnsiTheme="minorEastAsia"/>
          <w:sz w:val="24"/>
          <w:szCs w:val="24"/>
        </w:rPr>
      </w:pPr>
      <w:r>
        <w:rPr>
          <w:rFonts w:hint="eastAsia" w:cs="Arial" w:asciiTheme="minorEastAsia" w:hAnsiTheme="minorEastAsia"/>
          <w:sz w:val="24"/>
          <w:szCs w:val="24"/>
        </w:rPr>
        <w:t>（1）投标保证金额:</w:t>
      </w:r>
      <w:r>
        <w:rPr>
          <w:rFonts w:hint="eastAsia" w:cs="Arial" w:asciiTheme="minorEastAsia" w:hAnsiTheme="minorEastAsia"/>
          <w:sz w:val="24"/>
          <w:szCs w:val="24"/>
          <w:lang w:val="en-US" w:eastAsia="zh-CN"/>
        </w:rPr>
        <w:t>10000元</w:t>
      </w:r>
      <w:r>
        <w:rPr>
          <w:rFonts w:hint="eastAsia" w:cs="Arial" w:asciiTheme="minorEastAsia" w:hAnsiTheme="minorEastAsia"/>
          <w:sz w:val="24"/>
          <w:szCs w:val="24"/>
        </w:rPr>
        <w:t>人民币</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  （2）投标保证金交纳时间: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5</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 xml:space="preserve">24 </w:t>
      </w:r>
      <w:r>
        <w:rPr>
          <w:rFonts w:hint="eastAsia" w:cs="Arial" w:asciiTheme="minorEastAsia" w:hAnsiTheme="minorEastAsia"/>
          <w:sz w:val="24"/>
          <w:szCs w:val="24"/>
        </w:rPr>
        <w:t xml:space="preserve">日 </w:t>
      </w:r>
      <w:r>
        <w:rPr>
          <w:rFonts w:hint="eastAsia" w:cs="Arial" w:asciiTheme="minorEastAsia" w:hAnsiTheme="minorEastAsia"/>
          <w:sz w:val="24"/>
          <w:szCs w:val="24"/>
          <w:lang w:val="en-US" w:eastAsia="zh-CN"/>
        </w:rPr>
        <w:t>15</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00</w:t>
      </w:r>
      <w:r>
        <w:rPr>
          <w:rFonts w:hint="eastAsia" w:cs="Arial" w:asciiTheme="minorEastAsia" w:hAnsiTheme="minorEastAsia"/>
          <w:sz w:val="24"/>
          <w:szCs w:val="24"/>
        </w:rPr>
        <w:t>前</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（3）投标保证金交纳方式:</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（4）开户银行及帐号</w:t>
      </w:r>
    </w:p>
    <w:p>
      <w:pPr>
        <w:spacing w:line="460" w:lineRule="exact"/>
        <w:ind w:left="918" w:leftChars="437" w:firstLine="0" w:firstLineChars="0"/>
        <w:rPr>
          <w:rFonts w:hint="eastAsia" w:ascii="宋体" w:hAnsi="宋体" w:eastAsia="宋体" w:cs="宋体"/>
          <w:b w:val="0"/>
          <w:i w:val="0"/>
          <w:caps w:val="0"/>
          <w:color w:val="auto"/>
          <w:spacing w:val="0"/>
          <w:sz w:val="24"/>
          <w:szCs w:val="24"/>
          <w:shd w:val="clear" w:color="auto" w:fill="FFFFFF"/>
        </w:rPr>
      </w:pPr>
      <w:r>
        <w:rPr>
          <w:rFonts w:hint="eastAsia" w:cs="Arial" w:asciiTheme="minorEastAsia" w:hAnsiTheme="minorEastAsia"/>
          <w:sz w:val="24"/>
          <w:szCs w:val="24"/>
        </w:rPr>
        <w:t xml:space="preserve"> </w:t>
      </w:r>
      <w:r>
        <w:rPr>
          <w:rFonts w:hint="eastAsia" w:ascii="宋体" w:hAnsi="宋体" w:eastAsia="宋体" w:cs="宋体"/>
          <w:color w:val="auto"/>
          <w:sz w:val="24"/>
          <w:szCs w:val="24"/>
        </w:rPr>
        <w:t xml:space="preserve"> </w:t>
      </w:r>
      <w:r>
        <w:rPr>
          <w:rFonts w:hint="eastAsia" w:ascii="宋体" w:hAnsi="宋体" w:eastAsia="宋体" w:cs="宋体"/>
          <w:b w:val="0"/>
          <w:i w:val="0"/>
          <w:caps w:val="0"/>
          <w:color w:val="auto"/>
          <w:spacing w:val="0"/>
          <w:sz w:val="24"/>
          <w:szCs w:val="24"/>
          <w:shd w:val="clear" w:color="auto" w:fill="FFFFFF"/>
        </w:rPr>
        <w:t>账户名称：德江县产权交易中心</w:t>
      </w:r>
    </w:p>
    <w:p>
      <w:pPr>
        <w:spacing w:line="460" w:lineRule="exact"/>
        <w:ind w:left="918" w:leftChars="437" w:firstLine="240" w:firstLineChars="100"/>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账    号：0602001100000274</w:t>
      </w:r>
    </w:p>
    <w:p>
      <w:pPr>
        <w:spacing w:line="460" w:lineRule="exact"/>
        <w:ind w:left="918" w:leftChars="437" w:firstLine="240" w:firstLineChars="100"/>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开 户 行：贵州银行股份有限公司德江支行</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color w:val="auto"/>
          <w:sz w:val="24"/>
          <w:shd w:val="clear" w:color="auto" w:fill="FFFFFF"/>
          <w:lang w:eastAsia="zh-CN"/>
        </w:rPr>
      </w:pP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4</w:t>
      </w:r>
      <w:r>
        <w:rPr>
          <w:rFonts w:hint="eastAsia" w:ascii="宋体" w:hAnsi="宋体" w:cs="宋体"/>
          <w:color w:val="auto"/>
          <w:sz w:val="24"/>
          <w:shd w:val="clear" w:color="auto" w:fill="FFFFFF"/>
        </w:rPr>
        <w:t>）投标保证金交纳方式</w:t>
      </w:r>
      <w:r>
        <w:rPr>
          <w:rFonts w:hint="eastAsia" w:ascii="宋体" w:hAnsi="宋体" w:cs="宋体"/>
          <w:color w:val="auto"/>
          <w:sz w:val="24"/>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41" w:firstLineChars="100"/>
        <w:textAlignment w:val="auto"/>
        <w:rPr>
          <w:rFonts w:hint="eastAsia" w:ascii="宋体" w:hAnsi="宋体" w:cs="宋体"/>
          <w:sz w:val="24"/>
          <w:shd w:val="clear" w:color="auto" w:fill="FFFFFF"/>
        </w:rPr>
      </w:pPr>
      <w:r>
        <w:rPr>
          <w:rFonts w:hint="eastAsia" w:ascii="宋体" w:hAnsi="宋体" w:eastAsia="宋体" w:cs="宋体"/>
          <w:b/>
          <w:bCs/>
          <w:color w:val="auto"/>
          <w:sz w:val="24"/>
          <w:szCs w:val="24"/>
          <w:lang w:eastAsia="zh-CN"/>
        </w:rPr>
        <w:t>采用银行转账、电汇形式提交</w:t>
      </w:r>
      <w:r>
        <w:rPr>
          <w:rFonts w:ascii="宋体" w:hAnsi="宋体" w:eastAsia="宋体" w:cs="宋体"/>
          <w:color w:val="auto"/>
          <w:sz w:val="24"/>
          <w:szCs w:val="24"/>
        </w:rPr>
        <w:t>具体缴退流程见铜仁市公共资源交易中心网站（jyzx.trs.gov.cn），点击首页-办事指南-保证金缴退，自行缴纳保证金；或者</w:t>
      </w:r>
      <w:r>
        <w:rPr>
          <w:rFonts w:hint="eastAsia" w:ascii="宋体" w:hAnsi="宋体" w:cs="宋体"/>
          <w:b/>
          <w:bCs/>
          <w:color w:val="auto"/>
          <w:sz w:val="24"/>
          <w:shd w:val="clear" w:color="auto" w:fill="FFFFFF"/>
          <w:lang w:val="en-US" w:eastAsia="zh-CN"/>
        </w:rPr>
        <w:t>采用《投标保证金保函》（电子保函）提交</w:t>
      </w:r>
      <w:r>
        <w:rPr>
          <w:rFonts w:ascii="宋体" w:hAnsi="宋体" w:eastAsia="宋体" w:cs="宋体"/>
          <w:color w:val="auto"/>
          <w:sz w:val="24"/>
          <w:szCs w:val="24"/>
        </w:rPr>
        <w:t>（具体操作方式见铜仁市公共资源交易中心首页——办事指南——政府采购——常见问题解答——《投标电子保函申请操作步骤》）</w:t>
      </w:r>
      <w:r>
        <w:rPr>
          <w:rFonts w:hint="eastAsia" w:ascii="宋体" w:hAnsi="宋体" w:eastAsia="宋体" w:cs="宋体"/>
          <w:color w:val="auto"/>
          <w:sz w:val="24"/>
          <w:szCs w:val="24"/>
          <w:lang w:val="en-US" w:eastAsia="zh-CN"/>
        </w:rPr>
        <w:t xml:space="preserve"> </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lang w:eastAsia="zh-CN"/>
        </w:rPr>
      </w:pPr>
      <w:r>
        <w:rPr>
          <w:rFonts w:hint="eastAsia" w:cs="Arial" w:asciiTheme="minorEastAsia" w:hAnsiTheme="minorEastAsia"/>
          <w:sz w:val="24"/>
          <w:szCs w:val="24"/>
          <w:lang w:val="en-US" w:eastAsia="zh-CN"/>
        </w:rPr>
        <w:t>14.</w:t>
      </w:r>
      <w:r>
        <w:rPr>
          <w:rFonts w:hint="eastAsia" w:cs="Arial" w:asciiTheme="minorEastAsia" w:hAnsiTheme="minorEastAsia"/>
          <w:sz w:val="24"/>
          <w:szCs w:val="24"/>
        </w:rPr>
        <w:t>采购人名称:</w:t>
      </w:r>
      <w:r>
        <w:rPr>
          <w:rFonts w:hint="eastAsia" w:cs="Arial" w:asciiTheme="minorEastAsia" w:hAnsiTheme="minorEastAsia"/>
          <w:sz w:val="24"/>
          <w:szCs w:val="24"/>
          <w:lang w:eastAsia="zh-CN"/>
        </w:rPr>
        <w:t>德江县农业农村局</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lang w:val="en-US" w:eastAsia="zh-CN"/>
        </w:rPr>
        <w:t>15.</w:t>
      </w:r>
      <w:r>
        <w:rPr>
          <w:rFonts w:hint="eastAsia" w:cs="Arial" w:asciiTheme="minorEastAsia" w:hAnsiTheme="minorEastAsia"/>
          <w:sz w:val="24"/>
          <w:szCs w:val="24"/>
        </w:rPr>
        <w:t xml:space="preserve">联系地址: </w:t>
      </w:r>
      <w:r>
        <w:rPr>
          <w:rFonts w:hint="eastAsia" w:ascii="宋体" w:hAnsi="宋体" w:cs="宋体"/>
          <w:sz w:val="24"/>
          <w:shd w:val="clear" w:color="auto" w:fill="FFFFFF"/>
          <w:lang w:eastAsia="zh-CN"/>
        </w:rPr>
        <w:t>德江县青龙街道中山西路</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ascii="宋体" w:hAnsi="宋体" w:cs="宋体"/>
          <w:sz w:val="24"/>
          <w:shd w:val="clear" w:color="auto" w:fill="FFFFFF"/>
          <w:lang w:eastAsia="zh-CN"/>
        </w:rPr>
      </w:pPr>
      <w:r>
        <w:rPr>
          <w:rFonts w:hint="eastAsia" w:cs="Arial" w:asciiTheme="minorEastAsia" w:hAnsiTheme="minorEastAsia"/>
          <w:sz w:val="24"/>
          <w:szCs w:val="24"/>
        </w:rPr>
        <w:t xml:space="preserve">项目联系人: </w:t>
      </w:r>
      <w:r>
        <w:rPr>
          <w:rFonts w:hint="eastAsia" w:ascii="宋体" w:hAnsi="宋体" w:cs="宋体"/>
          <w:sz w:val="24"/>
          <w:shd w:val="clear" w:color="auto" w:fill="FFFFFF"/>
          <w:lang w:eastAsia="zh-CN"/>
        </w:rPr>
        <w:t>杨光玉</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联系电话:</w:t>
      </w:r>
      <w:r>
        <w:rPr>
          <w:rFonts w:hint="eastAsia" w:ascii="宋体" w:hAnsi="宋体" w:cs="宋体"/>
          <w:sz w:val="24"/>
          <w:shd w:val="clear" w:color="auto" w:fill="FFFFFF"/>
          <w:lang w:val="en-US" w:eastAsia="zh-CN"/>
        </w:rPr>
        <w:t>13595683573</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w:t>
      </w:r>
      <w:r>
        <w:rPr>
          <w:rFonts w:hint="eastAsia" w:cs="Arial" w:asciiTheme="minorEastAsia" w:hAnsiTheme="minorEastAsia"/>
          <w:sz w:val="24"/>
          <w:szCs w:val="24"/>
          <w:lang w:val="en-US" w:eastAsia="zh-CN"/>
        </w:rPr>
        <w:t>6</w:t>
      </w:r>
      <w:r>
        <w:rPr>
          <w:rFonts w:hint="eastAsia" w:cs="Arial" w:asciiTheme="minorEastAsia" w:hAnsiTheme="minorEastAsia"/>
          <w:sz w:val="24"/>
          <w:szCs w:val="24"/>
        </w:rPr>
        <w:t>.采购项目需要落实的政府采购政策：已落实</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1</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 xml:space="preserve">.采购代理机构全称: </w:t>
      </w:r>
      <w:r>
        <w:rPr>
          <w:rFonts w:hint="eastAsia" w:cs="Arial" w:asciiTheme="minorEastAsia" w:hAnsiTheme="minorEastAsia"/>
          <w:sz w:val="24"/>
          <w:szCs w:val="24"/>
          <w:lang w:eastAsia="zh-CN"/>
        </w:rPr>
        <w:t>铜仁市公共资源交易中心德江分中心</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lang w:eastAsia="zh-CN"/>
        </w:rPr>
      </w:pPr>
      <w:r>
        <w:rPr>
          <w:rFonts w:hint="eastAsia" w:cs="Arial" w:asciiTheme="minorEastAsia" w:hAnsiTheme="minorEastAsia"/>
          <w:sz w:val="24"/>
          <w:szCs w:val="24"/>
        </w:rPr>
        <w:t xml:space="preserve">联系地址: </w:t>
      </w:r>
      <w:r>
        <w:rPr>
          <w:rFonts w:hint="eastAsia" w:cs="Arial" w:asciiTheme="minorEastAsia" w:hAnsiTheme="minorEastAsia"/>
          <w:sz w:val="24"/>
          <w:szCs w:val="24"/>
          <w:lang w:eastAsia="zh-CN"/>
        </w:rPr>
        <w:t>德江县城南人社大楼二楼</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项目联系人:</w:t>
      </w:r>
      <w:r>
        <w:rPr>
          <w:rFonts w:hint="eastAsia" w:cs="Arial" w:asciiTheme="minorEastAsia" w:hAnsiTheme="minorEastAsia"/>
          <w:sz w:val="24"/>
          <w:szCs w:val="24"/>
          <w:lang w:eastAsia="zh-CN"/>
        </w:rPr>
        <w:t>潘晓东</w:t>
      </w:r>
      <w:r>
        <w:rPr>
          <w:rFonts w:hint="eastAsia" w:cs="Arial" w:asciiTheme="minorEastAsia" w:hAnsiTheme="minorEastAsia"/>
          <w:sz w:val="24"/>
          <w:szCs w:val="24"/>
        </w:rPr>
        <w:tab/>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val="en-US" w:eastAsia="zh-CN"/>
        </w:rPr>
      </w:pPr>
      <w:r>
        <w:rPr>
          <w:rFonts w:hint="eastAsia" w:cs="Arial" w:asciiTheme="minorEastAsia" w:hAnsiTheme="minorEastAsia"/>
          <w:sz w:val="24"/>
          <w:szCs w:val="24"/>
        </w:rPr>
        <w:t>联系电话:0856-</w:t>
      </w:r>
      <w:r>
        <w:rPr>
          <w:rFonts w:hint="eastAsia" w:cs="Arial" w:asciiTheme="minorEastAsia" w:hAnsiTheme="minorEastAsia"/>
          <w:sz w:val="24"/>
          <w:szCs w:val="24"/>
          <w:lang w:val="en-US" w:eastAsia="zh-CN"/>
        </w:rPr>
        <w:t>8627829</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jc w:val="righ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 xml:space="preserve"> 机构名称：铜仁市公共资源交易中心</w:t>
      </w:r>
      <w:r>
        <w:rPr>
          <w:rFonts w:hint="eastAsia" w:cs="Arial" w:asciiTheme="minorEastAsia" w:hAnsiTheme="minorEastAsia"/>
          <w:sz w:val="24"/>
          <w:szCs w:val="24"/>
          <w:lang w:eastAsia="zh-CN"/>
        </w:rPr>
        <w:t>德江分中心</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720"/>
        <w:jc w:val="right"/>
        <w:textAlignment w:val="auto"/>
        <w:rPr>
          <w:rFonts w:hAnsi="Arial" w:cs="Arial"/>
          <w:sz w:val="24"/>
        </w:rPr>
      </w:pP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5</w:t>
      </w:r>
      <w:r>
        <w:rPr>
          <w:rFonts w:hint="eastAsia" w:cs="Arial" w:asciiTheme="minorEastAsia" w:hAnsiTheme="minorEastAsia"/>
          <w:sz w:val="24"/>
          <w:szCs w:val="24"/>
        </w:rPr>
        <w:t>月</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Ansi="Arial" w:cs="Arial"/>
          <w:sz w:val="24"/>
        </w:rPr>
      </w:pPr>
      <w:r>
        <w:rPr>
          <w:rFonts w:hAnsi="Arial" w:cs="Arial"/>
          <w:sz w:val="24"/>
        </w:rPr>
        <w:t xml:space="preserve">  </w:t>
      </w:r>
    </w:p>
    <w:p>
      <w:pPr>
        <w:tabs>
          <w:tab w:val="left" w:pos="900"/>
        </w:tabs>
        <w:spacing w:line="360" w:lineRule="auto"/>
        <w:rPr>
          <w:rFonts w:hint="eastAsia" w:hAnsi="Arial" w:cs="Arial"/>
          <w:sz w:val="24"/>
        </w:rPr>
        <w:sectPr>
          <w:headerReference r:id="rId3" w:type="default"/>
          <w:footerReference r:id="rId4" w:type="default"/>
          <w:pgSz w:w="11906" w:h="16838"/>
          <w:pgMar w:top="1440" w:right="1797" w:bottom="1440" w:left="1797" w:header="851" w:footer="992" w:gutter="0"/>
          <w:cols w:space="720" w:num="1"/>
          <w:docGrid w:linePitch="312" w:charSpace="0"/>
        </w:sectPr>
      </w:pPr>
    </w:p>
    <w:p>
      <w:pPr>
        <w:tabs>
          <w:tab w:val="left" w:pos="900"/>
        </w:tabs>
        <w:spacing w:line="360" w:lineRule="auto"/>
        <w:jc w:val="center"/>
        <w:rPr>
          <w:rFonts w:hAnsi="宋体"/>
        </w:rPr>
      </w:pPr>
      <w:r>
        <w:rPr>
          <w:rFonts w:hint="eastAsia" w:hAnsi="宋体"/>
          <w:b/>
          <w:sz w:val="36"/>
          <w:lang w:eastAsia="zh-CN"/>
        </w:rPr>
        <w:t>第二章</w:t>
      </w:r>
      <w:r>
        <w:rPr>
          <w:rFonts w:hint="eastAsia" w:hAnsi="宋体"/>
          <w:b/>
          <w:sz w:val="36"/>
          <w:lang w:val="en-US" w:eastAsia="zh-CN"/>
        </w:rPr>
        <w:t xml:space="preserve">  </w:t>
      </w:r>
      <w:r>
        <w:rPr>
          <w:rFonts w:hint="eastAsia" w:hAnsi="宋体"/>
          <w:b/>
          <w:sz w:val="36"/>
        </w:rPr>
        <w:t>磋商供应商须知表</w:t>
      </w:r>
    </w:p>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磋商供应商须知前附表1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asciiTheme="minorEastAsia" w:hAnsiTheme="minorEastAsia"/>
          <w:sz w:val="24"/>
          <w:szCs w:val="24"/>
        </w:rPr>
      </w:pPr>
      <w:r>
        <w:rPr>
          <w:rFonts w:hint="eastAsia" w:asciiTheme="minorEastAsia" w:hAnsiTheme="minorEastAsia"/>
          <w:sz w:val="24"/>
          <w:szCs w:val="24"/>
        </w:rPr>
        <w:t xml:space="preserve">本须知前附表的条款号是与《磋商供应商须知》中条款的项号相对应的。如果有矛盾的话，应以本附表为准。 </w:t>
      </w:r>
    </w:p>
    <w:tbl>
      <w:tblPr>
        <w:tblStyle w:val="25"/>
        <w:tblW w:w="903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769"/>
        <w:gridCol w:w="7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52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项号</w:t>
            </w:r>
          </w:p>
        </w:tc>
        <w:tc>
          <w:tcPr>
            <w:tcW w:w="76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条款号</w:t>
            </w:r>
          </w:p>
        </w:tc>
        <w:tc>
          <w:tcPr>
            <w:tcW w:w="774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1.1</w:t>
            </w:r>
          </w:p>
        </w:tc>
        <w:tc>
          <w:tcPr>
            <w:tcW w:w="7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sz w:val="24"/>
                <w:szCs w:val="24"/>
                <w:u w:val="single"/>
              </w:rPr>
            </w:pPr>
            <w:r>
              <w:rPr>
                <w:rFonts w:hint="eastAsia" w:asciiTheme="minorEastAsia" w:hAnsiTheme="minorEastAsia"/>
                <w:sz w:val="24"/>
                <w:szCs w:val="24"/>
              </w:rPr>
              <w:t>项目名称：</w:t>
            </w:r>
            <w:r>
              <w:rPr>
                <w:rFonts w:hint="eastAsia" w:ascii="宋体" w:hAnsi="宋体" w:eastAsia="宋体" w:cs="宋体"/>
                <w:b/>
                <w:bCs/>
                <w:color w:val="auto"/>
                <w:sz w:val="24"/>
                <w:szCs w:val="24"/>
                <w:u w:val="single"/>
                <w:lang w:eastAsia="zh-CN"/>
              </w:rPr>
              <w:t>德江县第十届村居“两委”任期经济责任审计工作采购项目</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采购人名称：</w:t>
            </w:r>
            <w:r>
              <w:rPr>
                <w:rFonts w:hint="eastAsia" w:asciiTheme="minorEastAsia" w:hAnsiTheme="minorEastAsia"/>
                <w:sz w:val="24"/>
                <w:szCs w:val="24"/>
                <w:u w:val="single"/>
                <w:lang w:eastAsia="zh-CN"/>
              </w:rPr>
              <w:t>德江县农业农村局</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 xml:space="preserve">采购人地址： </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eastAsia="zh-CN"/>
              </w:rPr>
              <w:t>德江县青龙街道中山西路</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sz w:val="24"/>
                <w:szCs w:val="24"/>
                <w:u w:val="single"/>
                <w:lang w:eastAsia="zh-CN"/>
              </w:rPr>
            </w:pPr>
            <w:r>
              <w:rPr>
                <w:rFonts w:hint="eastAsia" w:asciiTheme="minorEastAsia" w:hAnsiTheme="minorEastAsia"/>
                <w:sz w:val="24"/>
                <w:szCs w:val="24"/>
              </w:rPr>
              <w:t>项目内容</w:t>
            </w:r>
            <w:r>
              <w:rPr>
                <w:rFonts w:hint="eastAsia" w:asciiTheme="minorEastAsia" w:hAnsiTheme="minorEastAsia"/>
                <w:sz w:val="24"/>
                <w:szCs w:val="24"/>
                <w:u w:val="single"/>
              </w:rPr>
              <w:t>：</w:t>
            </w:r>
            <w:r>
              <w:rPr>
                <w:rFonts w:hint="eastAsia" w:asciiTheme="minorEastAsia" w:hAnsiTheme="minorEastAsia"/>
                <w:sz w:val="24"/>
                <w:szCs w:val="24"/>
                <w:u w:val="single"/>
                <w:lang w:eastAsia="zh-CN"/>
              </w:rPr>
              <w:t>德江县第十届村居“两委”任期经济责任审计</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u w:val="none"/>
              </w:rPr>
              <w:t>保证金</w:t>
            </w:r>
            <w:r>
              <w:rPr>
                <w:rFonts w:hint="eastAsia" w:asciiTheme="minorEastAsia" w:hAnsiTheme="minorEastAsia"/>
                <w:sz w:val="24"/>
                <w:szCs w:val="24"/>
                <w:u w:val="none"/>
                <w:lang w:val="en-US" w:eastAsia="zh-CN"/>
              </w:rPr>
              <w:t>:</w:t>
            </w:r>
            <w:r>
              <w:rPr>
                <w:rFonts w:hint="eastAsia" w:asciiTheme="minorEastAsia" w:hAnsiTheme="minorEastAsia"/>
                <w:sz w:val="24"/>
                <w:szCs w:val="24"/>
                <w:u w:val="single"/>
                <w:lang w:val="en-US" w:eastAsia="zh-CN"/>
              </w:rPr>
              <w:t>1000</w:t>
            </w:r>
            <w:r>
              <w:rPr>
                <w:rFonts w:hint="eastAsia" w:asciiTheme="minorEastAsia" w:hAnsiTheme="minorEastAsia"/>
                <w:sz w:val="24"/>
                <w:szCs w:val="24"/>
                <w:u w:val="single"/>
              </w:rPr>
              <w:t>0</w:t>
            </w:r>
            <w:r>
              <w:rPr>
                <w:rFonts w:hint="eastAsia" w:asciiTheme="minorEastAsia" w:hAnsiTheme="minorEastAsia"/>
                <w:sz w:val="24"/>
                <w:szCs w:val="24"/>
                <w:u w:val="single"/>
                <w:lang w:val="en-US" w:eastAsia="zh-CN"/>
              </w:rPr>
              <w:t>.00</w:t>
            </w:r>
            <w:r>
              <w:rPr>
                <w:rFonts w:hint="eastAsia" w:asciiTheme="minorEastAsia" w:hAnsiTheme="minorEastAsia"/>
                <w:sz w:val="24"/>
                <w:szCs w:val="24"/>
                <w:u w:val="single"/>
              </w:rPr>
              <w:t xml:space="preserve">元                    </w:t>
            </w:r>
            <w:r>
              <w:rPr>
                <w:rFonts w:hint="eastAsia"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asciiTheme="minorEastAsia" w:hAnsiTheme="minorEastAsia"/>
                <w:sz w:val="24"/>
                <w:szCs w:val="24"/>
              </w:rPr>
              <w:t xml:space="preserve">项目编号： </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DJJY202102010</w:t>
            </w:r>
            <w:r>
              <w:rPr>
                <w:rFonts w:hint="eastAsia" w:asciiTheme="minorEastAsia" w:hAnsi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cs="Arial" w:asciiTheme="minorEastAsia" w:hAnsiTheme="minorEastAsia"/>
                <w:sz w:val="24"/>
                <w:szCs w:val="24"/>
              </w:rPr>
              <w:t>财政审核控制价（预算价）：</w:t>
            </w:r>
            <w:r>
              <w:rPr>
                <w:rFonts w:hint="eastAsia" w:cs="Arial" w:asciiTheme="minorEastAsia" w:hAnsiTheme="minorEastAsia"/>
                <w:sz w:val="24"/>
                <w:szCs w:val="24"/>
                <w:u w:val="single"/>
              </w:rPr>
              <w:t xml:space="preserve"> </w:t>
            </w:r>
            <w:r>
              <w:rPr>
                <w:rFonts w:hint="eastAsia" w:asciiTheme="minorEastAsia" w:hAnsiTheme="minorEastAsia"/>
                <w:sz w:val="24"/>
                <w:szCs w:val="24"/>
                <w:u w:val="single"/>
              </w:rPr>
              <w:t>预算</w:t>
            </w:r>
            <w:r>
              <w:rPr>
                <w:rFonts w:hint="eastAsia" w:asciiTheme="minorEastAsia" w:hAnsiTheme="minorEastAsia"/>
                <w:sz w:val="24"/>
                <w:szCs w:val="24"/>
                <w:u w:val="single"/>
                <w:lang w:val="en-US" w:eastAsia="zh-CN"/>
              </w:rPr>
              <w:t>980400.00</w:t>
            </w:r>
            <w:r>
              <w:rPr>
                <w:rFonts w:hint="eastAsia" w:asciiTheme="minorEastAsia" w:hAnsiTheme="minorEastAsia"/>
                <w:sz w:val="24"/>
                <w:szCs w:val="24"/>
                <w:u w:val="single"/>
              </w:rPr>
              <w:t>元，最高限价</w:t>
            </w:r>
            <w:r>
              <w:rPr>
                <w:rFonts w:hint="eastAsia" w:asciiTheme="minorEastAsia" w:hAnsiTheme="minorEastAsia"/>
                <w:sz w:val="24"/>
                <w:szCs w:val="24"/>
                <w:u w:val="single"/>
                <w:lang w:val="en-US" w:eastAsia="zh-CN"/>
              </w:rPr>
              <w:t>980400.00</w:t>
            </w:r>
            <w:r>
              <w:rPr>
                <w:rFonts w:hint="eastAsia" w:asciiTheme="minorEastAsia" w:hAnsiTheme="minorEastAsia"/>
                <w:sz w:val="24"/>
                <w:szCs w:val="24"/>
                <w:u w:val="single"/>
              </w:rPr>
              <w:t>元</w:t>
            </w:r>
            <w:r>
              <w:rPr>
                <w:rFonts w:hint="eastAsia" w:cs="Arial" w:asciiTheme="minorEastAsia" w:hAnsiTheme="minorEastAsia"/>
                <w:sz w:val="24"/>
                <w:szCs w:val="24"/>
              </w:rPr>
              <w:t>（磋商</w:t>
            </w:r>
            <w:r>
              <w:rPr>
                <w:rFonts w:hint="eastAsia" w:asciiTheme="minorEastAsia" w:hAnsiTheme="minorEastAsia"/>
                <w:sz w:val="24"/>
                <w:szCs w:val="24"/>
              </w:rPr>
              <w:t>首次报价不能超过财政审核预算价）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是否允许中国境外供应商参加本采购项目：</w:t>
            </w:r>
            <w:r>
              <w:rPr>
                <w:rFonts w:hint="eastAsia" w:asciiTheme="minorEastAsia" w:hAnsiTheme="minorEastAsia"/>
                <w:b/>
                <w:sz w:val="24"/>
                <w:szCs w:val="24"/>
              </w:rPr>
              <w:t>□</w:t>
            </w:r>
            <w:r>
              <w:rPr>
                <w:rFonts w:hint="eastAsia" w:asciiTheme="minorEastAsia" w:hAnsiTheme="minorEastAsia"/>
                <w:sz w:val="24"/>
                <w:szCs w:val="24"/>
              </w:rPr>
              <w:t xml:space="preserve">是/ </w:t>
            </w:r>
            <w:r>
              <w:rPr>
                <w:rFonts w:hint="eastAsia" w:asciiTheme="minorEastAsia" w:hAnsiTheme="minorEastAsia"/>
                <w:b/>
                <w:sz w:val="24"/>
                <w:szCs w:val="24"/>
                <w:lang w:eastAsia="zh-CN"/>
              </w:rPr>
              <w:t>☑</w:t>
            </w:r>
            <w:r>
              <w:rPr>
                <w:rFonts w:hint="eastAsia"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7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资格标准：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详见第二章《磋商响应供应商价须知》第3条，以及第三章《采购内容及要求》有关内容。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4</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7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rPr>
              <w:t xml:space="preserve">响应文件递交地址：  </w:t>
            </w:r>
            <w:r>
              <w:rPr>
                <w:rFonts w:hint="eastAsia" w:asciiTheme="minorEastAsia" w:hAnsiTheme="minorEastAsia"/>
                <w:sz w:val="24"/>
                <w:szCs w:val="24"/>
                <w:lang w:eastAsia="zh-CN"/>
              </w:rPr>
              <w:t>铜仁市公共资源交易中心德江分中心</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响应文件提交截止时间：详见磋商邀请。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5</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12</w:t>
            </w:r>
          </w:p>
        </w:tc>
        <w:tc>
          <w:tcPr>
            <w:tcW w:w="7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cs="Arial" w:asciiTheme="minorEastAsia" w:hAnsiTheme="minorEastAsia"/>
                <w:sz w:val="24"/>
                <w:szCs w:val="24"/>
              </w:rPr>
            </w:pPr>
            <w:r>
              <w:rPr>
                <w:rFonts w:cs="Arial" w:asciiTheme="minorEastAsia" w:hAnsiTheme="minorEastAsia"/>
                <w:sz w:val="24"/>
                <w:szCs w:val="24"/>
              </w:rPr>
              <w:t>磋商保证金：响应文件应附有人民币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en-US" w:eastAsia="zh-CN"/>
              </w:rPr>
              <w:t>壹万</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元</w:t>
            </w:r>
            <w:r>
              <w:rPr>
                <w:rFonts w:cs="Arial" w:asciiTheme="minorEastAsia" w:hAnsiTheme="minorEastAsia"/>
                <w:sz w:val="24"/>
                <w:szCs w:val="24"/>
              </w:rPr>
              <w:t>整的</w:t>
            </w:r>
            <w:r>
              <w:rPr>
                <w:rFonts w:hint="eastAsia" w:cs="Arial" w:asciiTheme="minorEastAsia" w:hAnsiTheme="minorEastAsia"/>
                <w:sz w:val="24"/>
                <w:szCs w:val="24"/>
              </w:rPr>
              <w:t>磋商</w:t>
            </w:r>
            <w:r>
              <w:rPr>
                <w:rFonts w:cs="Arial" w:asciiTheme="minorEastAsia" w:hAnsiTheme="minorEastAsia"/>
                <w:sz w:val="24"/>
                <w:szCs w:val="24"/>
              </w:rPr>
              <w:t>保证金，</w:t>
            </w:r>
            <w:r>
              <w:rPr>
                <w:rFonts w:hint="eastAsia" w:cs="Arial" w:asciiTheme="minorEastAsia" w:hAnsiTheme="minorEastAsia"/>
                <w:sz w:val="24"/>
                <w:szCs w:val="24"/>
              </w:rPr>
              <w:t>保证金必须从供应商账户支付且在响应文件提交截止时间前到账，保证金应当采用支票、汇票、本票、网上银行支付</w:t>
            </w:r>
            <w:r>
              <w:rPr>
                <w:rFonts w:hint="eastAsia" w:cs="Arial" w:asciiTheme="minorEastAsia" w:hAnsiTheme="minorEastAsia"/>
                <w:sz w:val="24"/>
                <w:szCs w:val="24"/>
                <w:lang w:eastAsia="zh-CN"/>
              </w:rPr>
              <w:t>、电子保函</w:t>
            </w:r>
            <w:r>
              <w:rPr>
                <w:rFonts w:hint="eastAsia" w:cs="Arial" w:asciiTheme="minorEastAsia" w:hAnsiTheme="minorEastAsia"/>
                <w:sz w:val="24"/>
                <w:szCs w:val="24"/>
              </w:rPr>
              <w:t>等非现金形式交纳。（保证金不得超过采购项目预算金额的2%）</w:t>
            </w:r>
            <w:r>
              <w:rPr>
                <w:rFonts w:cs="Arial" w:asciiTheme="minorEastAsia" w:hAnsiTheme="minorEastAsia"/>
                <w:sz w:val="24"/>
                <w:szCs w:val="24"/>
              </w:rPr>
              <w:t xml:space="preserve">        </w:t>
            </w:r>
            <w:r>
              <w:rPr>
                <w:rFonts w:hint="eastAsia" w:asciiTheme="minorEastAsia" w:hAnsi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6</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74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asciiTheme="minorEastAsia" w:hAnsiTheme="minorEastAsia"/>
                <w:sz w:val="24"/>
                <w:szCs w:val="24"/>
                <w:u w:val="single"/>
              </w:rPr>
              <w:t>磋商规则、评审标准：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u w:val="single"/>
              </w:rPr>
              <w:t>详见《磋商供应商须知前附表3》；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7</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22.4</w:t>
            </w:r>
          </w:p>
        </w:tc>
        <w:tc>
          <w:tcPr>
            <w:tcW w:w="7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asciiTheme="minorEastAsia" w:hAnsiTheme="minorEastAsia"/>
                <w:sz w:val="24"/>
                <w:szCs w:val="24"/>
              </w:rPr>
              <w:t>磋商代理服务费标准及收取方式：</w:t>
            </w:r>
            <w:r>
              <w:rPr>
                <w:rFonts w:hint="eastAsia" w:asciiTheme="minorEastAsia" w:hAnsiTheme="minorEastAsia"/>
                <w:color w:val="FF0000"/>
                <w:sz w:val="24"/>
                <w:szCs w:val="24"/>
                <w:u w:val="single"/>
              </w:rPr>
              <w:t xml:space="preserve">       无      </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bCs/>
          <w:sz w:val="24"/>
          <w:szCs w:val="24"/>
          <w:u w:val="single"/>
        </w:rPr>
      </w:pPr>
      <w:r>
        <w:rPr>
          <w:rFonts w:hint="eastAsia" w:asciiTheme="minorEastAsia" w:hAnsiTheme="minorEastAsia"/>
          <w:b/>
          <w:bCs/>
          <w:sz w:val="24"/>
          <w:szCs w:val="24"/>
        </w:rPr>
        <w:br w:type="page"/>
      </w:r>
      <w:r>
        <w:rPr>
          <w:rFonts w:hint="eastAsia" w:asciiTheme="minorEastAsia" w:hAnsiTheme="minorEastAsia"/>
          <w:b/>
          <w:bCs/>
          <w:sz w:val="24"/>
          <w:szCs w:val="24"/>
          <w:u w:val="single"/>
        </w:rPr>
        <w:t>磋商供应商须知前附表2:资格性、符合性检查表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asciiTheme="minorEastAsia" w:hAnsiTheme="minorEastAsia"/>
          <w:sz w:val="24"/>
          <w:szCs w:val="24"/>
        </w:rPr>
      </w:pPr>
      <w:r>
        <w:rPr>
          <w:rFonts w:hint="eastAsia" w:asciiTheme="minorEastAsia" w:hAnsiTheme="minorEastAsia"/>
          <w:sz w:val="24"/>
          <w:szCs w:val="24"/>
        </w:rPr>
        <w:t>本须知前附表2集中列示了资格性、符合性检查的所有条款，其内容是磋商小组判断磋商供应商的报价是否有效的重要依据。</w:t>
      </w:r>
    </w:p>
    <w:tbl>
      <w:tblPr>
        <w:tblStyle w:val="2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合格的磋商供应商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具体内容详见第二章第3条“合格的磋商供应商”。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磋商代表若不是法定代表人，则必须提供法定代表人</w:t>
            </w:r>
            <w:r>
              <w:rPr>
                <w:rFonts w:hint="eastAsia" w:asciiTheme="minorEastAsia" w:hAnsiTheme="minorEastAsia"/>
                <w:color w:val="FF0000"/>
                <w:sz w:val="24"/>
                <w:szCs w:val="24"/>
                <w:lang w:eastAsia="zh-CN"/>
              </w:rPr>
              <w:t>（或负责人）</w:t>
            </w:r>
            <w:r>
              <w:rPr>
                <w:rFonts w:hint="eastAsia" w:asciiTheme="minorEastAsia" w:hAnsiTheme="minorEastAsia"/>
                <w:sz w:val="24"/>
                <w:szCs w:val="24"/>
              </w:rPr>
              <w:t>对磋商代表的授权书原件及磋商代表的身份证复印件（正反面均需复印）。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3.1</w:t>
            </w:r>
          </w:p>
        </w:tc>
        <w:tc>
          <w:tcPr>
            <w:tcW w:w="7035" w:type="dxa"/>
            <w:tcBorders>
              <w:top w:val="single" w:color="auto" w:sz="4" w:space="0"/>
              <w:left w:val="single" w:color="auto" w:sz="4" w:space="0"/>
              <w:bottom w:val="single" w:color="auto" w:sz="4" w:space="0"/>
              <w:right w:val="single" w:color="auto" w:sz="4" w:space="0"/>
            </w:tcBorders>
          </w:tcPr>
          <w:p>
            <w:pPr>
              <w:pStyle w:val="26"/>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rPr>
            </w:pPr>
            <w:r>
              <w:rPr>
                <w:rFonts w:asciiTheme="minorEastAsia" w:hAnsiTheme="minorEastAsia"/>
              </w:rPr>
              <w:t>参加政府采购活动的</w:t>
            </w:r>
            <w:r>
              <w:rPr>
                <w:rFonts w:hint="eastAsia" w:asciiTheme="minorEastAsia" w:hAnsiTheme="minorEastAsia"/>
              </w:rPr>
              <w:t>磋商供应商</w:t>
            </w:r>
            <w:r>
              <w:rPr>
                <w:rFonts w:asciiTheme="minorEastAsia" w:hAnsiTheme="minorEastAsia"/>
              </w:rPr>
              <w:t>应当具备《中华人民共和国政府采购法》第二十二条第一款规定的条件，提供下列材料：</w:t>
            </w:r>
          </w:p>
          <w:p>
            <w:pPr>
              <w:pStyle w:val="2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heme="minorEastAsia" w:hAnsiTheme="minorEastAsia"/>
              </w:rPr>
            </w:pPr>
            <w:r>
              <w:rPr>
                <w:rFonts w:hint="eastAsia" w:asciiTheme="minorEastAsia" w:hAnsiTheme="minorEastAsia"/>
              </w:rPr>
              <w:t>（1）法人或者其他组织的营业执照等证明文件，自然人的身份证明；</w:t>
            </w:r>
          </w:p>
          <w:p>
            <w:pPr>
              <w:pStyle w:val="26"/>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heme="minorEastAsia" w:hAnsiTheme="minorEastAsia"/>
              </w:rPr>
            </w:pPr>
            <w:r>
              <w:rPr>
                <w:rFonts w:asciiTheme="minorEastAsia" w:hAnsiTheme="minorEastAsia"/>
              </w:rPr>
              <w:t>（</w:t>
            </w:r>
            <w:r>
              <w:rPr>
                <w:rFonts w:hint="eastAsia" w:asciiTheme="minorEastAsia" w:hAnsiTheme="minorEastAsia"/>
              </w:rPr>
              <w:t>2</w:t>
            </w:r>
            <w:r>
              <w:rPr>
                <w:rFonts w:hint="eastAsia" w:asciiTheme="minorEastAsia" w:hAnsiTheme="minorEastAsia"/>
                <w:lang w:eastAsia="zh-CN"/>
              </w:rPr>
              <w:t>）</w:t>
            </w:r>
            <w:r>
              <w:rPr>
                <w:rFonts w:asciiTheme="minorEastAsia" w:hAnsiTheme="minorEastAsia"/>
              </w:rPr>
              <w:t>财务状况报告</w:t>
            </w:r>
            <w:r>
              <w:rPr>
                <w:rFonts w:hint="eastAsia" w:asciiTheme="minorEastAsia" w:hAnsiTheme="minorEastAsia"/>
              </w:rPr>
              <w:t>及</w:t>
            </w:r>
            <w:r>
              <w:rPr>
                <w:rFonts w:asciiTheme="minorEastAsia" w:hAnsiTheme="minorEastAsia"/>
              </w:rPr>
              <w:t>依法缴纳税收和社会保障资金的相关材料</w:t>
            </w:r>
            <w:r>
              <w:rPr>
                <w:rFonts w:hint="eastAsia" w:asciiTheme="minorEastAsia" w:hAnsiTheme="minorEastAsia"/>
              </w:rPr>
              <w:t>；</w:t>
            </w:r>
          </w:p>
          <w:p>
            <w:pPr>
              <w:pStyle w:val="26"/>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rPr>
            </w:pPr>
            <w:r>
              <w:rPr>
                <w:rFonts w:hint="eastAsia" w:asciiTheme="minorEastAsia" w:hAnsiTheme="minorEastAsia"/>
              </w:rPr>
              <w:t>（3）具备履行合同所必需的设备和专业技术能力的证明材料；</w:t>
            </w:r>
          </w:p>
          <w:p>
            <w:pPr>
              <w:pStyle w:val="26"/>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rPr>
            </w:pPr>
            <w:r>
              <w:rPr>
                <w:rFonts w:asciiTheme="minorEastAsia" w:hAnsiTheme="minorEastAsia"/>
              </w:rPr>
              <w:t>（</w:t>
            </w:r>
            <w:r>
              <w:rPr>
                <w:rFonts w:hint="eastAsia" w:asciiTheme="minorEastAsia" w:hAnsiTheme="minorEastAsia"/>
              </w:rPr>
              <w:t>4</w:t>
            </w:r>
            <w:r>
              <w:rPr>
                <w:rFonts w:asciiTheme="minorEastAsia" w:hAnsiTheme="minorEastAsia"/>
              </w:rPr>
              <w:t>）参加政府采购活动前3年内在经营活动中没有重大违法记录的书面声明；</w:t>
            </w:r>
          </w:p>
          <w:p>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inorEastAsia" w:hAnsiTheme="minorEastAsia" w:eastAsiaTheme="minorEastAsia"/>
                <w:sz w:val="24"/>
                <w:szCs w:val="24"/>
                <w:lang w:val="en-US" w:eastAsia="zh-CN"/>
              </w:rPr>
            </w:pPr>
            <w:r>
              <w:rPr>
                <w:rFonts w:cs="宋体" w:asciiTheme="minorEastAsia" w:hAnsiTheme="minorEastAsia"/>
                <w:color w:val="auto"/>
                <w:sz w:val="24"/>
                <w:szCs w:val="24"/>
              </w:rPr>
              <w:t>（</w:t>
            </w:r>
            <w:r>
              <w:rPr>
                <w:rFonts w:hint="eastAsia" w:cs="宋体" w:asciiTheme="minorEastAsia" w:hAnsiTheme="minorEastAsia"/>
                <w:color w:val="auto"/>
                <w:sz w:val="24"/>
                <w:szCs w:val="24"/>
              </w:rPr>
              <w:t>5</w:t>
            </w:r>
            <w:r>
              <w:rPr>
                <w:rFonts w:cs="宋体" w:asciiTheme="minorEastAsia" w:hAnsiTheme="minorEastAsia"/>
                <w:color w:val="auto"/>
                <w:sz w:val="24"/>
                <w:szCs w:val="24"/>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w:t>
            </w:r>
          </w:p>
        </w:tc>
        <w:tc>
          <w:tcPr>
            <w:tcW w:w="7035" w:type="dxa"/>
            <w:tcBorders>
              <w:top w:val="single" w:color="auto" w:sz="4" w:space="0"/>
              <w:left w:val="single" w:color="auto" w:sz="4" w:space="0"/>
              <w:bottom w:val="single" w:color="auto" w:sz="4" w:space="0"/>
              <w:right w:val="single" w:color="auto" w:sz="4" w:space="0"/>
            </w:tcBorders>
          </w:tcPr>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68" w:firstLineChars="195"/>
              <w:textAlignment w:val="auto"/>
              <w:rPr>
                <w:rFonts w:asciiTheme="minorEastAsia" w:hAnsiTheme="minorEastAsia"/>
                <w:b/>
              </w:rPr>
            </w:pPr>
            <w:r>
              <w:rPr>
                <w:rFonts w:hint="eastAsia"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5</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磋商供应商的响应文件未按规定的响应截止时间之前提交的，其响应将被拒绝。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3.8</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磋商响应供应商存在下列情形之一的，将被认定为串通响应行为并作无效响应处理：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（1）磋商响应供应商之间协商磋商报价等磋商响应文件的实质性内容；</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（2）磋商响应供应商之间约定成交供应商；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（3）磋商响应供应商之间约定部分磋商响应供应商放弃磋商响应或者成交；</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（4）属于同一集团、协会、商会等组织成员的磋商响应供应商按照该组织要求协同磋商响应；</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（5）磋商响应供应商之间为谋取成交或者排斥特定磋商响应供应商而采取的其他联合行动；</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（6）不同磋商响应供应商的响应文件由同一单位或者个人编制；</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（7）不同磋商响应供应商委托同一单位或者个人办理磋商响应事宜；</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（8）不同磋商响应供应商的响应文件载明的项目管理成员为同一人；</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（9）不同磋商响应供应商的响应文件异常一致或者报价呈规律性差异；</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（10）不同磋商响应供应商的响应文件相互混装；</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FF0000"/>
                <w:sz w:val="24"/>
                <w:szCs w:val="24"/>
              </w:rPr>
            </w:pPr>
            <w:r>
              <w:rPr>
                <w:rFonts w:hint="eastAsia" w:asciiTheme="minorEastAsia" w:hAnsiTheme="minorEastAsia"/>
                <w:color w:val="000000"/>
                <w:sz w:val="24"/>
                <w:szCs w:val="24"/>
              </w:rPr>
              <w:t>（</w:t>
            </w:r>
            <w:r>
              <w:rPr>
                <w:rFonts w:hint="eastAsia" w:asciiTheme="minorEastAsia" w:hAnsiTheme="minorEastAsia"/>
                <w:color w:val="FF0000"/>
                <w:sz w:val="24"/>
                <w:szCs w:val="24"/>
              </w:rPr>
              <w:t>11）不同磋商响应供应商的磋商保证金从同一单位或者个人的账户转出。</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（12）不同磋商响应供应商的响应文件错、漏之处一致或雷同，且不能合理解释的；</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（13）不同的磋商响应供应商的法定代表人、委托代理人等由同一个单位缴纳社会保险的；</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11.1</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响应文件有效期：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olor w:val="FF0000"/>
                <w:sz w:val="24"/>
                <w:szCs w:val="24"/>
              </w:rPr>
            </w:pPr>
            <w:r>
              <w:rPr>
                <w:rFonts w:hint="eastAsia" w:asciiTheme="minorEastAsia" w:hAnsiTheme="minorEastAsia"/>
                <w:color w:val="FF0000"/>
                <w:sz w:val="24"/>
                <w:szCs w:val="24"/>
              </w:rPr>
              <w:t>响应文件提交截止之日起</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90</w:t>
            </w:r>
            <w:r>
              <w:rPr>
                <w:rFonts w:hint="eastAsia" w:asciiTheme="minorEastAsia" w:hAnsiTheme="minorEastAsia"/>
                <w:color w:val="FF0000"/>
                <w:sz w:val="24"/>
                <w:szCs w:val="24"/>
              </w:rPr>
              <w:t>个日历日。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12.5</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sz w:val="24"/>
                <w:szCs w:val="24"/>
                <w:lang w:eastAsia="zh-CN"/>
              </w:rPr>
            </w:pPr>
            <w:r>
              <w:rPr>
                <w:rFonts w:asciiTheme="minorEastAsia" w:hAnsiTheme="minorEastAsia"/>
                <w:color w:val="FF0000"/>
                <w:sz w:val="24"/>
                <w:szCs w:val="24"/>
              </w:rPr>
              <w:t>未按规定提交磋商保证金，</w:t>
            </w:r>
            <w:r>
              <w:rPr>
                <w:rFonts w:cs="Arial" w:asciiTheme="minorEastAsia" w:hAnsiTheme="minorEastAsia"/>
                <w:color w:val="FF0000"/>
                <w:sz w:val="24"/>
                <w:szCs w:val="24"/>
              </w:rPr>
              <w:t>将被</w:t>
            </w:r>
            <w:r>
              <w:rPr>
                <w:rFonts w:hint="eastAsia" w:cs="Arial" w:asciiTheme="minorEastAsia" w:hAnsiTheme="minorEastAsia"/>
                <w:color w:val="FF0000"/>
                <w:sz w:val="24"/>
                <w:szCs w:val="24"/>
              </w:rPr>
              <w:t>视为未响应磋商文件要求，取消其磋商资格</w:t>
            </w:r>
            <w:r>
              <w:rPr>
                <w:rFonts w:cs="Arial" w:asciiTheme="minorEastAsia" w:hAnsiTheme="minorEastAsia"/>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17.3.2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cs="Arial" w:asciiTheme="minorEastAsia" w:hAnsiTheme="minorEastAsia"/>
                <w:sz w:val="24"/>
                <w:szCs w:val="24"/>
              </w:rPr>
              <w:t>实质性偏离是指：（1）实质性影响合同的范围、质量和履行；（2）实质性违背磋商文件，限制了采购人的权利和成交供应商合同项下的义务；（3）不公正地影响了其他作出实质性响应的磋商供应商的竞争地位。对没有实质性响应的磋商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17.3.2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ind w:left="31" w:leftChars="15" w:firstLine="480" w:firstLineChars="200"/>
              <w:textAlignment w:val="auto"/>
              <w:rPr>
                <w:rFonts w:asciiTheme="minorEastAsia" w:hAnsiTheme="minorEastAsia"/>
                <w:sz w:val="24"/>
                <w:szCs w:val="24"/>
              </w:rPr>
            </w:pPr>
            <w:r>
              <w:rPr>
                <w:rFonts w:hint="eastAsia" w:asciiTheme="minorEastAsia" w:hAnsiTheme="minorEastAsia"/>
                <w:sz w:val="24"/>
                <w:szCs w:val="24"/>
              </w:rPr>
              <w:t>凡有下列情况之一者，响应文件也将被视为未实质性响应磋商文件要求：</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(1)响应文件未按照本须知规定进行密封、标记的；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(2)未按规定由磋商响应供应商的法定代表人或其授权代表签章；或未加盖公章的；或授权代表未提供法定代表人有效授权委托书的；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(3)磋商保证金未在磋商响应截止时间前到账的；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(4)响应文件有效期不满足磋商文件要求的；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(5)响应文件内容与采购内容及要求有重大偏离或保留的；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(6)响应供应商提交的是可选择的报价；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(7)响应供应商未按磋商文件要求进行分项报价；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(8)响应文件中提供虚假或失实资料的；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(9)不符合磋商文件中规定的其它实质性条款。 </w:t>
            </w:r>
          </w:p>
          <w:p>
            <w:pPr>
              <w:keepNext w:val="0"/>
              <w:keepLines w:val="0"/>
              <w:pageBreakBefore w:val="0"/>
              <w:kinsoku/>
              <w:wordWrap/>
              <w:overflowPunct/>
              <w:topLinePunct w:val="0"/>
              <w:autoSpaceDE/>
              <w:autoSpaceDN/>
              <w:bidi w:val="0"/>
              <w:adjustRightInd/>
              <w:snapToGrid/>
              <w:spacing w:line="400" w:lineRule="exact"/>
              <w:ind w:left="69" w:leftChars="33" w:firstLine="480" w:firstLineChars="200"/>
              <w:textAlignment w:val="auto"/>
              <w:rPr>
                <w:rFonts w:asciiTheme="minorEastAsia" w:hAnsiTheme="minorEastAsia"/>
                <w:sz w:val="24"/>
                <w:szCs w:val="24"/>
              </w:rPr>
            </w:pPr>
            <w:r>
              <w:rPr>
                <w:rFonts w:hint="eastAsia" w:asciiTheme="minorEastAsia" w:hAnsiTheme="minorEastAsia"/>
                <w:sz w:val="24"/>
                <w:szCs w:val="24"/>
              </w:rPr>
              <w:t>磋商小组决定磋商响应供应商的响应性只根据响应文件本身的内容，而不寻求其他的外部证据。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19.2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若磋商供应商的报价明显低于其他报价，使得其报价可能低于其个别成本的，有可能影响商品质量或不能诚信履约的，磋商供应商应按磋商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8</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left" w:pos="2145"/>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cs="Arial" w:asciiTheme="minorEastAsia" w:hAnsiTheme="minorEastAsia"/>
                <w:sz w:val="24"/>
                <w:szCs w:val="24"/>
              </w:rPr>
              <w:t>磋商小组将对</w:t>
            </w:r>
            <w:r>
              <w:rPr>
                <w:rFonts w:hint="eastAsia" w:cs="Arial" w:asciiTheme="minorEastAsia" w:hAnsiTheme="minorEastAsia"/>
                <w:sz w:val="24"/>
                <w:szCs w:val="24"/>
              </w:rPr>
              <w:t>磋商文件</w:t>
            </w:r>
            <w:r>
              <w:rPr>
                <w:rFonts w:cs="Arial" w:asciiTheme="minorEastAsia" w:hAnsiTheme="minorEastAsia"/>
                <w:sz w:val="24"/>
                <w:szCs w:val="24"/>
              </w:rPr>
              <w:t>中</w:t>
            </w:r>
            <w:r>
              <w:rPr>
                <w:rFonts w:hint="eastAsia" w:cs="Arial" w:asciiTheme="minorEastAsia" w:hAnsiTheme="minorEastAsia"/>
                <w:sz w:val="24"/>
                <w:szCs w:val="24"/>
              </w:rPr>
              <w:t>列明的</w:t>
            </w:r>
            <w:r>
              <w:rPr>
                <w:rFonts w:cs="Arial" w:asciiTheme="minorEastAsia" w:hAnsiTheme="minorEastAsia"/>
                <w:sz w:val="24"/>
                <w:szCs w:val="24"/>
              </w:rPr>
              <w:t>合格磋商</w:t>
            </w:r>
            <w:r>
              <w:rPr>
                <w:rFonts w:hint="eastAsia" w:cs="Arial" w:asciiTheme="minorEastAsia" w:hAnsiTheme="minorEastAsia"/>
                <w:sz w:val="24"/>
                <w:szCs w:val="24"/>
              </w:rPr>
              <w:t>供应商应符合“资格性要求”</w:t>
            </w:r>
            <w:r>
              <w:rPr>
                <w:rFonts w:cs="Arial" w:asciiTheme="minorEastAsia" w:hAnsiTheme="minorEastAsia"/>
                <w:sz w:val="24"/>
                <w:szCs w:val="24"/>
              </w:rPr>
              <w:t>部分做资格</w:t>
            </w:r>
            <w:r>
              <w:rPr>
                <w:rFonts w:hint="eastAsia" w:cs="Arial" w:asciiTheme="minorEastAsia" w:hAnsiTheme="minorEastAsia"/>
                <w:sz w:val="24"/>
                <w:szCs w:val="24"/>
              </w:rPr>
              <w:t>审查</w:t>
            </w:r>
            <w:r>
              <w:rPr>
                <w:rFonts w:cs="Arial" w:asciiTheme="minorEastAsia" w:hAnsiTheme="minorEastAsia"/>
                <w:sz w:val="24"/>
                <w:szCs w:val="24"/>
              </w:rPr>
              <w:t>，没有提供</w:t>
            </w:r>
            <w:r>
              <w:rPr>
                <w:rFonts w:hint="eastAsia" w:cs="Arial" w:asciiTheme="minorEastAsia" w:hAnsiTheme="minorEastAsia"/>
                <w:sz w:val="24"/>
                <w:szCs w:val="24"/>
              </w:rPr>
              <w:t>相关</w:t>
            </w:r>
            <w:r>
              <w:rPr>
                <w:rFonts w:cs="Arial" w:asciiTheme="minorEastAsia" w:hAnsiTheme="minorEastAsia"/>
                <w:sz w:val="24"/>
                <w:szCs w:val="24"/>
              </w:rPr>
              <w:t>证明文件或文件未按规定签署盖章者</w:t>
            </w:r>
            <w:r>
              <w:rPr>
                <w:rFonts w:hint="eastAsia" w:cs="Arial" w:asciiTheme="minorEastAsia" w:hAnsiTheme="minorEastAsia"/>
                <w:sz w:val="24"/>
                <w:szCs w:val="24"/>
              </w:rPr>
              <w:t>将导致响应无效。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9</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三</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b/>
                <w:sz w:val="24"/>
                <w:szCs w:val="24"/>
              </w:rPr>
              <w:t>全文中带有“*”的条款为关键性条款，如磋商供应商对这些关键性条款还存在任何负偏离或不满足将导致报价无效。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asciiTheme="minorEastAsia" w:hAnsiTheme="minorEastAsia"/>
                <w:sz w:val="24"/>
                <w:szCs w:val="24"/>
              </w:rPr>
              <w:t>…</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asciiTheme="minorEastAsia" w:hAnsiTheme="minorEastAsia"/>
                <w:sz w:val="24"/>
                <w:szCs w:val="24"/>
              </w:rPr>
              <w:t>…</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asciiTheme="minorEastAsia" w:hAnsiTheme="minorEastAsia"/>
                <w:sz w:val="24"/>
                <w:szCs w:val="24"/>
              </w:rPr>
              <w:t>…</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asciiTheme="minorEastAsia" w:hAnsiTheme="minorEastAsia"/>
                <w:b/>
                <w:sz w:val="24"/>
                <w:szCs w:val="24"/>
              </w:rPr>
              <w:t>……</w:t>
            </w:r>
          </w:p>
        </w:tc>
      </w:tr>
    </w:tbl>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u w:val="single"/>
        </w:rPr>
      </w:pPr>
      <w:r>
        <w:rPr>
          <w:rFonts w:hint="eastAsia" w:asciiTheme="minorEastAsia" w:hAnsiTheme="minorEastAsia"/>
          <w:b/>
          <w:sz w:val="24"/>
          <w:szCs w:val="24"/>
          <w:u w:val="single"/>
        </w:rPr>
        <w:t>磋商供应商须知前附表3：磋商规则、评审标准</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u w:val="single"/>
        </w:rPr>
      </w:pPr>
    </w:p>
    <w:tbl>
      <w:tblPr>
        <w:tblStyle w:val="2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keepNext w:val="0"/>
              <w:keepLines w:val="0"/>
              <w:pageBreakBefore w:val="0"/>
              <w:kinsoku/>
              <w:wordWrap/>
              <w:overflowPunct/>
              <w:topLinePunct w:val="0"/>
              <w:autoSpaceDE/>
              <w:autoSpaceDN/>
              <w:bidi w:val="0"/>
              <w:adjustRightInd/>
              <w:snapToGrid/>
              <w:spacing w:line="400" w:lineRule="exact"/>
              <w:textAlignment w:val="auto"/>
              <w:outlineLvl w:val="0"/>
              <w:rPr>
                <w:rFonts w:asciiTheme="minorEastAsia" w:hAnsiTheme="minorEastAsia"/>
                <w:b/>
                <w:bCs/>
                <w:sz w:val="24"/>
                <w:szCs w:val="24"/>
              </w:rPr>
            </w:pPr>
            <w:r>
              <w:rPr>
                <w:rFonts w:hint="eastAsia" w:asciiTheme="minorEastAsia" w:hAnsiTheme="minorEastAsia"/>
                <w:b/>
                <w:bCs/>
                <w:sz w:val="24"/>
                <w:szCs w:val="24"/>
              </w:rPr>
              <w:t>一、磋商规则（参考）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1.采购代理机构按有关规定编制磋商文件，组建磋商小组。供应商按照磋商文件规定提交响应文件。</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2.磋商小组审对磋商响应供应商进行资格性和符合性审查，磋商响应供应商不符合资格性及符合性条款和“*”条款要求，不进入磋商程序；磋商小组在对响应文件的有效性、完整性和响应程度进行审查时，可以要求磋商响应供应商对响应文件中含义不明确、同类问题表述不一致或者有明显文字和计算错误的内容等作出必要的澄清、说明或者更正。磋商响应供应商需以书面形式作出澄清、说明或者更正，但澄清、说明或者更正不得超出响应文件的范围或者改变响应文件的实质性内容，同时也不接受磋商响应供应商主动澄清。符合实质性响应要求的磋商响应供应商进入磋商程序。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3. 磋商小组所有成员应当集中与单一磋商响应供应商分别进行磋商，磋商顺序采用随机抽取的方法确认。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4.磋商小组对磋商文件和响应文件提出重点的磋商内容，根据磋商文件及有关规定，磋商小组与进入磋商程序的磋商响应供应商进行一轮或多轮磋商。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5.每轮磋商结束前由磋商小组决定是否需要进行下一轮磋商，如需要进行下一轮磋商，采购代理机构提前告知磋商响应供应商下一轮磋商时间。</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6.在磋商过程中，磋商小组可以根据磋商文件明确规定的可能实质性变动内容变动磋商文件；有实质性变动的，磋商小组应当以书面形式通知所有参加磋商的磋商响应供应商。</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7.除非磋商文件的采购需求中的技术、服务要求以及合同草案条款有实质性变动的，否则后一次的报价不得高于前一次的报价。若出现后一次的报价高于前一次报价的，则后一次的报价无效，以前一次的报价为准。</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8.磋商响应供应商递交的响应文件澄清、更正等文件、最终报价应予密封并交至采购代理机构指定人员，报价部分单独密封。采购代理机构工作人员在收齐全部响应供应商材料后，统一送达磋商小组。</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9.经磋商确定最终采购需求和提交最后报价的磋商响应供应商后，由磋商小组采用综合评分法对提交最后报价的磋商响应供应商的响应文件和最后报价进行综合评分。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10.参加磋商并代表磋商响应供应商签署响应文件的应该是磋商文件要求的响应供应商代表，磋商时应出示身份证原件。</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11.在磋商活动中，有关人员不得透露与磋商有关的一切技术资料、价格和其它信息给其他磋商响应供应商。</w:t>
            </w:r>
          </w:p>
          <w:p>
            <w:pPr>
              <w:keepNext w:val="0"/>
              <w:keepLines w:val="0"/>
              <w:pageBreakBefore w:val="0"/>
              <w:kinsoku/>
              <w:wordWrap/>
              <w:overflowPunct/>
              <w:topLinePunct w:val="0"/>
              <w:autoSpaceDE/>
              <w:autoSpaceDN/>
              <w:bidi w:val="0"/>
              <w:adjustRightInd/>
              <w:snapToGrid/>
              <w:spacing w:line="400" w:lineRule="exact"/>
              <w:ind w:left="55" w:leftChars="26" w:right="-120" w:rightChars="-57" w:firstLine="482" w:firstLineChars="200"/>
              <w:textAlignment w:val="auto"/>
              <w:rPr>
                <w:rFonts w:asciiTheme="minorEastAsia" w:hAnsiTheme="minorEastAsia"/>
                <w:sz w:val="24"/>
                <w:szCs w:val="24"/>
              </w:rPr>
            </w:pPr>
            <w:r>
              <w:rPr>
                <w:rFonts w:hint="eastAsia" w:asciiTheme="minorEastAsia" w:hAnsiTheme="minorEastAsia"/>
                <w:b/>
                <w:sz w:val="24"/>
                <w:szCs w:val="24"/>
              </w:rPr>
              <w:t>确定候选供应商原则</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left="55" w:leftChars="26"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A.</w:t>
            </w:r>
            <w:r>
              <w:rPr>
                <w:rFonts w:asciiTheme="minorEastAsia" w:hAnsiTheme="minorEastAsia"/>
                <w:sz w:val="24"/>
                <w:szCs w:val="24"/>
              </w:rPr>
              <w:t>磋商小组采用综合评分的方法确定成交候选</w:t>
            </w:r>
            <w:r>
              <w:rPr>
                <w:rFonts w:hint="eastAsia" w:asciiTheme="minorEastAsia" w:hAnsiTheme="minorEastAsia"/>
                <w:sz w:val="24"/>
                <w:szCs w:val="24"/>
              </w:rPr>
              <w:t>供应商</w:t>
            </w:r>
            <w:r>
              <w:rPr>
                <w:rFonts w:hint="eastAsia" w:asciiTheme="minorEastAsia" w:hAnsiTheme="minorEastAsia"/>
                <w:sz w:val="24"/>
                <w:szCs w:val="24"/>
                <w:lang w:eastAsia="zh-CN"/>
              </w:rPr>
              <w:t>的排序</w:t>
            </w:r>
            <w:r>
              <w:rPr>
                <w:rFonts w:asciiTheme="minorEastAsia" w:hAnsiTheme="minorEastAsia"/>
                <w:sz w:val="24"/>
                <w:szCs w:val="24"/>
              </w:rPr>
              <w:t>，磋商小组按照：综合得分相同的，按照最后报价由</w:t>
            </w:r>
            <w:r>
              <w:rPr>
                <w:rFonts w:hint="eastAsia" w:asciiTheme="minorEastAsia" w:hAnsiTheme="minorEastAsia"/>
                <w:sz w:val="24"/>
                <w:szCs w:val="24"/>
                <w:lang w:eastAsia="zh-CN"/>
              </w:rPr>
              <w:t>高</w:t>
            </w:r>
            <w:r>
              <w:rPr>
                <w:rFonts w:asciiTheme="minorEastAsia" w:hAnsiTheme="minorEastAsia"/>
                <w:sz w:val="24"/>
                <w:szCs w:val="24"/>
              </w:rPr>
              <w:t>到</w:t>
            </w:r>
            <w:r>
              <w:rPr>
                <w:rFonts w:hint="eastAsia" w:asciiTheme="minorEastAsia" w:hAnsiTheme="minorEastAsia"/>
                <w:sz w:val="24"/>
                <w:szCs w:val="24"/>
                <w:lang w:eastAsia="zh-CN"/>
              </w:rPr>
              <w:t>低</w:t>
            </w:r>
            <w:r>
              <w:rPr>
                <w:rFonts w:asciiTheme="minorEastAsia" w:hAnsiTheme="minorEastAsia"/>
                <w:sz w:val="24"/>
                <w:szCs w:val="24"/>
              </w:rPr>
              <w:t>的顺序推荐</w:t>
            </w:r>
            <w:r>
              <w:rPr>
                <w:rFonts w:hint="eastAsia" w:asciiTheme="minorEastAsia" w:hAnsiTheme="minorEastAsia"/>
                <w:sz w:val="24"/>
                <w:szCs w:val="24"/>
              </w:rPr>
              <w:t>；</w:t>
            </w:r>
            <w:r>
              <w:rPr>
                <w:rFonts w:asciiTheme="minorEastAsia" w:hAnsiTheme="minorEastAsia"/>
                <w:sz w:val="24"/>
                <w:szCs w:val="24"/>
              </w:rPr>
              <w:t>综合得分且最后报价相同的，按照技术评分得分</w:t>
            </w:r>
            <w:r>
              <w:rPr>
                <w:rFonts w:hint="eastAsia" w:asciiTheme="minorEastAsia" w:hAnsiTheme="minorEastAsia"/>
                <w:sz w:val="24"/>
                <w:szCs w:val="24"/>
              </w:rPr>
              <w:t>高低的</w:t>
            </w:r>
            <w:r>
              <w:rPr>
                <w:rFonts w:asciiTheme="minorEastAsia" w:hAnsiTheme="minorEastAsia"/>
                <w:sz w:val="24"/>
                <w:szCs w:val="24"/>
              </w:rPr>
              <w:t>顺序推荐</w:t>
            </w:r>
            <w:r>
              <w:rPr>
                <w:rFonts w:hint="eastAsia" w:asciiTheme="minorEastAsia" w:hAnsiTheme="minorEastAsia"/>
                <w:sz w:val="24"/>
                <w:szCs w:val="24"/>
              </w:rPr>
              <w:t>；</w:t>
            </w:r>
            <w:r>
              <w:rPr>
                <w:rFonts w:asciiTheme="minorEastAsia" w:hAnsiTheme="minorEastAsia"/>
                <w:sz w:val="24"/>
                <w:szCs w:val="24"/>
              </w:rPr>
              <w:t>综合得分且最后报价</w:t>
            </w:r>
            <w:r>
              <w:rPr>
                <w:rFonts w:hint="eastAsia" w:asciiTheme="minorEastAsia" w:hAnsiTheme="minorEastAsia"/>
                <w:sz w:val="24"/>
                <w:szCs w:val="24"/>
              </w:rPr>
              <w:t>及技术评分得分</w:t>
            </w:r>
            <w:r>
              <w:rPr>
                <w:rFonts w:asciiTheme="minorEastAsia" w:hAnsiTheme="minorEastAsia"/>
                <w:sz w:val="24"/>
                <w:szCs w:val="24"/>
              </w:rPr>
              <w:t>相同的，按照</w:t>
            </w:r>
            <w:r>
              <w:rPr>
                <w:rFonts w:hint="eastAsia" w:asciiTheme="minorEastAsia" w:hAnsiTheme="minorEastAsia"/>
                <w:sz w:val="24"/>
                <w:szCs w:val="24"/>
              </w:rPr>
              <w:t>商务</w:t>
            </w:r>
            <w:r>
              <w:rPr>
                <w:rFonts w:asciiTheme="minorEastAsia" w:hAnsiTheme="minorEastAsia"/>
                <w:sz w:val="24"/>
                <w:szCs w:val="24"/>
              </w:rPr>
              <w:t>评分得分优劣顺序推荐</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left="8" w:leftChars="4"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B. （</w:t>
            </w:r>
            <w:r>
              <w:rPr>
                <w:rFonts w:hint="eastAsia" w:asciiTheme="minorEastAsia" w:hAnsiTheme="minorEastAsia"/>
                <w:b/>
                <w:sz w:val="24"/>
                <w:szCs w:val="24"/>
              </w:rPr>
              <w:t>□</w:t>
            </w:r>
            <w:r>
              <w:rPr>
                <w:rFonts w:hint="eastAsia" w:asciiTheme="minorEastAsia" w:hAnsiTheme="minorEastAsia"/>
                <w:sz w:val="24"/>
                <w:szCs w:val="24"/>
              </w:rPr>
              <w:t xml:space="preserve">是/ </w:t>
            </w:r>
            <w:r>
              <w:rPr>
                <w:rFonts w:hint="eastAsia" w:asciiTheme="minorEastAsia" w:hAnsiTheme="minorEastAsia"/>
                <w:b/>
                <w:sz w:val="24"/>
                <w:szCs w:val="24"/>
                <w:lang w:eastAsia="zh-CN"/>
              </w:rPr>
              <w:t>☑</w:t>
            </w:r>
            <w:r>
              <w:rPr>
                <w:rFonts w:hint="eastAsia" w:asciiTheme="minorEastAsia" w:hAnsiTheme="minorEastAsia"/>
                <w:sz w:val="24"/>
                <w:szCs w:val="24"/>
              </w:rPr>
              <w:t>否）属于市场竞争不充分的科研项目以及需要扶持的科技成果转化项目，成交候选供应商可以为2家；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C.采用竞争性磋商采购方式的政府购买服务项目，在采购过程中符合要求的供应商只有2家的，竞争性磋商采购活动可以继续进行。采购过程中符合要求的供应商只有1家的，应当终止竞争性采购活动，发布终止公告并说明原因，重新开展采购活动。 </w:t>
            </w:r>
          </w:p>
          <w:p>
            <w:pPr>
              <w:keepNext w:val="0"/>
              <w:keepLines w:val="0"/>
              <w:pageBreakBefore w:val="0"/>
              <w:kinsoku/>
              <w:wordWrap/>
              <w:overflowPunct/>
              <w:topLinePunct w:val="0"/>
              <w:autoSpaceDE/>
              <w:autoSpaceDN/>
              <w:bidi w:val="0"/>
              <w:adjustRightInd/>
              <w:snapToGrid/>
              <w:spacing w:line="400" w:lineRule="exact"/>
              <w:ind w:left="55" w:leftChars="26"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磋商小组，磋商</w:t>
            </w:r>
            <w:r>
              <w:rPr>
                <w:rFonts w:asciiTheme="minorEastAsia" w:hAnsiTheme="minorEastAsia"/>
                <w:sz w:val="24"/>
                <w:szCs w:val="24"/>
              </w:rPr>
              <w:t>小组将拒绝邀请该供应商进行</w:t>
            </w:r>
            <w:r>
              <w:rPr>
                <w:rFonts w:hint="eastAsia" w:asciiTheme="minorEastAsia" w:hAnsiTheme="minorEastAsia"/>
                <w:sz w:val="24"/>
                <w:szCs w:val="24"/>
              </w:rPr>
              <w:t>磋商</w:t>
            </w:r>
            <w:r>
              <w:rPr>
                <w:rFonts w:asciiTheme="minorEastAsia" w:hAnsiTheme="minorEastAsia"/>
                <w:sz w:val="24"/>
                <w:szCs w:val="24"/>
              </w:rPr>
              <w:t>和报价</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keepNext w:val="0"/>
              <w:keepLines w:val="0"/>
              <w:pageBreakBefore w:val="0"/>
              <w:tabs>
                <w:tab w:val="left" w:pos="1080"/>
              </w:tabs>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b/>
                <w:sz w:val="24"/>
                <w:szCs w:val="24"/>
              </w:rPr>
              <w:t>二、磋商可能实质性变动的内容：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1.采购需求技术内容</w:t>
            </w:r>
            <w:r>
              <w:rPr>
                <w:rFonts w:hint="eastAsia" w:asciiTheme="minorEastAsia" w:hAnsiTheme="minorEastAsia"/>
                <w:sz w:val="24"/>
                <w:szCs w:val="24"/>
                <w:u w:val="single"/>
              </w:rPr>
              <w:t xml:space="preserve">：              </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2.采购需求服务内容</w:t>
            </w:r>
            <w:r>
              <w:rPr>
                <w:rFonts w:hint="eastAsia" w:asciiTheme="minorEastAsia" w:hAnsiTheme="minorEastAsia"/>
                <w:sz w:val="24"/>
                <w:szCs w:val="24"/>
                <w:u w:val="single"/>
              </w:rPr>
              <w:t xml:space="preserve">：              </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u w:val="single"/>
              </w:rPr>
            </w:pPr>
            <w:r>
              <w:rPr>
                <w:rFonts w:hint="eastAsia" w:asciiTheme="minorEastAsia" w:hAnsiTheme="minorEastAsia"/>
                <w:sz w:val="24"/>
                <w:szCs w:val="24"/>
              </w:rPr>
              <w:t>3. 合同草案条款</w:t>
            </w:r>
            <w:r>
              <w:rPr>
                <w:rFonts w:hint="eastAsia" w:asciiTheme="minorEastAsia" w:hAnsiTheme="min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b/>
                <w:sz w:val="24"/>
                <w:szCs w:val="24"/>
              </w:rPr>
              <w:t>三、磋商评审标准</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Theme="minorEastAsia" w:hAnsiTheme="minorEastAsia"/>
                <w:bCs/>
                <w:sz w:val="24"/>
                <w:szCs w:val="24"/>
                <w:lang w:eastAsia="zh-CN"/>
              </w:rPr>
            </w:pPr>
            <w:r>
              <w:rPr>
                <w:rFonts w:hint="eastAsia" w:asciiTheme="minorEastAsia" w:hAnsiTheme="minorEastAsia"/>
                <w:b/>
                <w:sz w:val="24"/>
                <w:szCs w:val="24"/>
              </w:rPr>
              <w:t>综合评分法：</w:t>
            </w:r>
            <w:r>
              <w:rPr>
                <w:rFonts w:asciiTheme="minorEastAsia" w:hAnsiTheme="minorEastAsia"/>
                <w:bCs/>
                <w:sz w:val="24"/>
                <w:szCs w:val="24"/>
              </w:rPr>
              <w:t xml:space="preserve"> </w:t>
            </w: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1包和2包的评分细则</w:t>
            </w:r>
            <w:r>
              <w:rPr>
                <w:rFonts w:hint="eastAsia" w:asciiTheme="minorEastAsia" w:hAnsiTheme="minorEastAsia"/>
                <w:bCs/>
                <w:sz w:val="24"/>
                <w:szCs w:val="24"/>
                <w:lang w:eastAsia="zh-CN"/>
              </w:rPr>
              <w:t>）</w:t>
            </w:r>
          </w:p>
          <w:p>
            <w:pPr>
              <w:rPr>
                <w:rFonts w:hint="eastAsia"/>
                <w:lang w:eastAsia="zh-CN"/>
              </w:rPr>
            </w:pPr>
          </w:p>
          <w:tbl>
            <w:tblPr>
              <w:tblStyle w:val="25"/>
              <w:tblW w:w="8240" w:type="dxa"/>
              <w:tblInd w:w="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0"/>
              <w:gridCol w:w="6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 w:hRule="atLeast"/>
              </w:trPr>
              <w:tc>
                <w:tcPr>
                  <w:tcW w:w="1380" w:type="dxa"/>
                  <w:tcBorders>
                    <w:bottom w:val="single" w:color="auto" w:sz="4" w:space="0"/>
                  </w:tcBorders>
                </w:tcPr>
                <w:p>
                  <w:pPr>
                    <w:pStyle w:val="31"/>
                    <w:keepNext w:val="0"/>
                    <w:keepLines w:val="0"/>
                    <w:pageBreakBefore w:val="0"/>
                    <w:widowControl w:val="0"/>
                    <w:tabs>
                      <w:tab w:val="left" w:pos="626"/>
                    </w:tabs>
                    <w:kinsoku/>
                    <w:wordWrap/>
                    <w:overflowPunct/>
                    <w:topLinePunct w:val="0"/>
                    <w:autoSpaceDE w:val="0"/>
                    <w:autoSpaceDN w:val="0"/>
                    <w:bidi w:val="0"/>
                    <w:adjustRightInd/>
                    <w:snapToGrid/>
                    <w:spacing w:before="2"/>
                    <w:ind w:left="0" w:right="0"/>
                    <w:textAlignment w:val="auto"/>
                    <w:rPr>
                      <w:rFonts w:hint="eastAsia"/>
                      <w:sz w:val="24"/>
                      <w:lang w:eastAsia="zh-CN"/>
                    </w:rPr>
                  </w:pPr>
                  <w:r>
                    <w:rPr>
                      <w:rFonts w:hint="eastAsia"/>
                      <w:sz w:val="24"/>
                      <w:lang w:eastAsia="zh-CN"/>
                    </w:rPr>
                    <w:t>指标名称</w:t>
                  </w:r>
                </w:p>
                <w:p>
                  <w:pPr>
                    <w:pStyle w:val="31"/>
                    <w:keepNext w:val="0"/>
                    <w:keepLines w:val="0"/>
                    <w:pageBreakBefore w:val="0"/>
                    <w:widowControl w:val="0"/>
                    <w:tabs>
                      <w:tab w:val="left" w:pos="626"/>
                    </w:tabs>
                    <w:kinsoku/>
                    <w:wordWrap/>
                    <w:overflowPunct/>
                    <w:topLinePunct w:val="0"/>
                    <w:autoSpaceDE w:val="0"/>
                    <w:autoSpaceDN w:val="0"/>
                    <w:bidi w:val="0"/>
                    <w:adjustRightInd/>
                    <w:snapToGrid/>
                    <w:spacing w:before="2"/>
                    <w:ind w:left="0" w:right="0"/>
                    <w:textAlignment w:val="auto"/>
                    <w:rPr>
                      <w:rFonts w:hint="eastAsia"/>
                      <w:sz w:val="24"/>
                      <w:lang w:eastAsia="zh-CN"/>
                    </w:rPr>
                  </w:pPr>
                </w:p>
                <w:p>
                  <w:pPr>
                    <w:pStyle w:val="31"/>
                    <w:keepNext w:val="0"/>
                    <w:keepLines w:val="0"/>
                    <w:pageBreakBefore w:val="0"/>
                    <w:widowControl w:val="0"/>
                    <w:tabs>
                      <w:tab w:val="left" w:pos="626"/>
                    </w:tabs>
                    <w:kinsoku/>
                    <w:wordWrap/>
                    <w:overflowPunct/>
                    <w:topLinePunct w:val="0"/>
                    <w:autoSpaceDE w:val="0"/>
                    <w:autoSpaceDN w:val="0"/>
                    <w:bidi w:val="0"/>
                    <w:adjustRightInd/>
                    <w:snapToGrid/>
                    <w:spacing w:before="2"/>
                    <w:ind w:left="0" w:right="0"/>
                    <w:textAlignment w:val="auto"/>
                    <w:rPr>
                      <w:rFonts w:hint="eastAsia"/>
                      <w:sz w:val="24"/>
                      <w:lang w:eastAsia="zh-CN"/>
                    </w:rPr>
                  </w:pPr>
                </w:p>
              </w:tc>
              <w:tc>
                <w:tcPr>
                  <w:tcW w:w="6860" w:type="dxa"/>
                  <w:tcBorders>
                    <w:bottom w:val="single" w:color="auto" w:sz="4" w:space="0"/>
                  </w:tcBorders>
                </w:tcPr>
                <w:p>
                  <w:pPr>
                    <w:pStyle w:val="31"/>
                    <w:keepNext w:val="0"/>
                    <w:keepLines w:val="0"/>
                    <w:pageBreakBefore w:val="0"/>
                    <w:widowControl w:val="0"/>
                    <w:kinsoku/>
                    <w:wordWrap/>
                    <w:overflowPunct/>
                    <w:topLinePunct w:val="0"/>
                    <w:autoSpaceDE w:val="0"/>
                    <w:autoSpaceDN w:val="0"/>
                    <w:bidi w:val="0"/>
                    <w:adjustRightInd/>
                    <w:snapToGrid/>
                    <w:spacing w:before="156" w:line="242" w:lineRule="auto"/>
                    <w:ind w:left="0" w:right="0"/>
                    <w:textAlignment w:val="auto"/>
                    <w:rPr>
                      <w:rFonts w:hint="eastAsia" w:eastAsia="宋体"/>
                      <w:sz w:val="24"/>
                      <w:lang w:val="en-US" w:eastAsia="zh-CN"/>
                    </w:rPr>
                  </w:pPr>
                  <w:r>
                    <w:rPr>
                      <w:rFonts w:hint="eastAsia"/>
                      <w:sz w:val="24"/>
                      <w:lang w:val="en-US" w:eastAsia="zh-CN"/>
                    </w:rPr>
                    <w:t xml:space="preserve">                   评分办法（百分制）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1380" w:type="dxa"/>
                  <w:tcBorders>
                    <w:top w:val="single" w:color="auto" w:sz="4" w:space="0"/>
                  </w:tcBorders>
                </w:tcPr>
                <w:p>
                  <w:pPr>
                    <w:pStyle w:val="31"/>
                    <w:keepNext w:val="0"/>
                    <w:keepLines w:val="0"/>
                    <w:pageBreakBefore w:val="0"/>
                    <w:widowControl w:val="0"/>
                    <w:kinsoku/>
                    <w:wordWrap/>
                    <w:overflowPunct/>
                    <w:topLinePunct w:val="0"/>
                    <w:autoSpaceDE w:val="0"/>
                    <w:autoSpaceDN w:val="0"/>
                    <w:bidi w:val="0"/>
                    <w:adjustRightInd/>
                    <w:snapToGrid/>
                    <w:spacing w:before="2"/>
                    <w:ind w:left="0" w:right="0"/>
                    <w:textAlignment w:val="auto"/>
                    <w:rPr>
                      <w:sz w:val="24"/>
                    </w:rPr>
                  </w:pPr>
                  <w:r>
                    <w:rPr>
                      <w:sz w:val="24"/>
                    </w:rPr>
                    <w:t>价格分</w:t>
                  </w:r>
                </w:p>
                <w:p>
                  <w:pPr>
                    <w:pStyle w:val="31"/>
                    <w:keepNext w:val="0"/>
                    <w:keepLines w:val="0"/>
                    <w:pageBreakBefore w:val="0"/>
                    <w:widowControl w:val="0"/>
                    <w:tabs>
                      <w:tab w:val="left" w:pos="626"/>
                    </w:tabs>
                    <w:kinsoku/>
                    <w:wordWrap/>
                    <w:overflowPunct/>
                    <w:topLinePunct w:val="0"/>
                    <w:autoSpaceDE w:val="0"/>
                    <w:autoSpaceDN w:val="0"/>
                    <w:bidi w:val="0"/>
                    <w:adjustRightInd/>
                    <w:snapToGrid/>
                    <w:spacing w:before="2"/>
                    <w:ind w:left="0" w:right="0"/>
                    <w:textAlignment w:val="auto"/>
                    <w:rPr>
                      <w:sz w:val="24"/>
                    </w:rPr>
                  </w:pPr>
                  <w:r>
                    <w:rPr>
                      <w:sz w:val="24"/>
                    </w:rPr>
                    <w:t>（10分）</w:t>
                  </w:r>
                </w:p>
              </w:tc>
              <w:tc>
                <w:tcPr>
                  <w:tcW w:w="6860" w:type="dxa"/>
                  <w:tcBorders>
                    <w:top w:val="single" w:color="auto" w:sz="4" w:space="0"/>
                  </w:tcBorders>
                </w:tcPr>
                <w:p>
                  <w:pPr>
                    <w:pStyle w:val="31"/>
                    <w:keepNext w:val="0"/>
                    <w:keepLines w:val="0"/>
                    <w:pageBreakBefore w:val="0"/>
                    <w:widowControl w:val="0"/>
                    <w:kinsoku/>
                    <w:wordWrap/>
                    <w:overflowPunct/>
                    <w:topLinePunct w:val="0"/>
                    <w:autoSpaceDE w:val="0"/>
                    <w:autoSpaceDN w:val="0"/>
                    <w:bidi w:val="0"/>
                    <w:adjustRightInd/>
                    <w:snapToGrid/>
                    <w:spacing w:before="156" w:line="242" w:lineRule="auto"/>
                    <w:ind w:left="0" w:right="0"/>
                    <w:textAlignment w:val="auto"/>
                    <w:rPr>
                      <w:sz w:val="24"/>
                    </w:rPr>
                  </w:pPr>
                  <w:r>
                    <w:rPr>
                      <w:sz w:val="24"/>
                    </w:rPr>
                    <w:t>磋商报价得分＝（评标基准价／有效最终报价）×价格权值(10%)×100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9" w:hRule="atLeast"/>
              </w:trPr>
              <w:tc>
                <w:tcPr>
                  <w:tcW w:w="1380" w:type="dxa"/>
                  <w:vMerge w:val="restart"/>
                </w:tcPr>
                <w:p>
                  <w:pPr>
                    <w:pStyle w:val="31"/>
                    <w:keepNext w:val="0"/>
                    <w:keepLines w:val="0"/>
                    <w:pageBreakBefore w:val="0"/>
                    <w:widowControl w:val="0"/>
                    <w:kinsoku/>
                    <w:wordWrap/>
                    <w:overflowPunct/>
                    <w:topLinePunct w:val="0"/>
                    <w:autoSpaceDE w:val="0"/>
                    <w:autoSpaceDN w:val="0"/>
                    <w:bidi w:val="0"/>
                    <w:adjustRightInd/>
                    <w:snapToGrid/>
                    <w:ind w:left="0" w:right="0"/>
                    <w:textAlignment w:val="auto"/>
                    <w:rPr>
                      <w:sz w:val="24"/>
                    </w:rPr>
                  </w:pPr>
                </w:p>
                <w:p>
                  <w:pPr>
                    <w:pStyle w:val="31"/>
                    <w:keepNext w:val="0"/>
                    <w:keepLines w:val="0"/>
                    <w:pageBreakBefore w:val="0"/>
                    <w:widowControl w:val="0"/>
                    <w:kinsoku/>
                    <w:wordWrap/>
                    <w:overflowPunct/>
                    <w:topLinePunct w:val="0"/>
                    <w:autoSpaceDE w:val="0"/>
                    <w:autoSpaceDN w:val="0"/>
                    <w:bidi w:val="0"/>
                    <w:adjustRightInd/>
                    <w:snapToGrid/>
                    <w:ind w:left="0" w:right="0"/>
                    <w:textAlignment w:val="auto"/>
                    <w:rPr>
                      <w:sz w:val="24"/>
                    </w:rPr>
                  </w:pPr>
                </w:p>
                <w:p>
                  <w:pPr>
                    <w:pStyle w:val="31"/>
                    <w:keepNext w:val="0"/>
                    <w:keepLines w:val="0"/>
                    <w:pageBreakBefore w:val="0"/>
                    <w:widowControl w:val="0"/>
                    <w:kinsoku/>
                    <w:wordWrap/>
                    <w:overflowPunct/>
                    <w:topLinePunct w:val="0"/>
                    <w:autoSpaceDE w:val="0"/>
                    <w:autoSpaceDN w:val="0"/>
                    <w:bidi w:val="0"/>
                    <w:adjustRightInd/>
                    <w:snapToGrid/>
                    <w:ind w:left="0" w:right="0"/>
                    <w:textAlignment w:val="auto"/>
                    <w:rPr>
                      <w:sz w:val="24"/>
                    </w:rPr>
                  </w:pPr>
                </w:p>
                <w:p>
                  <w:pPr>
                    <w:pStyle w:val="31"/>
                    <w:keepNext w:val="0"/>
                    <w:keepLines w:val="0"/>
                    <w:pageBreakBefore w:val="0"/>
                    <w:widowControl w:val="0"/>
                    <w:kinsoku/>
                    <w:wordWrap/>
                    <w:overflowPunct/>
                    <w:topLinePunct w:val="0"/>
                    <w:autoSpaceDE w:val="0"/>
                    <w:autoSpaceDN w:val="0"/>
                    <w:bidi w:val="0"/>
                    <w:adjustRightInd/>
                    <w:snapToGrid/>
                    <w:ind w:left="0" w:right="0"/>
                    <w:textAlignment w:val="auto"/>
                    <w:rPr>
                      <w:sz w:val="24"/>
                    </w:rPr>
                  </w:pPr>
                </w:p>
                <w:p>
                  <w:pPr>
                    <w:pStyle w:val="31"/>
                    <w:keepNext w:val="0"/>
                    <w:keepLines w:val="0"/>
                    <w:pageBreakBefore w:val="0"/>
                    <w:widowControl w:val="0"/>
                    <w:kinsoku/>
                    <w:wordWrap/>
                    <w:overflowPunct/>
                    <w:topLinePunct w:val="0"/>
                    <w:autoSpaceDE w:val="0"/>
                    <w:autoSpaceDN w:val="0"/>
                    <w:bidi w:val="0"/>
                    <w:adjustRightInd/>
                    <w:snapToGrid/>
                    <w:ind w:left="0" w:right="0"/>
                    <w:textAlignment w:val="auto"/>
                    <w:rPr>
                      <w:sz w:val="24"/>
                    </w:rPr>
                  </w:pPr>
                  <w:r>
                    <w:rPr>
                      <w:sz w:val="24"/>
                    </w:rPr>
                    <w:t>技术分</w:t>
                  </w:r>
                </w:p>
                <w:p>
                  <w:pPr>
                    <w:pStyle w:val="31"/>
                    <w:keepNext w:val="0"/>
                    <w:keepLines w:val="0"/>
                    <w:pageBreakBefore w:val="0"/>
                    <w:widowControl w:val="0"/>
                    <w:tabs>
                      <w:tab w:val="left" w:pos="626"/>
                    </w:tabs>
                    <w:kinsoku/>
                    <w:wordWrap/>
                    <w:overflowPunct/>
                    <w:topLinePunct w:val="0"/>
                    <w:autoSpaceDE w:val="0"/>
                    <w:autoSpaceDN w:val="0"/>
                    <w:bidi w:val="0"/>
                    <w:adjustRightInd/>
                    <w:snapToGrid/>
                    <w:spacing w:before="5" w:line="242" w:lineRule="auto"/>
                    <w:ind w:left="0" w:right="0"/>
                    <w:textAlignment w:val="auto"/>
                    <w:rPr>
                      <w:sz w:val="24"/>
                    </w:rPr>
                  </w:pPr>
                  <w:r>
                    <w:rPr>
                      <w:sz w:val="24"/>
                    </w:rPr>
                    <w:t>（</w:t>
                  </w:r>
                  <w:r>
                    <w:rPr>
                      <w:rFonts w:hint="eastAsia"/>
                      <w:spacing w:val="-9"/>
                      <w:sz w:val="24"/>
                      <w:lang w:val="en-US" w:eastAsia="zh-CN"/>
                    </w:rPr>
                    <w:t>60</w:t>
                  </w:r>
                  <w:r>
                    <w:rPr>
                      <w:sz w:val="24"/>
                    </w:rPr>
                    <w:t>分）</w:t>
                  </w:r>
                </w:p>
              </w:tc>
              <w:tc>
                <w:tcPr>
                  <w:tcW w:w="6860" w:type="dxa"/>
                </w:tcPr>
                <w:p>
                  <w:pPr>
                    <w:pStyle w:val="31"/>
                    <w:keepNext w:val="0"/>
                    <w:keepLines w:val="0"/>
                    <w:pageBreakBefore w:val="0"/>
                    <w:widowControl w:val="0"/>
                    <w:kinsoku/>
                    <w:wordWrap/>
                    <w:overflowPunct/>
                    <w:topLinePunct w:val="0"/>
                    <w:autoSpaceDE w:val="0"/>
                    <w:autoSpaceDN w:val="0"/>
                    <w:bidi w:val="0"/>
                    <w:adjustRightInd/>
                    <w:snapToGrid/>
                    <w:spacing w:before="2"/>
                    <w:ind w:left="0" w:right="0"/>
                    <w:textAlignment w:val="auto"/>
                    <w:rPr>
                      <w:sz w:val="24"/>
                    </w:rPr>
                  </w:pPr>
                  <w:r>
                    <w:rPr>
                      <w:rFonts w:hint="eastAsia"/>
                      <w:sz w:val="24"/>
                      <w:lang w:eastAsia="zh-CN"/>
                    </w:rPr>
                    <w:t>一、</w:t>
                  </w:r>
                  <w:r>
                    <w:rPr>
                      <w:sz w:val="24"/>
                    </w:rPr>
                    <w:t>经济责任审计项目实施方案</w:t>
                  </w:r>
                  <w:r>
                    <w:rPr>
                      <w:rFonts w:hint="eastAsia"/>
                      <w:sz w:val="24"/>
                      <w:lang w:eastAsia="zh-CN"/>
                    </w:rPr>
                    <w:t>（</w:t>
                  </w:r>
                  <w:r>
                    <w:rPr>
                      <w:rFonts w:hint="eastAsia"/>
                      <w:sz w:val="24"/>
                      <w:lang w:val="en-US" w:eastAsia="zh-CN"/>
                    </w:rPr>
                    <w:t>20分</w:t>
                  </w:r>
                  <w:r>
                    <w:rPr>
                      <w:rFonts w:hint="eastAsia"/>
                      <w:sz w:val="24"/>
                      <w:lang w:eastAsia="zh-CN"/>
                    </w:rPr>
                    <w:t>）</w:t>
                  </w:r>
                  <w:r>
                    <w:rPr>
                      <w:sz w:val="24"/>
                    </w:rPr>
                    <w:t>：</w:t>
                  </w:r>
                </w:p>
                <w:p>
                  <w:pPr>
                    <w:pStyle w:val="31"/>
                    <w:keepNext w:val="0"/>
                    <w:keepLines w:val="0"/>
                    <w:pageBreakBefore w:val="0"/>
                    <w:widowControl w:val="0"/>
                    <w:numPr>
                      <w:ilvl w:val="0"/>
                      <w:numId w:val="2"/>
                    </w:numPr>
                    <w:kinsoku/>
                    <w:wordWrap/>
                    <w:overflowPunct/>
                    <w:topLinePunct w:val="0"/>
                    <w:autoSpaceDE w:val="0"/>
                    <w:autoSpaceDN w:val="0"/>
                    <w:bidi w:val="0"/>
                    <w:adjustRightInd/>
                    <w:snapToGrid/>
                    <w:spacing w:before="158" w:line="364" w:lineRule="auto"/>
                    <w:ind w:left="0" w:right="0" w:firstLine="480"/>
                    <w:jc w:val="both"/>
                    <w:textAlignment w:val="auto"/>
                    <w:rPr>
                      <w:spacing w:val="-8"/>
                      <w:sz w:val="24"/>
                    </w:rPr>
                  </w:pPr>
                  <w:r>
                    <w:rPr>
                      <w:sz w:val="24"/>
                    </w:rPr>
                    <w:t>实施方案可行、内容全面、人员配置合</w:t>
                  </w:r>
                  <w:r>
                    <w:rPr>
                      <w:spacing w:val="-6"/>
                      <w:sz w:val="24"/>
                    </w:rPr>
                    <w:t xml:space="preserve">理、保障措施得当得 </w:t>
                  </w:r>
                  <w:r>
                    <w:rPr>
                      <w:rFonts w:hint="eastAsia"/>
                      <w:spacing w:val="-6"/>
                      <w:sz w:val="24"/>
                      <w:lang w:val="en-US" w:eastAsia="zh-CN"/>
                    </w:rPr>
                    <w:t>11-</w:t>
                  </w:r>
                  <w:r>
                    <w:rPr>
                      <w:rFonts w:hint="eastAsia"/>
                      <w:sz w:val="24"/>
                      <w:lang w:val="en-US" w:eastAsia="zh-CN"/>
                    </w:rPr>
                    <w:t>20</w:t>
                  </w:r>
                  <w:r>
                    <w:rPr>
                      <w:spacing w:val="-8"/>
                      <w:sz w:val="24"/>
                    </w:rPr>
                    <w:t xml:space="preserve"> 分；</w:t>
                  </w:r>
                </w:p>
                <w:p>
                  <w:pPr>
                    <w:pStyle w:val="31"/>
                    <w:keepNext w:val="0"/>
                    <w:keepLines w:val="0"/>
                    <w:pageBreakBefore w:val="0"/>
                    <w:widowControl w:val="0"/>
                    <w:numPr>
                      <w:ilvl w:val="0"/>
                      <w:numId w:val="2"/>
                    </w:numPr>
                    <w:kinsoku/>
                    <w:wordWrap/>
                    <w:overflowPunct/>
                    <w:topLinePunct w:val="0"/>
                    <w:autoSpaceDE w:val="0"/>
                    <w:autoSpaceDN w:val="0"/>
                    <w:bidi w:val="0"/>
                    <w:adjustRightInd/>
                    <w:snapToGrid/>
                    <w:spacing w:before="158" w:line="364" w:lineRule="auto"/>
                    <w:ind w:left="0" w:right="0" w:firstLine="480"/>
                    <w:jc w:val="both"/>
                    <w:textAlignment w:val="auto"/>
                    <w:rPr>
                      <w:sz w:val="24"/>
                    </w:rPr>
                  </w:pPr>
                  <w:r>
                    <w:rPr>
                      <w:spacing w:val="-8"/>
                      <w:sz w:val="24"/>
                    </w:rPr>
                    <w:t>实施方案可行、内容较全、人员配置较合理、保障措施</w:t>
                  </w:r>
                  <w:r>
                    <w:rPr>
                      <w:spacing w:val="-19"/>
                      <w:sz w:val="24"/>
                    </w:rPr>
                    <w:t xml:space="preserve">较得当得 </w:t>
                  </w:r>
                  <w:r>
                    <w:rPr>
                      <w:sz w:val="24"/>
                    </w:rPr>
                    <w:t>6-10</w:t>
                  </w:r>
                  <w:r>
                    <w:rPr>
                      <w:spacing w:val="-16"/>
                      <w:sz w:val="24"/>
                    </w:rPr>
                    <w:t xml:space="preserve"> 分；</w:t>
                  </w:r>
                </w:p>
                <w:p>
                  <w:pPr>
                    <w:pStyle w:val="31"/>
                    <w:keepNext w:val="0"/>
                    <w:keepLines w:val="0"/>
                    <w:pageBreakBefore w:val="0"/>
                    <w:widowControl w:val="0"/>
                    <w:numPr>
                      <w:ilvl w:val="0"/>
                      <w:numId w:val="2"/>
                    </w:numPr>
                    <w:kinsoku/>
                    <w:wordWrap/>
                    <w:overflowPunct/>
                    <w:topLinePunct w:val="0"/>
                    <w:autoSpaceDE w:val="0"/>
                    <w:autoSpaceDN w:val="0"/>
                    <w:bidi w:val="0"/>
                    <w:adjustRightInd/>
                    <w:snapToGrid/>
                    <w:spacing w:before="158" w:line="364" w:lineRule="auto"/>
                    <w:ind w:left="0" w:right="0" w:firstLine="480"/>
                    <w:jc w:val="both"/>
                    <w:textAlignment w:val="auto"/>
                    <w:rPr>
                      <w:sz w:val="24"/>
                    </w:rPr>
                  </w:pPr>
                  <w:r>
                    <w:rPr>
                      <w:spacing w:val="-16"/>
                      <w:sz w:val="24"/>
                    </w:rPr>
                    <w:t>实施方案基本可行、内容</w:t>
                  </w:r>
                  <w:r>
                    <w:rPr>
                      <w:sz w:val="24"/>
                    </w:rPr>
                    <w:t>基本齐全、人员配置基本合理、保障措施较基本得当得 1-5 分。缺项得 0 分。</w:t>
                  </w:r>
                </w:p>
                <w:p>
                  <w:pPr>
                    <w:pStyle w:val="31"/>
                    <w:keepNext w:val="0"/>
                    <w:keepLines w:val="0"/>
                    <w:pageBreakBefore w:val="0"/>
                    <w:widowControl w:val="0"/>
                    <w:kinsoku/>
                    <w:wordWrap/>
                    <w:overflowPunct/>
                    <w:topLinePunct w:val="0"/>
                    <w:autoSpaceDE w:val="0"/>
                    <w:autoSpaceDN w:val="0"/>
                    <w:bidi w:val="0"/>
                    <w:adjustRightInd/>
                    <w:snapToGrid/>
                    <w:spacing w:before="2"/>
                    <w:ind w:left="0" w:right="0"/>
                    <w:textAlignment w:val="auto"/>
                    <w:rPr>
                      <w:sz w:val="24"/>
                    </w:rPr>
                  </w:pPr>
                  <w:r>
                    <w:rPr>
                      <w:rFonts w:hint="eastAsia"/>
                      <w:sz w:val="24"/>
                      <w:lang w:eastAsia="zh-CN"/>
                    </w:rPr>
                    <w:t>二、</w:t>
                  </w:r>
                  <w:r>
                    <w:rPr>
                      <w:sz w:val="24"/>
                    </w:rPr>
                    <w:t>具有完善的管理制度</w:t>
                  </w:r>
                  <w:r>
                    <w:rPr>
                      <w:rFonts w:hint="eastAsia"/>
                      <w:sz w:val="24"/>
                      <w:lang w:eastAsia="zh-CN"/>
                    </w:rPr>
                    <w:t>（</w:t>
                  </w:r>
                  <w:r>
                    <w:rPr>
                      <w:rFonts w:hint="eastAsia"/>
                      <w:sz w:val="24"/>
                      <w:lang w:val="en-US" w:eastAsia="zh-CN"/>
                    </w:rPr>
                    <w:t>5分</w:t>
                  </w:r>
                  <w:r>
                    <w:rPr>
                      <w:rFonts w:hint="eastAsia"/>
                      <w:sz w:val="24"/>
                      <w:lang w:eastAsia="zh-CN"/>
                    </w:rPr>
                    <w:t>）</w:t>
                  </w:r>
                  <w:r>
                    <w:rPr>
                      <w:sz w:val="24"/>
                    </w:rPr>
                    <w:t>：</w:t>
                  </w:r>
                </w:p>
                <w:p>
                  <w:pPr>
                    <w:pStyle w:val="31"/>
                    <w:keepNext w:val="0"/>
                    <w:keepLines w:val="0"/>
                    <w:pageBreakBefore w:val="0"/>
                    <w:widowControl w:val="0"/>
                    <w:kinsoku/>
                    <w:wordWrap/>
                    <w:overflowPunct/>
                    <w:topLinePunct w:val="0"/>
                    <w:autoSpaceDE w:val="0"/>
                    <w:autoSpaceDN w:val="0"/>
                    <w:bidi w:val="0"/>
                    <w:adjustRightInd/>
                    <w:snapToGrid/>
                    <w:spacing w:before="158"/>
                    <w:ind w:right="0" w:firstLine="480" w:firstLineChars="200"/>
                    <w:textAlignment w:val="auto"/>
                    <w:rPr>
                      <w:sz w:val="24"/>
                    </w:rPr>
                  </w:pPr>
                  <w:bookmarkStart w:id="1" w:name="供应商提供的质量控制制度、风险控制制度、财务管理制度、人事管理制度及档案管理制度"/>
                  <w:bookmarkEnd w:id="1"/>
                  <w:r>
                    <w:rPr>
                      <w:sz w:val="24"/>
                    </w:rPr>
                    <w:t xml:space="preserve">供应商提供的质量控制制度、风险控制制度、财务管理制度、人事管理制度及档案管理制度，每有一项得 </w:t>
                  </w:r>
                  <w:r>
                    <w:rPr>
                      <w:rFonts w:hint="eastAsia"/>
                      <w:sz w:val="24"/>
                      <w:lang w:val="en-US" w:eastAsia="zh-CN"/>
                    </w:rPr>
                    <w:t>1</w:t>
                  </w:r>
                  <w:r>
                    <w:rPr>
                      <w:sz w:val="24"/>
                    </w:rPr>
                    <w:t xml:space="preserve"> 分，满分</w:t>
                  </w:r>
                  <w:r>
                    <w:rPr>
                      <w:rFonts w:hint="eastAsia"/>
                      <w:sz w:val="24"/>
                      <w:lang w:val="en-US" w:eastAsia="zh-CN"/>
                    </w:rPr>
                    <w:t>5</w:t>
                  </w:r>
                  <w:r>
                    <w:rPr>
                      <w:sz w:val="24"/>
                    </w:rPr>
                    <w:t xml:space="preserve"> 分。</w:t>
                  </w:r>
                </w:p>
                <w:p>
                  <w:pPr>
                    <w:pStyle w:val="31"/>
                    <w:keepNext w:val="0"/>
                    <w:keepLines w:val="0"/>
                    <w:pageBreakBefore w:val="0"/>
                    <w:widowControl w:val="0"/>
                    <w:numPr>
                      <w:ilvl w:val="0"/>
                      <w:numId w:val="3"/>
                    </w:numPr>
                    <w:kinsoku/>
                    <w:wordWrap/>
                    <w:overflowPunct/>
                    <w:topLinePunct w:val="0"/>
                    <w:autoSpaceDE w:val="0"/>
                    <w:autoSpaceDN w:val="0"/>
                    <w:bidi w:val="0"/>
                    <w:adjustRightInd/>
                    <w:snapToGrid/>
                    <w:spacing w:before="158"/>
                    <w:ind w:right="0"/>
                    <w:textAlignment w:val="auto"/>
                    <w:rPr>
                      <w:rFonts w:hint="eastAsia"/>
                      <w:sz w:val="24"/>
                      <w:lang w:val="en-US" w:eastAsia="zh-CN"/>
                    </w:rPr>
                  </w:pPr>
                  <w:r>
                    <w:rPr>
                      <w:rFonts w:hint="eastAsia"/>
                      <w:sz w:val="24"/>
                      <w:lang w:eastAsia="zh-CN"/>
                    </w:rPr>
                    <w:t>服务承诺</w:t>
                  </w:r>
                  <w:r>
                    <w:rPr>
                      <w:rFonts w:hint="eastAsia"/>
                      <w:sz w:val="24"/>
                      <w:lang w:val="en-US" w:eastAsia="zh-CN"/>
                    </w:rPr>
                    <w:t>30分</w:t>
                  </w:r>
                </w:p>
                <w:p>
                  <w:pPr>
                    <w:pStyle w:val="31"/>
                    <w:keepNext w:val="0"/>
                    <w:keepLines w:val="0"/>
                    <w:pageBreakBefore w:val="0"/>
                    <w:widowControl w:val="0"/>
                    <w:numPr>
                      <w:ilvl w:val="0"/>
                      <w:numId w:val="0"/>
                    </w:numPr>
                    <w:kinsoku/>
                    <w:wordWrap/>
                    <w:overflowPunct/>
                    <w:topLinePunct w:val="0"/>
                    <w:autoSpaceDE w:val="0"/>
                    <w:autoSpaceDN w:val="0"/>
                    <w:bidi w:val="0"/>
                    <w:adjustRightInd/>
                    <w:snapToGrid/>
                    <w:spacing w:before="158"/>
                    <w:ind w:right="0" w:rightChars="0" w:firstLine="480"/>
                    <w:textAlignment w:val="auto"/>
                    <w:rPr>
                      <w:rFonts w:hint="eastAsia"/>
                      <w:sz w:val="24"/>
                      <w:lang w:val="en-US" w:eastAsia="zh-CN"/>
                    </w:rPr>
                  </w:pPr>
                  <w:r>
                    <w:rPr>
                      <w:rFonts w:hint="eastAsia"/>
                      <w:sz w:val="24"/>
                      <w:lang w:val="en-US" w:eastAsia="zh-CN"/>
                    </w:rPr>
                    <w:t>服务承诺完善，措施得力，从审计程序、审计方式、审计步骤、完成时间、纪律要求、方面进行审查，优21-30分，良11-20分，差1-10分。缺项的0分.</w:t>
                  </w:r>
                </w:p>
                <w:p>
                  <w:pPr>
                    <w:pStyle w:val="31"/>
                    <w:keepNext w:val="0"/>
                    <w:keepLines w:val="0"/>
                    <w:pageBreakBefore w:val="0"/>
                    <w:widowControl w:val="0"/>
                    <w:numPr>
                      <w:ilvl w:val="0"/>
                      <w:numId w:val="3"/>
                    </w:numPr>
                    <w:kinsoku/>
                    <w:wordWrap/>
                    <w:overflowPunct/>
                    <w:topLinePunct w:val="0"/>
                    <w:autoSpaceDE w:val="0"/>
                    <w:autoSpaceDN w:val="0"/>
                    <w:bidi w:val="0"/>
                    <w:adjustRightInd/>
                    <w:snapToGrid/>
                    <w:spacing w:before="158"/>
                    <w:ind w:left="0" w:leftChars="0" w:right="0" w:rightChars="0" w:firstLine="0" w:firstLineChars="0"/>
                    <w:textAlignment w:val="auto"/>
                    <w:rPr>
                      <w:rFonts w:hint="eastAsia"/>
                      <w:sz w:val="24"/>
                      <w:lang w:val="en-US" w:eastAsia="zh-CN"/>
                    </w:rPr>
                  </w:pPr>
                  <w:r>
                    <w:rPr>
                      <w:rFonts w:hint="eastAsia"/>
                      <w:sz w:val="24"/>
                      <w:lang w:val="en-US" w:eastAsia="zh-CN"/>
                    </w:rPr>
                    <w:t>服务响应时间（5分）</w:t>
                  </w:r>
                </w:p>
                <w:p>
                  <w:pPr>
                    <w:pStyle w:val="31"/>
                    <w:keepNext w:val="0"/>
                    <w:keepLines w:val="0"/>
                    <w:pageBreakBefore w:val="0"/>
                    <w:widowControl w:val="0"/>
                    <w:kinsoku/>
                    <w:wordWrap/>
                    <w:overflowPunct/>
                    <w:topLinePunct w:val="0"/>
                    <w:autoSpaceDE w:val="0"/>
                    <w:autoSpaceDN w:val="0"/>
                    <w:bidi w:val="0"/>
                    <w:adjustRightInd/>
                    <w:snapToGrid/>
                    <w:spacing w:before="159" w:line="360" w:lineRule="auto"/>
                    <w:ind w:left="0" w:right="0"/>
                    <w:jc w:val="both"/>
                    <w:textAlignment w:val="auto"/>
                    <w:rPr>
                      <w:rFonts w:hint="eastAsia" w:eastAsia="宋体"/>
                      <w:sz w:val="24"/>
                      <w:lang w:val="en-US" w:eastAsia="zh-CN"/>
                    </w:rPr>
                  </w:pPr>
                  <w:r>
                    <w:rPr>
                      <w:rFonts w:hint="eastAsia"/>
                      <w:sz w:val="24"/>
                      <w:lang w:val="en-US" w:eastAsia="zh-CN"/>
                    </w:rPr>
                    <w:t xml:space="preserve">    </w:t>
                  </w:r>
                  <w:r>
                    <w:rPr>
                      <w:spacing w:val="-5"/>
                      <w:sz w:val="24"/>
                    </w:rPr>
                    <w:t>应商承诺在接到采购人通知</w:t>
                  </w:r>
                  <w:r>
                    <w:rPr>
                      <w:rFonts w:hint="eastAsia"/>
                      <w:spacing w:val="-5"/>
                      <w:sz w:val="24"/>
                      <w:lang w:val="en-US" w:eastAsia="zh-CN"/>
                    </w:rPr>
                    <w:t>,1-4</w:t>
                  </w:r>
                  <w:r>
                    <w:rPr>
                      <w:spacing w:val="-15"/>
                      <w:sz w:val="24"/>
                    </w:rPr>
                    <w:t>小时以</w:t>
                  </w:r>
                  <w:r>
                    <w:rPr>
                      <w:spacing w:val="-5"/>
                      <w:sz w:val="24"/>
                    </w:rPr>
                    <w:t xml:space="preserve">内到达采购人指定地点的得 </w:t>
                  </w:r>
                  <w:r>
                    <w:rPr>
                      <w:sz w:val="24"/>
                    </w:rPr>
                    <w:t>5</w:t>
                  </w:r>
                  <w:r>
                    <w:rPr>
                      <w:spacing w:val="-39"/>
                      <w:sz w:val="24"/>
                    </w:rPr>
                    <w:t xml:space="preserve"> 分</w:t>
                  </w:r>
                  <w:r>
                    <w:rPr>
                      <w:rFonts w:hint="eastAsia"/>
                      <w:spacing w:val="-39"/>
                      <w:sz w:val="24"/>
                      <w:lang w:eastAsia="zh-CN"/>
                    </w:rPr>
                    <w:t>，</w:t>
                  </w:r>
                  <w:r>
                    <w:rPr>
                      <w:rFonts w:hint="eastAsia"/>
                      <w:spacing w:val="-39"/>
                      <w:sz w:val="24"/>
                      <w:lang w:val="en-US" w:eastAsia="zh-CN"/>
                    </w:rPr>
                    <w:t>5-10小时</w:t>
                  </w:r>
                  <w:r>
                    <w:rPr>
                      <w:spacing w:val="-15"/>
                      <w:sz w:val="24"/>
                    </w:rPr>
                    <w:t>以</w:t>
                  </w:r>
                  <w:r>
                    <w:rPr>
                      <w:spacing w:val="-5"/>
                      <w:sz w:val="24"/>
                    </w:rPr>
                    <w:t>内到达采购人指定地点的得</w:t>
                  </w:r>
                  <w:r>
                    <w:rPr>
                      <w:rFonts w:hint="eastAsia"/>
                      <w:spacing w:val="-5"/>
                      <w:sz w:val="24"/>
                      <w:lang w:val="en-US" w:eastAsia="zh-CN"/>
                    </w:rPr>
                    <w:t>1-3分，超过10小时的得0分。（提供相关证明文件）。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38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0" w:right="0"/>
                    <w:textAlignment w:val="auto"/>
                    <w:rPr>
                      <w:sz w:val="2"/>
                      <w:szCs w:val="2"/>
                    </w:rPr>
                  </w:pPr>
                </w:p>
              </w:tc>
              <w:tc>
                <w:tcPr>
                  <w:tcW w:w="6860" w:type="dxa"/>
                </w:tcPr>
                <w:p>
                  <w:pPr>
                    <w:pStyle w:val="31"/>
                    <w:keepNext w:val="0"/>
                    <w:keepLines w:val="0"/>
                    <w:pageBreakBefore w:val="0"/>
                    <w:widowControl w:val="0"/>
                    <w:kinsoku/>
                    <w:wordWrap/>
                    <w:overflowPunct/>
                    <w:topLinePunct w:val="0"/>
                    <w:autoSpaceDE w:val="0"/>
                    <w:autoSpaceDN w:val="0"/>
                    <w:bidi w:val="0"/>
                    <w:adjustRightInd/>
                    <w:snapToGrid/>
                    <w:spacing w:before="8" w:line="460" w:lineRule="atLeast"/>
                    <w:ind w:left="0" w:right="0"/>
                    <w:textAlignment w:val="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99" w:hRule="atLeast"/>
              </w:trPr>
              <w:tc>
                <w:tcPr>
                  <w:tcW w:w="1380" w:type="dxa"/>
                  <w:tcBorders>
                    <w:bottom w:val="nil"/>
                  </w:tcBorders>
                </w:tcPr>
                <w:p>
                  <w:pPr>
                    <w:pStyle w:val="31"/>
                    <w:keepNext w:val="0"/>
                    <w:keepLines w:val="0"/>
                    <w:pageBreakBefore w:val="0"/>
                    <w:widowControl w:val="0"/>
                    <w:kinsoku/>
                    <w:wordWrap/>
                    <w:overflowPunct/>
                    <w:topLinePunct w:val="0"/>
                    <w:autoSpaceDE w:val="0"/>
                    <w:autoSpaceDN w:val="0"/>
                    <w:bidi w:val="0"/>
                    <w:adjustRightInd/>
                    <w:snapToGrid/>
                    <w:ind w:left="0" w:right="0"/>
                    <w:textAlignment w:val="auto"/>
                    <w:rPr>
                      <w:sz w:val="24"/>
                    </w:rPr>
                  </w:pPr>
                </w:p>
                <w:p>
                  <w:pPr>
                    <w:pStyle w:val="31"/>
                    <w:keepNext w:val="0"/>
                    <w:keepLines w:val="0"/>
                    <w:pageBreakBefore w:val="0"/>
                    <w:widowControl w:val="0"/>
                    <w:kinsoku/>
                    <w:wordWrap/>
                    <w:overflowPunct/>
                    <w:topLinePunct w:val="0"/>
                    <w:autoSpaceDE w:val="0"/>
                    <w:autoSpaceDN w:val="0"/>
                    <w:bidi w:val="0"/>
                    <w:adjustRightInd/>
                    <w:snapToGrid/>
                    <w:ind w:left="0" w:right="0"/>
                    <w:textAlignment w:val="auto"/>
                    <w:rPr>
                      <w:sz w:val="24"/>
                    </w:rPr>
                  </w:pPr>
                </w:p>
                <w:p>
                  <w:pPr>
                    <w:pStyle w:val="31"/>
                    <w:keepNext w:val="0"/>
                    <w:keepLines w:val="0"/>
                    <w:pageBreakBefore w:val="0"/>
                    <w:widowControl w:val="0"/>
                    <w:kinsoku/>
                    <w:wordWrap/>
                    <w:overflowPunct/>
                    <w:topLinePunct w:val="0"/>
                    <w:autoSpaceDE w:val="0"/>
                    <w:autoSpaceDN w:val="0"/>
                    <w:bidi w:val="0"/>
                    <w:adjustRightInd/>
                    <w:snapToGrid/>
                    <w:spacing w:before="12"/>
                    <w:ind w:left="0" w:right="0"/>
                    <w:textAlignment w:val="auto"/>
                    <w:rPr>
                      <w:sz w:val="24"/>
                    </w:rPr>
                  </w:pPr>
                </w:p>
                <w:p>
                  <w:pPr>
                    <w:pStyle w:val="31"/>
                    <w:keepNext w:val="0"/>
                    <w:keepLines w:val="0"/>
                    <w:pageBreakBefore w:val="0"/>
                    <w:widowControl w:val="0"/>
                    <w:kinsoku/>
                    <w:wordWrap/>
                    <w:overflowPunct/>
                    <w:topLinePunct w:val="0"/>
                    <w:autoSpaceDE w:val="0"/>
                    <w:autoSpaceDN w:val="0"/>
                    <w:bidi w:val="0"/>
                    <w:adjustRightInd/>
                    <w:snapToGrid/>
                    <w:ind w:left="0" w:right="0"/>
                    <w:textAlignment w:val="auto"/>
                    <w:rPr>
                      <w:sz w:val="24"/>
                    </w:rPr>
                  </w:pPr>
                  <w:r>
                    <w:rPr>
                      <w:sz w:val="24"/>
                    </w:rPr>
                    <w:t>商务分</w:t>
                  </w:r>
                </w:p>
                <w:p>
                  <w:pPr>
                    <w:pStyle w:val="31"/>
                    <w:keepNext w:val="0"/>
                    <w:keepLines w:val="0"/>
                    <w:pageBreakBefore w:val="0"/>
                    <w:widowControl w:val="0"/>
                    <w:tabs>
                      <w:tab w:val="left" w:pos="626"/>
                    </w:tabs>
                    <w:kinsoku/>
                    <w:wordWrap/>
                    <w:overflowPunct/>
                    <w:topLinePunct w:val="0"/>
                    <w:autoSpaceDE w:val="0"/>
                    <w:autoSpaceDN w:val="0"/>
                    <w:bidi w:val="0"/>
                    <w:adjustRightInd/>
                    <w:snapToGrid/>
                    <w:spacing w:before="2" w:line="242" w:lineRule="auto"/>
                    <w:ind w:left="0" w:right="0"/>
                    <w:textAlignment w:val="auto"/>
                    <w:rPr>
                      <w:sz w:val="24"/>
                    </w:rPr>
                  </w:pPr>
                  <w:r>
                    <w:rPr>
                      <w:sz w:val="24"/>
                    </w:rPr>
                    <w:t>（</w:t>
                  </w:r>
                  <w:r>
                    <w:rPr>
                      <w:sz w:val="24"/>
                    </w:rPr>
                    <w:tab/>
                  </w:r>
                  <w:r>
                    <w:rPr>
                      <w:rFonts w:hint="eastAsia"/>
                      <w:spacing w:val="-9"/>
                      <w:sz w:val="24"/>
                      <w:lang w:val="en-US" w:eastAsia="zh-CN"/>
                    </w:rPr>
                    <w:t>3</w:t>
                  </w:r>
                  <w:r>
                    <w:rPr>
                      <w:spacing w:val="-9"/>
                      <w:sz w:val="24"/>
                    </w:rPr>
                    <w:t xml:space="preserve">0 </w:t>
                  </w:r>
                  <w:r>
                    <w:rPr>
                      <w:sz w:val="24"/>
                    </w:rPr>
                    <w:t>分）</w:t>
                  </w:r>
                </w:p>
              </w:tc>
              <w:tc>
                <w:tcPr>
                  <w:tcW w:w="6860" w:type="dxa"/>
                </w:tcPr>
                <w:p>
                  <w:pPr>
                    <w:pStyle w:val="31"/>
                    <w:keepNext w:val="0"/>
                    <w:keepLines w:val="0"/>
                    <w:pageBreakBefore w:val="0"/>
                    <w:widowControl w:val="0"/>
                    <w:kinsoku/>
                    <w:wordWrap/>
                    <w:overflowPunct/>
                    <w:topLinePunct w:val="0"/>
                    <w:autoSpaceDE w:val="0"/>
                    <w:autoSpaceDN w:val="0"/>
                    <w:bidi w:val="0"/>
                    <w:adjustRightInd/>
                    <w:snapToGrid/>
                    <w:spacing w:before="1"/>
                    <w:ind w:left="0" w:right="0"/>
                    <w:textAlignment w:val="auto"/>
                    <w:rPr>
                      <w:sz w:val="24"/>
                    </w:rPr>
                  </w:pPr>
                  <w:r>
                    <w:rPr>
                      <w:rFonts w:hint="eastAsia"/>
                      <w:sz w:val="24"/>
                      <w:lang w:eastAsia="zh-CN"/>
                    </w:rPr>
                    <w:t>一、</w:t>
                  </w:r>
                  <w:r>
                    <w:rPr>
                      <w:sz w:val="24"/>
                    </w:rPr>
                    <w:t>项目负责人</w:t>
                  </w:r>
                  <w:r>
                    <w:rPr>
                      <w:rFonts w:hint="eastAsia"/>
                      <w:sz w:val="24"/>
                      <w:lang w:eastAsia="zh-CN"/>
                    </w:rPr>
                    <w:t>（</w:t>
                  </w:r>
                  <w:r>
                    <w:rPr>
                      <w:rFonts w:hint="eastAsia"/>
                      <w:sz w:val="24"/>
                      <w:lang w:val="en-US" w:eastAsia="zh-CN"/>
                    </w:rPr>
                    <w:t>5分</w:t>
                  </w:r>
                  <w:r>
                    <w:rPr>
                      <w:rFonts w:hint="eastAsia"/>
                      <w:sz w:val="24"/>
                      <w:lang w:eastAsia="zh-CN"/>
                    </w:rPr>
                    <w:t>）</w:t>
                  </w:r>
                  <w:r>
                    <w:rPr>
                      <w:sz w:val="24"/>
                    </w:rPr>
                    <w:t>：</w:t>
                  </w:r>
                </w:p>
                <w:p>
                  <w:pPr>
                    <w:pStyle w:val="31"/>
                    <w:keepNext w:val="0"/>
                    <w:keepLines w:val="0"/>
                    <w:pageBreakBefore w:val="0"/>
                    <w:widowControl w:val="0"/>
                    <w:kinsoku/>
                    <w:wordWrap/>
                    <w:overflowPunct/>
                    <w:topLinePunct w:val="0"/>
                    <w:autoSpaceDE w:val="0"/>
                    <w:autoSpaceDN w:val="0"/>
                    <w:bidi w:val="0"/>
                    <w:adjustRightInd/>
                    <w:snapToGrid/>
                    <w:spacing w:before="158" w:line="364" w:lineRule="auto"/>
                    <w:ind w:left="0" w:right="0" w:firstLine="480"/>
                    <w:textAlignment w:val="auto"/>
                    <w:rPr>
                      <w:sz w:val="24"/>
                    </w:rPr>
                  </w:pPr>
                  <w:r>
                    <w:rPr>
                      <w:sz w:val="24"/>
                    </w:rPr>
                    <w:t>1</w:t>
                  </w:r>
                  <w:r>
                    <w:rPr>
                      <w:spacing w:val="-12"/>
                      <w:sz w:val="24"/>
                    </w:rPr>
                    <w:t>、具备注册会计师资格并持有相关注册</w:t>
                  </w:r>
                  <w:r>
                    <w:rPr>
                      <w:spacing w:val="-53"/>
                      <w:sz w:val="24"/>
                    </w:rPr>
                    <w:t>证</w:t>
                  </w:r>
                  <w:r>
                    <w:rPr>
                      <w:sz w:val="24"/>
                    </w:rPr>
                    <w:t>（</w:t>
                  </w:r>
                  <w:r>
                    <w:rPr>
                      <w:spacing w:val="-12"/>
                      <w:sz w:val="24"/>
                    </w:rPr>
                    <w:t xml:space="preserve">执业年限 </w:t>
                  </w:r>
                  <w:r>
                    <w:rPr>
                      <w:sz w:val="24"/>
                    </w:rPr>
                    <w:t>10</w:t>
                  </w:r>
                  <w:r>
                    <w:rPr>
                      <w:spacing w:val="-13"/>
                      <w:sz w:val="24"/>
                    </w:rPr>
                    <w:t xml:space="preserve"> 年以上，以注册会计师证书</w:t>
                  </w:r>
                  <w:r>
                    <w:rPr>
                      <w:sz w:val="24"/>
                    </w:rPr>
                    <w:t>发证日期为准）</w:t>
                  </w:r>
                  <w:r>
                    <w:rPr>
                      <w:spacing w:val="-30"/>
                      <w:sz w:val="24"/>
                    </w:rPr>
                    <w:t xml:space="preserve">得 </w:t>
                  </w:r>
                  <w:r>
                    <w:rPr>
                      <w:rFonts w:hint="eastAsia"/>
                      <w:sz w:val="24"/>
                      <w:lang w:val="en-US" w:eastAsia="zh-CN"/>
                    </w:rPr>
                    <w:t>5</w:t>
                  </w:r>
                  <w:r>
                    <w:rPr>
                      <w:spacing w:val="-20"/>
                      <w:sz w:val="24"/>
                    </w:rPr>
                    <w:t xml:space="preserve"> 分，满分</w:t>
                  </w:r>
                  <w:r>
                    <w:rPr>
                      <w:rFonts w:hint="eastAsia"/>
                      <w:spacing w:val="-20"/>
                      <w:sz w:val="24"/>
                      <w:lang w:val="en-US" w:eastAsia="zh-CN"/>
                    </w:rPr>
                    <w:t>5</w:t>
                  </w:r>
                  <w:r>
                    <w:rPr>
                      <w:spacing w:val="-20"/>
                      <w:sz w:val="24"/>
                    </w:rPr>
                    <w:t>分。</w:t>
                  </w:r>
                </w:p>
                <w:p>
                  <w:pPr>
                    <w:pStyle w:val="31"/>
                    <w:keepNext w:val="0"/>
                    <w:keepLines w:val="0"/>
                    <w:pageBreakBefore w:val="0"/>
                    <w:widowControl w:val="0"/>
                    <w:kinsoku/>
                    <w:wordWrap/>
                    <w:overflowPunct/>
                    <w:topLinePunct w:val="0"/>
                    <w:autoSpaceDE w:val="0"/>
                    <w:autoSpaceDN w:val="0"/>
                    <w:bidi w:val="0"/>
                    <w:adjustRightInd/>
                    <w:snapToGrid/>
                    <w:spacing w:before="2" w:line="362" w:lineRule="auto"/>
                    <w:ind w:left="0" w:right="0" w:hanging="480"/>
                    <w:textAlignment w:val="auto"/>
                    <w:rPr>
                      <w:sz w:val="24"/>
                    </w:rPr>
                  </w:pPr>
                  <w:r>
                    <w:rPr>
                      <w:spacing w:val="-1"/>
                      <w:sz w:val="24"/>
                    </w:rPr>
                    <w:t>注：提供身份证复印件、注册证书复印</w:t>
                  </w:r>
                  <w:r>
                    <w:rPr>
                      <w:sz w:val="24"/>
                    </w:rPr>
                    <w:t>件（注册单位须与竞标供应商一致）。</w:t>
                  </w:r>
                </w:p>
                <w:p>
                  <w:pPr>
                    <w:pStyle w:val="31"/>
                    <w:keepNext w:val="0"/>
                    <w:keepLines w:val="0"/>
                    <w:pageBreakBefore w:val="0"/>
                    <w:widowControl w:val="0"/>
                    <w:kinsoku/>
                    <w:wordWrap/>
                    <w:overflowPunct/>
                    <w:topLinePunct w:val="0"/>
                    <w:autoSpaceDE w:val="0"/>
                    <w:autoSpaceDN w:val="0"/>
                    <w:bidi w:val="0"/>
                    <w:adjustRightInd/>
                    <w:snapToGrid/>
                    <w:spacing w:before="2" w:line="362" w:lineRule="auto"/>
                    <w:ind w:left="0" w:right="0" w:hanging="480"/>
                    <w:textAlignment w:val="auto"/>
                    <w:rPr>
                      <w:spacing w:val="-27"/>
                      <w:sz w:val="24"/>
                    </w:rPr>
                  </w:pPr>
                  <w:r>
                    <w:rPr>
                      <w:spacing w:val="-6"/>
                      <w:sz w:val="24"/>
                    </w:rPr>
                    <w:t>团队</w:t>
                  </w:r>
                  <w:r>
                    <w:rPr>
                      <w:rFonts w:hint="eastAsia"/>
                      <w:spacing w:val="-6"/>
                      <w:sz w:val="24"/>
                      <w:lang w:eastAsia="zh-CN"/>
                    </w:rPr>
                    <w:t>二、</w:t>
                  </w:r>
                  <w:r>
                    <w:rPr>
                      <w:spacing w:val="-6"/>
                      <w:sz w:val="24"/>
                    </w:rPr>
                    <w:t>员配备情况</w:t>
                  </w:r>
                  <w:r>
                    <w:rPr>
                      <w:sz w:val="24"/>
                    </w:rPr>
                    <w:t>（项目负责人除外</w:t>
                  </w:r>
                  <w:r>
                    <w:rPr>
                      <w:spacing w:val="-27"/>
                      <w:sz w:val="24"/>
                    </w:rPr>
                    <w:t>）</w:t>
                  </w:r>
                  <w:r>
                    <w:rPr>
                      <w:rFonts w:hint="eastAsia"/>
                      <w:spacing w:val="-27"/>
                      <w:sz w:val="24"/>
                      <w:lang w:eastAsia="zh-CN"/>
                    </w:rPr>
                    <w:t>（</w:t>
                  </w:r>
                  <w:r>
                    <w:rPr>
                      <w:rFonts w:hint="eastAsia"/>
                      <w:spacing w:val="-27"/>
                      <w:sz w:val="24"/>
                      <w:lang w:val="en-US" w:eastAsia="zh-CN"/>
                    </w:rPr>
                    <w:t>15分</w:t>
                  </w:r>
                  <w:r>
                    <w:rPr>
                      <w:rFonts w:hint="eastAsia"/>
                      <w:spacing w:val="-27"/>
                      <w:sz w:val="24"/>
                      <w:lang w:eastAsia="zh-CN"/>
                    </w:rPr>
                    <w:t>）</w:t>
                  </w:r>
                  <w:r>
                    <w:rPr>
                      <w:spacing w:val="-27"/>
                      <w:sz w:val="24"/>
                    </w:rPr>
                    <w:t xml:space="preserve">: </w:t>
                  </w:r>
                </w:p>
                <w:p>
                  <w:pPr>
                    <w:pStyle w:val="31"/>
                    <w:keepNext w:val="0"/>
                    <w:keepLines w:val="0"/>
                    <w:pageBreakBefore w:val="0"/>
                    <w:widowControl w:val="0"/>
                    <w:kinsoku/>
                    <w:wordWrap/>
                    <w:overflowPunct/>
                    <w:topLinePunct w:val="0"/>
                    <w:autoSpaceDE w:val="0"/>
                    <w:autoSpaceDN w:val="0"/>
                    <w:bidi w:val="0"/>
                    <w:adjustRightInd/>
                    <w:snapToGrid/>
                    <w:spacing w:before="2" w:line="362" w:lineRule="auto"/>
                    <w:ind w:left="512" w:leftChars="109" w:right="0" w:hanging="283" w:hangingChars="118"/>
                    <w:textAlignment w:val="auto"/>
                    <w:rPr>
                      <w:sz w:val="24"/>
                    </w:rPr>
                  </w:pPr>
                  <w:r>
                    <w:rPr>
                      <w:sz w:val="24"/>
                    </w:rPr>
                    <w:t>1</w:t>
                  </w:r>
                  <w:r>
                    <w:rPr>
                      <w:spacing w:val="-8"/>
                      <w:sz w:val="24"/>
                    </w:rPr>
                    <w:t>、项目团队人员</w:t>
                  </w:r>
                  <w:r>
                    <w:rPr>
                      <w:rFonts w:hint="eastAsia"/>
                      <w:spacing w:val="-8"/>
                      <w:sz w:val="24"/>
                      <w:lang w:val="en-US" w:eastAsia="zh-CN"/>
                    </w:rPr>
                    <w:t>10</w:t>
                  </w:r>
                  <w:r>
                    <w:rPr>
                      <w:spacing w:val="-18"/>
                      <w:sz w:val="24"/>
                    </w:rPr>
                    <w:t xml:space="preserve">人及以上得 </w:t>
                  </w:r>
                  <w:r>
                    <w:rPr>
                      <w:rFonts w:hint="eastAsia"/>
                      <w:sz w:val="24"/>
                      <w:lang w:val="en-US" w:eastAsia="zh-CN"/>
                    </w:rPr>
                    <w:t>10</w:t>
                  </w:r>
                  <w:r>
                    <w:rPr>
                      <w:spacing w:val="-24"/>
                      <w:sz w:val="24"/>
                    </w:rPr>
                    <w:t xml:space="preserve"> 分；</w:t>
                  </w:r>
                  <w:r>
                    <w:rPr>
                      <w:rFonts w:hint="eastAsia"/>
                      <w:spacing w:val="-30"/>
                      <w:sz w:val="24"/>
                      <w:lang w:val="en-US" w:eastAsia="zh-CN"/>
                    </w:rPr>
                    <w:t>10</w:t>
                  </w:r>
                  <w:r>
                    <w:rPr>
                      <w:spacing w:val="-30"/>
                      <w:sz w:val="24"/>
                    </w:rPr>
                    <w:t>人</w:t>
                  </w:r>
                  <w:r>
                    <w:rPr>
                      <w:rFonts w:hint="eastAsia"/>
                      <w:spacing w:val="-30"/>
                      <w:sz w:val="24"/>
                      <w:lang w:val="en-US" w:eastAsia="zh-CN"/>
                    </w:rPr>
                    <w:t>以上</w:t>
                  </w:r>
                  <w:r>
                    <w:rPr>
                      <w:sz w:val="24"/>
                    </w:rPr>
                    <w:t>（</w:t>
                  </w:r>
                  <w:r>
                    <w:rPr>
                      <w:spacing w:val="-30"/>
                      <w:sz w:val="24"/>
                    </w:rPr>
                    <w:t>含</w:t>
                  </w:r>
                  <w:r>
                    <w:rPr>
                      <w:rFonts w:hint="eastAsia"/>
                      <w:spacing w:val="-30"/>
                      <w:sz w:val="24"/>
                      <w:lang w:val="en-US" w:eastAsia="zh-CN"/>
                    </w:rPr>
                    <w:t>10</w:t>
                  </w:r>
                  <w:r>
                    <w:rPr>
                      <w:spacing w:val="-30"/>
                      <w:sz w:val="24"/>
                    </w:rPr>
                    <w:t>人</w:t>
                  </w:r>
                  <w:r>
                    <w:rPr>
                      <w:sz w:val="24"/>
                    </w:rPr>
                    <w:t>）</w:t>
                  </w:r>
                  <w:r>
                    <w:rPr>
                      <w:spacing w:val="-30"/>
                      <w:sz w:val="24"/>
                    </w:rPr>
                    <w:t xml:space="preserve">得 </w:t>
                  </w:r>
                  <w:r>
                    <w:rPr>
                      <w:rFonts w:hint="eastAsia"/>
                      <w:sz w:val="24"/>
                      <w:lang w:val="en-US" w:eastAsia="zh-CN"/>
                    </w:rPr>
                    <w:t>5</w:t>
                  </w:r>
                  <w:r>
                    <w:rPr>
                      <w:spacing w:val="-30"/>
                      <w:sz w:val="24"/>
                    </w:rPr>
                    <w:t xml:space="preserve"> 分</w:t>
                  </w:r>
                  <w:r>
                    <w:rPr>
                      <w:rFonts w:hint="eastAsia"/>
                      <w:spacing w:val="-30"/>
                      <w:sz w:val="24"/>
                      <w:lang w:eastAsia="zh-CN"/>
                    </w:rPr>
                    <w:t>；</w:t>
                  </w:r>
                  <w:r>
                    <w:rPr>
                      <w:sz w:val="24"/>
                    </w:rPr>
                    <w:t>1</w:t>
                  </w:r>
                  <w:r>
                    <w:rPr>
                      <w:rFonts w:hint="eastAsia"/>
                      <w:sz w:val="24"/>
                      <w:lang w:val="en-US" w:eastAsia="zh-CN"/>
                    </w:rPr>
                    <w:t>0</w:t>
                  </w:r>
                  <w:r>
                    <w:rPr>
                      <w:spacing w:val="-12"/>
                      <w:sz w:val="24"/>
                    </w:rPr>
                    <w:t>人及以下</w:t>
                  </w:r>
                  <w:r>
                    <w:rPr>
                      <w:rFonts w:hint="eastAsia"/>
                      <w:spacing w:val="-12"/>
                      <w:sz w:val="24"/>
                      <w:lang w:val="en-US" w:eastAsia="zh-CN"/>
                    </w:rPr>
                    <w:t>得5分</w:t>
                  </w:r>
                  <w:r>
                    <w:rPr>
                      <w:sz w:val="24"/>
                    </w:rPr>
                    <w:t xml:space="preserve">，满分 </w:t>
                  </w:r>
                  <w:r>
                    <w:rPr>
                      <w:rFonts w:hint="eastAsia"/>
                      <w:sz w:val="24"/>
                      <w:lang w:val="en-US" w:eastAsia="zh-CN"/>
                    </w:rPr>
                    <w:t>10</w:t>
                  </w:r>
                  <w:r>
                    <w:rPr>
                      <w:sz w:val="24"/>
                    </w:rPr>
                    <w:t>分。</w:t>
                  </w:r>
                </w:p>
                <w:p>
                  <w:pPr>
                    <w:pStyle w:val="31"/>
                    <w:keepNext w:val="0"/>
                    <w:keepLines w:val="0"/>
                    <w:pageBreakBefore w:val="0"/>
                    <w:widowControl w:val="0"/>
                    <w:kinsoku/>
                    <w:wordWrap/>
                    <w:overflowPunct/>
                    <w:topLinePunct w:val="0"/>
                    <w:autoSpaceDE w:val="0"/>
                    <w:autoSpaceDN w:val="0"/>
                    <w:bidi w:val="0"/>
                    <w:adjustRightInd/>
                    <w:snapToGrid/>
                    <w:spacing w:before="161"/>
                    <w:ind w:left="0" w:right="0"/>
                    <w:jc w:val="left"/>
                    <w:textAlignment w:val="auto"/>
                    <w:rPr>
                      <w:sz w:val="24"/>
                    </w:rPr>
                  </w:pPr>
                  <w:r>
                    <w:rPr>
                      <w:rFonts w:hint="eastAsia"/>
                      <w:sz w:val="24"/>
                      <w:lang w:val="en-US" w:eastAsia="zh-CN"/>
                    </w:rPr>
                    <w:t xml:space="preserve">  </w:t>
                  </w:r>
                  <w:r>
                    <w:rPr>
                      <w:sz w:val="24"/>
                    </w:rPr>
                    <w:t>2</w:t>
                  </w:r>
                  <w:r>
                    <w:rPr>
                      <w:spacing w:val="-18"/>
                      <w:sz w:val="24"/>
                    </w:rPr>
                    <w:t xml:space="preserve">、在符合每个乡镇具备 </w:t>
                  </w:r>
                  <w:r>
                    <w:rPr>
                      <w:sz w:val="24"/>
                    </w:rPr>
                    <w:t>1</w:t>
                  </w:r>
                  <w:r>
                    <w:rPr>
                      <w:spacing w:val="-9"/>
                      <w:sz w:val="24"/>
                    </w:rPr>
                    <w:t xml:space="preserve"> 个注册会计师</w:t>
                  </w:r>
                  <w:r>
                    <w:rPr>
                      <w:spacing w:val="-4"/>
                      <w:sz w:val="24"/>
                    </w:rPr>
                    <w:t xml:space="preserve">的基础上，项目团队人员中每增加 </w:t>
                  </w:r>
                  <w:r>
                    <w:rPr>
                      <w:sz w:val="24"/>
                    </w:rPr>
                    <w:t>1</w:t>
                  </w:r>
                  <w:r>
                    <w:rPr>
                      <w:spacing w:val="-15"/>
                      <w:sz w:val="24"/>
                    </w:rPr>
                    <w:t xml:space="preserve"> 个册</w:t>
                  </w:r>
                  <w:r>
                    <w:rPr>
                      <w:sz w:val="24"/>
                    </w:rPr>
                    <w:t>会计师得 4 分，满分</w:t>
                  </w:r>
                  <w:r>
                    <w:rPr>
                      <w:rFonts w:hint="eastAsia"/>
                      <w:sz w:val="24"/>
                      <w:lang w:val="en-US" w:eastAsia="zh-CN"/>
                    </w:rPr>
                    <w:t>10</w:t>
                  </w:r>
                  <w:r>
                    <w:rPr>
                      <w:sz w:val="24"/>
                    </w:rPr>
                    <w:t xml:space="preserve"> 分。</w:t>
                  </w:r>
                </w:p>
                <w:p>
                  <w:pPr>
                    <w:pStyle w:val="31"/>
                    <w:keepNext w:val="0"/>
                    <w:keepLines w:val="0"/>
                    <w:pageBreakBefore w:val="0"/>
                    <w:widowControl w:val="0"/>
                    <w:kinsoku/>
                    <w:wordWrap/>
                    <w:overflowPunct/>
                    <w:topLinePunct w:val="0"/>
                    <w:autoSpaceDE w:val="0"/>
                    <w:autoSpaceDN w:val="0"/>
                    <w:bidi w:val="0"/>
                    <w:adjustRightInd/>
                    <w:snapToGrid/>
                    <w:spacing w:before="1"/>
                    <w:ind w:left="0" w:right="0"/>
                    <w:textAlignment w:val="auto"/>
                    <w:rPr>
                      <w:sz w:val="24"/>
                    </w:rPr>
                  </w:pPr>
                  <w:r>
                    <w:rPr>
                      <w:sz w:val="24"/>
                    </w:rPr>
                    <w:t>注：提供团队所有人员身份证复印件及涉及的会计师注册证书复印件（注册单位须与竞标供应商一致）。</w:t>
                  </w:r>
                </w:p>
                <w:p>
                  <w:pPr>
                    <w:pStyle w:val="31"/>
                    <w:keepNext w:val="0"/>
                    <w:keepLines w:val="0"/>
                    <w:pageBreakBefore w:val="0"/>
                    <w:widowControl w:val="0"/>
                    <w:kinsoku/>
                    <w:wordWrap/>
                    <w:overflowPunct/>
                    <w:topLinePunct w:val="0"/>
                    <w:autoSpaceDE w:val="0"/>
                    <w:autoSpaceDN w:val="0"/>
                    <w:bidi w:val="0"/>
                    <w:adjustRightInd/>
                    <w:snapToGrid/>
                    <w:spacing w:before="1"/>
                    <w:ind w:left="0" w:right="0"/>
                    <w:textAlignment w:val="auto"/>
                    <w:rPr>
                      <w:sz w:val="24"/>
                    </w:rPr>
                  </w:pPr>
                </w:p>
                <w:p>
                  <w:pPr>
                    <w:pStyle w:val="31"/>
                    <w:keepNext w:val="0"/>
                    <w:keepLines w:val="0"/>
                    <w:pageBreakBefore w:val="0"/>
                    <w:widowControl w:val="0"/>
                    <w:kinsoku/>
                    <w:wordWrap/>
                    <w:overflowPunct/>
                    <w:topLinePunct w:val="0"/>
                    <w:autoSpaceDE w:val="0"/>
                    <w:autoSpaceDN w:val="0"/>
                    <w:bidi w:val="0"/>
                    <w:adjustRightInd/>
                    <w:snapToGrid/>
                    <w:spacing w:before="1"/>
                    <w:ind w:left="0" w:right="0"/>
                    <w:textAlignment w:val="auto"/>
                    <w:rPr>
                      <w:sz w:val="24"/>
                    </w:rPr>
                  </w:pPr>
                  <w:r>
                    <w:rPr>
                      <w:rFonts w:hint="eastAsia"/>
                      <w:sz w:val="24"/>
                      <w:lang w:eastAsia="zh-CN"/>
                    </w:rPr>
                    <w:t>三、</w:t>
                  </w:r>
                  <w:r>
                    <w:rPr>
                      <w:sz w:val="24"/>
                    </w:rPr>
                    <w:t>类似业绩</w:t>
                  </w:r>
                  <w:r>
                    <w:rPr>
                      <w:rFonts w:hint="eastAsia"/>
                      <w:sz w:val="24"/>
                      <w:lang w:val="en-US" w:eastAsia="zh-CN"/>
                    </w:rPr>
                    <w:t>10分</w:t>
                  </w:r>
                  <w:r>
                    <w:rPr>
                      <w:sz w:val="24"/>
                    </w:rPr>
                    <w:t>：</w:t>
                  </w:r>
                </w:p>
                <w:p>
                  <w:pPr>
                    <w:pStyle w:val="31"/>
                    <w:keepNext w:val="0"/>
                    <w:keepLines w:val="0"/>
                    <w:pageBreakBefore w:val="0"/>
                    <w:widowControl w:val="0"/>
                    <w:kinsoku/>
                    <w:wordWrap/>
                    <w:overflowPunct/>
                    <w:topLinePunct w:val="0"/>
                    <w:autoSpaceDE w:val="0"/>
                    <w:autoSpaceDN w:val="0"/>
                    <w:bidi w:val="0"/>
                    <w:adjustRightInd/>
                    <w:snapToGrid/>
                    <w:spacing w:before="158" w:line="364" w:lineRule="auto"/>
                    <w:ind w:left="0" w:right="0" w:firstLine="480"/>
                    <w:textAlignment w:val="auto"/>
                    <w:rPr>
                      <w:sz w:val="24"/>
                    </w:rPr>
                  </w:pPr>
                  <w:r>
                    <w:rPr>
                      <w:rFonts w:hint="eastAsia"/>
                      <w:spacing w:val="-3"/>
                      <w:sz w:val="24"/>
                      <w:lang w:eastAsia="zh-CN"/>
                    </w:rPr>
                    <w:t>磋商响应供应商</w:t>
                  </w:r>
                  <w:r>
                    <w:rPr>
                      <w:spacing w:val="-3"/>
                      <w:sz w:val="24"/>
                    </w:rPr>
                    <w:t>提供近三年</w:t>
                  </w:r>
                  <w:r>
                    <w:rPr>
                      <w:sz w:val="24"/>
                    </w:rPr>
                    <w:t>（201</w:t>
                  </w:r>
                  <w:r>
                    <w:rPr>
                      <w:rFonts w:hint="eastAsia"/>
                      <w:sz w:val="24"/>
                      <w:lang w:val="en-US" w:eastAsia="zh-CN"/>
                    </w:rPr>
                    <w:t>8</w:t>
                  </w:r>
                  <w:r>
                    <w:rPr>
                      <w:spacing w:val="-17"/>
                      <w:sz w:val="24"/>
                    </w:rPr>
                    <w:t xml:space="preserve"> 年至今</w:t>
                  </w:r>
                  <w:r>
                    <w:rPr>
                      <w:spacing w:val="-22"/>
                      <w:sz w:val="24"/>
                    </w:rPr>
                    <w:t>）</w:t>
                  </w:r>
                  <w:r>
                    <w:rPr>
                      <w:spacing w:val="-8"/>
                      <w:sz w:val="24"/>
                    </w:rPr>
                    <w:t>承接</w:t>
                  </w:r>
                  <w:r>
                    <w:rPr>
                      <w:spacing w:val="-4"/>
                      <w:sz w:val="24"/>
                    </w:rPr>
                    <w:t>过一个开展离任审计或类似审计业绩的</w:t>
                  </w:r>
                  <w:r>
                    <w:rPr>
                      <w:rFonts w:hint="eastAsia"/>
                      <w:spacing w:val="-4"/>
                      <w:sz w:val="24"/>
                      <w:lang w:val="en-US" w:eastAsia="zh-CN"/>
                    </w:rPr>
                    <w:t>每个</w:t>
                  </w:r>
                  <w:r>
                    <w:rPr>
                      <w:spacing w:val="-4"/>
                      <w:sz w:val="24"/>
                    </w:rPr>
                    <w:t xml:space="preserve">得 </w:t>
                  </w:r>
                  <w:r>
                    <w:rPr>
                      <w:rFonts w:hint="eastAsia"/>
                      <w:sz w:val="24"/>
                      <w:lang w:val="en-US" w:eastAsia="zh-CN"/>
                    </w:rPr>
                    <w:t>4</w:t>
                  </w:r>
                  <w:r>
                    <w:rPr>
                      <w:sz w:val="24"/>
                    </w:rPr>
                    <w:t>分，</w:t>
                  </w:r>
                  <w:r>
                    <w:rPr>
                      <w:rFonts w:hint="eastAsia"/>
                      <w:sz w:val="24"/>
                      <w:lang w:eastAsia="zh-CN"/>
                    </w:rPr>
                    <w:t>每增加一个得</w:t>
                  </w:r>
                  <w:r>
                    <w:rPr>
                      <w:rFonts w:hint="eastAsia"/>
                      <w:sz w:val="24"/>
                      <w:lang w:val="en-US" w:eastAsia="zh-CN"/>
                    </w:rPr>
                    <w:t>2分，最高10分。</w:t>
                  </w:r>
                </w:p>
                <w:p>
                  <w:pPr>
                    <w:pStyle w:val="31"/>
                    <w:keepNext w:val="0"/>
                    <w:keepLines w:val="0"/>
                    <w:pageBreakBefore w:val="0"/>
                    <w:widowControl w:val="0"/>
                    <w:kinsoku/>
                    <w:wordWrap/>
                    <w:overflowPunct/>
                    <w:topLinePunct w:val="0"/>
                    <w:autoSpaceDE w:val="0"/>
                    <w:autoSpaceDN w:val="0"/>
                    <w:bidi w:val="0"/>
                    <w:adjustRightInd/>
                    <w:snapToGrid/>
                    <w:spacing w:before="2"/>
                    <w:ind w:left="0" w:right="0"/>
                    <w:textAlignment w:val="auto"/>
                    <w:rPr>
                      <w:rFonts w:hint="eastAsia"/>
                      <w:sz w:val="24"/>
                      <w:lang w:eastAsia="zh-CN"/>
                    </w:rPr>
                  </w:pPr>
                  <w:r>
                    <w:rPr>
                      <w:sz w:val="24"/>
                    </w:rPr>
                    <w:t>注：提供合同协议书或审计成果证明资料复印件</w:t>
                  </w:r>
                  <w:r>
                    <w:rPr>
                      <w:rFonts w:hint="eastAsia"/>
                      <w:sz w:val="24"/>
                      <w:lang w:eastAsia="zh-CN"/>
                    </w:rPr>
                    <w:t>（原件备查）</w:t>
                  </w:r>
                </w:p>
                <w:p>
                  <w:pPr>
                    <w:pStyle w:val="31"/>
                    <w:keepNext w:val="0"/>
                    <w:keepLines w:val="0"/>
                    <w:pageBreakBefore w:val="0"/>
                    <w:widowControl w:val="0"/>
                    <w:kinsoku/>
                    <w:wordWrap/>
                    <w:overflowPunct/>
                    <w:topLinePunct w:val="0"/>
                    <w:autoSpaceDE w:val="0"/>
                    <w:autoSpaceDN w:val="0"/>
                    <w:bidi w:val="0"/>
                    <w:adjustRightInd/>
                    <w:snapToGrid/>
                    <w:spacing w:before="159" w:line="360" w:lineRule="auto"/>
                    <w:ind w:left="0" w:right="0"/>
                    <w:jc w:val="both"/>
                    <w:textAlignment w:val="auto"/>
                    <w:rPr>
                      <w:sz w:val="24"/>
                    </w:rPr>
                  </w:pPr>
                </w:p>
              </w:tc>
            </w:tr>
          </w:tbl>
          <w:p>
            <w:pPr>
              <w:pStyle w:val="5"/>
            </w:pPr>
          </w:p>
          <w:p>
            <w:pPr>
              <w:pStyle w:val="5"/>
              <w:rPr>
                <w:rFonts w:hint="eastAsia" w:asciiTheme="minorEastAsia" w:hAnsiTheme="minorEastAsia"/>
                <w:bCs/>
                <w:sz w:val="24"/>
                <w:szCs w:val="24"/>
                <w:lang w:val="en-US" w:eastAsia="zh-CN"/>
              </w:rPr>
            </w:pPr>
          </w:p>
          <w:p>
            <w:pPr>
              <w:pStyle w:val="5"/>
              <w:rPr>
                <w:rFonts w:hint="eastAsia" w:asciiTheme="minorEastAsia" w:hAnsiTheme="minorEastAsia"/>
                <w:bCs/>
                <w:sz w:val="24"/>
                <w:szCs w:val="24"/>
                <w:lang w:val="en-US" w:eastAsia="zh-CN"/>
              </w:rPr>
            </w:pPr>
          </w:p>
          <w:tbl>
            <w:tblPr>
              <w:tblStyle w:val="25"/>
              <w:tblW w:w="88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808" w:type="dxa"/>
                  <w:vAlign w:val="center"/>
                </w:tcPr>
                <w:p>
                  <w:pPr>
                    <w:spacing w:line="4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资格性符合性审查表格（审查内容）：</w:t>
                  </w:r>
                </w:p>
                <w:tbl>
                  <w:tblPr>
                    <w:tblStyle w:val="25"/>
                    <w:tblW w:w="7759" w:type="dxa"/>
                    <w:tblInd w:w="93" w:type="dxa"/>
                    <w:tblLayout w:type="fixed"/>
                    <w:tblCellMar>
                      <w:top w:w="0" w:type="dxa"/>
                      <w:left w:w="108" w:type="dxa"/>
                      <w:bottom w:w="0" w:type="dxa"/>
                      <w:right w:w="108" w:type="dxa"/>
                    </w:tblCellMar>
                  </w:tblPr>
                  <w:tblGrid>
                    <w:gridCol w:w="618"/>
                    <w:gridCol w:w="7141"/>
                  </w:tblGrid>
                  <w:tr>
                    <w:tblPrEx>
                      <w:tblLayout w:type="fixed"/>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eastAsia="黑体"/>
                            <w:kern w:val="0"/>
                            <w:szCs w:val="21"/>
                          </w:rPr>
                        </w:pPr>
                        <w:r>
                          <w:rPr>
                            <w:rFonts w:hAnsi="黑体" w:eastAsia="黑体"/>
                            <w:kern w:val="0"/>
                            <w:szCs w:val="21"/>
                          </w:rPr>
                          <w:t>序号</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eastAsia="黑体"/>
                            <w:kern w:val="0"/>
                            <w:szCs w:val="21"/>
                          </w:rPr>
                        </w:pPr>
                        <w:r>
                          <w:rPr>
                            <w:rFonts w:hAnsi="黑体" w:eastAsia="黑体"/>
                            <w:kern w:val="0"/>
                            <w:szCs w:val="21"/>
                          </w:rPr>
                          <w:t>资格要求</w:t>
                        </w:r>
                      </w:p>
                    </w:tc>
                  </w:tr>
                  <w:tr>
                    <w:tblPrEx>
                      <w:tblLayout w:type="fixed"/>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1</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eastAsiaTheme="minorEastAsia"/>
                            <w:kern w:val="0"/>
                            <w:szCs w:val="21"/>
                            <w:lang w:eastAsia="zh-CN"/>
                          </w:rPr>
                        </w:pPr>
                        <w:r>
                          <w:rPr>
                            <w:kern w:val="0"/>
                            <w:szCs w:val="21"/>
                          </w:rPr>
                          <w:t>投标保证金</w:t>
                        </w:r>
                      </w:p>
                    </w:tc>
                  </w:tr>
                  <w:tr>
                    <w:tblPrEx>
                      <w:tblLayout w:type="fixed"/>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2</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投标书</w:t>
                        </w:r>
                      </w:p>
                    </w:tc>
                  </w:tr>
                  <w:tr>
                    <w:tblPrEx>
                      <w:tblLayout w:type="fixed"/>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Cs w:val="21"/>
                          </w:rPr>
                        </w:pPr>
                        <w:r>
                          <w:rPr>
                            <w:szCs w:val="21"/>
                          </w:rPr>
                          <w:t>3</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eastAsiaTheme="minorEastAsia"/>
                            <w:kern w:val="0"/>
                            <w:szCs w:val="21"/>
                            <w:lang w:eastAsia="zh-CN"/>
                          </w:rPr>
                        </w:pPr>
                        <w:r>
                          <w:rPr>
                            <w:szCs w:val="21"/>
                          </w:rPr>
                          <w:t>提供“营业执照副本、组织机构代码证副本、税务登记证副本复印件”或“三证合一复印件”</w:t>
                        </w:r>
                        <w:r>
                          <w:rPr>
                            <w:rFonts w:hint="eastAsia"/>
                            <w:szCs w:val="21"/>
                            <w:lang w:eastAsia="zh-CN"/>
                          </w:rPr>
                          <w:t>，</w:t>
                        </w:r>
                      </w:p>
                    </w:tc>
                  </w:tr>
                  <w:tr>
                    <w:tblPrEx>
                      <w:tblLayout w:type="fixed"/>
                      <w:tblCellMar>
                        <w:top w:w="0" w:type="dxa"/>
                        <w:left w:w="108" w:type="dxa"/>
                        <w:bottom w:w="0" w:type="dxa"/>
                        <w:right w:w="108" w:type="dxa"/>
                      </w:tblCellMar>
                    </w:tblPrEx>
                    <w:trPr>
                      <w:trHeight w:val="4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4</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szCs w:val="21"/>
                          </w:rPr>
                          <w:t>提</w:t>
                        </w:r>
                        <w:r>
                          <w:rPr>
                            <w:rFonts w:hint="eastAsia" w:ascii="宋体" w:hAnsi="宋体" w:eastAsia="宋体" w:cs="宋体"/>
                            <w:sz w:val="21"/>
                            <w:szCs w:val="21"/>
                          </w:rPr>
                          <w:t>供</w:t>
                        </w:r>
                        <w:r>
                          <w:rPr>
                            <w:rFonts w:hint="eastAsia" w:ascii="宋体" w:hAnsi="宋体" w:eastAsia="宋体" w:cs="宋体"/>
                            <w:color w:val="auto"/>
                            <w:sz w:val="21"/>
                            <w:szCs w:val="21"/>
                          </w:rPr>
                          <w:t>有效的会计师事务所执业证书</w:t>
                        </w:r>
                        <w:r>
                          <w:rPr>
                            <w:szCs w:val="21"/>
                          </w:rPr>
                          <w:t>复印件</w:t>
                        </w:r>
                      </w:p>
                    </w:tc>
                  </w:tr>
                  <w:tr>
                    <w:tblPrEx>
                      <w:tblLayout w:type="fixed"/>
                      <w:tblCellMar>
                        <w:top w:w="0" w:type="dxa"/>
                        <w:left w:w="108" w:type="dxa"/>
                        <w:bottom w:w="0" w:type="dxa"/>
                        <w:right w:w="108" w:type="dxa"/>
                      </w:tblCellMar>
                    </w:tblPrEx>
                    <w:trPr>
                      <w:trHeight w:val="32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eastAsiaTheme="minorEastAsia"/>
                            <w:kern w:val="0"/>
                            <w:szCs w:val="21"/>
                            <w:lang w:val="en-US" w:eastAsia="zh-CN"/>
                          </w:rPr>
                        </w:pPr>
                        <w:r>
                          <w:rPr>
                            <w:rFonts w:hint="eastAsia"/>
                            <w:kern w:val="0"/>
                            <w:szCs w:val="21"/>
                            <w:lang w:val="en-US" w:eastAsia="zh-CN"/>
                          </w:rPr>
                          <w:t>5</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eastAsiaTheme="minorEastAsia"/>
                            <w:szCs w:val="21"/>
                            <w:lang w:eastAsia="zh-CN"/>
                          </w:rPr>
                        </w:pPr>
                        <w:r>
                          <w:rPr>
                            <w:rFonts w:hint="eastAsia"/>
                            <w:szCs w:val="21"/>
                            <w:lang w:eastAsia="zh-CN"/>
                          </w:rPr>
                          <w:t>均有依法缴纳税收和社会保障金的良好记录</w:t>
                        </w:r>
                      </w:p>
                    </w:tc>
                  </w:tr>
                  <w:tr>
                    <w:tblPrEx>
                      <w:tblLayout w:type="fixed"/>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6</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eastAsiaTheme="minorEastAsia"/>
                            <w:szCs w:val="21"/>
                            <w:lang w:eastAsia="zh-CN"/>
                          </w:rPr>
                        </w:pPr>
                        <w:r>
                          <w:rPr>
                            <w:szCs w:val="21"/>
                          </w:rPr>
                          <w:t>依法开展经营活动，近 3 年内在经营活动中无重大违法记录</w:t>
                        </w:r>
                        <w:r>
                          <w:rPr>
                            <w:rFonts w:hint="eastAsia"/>
                            <w:szCs w:val="21"/>
                            <w:lang w:eastAsia="zh-CN"/>
                          </w:rPr>
                          <w:t>的声明</w:t>
                        </w:r>
                      </w:p>
                    </w:tc>
                  </w:tr>
                  <w:tr>
                    <w:tblPrEx>
                      <w:tblLayout w:type="fixed"/>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7</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eastAsiaTheme="minorEastAsia"/>
                            <w:szCs w:val="21"/>
                            <w:lang w:val="en-US" w:eastAsia="zh-CN"/>
                          </w:rPr>
                        </w:pPr>
                        <w:r>
                          <w:rPr>
                            <w:rFonts w:hint="eastAsia"/>
                            <w:szCs w:val="21"/>
                            <w:lang w:val="en-US" w:eastAsia="zh-CN"/>
                          </w:rPr>
                          <w:t>竞争性磋商响应文件份数</w:t>
                        </w:r>
                      </w:p>
                    </w:tc>
                  </w:tr>
                  <w:tr>
                    <w:tblPrEx>
                      <w:tblLayout w:type="fixed"/>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8</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eastAsia="宋体"/>
                            <w:szCs w:val="21"/>
                            <w:lang w:val="en-US" w:eastAsia="zh-CN"/>
                          </w:rPr>
                        </w:pPr>
                        <w:r>
                          <w:rPr>
                            <w:rFonts w:hint="eastAsia"/>
                            <w:szCs w:val="21"/>
                            <w:lang w:eastAsia="zh-CN"/>
                          </w:rPr>
                          <w:t>参加政府采购活动</w:t>
                        </w:r>
                        <w:r>
                          <w:rPr>
                            <w:rFonts w:hint="eastAsia"/>
                            <w:szCs w:val="21"/>
                            <w:lang w:val="en-US" w:eastAsia="zh-CN"/>
                          </w:rPr>
                          <w:t>3年内没有重大违法记录</w:t>
                        </w:r>
                        <w:r>
                          <w:rPr>
                            <w:rFonts w:ascii="宋体" w:hAnsi="宋体" w:eastAsia="宋体" w:cs="宋体"/>
                            <w:sz w:val="24"/>
                            <w:szCs w:val="24"/>
                          </w:rPr>
                          <w:drawing>
                            <wp:inline distT="0" distB="0" distL="114300" distR="114300">
                              <wp:extent cx="457200" cy="457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457200" cy="45720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9</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ind w:left="5" w:hanging="5"/>
                          <w:rPr>
                            <w:kern w:val="0"/>
                            <w:szCs w:val="21"/>
                          </w:rPr>
                        </w:pPr>
                        <w:r>
                          <w:rPr>
                            <w:szCs w:val="21"/>
                          </w:rPr>
                          <w:t>提供法人授权委托书</w:t>
                        </w:r>
                      </w:p>
                    </w:tc>
                  </w:tr>
                  <w:tr>
                    <w:tblPrEx>
                      <w:tblLayout w:type="fixed"/>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rFonts w:hint="eastAsia"/>
                            <w:kern w:val="0"/>
                            <w:szCs w:val="21"/>
                          </w:rPr>
                          <w:t>10</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rFonts w:hint="eastAsia" w:ascii="宋体" w:hAnsi="宋体" w:eastAsia="宋体" w:cs="宋体"/>
                            <w:color w:val="333333"/>
                            <w:sz w:val="24"/>
                            <w:szCs w:val="24"/>
                          </w:rPr>
                          <w:t>按照《财政部关于在政府采购活动中查询及使用信用记录有关问题的通知》（财库﹝2016﹞125号）的要求，“信用中国”网站和政府采购严重违法失信行为记录名单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w:t>
                        </w:r>
                        <w:r>
                          <w:rPr>
                            <w:rFonts w:hint="eastAsia" w:ascii="宋体" w:hAnsi="宋体" w:eastAsia="宋体" w:cs="宋体"/>
                            <w:color w:val="333333"/>
                            <w:sz w:val="24"/>
                            <w:szCs w:val="24"/>
                            <w:lang w:eastAsia="zh-CN"/>
                          </w:rPr>
                          <w:t>磋商响应供应商</w:t>
                        </w:r>
                        <w:r>
                          <w:rPr>
                            <w:rFonts w:hint="eastAsia" w:ascii="宋体" w:hAnsi="宋体" w:eastAsia="宋体" w:cs="宋体"/>
                            <w:color w:val="333333"/>
                            <w:sz w:val="24"/>
                            <w:szCs w:val="24"/>
                          </w:rPr>
                          <w:t>提供查询记录截图</w:t>
                        </w:r>
                      </w:p>
                    </w:tc>
                  </w:tr>
                  <w:tr>
                    <w:tblPrEx>
                      <w:tblLayout w:type="fixed"/>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eastAsiaTheme="minorEastAsia"/>
                            <w:kern w:val="0"/>
                            <w:szCs w:val="21"/>
                            <w:lang w:val="en-US" w:eastAsia="zh-CN"/>
                          </w:rPr>
                        </w:pPr>
                        <w:r>
                          <w:rPr>
                            <w:rFonts w:hint="eastAsia"/>
                            <w:kern w:val="0"/>
                            <w:szCs w:val="21"/>
                            <w:lang w:val="en-US" w:eastAsia="zh-CN"/>
                          </w:rPr>
                          <w:t>11</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具备履行合同所必须的设备和专业技术能力的证明材料</w:t>
                        </w:r>
                      </w:p>
                    </w:tc>
                  </w:tr>
                  <w:tr>
                    <w:tblPrEx>
                      <w:tblLayout w:type="fixed"/>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eastAsiaTheme="minorEastAsia"/>
                            <w:kern w:val="0"/>
                            <w:szCs w:val="21"/>
                            <w:lang w:val="en-US" w:eastAsia="zh-CN"/>
                          </w:rPr>
                        </w:pPr>
                        <w:r>
                          <w:rPr>
                            <w:rFonts w:hint="eastAsia"/>
                            <w:kern w:val="0"/>
                            <w:szCs w:val="21"/>
                            <w:lang w:val="en-US" w:eastAsia="zh-CN"/>
                          </w:rPr>
                          <w:t>12</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服务时间、地点、付款方式</w:t>
                        </w:r>
                      </w:p>
                    </w:tc>
                  </w:tr>
                </w:tbl>
                <w:p>
                  <w:pPr>
                    <w:spacing w:line="560" w:lineRule="exact"/>
                    <w:ind w:firstLine="53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（二）澄清有关问题。对</w:t>
                  </w:r>
                  <w:r>
                    <w:rPr>
                      <w:rFonts w:hint="eastAsia" w:ascii="仿宋_GB2312" w:hAnsi="仿宋_GB2312" w:eastAsia="仿宋_GB2312" w:cs="仿宋_GB2312"/>
                      <w:kern w:val="0"/>
                      <w:sz w:val="32"/>
                      <w:szCs w:val="32"/>
                      <w:lang w:eastAsia="zh-CN"/>
                    </w:rPr>
                    <w:t>磋商响应文件</w:t>
                  </w:r>
                  <w:r>
                    <w:rPr>
                      <w:rFonts w:hint="eastAsia" w:ascii="仿宋_GB2312" w:hAnsi="仿宋_GB2312" w:eastAsia="仿宋_GB2312" w:cs="仿宋_GB2312"/>
                      <w:kern w:val="0"/>
                      <w:sz w:val="32"/>
                      <w:szCs w:val="32"/>
                    </w:rPr>
                    <w:t>中含义不明确、同类问题表述不一致或者有明显文字和计算错误的内容，评标委员会可以书面形式要求</w:t>
                  </w:r>
                  <w:r>
                    <w:rPr>
                      <w:rFonts w:hint="eastAsia" w:ascii="仿宋_GB2312" w:hAnsi="仿宋_GB2312" w:eastAsia="仿宋_GB2312" w:cs="仿宋_GB2312"/>
                      <w:kern w:val="0"/>
                      <w:sz w:val="32"/>
                      <w:szCs w:val="32"/>
                      <w:lang w:eastAsia="zh-CN"/>
                    </w:rPr>
                    <w:t>磋商响应供应商</w:t>
                  </w:r>
                  <w:r>
                    <w:rPr>
                      <w:rFonts w:hint="eastAsia" w:ascii="仿宋_GB2312" w:hAnsi="仿宋_GB2312" w:eastAsia="仿宋_GB2312" w:cs="仿宋_GB2312"/>
                      <w:kern w:val="0"/>
                      <w:sz w:val="32"/>
                      <w:szCs w:val="32"/>
                    </w:rPr>
                    <w:t>作出必要的澄清、说明或者纠正。</w:t>
                  </w:r>
                  <w:r>
                    <w:rPr>
                      <w:rFonts w:hint="eastAsia" w:ascii="仿宋_GB2312" w:hAnsi="仿宋_GB2312" w:eastAsia="仿宋_GB2312" w:cs="仿宋_GB2312"/>
                      <w:kern w:val="0"/>
                      <w:sz w:val="32"/>
                      <w:szCs w:val="32"/>
                      <w:lang w:eastAsia="zh-CN"/>
                    </w:rPr>
                    <w:t>磋商响应供应商</w:t>
                  </w:r>
                  <w:r>
                    <w:rPr>
                      <w:rFonts w:hint="eastAsia" w:ascii="仿宋_GB2312" w:hAnsi="仿宋_GB2312" w:eastAsia="仿宋_GB2312" w:cs="仿宋_GB2312"/>
                      <w:kern w:val="0"/>
                      <w:sz w:val="32"/>
                      <w:szCs w:val="32"/>
                    </w:rPr>
                    <w:t>的澄清、说明或者纠正应当采用书面形式，由其授权的代表签字，并不得超出</w:t>
                  </w:r>
                  <w:r>
                    <w:rPr>
                      <w:rFonts w:hint="eastAsia" w:ascii="仿宋_GB2312" w:hAnsi="仿宋_GB2312" w:eastAsia="仿宋_GB2312" w:cs="仿宋_GB2312"/>
                      <w:kern w:val="0"/>
                      <w:sz w:val="32"/>
                      <w:szCs w:val="32"/>
                      <w:lang w:eastAsia="zh-CN"/>
                    </w:rPr>
                    <w:t>磋商响应文件</w:t>
                  </w:r>
                  <w:r>
                    <w:rPr>
                      <w:rFonts w:hint="eastAsia" w:ascii="仿宋_GB2312" w:hAnsi="仿宋_GB2312" w:eastAsia="仿宋_GB2312" w:cs="仿宋_GB2312"/>
                      <w:kern w:val="0"/>
                      <w:sz w:val="32"/>
                      <w:szCs w:val="32"/>
                    </w:rPr>
                    <w:t>的范围或者改变</w:t>
                  </w:r>
                  <w:r>
                    <w:rPr>
                      <w:rFonts w:hint="eastAsia" w:ascii="仿宋_GB2312" w:hAnsi="仿宋_GB2312" w:eastAsia="仿宋_GB2312" w:cs="仿宋_GB2312"/>
                      <w:kern w:val="0"/>
                      <w:sz w:val="32"/>
                      <w:szCs w:val="32"/>
                      <w:lang w:eastAsia="zh-CN"/>
                    </w:rPr>
                    <w:t>磋商响应文件</w:t>
                  </w:r>
                  <w:r>
                    <w:rPr>
                      <w:rFonts w:hint="eastAsia" w:ascii="仿宋_GB2312" w:hAnsi="仿宋_GB2312" w:eastAsia="仿宋_GB2312" w:cs="仿宋_GB2312"/>
                      <w:kern w:val="0"/>
                      <w:sz w:val="32"/>
                      <w:szCs w:val="32"/>
                    </w:rPr>
                    <w:t>的实质性内容。</w:t>
                  </w:r>
                </w:p>
                <w:p>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（三）比较与评价。按</w:t>
                  </w:r>
                  <w:r>
                    <w:rPr>
                      <w:rFonts w:hint="eastAsia" w:ascii="仿宋_GB2312" w:hAnsi="仿宋_GB2312" w:eastAsia="仿宋_GB2312" w:cs="仿宋_GB2312"/>
                      <w:kern w:val="0"/>
                      <w:sz w:val="32"/>
                      <w:szCs w:val="32"/>
                      <w:lang w:eastAsia="zh-CN"/>
                    </w:rPr>
                    <w:t>磋商</w:t>
                  </w:r>
                  <w:r>
                    <w:rPr>
                      <w:rFonts w:hint="eastAsia" w:ascii="仿宋_GB2312" w:hAnsi="仿宋_GB2312" w:eastAsia="仿宋_GB2312" w:cs="仿宋_GB2312"/>
                      <w:kern w:val="0"/>
                      <w:sz w:val="32"/>
                      <w:szCs w:val="32"/>
                    </w:rPr>
                    <w:t>文件中规定的评标方法和标准，对资格性检查和符合性检查合格的</w:t>
                  </w:r>
                  <w:r>
                    <w:rPr>
                      <w:rFonts w:hint="eastAsia" w:ascii="仿宋_GB2312" w:hAnsi="仿宋_GB2312" w:eastAsia="仿宋_GB2312" w:cs="仿宋_GB2312"/>
                      <w:kern w:val="0"/>
                      <w:sz w:val="32"/>
                      <w:szCs w:val="32"/>
                      <w:lang w:eastAsia="zh-CN"/>
                    </w:rPr>
                    <w:t>磋商响应文件</w:t>
                  </w:r>
                  <w:r>
                    <w:rPr>
                      <w:rFonts w:hint="eastAsia" w:ascii="仿宋_GB2312" w:hAnsi="仿宋_GB2312" w:eastAsia="仿宋_GB2312" w:cs="仿宋_GB2312"/>
                      <w:kern w:val="0"/>
                      <w:sz w:val="32"/>
                      <w:szCs w:val="32"/>
                    </w:rPr>
                    <w:t>进评估，综合比较与评价。</w:t>
                  </w:r>
                  <w:r>
                    <w:rPr>
                      <w:rFonts w:hint="eastAsia" w:ascii="仿宋_GB2312" w:hAnsi="仿宋_GB2312" w:eastAsia="仿宋_GB2312" w:cs="仿宋_GB2312"/>
                      <w:kern w:val="0"/>
                      <w:sz w:val="32"/>
                      <w:szCs w:val="32"/>
                      <w:lang w:eastAsia="zh-CN"/>
                    </w:rPr>
                    <w:t>（按照得分，从高到低排序）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（四）推荐</w:t>
                  </w:r>
                  <w:r>
                    <w:rPr>
                      <w:rFonts w:hint="eastAsia" w:ascii="仿宋_GB2312" w:hAnsi="仿宋_GB2312" w:eastAsia="仿宋_GB2312" w:cs="仿宋_GB2312"/>
                      <w:kern w:val="0"/>
                      <w:sz w:val="32"/>
                      <w:szCs w:val="32"/>
                      <w:lang w:eastAsia="zh-CN"/>
                    </w:rPr>
                    <w:t>成交</w:t>
                  </w:r>
                  <w:r>
                    <w:rPr>
                      <w:rFonts w:hint="eastAsia" w:ascii="仿宋_GB2312" w:hAnsi="仿宋_GB2312" w:eastAsia="仿宋_GB2312" w:cs="仿宋_GB2312"/>
                      <w:kern w:val="0"/>
                      <w:sz w:val="32"/>
                      <w:szCs w:val="32"/>
                    </w:rPr>
                    <w:t>候选</w:t>
                  </w:r>
                  <w:r>
                    <w:rPr>
                      <w:rFonts w:hint="eastAsia" w:ascii="仿宋_GB2312" w:hAnsi="仿宋_GB2312" w:eastAsia="仿宋_GB2312" w:cs="仿宋_GB2312"/>
                      <w:kern w:val="0"/>
                      <w:sz w:val="32"/>
                      <w:szCs w:val="32"/>
                      <w:lang w:eastAsia="zh-CN"/>
                    </w:rPr>
                    <w:t>人</w:t>
                  </w:r>
                  <w:r>
                    <w:rPr>
                      <w:rFonts w:hint="eastAsia" w:ascii="仿宋_GB2312" w:hAnsi="仿宋_GB2312" w:eastAsia="仿宋_GB2312" w:cs="仿宋_GB2312"/>
                      <w:kern w:val="0"/>
                      <w:sz w:val="32"/>
                      <w:szCs w:val="32"/>
                    </w:rPr>
                    <w:t>名单。根据</w:t>
                  </w:r>
                  <w:r>
                    <w:rPr>
                      <w:rFonts w:hint="eastAsia" w:ascii="仿宋_GB2312" w:hAnsi="仿宋_GB2312" w:eastAsia="仿宋_GB2312" w:cs="仿宋_GB2312"/>
                      <w:sz w:val="32"/>
                      <w:szCs w:val="32"/>
                    </w:rPr>
                    <w:t>评标委员评分结果，选取</w:t>
                  </w:r>
                  <w:r>
                    <w:rPr>
                      <w:rFonts w:hint="eastAsia" w:ascii="仿宋_GB2312" w:hAnsi="仿宋_GB2312" w:eastAsia="仿宋_GB2312" w:cs="仿宋_GB2312"/>
                      <w:sz w:val="32"/>
                      <w:szCs w:val="32"/>
                      <w:lang w:eastAsia="zh-CN"/>
                    </w:rPr>
                    <w:t>综合得分最高的供应商为成交候选人</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（五）编写评标报告。评标报告是评标委员会根据全体评标成员签字的原始评标记录和评标结果编写的报告，其主要内容包括：</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采购</w:t>
                  </w:r>
                  <w:r>
                    <w:rPr>
                      <w:rFonts w:hint="eastAsia" w:ascii="仿宋_GB2312" w:hAnsi="仿宋_GB2312" w:eastAsia="仿宋_GB2312" w:cs="仿宋_GB2312"/>
                      <w:kern w:val="0"/>
                      <w:sz w:val="32"/>
                      <w:szCs w:val="32"/>
                    </w:rPr>
                    <w:t>公告刊登的媒体名称、开标日期和地点；</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2.购买</w:t>
                  </w:r>
                  <w:r>
                    <w:rPr>
                      <w:rFonts w:hint="eastAsia" w:ascii="仿宋_GB2312" w:hAnsi="仿宋_GB2312" w:eastAsia="仿宋_GB2312" w:cs="仿宋_GB2312"/>
                      <w:kern w:val="0"/>
                      <w:sz w:val="32"/>
                      <w:szCs w:val="32"/>
                      <w:lang w:eastAsia="zh-CN"/>
                    </w:rPr>
                    <w:t>磋商</w:t>
                  </w:r>
                  <w:r>
                    <w:rPr>
                      <w:rFonts w:hint="eastAsia" w:ascii="仿宋_GB2312" w:hAnsi="仿宋_GB2312" w:eastAsia="仿宋_GB2312" w:cs="仿宋_GB2312"/>
                      <w:kern w:val="0"/>
                      <w:sz w:val="32"/>
                      <w:szCs w:val="32"/>
                    </w:rPr>
                    <w:t>文件的</w:t>
                  </w:r>
                  <w:r>
                    <w:rPr>
                      <w:rFonts w:hint="eastAsia" w:ascii="仿宋_GB2312" w:hAnsi="仿宋_GB2312" w:eastAsia="仿宋_GB2312" w:cs="仿宋_GB2312"/>
                      <w:kern w:val="0"/>
                      <w:sz w:val="32"/>
                      <w:szCs w:val="32"/>
                      <w:lang w:eastAsia="zh-CN"/>
                    </w:rPr>
                    <w:t>磋商响应供应商</w:t>
                  </w:r>
                  <w:r>
                    <w:rPr>
                      <w:rFonts w:hint="eastAsia" w:ascii="仿宋_GB2312" w:hAnsi="仿宋_GB2312" w:eastAsia="仿宋_GB2312" w:cs="仿宋_GB2312"/>
                      <w:kern w:val="0"/>
                      <w:sz w:val="32"/>
                      <w:szCs w:val="32"/>
                    </w:rPr>
                    <w:t>名单和评标委员会成员名单；</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3.评标方法和标准；</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4.开标记录和评标情况及说明，包括投标无效</w:t>
                  </w:r>
                  <w:r>
                    <w:rPr>
                      <w:rFonts w:hint="eastAsia" w:ascii="仿宋_GB2312" w:hAnsi="仿宋_GB2312" w:eastAsia="仿宋_GB2312" w:cs="仿宋_GB2312"/>
                      <w:kern w:val="0"/>
                      <w:sz w:val="32"/>
                      <w:szCs w:val="32"/>
                      <w:lang w:eastAsia="zh-CN"/>
                    </w:rPr>
                    <w:t>磋商响应供应商</w:t>
                  </w:r>
                  <w:r>
                    <w:rPr>
                      <w:rFonts w:hint="eastAsia" w:ascii="仿宋_GB2312" w:hAnsi="仿宋_GB2312" w:eastAsia="仿宋_GB2312" w:cs="仿宋_GB2312"/>
                      <w:kern w:val="0"/>
                      <w:sz w:val="32"/>
                      <w:szCs w:val="32"/>
                    </w:rPr>
                    <w:t>名单及原因；</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5.评标结果和</w:t>
                  </w:r>
                  <w:r>
                    <w:rPr>
                      <w:rFonts w:hint="eastAsia" w:ascii="仿宋_GB2312" w:hAnsi="仿宋_GB2312" w:eastAsia="仿宋_GB2312" w:cs="仿宋_GB2312"/>
                      <w:kern w:val="0"/>
                      <w:sz w:val="32"/>
                      <w:szCs w:val="32"/>
                      <w:lang w:eastAsia="zh-CN"/>
                    </w:rPr>
                    <w:t>成交</w:t>
                  </w:r>
                  <w:r>
                    <w:rPr>
                      <w:rFonts w:hint="eastAsia" w:ascii="仿宋_GB2312" w:hAnsi="仿宋_GB2312" w:eastAsia="仿宋_GB2312" w:cs="仿宋_GB2312"/>
                      <w:kern w:val="0"/>
                      <w:sz w:val="32"/>
                      <w:szCs w:val="32"/>
                    </w:rPr>
                    <w:t>候选供应商排序表；</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6.评标委员会的授标建议。</w:t>
                  </w:r>
                </w:p>
                <w:p>
                  <w:pPr>
                    <w:keepNext w:val="0"/>
                    <w:keepLines w:val="0"/>
                    <w:pageBreakBefore w:val="0"/>
                    <w:tabs>
                      <w:tab w:val="left" w:pos="-1080"/>
                      <w:tab w:val="left" w:pos="180"/>
                      <w:tab w:val="left" w:pos="1080"/>
                    </w:tabs>
                    <w:kinsoku/>
                    <w:wordWrap/>
                    <w:overflowPunct/>
                    <w:topLinePunct w:val="0"/>
                    <w:autoSpaceDE/>
                    <w:autoSpaceDN/>
                    <w:bidi w:val="0"/>
                    <w:adjustRightInd/>
                    <w:snapToGrid/>
                    <w:spacing w:line="400" w:lineRule="exact"/>
                    <w:ind w:firstLine="361" w:firstLineChars="150"/>
                    <w:textAlignment w:val="auto"/>
                    <w:rPr>
                      <w:rFonts w:asciiTheme="minorEastAsia" w:hAnsiTheme="minorEastAsia"/>
                      <w:b/>
                      <w:sz w:val="24"/>
                      <w:szCs w:val="24"/>
                    </w:rPr>
                  </w:pP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bCs/>
                <w:sz w:val="24"/>
                <w:szCs w:val="24"/>
              </w:rPr>
            </w:pPr>
            <w:r>
              <w:rPr>
                <w:rFonts w:hint="eastAsia" w:asciiTheme="minorEastAsia" w:hAnsiTheme="minorEastAsia"/>
                <w:bCs/>
                <w:sz w:val="24"/>
                <w:szCs w:val="24"/>
              </w:rPr>
              <w:t>采购人在收到评审报告后五个工作日内，根据成交候选供应商排列顺序确定成交候选供应商为成交供应商</w:t>
            </w:r>
            <w:r>
              <w:rPr>
                <w:rFonts w:asciiTheme="minorEastAsia" w:hAnsiTheme="minorEastAsia"/>
                <w:bCs/>
                <w:sz w:val="24"/>
                <w:szCs w:val="24"/>
              </w:rPr>
              <w:t>。</w:t>
            </w:r>
          </w:p>
          <w:p>
            <w:pPr>
              <w:keepNext w:val="0"/>
              <w:keepLines w:val="0"/>
              <w:pageBreakBefore w:val="0"/>
              <w:kinsoku/>
              <w:wordWrap/>
              <w:overflowPunct/>
              <w:topLinePunct w:val="0"/>
              <w:autoSpaceDE/>
              <w:autoSpaceDN/>
              <w:bidi w:val="0"/>
              <w:adjustRightInd/>
              <w:snapToGrid/>
              <w:spacing w:line="400" w:lineRule="exact"/>
              <w:ind w:right="-40" w:rightChars="-19" w:firstLine="480" w:firstLineChars="200"/>
              <w:textAlignment w:val="auto"/>
              <w:rPr>
                <w:rFonts w:asciiTheme="minorEastAsia" w:hAnsiTheme="minorEastAsia"/>
                <w:sz w:val="24"/>
                <w:szCs w:val="24"/>
              </w:rPr>
            </w:pPr>
            <w:r>
              <w:rPr>
                <w:rFonts w:asciiTheme="minorEastAsia" w:hAnsiTheme="minorEastAsia"/>
                <w:bCs/>
                <w:sz w:val="24"/>
                <w:szCs w:val="24"/>
              </w:rPr>
              <w:t>成交供应商</w:t>
            </w:r>
            <w:r>
              <w:rPr>
                <w:rFonts w:hint="eastAsia" w:asciiTheme="minorEastAsia" w:hAnsiTheme="minorEastAsia"/>
                <w:bCs/>
                <w:sz w:val="24"/>
                <w:szCs w:val="24"/>
              </w:rPr>
              <w:t>拒绝签订政府采购合同的，采购人可以按照成交候选供应商的排序顺序由高到低</w:t>
            </w:r>
            <w:r>
              <w:rPr>
                <w:rFonts w:hint="eastAsia" w:asciiTheme="minorEastAsia" w:hAnsiTheme="minorEastAsia"/>
                <w:sz w:val="24"/>
                <w:szCs w:val="24"/>
              </w:rPr>
              <w:t>原则确定其他候选供应商作为成交供应商并签订政府采购合同，也可以重新开展采购活动。无正当理由拒绝签订政府采购合同的成交供应商不得参加对该项目重新开展的采购活动，将被没收磋商保证金，依法追究并承担相应的法律责任。</w:t>
            </w:r>
          </w:p>
        </w:tc>
      </w:tr>
    </w:tbl>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asciiTheme="minorEastAsia" w:hAnsiTheme="minorEastAsia"/>
          <w:b/>
          <w:bCs/>
          <w:sz w:val="24"/>
          <w:szCs w:val="24"/>
          <w:u w:val="single"/>
        </w:rPr>
      </w:pPr>
    </w:p>
    <w:p>
      <w:pPr>
        <w:pStyle w:val="2"/>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asciiTheme="minorEastAsia" w:hAnsiTheme="minorEastAsia"/>
          <w:b/>
          <w:bCs/>
          <w:sz w:val="24"/>
          <w:szCs w:val="24"/>
          <w:u w:val="single"/>
        </w:rPr>
      </w:pPr>
    </w:p>
    <w:p>
      <w:pPr>
        <w:pStyle w:val="2"/>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磋商供应商</w:t>
      </w:r>
      <w:r>
        <w:rPr>
          <w:rFonts w:asciiTheme="minorEastAsia" w:hAnsiTheme="minorEastAsia" w:eastAsiaTheme="minorEastAsia"/>
          <w:sz w:val="24"/>
          <w:szCs w:val="24"/>
        </w:rPr>
        <w:t>须知前附表</w:t>
      </w: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中小企业及监狱企业优惠办法</w:t>
      </w:r>
    </w:p>
    <w:tbl>
      <w:tblPr>
        <w:tblStyle w:val="25"/>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序号</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项目</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1</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本项目是否属于专门面向中小企业和监狱企业的政府采购活动：</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b/>
                <w:sz w:val="24"/>
                <w:szCs w:val="24"/>
              </w:rPr>
              <w:t>□</w:t>
            </w:r>
            <w:r>
              <w:rPr>
                <w:rFonts w:hint="eastAsia" w:asciiTheme="minorEastAsia" w:hAnsiTheme="minorEastAsia"/>
                <w:sz w:val="24"/>
                <w:szCs w:val="24"/>
              </w:rPr>
              <w:t xml:space="preserve">是/ </w:t>
            </w:r>
            <w:r>
              <w:rPr>
                <w:rFonts w:hint="eastAsia" w:asciiTheme="minorEastAsia" w:hAnsiTheme="minorEastAsia"/>
                <w:b/>
                <w:sz w:val="24"/>
                <w:szCs w:val="24"/>
                <w:lang w:eastAsia="zh-CN"/>
              </w:rPr>
              <w:t>☑</w:t>
            </w:r>
            <w:r>
              <w:rPr>
                <w:rFonts w:hint="eastAsia" w:asciiTheme="minorEastAsia" w:hAnsiTheme="minorEastAsia"/>
                <w:sz w:val="24"/>
                <w:szCs w:val="24"/>
              </w:rPr>
              <w:t>否</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w:t>
            </w:r>
            <w:r>
              <w:rPr>
                <w:rFonts w:hint="eastAsia" w:cs="宋体" w:asciiTheme="minorEastAsia" w:hAnsiTheme="minorEastAsia"/>
                <w:kern w:val="0"/>
                <w:sz w:val="24"/>
                <w:szCs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2</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b/>
                <w:sz w:val="24"/>
                <w:szCs w:val="24"/>
              </w:rPr>
              <w:t>中小企业的认定标准</w:t>
            </w:r>
          </w:p>
        </w:tc>
        <w:tc>
          <w:tcPr>
            <w:tcW w:w="6256" w:type="dxa"/>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磋商供应商须同时满足以下两个条件，才能认定为中小企业</w:t>
            </w:r>
            <w:r>
              <w:rPr>
                <w:rFonts w:hint="eastAsia" w:asciiTheme="minorEastAsia" w:hAnsiTheme="minorEastAsia"/>
                <w:b/>
                <w:sz w:val="24"/>
                <w:szCs w:val="24"/>
              </w:rPr>
              <w:t>（含中型、小型、微型企业，下同）</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注： 联合体参与磋商响应的的，以联合体中划型标准较高的一方，作为该联合体的企业划型标准。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（2）提供本企业制造的货物、承担的工程或者服务，或者提供其他中小企业制造的货物。</w:t>
            </w:r>
            <w:r>
              <w:rPr>
                <w:rFonts w:hint="eastAsia" w:cs="SimSun-Identity-H" w:asciiTheme="minorEastAsia" w:hAnsiTheme="minorEastAsia"/>
                <w:kern w:val="0"/>
                <w:sz w:val="24"/>
                <w:szCs w:val="24"/>
              </w:rPr>
              <w:t>本项所称货物不包括使用大型企业注册商标的货物；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3</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监狱企业的认定标准</w:t>
            </w:r>
          </w:p>
        </w:tc>
        <w:tc>
          <w:tcPr>
            <w:tcW w:w="6256" w:type="dxa"/>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cs="宋体" w:asciiTheme="minorEastAsia" w:hAnsiTheme="minorEastAsia"/>
                <w:kern w:val="0"/>
                <w:sz w:val="24"/>
                <w:szCs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1"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4</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优惠办法：</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beforeLines="25" w:afterLines="25" w:line="400" w:lineRule="exact"/>
              <w:ind w:left="-65" w:leftChars="-31" w:firstLine="12" w:firstLineChars="5"/>
              <w:textAlignment w:val="auto"/>
              <w:rPr>
                <w:rFonts w:asciiTheme="minorEastAsia" w:hAnsiTheme="minorEastAsia"/>
                <w:b/>
                <w:sz w:val="24"/>
                <w:szCs w:val="24"/>
              </w:rPr>
            </w:pPr>
            <w:r>
              <w:rPr>
                <w:rFonts w:hint="eastAsia" w:asciiTheme="minorEastAsia" w:hAnsiTheme="minorEastAsia"/>
                <w:b/>
                <w:sz w:val="24"/>
                <w:szCs w:val="24"/>
              </w:rPr>
              <w:t>小型企业或微型企业：</w:t>
            </w:r>
          </w:p>
          <w:p>
            <w:pPr>
              <w:keepNext w:val="0"/>
              <w:keepLines w:val="0"/>
              <w:pageBreakBefore w:val="0"/>
              <w:kinsoku/>
              <w:wordWrap/>
              <w:overflowPunct/>
              <w:topLinePunct w:val="0"/>
              <w:autoSpaceDE/>
              <w:autoSpaceDN/>
              <w:bidi w:val="0"/>
              <w:adjustRightInd/>
              <w:snapToGrid/>
              <w:spacing w:beforeLines="25" w:afterLines="25" w:line="400" w:lineRule="exact"/>
              <w:ind w:left="-65" w:leftChars="-31" w:firstLine="475" w:firstLineChars="205"/>
              <w:textAlignment w:val="auto"/>
              <w:rPr>
                <w:rFonts w:asciiTheme="minorEastAsia" w:hAnsiTheme="minorEastAsia"/>
                <w:color w:val="000000"/>
                <w:spacing w:val="-4"/>
                <w:sz w:val="24"/>
                <w:szCs w:val="24"/>
              </w:rPr>
            </w:pPr>
            <w:r>
              <w:rPr>
                <w:rFonts w:hint="eastAsia" w:asciiTheme="minorEastAsia" w:hAnsiTheme="minorEastAsia"/>
                <w:color w:val="000000"/>
                <w:spacing w:val="-4"/>
                <w:sz w:val="24"/>
                <w:szCs w:val="24"/>
              </w:rPr>
              <w:t>价格扣除：按</w:t>
            </w:r>
            <w:r>
              <w:rPr>
                <w:rFonts w:hint="eastAsia" w:asciiTheme="minorEastAsia" w:hAnsiTheme="minorEastAsia"/>
                <w:color w:val="auto"/>
                <w:spacing w:val="-4"/>
                <w:sz w:val="24"/>
                <w:szCs w:val="24"/>
              </w:rPr>
              <w:t>报价的</w:t>
            </w:r>
            <w:r>
              <w:rPr>
                <w:rFonts w:hint="eastAsia" w:asciiTheme="minorEastAsia" w:hAnsiTheme="minorEastAsia"/>
                <w:color w:val="auto"/>
                <w:spacing w:val="-4"/>
                <w:sz w:val="24"/>
                <w:szCs w:val="24"/>
                <w:u w:val="single"/>
              </w:rPr>
              <w:t>（94%）</w:t>
            </w:r>
            <w:r>
              <w:rPr>
                <w:rFonts w:hint="eastAsia" w:asciiTheme="minorEastAsia" w:hAnsiTheme="minorEastAsia"/>
                <w:color w:val="auto"/>
                <w:spacing w:val="-4"/>
                <w:sz w:val="24"/>
                <w:szCs w:val="24"/>
              </w:rPr>
              <w:t>计</w:t>
            </w:r>
            <w:r>
              <w:rPr>
                <w:rFonts w:hint="eastAsia" w:asciiTheme="minorEastAsia" w:hAnsiTheme="minorEastAsia"/>
                <w:color w:val="000000"/>
                <w:spacing w:val="-4"/>
                <w:sz w:val="24"/>
                <w:szCs w:val="24"/>
              </w:rPr>
              <w:t>算评审价</w:t>
            </w:r>
          </w:p>
          <w:p>
            <w:pPr>
              <w:keepNext w:val="0"/>
              <w:keepLines w:val="0"/>
              <w:pageBreakBefore w:val="0"/>
              <w:kinsoku/>
              <w:wordWrap/>
              <w:overflowPunct/>
              <w:topLinePunct w:val="0"/>
              <w:autoSpaceDE/>
              <w:autoSpaceDN/>
              <w:bidi w:val="0"/>
              <w:adjustRightInd/>
              <w:snapToGrid/>
              <w:spacing w:beforeLines="25" w:afterLines="25" w:line="400" w:lineRule="exact"/>
              <w:ind w:left="-65" w:leftChars="-31" w:firstLine="12" w:firstLineChars="5"/>
              <w:textAlignment w:val="auto"/>
              <w:rPr>
                <w:rFonts w:asciiTheme="minorEastAsia" w:hAnsiTheme="minorEastAsia"/>
                <w:b/>
                <w:color w:val="000000"/>
                <w:spacing w:val="-4"/>
                <w:sz w:val="24"/>
                <w:szCs w:val="24"/>
              </w:rPr>
            </w:pPr>
            <w:r>
              <w:rPr>
                <w:rFonts w:hint="eastAsia" w:asciiTheme="minorEastAsia" w:hAnsiTheme="minorEastAsia"/>
                <w:b/>
                <w:color w:val="000000"/>
                <w:spacing w:val="-4"/>
                <w:sz w:val="24"/>
                <w:szCs w:val="24"/>
              </w:rPr>
              <w:t>中型企业：</w:t>
            </w:r>
          </w:p>
          <w:p>
            <w:pPr>
              <w:keepNext w:val="0"/>
              <w:keepLines w:val="0"/>
              <w:pageBreakBefore w:val="0"/>
              <w:kinsoku/>
              <w:wordWrap/>
              <w:overflowPunct/>
              <w:topLinePunct w:val="0"/>
              <w:autoSpaceDE/>
              <w:autoSpaceDN/>
              <w:bidi w:val="0"/>
              <w:adjustRightInd/>
              <w:snapToGrid/>
              <w:spacing w:beforeLines="25" w:afterLines="25" w:line="400" w:lineRule="exact"/>
              <w:ind w:firstLine="480" w:firstLineChars="200"/>
              <w:textAlignment w:val="auto"/>
              <w:rPr>
                <w:rFonts w:asciiTheme="minorEastAsia" w:hAnsiTheme="minorEastAsia"/>
                <w:color w:val="000000"/>
                <w:spacing w:val="-4"/>
                <w:sz w:val="24"/>
                <w:szCs w:val="24"/>
              </w:rPr>
            </w:pPr>
            <w:r>
              <w:rPr>
                <w:rFonts w:hint="eastAsia" w:asciiTheme="minorEastAsia" w:hAnsiTheme="minorEastAsia"/>
                <w:sz w:val="24"/>
                <w:szCs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5</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小型或微型企业产品价格清单</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sz w:val="24"/>
                <w:szCs w:val="24"/>
              </w:rPr>
              <w:t>（</w:t>
            </w:r>
            <w:r>
              <w:rPr>
                <w:rFonts w:hint="eastAsia" w:asciiTheme="minorEastAsia" w:hAnsiTheme="minorEastAsia"/>
                <w:b/>
                <w:sz w:val="24"/>
                <w:szCs w:val="24"/>
              </w:rPr>
              <w:t>本清单附在《中小企业声明函》后，不附所报产品视为非小微企业产品）</w:t>
            </w:r>
          </w:p>
          <w:tbl>
            <w:tblPr>
              <w:tblStyle w:val="25"/>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7" w:type="dxa"/>
                  <w:gridSpan w:val="5"/>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b/>
                      <w:sz w:val="24"/>
                      <w:szCs w:val="24"/>
                    </w:rPr>
                    <w:t>小型或微型企业服务价格清单</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供应商中小企业性质（中型、小型、微型）：</w:t>
                  </w:r>
                  <w:r>
                    <w:rPr>
                      <w:rFonts w:hint="eastAsia" w:asciiTheme="minorEastAsia" w:hAnsi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备注：如供应商为大型或中型企业，表格以下部分无需填写。如供应商所投货物无论全部或者部分为小微企业服务，均需在表格中进行明确。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序号</w:t>
                  </w:r>
                </w:p>
              </w:tc>
              <w:tc>
                <w:tcPr>
                  <w:tcW w:w="96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服务名称</w:t>
                  </w:r>
                </w:p>
              </w:tc>
              <w:tc>
                <w:tcPr>
                  <w:tcW w:w="8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服务商</w:t>
                  </w:r>
                </w:p>
              </w:tc>
              <w:tc>
                <w:tcPr>
                  <w:tcW w:w="189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服务商性质（小型、微型）</w:t>
                  </w:r>
                </w:p>
              </w:tc>
              <w:tc>
                <w:tcPr>
                  <w:tcW w:w="131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2</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3</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小型或微型企业服务金额合计A</w:t>
                  </w: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报价一览表中所有服务报价B</w:t>
                  </w: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评审价格</w:t>
                  </w:r>
                  <w:r>
                    <w:rPr>
                      <w:rFonts w:hint="eastAsia" w:asciiTheme="minorEastAsia" w:hAnsiTheme="minorEastAsia"/>
                      <w:color w:val="auto"/>
                      <w:sz w:val="24"/>
                      <w:szCs w:val="24"/>
                    </w:rPr>
                    <w:t>C=</w:t>
                  </w:r>
                  <w:r>
                    <w:rPr>
                      <w:rFonts w:hint="eastAsia" w:asciiTheme="minorEastAsia" w:hAnsiTheme="minorEastAsia"/>
                      <w:color w:val="auto"/>
                      <w:sz w:val="24"/>
                      <w:szCs w:val="24"/>
                      <w:u w:val="single"/>
                    </w:rPr>
                    <w:t>（0.94）</w:t>
                  </w:r>
                  <w:r>
                    <w:rPr>
                      <w:rFonts w:hint="eastAsia" w:asciiTheme="minorEastAsia" w:hAnsiTheme="minorEastAsia"/>
                      <w:color w:val="auto"/>
                      <w:sz w:val="24"/>
                      <w:szCs w:val="24"/>
                    </w:rPr>
                    <w:t>*</w:t>
                  </w:r>
                  <w:r>
                    <w:rPr>
                      <w:rFonts w:hint="eastAsia" w:asciiTheme="minorEastAsia" w:hAnsiTheme="minorEastAsia"/>
                      <w:sz w:val="24"/>
                      <w:szCs w:val="24"/>
                    </w:rPr>
                    <w:t>A+B-A</w:t>
                  </w: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bl>
          <w:p>
            <w:pPr>
              <w:keepNext w:val="0"/>
              <w:keepLines w:val="0"/>
              <w:pageBreakBefore w:val="0"/>
              <w:kinsoku/>
              <w:wordWrap/>
              <w:overflowPunct/>
              <w:topLinePunct w:val="0"/>
              <w:autoSpaceDE/>
              <w:autoSpaceDN/>
              <w:bidi w:val="0"/>
              <w:adjustRightInd/>
              <w:snapToGrid/>
              <w:spacing w:beforeLines="25" w:afterLines="25" w:line="400" w:lineRule="exact"/>
              <w:textAlignment w:val="auto"/>
              <w:rPr>
                <w:rFonts w:asciiTheme="minorEastAsia" w:hAnsiTheme="minorEastAsia"/>
                <w:b/>
                <w:sz w:val="24"/>
                <w:szCs w:val="24"/>
              </w:rPr>
            </w:pPr>
            <w:r>
              <w:rPr>
                <w:rFonts w:hint="eastAsia" w:asciiTheme="minorEastAsia" w:hAnsiTheme="minorEastAsia"/>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6</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证明材料</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供应商参与磋商响应时须对照《中小企业划型标准规定》（工信部联企业[2011]300号）文件规定，提供《中小企业声明函》。</w:t>
            </w:r>
            <w:r>
              <w:rPr>
                <w:rFonts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符合监狱企业政策的供应商参与磋商时需提供</w:t>
            </w:r>
            <w:r>
              <w:rPr>
                <w:rFonts w:hint="eastAsia" w:cs="宋体" w:asciiTheme="minorEastAsia" w:hAnsiTheme="minorEastAsia"/>
                <w:kern w:val="0"/>
                <w:sz w:val="24"/>
                <w:szCs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7</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相关风险</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b/>
                <w:sz w:val="24"/>
                <w:szCs w:val="24"/>
              </w:rPr>
            </w:pPr>
            <w:r>
              <w:rPr>
                <w:rFonts w:hint="eastAsia" w:asciiTheme="minorEastAsia" w:hAnsiTheme="minorEastAsia"/>
                <w:b/>
                <w:sz w:val="24"/>
                <w:szCs w:val="24"/>
              </w:rPr>
              <w:t>一、经评审委员会评审，存在下列任一情况的，磋商供应商将不被视为中小企业：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 磋商供应商不符合“工信部联企业[2011]300号”规定的中小企业标准的；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2.响应货物全部或部分为使用大型企业注册商标的货物的；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3. 响应文件</w:t>
            </w:r>
            <w:r>
              <w:rPr>
                <w:rFonts w:hint="eastAsia" w:asciiTheme="minorEastAsia" w:hAnsiTheme="minorEastAsia"/>
                <w:sz w:val="24"/>
                <w:szCs w:val="24"/>
                <w:lang w:eastAsia="zh-CN"/>
              </w:rPr>
              <w:t>成交</w:t>
            </w:r>
            <w:r>
              <w:rPr>
                <w:rFonts w:hint="eastAsia" w:asciiTheme="minorEastAsia" w:hAnsiTheme="minorEastAsia"/>
                <w:sz w:val="24"/>
                <w:szCs w:val="24"/>
              </w:rPr>
              <w:t>明的中小企业产品的制造商不符合“工信部联企业[2011]300号”规定的中小企业标准的；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cs="SimSun-Identity-H" w:asciiTheme="minorEastAsia" w:hAnsiTheme="minorEastAsia"/>
                <w:b/>
                <w:kern w:val="0"/>
                <w:sz w:val="24"/>
                <w:szCs w:val="24"/>
              </w:rPr>
            </w:pPr>
            <w:r>
              <w:rPr>
                <w:rFonts w:hint="eastAsia" w:cs="SimSun-Identity-H" w:asciiTheme="minorEastAsia" w:hAnsiTheme="minorEastAsia"/>
                <w:b/>
                <w:kern w:val="0"/>
                <w:sz w:val="24"/>
                <w:szCs w:val="24"/>
              </w:rPr>
              <w:t>二、提供虚假证明材料后果：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cs="SimSun-Identity-H" w:asciiTheme="minorEastAsia" w:hAnsiTheme="minorEastAsia"/>
                <w:kern w:val="0"/>
                <w:sz w:val="24"/>
                <w:szCs w:val="24"/>
              </w:rPr>
              <w:t>供应商为取得中小企业身份而提供虚假证明材料，在评审过程中发现的，按无效响应处理，磋商保证金不予退还；已取得成交资格的，无论该行为是否影响成交，均取消其成交资格，磋商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jc w:val="both"/>
        <w:textAlignment w:val="auto"/>
        <w:outlineLvl w:val="0"/>
        <w:rPr>
          <w:rFonts w:hint="eastAsia" w:asciiTheme="minorEastAsia" w:hAnsiTheme="minorEastAsia"/>
          <w:b/>
          <w:bCs/>
          <w:sz w:val="24"/>
          <w:szCs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asciiTheme="minorEastAsia" w:hAnsiTheme="minorEastAsia"/>
          <w:b/>
          <w:bCs/>
          <w:sz w:val="24"/>
          <w:szCs w:val="24"/>
          <w:u w:val="single"/>
        </w:rPr>
      </w:pPr>
      <w:r>
        <w:rPr>
          <w:rFonts w:hint="eastAsia" w:asciiTheme="minorEastAsia" w:hAnsiTheme="minorEastAsia"/>
          <w:b/>
          <w:bCs/>
          <w:sz w:val="24"/>
          <w:szCs w:val="24"/>
          <w:u w:val="single"/>
        </w:rPr>
        <w:t>磋商供应商须知前附表5：节能、环境标志信息安全产品采购政策</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7" w:hRule="atLeast"/>
        </w:trPr>
        <w:tc>
          <w:tcPr>
            <w:tcW w:w="8522" w:type="dxa"/>
          </w:tcPr>
          <w:p>
            <w:pPr>
              <w:keepNext w:val="0"/>
              <w:keepLines w:val="0"/>
              <w:pageBreakBefore w:val="0"/>
              <w:kinsoku/>
              <w:wordWrap/>
              <w:overflowPunct/>
              <w:topLinePunct w:val="0"/>
              <w:autoSpaceDE/>
              <w:autoSpaceDN/>
              <w:bidi w:val="0"/>
              <w:adjustRightInd/>
              <w:snapToGrid/>
              <w:spacing w:line="400" w:lineRule="exact"/>
              <w:ind w:firstLine="600"/>
              <w:jc w:val="center"/>
              <w:textAlignment w:val="auto"/>
              <w:rPr>
                <w:rFonts w:asciiTheme="minorEastAsia" w:hAnsiTheme="minorEastAsia"/>
                <w:b/>
                <w:sz w:val="24"/>
                <w:szCs w:val="24"/>
              </w:rPr>
            </w:pPr>
            <w:r>
              <w:rPr>
                <w:rFonts w:hint="eastAsia" w:asciiTheme="minorEastAsia" w:hAnsiTheme="minorEastAsia"/>
                <w:b/>
                <w:sz w:val="24"/>
                <w:szCs w:val="24"/>
              </w:rPr>
              <w:t>二、节能、环境标志、信息安全产品优先采购政策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default"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asciiTheme="minorEastAsia" w:hAnsiTheme="minorEastAsia"/>
                <w:b/>
                <w:sz w:val="24"/>
                <w:szCs w:val="24"/>
              </w:rPr>
            </w:pPr>
            <w:r>
              <w:rPr>
                <w:rFonts w:hint="eastAsia" w:asciiTheme="minorEastAsia" w:hAnsiTheme="minorEastAsia"/>
                <w:b/>
                <w:sz w:val="24"/>
                <w:szCs w:val="24"/>
              </w:rPr>
              <w:t>三、提醒事项：成交供应商必须凭成交通知书的原件与采购人签订《政府采购合同》。</w:t>
            </w:r>
          </w:p>
          <w:p>
            <w:pPr>
              <w:keepNext w:val="0"/>
              <w:keepLines w:val="0"/>
              <w:pageBreakBefore w:val="0"/>
              <w:kinsoku/>
              <w:wordWrap/>
              <w:overflowPunct/>
              <w:topLinePunct w:val="0"/>
              <w:autoSpaceDE/>
              <w:autoSpaceDN/>
              <w:bidi w:val="0"/>
              <w:adjustRightInd/>
              <w:snapToGrid/>
              <w:spacing w:line="400" w:lineRule="exact"/>
              <w:ind w:firstLine="537" w:firstLineChars="224"/>
              <w:textAlignment w:val="auto"/>
              <w:rPr>
                <w:rFonts w:asciiTheme="minorEastAsia" w:hAnsiTheme="minorEastAsia"/>
                <w:sz w:val="24"/>
                <w:szCs w:val="24"/>
              </w:rPr>
            </w:pPr>
          </w:p>
        </w:tc>
      </w:tr>
    </w:tbl>
    <w:p>
      <w:pPr>
        <w:spacing w:line="360" w:lineRule="auto"/>
        <w:outlineLvl w:val="0"/>
        <w:rPr>
          <w:rFonts w:ascii="宋体" w:hAnsi="宋体"/>
          <w:b/>
          <w:bCs/>
          <w:sz w:val="30"/>
          <w:szCs w:val="30"/>
        </w:rPr>
      </w:pPr>
      <w:bookmarkStart w:id="2" w:name="_Toc268599008"/>
      <w:bookmarkStart w:id="3" w:name="_Toc66198171"/>
    </w:p>
    <w:p>
      <w:pPr>
        <w:spacing w:line="360" w:lineRule="auto"/>
        <w:outlineLvl w:val="0"/>
        <w:rPr>
          <w:rFonts w:ascii="宋体" w:hAnsi="宋体"/>
          <w:b/>
          <w:bCs/>
          <w:sz w:val="30"/>
          <w:szCs w:val="30"/>
        </w:rPr>
      </w:pPr>
    </w:p>
    <w:bookmarkEnd w:id="2"/>
    <w:bookmarkEnd w:id="3"/>
    <w:p>
      <w:pPr>
        <w:pStyle w:val="6"/>
        <w:spacing w:line="360" w:lineRule="auto"/>
        <w:jc w:val="both"/>
        <w:rPr>
          <w:rFonts w:hAnsi="宋体"/>
          <w:b/>
          <w:sz w:val="32"/>
          <w:szCs w:val="32"/>
        </w:rPr>
      </w:pPr>
    </w:p>
    <w:p>
      <w:pPr>
        <w:pStyle w:val="6"/>
        <w:spacing w:line="360" w:lineRule="auto"/>
        <w:jc w:val="both"/>
        <w:rPr>
          <w:rFonts w:hAnsi="宋体"/>
          <w:b/>
          <w:sz w:val="32"/>
          <w:szCs w:val="32"/>
        </w:rPr>
      </w:pPr>
    </w:p>
    <w:p>
      <w:pPr>
        <w:pStyle w:val="6"/>
        <w:spacing w:line="360" w:lineRule="auto"/>
        <w:jc w:val="both"/>
        <w:rPr>
          <w:rFonts w:hAnsi="宋体"/>
          <w:b/>
          <w:sz w:val="32"/>
          <w:szCs w:val="32"/>
        </w:rPr>
      </w:pPr>
    </w:p>
    <w:p>
      <w:pPr>
        <w:pStyle w:val="6"/>
        <w:spacing w:line="360" w:lineRule="auto"/>
        <w:jc w:val="both"/>
        <w:rPr>
          <w:rFonts w:hAnsi="宋体"/>
          <w:b/>
          <w:sz w:val="32"/>
          <w:szCs w:val="32"/>
        </w:rPr>
      </w:pPr>
    </w:p>
    <w:p>
      <w:pPr>
        <w:pStyle w:val="6"/>
        <w:spacing w:line="360" w:lineRule="auto"/>
        <w:jc w:val="center"/>
        <w:rPr>
          <w:rFonts w:hint="eastAsia" w:hAnsi="宋体"/>
          <w:b/>
          <w:sz w:val="36"/>
          <w:szCs w:val="36"/>
        </w:rPr>
      </w:pPr>
      <w:r>
        <w:rPr>
          <w:rFonts w:hint="eastAsia" w:hAnsi="宋体"/>
          <w:b/>
          <w:sz w:val="36"/>
          <w:szCs w:val="36"/>
        </w:rPr>
        <w:br w:type="page"/>
      </w:r>
    </w:p>
    <w:p>
      <w:pPr>
        <w:pStyle w:val="6"/>
        <w:spacing w:line="360" w:lineRule="auto"/>
        <w:jc w:val="center"/>
        <w:rPr>
          <w:rFonts w:hAnsi="宋体"/>
          <w:b/>
          <w:sz w:val="24"/>
        </w:rPr>
      </w:pPr>
      <w:r>
        <w:rPr>
          <w:rFonts w:hint="eastAsia" w:hAnsi="宋体"/>
          <w:b/>
          <w:sz w:val="36"/>
          <w:szCs w:val="36"/>
        </w:rPr>
        <w:t>第</w:t>
      </w:r>
      <w:r>
        <w:rPr>
          <w:rFonts w:hint="eastAsia" w:hAnsi="宋体"/>
          <w:b/>
          <w:sz w:val="36"/>
          <w:szCs w:val="36"/>
          <w:lang w:eastAsia="zh-CN"/>
        </w:rPr>
        <w:t>三</w:t>
      </w:r>
      <w:r>
        <w:rPr>
          <w:rFonts w:hint="eastAsia" w:hAnsi="宋体"/>
          <w:b/>
          <w:sz w:val="36"/>
          <w:szCs w:val="36"/>
        </w:rPr>
        <w:t>章  磋商响应供应商须知</w:t>
      </w:r>
    </w:p>
    <w:p>
      <w:pPr>
        <w:pStyle w:val="6"/>
        <w:spacing w:line="360" w:lineRule="auto"/>
        <w:jc w:val="center"/>
        <w:rPr>
          <w:rFonts w:asciiTheme="minorEastAsia" w:hAnsiTheme="minorEastAsia"/>
          <w:b/>
          <w:sz w:val="32"/>
          <w:szCs w:val="32"/>
        </w:rPr>
      </w:pPr>
      <w:r>
        <w:rPr>
          <w:rFonts w:hint="eastAsia" w:asciiTheme="minorEastAsia" w:hAnsiTheme="minorEastAsia"/>
          <w:b/>
          <w:sz w:val="32"/>
          <w:szCs w:val="32"/>
        </w:rPr>
        <w:t>一、</w:t>
      </w:r>
      <w:r>
        <w:rPr>
          <w:rFonts w:asciiTheme="minorEastAsia" w:hAnsiTheme="minorEastAsia"/>
          <w:b/>
          <w:sz w:val="32"/>
          <w:szCs w:val="32"/>
        </w:rPr>
        <w:t>说明</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1.适用范围</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1.1本磋商文件仅适用于邀请中所叙述项目的货物</w:t>
      </w:r>
      <w:r>
        <w:rPr>
          <w:rFonts w:hint="eastAsia" w:asciiTheme="minorEastAsia" w:hAnsiTheme="minorEastAsia"/>
          <w:sz w:val="24"/>
          <w:szCs w:val="24"/>
        </w:rPr>
        <w:t>、</w:t>
      </w:r>
      <w:r>
        <w:rPr>
          <w:rFonts w:asciiTheme="minorEastAsia" w:hAnsiTheme="minorEastAsia"/>
          <w:sz w:val="24"/>
          <w:szCs w:val="24"/>
        </w:rPr>
        <w:t>服务</w:t>
      </w:r>
      <w:r>
        <w:rPr>
          <w:rFonts w:hint="eastAsia" w:asciiTheme="minorEastAsia" w:hAnsiTheme="minorEastAsia"/>
          <w:sz w:val="24"/>
          <w:szCs w:val="24"/>
        </w:rPr>
        <w:t>及工程</w:t>
      </w:r>
      <w:r>
        <w:rPr>
          <w:rFonts w:asciiTheme="minorEastAsia" w:hAnsiTheme="minorEastAsia"/>
          <w:sz w:val="24"/>
          <w:szCs w:val="24"/>
        </w:rPr>
        <w:t>采购。</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2.定义</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2.1 “采购人”系指</w:t>
      </w:r>
      <w:r>
        <w:rPr>
          <w:rFonts w:hint="eastAsia" w:asciiTheme="minorEastAsia" w:hAnsiTheme="minorEastAsia"/>
          <w:sz w:val="24"/>
          <w:szCs w:val="24"/>
          <w:lang w:eastAsia="zh-CN"/>
        </w:rPr>
        <w:t>德江县农业农村局</w:t>
      </w:r>
      <w:r>
        <w:rPr>
          <w:rFonts w:hint="eastAsia" w:asciiTheme="minorEastAsia" w:hAnsiTheme="minorEastAsia"/>
          <w:sz w:val="24"/>
          <w:szCs w:val="24"/>
        </w:rPr>
        <w:t>。是采购活动当事人之一，负责项目的整体规划、技术方案可行性设计论证与实施，作为合同采购方(用户)的主体承担质疑回复、履行合同、验收等义务。</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2.2 “采购单位”系指组织本次采购活动的采购人或采购代理机构。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2.3 “采购代理机构”系指铜仁市公共资源交易中心</w:t>
      </w:r>
      <w:r>
        <w:rPr>
          <w:rFonts w:hint="eastAsia" w:asciiTheme="minorEastAsia" w:hAnsiTheme="minorEastAsia"/>
          <w:sz w:val="24"/>
          <w:szCs w:val="24"/>
          <w:lang w:eastAsia="zh-CN"/>
        </w:rPr>
        <w:t>德江分中心</w:t>
      </w:r>
      <w:r>
        <w:rPr>
          <w:rFonts w:hint="eastAsia" w:asciiTheme="minorEastAsia" w:hAnsiTheme="minorEastAsia"/>
          <w:sz w:val="24"/>
          <w:szCs w:val="24"/>
        </w:rPr>
        <w:t xml:space="preserve"> (简称交易中心)。交易中心是整个采购活动的组织者，依法负责编制和发布</w:t>
      </w:r>
      <w:r>
        <w:rPr>
          <w:rFonts w:hint="eastAsia" w:asciiTheme="minorEastAsia" w:hAnsiTheme="minorEastAsia"/>
          <w:sz w:val="24"/>
          <w:szCs w:val="24"/>
          <w:lang w:eastAsia="zh-CN"/>
        </w:rPr>
        <w:t>竞争性磋商文件</w:t>
      </w:r>
      <w:r>
        <w:rPr>
          <w:rFonts w:hint="eastAsia" w:asciiTheme="minorEastAsia" w:hAnsiTheme="minorEastAsia"/>
          <w:sz w:val="24"/>
          <w:szCs w:val="24"/>
        </w:rPr>
        <w:t>，对</w:t>
      </w:r>
      <w:r>
        <w:rPr>
          <w:rFonts w:hint="eastAsia" w:asciiTheme="minorEastAsia" w:hAnsiTheme="minorEastAsia"/>
          <w:sz w:val="24"/>
          <w:szCs w:val="24"/>
          <w:lang w:eastAsia="zh-CN"/>
        </w:rPr>
        <w:t>竞争性磋商文件</w:t>
      </w:r>
      <w:r>
        <w:rPr>
          <w:rFonts w:hint="eastAsia" w:asciiTheme="minorEastAsia" w:hAnsiTheme="minorEastAsia"/>
          <w:sz w:val="24"/>
          <w:szCs w:val="24"/>
        </w:rPr>
        <w:t>拥有最终的解释权。交易中心不以任何身份出任评委会成员。</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4</w:t>
      </w:r>
      <w:r>
        <w:rPr>
          <w:rFonts w:asciiTheme="minorEastAsia" w:hAnsiTheme="minorEastAsia"/>
          <w:sz w:val="24"/>
          <w:szCs w:val="24"/>
        </w:rPr>
        <w:t xml:space="preserve"> “磋商响应供应商”系指</w:t>
      </w:r>
      <w:r>
        <w:rPr>
          <w:rFonts w:hint="eastAsia" w:asciiTheme="minorEastAsia" w:hAnsiTheme="minorEastAsia"/>
          <w:sz w:val="24"/>
          <w:szCs w:val="24"/>
        </w:rPr>
        <w:t>购买了本磋商文件，且已经</w:t>
      </w:r>
      <w:r>
        <w:rPr>
          <w:rFonts w:asciiTheme="minorEastAsia" w:hAnsiTheme="minorEastAsia"/>
          <w:sz w:val="24"/>
          <w:szCs w:val="24"/>
        </w:rPr>
        <w:t>提交</w:t>
      </w:r>
      <w:r>
        <w:rPr>
          <w:rFonts w:hint="eastAsia" w:asciiTheme="minorEastAsia" w:hAnsiTheme="minorEastAsia"/>
          <w:sz w:val="24"/>
          <w:szCs w:val="24"/>
        </w:rPr>
        <w:t>或准备提交</w:t>
      </w:r>
      <w:r>
        <w:rPr>
          <w:rFonts w:asciiTheme="minorEastAsia" w:hAnsiTheme="minorEastAsia"/>
          <w:sz w:val="24"/>
          <w:szCs w:val="24"/>
        </w:rPr>
        <w:t>响应文件的</w:t>
      </w:r>
      <w:r>
        <w:rPr>
          <w:rFonts w:hint="eastAsia" w:asciiTheme="minorEastAsia" w:hAnsiTheme="minorEastAsia"/>
          <w:sz w:val="24"/>
          <w:szCs w:val="24"/>
        </w:rPr>
        <w:t>供货商、服务商或承包商</w:t>
      </w:r>
      <w:r>
        <w:rPr>
          <w:rFonts w:asciiTheme="minorEastAsia" w:hAnsiTheme="minorEastAsia"/>
          <w:sz w:val="24"/>
          <w:szCs w:val="24"/>
        </w:rPr>
        <w:t>。</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5</w:t>
      </w:r>
      <w:r>
        <w:rPr>
          <w:rFonts w:asciiTheme="minorEastAsia" w:hAnsiTheme="minorEastAsia"/>
          <w:sz w:val="24"/>
          <w:szCs w:val="24"/>
        </w:rPr>
        <w:t xml:space="preserve"> “货物”系指</w:t>
      </w:r>
      <w:r>
        <w:rPr>
          <w:rFonts w:hint="eastAsia" w:asciiTheme="minorEastAsia" w:hAnsiTheme="minorEastAsia"/>
          <w:sz w:val="24"/>
          <w:szCs w:val="24"/>
        </w:rPr>
        <w:t>指各种形态和和种类的物品，包括原材料、燃料、设备、产品等。</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3.合格的磋商响应供应商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asciiTheme="minorEastAsia" w:hAnsiTheme="minorEastAsia"/>
          <w:sz w:val="24"/>
          <w:szCs w:val="24"/>
        </w:rPr>
        <w:t>3.1 凡</w:t>
      </w:r>
      <w:r>
        <w:rPr>
          <w:rFonts w:hint="eastAsia" w:asciiTheme="minorEastAsia" w:hAnsiTheme="minorEastAsia"/>
          <w:sz w:val="24"/>
          <w:szCs w:val="24"/>
        </w:rPr>
        <w:t>有能力提供本磋商文件所述货物、服务及工程的，符合本磋商文件规定资格要求的供应商均可能成为合格的磋商响应供应商。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磋商响应供应商具备《中华人民共和国政府采购法》第二十二条第一款规定的条件，应提供以下材料：</w:t>
      </w:r>
    </w:p>
    <w:p>
      <w:pPr>
        <w:keepNext w:val="0"/>
        <w:keepLines w:val="0"/>
        <w:pageBreakBefore w:val="0"/>
        <w:kinsoku/>
        <w:wordWrap/>
        <w:overflowPunct/>
        <w:topLinePunct w:val="0"/>
        <w:autoSpaceDE/>
        <w:autoSpaceDN/>
        <w:bidi w:val="0"/>
        <w:adjustRightInd/>
        <w:spacing w:line="400" w:lineRule="exact"/>
        <w:ind w:right="0" w:rightChars="0" w:firstLine="480"/>
        <w:textAlignment w:val="auto"/>
        <w:rPr>
          <w:rFonts w:asciiTheme="minorEastAsia" w:hAnsiTheme="minorEastAsia"/>
          <w:sz w:val="24"/>
          <w:szCs w:val="24"/>
        </w:rPr>
      </w:pPr>
      <w:r>
        <w:rPr>
          <w:rFonts w:hint="eastAsia" w:asciiTheme="minorEastAsia" w:hAnsiTheme="minorEastAsia"/>
          <w:sz w:val="24"/>
          <w:szCs w:val="24"/>
        </w:rPr>
        <w:t>（1）法人或者其他组织的营业执照等证明文件，自然人的身份证明；</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（2）财务状况报告，依法缴纳税收和社会保障资金的相关材料；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（3）具备履行合同所必需的设备和专业技术能力的证明材料；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（4）参加政府采购活动前3年内在经营活动中没有重大违法记录的书面声明；</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（5）具备法律、行政法规规定的其他条件的证明材料。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3.2 磋商响应供应商应遵守有关法律、法规和规章的规定，同时其响应货物或服务也应符合有关法律、法规和规章的规定。</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3.3经中国政府采购网失信信息查询，有失信信息记录且在禁止参加政府采购活动处罚期间内的供应商不能成为合格响应供应商将取消成交候选资格。</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3.4一个磋商响应供应商只能提交一个响应文件。如果磋商响应供应商之间存在下列互为关联关系的情形之一的，不得同时参加本项目同一合同包响应：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 法定代表人、单位负责人为同一人或夫妻关系的不同供应商；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 存在直接控股、管理关系的不同供应商；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 均为同一家母公司直接或间接持股50％及以上的被投资公司。</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3.5 磋商响应供应商不得与本次磋商项下设计、编制技术规格和其他文件的公司或提供咨询服务的公司包括其附属机构有任何关联。 </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3.6若接受联合体磋商，则两个或者两个以上磋商响应供应商可以组成一个响应联合体，以一个磋商响应供应商的身份响应。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以联合体形式参加磋商的，联合体各方均应当符合合格的磋商响应供应商相关规定。采购人根据采购项目的特殊要求规定磋商响应供应商特定条件的，联合体各方中至少应当有一方符合采购人规定的全部特定条件，如联合体各方中没有一方符合全部特定条件的，该联合体响应无效。</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联合体各方之间应当签订共同响应协议，明确约定联合体各方承担的工作和相应的责任，并将共同响应协议连同响应文件一并提交采购代理机构。联合体各方签订共同磋商协议后，不得再以自己名义单独在同一项目中响应，也不得组成新的联合体参加同一项目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以联合体形式响应的，除本竞争性磋商采购文件其他章节或本须知其他条款另有规定或要求外，响应文件中仅加盖联合体一方公章的相关文件，对联合体各方均具有约束力。</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（3）项目如涉及资质要求，该部分内容应由联合体中具有该资质要求的供应商承担。联合体协议及签订的采购合同应包含此项内容。</w:t>
      </w:r>
    </w:p>
    <w:p>
      <w:pPr>
        <w:keepNext w:val="0"/>
        <w:keepLines w:val="0"/>
        <w:pageBreakBefore w:val="0"/>
        <w:kinsoku/>
        <w:wordWrap/>
        <w:overflowPunct/>
        <w:topLinePunct w:val="0"/>
        <w:autoSpaceDE/>
        <w:autoSpaceDN/>
        <w:bidi w:val="0"/>
        <w:adjustRightInd/>
        <w:spacing w:line="400" w:lineRule="exact"/>
        <w:ind w:right="0" w:rightChars="0" w:firstLine="600" w:firstLineChars="250"/>
        <w:textAlignment w:val="auto"/>
        <w:rPr>
          <w:rFonts w:asciiTheme="minorEastAsia" w:hAnsiTheme="minorEastAsia"/>
          <w:sz w:val="24"/>
          <w:szCs w:val="24"/>
        </w:rPr>
      </w:pPr>
      <w:r>
        <w:rPr>
          <w:rFonts w:hint="eastAsia" w:asciiTheme="minorEastAsia" w:hAnsiTheme="minorEastAsia"/>
          <w:sz w:val="24"/>
          <w:szCs w:val="24"/>
        </w:rPr>
        <w:t>(4)联合体中有同类资质的供应商按照联合体分工承担相同工作的，应当按照资质等级较低的供应商确定资质等级。</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3.7磋商代理人在同一个项目中只能接受一个磋商响应供应商的委托参加磋商响应。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3.8磋商响应供应商存在下列情形之一的，将被认定为串通响应行为并作无效响应处理：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（1）磋商响应供应商之间协商磋商报价等磋商文件的实质性内容；</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（2）磋商响应供应商之间约定成交供应商；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（3）磋商响应供应商之间约定部分磋商响应供应商放弃磋商响应或者成交；</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（4）属于同一集团、协会、商会等组织成员的磋商响应供应商按照该组织要求协同磋商响应；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（5）磋商响应供应商之间为谋取成交或者排斥特定磋商响应供应商而采取的其他联合行动；</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（6）不同磋商响应供应商的响应文件由同一单位或者个人编制；</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（7）不同磋商响应供应商委托同一单位或者个人办理磋商响应事宜；</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（8）不同磋商响应供应商的响应文件载明的项目管理成员为同一人；</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（9）不同磋商响应供应商的响应文件异常一致或者报价呈规律性差异；</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（10）不同磋商响应供应商的响应文件相互混装；</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color w:val="000000"/>
          <w:sz w:val="24"/>
          <w:szCs w:val="24"/>
        </w:rPr>
        <w:t>（11）不同磋商响应供应商的磋商保证金从同一单位或者个人的账户转出。</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（12）不同磋商响应供应商的响应文件错、漏之处一致或雷同，且不能合理解释的；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（13）不同的磋商响应供应商的法定代表人、委托代理人等由同一个单位缴纳社会保险的；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（15）有关法律、法规或规章规定的其他串通行为。</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4.磋商费用</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4.1 磋商响应供应商应承担其准备与参加磋商所涉及的一切费用。</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5.知识产权</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5.1 磋商响应供应商应保证在本项目使用任何产品或其任何一部分时，不会产生因第三方提出侵犯其专利权、商标权或其它知识产权而引起的法律和经济责任。因此产生的法律和经济责任由磋商响应供应商承担。</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5.2如响应供应商不拥有相应的知识产权，则在报价中必须包括合法获取该知识产权的相关费用。</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p>
    <w:p>
      <w:pPr>
        <w:pStyle w:val="27"/>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asciiTheme="minorEastAsia" w:hAnsiTheme="minorEastAsia"/>
          <w:b/>
          <w:sz w:val="32"/>
          <w:szCs w:val="32"/>
        </w:rPr>
      </w:pPr>
      <w:r>
        <w:rPr>
          <w:rFonts w:hint="eastAsia" w:asciiTheme="minorEastAsia" w:hAnsiTheme="minorEastAsia"/>
          <w:b/>
          <w:sz w:val="32"/>
          <w:szCs w:val="32"/>
        </w:rPr>
        <w:t>二、</w:t>
      </w:r>
      <w:r>
        <w:rPr>
          <w:rFonts w:asciiTheme="minorEastAsia" w:hAnsiTheme="minorEastAsia"/>
          <w:b/>
          <w:sz w:val="32"/>
          <w:szCs w:val="32"/>
        </w:rPr>
        <w:t xml:space="preserve"> </w:t>
      </w:r>
      <w:r>
        <w:rPr>
          <w:rFonts w:hint="eastAsia" w:asciiTheme="minorEastAsia" w:hAnsiTheme="minorEastAsia"/>
          <w:b/>
          <w:sz w:val="32"/>
          <w:szCs w:val="32"/>
        </w:rPr>
        <w:t>磋商文件</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6.磋商文件的组成</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6.1磋商文件用以阐明所需货物及服务、磋商程序和合同格式及条款。磋商文件由下述部分组成：</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ascii="宋体" w:hAnsi="宋体" w:eastAsia="宋体" w:cs="Times New Roman"/>
          <w:kern w:val="2"/>
          <w:sz w:val="24"/>
          <w:szCs w:val="24"/>
          <w:lang w:val="en-US" w:eastAsia="zh-CN" w:bidi="ar"/>
        </w:rPr>
      </w:pPr>
      <w:r>
        <w:rPr>
          <w:rFonts w:asciiTheme="minorEastAsia" w:hAnsiTheme="minorEastAsia"/>
          <w:sz w:val="24"/>
          <w:szCs w:val="24"/>
        </w:rPr>
        <w:t xml:space="preserve">  </w:t>
      </w:r>
      <w:r>
        <w:rPr>
          <w:rFonts w:hint="eastAsia" w:ascii="宋体" w:hAnsi="宋体" w:eastAsia="宋体" w:cs="Times New Roman"/>
          <w:kern w:val="2"/>
          <w:sz w:val="24"/>
          <w:szCs w:val="24"/>
          <w:lang w:val="en-US" w:eastAsia="zh-CN" w:bidi="ar"/>
        </w:rPr>
        <w:t>（1）磋商邀请函</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ascii="宋体" w:hAnsi="宋体" w:eastAsia="宋体" w:cs="Times New Roman"/>
          <w:kern w:val="2"/>
          <w:sz w:val="24"/>
          <w:szCs w:val="24"/>
          <w:lang w:val="en-US" w:eastAsia="zh-CN" w:bidi="ar"/>
        </w:rPr>
      </w:pPr>
      <w:r>
        <w:rPr>
          <w:rFonts w:hint="default" w:ascii="宋体" w:hAnsi="宋体" w:eastAsia="宋体" w:cs="Times New Roman"/>
          <w:kern w:val="2"/>
          <w:sz w:val="24"/>
          <w:szCs w:val="24"/>
          <w:lang w:val="en-US" w:eastAsia="zh-CN" w:bidi="ar"/>
        </w:rPr>
        <w:t xml:space="preserve">  </w:t>
      </w:r>
      <w:r>
        <w:rPr>
          <w:rFonts w:hint="eastAsia" w:ascii="宋体" w:hAnsi="宋体" w:eastAsia="宋体" w:cs="Times New Roman"/>
          <w:kern w:val="2"/>
          <w:sz w:val="24"/>
          <w:szCs w:val="24"/>
          <w:lang w:val="en-US" w:eastAsia="zh-CN" w:bidi="ar"/>
        </w:rPr>
        <w:t>（</w:t>
      </w:r>
      <w:r>
        <w:rPr>
          <w:rFonts w:hint="default" w:ascii="宋体" w:hAnsi="宋体" w:eastAsia="宋体" w:cs="Times New Roman"/>
          <w:kern w:val="2"/>
          <w:sz w:val="24"/>
          <w:szCs w:val="24"/>
          <w:lang w:val="en-US" w:eastAsia="zh-CN" w:bidi="ar"/>
        </w:rPr>
        <w:t>2</w:t>
      </w:r>
      <w:r>
        <w:rPr>
          <w:rFonts w:hint="eastAsia" w:ascii="宋体" w:hAnsi="宋体" w:eastAsia="宋体" w:cs="Times New Roman"/>
          <w:kern w:val="2"/>
          <w:sz w:val="24"/>
          <w:szCs w:val="24"/>
          <w:lang w:val="en-US" w:eastAsia="zh-CN" w:bidi="ar"/>
        </w:rPr>
        <w:t>）磋商响应供应商须知</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240" w:firstLineChars="100"/>
        <w:jc w:val="left"/>
        <w:textAlignment w:val="auto"/>
        <w:outlineLvl w:val="9"/>
        <w:rPr>
          <w:rFonts w:hint="eastAsia" w:ascii="宋体" w:hAnsi="宋体" w:eastAsia="宋体" w:cs="Times New Roman"/>
          <w:kern w:val="2"/>
          <w:sz w:val="24"/>
          <w:szCs w:val="24"/>
          <w:lang w:val="en-US" w:eastAsia="zh-CN" w:bidi="ar"/>
        </w:rPr>
      </w:pPr>
      <w:r>
        <w:rPr>
          <w:rFonts w:hint="eastAsia" w:eastAsia="宋体" w:cs="Times New Roman"/>
          <w:kern w:val="2"/>
          <w:sz w:val="24"/>
          <w:szCs w:val="24"/>
          <w:lang w:val="en-US" w:eastAsia="zh-CN" w:bidi="ar"/>
        </w:rPr>
        <w:t>（3）</w:t>
      </w:r>
      <w:r>
        <w:rPr>
          <w:rFonts w:hint="eastAsia" w:ascii="宋体" w:hAnsi="宋体" w:eastAsia="宋体" w:cs="Times New Roman"/>
          <w:kern w:val="2"/>
          <w:sz w:val="24"/>
          <w:szCs w:val="24"/>
          <w:lang w:val="en-US" w:eastAsia="zh-CN" w:bidi="ar"/>
        </w:rPr>
        <w:t>磋商响应供应商须知正文部分</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firstLine="240" w:firstLineChars="100"/>
        <w:jc w:val="left"/>
        <w:textAlignment w:val="auto"/>
        <w:outlineLvl w:val="9"/>
        <w:rPr>
          <w:rFonts w:hint="eastAsia" w:ascii="宋体" w:hAnsi="宋体" w:eastAsia="宋体" w:cs="Times New Roman"/>
          <w:kern w:val="2"/>
          <w:sz w:val="24"/>
          <w:szCs w:val="24"/>
          <w:lang w:val="en-US" w:eastAsia="zh-CN" w:bidi="ar"/>
        </w:rPr>
      </w:pPr>
      <w:r>
        <w:rPr>
          <w:rFonts w:hint="eastAsia" w:eastAsia="宋体" w:cs="Times New Roman"/>
          <w:kern w:val="2"/>
          <w:sz w:val="24"/>
          <w:szCs w:val="24"/>
          <w:lang w:val="en-US" w:eastAsia="zh-CN" w:bidi="ar"/>
        </w:rPr>
        <w:t>（4）</w:t>
      </w:r>
      <w:r>
        <w:rPr>
          <w:rFonts w:hint="eastAsia" w:ascii="宋体" w:hAnsi="宋体" w:eastAsia="宋体" w:cs="Times New Roman"/>
          <w:kern w:val="2"/>
          <w:sz w:val="24"/>
          <w:szCs w:val="24"/>
          <w:lang w:val="en-US" w:eastAsia="zh-CN" w:bidi="ar"/>
        </w:rPr>
        <w:t>采购内容及要求</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240" w:firstLineChars="100"/>
        <w:jc w:val="left"/>
        <w:textAlignment w:val="auto"/>
        <w:outlineLvl w:val="9"/>
        <w:rPr>
          <w:rFonts w:hAnsi="宋体"/>
          <w:sz w:val="24"/>
          <w:szCs w:val="24"/>
          <w:lang w:val="en-US"/>
        </w:rPr>
      </w:pPr>
      <w:r>
        <w:rPr>
          <w:rFonts w:hint="eastAsia" w:eastAsia="宋体" w:cs="Times New Roman"/>
          <w:kern w:val="2"/>
          <w:sz w:val="24"/>
          <w:szCs w:val="24"/>
          <w:lang w:val="en-US" w:eastAsia="zh-CN" w:bidi="ar"/>
        </w:rPr>
        <w:t>（5）</w:t>
      </w:r>
      <w:r>
        <w:rPr>
          <w:rFonts w:hint="eastAsia" w:ascii="宋体" w:hAnsi="宋体" w:eastAsia="宋体" w:cs="Times New Roman"/>
          <w:color w:val="auto"/>
          <w:kern w:val="2"/>
          <w:sz w:val="24"/>
          <w:szCs w:val="24"/>
          <w:lang w:val="en-US" w:eastAsia="zh-CN" w:bidi="ar"/>
        </w:rPr>
        <w:t>政府采购合同</w:t>
      </w:r>
      <w:r>
        <w:rPr>
          <w:rFonts w:hint="eastAsia" w:eastAsia="宋体" w:cs="Times New Roman"/>
          <w:color w:val="auto"/>
          <w:kern w:val="2"/>
          <w:sz w:val="24"/>
          <w:szCs w:val="24"/>
          <w:lang w:val="en-US" w:eastAsia="zh-CN" w:bidi="ar"/>
        </w:rPr>
        <w:tab/>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firstLine="240" w:firstLineChars="100"/>
        <w:jc w:val="left"/>
        <w:textAlignment w:val="auto"/>
        <w:outlineLvl w:val="9"/>
        <w:rPr>
          <w:rFonts w:asciiTheme="minorEastAsia" w:hAnsiTheme="minorEastAsia"/>
          <w:sz w:val="24"/>
          <w:szCs w:val="24"/>
        </w:rPr>
      </w:pPr>
      <w:r>
        <w:rPr>
          <w:rFonts w:hint="eastAsia" w:eastAsia="宋体" w:cs="Times New Roman"/>
          <w:kern w:val="2"/>
          <w:sz w:val="24"/>
          <w:szCs w:val="24"/>
          <w:lang w:val="en-US" w:eastAsia="zh-CN" w:bidi="ar"/>
        </w:rPr>
        <w:t>（6）</w:t>
      </w:r>
      <w:r>
        <w:rPr>
          <w:rFonts w:hint="eastAsia" w:ascii="宋体" w:hAnsi="宋体" w:eastAsia="宋体" w:cs="Times New Roman"/>
          <w:kern w:val="2"/>
          <w:sz w:val="24"/>
          <w:szCs w:val="24"/>
          <w:lang w:val="en-US" w:eastAsia="zh-CN" w:bidi="ar"/>
        </w:rPr>
        <w:t>磋商响应文件格式</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7.</w:t>
      </w:r>
      <w:r>
        <w:rPr>
          <w:rFonts w:hint="eastAsia" w:asciiTheme="minorEastAsia" w:hAnsiTheme="minorEastAsia"/>
          <w:b/>
          <w:sz w:val="24"/>
          <w:szCs w:val="24"/>
        </w:rPr>
        <w:t>磋商文件的澄清与修改</w:t>
      </w:r>
    </w:p>
    <w:p>
      <w:pPr>
        <w:pStyle w:val="3"/>
        <w:keepNext w:val="0"/>
        <w:keepLines w:val="0"/>
        <w:pageBreakBefore w:val="0"/>
        <w:kinsoku/>
        <w:wordWrap/>
        <w:overflowPunct/>
        <w:topLinePunct w:val="0"/>
        <w:autoSpaceDE/>
        <w:autoSpaceDN/>
        <w:bidi w:val="0"/>
        <w:adjustRightInd/>
        <w:snapToGrid w:val="0"/>
        <w:spacing w:line="400" w:lineRule="exact"/>
        <w:ind w:right="0" w:rightChars="0" w:firstLineChars="175"/>
        <w:textAlignment w:val="auto"/>
        <w:outlineLvl w:val="0"/>
        <w:rPr>
          <w:rFonts w:asciiTheme="minorEastAsia" w:hAnsiTheme="minorEastAsia"/>
          <w:bCs/>
          <w:color w:val="000000"/>
          <w:sz w:val="24"/>
          <w:szCs w:val="24"/>
        </w:rPr>
      </w:pPr>
      <w:r>
        <w:rPr>
          <w:rFonts w:hint="eastAsia" w:asciiTheme="minorEastAsia" w:hAnsiTheme="minorEastAsia"/>
          <w:sz w:val="24"/>
          <w:szCs w:val="24"/>
        </w:rPr>
        <w:t>7.1</w:t>
      </w:r>
      <w:r>
        <w:rPr>
          <w:rFonts w:hint="eastAsia" w:asciiTheme="minorEastAsia" w:hAnsiTheme="minorEastAsia"/>
          <w:bCs/>
          <w:color w:val="000000"/>
          <w:sz w:val="24"/>
          <w:szCs w:val="24"/>
        </w:rPr>
        <w:t>至磋商响应截止时间5日（如至原定截止时间不足5日，则需延长截止时间）前，</w:t>
      </w:r>
      <w:r>
        <w:rPr>
          <w:rFonts w:hint="eastAsia" w:asciiTheme="minorEastAsia" w:hAnsiTheme="minorEastAsia"/>
          <w:sz w:val="24"/>
          <w:szCs w:val="24"/>
        </w:rPr>
        <w:t>采购代理代理机构</w:t>
      </w:r>
      <w:r>
        <w:rPr>
          <w:rFonts w:hint="eastAsia" w:asciiTheme="minorEastAsia" w:hAnsiTheme="minorEastAsia"/>
          <w:bCs/>
          <w:color w:val="000000"/>
          <w:sz w:val="24"/>
          <w:szCs w:val="24"/>
        </w:rPr>
        <w:t>可主动或依供应商要求澄清的问题修改磋商文件，但应当</w:t>
      </w:r>
      <w:r>
        <w:rPr>
          <w:rFonts w:hint="eastAsia" w:asciiTheme="minorEastAsia" w:hAnsiTheme="minorEastAsia"/>
          <w:sz w:val="24"/>
          <w:szCs w:val="24"/>
        </w:rPr>
        <w:t>在原信息发布媒体上发布更正公告，</w:t>
      </w:r>
      <w:r>
        <w:rPr>
          <w:rFonts w:hint="eastAsia" w:asciiTheme="minorEastAsia" w:hAnsiTheme="minorEastAsia"/>
          <w:bCs/>
          <w:color w:val="000000"/>
          <w:sz w:val="24"/>
          <w:szCs w:val="24"/>
        </w:rPr>
        <w:t>并以书面形式通知所有磋商文件收受人，供应商在收到该通知后应当立即以传真形式予以确认</w:t>
      </w:r>
      <w:r>
        <w:rPr>
          <w:rFonts w:hint="eastAsia" w:asciiTheme="minorEastAsia" w:hAnsiTheme="minorEastAsia"/>
          <w:sz w:val="24"/>
          <w:szCs w:val="24"/>
        </w:rPr>
        <w:t>（如属网上采购项目</w:t>
      </w:r>
      <w:r>
        <w:rPr>
          <w:rFonts w:hint="eastAsia" w:asciiTheme="minorEastAsia" w:hAnsiTheme="minorEastAsia"/>
          <w:bCs/>
          <w:color w:val="000000"/>
          <w:sz w:val="24"/>
          <w:szCs w:val="24"/>
        </w:rPr>
        <w:t>，在采购公告原发布媒体及实施网上采购的网站发布更正公告，不再书面答复）。</w:t>
      </w:r>
      <w:r>
        <w:rPr>
          <w:rFonts w:hint="eastAsia" w:asciiTheme="minorEastAsia" w:hAnsiTheme="minorEastAsia"/>
          <w:sz w:val="24"/>
          <w:szCs w:val="24"/>
        </w:rPr>
        <w:t>该修改内容为磋商文件的组成部分，对供应商具有约束力。但</w:t>
      </w:r>
      <w:r>
        <w:rPr>
          <w:rFonts w:hint="eastAsia" w:asciiTheme="minorEastAsia" w:hAnsiTheme="minorEastAsia"/>
          <w:bCs/>
          <w:color w:val="000000"/>
          <w:sz w:val="24"/>
          <w:szCs w:val="24"/>
        </w:rPr>
        <w:t>本磋商文件第7.2条规定的推迟响应截止时间情形不受本条约束。</w:t>
      </w:r>
    </w:p>
    <w:p>
      <w:pPr>
        <w:pStyle w:val="3"/>
        <w:keepNext w:val="0"/>
        <w:keepLines w:val="0"/>
        <w:pageBreakBefore w:val="0"/>
        <w:kinsoku/>
        <w:wordWrap/>
        <w:overflowPunct/>
        <w:topLinePunct w:val="0"/>
        <w:autoSpaceDE/>
        <w:autoSpaceDN/>
        <w:bidi w:val="0"/>
        <w:adjustRightInd/>
        <w:snapToGrid w:val="0"/>
        <w:spacing w:line="400" w:lineRule="exact"/>
        <w:ind w:right="0" w:rightChars="0" w:firstLineChars="175"/>
        <w:textAlignment w:val="auto"/>
        <w:outlineLvl w:val="0"/>
        <w:rPr>
          <w:rFonts w:asciiTheme="minorEastAsia" w:hAnsiTheme="minorEastAsia"/>
          <w:sz w:val="24"/>
          <w:szCs w:val="24"/>
        </w:rPr>
      </w:pPr>
      <w:r>
        <w:rPr>
          <w:rFonts w:hint="eastAsia" w:asciiTheme="minorEastAsia" w:hAnsiTheme="minorEastAsia"/>
          <w:sz w:val="24"/>
          <w:szCs w:val="24"/>
        </w:rPr>
        <w:t>7.2为使供应商在准备响应文件时有合理的时间考虑响应文件的修改，采购代理机构可酌情推迟磋商响应截止时间，但应当至少在截止时间3个工作日前将变更时间以书面形式通知所有获取磋商文件的供应商，该修改内容为磋商文件的组成部分。在此情况下，采购人和供应商受磋商响应截止期制约的所有权利和义务均应延长至新的截止日期。</w:t>
      </w:r>
    </w:p>
    <w:p>
      <w:pPr>
        <w:pStyle w:val="27"/>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hint="eastAsia" w:asciiTheme="minorEastAsia" w:hAnsiTheme="minorEastAsia"/>
          <w:b/>
          <w:sz w:val="32"/>
          <w:szCs w:val="32"/>
        </w:rPr>
      </w:pPr>
    </w:p>
    <w:p>
      <w:pPr>
        <w:pStyle w:val="27"/>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hint="eastAsia" w:asciiTheme="minorEastAsia" w:hAnsiTheme="minorEastAsia"/>
          <w:b/>
          <w:sz w:val="32"/>
          <w:szCs w:val="32"/>
        </w:rPr>
      </w:pPr>
      <w:r>
        <w:rPr>
          <w:rFonts w:hint="eastAsia" w:asciiTheme="minorEastAsia" w:hAnsiTheme="minorEastAsia"/>
          <w:b/>
          <w:sz w:val="32"/>
          <w:szCs w:val="32"/>
        </w:rPr>
        <w:t>三、响应文件的编写</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8.要求</w:t>
      </w:r>
    </w:p>
    <w:p>
      <w:pPr>
        <w:pStyle w:val="6"/>
        <w:keepNext w:val="0"/>
        <w:keepLines w:val="0"/>
        <w:pageBreakBefore w:val="0"/>
        <w:kinsoku/>
        <w:wordWrap/>
        <w:overflowPunct/>
        <w:topLinePunct w:val="0"/>
        <w:autoSpaceDE/>
        <w:autoSpaceDN/>
        <w:bidi w:val="0"/>
        <w:adjustRightInd/>
        <w:spacing w:line="400" w:lineRule="exact"/>
        <w:ind w:right="0" w:rightChars="0" w:firstLine="480"/>
        <w:jc w:val="left"/>
        <w:textAlignment w:val="auto"/>
        <w:rPr>
          <w:rFonts w:asciiTheme="minorEastAsia" w:hAnsiTheme="minorEastAsia"/>
          <w:sz w:val="24"/>
          <w:szCs w:val="24"/>
        </w:rPr>
      </w:pPr>
      <w:r>
        <w:rPr>
          <w:rFonts w:hint="eastAsia" w:asciiTheme="minorEastAsia" w:hAnsiTheme="minorEastAsia"/>
          <w:sz w:val="24"/>
          <w:szCs w:val="24"/>
        </w:rPr>
        <w:t>8</w:t>
      </w:r>
      <w:r>
        <w:rPr>
          <w:rFonts w:asciiTheme="minorEastAsia" w:hAnsiTheme="minorEastAsia"/>
          <w:sz w:val="24"/>
          <w:szCs w:val="24"/>
        </w:rPr>
        <w:t>.1磋商响应供应商应仔细阅读磋商文件的所有内容，按磋商文件的要求提供响应文件，</w:t>
      </w:r>
      <w:r>
        <w:rPr>
          <w:rFonts w:hint="eastAsia" w:asciiTheme="minorEastAsia" w:hAnsiTheme="minorEastAsia"/>
          <w:sz w:val="24"/>
          <w:szCs w:val="24"/>
        </w:rPr>
        <w:t>响应文件应对磋商文件的要求作出实质性响应，</w:t>
      </w:r>
      <w:r>
        <w:rPr>
          <w:rFonts w:asciiTheme="minorEastAsia" w:hAnsiTheme="minorEastAsia"/>
          <w:sz w:val="24"/>
          <w:szCs w:val="24"/>
        </w:rPr>
        <w:t>并保证所提供的全部资料的真实性，否则其响应文件可被作</w:t>
      </w:r>
      <w:r>
        <w:rPr>
          <w:rFonts w:hint="eastAsia" w:asciiTheme="minorEastAsia" w:hAnsiTheme="minorEastAsia"/>
          <w:sz w:val="24"/>
          <w:szCs w:val="24"/>
        </w:rPr>
        <w:t>响应</w:t>
      </w:r>
      <w:r>
        <w:rPr>
          <w:rFonts w:asciiTheme="minorEastAsia" w:hAnsiTheme="minorEastAsia"/>
          <w:sz w:val="24"/>
          <w:szCs w:val="24"/>
        </w:rPr>
        <w:t>无效处理。</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8.2除非有另外的规定，磋商响应供应商应按被邀请参加</w:t>
      </w:r>
      <w:r>
        <w:rPr>
          <w:rFonts w:hint="eastAsia" w:asciiTheme="minorEastAsia" w:hAnsiTheme="minorEastAsia"/>
          <w:sz w:val="24"/>
          <w:szCs w:val="24"/>
        </w:rPr>
        <w:t>响应</w:t>
      </w:r>
      <w:r>
        <w:rPr>
          <w:rFonts w:asciiTheme="minorEastAsia" w:hAnsiTheme="minorEastAsia"/>
          <w:sz w:val="24"/>
          <w:szCs w:val="24"/>
        </w:rPr>
        <w:t>的合同包进行报价，同时，应对所报价合同包下的所有品目号进行报价。采购</w:t>
      </w:r>
      <w:r>
        <w:rPr>
          <w:rFonts w:hint="eastAsia" w:asciiTheme="minorEastAsia" w:hAnsiTheme="minorEastAsia"/>
          <w:sz w:val="24"/>
          <w:szCs w:val="24"/>
        </w:rPr>
        <w:t>人</w:t>
      </w:r>
      <w:r>
        <w:rPr>
          <w:rFonts w:asciiTheme="minorEastAsia" w:hAnsiTheme="minorEastAsia"/>
          <w:sz w:val="24"/>
          <w:szCs w:val="24"/>
        </w:rPr>
        <w:t>不接受有任何可选择性的报价，每一种货物</w:t>
      </w:r>
      <w:r>
        <w:rPr>
          <w:rFonts w:hint="eastAsia" w:asciiTheme="minorEastAsia" w:hAnsiTheme="minorEastAsia"/>
          <w:sz w:val="24"/>
          <w:szCs w:val="24"/>
        </w:rPr>
        <w:t>、服务、工程</w:t>
      </w:r>
      <w:r>
        <w:rPr>
          <w:rFonts w:asciiTheme="minorEastAsia" w:hAnsiTheme="minorEastAsia"/>
          <w:sz w:val="24"/>
          <w:szCs w:val="24"/>
        </w:rPr>
        <w:t>只能有一个报价。</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9.磋商响应文件语言及报价要求</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b/>
          <w:sz w:val="24"/>
          <w:szCs w:val="24"/>
        </w:rPr>
      </w:pPr>
      <w:r>
        <w:rPr>
          <w:rFonts w:hint="eastAsia" w:asciiTheme="minorEastAsia" w:hAnsiTheme="minorEastAsia"/>
          <w:sz w:val="24"/>
          <w:szCs w:val="24"/>
        </w:rPr>
        <w:t>9</w:t>
      </w:r>
      <w:r>
        <w:rPr>
          <w:rFonts w:asciiTheme="minorEastAsia" w:hAnsiTheme="minorEastAsia"/>
          <w:sz w:val="24"/>
          <w:szCs w:val="24"/>
        </w:rPr>
        <w:t>.1</w:t>
      </w:r>
      <w:r>
        <w:rPr>
          <w:rFonts w:hint="eastAsia" w:asciiTheme="minorEastAsia" w:hAnsiTheme="minorEastAsia"/>
          <w:sz w:val="24"/>
          <w:szCs w:val="24"/>
        </w:rPr>
        <w:t>磋商</w:t>
      </w:r>
      <w:r>
        <w:rPr>
          <w:rFonts w:asciiTheme="minorEastAsia" w:hAnsiTheme="minorEastAsia"/>
          <w:sz w:val="24"/>
          <w:szCs w:val="24"/>
        </w:rPr>
        <w:t>响应文件应用中文书写。</w:t>
      </w:r>
      <w:r>
        <w:rPr>
          <w:rFonts w:hint="eastAsia" w:asciiTheme="minorEastAsia" w:hAnsiTheme="minorEastAsia"/>
          <w:sz w:val="24"/>
          <w:szCs w:val="24"/>
        </w:rPr>
        <w:t>响应文件中所附或所引用的原件不是中文时，应附中文译文。各种计量单位及符号应采用国际上统一使用的公制计量单位和符号。</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10</w:t>
      </w:r>
      <w:r>
        <w:rPr>
          <w:rFonts w:asciiTheme="minorEastAsia" w:hAnsiTheme="minorEastAsia"/>
          <w:b/>
          <w:sz w:val="24"/>
          <w:szCs w:val="24"/>
        </w:rPr>
        <w:t>.</w:t>
      </w:r>
      <w:r>
        <w:rPr>
          <w:rFonts w:hint="eastAsia" w:asciiTheme="minorEastAsia" w:hAnsiTheme="minorEastAsia"/>
          <w:b/>
          <w:sz w:val="24"/>
          <w:szCs w:val="24"/>
        </w:rPr>
        <w:t>磋商</w:t>
      </w:r>
      <w:r>
        <w:rPr>
          <w:rFonts w:asciiTheme="minorEastAsia" w:hAnsiTheme="minorEastAsia"/>
          <w:b/>
          <w:sz w:val="24"/>
          <w:szCs w:val="24"/>
        </w:rPr>
        <w:t>响应文件的组成</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10</w:t>
      </w:r>
      <w:r>
        <w:rPr>
          <w:rFonts w:asciiTheme="minorEastAsia" w:hAnsiTheme="minorEastAsia"/>
          <w:sz w:val="24"/>
          <w:szCs w:val="24"/>
        </w:rPr>
        <w:t>.1</w:t>
      </w:r>
      <w:r>
        <w:rPr>
          <w:rFonts w:hint="eastAsia" w:asciiTheme="minorEastAsia" w:hAnsiTheme="minorEastAsia"/>
          <w:sz w:val="24"/>
          <w:szCs w:val="24"/>
        </w:rPr>
        <w:t>磋商响应文件应包括下列部分：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(1)磋商响应声明函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(2)磋商报价一览表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sz w:val="24"/>
          <w:szCs w:val="24"/>
          <w:lang w:val="en-US"/>
        </w:rPr>
      </w:pPr>
      <w:r>
        <w:rPr>
          <w:rFonts w:hint="eastAsia" w:ascii="宋体" w:hAnsi="宋体" w:eastAsia="宋体" w:cs="宋体"/>
          <w:kern w:val="2"/>
          <w:sz w:val="24"/>
          <w:szCs w:val="24"/>
          <w:lang w:val="en-US" w:eastAsia="zh-CN" w:bidi="ar"/>
        </w:rPr>
        <w:t>(3)</w:t>
      </w:r>
      <w:r>
        <w:rPr>
          <w:rFonts w:hint="eastAsia" w:ascii="宋体" w:hAnsi="宋体" w:eastAsia="宋体" w:cs="宋体"/>
          <w:bCs/>
          <w:kern w:val="2"/>
          <w:sz w:val="24"/>
          <w:szCs w:val="24"/>
          <w:lang w:val="en-US" w:eastAsia="zh-CN" w:bidi="ar"/>
        </w:rPr>
        <w:t>资格的声明函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sz w:val="24"/>
          <w:szCs w:val="24"/>
          <w:lang w:val="en-US"/>
        </w:rPr>
      </w:pPr>
      <w:r>
        <w:rPr>
          <w:rFonts w:hint="eastAsia" w:ascii="宋体" w:hAnsi="宋体" w:eastAsia="宋体" w:cs="宋体"/>
          <w:kern w:val="2"/>
          <w:sz w:val="24"/>
          <w:szCs w:val="24"/>
          <w:lang w:val="en-US" w:eastAsia="zh-CN" w:bidi="ar"/>
        </w:rPr>
        <w:t>(6)</w:t>
      </w:r>
      <w:r>
        <w:rPr>
          <w:rFonts w:hint="eastAsia" w:ascii="宋体" w:hAnsi="宋体" w:eastAsia="宋体" w:cs="宋体"/>
          <w:bCs/>
          <w:kern w:val="2"/>
          <w:sz w:val="24"/>
          <w:szCs w:val="24"/>
          <w:lang w:val="en-US" w:eastAsia="zh-CN" w:bidi="ar"/>
        </w:rPr>
        <w:t>法定代表人或分支机构负责人授权委托书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bCs/>
          <w:kern w:val="2"/>
          <w:sz w:val="24"/>
          <w:szCs w:val="24"/>
          <w:lang w:val="en-US" w:eastAsia="zh-CN" w:bidi="ar"/>
        </w:rPr>
      </w:pPr>
      <w:r>
        <w:rPr>
          <w:rFonts w:hint="eastAsia" w:ascii="宋体" w:hAnsi="宋体" w:eastAsia="宋体" w:cs="宋体"/>
          <w:kern w:val="2"/>
          <w:sz w:val="24"/>
          <w:szCs w:val="24"/>
          <w:lang w:val="en-US" w:eastAsia="zh-CN" w:bidi="ar"/>
        </w:rPr>
        <w:t>(7)</w:t>
      </w:r>
      <w:r>
        <w:rPr>
          <w:rFonts w:hint="eastAsia" w:ascii="宋体" w:hAnsi="宋体" w:eastAsia="宋体" w:cs="宋体"/>
          <w:bCs/>
          <w:kern w:val="2"/>
          <w:sz w:val="24"/>
          <w:szCs w:val="24"/>
          <w:lang w:val="en-US" w:eastAsia="zh-CN" w:bidi="ar"/>
        </w:rPr>
        <w:t>中小企业声明函（如有）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lang w:val="en-US"/>
        </w:rPr>
      </w:pPr>
      <w:r>
        <w:rPr>
          <w:rFonts w:hint="eastAsia" w:ascii="宋体" w:hAnsi="宋体" w:eastAsia="宋体" w:cs="宋体"/>
          <w:bCs/>
          <w:kern w:val="2"/>
          <w:sz w:val="24"/>
          <w:szCs w:val="24"/>
          <w:lang w:val="en-US" w:eastAsia="zh-CN" w:bidi="ar"/>
        </w:rPr>
        <w:t>(8)残疾人福利性单位声明函（如有）</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1</w:t>
      </w:r>
      <w:r>
        <w:rPr>
          <w:rFonts w:hint="eastAsia" w:asciiTheme="minorEastAsia" w:hAnsiTheme="minorEastAsia"/>
          <w:b/>
          <w:sz w:val="24"/>
          <w:szCs w:val="24"/>
        </w:rPr>
        <w:t>1</w:t>
      </w:r>
      <w:r>
        <w:rPr>
          <w:rFonts w:asciiTheme="minorEastAsia" w:hAnsiTheme="minorEastAsia"/>
          <w:b/>
          <w:sz w:val="24"/>
          <w:szCs w:val="24"/>
        </w:rPr>
        <w:t>.</w:t>
      </w:r>
      <w:r>
        <w:rPr>
          <w:rFonts w:hint="eastAsia" w:asciiTheme="minorEastAsia" w:hAnsiTheme="minorEastAsia"/>
          <w:b/>
          <w:sz w:val="24"/>
          <w:szCs w:val="24"/>
        </w:rPr>
        <w:t>磋商响应</w:t>
      </w:r>
      <w:r>
        <w:rPr>
          <w:rFonts w:asciiTheme="minorEastAsia" w:hAnsiTheme="minorEastAsia"/>
          <w:b/>
          <w:sz w:val="24"/>
          <w:szCs w:val="24"/>
        </w:rPr>
        <w:t>有效期</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11.1响应文件从</w:t>
      </w:r>
      <w:r>
        <w:rPr>
          <w:rFonts w:hint="eastAsia" w:asciiTheme="minorEastAsia" w:hAnsiTheme="minorEastAsia"/>
          <w:bCs/>
          <w:sz w:val="24"/>
          <w:szCs w:val="24"/>
        </w:rPr>
        <w:t>磋商响应供应商须知前附表1</w:t>
      </w:r>
      <w:r>
        <w:rPr>
          <w:rFonts w:hint="eastAsia" w:asciiTheme="minorEastAsia" w:hAnsiTheme="minorEastAsia"/>
          <w:sz w:val="24"/>
          <w:szCs w:val="24"/>
        </w:rPr>
        <w:t>所规定的磋商响应截止期之日开始生效，在</w:t>
      </w:r>
      <w:r>
        <w:rPr>
          <w:rFonts w:hint="eastAsia" w:asciiTheme="minorEastAsia" w:hAnsiTheme="minorEastAsia"/>
          <w:bCs/>
          <w:sz w:val="24"/>
          <w:szCs w:val="24"/>
        </w:rPr>
        <w:t>磋商响应供应商须知前附表</w:t>
      </w:r>
      <w:r>
        <w:rPr>
          <w:rFonts w:hint="eastAsia" w:asciiTheme="minorEastAsia" w:hAnsiTheme="minorEastAsia"/>
          <w:sz w:val="24"/>
          <w:szCs w:val="24"/>
        </w:rPr>
        <w:t>所规定的期限内保持有效。有效期不足将导致其响应文件被拒绝。</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11.2特殊情况下采购代理机构可于磋商有效期满之前书面要求磋商响应供应商同意延长有效期，磋商响应供应商应在采购代理机构规定的期限内以书面形式予以答复。磋商响应供应商可以拒绝上述要求而其磋商保证金可按规定予以退还。磋商响应供应商答复不明确或者逾期未答复的，均视为拒绝上述要求。对于接受该要求的磋商响应供应商，既不要求也不允许其修改响应文件，但将要求其相应延长磋商保证金有效期，有关退还和不予退还磋商保证金的规定在报价有效期延长期内继续有效。</w:t>
      </w:r>
      <w:r>
        <w:rPr>
          <w:rFonts w:asciiTheme="minorEastAsia" w:hAnsiTheme="minorEastAsia"/>
          <w:sz w:val="24"/>
          <w:szCs w:val="24"/>
        </w:rPr>
        <w:t xml:space="preserve">      </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1</w:t>
      </w:r>
      <w:r>
        <w:rPr>
          <w:rFonts w:hint="eastAsia" w:asciiTheme="minorEastAsia" w:hAnsiTheme="minorEastAsia"/>
          <w:b/>
          <w:sz w:val="24"/>
          <w:szCs w:val="24"/>
        </w:rPr>
        <w:t>2</w:t>
      </w:r>
      <w:r>
        <w:rPr>
          <w:rFonts w:asciiTheme="minorEastAsia" w:hAnsiTheme="minorEastAsia"/>
          <w:b/>
          <w:sz w:val="24"/>
          <w:szCs w:val="24"/>
        </w:rPr>
        <w:t>.磋商保证金</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12</w:t>
      </w:r>
      <w:r>
        <w:rPr>
          <w:rFonts w:asciiTheme="minorEastAsia" w:hAnsiTheme="minorEastAsia"/>
          <w:sz w:val="24"/>
          <w:szCs w:val="24"/>
        </w:rPr>
        <w:t>.1 磋商保证金为响应文件的组成部分之一。</w:t>
      </w:r>
    </w:p>
    <w:p>
      <w:pPr>
        <w:keepNext w:val="0"/>
        <w:keepLines w:val="0"/>
        <w:pageBreakBefore w:val="0"/>
        <w:kinsoku/>
        <w:wordWrap/>
        <w:overflowPunct/>
        <w:topLinePunct w:val="0"/>
        <w:autoSpaceDE/>
        <w:autoSpaceDN/>
        <w:bidi w:val="0"/>
        <w:adjustRightInd/>
        <w:spacing w:line="400" w:lineRule="exact"/>
        <w:ind w:right="0" w:rightChars="0" w:firstLine="480"/>
        <w:textAlignment w:val="auto"/>
        <w:rPr>
          <w:rFonts w:asciiTheme="minorEastAsia" w:hAnsiTheme="minorEastAsia"/>
          <w:sz w:val="24"/>
          <w:szCs w:val="24"/>
        </w:rPr>
      </w:pPr>
      <w:r>
        <w:rPr>
          <w:rFonts w:hint="eastAsia" w:asciiTheme="minorEastAsia" w:hAnsiTheme="minorEastAsia"/>
          <w:sz w:val="24"/>
          <w:szCs w:val="24"/>
        </w:rPr>
        <w:t>12.2磋商响应供应商应在提交响应文件之前向采购代理机构指定的政府采购保证金专户缴交磋商响应供应商须知前附表要求的磋商保证金。联合体参加磋商的，可以由联合体中的一方或者共同提交磋商保证金，以一方名义提交磋商保证金的，对联合体各方均具有约束力。</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12</w:t>
      </w:r>
      <w:r>
        <w:rPr>
          <w:rFonts w:asciiTheme="minorEastAsia" w:hAnsiTheme="minorEastAsia"/>
          <w:sz w:val="24"/>
          <w:szCs w:val="24"/>
        </w:rPr>
        <w:t>.3 磋商保证金用于保护本次磋商活动免受磋商响应供应商的行为而引起的风险。</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.4</w:t>
      </w:r>
      <w:r>
        <w:rPr>
          <w:rFonts w:hint="eastAsia" w:asciiTheme="minorEastAsia" w:hAnsiTheme="minorEastAsia"/>
          <w:sz w:val="24"/>
          <w:szCs w:val="24"/>
        </w:rPr>
        <w:t>磋商保证金交纳方式及其它：</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①磋商保证金以保证金应当采用支票、汇票、本票、网上银行支付等非现金形式交纳：且应在磋商响应截止时间前到账，否则视为未提交磋商保证金；磋商保证金到账以到截止时间时保证金系统显示为标准，未显示到账的一律视为未提交磋商保证金）。</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②若项目存在分包的，则磋商保证金应按不同的合同包号分别提交。</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③磋商响应供应商为中小企业的，其磋商保证金减半交纳。减半交纳磋商保证金的磋商响应供应商未按照磋商文件格式要求在响应文件中提供《中小企业声明函》的，其磋商响应作无效响应处理。</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.5 未按</w:t>
      </w:r>
      <w:r>
        <w:rPr>
          <w:rFonts w:hint="eastAsia" w:asciiTheme="minorEastAsia" w:hAnsiTheme="minorEastAsia"/>
          <w:sz w:val="24"/>
          <w:szCs w:val="24"/>
        </w:rPr>
        <w:t>要求</w:t>
      </w:r>
      <w:r>
        <w:rPr>
          <w:rFonts w:asciiTheme="minorEastAsia" w:hAnsiTheme="minorEastAsia"/>
          <w:sz w:val="24"/>
          <w:szCs w:val="24"/>
        </w:rPr>
        <w:t>提交磋商保证金的</w:t>
      </w:r>
      <w:r>
        <w:rPr>
          <w:rFonts w:hint="eastAsia" w:asciiTheme="minorEastAsia" w:hAnsiTheme="minorEastAsia"/>
          <w:sz w:val="24"/>
          <w:szCs w:val="24"/>
        </w:rPr>
        <w:t>磋商响应</w:t>
      </w:r>
      <w:r>
        <w:rPr>
          <w:rFonts w:asciiTheme="minorEastAsia" w:hAnsiTheme="minorEastAsia"/>
          <w:sz w:val="24"/>
          <w:szCs w:val="24"/>
        </w:rPr>
        <w:t>，将被视为无效</w:t>
      </w:r>
      <w:r>
        <w:rPr>
          <w:rFonts w:hint="eastAsia" w:asciiTheme="minorEastAsia" w:hAnsiTheme="minorEastAsia"/>
          <w:sz w:val="24"/>
          <w:szCs w:val="24"/>
        </w:rPr>
        <w:t>响应</w:t>
      </w:r>
      <w:r>
        <w:rPr>
          <w:rFonts w:asciiTheme="minorEastAsia" w:hAnsiTheme="minorEastAsia"/>
          <w:sz w:val="24"/>
          <w:szCs w:val="24"/>
        </w:rPr>
        <w:t>。</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 xml:space="preserve">.6 </w:t>
      </w:r>
      <w:r>
        <w:rPr>
          <w:rFonts w:hint="eastAsia" w:asciiTheme="minorEastAsia" w:hAnsiTheme="minorEastAsia"/>
          <w:sz w:val="24"/>
          <w:szCs w:val="24"/>
        </w:rPr>
        <w:t>采购代理机构将在成交通知书发出之日起5个工作日内予以原额无息退还未成交供应商的磋商保证金。</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.7</w:t>
      </w:r>
      <w:r>
        <w:rPr>
          <w:rFonts w:hint="eastAsia" w:asciiTheme="minorEastAsia" w:hAnsiTheme="minorEastAsia"/>
          <w:sz w:val="24"/>
          <w:szCs w:val="24"/>
        </w:rPr>
        <w:t>在</w:t>
      </w:r>
      <w:r>
        <w:rPr>
          <w:rFonts w:asciiTheme="minorEastAsia" w:hAnsiTheme="minorEastAsia"/>
          <w:sz w:val="24"/>
          <w:szCs w:val="24"/>
        </w:rPr>
        <w:t>成交供应商</w:t>
      </w:r>
      <w:r>
        <w:rPr>
          <w:rFonts w:hint="eastAsia" w:asciiTheme="minorEastAsia" w:hAnsiTheme="minorEastAsia"/>
          <w:sz w:val="24"/>
          <w:szCs w:val="24"/>
        </w:rPr>
        <w:t>支付所有采购代理服务费并签订合同后5个工作日内，采购代理机构对成交供应商的磋商保证金予以原额无息退还</w:t>
      </w:r>
      <w:r>
        <w:rPr>
          <w:rFonts w:asciiTheme="minorEastAsia" w:hAnsiTheme="minorEastAsia"/>
          <w:sz w:val="24"/>
          <w:szCs w:val="24"/>
        </w:rPr>
        <w:t>。</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12.8</w:t>
      </w:r>
      <w:r>
        <w:rPr>
          <w:rFonts w:asciiTheme="minorEastAsia" w:hAnsiTheme="minorEastAsia"/>
          <w:sz w:val="24"/>
          <w:szCs w:val="24"/>
        </w:rPr>
        <w:t>发生以下情况</w:t>
      </w:r>
      <w:r>
        <w:rPr>
          <w:rFonts w:hint="eastAsia" w:asciiTheme="minorEastAsia" w:hAnsiTheme="minorEastAsia"/>
          <w:sz w:val="24"/>
          <w:szCs w:val="24"/>
        </w:rPr>
        <w:t>之一的，</w:t>
      </w:r>
      <w:r>
        <w:rPr>
          <w:rFonts w:asciiTheme="minorEastAsia" w:hAnsiTheme="minorEastAsia"/>
          <w:sz w:val="24"/>
          <w:szCs w:val="24"/>
        </w:rPr>
        <w:t>磋商保证金将</w:t>
      </w:r>
      <w:r>
        <w:rPr>
          <w:rFonts w:hint="eastAsia" w:asciiTheme="minorEastAsia" w:hAnsiTheme="minorEastAsia"/>
          <w:sz w:val="24"/>
          <w:szCs w:val="24"/>
        </w:rPr>
        <w:t>不予退还，由采购代理机构上缴财政部门：</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 xml:space="preserve"> </w:t>
      </w:r>
      <w:r>
        <w:rPr>
          <w:rFonts w:asciiTheme="minorEastAsia" w:hAnsiTheme="minorEastAsia"/>
          <w:sz w:val="24"/>
          <w:szCs w:val="24"/>
        </w:rPr>
        <w:t>（1）磋商响应供应商在</w:t>
      </w:r>
      <w:r>
        <w:rPr>
          <w:rFonts w:hint="eastAsia" w:asciiTheme="minorEastAsia" w:hAnsiTheme="minorEastAsia"/>
          <w:sz w:val="24"/>
          <w:szCs w:val="24"/>
        </w:rPr>
        <w:t>提交最后报价后，</w:t>
      </w:r>
      <w:r>
        <w:rPr>
          <w:rFonts w:asciiTheme="minorEastAsia" w:hAnsiTheme="minorEastAsia"/>
          <w:sz w:val="24"/>
          <w:szCs w:val="24"/>
        </w:rPr>
        <w:t>撤回</w:t>
      </w:r>
      <w:r>
        <w:rPr>
          <w:rFonts w:hint="eastAsia" w:asciiTheme="minorEastAsia" w:hAnsiTheme="minorEastAsia"/>
          <w:sz w:val="24"/>
          <w:szCs w:val="24"/>
        </w:rPr>
        <w:t>磋商响应</w:t>
      </w:r>
      <w:r>
        <w:rPr>
          <w:rFonts w:asciiTheme="minorEastAsia" w:hAnsiTheme="minorEastAsia"/>
          <w:sz w:val="24"/>
          <w:szCs w:val="24"/>
        </w:rPr>
        <w:t>；</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asciiTheme="minorEastAsia" w:hAnsiTheme="minorEastAsia"/>
          <w:sz w:val="24"/>
          <w:szCs w:val="24"/>
        </w:rPr>
        <w:t>（2）</w:t>
      </w:r>
      <w:r>
        <w:rPr>
          <w:rFonts w:hint="eastAsia" w:asciiTheme="minorEastAsia" w:hAnsiTheme="minorEastAsia"/>
          <w:sz w:val="24"/>
          <w:szCs w:val="24"/>
        </w:rPr>
        <w:t>除因不可抗力或磋商文件认可的情形外，</w:t>
      </w:r>
      <w:r>
        <w:rPr>
          <w:rFonts w:asciiTheme="minorEastAsia" w:hAnsiTheme="minorEastAsia"/>
          <w:sz w:val="24"/>
          <w:szCs w:val="24"/>
        </w:rPr>
        <w:t>成交供应商未能做到按本须知规定签订合同</w:t>
      </w:r>
      <w:r>
        <w:rPr>
          <w:rFonts w:hint="eastAsia" w:asciiTheme="minorEastAsia" w:hAnsiTheme="minorEastAsia"/>
          <w:sz w:val="24"/>
          <w:szCs w:val="24"/>
        </w:rPr>
        <w:t>的</w:t>
      </w:r>
      <w:r>
        <w:rPr>
          <w:rFonts w:asciiTheme="minorEastAsia" w:hAnsiTheme="minorEastAsia"/>
          <w:sz w:val="24"/>
          <w:szCs w:val="24"/>
        </w:rPr>
        <w:t>；</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hint="eastAsia"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以他人名义参与磋商响应或者以其他方式弄虚作假，骗取成交的；</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lang w:val="en-US" w:eastAsia="zh-CN"/>
        </w:rPr>
        <w:t>4</w:t>
      </w:r>
      <w:r>
        <w:rPr>
          <w:rFonts w:asciiTheme="minorEastAsia" w:hAnsiTheme="minorEastAsia"/>
          <w:sz w:val="24"/>
          <w:szCs w:val="24"/>
        </w:rPr>
        <w:t>）</w:t>
      </w:r>
      <w:r>
        <w:rPr>
          <w:rFonts w:hint="eastAsia" w:asciiTheme="minorEastAsia" w:hAnsiTheme="minorEastAsia"/>
          <w:sz w:val="24"/>
          <w:szCs w:val="24"/>
        </w:rPr>
        <w:t>磋商响应供应商在响应文件中提供虚假材料的；</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（5）在禁止参加政府采购活动的处罚期内，仍参加政府采购活动的；</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（6）以不正当手段诋毁、排挤其他供应商的；</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（7）因本项目政府采购过程中的违法行为，受到行政处罚的；</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（8）与采购人、其他供应商或者采购代理机构恶意串通的；</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（9）法律、法规、规章及本磋商文件中规定的其他没收磋商保证金的情形。</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rPr>
        <w:t>上述不予退还磋商保证金的情形给采购单位造成损失的，相关责任人还应当承担赔偿责任。</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13</w:t>
      </w:r>
      <w:r>
        <w:rPr>
          <w:rFonts w:asciiTheme="minorEastAsia" w:hAnsiTheme="minorEastAsia"/>
          <w:b/>
          <w:sz w:val="24"/>
          <w:szCs w:val="24"/>
        </w:rPr>
        <w:t>.</w:t>
      </w:r>
      <w:r>
        <w:rPr>
          <w:rFonts w:hint="eastAsia" w:asciiTheme="minorEastAsia" w:hAnsiTheme="minorEastAsia"/>
          <w:b/>
          <w:sz w:val="24"/>
          <w:szCs w:val="24"/>
        </w:rPr>
        <w:t>磋商响应文件的格式</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hint="eastAsia" w:asciiTheme="minorEastAsia" w:hAnsiTheme="minorEastAsia"/>
          <w:color w:val="FF0000"/>
          <w:sz w:val="24"/>
          <w:szCs w:val="24"/>
        </w:rPr>
      </w:pPr>
      <w:r>
        <w:rPr>
          <w:rFonts w:hint="eastAsia" w:asciiTheme="minorEastAsia" w:hAnsiTheme="minorEastAsia"/>
          <w:sz w:val="24"/>
          <w:szCs w:val="24"/>
        </w:rPr>
        <w:t>13.1</w:t>
      </w:r>
      <w:r>
        <w:rPr>
          <w:rFonts w:hint="eastAsia" w:asciiTheme="minorEastAsia" w:hAnsiTheme="minorEastAsia"/>
          <w:color w:val="FF0000"/>
          <w:sz w:val="24"/>
          <w:szCs w:val="24"/>
          <w:lang w:eastAsia="zh-CN"/>
        </w:rPr>
        <w:t>磋商响应供应商</w:t>
      </w:r>
      <w:r>
        <w:rPr>
          <w:rFonts w:hint="eastAsia" w:asciiTheme="minorEastAsia" w:hAnsiTheme="minorEastAsia"/>
          <w:color w:val="FF0000"/>
          <w:sz w:val="24"/>
          <w:szCs w:val="24"/>
        </w:rPr>
        <w:t>应将</w:t>
      </w:r>
      <w:r>
        <w:rPr>
          <w:rFonts w:hint="eastAsia" w:asciiTheme="minorEastAsia" w:hAnsiTheme="minorEastAsia"/>
          <w:color w:val="FF0000"/>
          <w:sz w:val="24"/>
          <w:szCs w:val="24"/>
          <w:lang w:eastAsia="zh-CN"/>
        </w:rPr>
        <w:t>磋商响应文件</w:t>
      </w:r>
      <w:r>
        <w:rPr>
          <w:rFonts w:hint="eastAsia" w:asciiTheme="minorEastAsia" w:hAnsiTheme="minorEastAsia"/>
          <w:color w:val="FF0000"/>
          <w:sz w:val="24"/>
          <w:szCs w:val="24"/>
        </w:rPr>
        <w:t>用密封袋密封，正、副本一起封装，</w:t>
      </w:r>
      <w:r>
        <w:rPr>
          <w:rFonts w:hint="eastAsia" w:asciiTheme="minorEastAsia" w:hAnsiTheme="minorEastAsia"/>
          <w:color w:val="FF0000"/>
          <w:sz w:val="24"/>
          <w:szCs w:val="24"/>
          <w:lang w:eastAsia="zh-CN"/>
        </w:rPr>
        <w:t>磋商响应文件</w:t>
      </w:r>
      <w:r>
        <w:rPr>
          <w:rFonts w:hint="eastAsia" w:asciiTheme="minorEastAsia" w:hAnsiTheme="minorEastAsia"/>
          <w:color w:val="FF0000"/>
          <w:sz w:val="24"/>
          <w:szCs w:val="24"/>
        </w:rPr>
        <w:t>密封袋及正文封面均应注明“正本”“副本”。正副本信封及</w:t>
      </w:r>
      <w:r>
        <w:rPr>
          <w:rFonts w:hint="eastAsia" w:asciiTheme="minorEastAsia" w:hAnsiTheme="minorEastAsia"/>
          <w:color w:val="FF0000"/>
          <w:sz w:val="24"/>
          <w:szCs w:val="24"/>
          <w:lang w:eastAsia="zh-CN"/>
        </w:rPr>
        <w:t>磋商响应文件</w:t>
      </w:r>
      <w:r>
        <w:rPr>
          <w:rFonts w:hint="eastAsia" w:asciiTheme="minorEastAsia" w:hAnsiTheme="minorEastAsia"/>
          <w:color w:val="FF0000"/>
          <w:sz w:val="24"/>
          <w:szCs w:val="24"/>
        </w:rPr>
        <w:t>封面均应写明项目名称、招标编号、</w:t>
      </w:r>
      <w:r>
        <w:rPr>
          <w:rFonts w:hint="eastAsia" w:asciiTheme="minorEastAsia" w:hAnsiTheme="minorEastAsia"/>
          <w:color w:val="FF0000"/>
          <w:sz w:val="24"/>
          <w:szCs w:val="24"/>
          <w:lang w:eastAsia="zh-CN"/>
        </w:rPr>
        <w:t>磋商响应供应商</w:t>
      </w:r>
      <w:r>
        <w:rPr>
          <w:rFonts w:hint="eastAsia" w:asciiTheme="minorEastAsia" w:hAnsiTheme="minorEastAsia"/>
          <w:color w:val="FF0000"/>
          <w:sz w:val="24"/>
          <w:szCs w:val="24"/>
        </w:rPr>
        <w:t>名称、地址、联系人及联系人电话，并加盖投标单位公章。</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3</w:t>
      </w:r>
      <w:r>
        <w:rPr>
          <w:rFonts w:asciiTheme="minorEastAsia" w:hAnsiTheme="minorEastAsia"/>
          <w:sz w:val="24"/>
          <w:szCs w:val="24"/>
        </w:rPr>
        <w:t>.2响应文件应由磋商响应供应商的法定代表人</w:t>
      </w:r>
      <w:r>
        <w:rPr>
          <w:rFonts w:hint="eastAsia" w:asciiTheme="minorEastAsia" w:hAnsiTheme="minorEastAsia"/>
          <w:sz w:val="24"/>
          <w:szCs w:val="24"/>
          <w:lang w:eastAsia="zh-CN"/>
        </w:rPr>
        <w:t>（负责人）</w:t>
      </w:r>
      <w:r>
        <w:rPr>
          <w:rFonts w:asciiTheme="minorEastAsia" w:hAnsiTheme="minorEastAsia"/>
          <w:sz w:val="24"/>
          <w:szCs w:val="24"/>
        </w:rPr>
        <w:t>或其授权代表签字并加盖公章</w:t>
      </w:r>
      <w:r>
        <w:rPr>
          <w:rFonts w:hint="eastAsia" w:asciiTheme="minorEastAsia" w:hAnsiTheme="minorEastAsia"/>
          <w:sz w:val="24"/>
          <w:szCs w:val="24"/>
        </w:rPr>
        <w:t>，如由后者签字，应提供“法定代表人授权委托书”。</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3</w:t>
      </w:r>
      <w:r>
        <w:rPr>
          <w:rFonts w:asciiTheme="minorEastAsia" w:hAnsiTheme="minorEastAsia"/>
          <w:sz w:val="24"/>
          <w:szCs w:val="24"/>
        </w:rPr>
        <w:t>.3</w:t>
      </w:r>
      <w:r>
        <w:rPr>
          <w:rFonts w:hint="eastAsia" w:asciiTheme="minorEastAsia" w:hAnsiTheme="minorEastAsia"/>
          <w:sz w:val="24"/>
          <w:szCs w:val="24"/>
        </w:rPr>
        <w:t>除非另有规定或许可，磋商响应使用货币为人民币。</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3</w:t>
      </w:r>
      <w:r>
        <w:rPr>
          <w:rFonts w:asciiTheme="minorEastAsia" w:hAnsiTheme="minorEastAsia"/>
          <w:sz w:val="24"/>
          <w:szCs w:val="24"/>
        </w:rPr>
        <w:t>.4磋商响应供应商应提交证明其拟供货物</w:t>
      </w:r>
      <w:r>
        <w:rPr>
          <w:rFonts w:hint="eastAsia" w:asciiTheme="minorEastAsia" w:hAnsiTheme="minorEastAsia"/>
          <w:sz w:val="24"/>
          <w:szCs w:val="24"/>
        </w:rPr>
        <w:t>、服务、工程</w:t>
      </w:r>
      <w:r>
        <w:rPr>
          <w:rFonts w:asciiTheme="minorEastAsia" w:hAnsiTheme="minorEastAsia"/>
          <w:sz w:val="24"/>
          <w:szCs w:val="24"/>
        </w:rPr>
        <w:t>符合磋商文件要求的技术响应文件，该文件可以是文字资料、图纸和数据，并须提供货物</w:t>
      </w:r>
      <w:r>
        <w:rPr>
          <w:rFonts w:hint="eastAsia" w:asciiTheme="minorEastAsia" w:hAnsiTheme="minorEastAsia"/>
          <w:sz w:val="24"/>
          <w:szCs w:val="24"/>
        </w:rPr>
        <w:t>、服务、工程</w:t>
      </w:r>
      <w:r>
        <w:rPr>
          <w:rFonts w:asciiTheme="minorEastAsia" w:hAnsiTheme="minorEastAsia"/>
          <w:sz w:val="24"/>
          <w:szCs w:val="24"/>
        </w:rPr>
        <w:t>主要技术性能的详细描述。</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13.5磋商文件的正本和全部副本均应使用不能擦去的墨料或墨水打印、书写或复印，并由法定代表人或其授权代表签署，盖磋商响应供应商公章。</w:t>
      </w:r>
    </w:p>
    <w:p>
      <w:pPr>
        <w:pStyle w:val="27"/>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13.6 全套响应文件应无涂改和行间插字，除非这些改动是根据采购代理机构的指示进行的，或者是为改正磋商响应供应商造成的必须修改的错误而进行的。有改动时，修改处应由法定代表人或授权代表签字证明或加盖磋商响应供应商公章。</w:t>
      </w:r>
    </w:p>
    <w:p>
      <w:pPr>
        <w:pStyle w:val="27"/>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13.7未按本须知规定的格式填写响应文件、响应文件字迹模糊不清的，其磋商响应将被拒绝。</w:t>
      </w:r>
    </w:p>
    <w:p>
      <w:pPr>
        <w:pStyle w:val="27"/>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13.8 所有资格证明文件复印件须加盖磋商响应供应商公章。</w:t>
      </w:r>
    </w:p>
    <w:p>
      <w:pPr>
        <w:pStyle w:val="27"/>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hint="eastAsia" w:asciiTheme="minorEastAsia" w:hAnsiTheme="minorEastAsia"/>
          <w:sz w:val="24"/>
          <w:szCs w:val="24"/>
        </w:rPr>
      </w:pPr>
      <w:r>
        <w:rPr>
          <w:rFonts w:hint="eastAsia" w:asciiTheme="minorEastAsia" w:hAnsiTheme="minorEastAsia"/>
          <w:sz w:val="24"/>
          <w:szCs w:val="24"/>
        </w:rPr>
        <w:t>13.9磋商响应供应商应将上述文件按顺序装订成册、打印页码，并编列响应文件目录、资料清单，由于装订不规范或编排顺序混乱而导致响应文件被误读或漏读，该磋商响应可能被视为无效响应或承担不利的评审结果。</w:t>
      </w:r>
    </w:p>
    <w:p>
      <w:pPr>
        <w:pStyle w:val="27"/>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hint="eastAsia" w:asciiTheme="minorEastAsia" w:hAnsiTheme="minorEastAsia"/>
          <w:sz w:val="24"/>
          <w:szCs w:val="24"/>
        </w:rPr>
      </w:pPr>
    </w:p>
    <w:p>
      <w:pPr>
        <w:pStyle w:val="27"/>
        <w:keepNext w:val="0"/>
        <w:keepLines w:val="0"/>
        <w:pageBreakBefore w:val="0"/>
        <w:kinsoku/>
        <w:wordWrap/>
        <w:overflowPunct/>
        <w:topLinePunct w:val="0"/>
        <w:autoSpaceDE/>
        <w:autoSpaceDN/>
        <w:bidi w:val="0"/>
        <w:adjustRightInd/>
        <w:spacing w:line="400" w:lineRule="exact"/>
        <w:ind w:right="0" w:rightChars="0" w:firstLine="643" w:firstLineChars="200"/>
        <w:jc w:val="center"/>
        <w:textAlignment w:val="auto"/>
        <w:outlineLvl w:val="9"/>
        <w:rPr>
          <w:rFonts w:asciiTheme="minorEastAsia" w:hAnsiTheme="minorEastAsia"/>
          <w:b/>
          <w:sz w:val="32"/>
          <w:szCs w:val="32"/>
        </w:rPr>
      </w:pPr>
      <w:r>
        <w:rPr>
          <w:rFonts w:hint="eastAsia" w:asciiTheme="minorEastAsia" w:hAnsiTheme="minorEastAsia"/>
          <w:b/>
          <w:sz w:val="32"/>
          <w:szCs w:val="32"/>
        </w:rPr>
        <w:t>四、响应文件的提交</w:t>
      </w:r>
    </w:p>
    <w:p>
      <w:pPr>
        <w:pStyle w:val="27"/>
        <w:keepNext w:val="0"/>
        <w:keepLines w:val="0"/>
        <w:pageBreakBefore w:val="0"/>
        <w:kinsoku/>
        <w:wordWrap/>
        <w:overflowPunct/>
        <w:topLinePunct w:val="0"/>
        <w:autoSpaceDE/>
        <w:autoSpaceDN/>
        <w:bidi w:val="0"/>
        <w:adjustRightInd/>
        <w:spacing w:line="400" w:lineRule="exact"/>
        <w:ind w:right="0" w:rightChars="0"/>
        <w:textAlignment w:val="auto"/>
        <w:outlineLvl w:val="9"/>
        <w:rPr>
          <w:rFonts w:asciiTheme="minorEastAsia" w:hAnsiTheme="minorEastAsia"/>
          <w:b/>
          <w:sz w:val="24"/>
          <w:szCs w:val="24"/>
        </w:rPr>
      </w:pPr>
      <w:r>
        <w:rPr>
          <w:rFonts w:hint="eastAsia" w:asciiTheme="minorEastAsia" w:hAnsiTheme="minorEastAsia"/>
          <w:b/>
          <w:sz w:val="24"/>
          <w:szCs w:val="24"/>
        </w:rPr>
        <w:t>14.响应文件的密封、标记和递交</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hint="eastAsia" w:asciiTheme="minorEastAsia" w:hAnsiTheme="minorEastAsia"/>
          <w:color w:val="auto"/>
          <w:sz w:val="24"/>
          <w:szCs w:val="24"/>
          <w:shd w:val="clear" w:color="auto" w:fill="auto"/>
        </w:rPr>
      </w:pPr>
      <w:r>
        <w:rPr>
          <w:rFonts w:hint="eastAsia" w:asciiTheme="minorEastAsia" w:hAnsiTheme="minorEastAsia"/>
          <w:color w:val="auto"/>
          <w:sz w:val="24"/>
          <w:szCs w:val="24"/>
          <w:shd w:val="clear" w:color="auto" w:fill="auto"/>
        </w:rPr>
        <w:t>14.1</w:t>
      </w:r>
      <w:r>
        <w:rPr>
          <w:rFonts w:hint="eastAsia" w:asciiTheme="minorEastAsia" w:hAnsiTheme="minorEastAsia" w:eastAsiaTheme="minorEastAsia" w:cstheme="minorBidi"/>
          <w:color w:val="auto"/>
          <w:kern w:val="0"/>
          <w:sz w:val="24"/>
          <w:szCs w:val="24"/>
          <w:shd w:val="clear" w:color="auto" w:fill="auto"/>
          <w:lang w:val="en-US" w:eastAsia="zh-CN" w:bidi="ar-SA"/>
        </w:rPr>
        <w:t xml:space="preserve"> </w:t>
      </w:r>
      <w:r>
        <w:rPr>
          <w:rFonts w:hint="eastAsia" w:asciiTheme="minorEastAsia" w:hAnsiTheme="minorEastAsia" w:cstheme="minorBidi"/>
          <w:color w:val="auto"/>
          <w:kern w:val="0"/>
          <w:sz w:val="24"/>
          <w:szCs w:val="24"/>
          <w:shd w:val="clear" w:color="auto" w:fill="auto"/>
          <w:lang w:val="en-US" w:eastAsia="zh-CN" w:bidi="ar-SA"/>
        </w:rPr>
        <w:t>磋商</w:t>
      </w:r>
      <w:r>
        <w:rPr>
          <w:rFonts w:hint="eastAsia" w:asciiTheme="minorEastAsia" w:hAnsiTheme="minorEastAsia" w:eastAsiaTheme="minorEastAsia" w:cstheme="minorBidi"/>
          <w:color w:val="auto"/>
          <w:kern w:val="0"/>
          <w:sz w:val="24"/>
          <w:szCs w:val="24"/>
          <w:shd w:val="clear" w:color="auto" w:fill="auto"/>
          <w:lang w:val="en-US" w:eastAsia="zh-CN" w:bidi="ar-SA"/>
        </w:rPr>
        <w:t>响应供应商应将响应文件正本和副本密封于一个密封袋，</w:t>
      </w:r>
      <w:r>
        <w:rPr>
          <w:rFonts w:hint="eastAsia" w:asciiTheme="minorEastAsia" w:hAnsiTheme="minorEastAsia"/>
          <w:color w:val="auto"/>
          <w:sz w:val="24"/>
          <w:szCs w:val="24"/>
          <w:shd w:val="clear" w:color="auto" w:fill="auto"/>
        </w:rPr>
        <w:t>正副本信封及</w:t>
      </w:r>
      <w:r>
        <w:rPr>
          <w:rFonts w:hint="eastAsia" w:asciiTheme="minorEastAsia" w:hAnsiTheme="minorEastAsia"/>
          <w:color w:val="auto"/>
          <w:sz w:val="24"/>
          <w:szCs w:val="24"/>
          <w:shd w:val="clear" w:color="auto" w:fill="auto"/>
          <w:lang w:eastAsia="zh-CN"/>
        </w:rPr>
        <w:t>磋商响应文件</w:t>
      </w:r>
      <w:r>
        <w:rPr>
          <w:rFonts w:hint="eastAsia" w:asciiTheme="minorEastAsia" w:hAnsiTheme="minorEastAsia"/>
          <w:color w:val="auto"/>
          <w:sz w:val="24"/>
          <w:szCs w:val="24"/>
          <w:shd w:val="clear" w:color="auto" w:fill="auto"/>
        </w:rPr>
        <w:t>封面均应写明项目名称、招标编号、</w:t>
      </w:r>
      <w:r>
        <w:rPr>
          <w:rFonts w:hint="eastAsia" w:asciiTheme="minorEastAsia" w:hAnsiTheme="minorEastAsia"/>
          <w:color w:val="auto"/>
          <w:sz w:val="24"/>
          <w:szCs w:val="24"/>
          <w:shd w:val="clear" w:color="auto" w:fill="auto"/>
          <w:lang w:eastAsia="zh-CN"/>
        </w:rPr>
        <w:t>磋商响应供应商</w:t>
      </w:r>
      <w:r>
        <w:rPr>
          <w:rFonts w:hint="eastAsia" w:asciiTheme="minorEastAsia" w:hAnsiTheme="minorEastAsia"/>
          <w:color w:val="auto"/>
          <w:sz w:val="24"/>
          <w:szCs w:val="24"/>
          <w:shd w:val="clear" w:color="auto" w:fill="auto"/>
        </w:rPr>
        <w:t>名称、地址、联系人及联系人电话，并加盖投标单位公章。</w:t>
      </w:r>
      <w:r>
        <w:rPr>
          <w:rFonts w:hint="eastAsia" w:asciiTheme="minorEastAsia" w:hAnsiTheme="minorEastAsia" w:cstheme="minorBidi"/>
          <w:color w:val="auto"/>
          <w:kern w:val="0"/>
          <w:sz w:val="24"/>
          <w:szCs w:val="24"/>
          <w:shd w:val="clear" w:color="auto" w:fill="auto"/>
          <w:lang w:val="en-US" w:eastAsia="zh-CN" w:bidi="ar-SA"/>
        </w:rPr>
        <w:t>未按照要求密封的</w:t>
      </w:r>
      <w:r>
        <w:rPr>
          <w:rFonts w:hint="eastAsia" w:asciiTheme="minorEastAsia" w:hAnsiTheme="minorEastAsia" w:eastAsiaTheme="minorEastAsia" w:cstheme="minorBidi"/>
          <w:color w:val="auto"/>
          <w:kern w:val="0"/>
          <w:sz w:val="24"/>
          <w:szCs w:val="24"/>
          <w:shd w:val="clear" w:color="auto" w:fill="auto"/>
          <w:lang w:val="en-US" w:eastAsia="zh-CN" w:bidi="ar-SA"/>
        </w:rPr>
        <w:t>响应文件可导致其谈判被拒绝。</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4.2</w:t>
      </w:r>
      <w:r>
        <w:rPr>
          <w:rFonts w:asciiTheme="minorEastAsia" w:hAnsiTheme="minorEastAsia"/>
          <w:sz w:val="24"/>
          <w:szCs w:val="24"/>
        </w:rPr>
        <w:t xml:space="preserve"> 如果未按上述规定进行密封和标记，采购代理机构</w:t>
      </w:r>
      <w:r>
        <w:rPr>
          <w:rFonts w:hint="eastAsia" w:asciiTheme="minorEastAsia" w:hAnsiTheme="minorEastAsia"/>
          <w:sz w:val="24"/>
          <w:szCs w:val="24"/>
        </w:rPr>
        <w:t>将不承担由此造成的对响应文件的误投或提前拆封的责任。</w:t>
      </w:r>
    </w:p>
    <w:p>
      <w:pPr>
        <w:pStyle w:val="27"/>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14.3响应文件应在磋商邀请中规定的截止时间前送达，迟到的响应文件为无效响应文件，将被拒绝。</w:t>
      </w:r>
    </w:p>
    <w:p>
      <w:pPr>
        <w:pStyle w:val="27"/>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14.4磋商响应供应商在磋商响应截止时间前，可以对所提交的磋商文件进行修改或者撤回，并书面通知采购代理机构。修改的内容和撤回通知应当按本须知要求签署、盖章、密封，并作为响应文件的组成部分。</w:t>
      </w:r>
    </w:p>
    <w:p>
      <w:pPr>
        <w:pStyle w:val="27"/>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14.5磋商响应供应商在磋商响应截止期后不得修改、撤回响应文件。磋商响应供应商在报价截止期后修改响应文件的，其磋商响应将被拒绝。</w:t>
      </w:r>
    </w:p>
    <w:p>
      <w:pPr>
        <w:pStyle w:val="27"/>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14.6 属于市场竞争不充分的科研项目，以及需要扶持的科技成果转化项目，符合实质性响应要求，提交最后报价的供应商可以为2家。属于政府购买服务项目的，在采购过程中符合要求的供应商只有2家的，竞争性磋商采购活动可以继续进行，采购过程中符合要求的供应商只有1家的，应当终止采购活动，发布项目终止公告并说明原因，重新开展采购活动。</w:t>
      </w:r>
    </w:p>
    <w:p>
      <w:pPr>
        <w:pStyle w:val="27"/>
        <w:keepNext w:val="0"/>
        <w:keepLines w:val="0"/>
        <w:pageBreakBefore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asciiTheme="minorEastAsia" w:hAnsiTheme="minorEastAsia"/>
          <w:b/>
          <w:sz w:val="32"/>
          <w:szCs w:val="32"/>
        </w:rPr>
      </w:pPr>
    </w:p>
    <w:p>
      <w:pPr>
        <w:pStyle w:val="27"/>
        <w:keepNext w:val="0"/>
        <w:keepLines w:val="0"/>
        <w:pageBreakBefore w:val="0"/>
        <w:kinsoku/>
        <w:wordWrap/>
        <w:overflowPunct/>
        <w:topLinePunct w:val="0"/>
        <w:autoSpaceDE/>
        <w:autoSpaceDN/>
        <w:bidi w:val="0"/>
        <w:adjustRightInd/>
        <w:spacing w:line="400" w:lineRule="exact"/>
        <w:ind w:right="0" w:rightChars="0" w:firstLine="643" w:firstLineChars="200"/>
        <w:jc w:val="center"/>
        <w:textAlignment w:val="auto"/>
        <w:outlineLvl w:val="9"/>
        <w:rPr>
          <w:rFonts w:asciiTheme="minorEastAsia" w:hAnsiTheme="minorEastAsia"/>
          <w:b/>
          <w:sz w:val="32"/>
          <w:szCs w:val="32"/>
        </w:rPr>
      </w:pPr>
      <w:r>
        <w:rPr>
          <w:rFonts w:hint="eastAsia" w:asciiTheme="minorEastAsia" w:hAnsiTheme="minorEastAsia"/>
          <w:b/>
          <w:sz w:val="32"/>
          <w:szCs w:val="32"/>
        </w:rPr>
        <w:t>五、响应文件的评估和比较</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15.磋商时间</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b/>
          <w:sz w:val="24"/>
          <w:szCs w:val="24"/>
        </w:rPr>
        <w:t xml:space="preserve">   </w:t>
      </w:r>
      <w:r>
        <w:rPr>
          <w:rFonts w:hint="eastAsia" w:asciiTheme="minorEastAsia" w:hAnsiTheme="minorEastAsia"/>
          <w:sz w:val="24"/>
          <w:szCs w:val="24"/>
        </w:rPr>
        <w:t xml:space="preserve"> 15.1在磋商响应供应商须知前附表中所规定的时间、地点磋商（如有推迟情形，以推迟后的时间、地点为准）。</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sz w:val="24"/>
          <w:szCs w:val="24"/>
        </w:rPr>
        <w:t xml:space="preserve">    15.2磋商由采购代理机构主持，邀请采购人、磋商响应供应商和有关方面代表参加。磋商响应供应商一般应派授权代表参加磋商，并办理签到手续。</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16.</w:t>
      </w:r>
      <w:r>
        <w:rPr>
          <w:rFonts w:asciiTheme="minorEastAsia" w:hAnsiTheme="minorEastAsia"/>
          <w:b/>
          <w:sz w:val="24"/>
          <w:szCs w:val="24"/>
        </w:rPr>
        <w:t>磋商</w:t>
      </w:r>
      <w:r>
        <w:rPr>
          <w:rFonts w:hint="eastAsia" w:asciiTheme="minorEastAsia" w:hAnsiTheme="minorEastAsia"/>
          <w:b/>
          <w:sz w:val="24"/>
          <w:szCs w:val="24"/>
        </w:rPr>
        <w:t>小组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磋商小组由采购人代表和评审专家组成，成员人数应当为</w:t>
      </w:r>
      <w:r>
        <w:rPr>
          <w:rFonts w:hint="eastAsia" w:asciiTheme="minorEastAsia" w:hAnsiTheme="minorEastAsia"/>
          <w:sz w:val="24"/>
          <w:szCs w:val="24"/>
          <w:lang w:val="en-US" w:eastAsia="zh-CN"/>
        </w:rPr>
        <w:t>3</w:t>
      </w:r>
      <w:r>
        <w:rPr>
          <w:rFonts w:hint="eastAsia" w:asciiTheme="minorEastAsia" w:hAnsiTheme="minorEastAsia"/>
          <w:sz w:val="24"/>
          <w:szCs w:val="24"/>
        </w:rPr>
        <w:t>人以上单数，其中评审专家不得少于成员总数的三分之二。</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采购项目符合下列情形之一的，评标委员会成员人数应当为7人以上单数：</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(一)采购预算金额在1000万元以上;</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(二)技术复杂;</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(三)社会影响较大。</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评审专家对本单位的采购项目只能作为采购人代表参与评标，本办法第四十八条第二款规定情形除外。采购代理机构工作人员不得参加由本机构代理的政府采购项目的评标。</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磋商小组成员名单在评标结果公告前应当保密。</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17.响应文件的初审</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对所有磋商响应供应商的评估，都采用相同的程序和标准。评议过程将严格按照磋商文件的要求和条件进行。</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有关响应文件的审查、澄清、评估和比较以及推荐成交候选人的一切情况都不得透露给任一磋商响应供应商或与上诉磋商工作无关的人员。</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磋商响应供应商任何试图影响磋商小组对响应文件的评审、比较或者推荐候选人的行为，都将导致其磋商响应被拒绝，并被没收磋商保证金。</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17.1磋商小组将对响应文件进行审查，以确定响应文件是否完整、有无计算上的错误、是否提交了磋商保证金、文件是否已正确签署。 </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17.2 算术错误将按以下方法更正：</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(1)响应文件中报价一览表内容与响应文件中明细表内容不一致的，以报价一览表为准。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如果磋商响应供应商不接受按上述方法对响应文件中的算术错误进行更正，其响应将被拒绝并没收其磋商保证金。</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17.3资格性检查和符合性检查 </w:t>
      </w:r>
    </w:p>
    <w:p>
      <w:pPr>
        <w:keepNext w:val="0"/>
        <w:keepLines w:val="0"/>
        <w:pageBreakBefore w:val="0"/>
        <w:kinsoku/>
        <w:wordWrap/>
        <w:overflowPunct/>
        <w:topLinePunct w:val="0"/>
        <w:autoSpaceDE/>
        <w:autoSpaceDN/>
        <w:bidi w:val="0"/>
        <w:adjustRightInd/>
        <w:spacing w:line="400" w:lineRule="exact"/>
        <w:ind w:right="0" w:rightChars="0"/>
        <w:textAlignment w:val="auto"/>
        <w:rPr>
          <w:rFonts w:asciiTheme="minorEastAsia" w:hAnsiTheme="minorEastAsia"/>
          <w:sz w:val="24"/>
          <w:szCs w:val="24"/>
        </w:rPr>
      </w:pPr>
      <w:r>
        <w:rPr>
          <w:rFonts w:hint="eastAsia" w:asciiTheme="minorEastAsia" w:hAnsiTheme="minorEastAsia"/>
          <w:sz w:val="24"/>
          <w:szCs w:val="24"/>
        </w:rPr>
        <w:t xml:space="preserve">    17.3.1资格性检查。依据法律法规和磋商文件的规定，在对响应文件详细评估之前，磋商小组将依据磋商响应供应商提交的响应文件按磋商响应供应商须知前附表2所述的资格性要求对磋商响应供应商进行资格审查, 以确定其是否具备磋商资格。如果磋商响应供应商不具备磋商资格，不满足磋商文件所规定的资格标准或提供资格证明文件不全的, 其磋商响应将被拒绝。</w:t>
      </w:r>
    </w:p>
    <w:p>
      <w:pPr>
        <w:keepNext w:val="0"/>
        <w:keepLines w:val="0"/>
        <w:pageBreakBefore w:val="0"/>
        <w:kinsoku/>
        <w:wordWrap/>
        <w:overflowPunct/>
        <w:topLinePunct w:val="0"/>
        <w:autoSpaceDE/>
        <w:autoSpaceDN/>
        <w:bidi w:val="0"/>
        <w:adjustRightInd/>
        <w:spacing w:line="400" w:lineRule="exact"/>
        <w:ind w:left="31" w:leftChars="15" w:right="0" w:rightChars="0" w:firstLine="480" w:firstLineChars="200"/>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7</w:t>
      </w:r>
      <w:r>
        <w:rPr>
          <w:rFonts w:asciiTheme="minorEastAsia" w:hAnsiTheme="minorEastAsia"/>
          <w:sz w:val="24"/>
          <w:szCs w:val="24"/>
        </w:rPr>
        <w:t>.</w:t>
      </w:r>
      <w:r>
        <w:rPr>
          <w:rFonts w:hint="eastAsia" w:asciiTheme="minorEastAsia" w:hAnsiTheme="minorEastAsia"/>
          <w:sz w:val="24"/>
          <w:szCs w:val="24"/>
        </w:rPr>
        <w:t>3.2符合性检查。依据磋商文件的规定，磋商小组还将从响应文件的有效性、完整性和对磋商文件的响应程度进行审查，以确定其是否符合对磋商文件的实质性要求作出响应。（采购人可根据具体项目的情况对实质性要求作特别的规定。）实质性偏离是指：(1)实质性影响合同的范围、质量和履行；(2)实质性违背磋商文件，限制了采购人的权利和成交供应商合同项下的义务；((3)不公正地影响了其它作出实质性响应的磋商响应供应商的竞争地位。对没有实质性响应的响应文件将不进行评估，其响应将按照无效响应处理。凡有下列情况之一者，响应文件也将被视为未实质性响应磋商文件要求：</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(1)磋商响应文件未按照本须知规定进行密封、标记的；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(2)未按规定由磋商响应供应商的法定代表人或其授权代表签字；或未加盖磋商响应供应商公章的；或签字人未提供法定代表人有效授权委托书的；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(3)未按规定提交磋商保证金的；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(4)磋商响应有效期不满足磋商文件要求的；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(5)响应文件内容与磋商文件内容及要求有重大偏离或保留的；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(6)磋商响应供应商提交的是可选择的报价；</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(7)磋商响应供应商未按磋商文件要求进行分项报价；</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(8)响应文件中提供虚假或失实资料的；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(9)不符合磋商文件中规定的其它实质性条款。 </w:t>
      </w:r>
    </w:p>
    <w:p>
      <w:pPr>
        <w:keepNext w:val="0"/>
        <w:keepLines w:val="0"/>
        <w:pageBreakBefore w:val="0"/>
        <w:kinsoku/>
        <w:wordWrap/>
        <w:overflowPunct/>
        <w:topLinePunct w:val="0"/>
        <w:autoSpaceDE/>
        <w:autoSpaceDN/>
        <w:bidi w:val="0"/>
        <w:adjustRightInd/>
        <w:spacing w:line="400" w:lineRule="exact"/>
        <w:ind w:left="69" w:leftChars="33"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磋商小组决定报价的响应性只根据响应文件本身的内容，而不寻求其他的外部证据。</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17.4</w:t>
      </w:r>
      <w:r>
        <w:rPr>
          <w:rFonts w:asciiTheme="minorEastAsia" w:hAnsiTheme="minorEastAsia"/>
          <w:sz w:val="24"/>
          <w:szCs w:val="24"/>
        </w:rPr>
        <w:t>磋商响应供应商提交的响应文件将给予保密，但不予退回。</w:t>
      </w:r>
    </w:p>
    <w:p>
      <w:pPr>
        <w:pStyle w:val="3"/>
        <w:keepNext w:val="0"/>
        <w:keepLines w:val="0"/>
        <w:pageBreakBefore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asciiTheme="minorEastAsia" w:hAnsiTheme="minorEastAsia"/>
          <w:sz w:val="24"/>
          <w:szCs w:val="24"/>
        </w:rPr>
      </w:pPr>
      <w:r>
        <w:rPr>
          <w:rFonts w:hint="eastAsia" w:asciiTheme="minorEastAsia" w:hAnsiTheme="minorEastAsia"/>
          <w:sz w:val="24"/>
          <w:szCs w:val="24"/>
        </w:rPr>
        <w:t>17.5磋商响应供应商资格和报价产品均必须满足中华人民共和国相关法律法规及行业的强制性要求，否则将作无效响应处理。</w:t>
      </w:r>
    </w:p>
    <w:p>
      <w:pPr>
        <w:pStyle w:val="3"/>
        <w:keepNext w:val="0"/>
        <w:keepLines w:val="0"/>
        <w:pageBreakBefore w:val="0"/>
        <w:kinsoku/>
        <w:wordWrap/>
        <w:overflowPunct/>
        <w:topLinePunct w:val="0"/>
        <w:autoSpaceDE/>
        <w:autoSpaceDN/>
        <w:bidi w:val="0"/>
        <w:adjustRightInd/>
        <w:snapToGrid w:val="0"/>
        <w:spacing w:line="400" w:lineRule="exact"/>
        <w:ind w:right="0" w:rightChars="0" w:firstLine="0"/>
        <w:textAlignment w:val="auto"/>
        <w:outlineLvl w:val="0"/>
        <w:rPr>
          <w:rFonts w:asciiTheme="minorEastAsia" w:hAnsiTheme="minorEastAsia"/>
          <w:sz w:val="24"/>
          <w:szCs w:val="24"/>
        </w:rPr>
      </w:pPr>
      <w:r>
        <w:rPr>
          <w:rFonts w:hint="eastAsia" w:asciiTheme="minorEastAsia" w:hAnsiTheme="minorEastAsia"/>
          <w:b/>
          <w:sz w:val="24"/>
          <w:szCs w:val="24"/>
        </w:rPr>
        <w:t>18.磋商相应文件的澄清</w:t>
      </w:r>
    </w:p>
    <w:p>
      <w:pPr>
        <w:pStyle w:val="3"/>
        <w:keepNext w:val="0"/>
        <w:keepLines w:val="0"/>
        <w:pageBreakBefore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asciiTheme="minorEastAsia" w:hAnsiTheme="minorEastAsia"/>
          <w:sz w:val="24"/>
          <w:szCs w:val="24"/>
        </w:rPr>
      </w:pPr>
      <w:r>
        <w:rPr>
          <w:rFonts w:hint="eastAsia" w:asciiTheme="minorEastAsia" w:hAnsiTheme="minorEastAsia"/>
          <w:sz w:val="24"/>
          <w:szCs w:val="24"/>
        </w:rPr>
        <w:t>18.1对磋商文件中含义不明确、同类问题表述不一致或者有明显文字和计算错误的内容，磋商小组可以书面形式要求磋商响应供应商作出必要的澄清、说明或者纠正。磋商响应供应商的澄清、说明或者补正应当在磋商小组规定的时间内以书面形式作出，由其法定代表人或者授权代表签字，并不得超出响应文件的范围或者改变响应文件的实质性内容。</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19</w:t>
      </w:r>
      <w:r>
        <w:rPr>
          <w:rFonts w:asciiTheme="minorEastAsia" w:hAnsiTheme="minorEastAsia"/>
          <w:b/>
          <w:sz w:val="24"/>
          <w:szCs w:val="24"/>
        </w:rPr>
        <w:t>.</w:t>
      </w:r>
      <w:r>
        <w:rPr>
          <w:rFonts w:hint="eastAsia" w:asciiTheme="minorEastAsia" w:hAnsiTheme="minorEastAsia"/>
          <w:b/>
          <w:sz w:val="24"/>
          <w:szCs w:val="24"/>
        </w:rPr>
        <w:t>比较与评价</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19</w:t>
      </w:r>
      <w:r>
        <w:rPr>
          <w:rFonts w:asciiTheme="minorEastAsia" w:hAnsiTheme="minorEastAsia"/>
          <w:sz w:val="24"/>
          <w:szCs w:val="24"/>
        </w:rPr>
        <w:t xml:space="preserve">.1 </w:t>
      </w:r>
      <w:r>
        <w:rPr>
          <w:rFonts w:hint="eastAsia" w:asciiTheme="minorEastAsia" w:hAnsiTheme="minorEastAsia"/>
          <w:sz w:val="24"/>
          <w:szCs w:val="24"/>
        </w:rPr>
        <w:t>磋商小组将按磋商响应供应商须知前附表3所诉评审方法与标准，对资格性检查和符合性检查合格的磋商文件进行商务和技术评估，综合比较与评价。</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19.2对漏（缺）报项的处理：磋商文件中要求列入报价的费用（含配置、功能），漏（缺）报的视同已含在报价总价中。但在评审时取有效磋商响应供应商该项最高报价加入漏（缺）报人的磋商响应报价进行评审。对多报及赠送项的价格评审时不予核减，全部进入评审价评议。</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19</w:t>
      </w:r>
      <w:r>
        <w:rPr>
          <w:rFonts w:asciiTheme="minorEastAsia" w:hAnsiTheme="minorEastAsia"/>
          <w:sz w:val="24"/>
          <w:szCs w:val="24"/>
        </w:rPr>
        <w:t>.</w:t>
      </w:r>
      <w:r>
        <w:rPr>
          <w:rFonts w:hint="eastAsia" w:asciiTheme="minorEastAsia" w:hAnsiTheme="minorEastAsia"/>
          <w:sz w:val="24"/>
          <w:szCs w:val="24"/>
        </w:rPr>
        <w:t>3若磋商响应供应商的报价明显低于其他报价，使得其报价可能低于其个别成本的，有可能影响商品质量或不能诚信履约的，磋商相应供应商应按磋商小组要求作出书面说明并提供相关证明材料，不能合理说明或不能提供相关证明材料的，可作无效报价处理。</w:t>
      </w:r>
    </w:p>
    <w:p>
      <w:pPr>
        <w:pStyle w:val="27"/>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hint="eastAsia" w:asciiTheme="minorEastAsia" w:hAnsiTheme="minorEastAsia"/>
          <w:b/>
          <w:sz w:val="32"/>
          <w:szCs w:val="32"/>
        </w:rPr>
      </w:pPr>
    </w:p>
    <w:p>
      <w:pPr>
        <w:pStyle w:val="27"/>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asciiTheme="minorEastAsia" w:hAnsiTheme="minorEastAsia"/>
          <w:b/>
          <w:sz w:val="32"/>
          <w:szCs w:val="32"/>
        </w:rPr>
      </w:pPr>
      <w:r>
        <w:rPr>
          <w:rFonts w:hint="eastAsia" w:asciiTheme="minorEastAsia" w:hAnsiTheme="minorEastAsia"/>
          <w:b/>
          <w:sz w:val="32"/>
          <w:szCs w:val="32"/>
        </w:rPr>
        <w:t>六、成交与签订合同</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sz w:val="24"/>
          <w:szCs w:val="24"/>
        </w:rPr>
        <w:t>20.成交准则</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sz w:val="24"/>
          <w:szCs w:val="24"/>
        </w:rPr>
        <w:t xml:space="preserve">    20.1磋商响应供应商的响应文件符合磋商文件要求，按磋商文件确定评审方法、标准，经磋商小组评审并推荐成交候选人。 </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21</w:t>
      </w:r>
      <w:r>
        <w:rPr>
          <w:rFonts w:asciiTheme="minorEastAsia" w:hAnsiTheme="minorEastAsia"/>
          <w:b/>
          <w:sz w:val="24"/>
          <w:szCs w:val="24"/>
        </w:rPr>
        <w:t>.成交通知</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21.1</w:t>
      </w:r>
      <w:r>
        <w:rPr>
          <w:rFonts w:cs="Arial" w:asciiTheme="minorEastAsia" w:hAnsiTheme="minorEastAsia"/>
          <w:sz w:val="24"/>
          <w:szCs w:val="24"/>
        </w:rPr>
        <w:t>磋商结束后，磋商结果经采购人确认后，采购代理机构</w:t>
      </w:r>
      <w:r>
        <w:rPr>
          <w:rFonts w:hint="eastAsia" w:cs="Arial" w:asciiTheme="minorEastAsia" w:hAnsiTheme="minorEastAsia"/>
          <w:sz w:val="24"/>
          <w:szCs w:val="24"/>
        </w:rPr>
        <w:t>应自成交人确定之日起2个工作日内在铜仁市公共资源交易中心网、贵州省政府采购网上对成交结果进行公告，同时采购代理机构向</w:t>
      </w:r>
      <w:r>
        <w:rPr>
          <w:rFonts w:cs="Arial" w:asciiTheme="minorEastAsia" w:hAnsiTheme="minorEastAsia"/>
          <w:sz w:val="24"/>
          <w:szCs w:val="24"/>
        </w:rPr>
        <w:t>成交供应商发出成交通知书。成交通知书对采购人和成交供应商具有同等法律效力。成交通知书发出后，采购人改变成交结果或者成交供应商放弃</w:t>
      </w:r>
      <w:r>
        <w:rPr>
          <w:rFonts w:hint="eastAsia" w:cs="Arial" w:asciiTheme="minorEastAsia" w:hAnsiTheme="minorEastAsia"/>
          <w:sz w:val="24"/>
          <w:szCs w:val="24"/>
        </w:rPr>
        <w:t>成交</w:t>
      </w:r>
      <w:r>
        <w:rPr>
          <w:rFonts w:cs="Arial" w:asciiTheme="minorEastAsia" w:hAnsiTheme="minorEastAsia"/>
          <w:sz w:val="24"/>
          <w:szCs w:val="24"/>
        </w:rPr>
        <w:t>，应承担相应的法律责任。</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21.2</w:t>
      </w:r>
      <w:r>
        <w:rPr>
          <w:rFonts w:cs="Arial" w:asciiTheme="minorEastAsia" w:hAnsiTheme="minorEastAsia"/>
          <w:sz w:val="24"/>
          <w:szCs w:val="24"/>
        </w:rPr>
        <w:t>《成交通知书》将作为签订合同的依据。</w:t>
      </w:r>
      <w:r>
        <w:rPr>
          <w:rFonts w:hint="eastAsia" w:cs="Arial" w:asciiTheme="minorEastAsia" w:hAnsiTheme="minorEastAsia"/>
          <w:sz w:val="24"/>
          <w:szCs w:val="24"/>
        </w:rPr>
        <w:t>采购合同签订后，《成交通知书》成为合同的一部分。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21.3</w:t>
      </w:r>
      <w:r>
        <w:rPr>
          <w:rFonts w:cs="Arial" w:asciiTheme="minorEastAsia" w:hAnsiTheme="minorEastAsia"/>
          <w:sz w:val="24"/>
          <w:szCs w:val="24"/>
        </w:rPr>
        <w:t>《成交通知书》发出后5个工作日内，采购代理机构以原缴交方式向未成交的磋商响应供应商退还其磋商保证金</w:t>
      </w:r>
      <w:r>
        <w:rPr>
          <w:rFonts w:hint="eastAsia" w:cs="Arial" w:asciiTheme="minorEastAsia" w:hAnsiTheme="minorEastAsia"/>
          <w:sz w:val="24"/>
          <w:szCs w:val="24"/>
        </w:rPr>
        <w:t>（含保函）</w:t>
      </w:r>
      <w:r>
        <w:rPr>
          <w:rFonts w:cs="Arial" w:asciiTheme="minorEastAsia" w:hAnsiTheme="minorEastAsia"/>
          <w:sz w:val="24"/>
          <w:szCs w:val="24"/>
        </w:rPr>
        <w:t>。在合同签订后5个工作日内，以原缴交方式退还成交供应商的磋商保证金。</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22.</w:t>
      </w:r>
      <w:r>
        <w:rPr>
          <w:rFonts w:asciiTheme="minorEastAsia" w:hAnsiTheme="minorEastAsia"/>
          <w:b/>
          <w:sz w:val="24"/>
          <w:szCs w:val="24"/>
        </w:rPr>
        <w:t>签订合同</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.1</w:t>
      </w:r>
      <w:r>
        <w:rPr>
          <w:rFonts w:hint="eastAsia" w:asciiTheme="minorEastAsia" w:hAnsiTheme="minorEastAsia"/>
          <w:sz w:val="24"/>
          <w:szCs w:val="24"/>
        </w:rPr>
        <w:t>采购人、成交供应商在《成交通知书》发出之日起30日内，根据磋商文件确定的事项和成交供应商响应文件，参照本磋商文件第四章的《合同》文本签订合同。双方所签订的合同不得对磋商文件和成交供应商响应文件作实质性修改。逾期未签订合同，按照有关法律规定承担相应的法律责任；属成交供应商责任的，采购代理机构将没收磋商保证金，以抵偿对采购人造成的损失。采购人逾期不与成交供应商签订合同的，按政府采购的有关规定处理。</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w:t>
      </w:r>
      <w:r>
        <w:rPr>
          <w:rFonts w:hint="eastAsia" w:asciiTheme="minorEastAsia" w:hAnsiTheme="minorEastAsia"/>
          <w:sz w:val="24"/>
          <w:szCs w:val="24"/>
        </w:rPr>
        <w:t>2磋商文件、磋商文件的修改文件、成交供应商的响应文件、补充或修改的文件及澄清或承诺文件等，均为双方签订合同的组成部分，并与合同一并作为本磋商文件所列采购项目的互补性法律文件，与合同具有同等法律效力。</w:t>
      </w:r>
    </w:p>
    <w:p>
      <w:pPr>
        <w:pStyle w:val="6"/>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22.4成交供应商因不可抗力或者自身原因不能履行政府采购合同的，采购人可以与排位在成交供应商之后第一位的成交备选供应商签订政府采购合同，以此类推。</w:t>
      </w:r>
      <w:r>
        <w:rPr>
          <w:rFonts w:asciiTheme="minorEastAsia" w:hAnsiTheme="minorEastAsia"/>
          <w:sz w:val="24"/>
          <w:szCs w:val="24"/>
        </w:rPr>
        <w:t>且在此情况下，作为成交供应商之后第一位的成交候选人应同意与采购</w:t>
      </w:r>
      <w:r>
        <w:rPr>
          <w:rFonts w:hint="eastAsia" w:asciiTheme="minorEastAsia" w:hAnsiTheme="minorEastAsia"/>
          <w:sz w:val="24"/>
          <w:szCs w:val="24"/>
        </w:rPr>
        <w:t>人</w:t>
      </w:r>
      <w:r>
        <w:rPr>
          <w:rFonts w:asciiTheme="minorEastAsia" w:hAnsiTheme="minorEastAsia"/>
          <w:sz w:val="24"/>
          <w:szCs w:val="24"/>
        </w:rPr>
        <w:t>按不高于其最终报价签订采购合同。</w:t>
      </w:r>
    </w:p>
    <w:p>
      <w:pPr>
        <w:pStyle w:val="6"/>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23.成交服务费</w:t>
      </w:r>
    </w:p>
    <w:p>
      <w:pPr>
        <w:keepNext w:val="0"/>
        <w:keepLines w:val="0"/>
        <w:pageBreakBefore w:val="0"/>
        <w:kinsoku/>
        <w:wordWrap/>
        <w:overflowPunct/>
        <w:topLinePunct w:val="0"/>
        <w:autoSpaceDE/>
        <w:autoSpaceDN/>
        <w:bidi w:val="0"/>
        <w:adjustRightInd/>
        <w:spacing w:line="400" w:lineRule="exact"/>
        <w:ind w:right="0" w:rightChars="0" w:firstLine="240" w:firstLineChars="100"/>
        <w:textAlignment w:val="auto"/>
        <w:rPr>
          <w:rFonts w:asciiTheme="minorEastAsia" w:hAnsiTheme="minorEastAsia"/>
          <w:sz w:val="24"/>
          <w:szCs w:val="24"/>
          <w:shd w:val="pct10" w:color="auto" w:fill="FFFFFF"/>
        </w:rPr>
      </w:pPr>
      <w:r>
        <w:rPr>
          <w:rFonts w:hint="eastAsia" w:asciiTheme="minorEastAsia" w:hAnsiTheme="minorEastAsia"/>
          <w:sz w:val="24"/>
          <w:szCs w:val="24"/>
          <w:lang w:eastAsia="zh-CN"/>
        </w:rPr>
        <w:t>本</w:t>
      </w:r>
      <w:r>
        <w:rPr>
          <w:rFonts w:hint="eastAsia" w:asciiTheme="minorEastAsia" w:hAnsiTheme="minorEastAsia"/>
          <w:sz w:val="24"/>
          <w:szCs w:val="24"/>
        </w:rPr>
        <w:t>中心不收取采购代理服务费。</w:t>
      </w:r>
      <w:r>
        <w:rPr>
          <w:rFonts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pacing w:line="400" w:lineRule="exact"/>
        <w:ind w:right="0" w:rightChars="0"/>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both"/>
        <w:textAlignment w:val="auto"/>
        <w:outlineLvl w:val="0"/>
        <w:rPr>
          <w:rFonts w:ascii="宋体" w:hAnsi="宋体"/>
          <w:b/>
          <w:bCs/>
          <w:sz w:val="30"/>
          <w:szCs w:val="30"/>
        </w:rPr>
        <w:sectPr>
          <w:pgSz w:w="11906" w:h="16838"/>
          <w:pgMar w:top="1440" w:right="1797" w:bottom="1440" w:left="1797" w:header="851" w:footer="992" w:gutter="0"/>
          <w:cols w:space="720" w:num="1"/>
          <w:docGrid w:linePitch="312" w:charSpace="0"/>
        </w:sect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numPr>
          <w:ilvl w:val="0"/>
          <w:numId w:val="0"/>
        </w:numPr>
        <w:spacing w:line="360" w:lineRule="auto"/>
        <w:ind w:leftChars="0"/>
        <w:jc w:val="center"/>
        <w:outlineLvl w:val="0"/>
        <w:rPr>
          <w:rFonts w:hint="eastAsia" w:ascii="宋体" w:hAnsi="宋体"/>
          <w:b/>
          <w:bCs/>
          <w:sz w:val="36"/>
          <w:szCs w:val="36"/>
        </w:rPr>
      </w:pPr>
      <w:r>
        <w:rPr>
          <w:rFonts w:hint="eastAsia" w:ascii="宋体" w:hAnsi="宋体"/>
          <w:b/>
          <w:bCs/>
          <w:sz w:val="36"/>
          <w:szCs w:val="36"/>
          <w:lang w:eastAsia="zh-CN"/>
        </w:rPr>
        <w:t>第四章</w:t>
      </w:r>
      <w:r>
        <w:rPr>
          <w:rFonts w:hint="eastAsia" w:ascii="宋体" w:hAnsi="宋体"/>
          <w:b/>
          <w:bCs/>
          <w:sz w:val="36"/>
          <w:szCs w:val="36"/>
        </w:rPr>
        <w:t xml:space="preserve"> 磋商内容及要求</w:t>
      </w:r>
    </w:p>
    <w:p>
      <w:pPr>
        <w:keepNext w:val="0"/>
        <w:keepLines w:val="0"/>
        <w:pageBreakBefore w:val="0"/>
        <w:widowControl w:val="0"/>
        <w:kinsoku/>
        <w:wordWrap/>
        <w:overflowPunct/>
        <w:topLinePunct w:val="0"/>
        <w:autoSpaceDN/>
        <w:bidi w:val="0"/>
        <w:adjustRightInd/>
        <w:snapToGrid/>
        <w:spacing w:line="560" w:lineRule="exact"/>
        <w:ind w:firstLine="560" w:firstLineChars="200"/>
        <w:jc w:val="left"/>
        <w:textAlignment w:val="auto"/>
        <w:rPr>
          <w:rFonts w:hint="eastAsia" w:ascii="宋体" w:hAnsi="宋体" w:eastAsia="宋体" w:cs="宋体"/>
          <w:b w:val="0"/>
          <w:i w:val="0"/>
          <w:caps w:val="0"/>
          <w:color w:val="auto"/>
          <w:spacing w:val="0"/>
          <w:w w:val="100"/>
          <w:sz w:val="28"/>
          <w:szCs w:val="28"/>
        </w:rPr>
      </w:pPr>
      <w:bookmarkStart w:id="4" w:name="_Toc37581421"/>
      <w:bookmarkStart w:id="5" w:name="_Toc37331039"/>
      <w:bookmarkStart w:id="6" w:name="_Toc46308528"/>
      <w:bookmarkStart w:id="7" w:name="_Toc37569520"/>
      <w:bookmarkStart w:id="8" w:name="_Toc37331081"/>
      <w:bookmarkStart w:id="9" w:name="_Toc46308684"/>
      <w:bookmarkStart w:id="10" w:name="_Toc40762371"/>
      <w:bookmarkStart w:id="11" w:name="_Toc37663392"/>
      <w:bookmarkStart w:id="12" w:name="_Toc268599010"/>
      <w:r>
        <w:rPr>
          <w:rFonts w:hint="eastAsia" w:ascii="宋体" w:hAnsi="宋体" w:eastAsia="宋体" w:cs="宋体"/>
          <w:b w:val="0"/>
          <w:i w:val="0"/>
          <w:caps w:val="0"/>
          <w:color w:val="auto"/>
          <w:spacing w:val="0"/>
          <w:w w:val="100"/>
          <w:sz w:val="28"/>
          <w:szCs w:val="28"/>
        </w:rPr>
        <w:t>根据</w:t>
      </w:r>
      <w:r>
        <w:rPr>
          <w:rFonts w:hint="eastAsia" w:ascii="宋体" w:hAnsi="宋体" w:eastAsia="宋体" w:cs="宋体"/>
          <w:b w:val="0"/>
          <w:i w:val="0"/>
          <w:caps w:val="0"/>
          <w:color w:val="auto"/>
          <w:spacing w:val="0"/>
          <w:w w:val="100"/>
          <w:sz w:val="28"/>
          <w:szCs w:val="28"/>
          <w:lang w:eastAsia="zh-CN"/>
        </w:rPr>
        <w:t>《省农业农村厅</w:t>
      </w:r>
      <w:r>
        <w:rPr>
          <w:rFonts w:hint="eastAsia" w:ascii="宋体" w:hAnsi="宋体" w:eastAsia="宋体" w:cs="宋体"/>
          <w:b w:val="0"/>
          <w:i w:val="0"/>
          <w:caps w:val="0"/>
          <w:color w:val="auto"/>
          <w:spacing w:val="0"/>
          <w:w w:val="100"/>
          <w:sz w:val="28"/>
          <w:szCs w:val="28"/>
          <w:lang w:val="en-US" w:eastAsia="zh-CN"/>
        </w:rPr>
        <w:t xml:space="preserve"> 中共贵州省委组织部 省民政厅 省财政厅关于印发第十届村（社区）“两委”成员任期和离任经济责任审计工作实施方案的通知</w:t>
      </w:r>
      <w:r>
        <w:rPr>
          <w:rFonts w:hint="eastAsia" w:ascii="宋体" w:hAnsi="宋体" w:eastAsia="宋体" w:cs="宋体"/>
          <w:b w:val="0"/>
          <w:i w:val="0"/>
          <w:caps w:val="0"/>
          <w:color w:val="auto"/>
          <w:spacing w:val="0"/>
          <w:w w:val="100"/>
          <w:sz w:val="28"/>
          <w:szCs w:val="28"/>
          <w:lang w:eastAsia="zh-CN"/>
        </w:rPr>
        <w:t>》（</w:t>
      </w:r>
      <w:r>
        <w:rPr>
          <w:rFonts w:hint="eastAsia" w:ascii="宋体" w:hAnsi="宋体" w:eastAsia="宋体" w:cs="宋体"/>
          <w:sz w:val="28"/>
          <w:szCs w:val="28"/>
          <w:lang w:eastAsia="zh-CN"/>
        </w:rPr>
        <w:t>黔农发</w:t>
      </w:r>
      <w:r>
        <w:rPr>
          <w:rFonts w:hint="eastAsia" w:ascii="宋体" w:hAnsi="宋体" w:eastAsia="宋体" w:cs="宋体"/>
          <w:sz w:val="28"/>
          <w:szCs w:val="28"/>
        </w:rPr>
        <w:t>〔</w:t>
      </w:r>
      <w:r>
        <w:rPr>
          <w:rFonts w:hint="eastAsia" w:ascii="宋体" w:hAnsi="宋体" w:eastAsia="宋体" w:cs="宋体"/>
          <w:sz w:val="28"/>
          <w:szCs w:val="28"/>
          <w:lang w:val="en-US" w:eastAsia="zh-CN"/>
        </w:rPr>
        <w:t>2020</w:t>
      </w:r>
      <w:r>
        <w:rPr>
          <w:rFonts w:hint="eastAsia" w:ascii="宋体" w:hAnsi="宋体" w:eastAsia="宋体" w:cs="宋体"/>
          <w:sz w:val="28"/>
          <w:szCs w:val="28"/>
        </w:rPr>
        <w:t>〕</w:t>
      </w:r>
      <w:r>
        <w:rPr>
          <w:rFonts w:hint="eastAsia" w:ascii="宋体" w:hAnsi="宋体" w:eastAsia="宋体" w:cs="宋体"/>
          <w:sz w:val="28"/>
          <w:szCs w:val="28"/>
          <w:lang w:val="en-US" w:eastAsia="zh-CN"/>
        </w:rPr>
        <w:t>90</w:t>
      </w:r>
      <w:r>
        <w:rPr>
          <w:rFonts w:hint="eastAsia" w:ascii="宋体" w:hAnsi="宋体" w:eastAsia="宋体" w:cs="宋体"/>
          <w:sz w:val="28"/>
          <w:szCs w:val="28"/>
        </w:rPr>
        <w:t>号</w:t>
      </w:r>
      <w:r>
        <w:rPr>
          <w:rFonts w:hint="eastAsia" w:ascii="宋体" w:hAnsi="宋体" w:eastAsia="宋体" w:cs="宋体"/>
          <w:b w:val="0"/>
          <w:i w:val="0"/>
          <w:caps w:val="0"/>
          <w:color w:val="auto"/>
          <w:spacing w:val="0"/>
          <w:w w:val="100"/>
          <w:sz w:val="28"/>
          <w:szCs w:val="28"/>
          <w:lang w:eastAsia="zh-CN"/>
        </w:rPr>
        <w:t>）文件要求及</w:t>
      </w:r>
      <w:r>
        <w:rPr>
          <w:rFonts w:hint="eastAsia" w:ascii="宋体" w:hAnsi="宋体" w:eastAsia="宋体" w:cs="宋体"/>
          <w:b w:val="0"/>
          <w:i w:val="0"/>
          <w:caps w:val="0"/>
          <w:color w:val="auto"/>
          <w:spacing w:val="0"/>
          <w:w w:val="100"/>
          <w:sz w:val="28"/>
          <w:szCs w:val="28"/>
          <w:lang w:val="en-US" w:eastAsia="zh-CN"/>
        </w:rPr>
        <w:t>县委书记专题会议精神，为扎实做好村居“两委”换届前责任经济审计工作。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548" w:firstLineChars="196"/>
        <w:jc w:val="both"/>
        <w:textAlignment w:val="baseline"/>
        <w:rPr>
          <w:rFonts w:hint="eastAsia" w:ascii="宋体" w:hAnsi="宋体" w:eastAsia="宋体" w:cs="宋体"/>
          <w:b w:val="0"/>
          <w:i w:val="0"/>
          <w:caps w:val="0"/>
          <w:color w:val="auto"/>
          <w:spacing w:val="0"/>
          <w:w w:val="100"/>
          <w:sz w:val="28"/>
          <w:szCs w:val="28"/>
          <w:lang w:eastAsia="zh-CN"/>
        </w:rPr>
      </w:pPr>
      <w:r>
        <w:rPr>
          <w:rFonts w:hint="eastAsia" w:ascii="宋体" w:hAnsi="宋体" w:eastAsia="宋体" w:cs="宋体"/>
          <w:b w:val="0"/>
          <w:i w:val="0"/>
          <w:caps w:val="0"/>
          <w:color w:val="auto"/>
          <w:spacing w:val="0"/>
          <w:w w:val="100"/>
          <w:sz w:val="28"/>
          <w:szCs w:val="28"/>
        </w:rPr>
        <w:t>一、总体目标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坚持以习近平新时代中国特色社会主义思想为指导，以监督制约权力运行</w:t>
      </w:r>
      <w:r>
        <w:rPr>
          <w:rFonts w:hint="eastAsia" w:ascii="宋体" w:hAnsi="宋体" w:eastAsia="宋体" w:cs="宋体"/>
          <w:b w:val="0"/>
          <w:i w:val="0"/>
          <w:caps w:val="0"/>
          <w:color w:val="auto"/>
          <w:spacing w:val="0"/>
          <w:w w:val="100"/>
          <w:sz w:val="28"/>
          <w:szCs w:val="28"/>
          <w:lang w:eastAsia="zh-CN"/>
        </w:rPr>
        <w:t>、</w:t>
      </w:r>
      <w:r>
        <w:rPr>
          <w:rFonts w:hint="eastAsia" w:ascii="宋体" w:hAnsi="宋体" w:eastAsia="宋体" w:cs="宋体"/>
          <w:b w:val="0"/>
          <w:i w:val="0"/>
          <w:caps w:val="0"/>
          <w:color w:val="auto"/>
          <w:spacing w:val="0"/>
          <w:w w:val="100"/>
          <w:sz w:val="28"/>
          <w:szCs w:val="28"/>
        </w:rPr>
        <w:t>促进责任落实为</w:t>
      </w:r>
      <w:r>
        <w:rPr>
          <w:rFonts w:hint="eastAsia" w:ascii="宋体" w:hAnsi="宋体" w:eastAsia="宋体" w:cs="宋体"/>
          <w:b w:val="0"/>
          <w:i w:val="0"/>
          <w:caps w:val="0"/>
          <w:color w:val="auto"/>
          <w:spacing w:val="0"/>
          <w:w w:val="100"/>
          <w:sz w:val="28"/>
          <w:szCs w:val="28"/>
          <w:lang w:eastAsia="zh-CN"/>
        </w:rPr>
        <w:t>落脚点</w:t>
      </w:r>
      <w:r>
        <w:rPr>
          <w:rFonts w:hint="eastAsia" w:ascii="宋体" w:hAnsi="宋体" w:eastAsia="宋体" w:cs="宋体"/>
          <w:b w:val="0"/>
          <w:i w:val="0"/>
          <w:caps w:val="0"/>
          <w:color w:val="auto"/>
          <w:spacing w:val="0"/>
          <w:w w:val="100"/>
          <w:sz w:val="28"/>
          <w:szCs w:val="28"/>
        </w:rPr>
        <w:t>，把对</w:t>
      </w:r>
      <w:r>
        <w:rPr>
          <w:rFonts w:hint="eastAsia" w:ascii="宋体" w:hAnsi="宋体" w:eastAsia="宋体" w:cs="宋体"/>
          <w:b w:val="0"/>
          <w:i w:val="0"/>
          <w:caps w:val="0"/>
          <w:color w:val="auto"/>
          <w:spacing w:val="0"/>
          <w:w w:val="100"/>
          <w:sz w:val="28"/>
          <w:szCs w:val="28"/>
          <w:lang w:eastAsia="zh-CN"/>
        </w:rPr>
        <w:t>村居“两委”</w:t>
      </w:r>
      <w:r>
        <w:rPr>
          <w:rFonts w:hint="eastAsia" w:ascii="宋体" w:hAnsi="宋体" w:eastAsia="宋体" w:cs="宋体"/>
          <w:b w:val="0"/>
          <w:i w:val="0"/>
          <w:caps w:val="0"/>
          <w:color w:val="auto"/>
          <w:spacing w:val="0"/>
          <w:w w:val="100"/>
          <w:sz w:val="28"/>
          <w:szCs w:val="28"/>
        </w:rPr>
        <w:t>行使权力的制约和监督融入经济责任审计的环节，以</w:t>
      </w:r>
      <w:r>
        <w:rPr>
          <w:rFonts w:hint="eastAsia" w:ascii="宋体" w:hAnsi="宋体" w:eastAsia="宋体" w:cs="宋体"/>
          <w:b w:val="0"/>
          <w:i w:val="0"/>
          <w:caps w:val="0"/>
          <w:color w:val="auto"/>
          <w:spacing w:val="0"/>
          <w:w w:val="100"/>
          <w:sz w:val="28"/>
          <w:szCs w:val="28"/>
          <w:lang w:eastAsia="zh-CN"/>
        </w:rPr>
        <w:t>“两委”</w:t>
      </w:r>
      <w:r>
        <w:rPr>
          <w:rFonts w:hint="eastAsia" w:ascii="宋体" w:hAnsi="宋体" w:eastAsia="宋体" w:cs="宋体"/>
          <w:b w:val="0"/>
          <w:i w:val="0"/>
          <w:caps w:val="0"/>
          <w:color w:val="auto"/>
          <w:spacing w:val="0"/>
          <w:w w:val="100"/>
          <w:sz w:val="28"/>
          <w:szCs w:val="28"/>
        </w:rPr>
        <w:t>干部守法、守纪、守规、尽责为重点，对关键环节、重要岗位、重大项目依法履行审计监督职责，强化权力监督制约，严肃查处不作为、慢作为等重大履职不到位以及重大违法违纪、重大风险隐患和重大损失浪费等问题，</w:t>
      </w:r>
      <w:r>
        <w:rPr>
          <w:rFonts w:hint="eastAsia" w:ascii="宋体" w:hAnsi="宋体" w:eastAsia="宋体" w:cs="宋体"/>
          <w:b w:val="0"/>
          <w:i w:val="0"/>
          <w:caps w:val="0"/>
          <w:color w:val="auto"/>
          <w:spacing w:val="0"/>
          <w:w w:val="100"/>
          <w:sz w:val="28"/>
          <w:szCs w:val="28"/>
          <w:lang w:eastAsia="zh-CN"/>
        </w:rPr>
        <w:t>推</w:t>
      </w:r>
      <w:r>
        <w:rPr>
          <w:rFonts w:hint="eastAsia" w:ascii="宋体" w:hAnsi="宋体" w:eastAsia="宋体" w:cs="宋体"/>
          <w:b w:val="0"/>
          <w:i w:val="0"/>
          <w:caps w:val="0"/>
          <w:color w:val="auto"/>
          <w:spacing w:val="0"/>
          <w:w w:val="100"/>
          <w:sz w:val="28"/>
          <w:szCs w:val="28"/>
        </w:rPr>
        <w:t>进党</w:t>
      </w:r>
      <w:r>
        <w:rPr>
          <w:rFonts w:hint="eastAsia" w:ascii="宋体" w:hAnsi="宋体" w:eastAsia="宋体" w:cs="宋体"/>
          <w:b w:val="0"/>
          <w:i w:val="0"/>
          <w:caps w:val="0"/>
          <w:color w:val="auto"/>
          <w:spacing w:val="0"/>
          <w:w w:val="100"/>
          <w:sz w:val="28"/>
          <w:szCs w:val="28"/>
          <w:lang w:eastAsia="zh-CN"/>
        </w:rPr>
        <w:t>要管党、从严治党</w:t>
      </w:r>
      <w:r>
        <w:rPr>
          <w:rFonts w:hint="eastAsia" w:ascii="宋体" w:hAnsi="宋体" w:eastAsia="宋体" w:cs="宋体"/>
          <w:b w:val="0"/>
          <w:i w:val="0"/>
          <w:caps w:val="0"/>
          <w:color w:val="auto"/>
          <w:spacing w:val="0"/>
          <w:w w:val="100"/>
          <w:sz w:val="28"/>
          <w:szCs w:val="28"/>
        </w:rPr>
        <w:t>和</w:t>
      </w:r>
      <w:r>
        <w:rPr>
          <w:rFonts w:hint="eastAsia" w:ascii="宋体" w:hAnsi="宋体" w:eastAsia="宋体" w:cs="宋体"/>
          <w:b w:val="0"/>
          <w:i w:val="0"/>
          <w:caps w:val="0"/>
          <w:color w:val="auto"/>
          <w:spacing w:val="0"/>
          <w:w w:val="100"/>
          <w:sz w:val="28"/>
          <w:szCs w:val="28"/>
          <w:lang w:eastAsia="zh-CN"/>
        </w:rPr>
        <w:t>村居“两委”</w:t>
      </w:r>
      <w:r>
        <w:rPr>
          <w:rFonts w:hint="eastAsia" w:ascii="宋体" w:hAnsi="宋体" w:eastAsia="宋体" w:cs="宋体"/>
          <w:b w:val="0"/>
          <w:i w:val="0"/>
          <w:caps w:val="0"/>
          <w:color w:val="auto"/>
          <w:spacing w:val="0"/>
          <w:w w:val="100"/>
          <w:sz w:val="28"/>
          <w:szCs w:val="28"/>
        </w:rPr>
        <w:t>履职尽责。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548" w:firstLineChars="196"/>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二、审计对象和范围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lang w:eastAsia="zh-CN"/>
        </w:rPr>
        <w:t>全县</w:t>
      </w:r>
      <w:r>
        <w:rPr>
          <w:rFonts w:hint="eastAsia" w:ascii="宋体" w:hAnsi="宋体" w:eastAsia="宋体" w:cs="宋体"/>
          <w:b w:val="0"/>
          <w:i w:val="0"/>
          <w:caps w:val="0"/>
          <w:color w:val="auto"/>
          <w:spacing w:val="0"/>
          <w:w w:val="100"/>
          <w:sz w:val="28"/>
          <w:szCs w:val="28"/>
          <w:lang w:val="en-US" w:eastAsia="zh-CN"/>
        </w:rPr>
        <w:t>344个村居“两委”</w:t>
      </w:r>
      <w:r>
        <w:rPr>
          <w:rFonts w:hint="eastAsia" w:ascii="宋体" w:hAnsi="宋体" w:eastAsia="宋体" w:cs="宋体"/>
          <w:b w:val="0"/>
          <w:i w:val="0"/>
          <w:caps w:val="0"/>
          <w:color w:val="auto"/>
          <w:spacing w:val="0"/>
          <w:w w:val="100"/>
          <w:sz w:val="28"/>
          <w:szCs w:val="28"/>
        </w:rPr>
        <w:t>。审计范围为201</w:t>
      </w:r>
      <w:r>
        <w:rPr>
          <w:rFonts w:hint="eastAsia" w:ascii="宋体" w:hAnsi="宋体" w:eastAsia="宋体" w:cs="宋体"/>
          <w:b w:val="0"/>
          <w:i w:val="0"/>
          <w:caps w:val="0"/>
          <w:color w:val="auto"/>
          <w:spacing w:val="0"/>
          <w:w w:val="100"/>
          <w:sz w:val="28"/>
          <w:szCs w:val="28"/>
          <w:lang w:val="en-US" w:eastAsia="zh-CN"/>
        </w:rPr>
        <w:t>7</w:t>
      </w:r>
      <w:r>
        <w:rPr>
          <w:rFonts w:hint="eastAsia" w:ascii="宋体" w:hAnsi="宋体" w:eastAsia="宋体" w:cs="宋体"/>
          <w:b w:val="0"/>
          <w:i w:val="0"/>
          <w:caps w:val="0"/>
          <w:color w:val="auto"/>
          <w:spacing w:val="0"/>
          <w:w w:val="100"/>
          <w:sz w:val="28"/>
          <w:szCs w:val="28"/>
        </w:rPr>
        <w:t>年至20</w:t>
      </w:r>
      <w:r>
        <w:rPr>
          <w:rFonts w:hint="eastAsia" w:ascii="宋体" w:hAnsi="宋体" w:eastAsia="宋体" w:cs="宋体"/>
          <w:b w:val="0"/>
          <w:i w:val="0"/>
          <w:caps w:val="0"/>
          <w:color w:val="auto"/>
          <w:spacing w:val="0"/>
          <w:w w:val="100"/>
          <w:sz w:val="28"/>
          <w:szCs w:val="28"/>
          <w:lang w:val="en-US" w:eastAsia="zh-CN"/>
        </w:rPr>
        <w:t>20</w:t>
      </w:r>
      <w:r>
        <w:rPr>
          <w:rFonts w:hint="eastAsia" w:ascii="宋体" w:hAnsi="宋体" w:eastAsia="宋体" w:cs="宋体"/>
          <w:b w:val="0"/>
          <w:i w:val="0"/>
          <w:caps w:val="0"/>
          <w:color w:val="auto"/>
          <w:spacing w:val="0"/>
          <w:w w:val="100"/>
          <w:sz w:val="28"/>
          <w:szCs w:val="28"/>
        </w:rPr>
        <w:t>年</w:t>
      </w:r>
      <w:r>
        <w:rPr>
          <w:rFonts w:hint="eastAsia" w:ascii="宋体" w:hAnsi="宋体" w:eastAsia="宋体" w:cs="宋体"/>
          <w:b w:val="0"/>
          <w:i w:val="0"/>
          <w:caps w:val="0"/>
          <w:color w:val="auto"/>
          <w:spacing w:val="0"/>
          <w:w w:val="100"/>
          <w:sz w:val="28"/>
          <w:szCs w:val="28"/>
          <w:lang w:eastAsia="zh-CN"/>
        </w:rPr>
        <w:t>村居“两委”</w:t>
      </w:r>
      <w:r>
        <w:rPr>
          <w:rFonts w:hint="eastAsia" w:ascii="宋体" w:hAnsi="宋体" w:eastAsia="宋体" w:cs="宋体"/>
          <w:b w:val="0"/>
          <w:i w:val="0"/>
          <w:caps w:val="0"/>
          <w:color w:val="auto"/>
          <w:spacing w:val="0"/>
          <w:w w:val="100"/>
          <w:sz w:val="28"/>
          <w:szCs w:val="28"/>
        </w:rPr>
        <w:t>干部任职期间履行经济责任情况，重要事项可追溯或延伸审计（调查）相关年度。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548" w:firstLineChars="196"/>
        <w:jc w:val="both"/>
        <w:textAlignment w:val="baseline"/>
        <w:rPr>
          <w:rFonts w:hint="eastAsia" w:ascii="宋体" w:hAnsi="宋体" w:eastAsia="宋体" w:cs="宋体"/>
          <w:b w:val="0"/>
          <w:i w:val="0"/>
          <w:caps w:val="0"/>
          <w:color w:val="auto"/>
          <w:spacing w:val="0"/>
          <w:w w:val="100"/>
          <w:sz w:val="28"/>
          <w:szCs w:val="28"/>
          <w:lang w:val="en-US" w:eastAsia="zh-CN"/>
        </w:rPr>
      </w:pPr>
      <w:r>
        <w:rPr>
          <w:rFonts w:hint="eastAsia" w:ascii="宋体" w:hAnsi="宋体" w:eastAsia="宋体" w:cs="宋体"/>
          <w:b w:val="0"/>
          <w:i w:val="0"/>
          <w:caps w:val="0"/>
          <w:color w:val="auto"/>
          <w:spacing w:val="0"/>
          <w:w w:val="100"/>
          <w:sz w:val="28"/>
          <w:szCs w:val="28"/>
          <w:lang w:eastAsia="zh-CN"/>
        </w:rPr>
        <w:t>三、时间要求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560" w:firstLineChars="200"/>
        <w:jc w:val="both"/>
        <w:textAlignment w:val="baseline"/>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eastAsia="宋体" w:cs="宋体"/>
          <w:b w:val="0"/>
          <w:i w:val="0"/>
          <w:caps w:val="0"/>
          <w:color w:val="auto"/>
          <w:spacing w:val="0"/>
          <w:w w:val="100"/>
          <w:sz w:val="28"/>
          <w:szCs w:val="28"/>
          <w:highlight w:val="none"/>
          <w:lang w:val="en-US" w:eastAsia="zh-CN"/>
        </w:rPr>
        <w:t>2021年6月底前完成。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548" w:firstLineChars="196"/>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lang w:eastAsia="zh-CN"/>
        </w:rPr>
        <w:t>四</w:t>
      </w:r>
      <w:r>
        <w:rPr>
          <w:rFonts w:hint="eastAsia" w:ascii="宋体" w:hAnsi="宋体" w:eastAsia="宋体" w:cs="宋体"/>
          <w:b w:val="0"/>
          <w:i w:val="0"/>
          <w:caps w:val="0"/>
          <w:color w:val="auto"/>
          <w:spacing w:val="0"/>
          <w:w w:val="100"/>
          <w:sz w:val="28"/>
          <w:szCs w:val="28"/>
        </w:rPr>
        <w:t>、审计内容和重点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560" w:firstLineChars="200"/>
        <w:jc w:val="both"/>
        <w:textAlignment w:val="baseline"/>
        <w:rPr>
          <w:rFonts w:hint="eastAsia" w:ascii="宋体" w:hAnsi="宋体" w:eastAsia="宋体" w:cs="宋体"/>
          <w:b w:val="0"/>
          <w:i w:val="0"/>
          <w:caps w:val="0"/>
          <w:color w:val="auto"/>
          <w:spacing w:val="0"/>
          <w:w w:val="100"/>
          <w:sz w:val="28"/>
          <w:szCs w:val="28"/>
          <w:lang w:val="en-US" w:eastAsia="zh-CN"/>
        </w:rPr>
      </w:pPr>
      <w:r>
        <w:rPr>
          <w:rFonts w:hint="eastAsia" w:ascii="宋体" w:hAnsi="宋体" w:eastAsia="宋体" w:cs="宋体"/>
          <w:b w:val="0"/>
          <w:i w:val="0"/>
          <w:caps w:val="0"/>
          <w:color w:val="auto"/>
          <w:spacing w:val="0"/>
          <w:w w:val="100"/>
          <w:sz w:val="28"/>
          <w:szCs w:val="28"/>
        </w:rPr>
        <w:t>（一）</w:t>
      </w:r>
      <w:r>
        <w:rPr>
          <w:rFonts w:hint="eastAsia" w:ascii="宋体" w:hAnsi="宋体" w:eastAsia="宋体" w:cs="宋体"/>
          <w:b w:val="0"/>
          <w:i w:val="0"/>
          <w:caps w:val="0"/>
          <w:color w:val="auto"/>
          <w:spacing w:val="0"/>
          <w:w w:val="100"/>
          <w:sz w:val="28"/>
          <w:szCs w:val="28"/>
          <w:lang w:eastAsia="zh-CN"/>
        </w:rPr>
        <w:t>村居“两委”经费使用情况（含帮扶部门解决资金）、财政扶贫项目资金（量化入股、分红资金）、涉农补贴项目（农村危房改造、村庄整治）、资金闲置及</w:t>
      </w:r>
      <w:r>
        <w:rPr>
          <w:rFonts w:hint="eastAsia" w:ascii="宋体" w:hAnsi="宋体" w:eastAsia="宋体" w:cs="宋体"/>
          <w:b w:val="0"/>
          <w:i w:val="0"/>
          <w:caps w:val="0"/>
          <w:color w:val="auto"/>
          <w:spacing w:val="0"/>
          <w:w w:val="100"/>
          <w:sz w:val="28"/>
          <w:szCs w:val="28"/>
        </w:rPr>
        <w:t>债务的举借、管理、使用、偿还和风险管控情况。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w:t>
      </w:r>
      <w:r>
        <w:rPr>
          <w:rFonts w:hint="eastAsia" w:ascii="宋体" w:hAnsi="宋体" w:eastAsia="宋体" w:cs="宋体"/>
          <w:b w:val="0"/>
          <w:i w:val="0"/>
          <w:caps w:val="0"/>
          <w:color w:val="auto"/>
          <w:spacing w:val="0"/>
          <w:w w:val="100"/>
          <w:sz w:val="28"/>
          <w:szCs w:val="28"/>
          <w:lang w:eastAsia="zh-CN"/>
        </w:rPr>
        <w:t>二</w:t>
      </w:r>
      <w:r>
        <w:rPr>
          <w:rFonts w:hint="eastAsia" w:ascii="宋体" w:hAnsi="宋体" w:eastAsia="宋体" w:cs="宋体"/>
          <w:b w:val="0"/>
          <w:i w:val="0"/>
          <w:caps w:val="0"/>
          <w:color w:val="auto"/>
          <w:spacing w:val="0"/>
          <w:w w:val="100"/>
          <w:sz w:val="28"/>
          <w:szCs w:val="28"/>
        </w:rPr>
        <w:t>）</w:t>
      </w:r>
      <w:r>
        <w:rPr>
          <w:rFonts w:hint="eastAsia" w:ascii="宋体" w:hAnsi="宋体" w:eastAsia="宋体" w:cs="宋体"/>
          <w:b w:val="0"/>
          <w:i w:val="0"/>
          <w:caps w:val="0"/>
          <w:color w:val="auto"/>
          <w:spacing w:val="0"/>
          <w:w w:val="100"/>
          <w:sz w:val="28"/>
          <w:szCs w:val="28"/>
          <w:lang w:eastAsia="zh-CN"/>
        </w:rPr>
        <w:t>“两委”</w:t>
      </w:r>
      <w:r>
        <w:rPr>
          <w:rFonts w:hint="eastAsia" w:ascii="宋体" w:hAnsi="宋体" w:eastAsia="宋体" w:cs="宋体"/>
          <w:b w:val="0"/>
          <w:i w:val="0"/>
          <w:caps w:val="0"/>
          <w:color w:val="auto"/>
          <w:spacing w:val="0"/>
          <w:w w:val="100"/>
          <w:sz w:val="28"/>
          <w:szCs w:val="28"/>
        </w:rPr>
        <w:t>任职期间重大建设项目管理、重大</w:t>
      </w:r>
      <w:r>
        <w:rPr>
          <w:rFonts w:hint="eastAsia" w:ascii="宋体" w:hAnsi="宋体" w:eastAsia="宋体" w:cs="宋体"/>
          <w:b w:val="0"/>
          <w:i w:val="0"/>
          <w:caps w:val="0"/>
          <w:color w:val="auto"/>
          <w:spacing w:val="0"/>
          <w:w w:val="100"/>
          <w:sz w:val="28"/>
          <w:szCs w:val="28"/>
          <w:lang w:eastAsia="zh-CN"/>
        </w:rPr>
        <w:t>集体</w:t>
      </w:r>
      <w:r>
        <w:rPr>
          <w:rFonts w:hint="eastAsia" w:ascii="宋体" w:hAnsi="宋体" w:eastAsia="宋体" w:cs="宋体"/>
          <w:b w:val="0"/>
          <w:i w:val="0"/>
          <w:caps w:val="0"/>
          <w:color w:val="auto"/>
          <w:spacing w:val="0"/>
          <w:w w:val="100"/>
          <w:sz w:val="28"/>
          <w:szCs w:val="28"/>
        </w:rPr>
        <w:t>资产（资源）处置、大额度资金管理使用等重大经济决策、执行情况及其效果。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560" w:firstLineChars="200"/>
        <w:jc w:val="both"/>
        <w:textAlignment w:val="baseline"/>
        <w:rPr>
          <w:rFonts w:hint="eastAsia" w:ascii="宋体" w:hAnsi="宋体" w:eastAsia="宋体" w:cs="宋体"/>
          <w:b w:val="0"/>
          <w:i w:val="0"/>
          <w:caps w:val="0"/>
          <w:color w:val="auto"/>
          <w:spacing w:val="0"/>
          <w:w w:val="100"/>
          <w:sz w:val="28"/>
          <w:szCs w:val="28"/>
          <w:lang w:val="en-US" w:eastAsia="zh-CN"/>
        </w:rPr>
      </w:pPr>
      <w:r>
        <w:rPr>
          <w:rFonts w:hint="eastAsia" w:ascii="宋体" w:hAnsi="宋体" w:eastAsia="宋体" w:cs="宋体"/>
          <w:b w:val="0"/>
          <w:i w:val="0"/>
          <w:caps w:val="0"/>
          <w:color w:val="auto"/>
          <w:spacing w:val="0"/>
          <w:w w:val="100"/>
          <w:sz w:val="28"/>
          <w:szCs w:val="28"/>
        </w:rPr>
        <w:t>（</w:t>
      </w:r>
      <w:r>
        <w:rPr>
          <w:rFonts w:hint="eastAsia" w:ascii="宋体" w:hAnsi="宋体" w:eastAsia="宋体" w:cs="宋体"/>
          <w:b w:val="0"/>
          <w:i w:val="0"/>
          <w:caps w:val="0"/>
          <w:color w:val="auto"/>
          <w:spacing w:val="0"/>
          <w:w w:val="100"/>
          <w:sz w:val="28"/>
          <w:szCs w:val="28"/>
          <w:lang w:eastAsia="zh-CN"/>
        </w:rPr>
        <w:t>三</w:t>
      </w:r>
      <w:r>
        <w:rPr>
          <w:rFonts w:hint="eastAsia" w:ascii="宋体" w:hAnsi="宋体" w:eastAsia="宋体" w:cs="宋体"/>
          <w:b w:val="0"/>
          <w:i w:val="0"/>
          <w:caps w:val="0"/>
          <w:color w:val="auto"/>
          <w:spacing w:val="0"/>
          <w:w w:val="100"/>
          <w:sz w:val="28"/>
          <w:szCs w:val="28"/>
        </w:rPr>
        <w:t>）</w:t>
      </w:r>
      <w:r>
        <w:rPr>
          <w:rFonts w:hint="eastAsia" w:ascii="宋体" w:hAnsi="宋体" w:eastAsia="宋体" w:cs="宋体"/>
          <w:b w:val="0"/>
          <w:i w:val="0"/>
          <w:caps w:val="0"/>
          <w:color w:val="auto"/>
          <w:spacing w:val="0"/>
          <w:w w:val="100"/>
          <w:sz w:val="28"/>
          <w:szCs w:val="28"/>
          <w:lang w:eastAsia="zh-CN"/>
        </w:rPr>
        <w:t>村居集体财务</w:t>
      </w:r>
      <w:r>
        <w:rPr>
          <w:rFonts w:hint="eastAsia" w:ascii="宋体" w:hAnsi="宋体" w:eastAsia="宋体" w:cs="宋体"/>
          <w:b w:val="0"/>
          <w:i w:val="0"/>
          <w:caps w:val="0"/>
          <w:color w:val="auto"/>
          <w:spacing w:val="0"/>
          <w:w w:val="100"/>
          <w:sz w:val="28"/>
          <w:szCs w:val="28"/>
        </w:rPr>
        <w:t>的收入、支出、管理、分配和绩效的真实、合法、效益情况。</w:t>
      </w:r>
      <w:r>
        <w:rPr>
          <w:rFonts w:hint="eastAsia" w:ascii="宋体" w:hAnsi="宋体" w:eastAsia="宋体" w:cs="宋体"/>
          <w:b w:val="0"/>
          <w:i w:val="0"/>
          <w:caps w:val="0"/>
          <w:color w:val="auto"/>
          <w:spacing w:val="0"/>
          <w:w w:val="100"/>
          <w:sz w:val="28"/>
          <w:szCs w:val="28"/>
          <w:lang w:eastAsia="zh-CN"/>
        </w:rPr>
        <w:t>重点村集体经济实施的</w:t>
      </w:r>
      <w:r>
        <w:rPr>
          <w:rFonts w:hint="eastAsia" w:ascii="宋体" w:hAnsi="宋体" w:eastAsia="宋体" w:cs="宋体"/>
          <w:b w:val="0"/>
          <w:i w:val="0"/>
          <w:caps w:val="0"/>
          <w:color w:val="auto"/>
          <w:spacing w:val="0"/>
          <w:w w:val="100"/>
          <w:sz w:val="28"/>
          <w:szCs w:val="28"/>
          <w:lang w:val="en-US" w:eastAsia="zh-CN"/>
        </w:rPr>
        <w:t>100万元</w:t>
      </w:r>
      <w:r>
        <w:rPr>
          <w:rFonts w:hint="eastAsia" w:ascii="宋体" w:hAnsi="宋体" w:eastAsia="宋体" w:cs="宋体"/>
          <w:b w:val="0"/>
          <w:i w:val="0"/>
          <w:caps w:val="0"/>
          <w:color w:val="auto"/>
          <w:spacing w:val="0"/>
          <w:w w:val="100"/>
          <w:sz w:val="28"/>
          <w:szCs w:val="28"/>
          <w:lang w:eastAsia="zh-CN"/>
        </w:rPr>
        <w:t>项目、按贵州省大扶贫条例实施的</w:t>
      </w:r>
      <w:r>
        <w:rPr>
          <w:rFonts w:hint="eastAsia" w:ascii="宋体" w:hAnsi="宋体" w:eastAsia="宋体" w:cs="宋体"/>
          <w:b w:val="0"/>
          <w:i w:val="0"/>
          <w:caps w:val="0"/>
          <w:color w:val="auto"/>
          <w:spacing w:val="0"/>
          <w:w w:val="100"/>
          <w:sz w:val="28"/>
          <w:szCs w:val="28"/>
          <w:lang w:val="en-US" w:eastAsia="zh-CN"/>
        </w:rPr>
        <w:t>200万元以内项目。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w:t>
      </w:r>
      <w:r>
        <w:rPr>
          <w:rFonts w:hint="eastAsia" w:ascii="宋体" w:hAnsi="宋体" w:eastAsia="宋体" w:cs="宋体"/>
          <w:b w:val="0"/>
          <w:i w:val="0"/>
          <w:caps w:val="0"/>
          <w:color w:val="auto"/>
          <w:spacing w:val="0"/>
          <w:w w:val="100"/>
          <w:sz w:val="28"/>
          <w:szCs w:val="28"/>
          <w:lang w:eastAsia="zh-CN"/>
        </w:rPr>
        <w:t>四</w:t>
      </w:r>
      <w:r>
        <w:rPr>
          <w:rFonts w:hint="eastAsia" w:ascii="宋体" w:hAnsi="宋体" w:eastAsia="宋体" w:cs="宋体"/>
          <w:b w:val="0"/>
          <w:i w:val="0"/>
          <w:caps w:val="0"/>
          <w:color w:val="auto"/>
          <w:spacing w:val="0"/>
          <w:w w:val="100"/>
          <w:sz w:val="28"/>
          <w:szCs w:val="28"/>
        </w:rPr>
        <w:t>）</w:t>
      </w:r>
      <w:r>
        <w:rPr>
          <w:rFonts w:hint="eastAsia" w:ascii="宋体" w:hAnsi="宋体" w:eastAsia="宋体" w:cs="宋体"/>
          <w:b w:val="0"/>
          <w:i w:val="0"/>
          <w:caps w:val="0"/>
          <w:color w:val="auto"/>
          <w:spacing w:val="0"/>
          <w:w w:val="100"/>
          <w:sz w:val="28"/>
          <w:szCs w:val="28"/>
          <w:lang w:eastAsia="zh-CN"/>
        </w:rPr>
        <w:t>完成乡镇（街道）</w:t>
      </w:r>
      <w:r>
        <w:rPr>
          <w:rFonts w:hint="eastAsia" w:ascii="宋体" w:hAnsi="宋体" w:eastAsia="宋体" w:cs="宋体"/>
          <w:b w:val="0"/>
          <w:i w:val="0"/>
          <w:caps w:val="0"/>
          <w:color w:val="auto"/>
          <w:spacing w:val="0"/>
          <w:w w:val="100"/>
          <w:sz w:val="28"/>
          <w:szCs w:val="28"/>
        </w:rPr>
        <w:t>党委、政府目标管理责任书完成情况；</w:t>
      </w:r>
      <w:r>
        <w:rPr>
          <w:rFonts w:hint="eastAsia" w:ascii="宋体" w:hAnsi="宋体" w:eastAsia="宋体" w:cs="宋体"/>
          <w:b w:val="0"/>
          <w:i w:val="0"/>
          <w:caps w:val="0"/>
          <w:color w:val="auto"/>
          <w:spacing w:val="0"/>
          <w:w w:val="100"/>
          <w:sz w:val="28"/>
          <w:szCs w:val="28"/>
          <w:lang w:eastAsia="zh-CN"/>
        </w:rPr>
        <w:t>村支“两委”</w:t>
      </w:r>
      <w:r>
        <w:rPr>
          <w:rFonts w:hint="eastAsia" w:ascii="宋体" w:hAnsi="宋体" w:eastAsia="宋体" w:cs="宋体"/>
          <w:b w:val="0"/>
          <w:i w:val="0"/>
          <w:caps w:val="0"/>
          <w:color w:val="auto"/>
          <w:spacing w:val="0"/>
          <w:w w:val="100"/>
          <w:sz w:val="28"/>
          <w:szCs w:val="28"/>
        </w:rPr>
        <w:t>承诺或惠民实事办理情况。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rPr>
        <w:t>（</w:t>
      </w:r>
      <w:r>
        <w:rPr>
          <w:rFonts w:hint="eastAsia" w:ascii="宋体" w:hAnsi="宋体" w:eastAsia="宋体" w:cs="宋体"/>
          <w:b w:val="0"/>
          <w:i w:val="0"/>
          <w:caps w:val="0"/>
          <w:color w:val="auto"/>
          <w:spacing w:val="0"/>
          <w:w w:val="100"/>
          <w:sz w:val="28"/>
          <w:szCs w:val="28"/>
          <w:lang w:eastAsia="zh-CN"/>
        </w:rPr>
        <w:t>五</w:t>
      </w:r>
      <w:r>
        <w:rPr>
          <w:rFonts w:hint="eastAsia" w:ascii="宋体" w:hAnsi="宋体" w:eastAsia="宋体" w:cs="宋体"/>
          <w:b w:val="0"/>
          <w:i w:val="0"/>
          <w:caps w:val="0"/>
          <w:color w:val="auto"/>
          <w:spacing w:val="0"/>
          <w:w w:val="100"/>
          <w:sz w:val="28"/>
          <w:szCs w:val="28"/>
        </w:rPr>
        <w:t>）</w:t>
      </w:r>
      <w:r>
        <w:rPr>
          <w:rFonts w:hint="eastAsia" w:ascii="宋体" w:hAnsi="宋体" w:eastAsia="宋体" w:cs="宋体"/>
          <w:b w:val="0"/>
          <w:i w:val="0"/>
          <w:caps w:val="0"/>
          <w:color w:val="auto"/>
          <w:spacing w:val="0"/>
          <w:w w:val="100"/>
          <w:sz w:val="28"/>
          <w:szCs w:val="28"/>
          <w:lang w:eastAsia="zh-CN"/>
        </w:rPr>
        <w:t>集体</w:t>
      </w:r>
      <w:r>
        <w:rPr>
          <w:rFonts w:hint="eastAsia" w:ascii="宋体" w:hAnsi="宋体" w:eastAsia="宋体" w:cs="宋体"/>
          <w:b w:val="0"/>
          <w:i w:val="0"/>
          <w:caps w:val="0"/>
          <w:color w:val="auto"/>
          <w:spacing w:val="0"/>
          <w:w w:val="100"/>
          <w:sz w:val="28"/>
          <w:szCs w:val="28"/>
        </w:rPr>
        <w:t>资产的管理和使用情况</w:t>
      </w:r>
      <w:r>
        <w:rPr>
          <w:rFonts w:hint="eastAsia" w:ascii="宋体" w:hAnsi="宋体" w:eastAsia="宋体" w:cs="宋体"/>
          <w:b w:val="0"/>
          <w:i w:val="0"/>
          <w:caps w:val="0"/>
          <w:color w:val="auto"/>
          <w:spacing w:val="0"/>
          <w:w w:val="100"/>
          <w:sz w:val="28"/>
          <w:szCs w:val="28"/>
          <w:lang w:eastAsia="zh-CN"/>
        </w:rPr>
        <w:t>。村支“两委”</w:t>
      </w:r>
      <w:r>
        <w:rPr>
          <w:rFonts w:hint="eastAsia" w:ascii="宋体" w:hAnsi="宋体" w:eastAsia="宋体" w:cs="宋体"/>
          <w:b w:val="0"/>
          <w:i w:val="0"/>
          <w:caps w:val="0"/>
          <w:color w:val="auto"/>
          <w:spacing w:val="0"/>
          <w:w w:val="100"/>
          <w:sz w:val="28"/>
          <w:szCs w:val="28"/>
        </w:rPr>
        <w:t>任职期间</w:t>
      </w:r>
      <w:r>
        <w:rPr>
          <w:rFonts w:hint="eastAsia" w:ascii="宋体" w:hAnsi="宋体" w:eastAsia="宋体" w:cs="宋体"/>
          <w:b w:val="0"/>
          <w:i w:val="0"/>
          <w:caps w:val="0"/>
          <w:color w:val="auto"/>
          <w:spacing w:val="0"/>
          <w:w w:val="100"/>
          <w:sz w:val="28"/>
          <w:szCs w:val="28"/>
          <w:lang w:eastAsia="zh-CN"/>
        </w:rPr>
        <w:t>集体房屋、土地、集体山林和集体资产的租赁情况，集体资金、集体</w:t>
      </w:r>
      <w:r>
        <w:rPr>
          <w:rFonts w:hint="eastAsia" w:ascii="宋体" w:hAnsi="宋体" w:eastAsia="宋体" w:cs="宋体"/>
          <w:b w:val="0"/>
          <w:i w:val="0"/>
          <w:caps w:val="0"/>
          <w:color w:val="auto"/>
          <w:spacing w:val="0"/>
          <w:w w:val="100"/>
          <w:sz w:val="28"/>
          <w:szCs w:val="28"/>
        </w:rPr>
        <w:t>资产管理制度的建立和执行、</w:t>
      </w:r>
      <w:r>
        <w:rPr>
          <w:rFonts w:hint="eastAsia" w:ascii="宋体" w:hAnsi="宋体" w:eastAsia="宋体" w:cs="宋体"/>
          <w:b w:val="0"/>
          <w:i w:val="0"/>
          <w:caps w:val="0"/>
          <w:color w:val="auto"/>
          <w:spacing w:val="0"/>
          <w:w w:val="100"/>
          <w:sz w:val="28"/>
          <w:szCs w:val="28"/>
          <w:lang w:eastAsia="zh-CN"/>
        </w:rPr>
        <w:t>集体</w:t>
      </w:r>
      <w:r>
        <w:rPr>
          <w:rFonts w:hint="eastAsia" w:ascii="宋体" w:hAnsi="宋体" w:eastAsia="宋体" w:cs="宋体"/>
          <w:b w:val="0"/>
          <w:i w:val="0"/>
          <w:caps w:val="0"/>
          <w:color w:val="auto"/>
          <w:spacing w:val="0"/>
          <w:w w:val="100"/>
          <w:sz w:val="28"/>
          <w:szCs w:val="28"/>
        </w:rPr>
        <w:t>资产管理和使用等情况。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560" w:firstLineChars="200"/>
        <w:jc w:val="both"/>
        <w:textAlignment w:val="baseline"/>
        <w:rPr>
          <w:rFonts w:hint="eastAsia" w:ascii="宋体" w:hAnsi="宋体" w:eastAsia="宋体" w:cs="宋体"/>
          <w:b w:val="0"/>
          <w:i w:val="0"/>
          <w:caps w:val="0"/>
          <w:color w:val="auto"/>
          <w:spacing w:val="0"/>
          <w:w w:val="100"/>
          <w:sz w:val="28"/>
          <w:szCs w:val="28"/>
          <w:lang w:eastAsia="zh-CN"/>
        </w:rPr>
      </w:pPr>
      <w:r>
        <w:rPr>
          <w:rFonts w:hint="eastAsia" w:ascii="宋体" w:hAnsi="宋体" w:eastAsia="宋体" w:cs="宋体"/>
          <w:b w:val="0"/>
          <w:i w:val="0"/>
          <w:caps w:val="0"/>
          <w:color w:val="auto"/>
          <w:spacing w:val="0"/>
          <w:w w:val="100"/>
          <w:sz w:val="28"/>
          <w:szCs w:val="28"/>
          <w:lang w:eastAsia="zh-CN"/>
        </w:rPr>
        <w:t>（六）生产经营和建设项目发包及管理情况（基础设施建设和产业</w:t>
      </w:r>
      <w:r>
        <w:rPr>
          <w:rFonts w:hint="eastAsia" w:ascii="宋体" w:hAnsi="宋体" w:eastAsia="宋体" w:cs="宋体"/>
          <w:b w:val="0"/>
          <w:i w:val="0"/>
          <w:caps w:val="0"/>
          <w:color w:val="auto"/>
          <w:spacing w:val="0"/>
          <w:w w:val="100"/>
          <w:sz w:val="28"/>
          <w:szCs w:val="28"/>
        </w:rPr>
        <w:t>项目建设</w:t>
      </w:r>
      <w:r>
        <w:rPr>
          <w:rFonts w:hint="eastAsia" w:ascii="宋体" w:hAnsi="宋体" w:eastAsia="宋体" w:cs="宋体"/>
          <w:b w:val="0"/>
          <w:i w:val="0"/>
          <w:caps w:val="0"/>
          <w:color w:val="auto"/>
          <w:spacing w:val="0"/>
          <w:w w:val="10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lang w:val="en-US" w:eastAsia="zh-CN"/>
        </w:rPr>
        <w:t>1.</w:t>
      </w:r>
      <w:r>
        <w:rPr>
          <w:rFonts w:hint="eastAsia" w:ascii="宋体" w:hAnsi="宋体" w:eastAsia="宋体" w:cs="宋体"/>
          <w:b w:val="0"/>
          <w:i w:val="0"/>
          <w:caps w:val="0"/>
          <w:color w:val="auto"/>
          <w:spacing w:val="0"/>
          <w:w w:val="100"/>
          <w:sz w:val="28"/>
          <w:szCs w:val="28"/>
        </w:rPr>
        <w:t>项目的立项、可行性研究、论证、审批与国家产业政策、宏观经济调控政策的要求是否相一致。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lang w:val="en-US" w:eastAsia="zh-CN"/>
        </w:rPr>
        <w:t>2.</w:t>
      </w:r>
      <w:r>
        <w:rPr>
          <w:rFonts w:hint="eastAsia" w:ascii="宋体" w:hAnsi="宋体" w:eastAsia="宋体" w:cs="宋体"/>
          <w:b w:val="0"/>
          <w:i w:val="0"/>
          <w:caps w:val="0"/>
          <w:color w:val="auto"/>
          <w:spacing w:val="0"/>
          <w:w w:val="100"/>
          <w:sz w:val="28"/>
          <w:szCs w:val="28"/>
        </w:rPr>
        <w:t>项目建设资金来源和管理使用是否合法、合规，是否存在重大损失浪费、资金闲置等问题。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560" w:firstLineChars="20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sz w:val="28"/>
          <w:szCs w:val="28"/>
          <w:lang w:val="en-US" w:eastAsia="zh-CN"/>
        </w:rPr>
        <w:t>3.项目建设完成后是否产生效益，是否形成损失浪费。是否存在失管项目和失败项目。</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工作情况，经市局党组研究并报市政府批复同意，特制定本方案。 </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 xml:space="preserve">      </w:t>
      </w:r>
    </w:p>
    <w:p>
      <w:pPr>
        <w:ind w:firstLine="640" w:firstLineChars="200"/>
        <w:jc w:val="left"/>
        <w:rPr>
          <w:b/>
          <w:sz w:val="36"/>
          <w:szCs w:val="36"/>
        </w:rPr>
      </w:pPr>
      <w:r>
        <w:rPr>
          <w:rFonts w:hint="eastAsia" w:ascii="黑体" w:hAnsi="黑体" w:eastAsia="黑体" w:cs="黑体"/>
          <w:sz w:val="32"/>
          <w:szCs w:val="32"/>
        </w:rPr>
        <w:t>三、评标办法和</w:t>
      </w:r>
      <w:r>
        <w:rPr>
          <w:rFonts w:hint="eastAsia" w:ascii="黑体" w:hAnsi="黑体" w:eastAsia="黑体" w:cs="黑体"/>
          <w:sz w:val="32"/>
          <w:szCs w:val="32"/>
          <w:lang w:eastAsia="zh-CN"/>
        </w:rPr>
        <w:t>成交</w:t>
      </w:r>
      <w:r>
        <w:rPr>
          <w:rFonts w:hint="eastAsia" w:ascii="黑体" w:hAnsi="黑体" w:eastAsia="黑体" w:cs="黑体"/>
          <w:sz w:val="32"/>
          <w:szCs w:val="32"/>
        </w:rPr>
        <w:t>资金分配原则</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（一）评标原则。</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1.认真贯彻国家有关采购的法律、法规和政策，维护国家利益。</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2.维护各方当事人的合法权益。</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3.按照</w:t>
      </w:r>
      <w:r>
        <w:rPr>
          <w:rFonts w:hint="eastAsia" w:ascii="仿宋_GB2312" w:hAnsi="宋体" w:eastAsia="仿宋_GB2312"/>
          <w:sz w:val="32"/>
          <w:szCs w:val="32"/>
          <w:lang w:eastAsia="zh-CN"/>
        </w:rPr>
        <w:t>竞争性磋商文件</w:t>
      </w:r>
      <w:r>
        <w:rPr>
          <w:rFonts w:hint="eastAsia" w:ascii="仿宋_GB2312" w:hAnsi="宋体" w:eastAsia="仿宋_GB2312"/>
          <w:sz w:val="32"/>
          <w:szCs w:val="32"/>
        </w:rPr>
        <w:t>确定的标准和方法，对</w:t>
      </w:r>
      <w:r>
        <w:rPr>
          <w:rFonts w:hint="eastAsia" w:ascii="仿宋_GB2312" w:hAnsi="宋体" w:eastAsia="仿宋_GB2312"/>
          <w:sz w:val="32"/>
          <w:szCs w:val="32"/>
          <w:lang w:eastAsia="zh-CN"/>
        </w:rPr>
        <w:t>磋商响应文件</w:t>
      </w:r>
      <w:r>
        <w:rPr>
          <w:rFonts w:hint="eastAsia" w:ascii="仿宋_GB2312" w:hAnsi="宋体" w:eastAsia="仿宋_GB2312"/>
          <w:sz w:val="32"/>
          <w:szCs w:val="32"/>
        </w:rPr>
        <w:t>进行评审和比较。没有纳入</w:t>
      </w:r>
      <w:r>
        <w:rPr>
          <w:rFonts w:hint="eastAsia" w:ascii="仿宋_GB2312" w:hAnsi="宋体" w:eastAsia="仿宋_GB2312"/>
          <w:sz w:val="32"/>
          <w:szCs w:val="32"/>
          <w:lang w:eastAsia="zh-CN"/>
        </w:rPr>
        <w:t>竞争性磋商文件</w:t>
      </w:r>
      <w:r>
        <w:rPr>
          <w:rFonts w:hint="eastAsia" w:ascii="仿宋_GB2312" w:hAnsi="宋体" w:eastAsia="仿宋_GB2312"/>
          <w:sz w:val="32"/>
          <w:szCs w:val="32"/>
        </w:rPr>
        <w:t>的标准和方法，不得作为评标的依据。</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（二）评标方法。</w:t>
      </w:r>
    </w:p>
    <w:p>
      <w:pPr>
        <w:ind w:firstLine="640" w:firstLineChars="200"/>
        <w:jc w:val="left"/>
        <w:rPr>
          <w:rFonts w:hint="eastAsia" w:ascii="仿宋_GB2312" w:hAnsi="宋体" w:eastAsia="仿宋_GB2312"/>
          <w:sz w:val="32"/>
          <w:szCs w:val="32"/>
          <w:lang w:eastAsia="zh-CN"/>
        </w:rPr>
      </w:pPr>
      <w:r>
        <w:rPr>
          <w:rFonts w:hint="eastAsia" w:ascii="仿宋_GB2312" w:hAnsi="宋体" w:eastAsia="仿宋_GB2312"/>
          <w:sz w:val="32"/>
          <w:szCs w:val="32"/>
        </w:rPr>
        <w:t xml:space="preserve"> </w:t>
      </w:r>
      <w:bookmarkStart w:id="13" w:name="_Hlk28076528"/>
      <w:r>
        <w:rPr>
          <w:rFonts w:hint="eastAsia" w:ascii="仿宋_GB2312" w:hAnsi="宋体" w:eastAsia="仿宋_GB2312"/>
          <w:sz w:val="32"/>
          <w:szCs w:val="32"/>
        </w:rPr>
        <w:t>本次评标采用综合评分法，并按照</w:t>
      </w:r>
      <w:r>
        <w:rPr>
          <w:rFonts w:hint="eastAsia" w:ascii="仿宋_GB2312" w:hAnsi="宋体" w:eastAsia="仿宋_GB2312"/>
          <w:sz w:val="32"/>
          <w:szCs w:val="32"/>
          <w:lang w:eastAsia="zh-CN"/>
        </w:rPr>
        <w:t>竞争性磋商文件</w:t>
      </w:r>
      <w:r>
        <w:rPr>
          <w:rFonts w:hint="eastAsia" w:ascii="仿宋_GB2312" w:hAnsi="宋体" w:eastAsia="仿宋_GB2312"/>
          <w:sz w:val="32"/>
          <w:szCs w:val="32"/>
        </w:rPr>
        <w:t>中规定的各项因素进行综合评审后，并按从高到低顺序，</w:t>
      </w:r>
      <w:bookmarkEnd w:id="13"/>
      <w:r>
        <w:rPr>
          <w:rFonts w:hint="eastAsia" w:ascii="仿宋_GB2312" w:hAnsi="宋体" w:eastAsia="仿宋_GB2312"/>
          <w:sz w:val="32"/>
          <w:szCs w:val="32"/>
          <w:lang w:eastAsia="zh-CN"/>
        </w:rPr>
        <w:t>推荐成交供应商候选人。</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四、评标流程</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（一）</w:t>
      </w:r>
      <w:r>
        <w:rPr>
          <w:rFonts w:hint="eastAsia" w:ascii="仿宋_GB2312" w:hAnsi="宋体" w:eastAsia="仿宋_GB2312"/>
          <w:sz w:val="32"/>
          <w:szCs w:val="32"/>
          <w:lang w:eastAsia="zh-CN"/>
        </w:rPr>
        <w:t>磋商响应文件</w:t>
      </w:r>
      <w:r>
        <w:rPr>
          <w:rFonts w:hint="eastAsia" w:ascii="仿宋_GB2312" w:hAnsi="宋体" w:eastAsia="仿宋_GB2312"/>
          <w:sz w:val="32"/>
          <w:szCs w:val="32"/>
        </w:rPr>
        <w:t>初审。初审分为资格性检查和符合性检查。</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1.资格性检查。依据法律法规和</w:t>
      </w:r>
      <w:r>
        <w:rPr>
          <w:rFonts w:hint="eastAsia" w:ascii="仿宋_GB2312" w:hAnsi="宋体" w:eastAsia="仿宋_GB2312"/>
          <w:sz w:val="32"/>
          <w:szCs w:val="32"/>
          <w:lang w:eastAsia="zh-CN"/>
        </w:rPr>
        <w:t>竞争性磋商文件</w:t>
      </w:r>
      <w:r>
        <w:rPr>
          <w:rFonts w:hint="eastAsia" w:ascii="仿宋_GB2312" w:hAnsi="宋体" w:eastAsia="仿宋_GB2312"/>
          <w:sz w:val="32"/>
          <w:szCs w:val="32"/>
        </w:rPr>
        <w:t>的规定，对</w:t>
      </w:r>
      <w:r>
        <w:rPr>
          <w:rFonts w:hint="eastAsia" w:ascii="仿宋_GB2312" w:hAnsi="宋体" w:eastAsia="仿宋_GB2312"/>
          <w:sz w:val="32"/>
          <w:szCs w:val="32"/>
          <w:lang w:eastAsia="zh-CN"/>
        </w:rPr>
        <w:t>磋商响应文件</w:t>
      </w:r>
      <w:r>
        <w:rPr>
          <w:rFonts w:hint="eastAsia" w:ascii="仿宋_GB2312" w:hAnsi="宋体" w:eastAsia="仿宋_GB2312"/>
          <w:sz w:val="32"/>
          <w:szCs w:val="32"/>
        </w:rPr>
        <w:t>中的资格证明、投标保证金等进行审查，以确定</w:t>
      </w:r>
      <w:r>
        <w:rPr>
          <w:rFonts w:hint="eastAsia" w:ascii="仿宋_GB2312" w:hAnsi="宋体" w:eastAsia="仿宋_GB2312"/>
          <w:sz w:val="32"/>
          <w:szCs w:val="32"/>
          <w:lang w:eastAsia="zh-CN"/>
        </w:rPr>
        <w:t>磋商响应供应商</w:t>
      </w:r>
      <w:r>
        <w:rPr>
          <w:rFonts w:hint="eastAsia" w:ascii="仿宋_GB2312" w:hAnsi="宋体" w:eastAsia="仿宋_GB2312"/>
          <w:sz w:val="32"/>
          <w:szCs w:val="32"/>
        </w:rPr>
        <w:t>是否具备投标资格。</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2.符合性检查。依据</w:t>
      </w:r>
      <w:r>
        <w:rPr>
          <w:rFonts w:hint="eastAsia" w:ascii="仿宋_GB2312" w:hAnsi="宋体" w:eastAsia="仿宋_GB2312"/>
          <w:sz w:val="32"/>
          <w:szCs w:val="32"/>
          <w:lang w:eastAsia="zh-CN"/>
        </w:rPr>
        <w:t>竞争性磋商文件</w:t>
      </w:r>
      <w:r>
        <w:rPr>
          <w:rFonts w:hint="eastAsia" w:ascii="仿宋_GB2312" w:hAnsi="宋体" w:eastAsia="仿宋_GB2312"/>
          <w:sz w:val="32"/>
          <w:szCs w:val="32"/>
        </w:rPr>
        <w:t>的规定，从</w:t>
      </w:r>
      <w:r>
        <w:rPr>
          <w:rFonts w:hint="eastAsia" w:ascii="仿宋_GB2312" w:hAnsi="宋体" w:eastAsia="仿宋_GB2312"/>
          <w:sz w:val="32"/>
          <w:szCs w:val="32"/>
          <w:lang w:eastAsia="zh-CN"/>
        </w:rPr>
        <w:t>磋商响应文件</w:t>
      </w:r>
      <w:r>
        <w:rPr>
          <w:rFonts w:hint="eastAsia" w:ascii="仿宋_GB2312" w:hAnsi="宋体" w:eastAsia="仿宋_GB2312"/>
          <w:sz w:val="32"/>
          <w:szCs w:val="32"/>
        </w:rPr>
        <w:t>的有效性、完整性和对</w:t>
      </w:r>
      <w:r>
        <w:rPr>
          <w:rFonts w:hint="eastAsia" w:ascii="仿宋_GB2312" w:hAnsi="宋体" w:eastAsia="仿宋_GB2312"/>
          <w:sz w:val="32"/>
          <w:szCs w:val="32"/>
          <w:lang w:eastAsia="zh-CN"/>
        </w:rPr>
        <w:t>竞争性磋商文件</w:t>
      </w:r>
      <w:r>
        <w:rPr>
          <w:rFonts w:hint="eastAsia" w:ascii="仿宋_GB2312" w:hAnsi="宋体" w:eastAsia="仿宋_GB2312"/>
          <w:sz w:val="32"/>
          <w:szCs w:val="32"/>
        </w:rPr>
        <w:t>的响应程度进行审查，以确定是否对</w:t>
      </w:r>
      <w:r>
        <w:rPr>
          <w:rFonts w:hint="eastAsia" w:ascii="仿宋_GB2312" w:hAnsi="宋体" w:eastAsia="仿宋_GB2312"/>
          <w:sz w:val="32"/>
          <w:szCs w:val="32"/>
          <w:lang w:eastAsia="zh-CN"/>
        </w:rPr>
        <w:t>竞争性磋商文件</w:t>
      </w:r>
      <w:r>
        <w:rPr>
          <w:rFonts w:hint="eastAsia" w:ascii="仿宋_GB2312" w:hAnsi="宋体" w:eastAsia="仿宋_GB2312"/>
          <w:sz w:val="32"/>
          <w:szCs w:val="32"/>
        </w:rPr>
        <w:t>的实质性要求作出响应。</w:t>
      </w:r>
    </w:p>
    <w:p>
      <w:pPr>
        <w:spacing w:line="4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资格性符合性审查表格（审查内容）：</w:t>
      </w:r>
    </w:p>
    <w:tbl>
      <w:tblPr>
        <w:tblStyle w:val="25"/>
        <w:tblW w:w="7759" w:type="dxa"/>
        <w:tblInd w:w="93" w:type="dxa"/>
        <w:tblLayout w:type="fixed"/>
        <w:tblCellMar>
          <w:top w:w="0" w:type="dxa"/>
          <w:left w:w="108" w:type="dxa"/>
          <w:bottom w:w="0" w:type="dxa"/>
          <w:right w:w="108" w:type="dxa"/>
        </w:tblCellMar>
      </w:tblPr>
      <w:tblGrid>
        <w:gridCol w:w="618"/>
        <w:gridCol w:w="7141"/>
      </w:tblGrid>
      <w:tr>
        <w:tblPrEx>
          <w:tblLayout w:type="fixed"/>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eastAsia="黑体"/>
                <w:kern w:val="0"/>
                <w:szCs w:val="21"/>
              </w:rPr>
            </w:pPr>
            <w:r>
              <w:rPr>
                <w:rFonts w:hAnsi="黑体" w:eastAsia="黑体"/>
                <w:kern w:val="0"/>
                <w:szCs w:val="21"/>
              </w:rPr>
              <w:t>序号</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eastAsia="黑体"/>
                <w:kern w:val="0"/>
                <w:szCs w:val="21"/>
              </w:rPr>
            </w:pPr>
            <w:r>
              <w:rPr>
                <w:rFonts w:hAnsi="黑体" w:eastAsia="黑体"/>
                <w:kern w:val="0"/>
                <w:szCs w:val="21"/>
              </w:rPr>
              <w:t>资格要求</w:t>
            </w:r>
          </w:p>
        </w:tc>
      </w:tr>
      <w:tr>
        <w:tblPrEx>
          <w:tblLayout w:type="fixed"/>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1</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eastAsiaTheme="minorEastAsia"/>
                <w:kern w:val="0"/>
                <w:szCs w:val="21"/>
                <w:lang w:eastAsia="zh-CN"/>
              </w:rPr>
            </w:pPr>
            <w:r>
              <w:rPr>
                <w:kern w:val="0"/>
                <w:szCs w:val="21"/>
              </w:rPr>
              <w:t>投标保证金</w:t>
            </w:r>
          </w:p>
        </w:tc>
      </w:tr>
      <w:tr>
        <w:tblPrEx>
          <w:tblLayout w:type="fixed"/>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2</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投标书</w:t>
            </w:r>
          </w:p>
        </w:tc>
      </w:tr>
      <w:tr>
        <w:tblPrEx>
          <w:tblLayout w:type="fixed"/>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Cs w:val="21"/>
              </w:rPr>
            </w:pPr>
            <w:r>
              <w:rPr>
                <w:szCs w:val="21"/>
              </w:rPr>
              <w:t>3</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eastAsiaTheme="minorEastAsia"/>
                <w:kern w:val="0"/>
                <w:szCs w:val="21"/>
                <w:lang w:eastAsia="zh-CN"/>
              </w:rPr>
            </w:pPr>
            <w:r>
              <w:rPr>
                <w:szCs w:val="21"/>
              </w:rPr>
              <w:t>提供“营业执照副本、组织机构代码证副本、税务登记证副本复印件”或“三证合一复印件”</w:t>
            </w:r>
            <w:r>
              <w:rPr>
                <w:rFonts w:hint="eastAsia"/>
                <w:szCs w:val="21"/>
                <w:lang w:eastAsia="zh-CN"/>
              </w:rPr>
              <w:t>，</w:t>
            </w:r>
          </w:p>
        </w:tc>
      </w:tr>
      <w:tr>
        <w:tblPrEx>
          <w:tblLayout w:type="fixed"/>
          <w:tblCellMar>
            <w:top w:w="0" w:type="dxa"/>
            <w:left w:w="108" w:type="dxa"/>
            <w:bottom w:w="0" w:type="dxa"/>
            <w:right w:w="108" w:type="dxa"/>
          </w:tblCellMar>
        </w:tblPrEx>
        <w:trPr>
          <w:trHeight w:val="4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4</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szCs w:val="21"/>
              </w:rPr>
              <w:t>提</w:t>
            </w:r>
            <w:r>
              <w:rPr>
                <w:rFonts w:hint="eastAsia" w:ascii="宋体" w:hAnsi="宋体" w:eastAsia="宋体" w:cs="宋体"/>
                <w:sz w:val="21"/>
                <w:szCs w:val="21"/>
              </w:rPr>
              <w:t>供</w:t>
            </w:r>
            <w:r>
              <w:rPr>
                <w:rFonts w:hint="eastAsia" w:ascii="宋体" w:hAnsi="宋体" w:eastAsia="宋体" w:cs="宋体"/>
                <w:color w:val="auto"/>
                <w:sz w:val="21"/>
                <w:szCs w:val="21"/>
              </w:rPr>
              <w:t>有效的会计师事务所执业证书</w:t>
            </w:r>
            <w:r>
              <w:rPr>
                <w:szCs w:val="21"/>
              </w:rPr>
              <w:t>复印件</w:t>
            </w:r>
          </w:p>
        </w:tc>
      </w:tr>
      <w:tr>
        <w:tblPrEx>
          <w:tblLayout w:type="fixed"/>
          <w:tblCellMar>
            <w:top w:w="0" w:type="dxa"/>
            <w:left w:w="108" w:type="dxa"/>
            <w:bottom w:w="0" w:type="dxa"/>
            <w:right w:w="108" w:type="dxa"/>
          </w:tblCellMar>
        </w:tblPrEx>
        <w:trPr>
          <w:trHeight w:val="32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eastAsiaTheme="minorEastAsia"/>
                <w:kern w:val="0"/>
                <w:szCs w:val="21"/>
                <w:lang w:val="en-US" w:eastAsia="zh-CN"/>
              </w:rPr>
            </w:pPr>
            <w:r>
              <w:rPr>
                <w:rFonts w:hint="eastAsia"/>
                <w:kern w:val="0"/>
                <w:szCs w:val="21"/>
                <w:lang w:val="en-US" w:eastAsia="zh-CN"/>
              </w:rPr>
              <w:t>5</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eastAsiaTheme="minorEastAsia"/>
                <w:szCs w:val="21"/>
                <w:lang w:eastAsia="zh-CN"/>
              </w:rPr>
            </w:pPr>
            <w:r>
              <w:rPr>
                <w:rFonts w:hint="eastAsia"/>
                <w:szCs w:val="21"/>
                <w:lang w:eastAsia="zh-CN"/>
              </w:rPr>
              <w:t>均有依法缴纳税收和社会保障金的良好记录</w:t>
            </w:r>
          </w:p>
        </w:tc>
      </w:tr>
      <w:tr>
        <w:tblPrEx>
          <w:tblLayout w:type="fixed"/>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6</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eastAsiaTheme="minorEastAsia"/>
                <w:szCs w:val="21"/>
                <w:lang w:eastAsia="zh-CN"/>
              </w:rPr>
            </w:pPr>
            <w:r>
              <w:rPr>
                <w:szCs w:val="21"/>
              </w:rPr>
              <w:t>依法开展经营活动，近 3 年内在经营活动中无重大违法记录</w:t>
            </w:r>
            <w:r>
              <w:rPr>
                <w:rFonts w:hint="eastAsia"/>
                <w:szCs w:val="21"/>
                <w:lang w:eastAsia="zh-CN"/>
              </w:rPr>
              <w:t>的声明</w:t>
            </w:r>
          </w:p>
        </w:tc>
      </w:tr>
      <w:tr>
        <w:tblPrEx>
          <w:tblLayout w:type="fixed"/>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7</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eastAsiaTheme="minorEastAsia"/>
                <w:szCs w:val="21"/>
                <w:lang w:val="en-US" w:eastAsia="zh-CN"/>
              </w:rPr>
            </w:pPr>
            <w:r>
              <w:rPr>
                <w:rFonts w:hint="eastAsia"/>
                <w:szCs w:val="21"/>
                <w:lang w:val="en-US" w:eastAsia="zh-CN"/>
              </w:rPr>
              <w:t>竞争性磋商响应文件份数</w:t>
            </w:r>
          </w:p>
        </w:tc>
      </w:tr>
      <w:tr>
        <w:tblPrEx>
          <w:tblLayout w:type="fixed"/>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8</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eastAsia="宋体"/>
                <w:szCs w:val="21"/>
                <w:lang w:val="en-US" w:eastAsia="zh-CN"/>
              </w:rPr>
            </w:pPr>
            <w:r>
              <w:rPr>
                <w:rFonts w:hint="eastAsia"/>
                <w:szCs w:val="21"/>
                <w:lang w:eastAsia="zh-CN"/>
              </w:rPr>
              <w:t>参加政府采购活动</w:t>
            </w:r>
            <w:r>
              <w:rPr>
                <w:rFonts w:hint="eastAsia"/>
                <w:szCs w:val="21"/>
                <w:lang w:val="en-US" w:eastAsia="zh-CN"/>
              </w:rPr>
              <w:t>3年内没有重大违法记录</w:t>
            </w:r>
            <w:r>
              <w:rPr>
                <w:rFonts w:ascii="宋体" w:hAnsi="宋体" w:eastAsia="宋体" w:cs="宋体"/>
                <w:sz w:val="24"/>
                <w:szCs w:val="24"/>
              </w:rPr>
              <w:drawing>
                <wp:inline distT="0" distB="0" distL="114300" distR="114300">
                  <wp:extent cx="457200" cy="457200"/>
                  <wp:effectExtent l="0" t="0" r="0" b="0"/>
                  <wp:docPr id="15"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6"/>
                          <pic:cNvPicPr>
                            <a:picLocks noChangeAspect="1"/>
                          </pic:cNvPicPr>
                        </pic:nvPicPr>
                        <pic:blipFill>
                          <a:blip r:embed="rId8"/>
                          <a:stretch>
                            <a:fillRect/>
                          </a:stretch>
                        </pic:blipFill>
                        <pic:spPr>
                          <a:xfrm>
                            <a:off x="0" y="0"/>
                            <a:ext cx="457200" cy="45720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9</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ind w:left="5" w:hanging="5"/>
              <w:rPr>
                <w:kern w:val="0"/>
                <w:szCs w:val="21"/>
              </w:rPr>
            </w:pPr>
            <w:r>
              <w:rPr>
                <w:szCs w:val="21"/>
              </w:rPr>
              <w:t>提供法人授权委托书</w:t>
            </w:r>
          </w:p>
        </w:tc>
      </w:tr>
      <w:tr>
        <w:tblPrEx>
          <w:tblLayout w:type="fixed"/>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rFonts w:hint="eastAsia"/>
                <w:kern w:val="0"/>
                <w:szCs w:val="21"/>
              </w:rPr>
              <w:t>10</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rFonts w:hint="eastAsia" w:ascii="宋体" w:hAnsi="宋体" w:eastAsia="宋体" w:cs="宋体"/>
                <w:color w:val="333333"/>
                <w:sz w:val="24"/>
                <w:szCs w:val="24"/>
              </w:rPr>
              <w:t>按照《财政部关于在政府采购活动中查询及使用信用记录有关问题的通知》（财库﹝2016﹞125号）的要求，“信用中国”网站和政府采购严重违法失信行为记录名单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w:t>
            </w:r>
            <w:r>
              <w:rPr>
                <w:rFonts w:hint="eastAsia" w:ascii="宋体" w:hAnsi="宋体" w:eastAsia="宋体" w:cs="宋体"/>
                <w:color w:val="333333"/>
                <w:sz w:val="24"/>
                <w:szCs w:val="24"/>
                <w:lang w:eastAsia="zh-CN"/>
              </w:rPr>
              <w:t>磋商响应供应商</w:t>
            </w:r>
            <w:r>
              <w:rPr>
                <w:rFonts w:hint="eastAsia" w:ascii="宋体" w:hAnsi="宋体" w:eastAsia="宋体" w:cs="宋体"/>
                <w:color w:val="333333"/>
                <w:sz w:val="24"/>
                <w:szCs w:val="24"/>
              </w:rPr>
              <w:t>提供查询记录截图</w:t>
            </w:r>
          </w:p>
        </w:tc>
      </w:tr>
      <w:tr>
        <w:tblPrEx>
          <w:tblLayout w:type="fixed"/>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eastAsiaTheme="minorEastAsia"/>
                <w:kern w:val="0"/>
                <w:szCs w:val="21"/>
                <w:lang w:val="en-US" w:eastAsia="zh-CN"/>
              </w:rPr>
            </w:pPr>
            <w:r>
              <w:rPr>
                <w:rFonts w:hint="eastAsia"/>
                <w:kern w:val="0"/>
                <w:szCs w:val="21"/>
                <w:lang w:val="en-US" w:eastAsia="zh-CN"/>
              </w:rPr>
              <w:t>11</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具备履行合同所必须的设备和专业技术能力的证明材料</w:t>
            </w:r>
          </w:p>
        </w:tc>
      </w:tr>
      <w:tr>
        <w:tblPrEx>
          <w:tblLayout w:type="fixed"/>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eastAsiaTheme="minorEastAsia"/>
                <w:kern w:val="0"/>
                <w:szCs w:val="21"/>
                <w:lang w:val="en-US" w:eastAsia="zh-CN"/>
              </w:rPr>
            </w:pPr>
            <w:r>
              <w:rPr>
                <w:rFonts w:hint="eastAsia"/>
                <w:kern w:val="0"/>
                <w:szCs w:val="21"/>
                <w:lang w:val="en-US" w:eastAsia="zh-CN"/>
              </w:rPr>
              <w:t>12</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服务时间、地点、付款方式</w:t>
            </w:r>
          </w:p>
        </w:tc>
      </w:tr>
    </w:tbl>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（二）澄清有关问题。对</w:t>
      </w:r>
      <w:r>
        <w:rPr>
          <w:rFonts w:hint="eastAsia" w:ascii="仿宋_GB2312" w:hAnsi="仿宋_GB2312" w:eastAsia="仿宋_GB2312" w:cs="仿宋_GB2312"/>
          <w:kern w:val="0"/>
          <w:sz w:val="32"/>
          <w:szCs w:val="32"/>
          <w:lang w:eastAsia="zh-CN"/>
        </w:rPr>
        <w:t>磋商响应文件</w:t>
      </w:r>
      <w:r>
        <w:rPr>
          <w:rFonts w:hint="eastAsia" w:ascii="仿宋_GB2312" w:hAnsi="仿宋_GB2312" w:eastAsia="仿宋_GB2312" w:cs="仿宋_GB2312"/>
          <w:kern w:val="0"/>
          <w:sz w:val="32"/>
          <w:szCs w:val="32"/>
        </w:rPr>
        <w:t>中含义不明确、同类问题表述不一致或者有明显文字和计算错误的内容，评标委员会可以书面形式要求</w:t>
      </w:r>
      <w:r>
        <w:rPr>
          <w:rFonts w:hint="eastAsia" w:ascii="仿宋_GB2312" w:hAnsi="仿宋_GB2312" w:eastAsia="仿宋_GB2312" w:cs="仿宋_GB2312"/>
          <w:kern w:val="0"/>
          <w:sz w:val="32"/>
          <w:szCs w:val="32"/>
          <w:lang w:eastAsia="zh-CN"/>
        </w:rPr>
        <w:t>磋商响应供应商</w:t>
      </w:r>
      <w:r>
        <w:rPr>
          <w:rFonts w:hint="eastAsia" w:ascii="仿宋_GB2312" w:hAnsi="仿宋_GB2312" w:eastAsia="仿宋_GB2312" w:cs="仿宋_GB2312"/>
          <w:kern w:val="0"/>
          <w:sz w:val="32"/>
          <w:szCs w:val="32"/>
        </w:rPr>
        <w:t>作出必要的澄清、说明或者纠正。</w:t>
      </w:r>
      <w:r>
        <w:rPr>
          <w:rFonts w:hint="eastAsia" w:ascii="仿宋_GB2312" w:hAnsi="仿宋_GB2312" w:eastAsia="仿宋_GB2312" w:cs="仿宋_GB2312"/>
          <w:kern w:val="0"/>
          <w:sz w:val="32"/>
          <w:szCs w:val="32"/>
          <w:lang w:eastAsia="zh-CN"/>
        </w:rPr>
        <w:t>磋商响应供应商</w:t>
      </w:r>
      <w:r>
        <w:rPr>
          <w:rFonts w:hint="eastAsia" w:ascii="仿宋_GB2312" w:hAnsi="仿宋_GB2312" w:eastAsia="仿宋_GB2312" w:cs="仿宋_GB2312"/>
          <w:kern w:val="0"/>
          <w:sz w:val="32"/>
          <w:szCs w:val="32"/>
        </w:rPr>
        <w:t>的澄清、说明或者纠正应当采用书面形式，由其授权的代表签字，并不得超出</w:t>
      </w:r>
      <w:r>
        <w:rPr>
          <w:rFonts w:hint="eastAsia" w:ascii="仿宋_GB2312" w:hAnsi="仿宋_GB2312" w:eastAsia="仿宋_GB2312" w:cs="仿宋_GB2312"/>
          <w:kern w:val="0"/>
          <w:sz w:val="32"/>
          <w:szCs w:val="32"/>
          <w:lang w:eastAsia="zh-CN"/>
        </w:rPr>
        <w:t>磋商响应文件</w:t>
      </w:r>
      <w:r>
        <w:rPr>
          <w:rFonts w:hint="eastAsia" w:ascii="仿宋_GB2312" w:hAnsi="仿宋_GB2312" w:eastAsia="仿宋_GB2312" w:cs="仿宋_GB2312"/>
          <w:kern w:val="0"/>
          <w:sz w:val="32"/>
          <w:szCs w:val="32"/>
        </w:rPr>
        <w:t>的范围或者改变</w:t>
      </w:r>
      <w:r>
        <w:rPr>
          <w:rFonts w:hint="eastAsia" w:ascii="仿宋_GB2312" w:hAnsi="仿宋_GB2312" w:eastAsia="仿宋_GB2312" w:cs="仿宋_GB2312"/>
          <w:kern w:val="0"/>
          <w:sz w:val="32"/>
          <w:szCs w:val="32"/>
          <w:lang w:eastAsia="zh-CN"/>
        </w:rPr>
        <w:t>磋商响应文件</w:t>
      </w:r>
      <w:r>
        <w:rPr>
          <w:rFonts w:hint="eastAsia" w:ascii="仿宋_GB2312" w:hAnsi="仿宋_GB2312" w:eastAsia="仿宋_GB2312" w:cs="仿宋_GB2312"/>
          <w:kern w:val="0"/>
          <w:sz w:val="32"/>
          <w:szCs w:val="32"/>
        </w:rPr>
        <w:t>的实质性内容。</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（三）比较与评价。按</w:t>
      </w:r>
      <w:r>
        <w:rPr>
          <w:rFonts w:hint="eastAsia" w:ascii="仿宋_GB2312" w:hAnsi="仿宋_GB2312" w:eastAsia="仿宋_GB2312" w:cs="仿宋_GB2312"/>
          <w:kern w:val="0"/>
          <w:sz w:val="32"/>
          <w:szCs w:val="32"/>
          <w:lang w:eastAsia="zh-CN"/>
        </w:rPr>
        <w:t>竞争性磋商文件</w:t>
      </w:r>
      <w:r>
        <w:rPr>
          <w:rFonts w:hint="eastAsia" w:ascii="仿宋_GB2312" w:hAnsi="仿宋_GB2312" w:eastAsia="仿宋_GB2312" w:cs="仿宋_GB2312"/>
          <w:kern w:val="0"/>
          <w:sz w:val="32"/>
          <w:szCs w:val="32"/>
        </w:rPr>
        <w:t>中规定的评标方法和标准，对资格性检查和符合性检查合格的</w:t>
      </w:r>
      <w:r>
        <w:rPr>
          <w:rFonts w:hint="eastAsia" w:ascii="仿宋_GB2312" w:hAnsi="仿宋_GB2312" w:eastAsia="仿宋_GB2312" w:cs="仿宋_GB2312"/>
          <w:kern w:val="0"/>
          <w:sz w:val="32"/>
          <w:szCs w:val="32"/>
          <w:lang w:eastAsia="zh-CN"/>
        </w:rPr>
        <w:t>磋商响应文件</w:t>
      </w:r>
      <w:r>
        <w:rPr>
          <w:rFonts w:hint="eastAsia" w:ascii="仿宋_GB2312" w:hAnsi="仿宋_GB2312" w:eastAsia="仿宋_GB2312" w:cs="仿宋_GB2312"/>
          <w:kern w:val="0"/>
          <w:sz w:val="32"/>
          <w:szCs w:val="32"/>
        </w:rPr>
        <w:t>进评估，综合比较与评价。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（四）推荐</w:t>
      </w:r>
      <w:r>
        <w:rPr>
          <w:rFonts w:hint="eastAsia" w:ascii="仿宋_GB2312" w:hAnsi="仿宋_GB2312" w:eastAsia="仿宋_GB2312" w:cs="仿宋_GB2312"/>
          <w:kern w:val="0"/>
          <w:sz w:val="32"/>
          <w:szCs w:val="32"/>
          <w:lang w:eastAsia="zh-CN"/>
        </w:rPr>
        <w:t>成交</w:t>
      </w:r>
      <w:r>
        <w:rPr>
          <w:rFonts w:hint="eastAsia" w:ascii="仿宋_GB2312" w:hAnsi="仿宋_GB2312" w:eastAsia="仿宋_GB2312" w:cs="仿宋_GB2312"/>
          <w:kern w:val="0"/>
          <w:sz w:val="32"/>
          <w:szCs w:val="32"/>
        </w:rPr>
        <w:t>候选</w:t>
      </w:r>
      <w:r>
        <w:rPr>
          <w:rFonts w:hint="eastAsia" w:ascii="仿宋_GB2312" w:hAnsi="仿宋_GB2312" w:eastAsia="仿宋_GB2312" w:cs="仿宋_GB2312"/>
          <w:kern w:val="0"/>
          <w:sz w:val="32"/>
          <w:szCs w:val="32"/>
          <w:lang w:eastAsia="zh-CN"/>
        </w:rPr>
        <w:t>供应商，按照综合评分最高的供应商为该项目的成交供应商</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（五）编写评标报告。评标报告是评标委员会根据全体评标成员签字的原始评标记录和评标结果编写的报告，其主要内容包括：</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1.招标公告刊登的媒体名称、开标日期和地点；</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2.购买</w:t>
      </w:r>
      <w:r>
        <w:rPr>
          <w:rFonts w:hint="eastAsia" w:ascii="仿宋_GB2312" w:hAnsi="仿宋_GB2312" w:eastAsia="仿宋_GB2312" w:cs="仿宋_GB2312"/>
          <w:kern w:val="0"/>
          <w:sz w:val="32"/>
          <w:szCs w:val="32"/>
          <w:lang w:eastAsia="zh-CN"/>
        </w:rPr>
        <w:t>竞争性磋商文件</w:t>
      </w:r>
      <w:r>
        <w:rPr>
          <w:rFonts w:hint="eastAsia"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lang w:eastAsia="zh-CN"/>
        </w:rPr>
        <w:t>磋商响应供应商</w:t>
      </w:r>
      <w:r>
        <w:rPr>
          <w:rFonts w:hint="eastAsia" w:ascii="仿宋_GB2312" w:hAnsi="仿宋_GB2312" w:eastAsia="仿宋_GB2312" w:cs="仿宋_GB2312"/>
          <w:kern w:val="0"/>
          <w:sz w:val="32"/>
          <w:szCs w:val="32"/>
        </w:rPr>
        <w:t>名单和评标委员会成员名单；</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3.评标方法和标准；</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4.开标记录和评标情况及说明，包括投标无效</w:t>
      </w:r>
      <w:r>
        <w:rPr>
          <w:rFonts w:hint="eastAsia" w:ascii="仿宋_GB2312" w:hAnsi="仿宋_GB2312" w:eastAsia="仿宋_GB2312" w:cs="仿宋_GB2312"/>
          <w:kern w:val="0"/>
          <w:sz w:val="32"/>
          <w:szCs w:val="32"/>
          <w:lang w:eastAsia="zh-CN"/>
        </w:rPr>
        <w:t>磋商响应供应商</w:t>
      </w:r>
      <w:r>
        <w:rPr>
          <w:rFonts w:hint="eastAsia" w:ascii="仿宋_GB2312" w:hAnsi="仿宋_GB2312" w:eastAsia="仿宋_GB2312" w:cs="仿宋_GB2312"/>
          <w:kern w:val="0"/>
          <w:sz w:val="32"/>
          <w:szCs w:val="32"/>
        </w:rPr>
        <w:t>名单及原因；</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5.评标结果和</w:t>
      </w:r>
      <w:r>
        <w:rPr>
          <w:rFonts w:hint="eastAsia" w:ascii="仿宋_GB2312" w:hAnsi="仿宋_GB2312" w:eastAsia="仿宋_GB2312" w:cs="仿宋_GB2312"/>
          <w:kern w:val="0"/>
          <w:sz w:val="32"/>
          <w:szCs w:val="32"/>
          <w:lang w:eastAsia="zh-CN"/>
        </w:rPr>
        <w:t>成交</w:t>
      </w:r>
      <w:r>
        <w:rPr>
          <w:rFonts w:hint="eastAsia" w:ascii="仿宋_GB2312" w:hAnsi="仿宋_GB2312" w:eastAsia="仿宋_GB2312" w:cs="仿宋_GB2312"/>
          <w:kern w:val="0"/>
          <w:sz w:val="32"/>
          <w:szCs w:val="32"/>
        </w:rPr>
        <w:t>候选供应商排序表；</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6.评标委员会的授标建议。</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五、定标原则</w:t>
      </w:r>
    </w:p>
    <w:p>
      <w:pPr>
        <w:tabs>
          <w:tab w:val="left" w:pos="306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招标人将把合同授予被确定为实质上响应</w:t>
      </w:r>
      <w:r>
        <w:rPr>
          <w:rFonts w:hint="eastAsia" w:ascii="仿宋_GB2312" w:hAnsi="仿宋_GB2312" w:eastAsia="仿宋_GB2312" w:cs="仿宋_GB2312"/>
          <w:sz w:val="32"/>
          <w:szCs w:val="32"/>
          <w:lang w:eastAsia="zh-CN"/>
        </w:rPr>
        <w:t>竞争性磋商文件</w:t>
      </w:r>
      <w:r>
        <w:rPr>
          <w:rFonts w:hint="eastAsia" w:ascii="仿宋_GB2312" w:hAnsi="仿宋_GB2312" w:eastAsia="仿宋_GB2312" w:cs="仿宋_GB2312"/>
          <w:sz w:val="32"/>
          <w:szCs w:val="32"/>
        </w:rPr>
        <w:t>的要求并有履行合同能力的</w:t>
      </w:r>
      <w:r>
        <w:rPr>
          <w:rFonts w:hint="eastAsia" w:ascii="仿宋_GB2312" w:hAnsi="仿宋_GB2312" w:eastAsia="仿宋_GB2312" w:cs="仿宋_GB2312"/>
          <w:sz w:val="32"/>
          <w:szCs w:val="32"/>
          <w:lang w:eastAsia="zh-CN"/>
        </w:rPr>
        <w:t>磋商响应供应商</w:t>
      </w:r>
      <w:r>
        <w:rPr>
          <w:rFonts w:hint="eastAsia"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六、废标条款</w:t>
      </w:r>
    </w:p>
    <w:p>
      <w:pPr>
        <w:spacing w:line="560" w:lineRule="exact"/>
        <w:ind w:firstLine="405"/>
        <w:rPr>
          <w:rFonts w:hint="eastAsia" w:ascii="仿宋_GB2312" w:hAnsi="仿宋_GB2312" w:eastAsia="仿宋_GB2312" w:cs="仿宋_GB2312"/>
          <w:b/>
          <w:sz w:val="32"/>
          <w:szCs w:val="32"/>
        </w:rPr>
      </w:pPr>
      <w:r>
        <w:rPr>
          <w:rFonts w:hint="eastAsia" w:ascii="仿宋_GB2312" w:hAnsi="仿宋_GB2312" w:eastAsia="仿宋_GB2312" w:cs="仿宋_GB2312"/>
          <w:kern w:val="0"/>
          <w:sz w:val="32"/>
          <w:szCs w:val="32"/>
        </w:rPr>
        <w:t>在招标采购中，出现下列情形之一的，应予废标：</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1.符合专业条件的供应商或者对</w:t>
      </w:r>
      <w:r>
        <w:rPr>
          <w:rFonts w:hint="eastAsia" w:ascii="仿宋_GB2312" w:hAnsi="仿宋_GB2312" w:eastAsia="仿宋_GB2312" w:cs="仿宋_GB2312"/>
          <w:kern w:val="0"/>
          <w:sz w:val="32"/>
          <w:szCs w:val="32"/>
          <w:lang w:eastAsia="zh-CN"/>
        </w:rPr>
        <w:t>竞争性磋商文件</w:t>
      </w:r>
      <w:r>
        <w:rPr>
          <w:rFonts w:hint="eastAsia" w:ascii="仿宋_GB2312" w:hAnsi="仿宋_GB2312" w:eastAsia="仿宋_GB2312" w:cs="仿宋_GB2312"/>
          <w:kern w:val="0"/>
          <w:sz w:val="32"/>
          <w:szCs w:val="32"/>
        </w:rPr>
        <w:t>作实质响应的供应商不足三家的。</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2.出现影响采购公正的违法、违规行为的。</w:t>
      </w:r>
    </w:p>
    <w:p>
      <w:pPr>
        <w:spacing w:line="560" w:lineRule="exact"/>
        <w:ind w:firstLine="640" w:firstLineChars="200"/>
        <w:rPr>
          <w:b/>
          <w:kern w:val="0"/>
          <w:sz w:val="36"/>
          <w:szCs w:val="36"/>
        </w:rPr>
      </w:pPr>
      <w:r>
        <w:rPr>
          <w:rFonts w:hint="eastAsia" w:ascii="仿宋_GB2312" w:hAnsi="仿宋_GB2312" w:eastAsia="仿宋_GB2312" w:cs="仿宋_GB2312"/>
          <w:kern w:val="0"/>
          <w:sz w:val="32"/>
          <w:szCs w:val="32"/>
        </w:rPr>
        <w:t>3.因重大变故，采购任务取消的。</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七、商务要求</w:t>
      </w:r>
    </w:p>
    <w:p>
      <w:pPr>
        <w:spacing w:line="560" w:lineRule="exact"/>
        <w:ind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资质要求：详情请见资格性符合性审查表格。</w:t>
      </w:r>
    </w:p>
    <w:p>
      <w:pPr>
        <w:ind w:firstLine="600" w:firstLineChars="200"/>
        <w:jc w:val="left"/>
        <w:rPr>
          <w:rFonts w:hint="eastAsia" w:ascii="宋体" w:hAnsi="宋体" w:eastAsiaTheme="minorEastAsia"/>
          <w:color w:val="0000FF"/>
          <w:sz w:val="30"/>
          <w:szCs w:val="30"/>
          <w:lang w:eastAsia="zh-CN"/>
        </w:rPr>
      </w:pPr>
    </w:p>
    <w:p>
      <w:pPr>
        <w:ind w:firstLine="600" w:firstLineChars="200"/>
        <w:jc w:val="left"/>
        <w:rPr>
          <w:rFonts w:hint="eastAsia" w:ascii="宋体" w:hAnsi="宋体"/>
          <w:color w:val="0000FF"/>
          <w:sz w:val="30"/>
          <w:szCs w:val="30"/>
        </w:rPr>
      </w:pPr>
      <w:r>
        <w:rPr>
          <w:rFonts w:hint="eastAsia" w:ascii="宋体" w:hAnsi="宋体"/>
          <w:color w:val="0000FF"/>
          <w:sz w:val="30"/>
          <w:szCs w:val="30"/>
        </w:rPr>
        <w:t>备注：</w:t>
      </w:r>
      <w:r>
        <w:rPr>
          <w:rFonts w:hint="eastAsia" w:ascii="宋体" w:hAnsi="宋体"/>
          <w:color w:val="0000FF"/>
          <w:sz w:val="30"/>
          <w:szCs w:val="30"/>
          <w:lang w:eastAsia="zh-CN"/>
        </w:rPr>
        <w:t>竞争性磋商文件</w:t>
      </w:r>
      <w:r>
        <w:rPr>
          <w:rFonts w:hint="eastAsia" w:ascii="宋体" w:hAnsi="宋体"/>
          <w:color w:val="0000FF"/>
          <w:sz w:val="30"/>
          <w:szCs w:val="30"/>
        </w:rPr>
        <w:t>论证费和专家评审费用由</w:t>
      </w:r>
      <w:r>
        <w:rPr>
          <w:rFonts w:hint="eastAsia" w:ascii="宋体" w:hAnsi="宋体"/>
          <w:color w:val="0000FF"/>
          <w:sz w:val="30"/>
          <w:szCs w:val="30"/>
          <w:lang w:eastAsia="zh-CN"/>
        </w:rPr>
        <w:t>成交</w:t>
      </w:r>
      <w:r>
        <w:rPr>
          <w:rFonts w:hint="eastAsia" w:ascii="宋体" w:hAnsi="宋体"/>
          <w:color w:val="0000FF"/>
          <w:sz w:val="30"/>
          <w:szCs w:val="30"/>
        </w:rPr>
        <w:t>人承担。</w:t>
      </w:r>
    </w:p>
    <w:bookmarkEnd w:id="4"/>
    <w:bookmarkEnd w:id="5"/>
    <w:bookmarkEnd w:id="6"/>
    <w:bookmarkEnd w:id="7"/>
    <w:bookmarkEnd w:id="8"/>
    <w:bookmarkEnd w:id="9"/>
    <w:bookmarkEnd w:id="10"/>
    <w:bookmarkEnd w:id="11"/>
    <w:p>
      <w:pPr>
        <w:spacing w:line="360" w:lineRule="auto"/>
        <w:jc w:val="both"/>
        <w:rPr>
          <w:rFonts w:hint="eastAsia" w:ascii="宋体" w:hAnsi="宋体" w:eastAsia="黑体"/>
          <w:b/>
          <w:bCs/>
          <w:color w:val="000000"/>
          <w:sz w:val="32"/>
          <w:szCs w:val="32"/>
          <w:lang w:val="en-US" w:eastAsia="zh-CN"/>
        </w:rPr>
      </w:pPr>
      <w:r>
        <w:rPr>
          <w:rFonts w:hint="eastAsia" w:ascii="宋体" w:hAnsi="宋体"/>
          <w:color w:val="auto"/>
          <w:sz w:val="20"/>
          <w:highlight w:val="white"/>
        </w:rPr>
        <w:br w:type="page"/>
      </w:r>
    </w:p>
    <w:p>
      <w:pPr>
        <w:pStyle w:val="5"/>
      </w:pPr>
    </w:p>
    <w:p>
      <w:pPr>
        <w:spacing w:line="360" w:lineRule="auto"/>
        <w:jc w:val="center"/>
        <w:rPr>
          <w:rFonts w:ascii="宋体" w:hAnsi="宋体"/>
          <w:b/>
          <w:sz w:val="36"/>
          <w:szCs w:val="36"/>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章  铜仁市</w:t>
      </w:r>
      <w:r>
        <w:rPr>
          <w:rFonts w:hint="eastAsia" w:ascii="宋体" w:hAnsi="宋体"/>
          <w:b/>
          <w:sz w:val="36"/>
          <w:szCs w:val="36"/>
        </w:rPr>
        <w:t>政府采购合同（参考文本）</w:t>
      </w:r>
    </w:p>
    <w:bookmarkEnd w:id="12"/>
    <w:p>
      <w:pPr>
        <w:spacing w:line="360" w:lineRule="auto"/>
        <w:rPr>
          <w:rFonts w:asciiTheme="minorEastAsia" w:hAnsiTheme="minorEastAsia"/>
          <w:sz w:val="24"/>
          <w:szCs w:val="24"/>
        </w:rPr>
      </w:pPr>
      <w:bookmarkStart w:id="14" w:name="_Toc268599011"/>
      <w:r>
        <w:rPr>
          <w:rFonts w:hint="eastAsia" w:asciiTheme="minorEastAsia" w:hAnsiTheme="minorEastAsia"/>
          <w:sz w:val="24"/>
          <w:szCs w:val="24"/>
        </w:rPr>
        <w:t>甲方</w:t>
      </w:r>
      <w:r>
        <w:rPr>
          <w:rFonts w:asciiTheme="minorEastAsia" w:hAnsiTheme="minorEastAsia"/>
          <w:sz w:val="24"/>
          <w:szCs w:val="24"/>
        </w:rPr>
        <w:t>（</w:t>
      </w:r>
      <w:r>
        <w:rPr>
          <w:rFonts w:hint="eastAsia" w:asciiTheme="minorEastAsia" w:hAnsiTheme="minorEastAsia"/>
          <w:sz w:val="24"/>
          <w:szCs w:val="24"/>
        </w:rPr>
        <w:t>采购人</w:t>
      </w:r>
      <w:r>
        <w:rPr>
          <w:rFonts w:asciiTheme="minorEastAsia" w:hAnsiTheme="minorEastAsia"/>
          <w:sz w:val="24"/>
          <w:szCs w:val="24"/>
        </w:rPr>
        <w:t>）</w:t>
      </w:r>
      <w:r>
        <w:rPr>
          <w:rFonts w:hint="eastAsia" w:asciiTheme="minorEastAsia" w:hAnsiTheme="minorEastAsia"/>
          <w:sz w:val="24"/>
          <w:szCs w:val="24"/>
        </w:rPr>
        <w:t>：</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签订地点：</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spacing w:line="360" w:lineRule="auto"/>
        <w:rPr>
          <w:rFonts w:asciiTheme="minorEastAsia" w:hAnsiTheme="minorEastAsia"/>
          <w:sz w:val="24"/>
          <w:szCs w:val="24"/>
          <w:u w:val="single"/>
        </w:rPr>
      </w:pPr>
      <w:r>
        <w:rPr>
          <w:rFonts w:hint="eastAsia" w:asciiTheme="minorEastAsia" w:hAnsiTheme="minorEastAsia"/>
          <w:sz w:val="24"/>
          <w:szCs w:val="24"/>
        </w:rPr>
        <w:t>乙方（成交供应商）：</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签订日期： </w:t>
      </w:r>
      <w:r>
        <w:rPr>
          <w:rFonts w:hint="eastAsia" w:asciiTheme="minorEastAsia" w:hAnsiTheme="minorEastAsia"/>
          <w:sz w:val="24"/>
          <w:szCs w:val="24"/>
          <w:u w:val="single"/>
        </w:rPr>
        <w:t xml:space="preserve">     年   月   日</w:t>
      </w:r>
    </w:p>
    <w:p>
      <w:pPr>
        <w:spacing w:line="360" w:lineRule="auto"/>
        <w:rPr>
          <w:rFonts w:asciiTheme="minorEastAsia" w:hAnsiTheme="minorEastAsia"/>
          <w:sz w:val="24"/>
          <w:szCs w:val="24"/>
        </w:rPr>
      </w:pPr>
      <w:r>
        <w:rPr>
          <w:rFonts w:hint="eastAsia" w:asciiTheme="minorEastAsia" w:hAnsiTheme="minorEastAsia"/>
          <w:sz w:val="24"/>
          <w:szCs w:val="24"/>
        </w:rPr>
        <w:t xml:space="preserve">    根据甲方委托</w:t>
      </w:r>
      <w:r>
        <w:rPr>
          <w:rFonts w:hint="eastAsia" w:asciiTheme="minorEastAsia" w:hAnsiTheme="minorEastAsia"/>
          <w:sz w:val="24"/>
          <w:szCs w:val="24"/>
          <w:u w:val="single"/>
        </w:rPr>
        <w:t>（采购代理机构）</w:t>
      </w:r>
      <w:r>
        <w:rPr>
          <w:rFonts w:hint="eastAsia" w:asciiTheme="minorEastAsia" w:hAnsiTheme="minorEastAsia"/>
          <w:sz w:val="24"/>
          <w:szCs w:val="24"/>
        </w:rPr>
        <w:t>对</w:t>
      </w:r>
      <w:r>
        <w:rPr>
          <w:rFonts w:hint="eastAsia" w:asciiTheme="minorEastAsia" w:hAnsiTheme="minorEastAsia"/>
          <w:sz w:val="24"/>
          <w:szCs w:val="24"/>
          <w:u w:val="single"/>
        </w:rPr>
        <w:t xml:space="preserve">       </w:t>
      </w:r>
      <w:r>
        <w:rPr>
          <w:rFonts w:hint="eastAsia" w:asciiTheme="minorEastAsia" w:hAnsiTheme="minorEastAsia"/>
          <w:sz w:val="24"/>
          <w:szCs w:val="24"/>
        </w:rPr>
        <w:t>进行采购（项目编号：</w:t>
      </w:r>
      <w:r>
        <w:rPr>
          <w:rFonts w:hint="eastAsia" w:asciiTheme="minorEastAsia" w:hAnsiTheme="minorEastAsia"/>
          <w:sz w:val="24"/>
          <w:szCs w:val="24"/>
          <w:u w:val="single"/>
        </w:rPr>
        <w:t xml:space="preserve">     </w:t>
      </w:r>
      <w:r>
        <w:rPr>
          <w:rFonts w:hint="eastAsia" w:asciiTheme="minorEastAsia" w:hAnsiTheme="minorEastAsia"/>
          <w:sz w:val="24"/>
          <w:szCs w:val="24"/>
        </w:rPr>
        <w:t>）的采购结果，乙方为成交供应商，现依照磋商文件、</w:t>
      </w:r>
      <w:r>
        <w:rPr>
          <w:rFonts w:hint="eastAsia" w:asciiTheme="minorEastAsia" w:hAnsiTheme="minorEastAsia"/>
          <w:sz w:val="24"/>
          <w:szCs w:val="24"/>
          <w:u w:val="single"/>
        </w:rPr>
        <w:t>（成交供应商）</w:t>
      </w:r>
      <w:r>
        <w:rPr>
          <w:rFonts w:hint="eastAsia" w:asciiTheme="minorEastAsia" w:hAnsiTheme="minorEastAsia"/>
          <w:sz w:val="24"/>
          <w:szCs w:val="24"/>
        </w:rPr>
        <w:t>磋商响应文件及有关法律、法规、规章规定的内容，双方达成如下协议：</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1.合同标物的和合同价格</w:t>
      </w:r>
    </w:p>
    <w:tbl>
      <w:tblPr>
        <w:tblStyle w:val="25"/>
        <w:tblW w:w="8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464"/>
        <w:gridCol w:w="1464"/>
        <w:gridCol w:w="1008"/>
        <w:gridCol w:w="1008"/>
        <w:gridCol w:w="1008"/>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1" w:hRule="atLeast"/>
          <w:jc w:val="center"/>
        </w:trPr>
        <w:tc>
          <w:tcPr>
            <w:tcW w:w="146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产品名称</w:t>
            </w:r>
          </w:p>
        </w:tc>
        <w:tc>
          <w:tcPr>
            <w:tcW w:w="1464"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规格型号</w:t>
            </w:r>
          </w:p>
        </w:tc>
        <w:tc>
          <w:tcPr>
            <w:tcW w:w="1464"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生产厂家</w:t>
            </w:r>
          </w:p>
        </w:tc>
        <w:tc>
          <w:tcPr>
            <w:tcW w:w="1008"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数 量</w:t>
            </w:r>
          </w:p>
        </w:tc>
        <w:tc>
          <w:tcPr>
            <w:tcW w:w="1008"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单 价</w:t>
            </w:r>
          </w:p>
        </w:tc>
        <w:tc>
          <w:tcPr>
            <w:tcW w:w="1008"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总 价</w:t>
            </w:r>
          </w:p>
        </w:tc>
        <w:tc>
          <w:tcPr>
            <w:tcW w:w="1156"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463"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156" w:type="dxa"/>
            <w:vAlign w:val="center"/>
          </w:tcPr>
          <w:p>
            <w:pPr>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63"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156" w:type="dxa"/>
            <w:vAlign w:val="center"/>
          </w:tcPr>
          <w:p>
            <w:pPr>
              <w:spacing w:line="360" w:lineRule="auto"/>
              <w:rPr>
                <w:rFonts w:asciiTheme="minorEastAsia" w:hAnsiTheme="minorEastAsia"/>
                <w:sz w:val="24"/>
                <w:szCs w:val="24"/>
              </w:rPr>
            </w:pPr>
          </w:p>
        </w:tc>
      </w:tr>
    </w:tbl>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2.交货方式和交货地点</w:t>
      </w:r>
    </w:p>
    <w:p>
      <w:pPr>
        <w:spacing w:line="360" w:lineRule="auto"/>
        <w:ind w:firstLine="480" w:firstLineChars="200"/>
        <w:rPr>
          <w:rFonts w:asciiTheme="minorEastAsia" w:hAnsiTheme="minorEastAsia"/>
          <w:sz w:val="24"/>
          <w:szCs w:val="24"/>
          <w:u w:val="single"/>
        </w:rPr>
      </w:pPr>
      <w:r>
        <w:rPr>
          <w:rFonts w:asciiTheme="minorEastAsia" w:hAnsiTheme="minorEastAsia"/>
          <w:sz w:val="24"/>
          <w:szCs w:val="24"/>
        </w:rPr>
        <w:t>2.1</w:t>
      </w:r>
      <w:r>
        <w:rPr>
          <w:rFonts w:hint="eastAsia" w:asciiTheme="minorEastAsia" w:hAnsiTheme="minorEastAsia"/>
          <w:sz w:val="24"/>
          <w:szCs w:val="24"/>
        </w:rPr>
        <w:t xml:space="preserve">交货方式： </w:t>
      </w:r>
      <w:r>
        <w:rPr>
          <w:rFonts w:hint="eastAsia" w:asciiTheme="minorEastAsia" w:hAnsiTheme="minorEastAsia"/>
          <w:sz w:val="24"/>
          <w:szCs w:val="24"/>
          <w:u w:val="single"/>
        </w:rPr>
        <w:t xml:space="preserve">                   </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2.2</w:t>
      </w:r>
      <w:r>
        <w:rPr>
          <w:rFonts w:hint="eastAsia" w:asciiTheme="minorEastAsia" w:hAnsiTheme="minorEastAsia"/>
          <w:sz w:val="24"/>
          <w:szCs w:val="24"/>
        </w:rPr>
        <w:t>交货地点：</w:t>
      </w:r>
      <w:r>
        <w:rPr>
          <w:rFonts w:hint="eastAsia" w:asciiTheme="minorEastAsia" w:hAnsiTheme="minorEastAsia"/>
          <w:sz w:val="24"/>
          <w:szCs w:val="24"/>
          <w:u w:val="single"/>
        </w:rPr>
        <w:t xml:space="preserve">                     </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3</w:t>
      </w:r>
      <w:r>
        <w:rPr>
          <w:rFonts w:hint="eastAsia" w:cs="Arial" w:asciiTheme="minorEastAsia" w:hAnsiTheme="minorEastAsia"/>
          <w:sz w:val="24"/>
          <w:szCs w:val="24"/>
        </w:rPr>
        <w:t>.供货清单</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3.1</w:t>
      </w:r>
      <w:r>
        <w:rPr>
          <w:rFonts w:hint="eastAsia" w:cs="Arial" w:asciiTheme="minorEastAsia" w:hAnsiTheme="minorEastAsia"/>
          <w:sz w:val="24"/>
          <w:szCs w:val="24"/>
        </w:rPr>
        <w:t>供货清单：包括产品主机、随机备品备件、专用工具的名称及数量。（采购人对包装及运输有特别要求的，应作具体约定。）</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4.付款方式与条件</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4.1货物交货付款</w:t>
      </w:r>
    </w:p>
    <w:p>
      <w:pPr>
        <w:spacing w:line="360" w:lineRule="auto"/>
        <w:rPr>
          <w:rFonts w:asciiTheme="minorEastAsia" w:hAnsiTheme="minorEastAsia"/>
          <w:sz w:val="24"/>
          <w:szCs w:val="24"/>
        </w:rPr>
      </w:pPr>
      <w:r>
        <w:rPr>
          <w:rFonts w:hint="eastAsia" w:asciiTheme="minorEastAsia" w:hAnsiTheme="minorEastAsia"/>
          <w:sz w:val="24"/>
          <w:szCs w:val="24"/>
        </w:rPr>
        <w:t xml:space="preserve">    全部货物交货并经验收合格后，甲方凭收讫货物的验收凭证和货物验收合格文件等材料以</w:t>
      </w:r>
      <w:r>
        <w:rPr>
          <w:rFonts w:hint="eastAsia" w:asciiTheme="minorEastAsia" w:hAnsiTheme="minorEastAsia"/>
          <w:sz w:val="24"/>
          <w:szCs w:val="24"/>
          <w:u w:val="single"/>
        </w:rPr>
        <w:t xml:space="preserve">     </w:t>
      </w:r>
      <w:r>
        <w:rPr>
          <w:rFonts w:hint="eastAsia" w:asciiTheme="minorEastAsia" w:hAnsiTheme="minorEastAsia"/>
          <w:sz w:val="24"/>
          <w:szCs w:val="24"/>
        </w:rPr>
        <w:t>方式向乙方一次性支付</w:t>
      </w:r>
      <w:r>
        <w:rPr>
          <w:rFonts w:hint="eastAsia" w:asciiTheme="minorEastAsia" w:hAnsiTheme="minorEastAsia"/>
          <w:sz w:val="24"/>
          <w:szCs w:val="24"/>
          <w:u w:val="single"/>
        </w:rPr>
        <w:t xml:space="preserve">    </w:t>
      </w:r>
      <w:r>
        <w:rPr>
          <w:rFonts w:hint="eastAsia" w:asciiTheme="minorEastAsia" w:hAnsiTheme="minorEastAsia"/>
          <w:sz w:val="24"/>
          <w:szCs w:val="24"/>
        </w:rPr>
        <w:t>%的货物价款。（若乙方有支付履约保证金的，可在支付货款时予以扣除。）</w:t>
      </w:r>
    </w:p>
    <w:p>
      <w:pPr>
        <w:spacing w:line="360" w:lineRule="auto"/>
        <w:rPr>
          <w:rFonts w:asciiTheme="minorEastAsia" w:hAnsiTheme="minorEastAsia"/>
          <w:sz w:val="24"/>
          <w:szCs w:val="24"/>
        </w:rPr>
      </w:pPr>
      <w:r>
        <w:rPr>
          <w:rFonts w:hint="eastAsia" w:asciiTheme="minorEastAsia" w:hAnsiTheme="minorEastAsia"/>
          <w:sz w:val="24"/>
          <w:szCs w:val="24"/>
        </w:rPr>
        <w:t xml:space="preserve">    现场交货条件下，乙方要求付款应提交下列单证和文件。</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a.</w:t>
      </w:r>
      <w:r>
        <w:rPr>
          <w:rFonts w:hint="eastAsia" w:cs="Arial" w:asciiTheme="minorEastAsia" w:hAnsiTheme="minorEastAsia"/>
          <w:sz w:val="24"/>
          <w:szCs w:val="24"/>
        </w:rPr>
        <w:t>金额为有关合同货物价格</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%的正式发票。</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b.</w:t>
      </w:r>
      <w:r>
        <w:rPr>
          <w:rFonts w:hint="eastAsia" w:cs="Arial" w:asciiTheme="minorEastAsia" w:hAnsiTheme="minorEastAsia"/>
          <w:sz w:val="24"/>
          <w:szCs w:val="24"/>
        </w:rPr>
        <w:t>制造厂家出具的货物质量合格证书。</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c.</w:t>
      </w:r>
      <w:r>
        <w:rPr>
          <w:rFonts w:hint="eastAsia" w:cs="Arial" w:asciiTheme="minorEastAsia" w:hAnsiTheme="minorEastAsia"/>
          <w:sz w:val="24"/>
          <w:szCs w:val="24"/>
        </w:rPr>
        <w:t xml:space="preserve"> 甲方已收讫货物的验收凭证。</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d.</w:t>
      </w:r>
      <w:r>
        <w:rPr>
          <w:rFonts w:hint="eastAsia" w:cs="Arial" w:asciiTheme="minorEastAsia" w:hAnsiTheme="minorEastAsia"/>
          <w:sz w:val="24"/>
          <w:szCs w:val="24"/>
        </w:rPr>
        <w:t xml:space="preserve"> 甲方签发的验收合格文件。</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4.</w:t>
      </w:r>
      <w:r>
        <w:rPr>
          <w:rFonts w:hint="eastAsia" w:asciiTheme="minorEastAsia" w:hAnsiTheme="minorEastAsia"/>
          <w:sz w:val="24"/>
          <w:szCs w:val="24"/>
        </w:rPr>
        <w:t>2分期支付货款的，余下的货款应于</w:t>
      </w:r>
      <w:r>
        <w:rPr>
          <w:rFonts w:hint="eastAsia" w:asciiTheme="minorEastAsia" w:hAnsiTheme="minorEastAsia"/>
          <w:sz w:val="24"/>
          <w:szCs w:val="24"/>
          <w:u w:val="single"/>
        </w:rPr>
        <w:t xml:space="preserve">       </w:t>
      </w:r>
      <w:r>
        <w:rPr>
          <w:rFonts w:hint="eastAsia" w:asciiTheme="minorEastAsia" w:hAnsiTheme="minorEastAsia"/>
          <w:sz w:val="24"/>
          <w:szCs w:val="24"/>
        </w:rPr>
        <w:t>（时间）支付。</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5.质量要求和技术标准</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质量条款可细分为产品质量、包装质量、技术资料质量等内容。</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（质量要求和技术标准应按磋商文件要求填列。）</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6</w:t>
      </w:r>
      <w:r>
        <w:rPr>
          <w:rFonts w:hint="eastAsia" w:cs="Arial" w:asciiTheme="minorEastAsia" w:hAnsiTheme="minorEastAsia"/>
          <w:sz w:val="24"/>
          <w:szCs w:val="24"/>
        </w:rPr>
        <w:t>.安装调试、技术服务、人员培训及技术资料</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 xml:space="preserve">  （安装调试、技术服务、人员培训及技术资料应按磋商文件要求填列。）</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7</w:t>
      </w:r>
      <w:r>
        <w:rPr>
          <w:rFonts w:hint="eastAsia" w:cs="Arial" w:asciiTheme="minorEastAsia" w:hAnsiTheme="minorEastAsia"/>
          <w:sz w:val="24"/>
          <w:szCs w:val="24"/>
        </w:rPr>
        <w:t>.验收</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货物验收标准和方法应按磋商文件要求填列。）验收结果经双方确认后，双方代表必须按规定的验收交接单上的项目对照本合同填好验收结果并签名盖章。验收可细分为到货时的外在质量的验收，投产前的质量验收，大型设备可能还存在更多的验收步骤和验收方式，采购人可在磋商文件中细化规定。</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8.质量保证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各合同包货物质保期要求均为货物经最终验收合格后 </w:t>
      </w:r>
      <w:r>
        <w:rPr>
          <w:rFonts w:hint="eastAsia" w:asciiTheme="minorEastAsia" w:hAnsiTheme="minorEastAsia"/>
          <w:sz w:val="24"/>
          <w:szCs w:val="24"/>
          <w:u w:val="single"/>
        </w:rPr>
        <w:t xml:space="preserve">    </w:t>
      </w:r>
      <w:r>
        <w:rPr>
          <w:rFonts w:hint="eastAsia" w:asciiTheme="minorEastAsia" w:hAnsiTheme="minorEastAsia"/>
          <w:sz w:val="24"/>
          <w:szCs w:val="24"/>
        </w:rPr>
        <w:t>个月，在质量保证期内设备运行发生故障时，乙方在接到甲方故障通知后</w:t>
      </w:r>
      <w:r>
        <w:rPr>
          <w:rFonts w:hint="eastAsia" w:asciiTheme="minorEastAsia" w:hAnsiTheme="minorEastAsia"/>
          <w:sz w:val="24"/>
          <w:szCs w:val="24"/>
          <w:u w:val="single"/>
        </w:rPr>
        <w:t xml:space="preserve">   </w:t>
      </w:r>
      <w:r>
        <w:rPr>
          <w:rFonts w:hint="eastAsia" w:asciiTheme="minorEastAsia" w:hAnsiTheme="minorEastAsia"/>
          <w:sz w:val="24"/>
          <w:szCs w:val="24"/>
        </w:rPr>
        <w:t>小时内应委派专业技术人员到现场免费提供咨询、维修和更换零部件等服务，并及时填写维修报告（包括故障原因、处理情况及甲方意见等）报甲方备案，若</w:t>
      </w:r>
      <w:r>
        <w:rPr>
          <w:rFonts w:hint="eastAsia" w:asciiTheme="minorEastAsia" w:hAnsiTheme="minorEastAsia"/>
          <w:sz w:val="24"/>
          <w:szCs w:val="24"/>
          <w:u w:val="single"/>
        </w:rPr>
        <w:t xml:space="preserve">    </w:t>
      </w:r>
      <w:r>
        <w:rPr>
          <w:rFonts w:hint="eastAsia" w:asciiTheme="minorEastAsia" w:hAnsiTheme="minorEastAsia"/>
          <w:sz w:val="24"/>
          <w:szCs w:val="24"/>
        </w:rPr>
        <w:t>小时内无法排除故障，则应先提供同档次备用机供甲方使用。其中发生一切费用由乙方承担。质量保证期内乙方有责任对设备进行不定期的巡查检修。磋商响应供应商视自身能力在磋商响应文件中提供更优、更合理的维修服务承诺。</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9.知识产权</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10.违约责任</w:t>
      </w:r>
    </w:p>
    <w:p>
      <w:pPr>
        <w:spacing w:line="360" w:lineRule="auto"/>
        <w:ind w:firstLine="480" w:firstLineChars="200"/>
        <w:rPr>
          <w:rFonts w:asciiTheme="minorEastAsia" w:hAnsiTheme="minorEastAsia"/>
          <w:sz w:val="24"/>
          <w:szCs w:val="24"/>
          <w:u w:val="single"/>
        </w:rPr>
      </w:pPr>
      <w:r>
        <w:rPr>
          <w:rFonts w:hint="eastAsia" w:cs="Arial" w:asciiTheme="minorEastAsia" w:hAnsiTheme="minorEastAsia"/>
          <w:sz w:val="24"/>
          <w:szCs w:val="24"/>
        </w:rPr>
        <w:t>10.1未按期交货的违约责任：</w:t>
      </w:r>
      <w:r>
        <w:rPr>
          <w:rFonts w:hint="eastAsia" w:asciiTheme="minorEastAsia" w:hAnsiTheme="minorEastAsia"/>
          <w:sz w:val="24"/>
          <w:szCs w:val="24"/>
          <w:u w:val="single"/>
        </w:rPr>
        <w:t xml:space="preserve">                                                 </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w:t>
      </w:r>
      <w:r>
        <w:rPr>
          <w:rFonts w:hint="eastAsia" w:cs="Arial" w:asciiTheme="minorEastAsia" w:hAnsiTheme="minorEastAsia"/>
          <w:sz w:val="24"/>
          <w:szCs w:val="24"/>
        </w:rPr>
        <w:t>1.违约终止合同</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11.</w:t>
      </w:r>
      <w:r>
        <w:rPr>
          <w:rFonts w:hint="eastAsia" w:cs="Arial" w:asciiTheme="minorEastAsia" w:hAnsiTheme="minorEastAsia"/>
          <w:sz w:val="24"/>
          <w:szCs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11.1.1</w:t>
      </w:r>
      <w:r>
        <w:rPr>
          <w:rFonts w:hint="eastAsia" w:cs="Arial" w:asciiTheme="minorEastAsia" w:hAnsiTheme="minorEastAsia"/>
          <w:sz w:val="24"/>
          <w:szCs w:val="24"/>
        </w:rPr>
        <w:t>如果乙方未能在合同规定的期限内或双方另行确定的延期交货时间内交付合同约定的货物。</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11.1.2</w:t>
      </w:r>
      <w:r>
        <w:rPr>
          <w:rFonts w:hint="eastAsia" w:cs="Arial" w:asciiTheme="minorEastAsia" w:hAnsiTheme="minorEastAsia"/>
          <w:sz w:val="24"/>
          <w:szCs w:val="24"/>
        </w:rPr>
        <w:t>乙方未能履行合同项下的任何其它义务。</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12.不可抗力</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  ）向（</w:t>
      </w:r>
      <w:r>
        <w:rPr>
          <w:rFonts w:hint="eastAsia" w:cs="Arial" w:asciiTheme="minorEastAsia" w:hAnsiTheme="minorEastAsia"/>
          <w:sz w:val="24"/>
          <w:szCs w:val="24"/>
          <w:u w:val="single"/>
        </w:rPr>
        <w:t>甲方所在地）</w:t>
      </w:r>
      <w:r>
        <w:rPr>
          <w:rFonts w:hint="eastAsia" w:cs="Arial" w:asciiTheme="minorEastAsia" w:hAnsiTheme="minorEastAsia"/>
          <w:sz w:val="24"/>
          <w:szCs w:val="24"/>
        </w:rPr>
        <w:t>仲裁委员会申请仲裁；</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  ）向有管辖权的人民法院提起诉讼。</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14.其他约定</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14.1本采购项目的磋商文件、成交供应商的磋商响应文件以及相关的澄清确认函（如果有的话）均为本合同不可分割的一部分，与本合同具有同等法律效力。</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14.2本合同未尽事宜，双方另行补充。</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14.3本合同一式三份，经双方授权代表签字并加盖公章后生效。甲方、乙方各执一份，送采购代理机构备案一份，具有同等效力。</w:t>
      </w:r>
    </w:p>
    <w:p>
      <w:pPr>
        <w:spacing w:line="360" w:lineRule="auto"/>
        <w:ind w:firstLine="480" w:firstLineChars="200"/>
        <w:rPr>
          <w:rFonts w:hint="eastAsia" w:cs="Arial" w:asciiTheme="minorEastAsia" w:hAnsiTheme="minorEastAsia"/>
          <w:sz w:val="24"/>
          <w:szCs w:val="24"/>
        </w:rPr>
      </w:pPr>
      <w:r>
        <w:rPr>
          <w:rFonts w:hint="eastAsia" w:cs="Arial" w:asciiTheme="minorEastAsia" w:hAnsiTheme="minorEastAsia"/>
          <w:sz w:val="24"/>
          <w:szCs w:val="24"/>
        </w:rPr>
        <w:t>14.4甲方应当自合同签订之日起2个工作日，将合同在</w:t>
      </w:r>
      <w:r>
        <w:rPr>
          <w:rFonts w:hint="eastAsia" w:cs="Arial" w:asciiTheme="minorEastAsia" w:hAnsiTheme="minorEastAsia"/>
          <w:sz w:val="24"/>
          <w:szCs w:val="24"/>
          <w:lang w:eastAsia="zh-CN"/>
        </w:rPr>
        <w:t>铜仁</w:t>
      </w:r>
      <w:r>
        <w:rPr>
          <w:rFonts w:hint="eastAsia" w:cs="Arial" w:asciiTheme="minorEastAsia" w:hAnsiTheme="minorEastAsia"/>
          <w:sz w:val="24"/>
          <w:szCs w:val="24"/>
        </w:rPr>
        <w:t>市政府采购网上公告，但合同中涉及国家秘密、商业秘密的内容除外。</w:t>
      </w:r>
    </w:p>
    <w:p>
      <w:pPr>
        <w:spacing w:line="360" w:lineRule="auto"/>
        <w:rPr>
          <w:rFonts w:asciiTheme="minorEastAsia" w:hAnsiTheme="minorEastAsia"/>
          <w:sz w:val="24"/>
          <w:szCs w:val="24"/>
        </w:rPr>
      </w:pPr>
      <w:r>
        <w:rPr>
          <w:rFonts w:hint="eastAsia" w:asciiTheme="minorEastAsia" w:hAnsiTheme="minorEastAsia"/>
          <w:sz w:val="24"/>
          <w:szCs w:val="24"/>
        </w:rPr>
        <w:t>甲    方：                            乙    方：</w:t>
      </w:r>
    </w:p>
    <w:p>
      <w:pPr>
        <w:spacing w:line="360" w:lineRule="auto"/>
        <w:rPr>
          <w:rFonts w:asciiTheme="minorEastAsia" w:hAnsiTheme="minorEastAsia"/>
          <w:sz w:val="24"/>
          <w:szCs w:val="24"/>
        </w:rPr>
      </w:pPr>
      <w:r>
        <w:rPr>
          <w:rFonts w:hint="eastAsia" w:asciiTheme="minorEastAsia" w:hAnsiTheme="minorEastAsia"/>
          <w:sz w:val="24"/>
          <w:szCs w:val="24"/>
        </w:rPr>
        <w:t>单位地址：                            单位地址：</w:t>
      </w:r>
    </w:p>
    <w:p>
      <w:pPr>
        <w:spacing w:line="360" w:lineRule="auto"/>
        <w:rPr>
          <w:rFonts w:asciiTheme="minorEastAsia" w:hAnsiTheme="minorEastAsia"/>
          <w:sz w:val="24"/>
          <w:szCs w:val="24"/>
        </w:rPr>
      </w:pPr>
      <w:r>
        <w:rPr>
          <w:rFonts w:hint="eastAsia" w:asciiTheme="minorEastAsia" w:hAnsiTheme="minorEastAsia"/>
          <w:sz w:val="24"/>
          <w:szCs w:val="24"/>
        </w:rPr>
        <w:t>法定代表人：                          法定代表人：</w:t>
      </w:r>
    </w:p>
    <w:p>
      <w:pPr>
        <w:spacing w:line="360" w:lineRule="auto"/>
        <w:rPr>
          <w:rFonts w:asciiTheme="minorEastAsia" w:hAnsiTheme="minorEastAsia"/>
          <w:sz w:val="24"/>
          <w:szCs w:val="24"/>
        </w:rPr>
      </w:pPr>
      <w:r>
        <w:rPr>
          <w:rFonts w:hint="eastAsia" w:asciiTheme="minorEastAsia" w:hAnsiTheme="minorEastAsia"/>
          <w:sz w:val="24"/>
          <w:szCs w:val="24"/>
        </w:rPr>
        <w:t>委托代理人：                          委托代理人：</w:t>
      </w:r>
    </w:p>
    <w:p>
      <w:pPr>
        <w:spacing w:line="360" w:lineRule="auto"/>
        <w:rPr>
          <w:rFonts w:asciiTheme="minorEastAsia" w:hAnsiTheme="minorEastAsia"/>
          <w:sz w:val="24"/>
          <w:szCs w:val="24"/>
        </w:rPr>
      </w:pPr>
      <w:r>
        <w:rPr>
          <w:rFonts w:hint="eastAsia" w:asciiTheme="minorEastAsia" w:hAnsiTheme="minorEastAsia"/>
          <w:sz w:val="24"/>
          <w:szCs w:val="24"/>
        </w:rPr>
        <w:t>电    话：                            电    话：</w:t>
      </w:r>
    </w:p>
    <w:p>
      <w:pPr>
        <w:spacing w:line="360" w:lineRule="auto"/>
        <w:rPr>
          <w:rFonts w:asciiTheme="minorEastAsia" w:hAnsiTheme="minorEastAsia"/>
          <w:sz w:val="24"/>
          <w:szCs w:val="24"/>
        </w:rPr>
      </w:pPr>
      <w:r>
        <w:rPr>
          <w:rFonts w:hint="eastAsia" w:asciiTheme="minorEastAsia" w:hAnsiTheme="minorEastAsia"/>
          <w:sz w:val="24"/>
          <w:szCs w:val="24"/>
        </w:rPr>
        <w:t>开户银行：                            开户银行：</w:t>
      </w:r>
    </w:p>
    <w:p>
      <w:pPr>
        <w:spacing w:line="360" w:lineRule="auto"/>
        <w:outlineLvl w:val="0"/>
        <w:rPr>
          <w:rFonts w:hint="eastAsia" w:asciiTheme="minorEastAsia" w:hAnsiTheme="minorEastAsia"/>
          <w:sz w:val="24"/>
          <w:szCs w:val="24"/>
        </w:rPr>
      </w:pPr>
      <w:r>
        <w:rPr>
          <w:rFonts w:hint="eastAsia" w:asciiTheme="minorEastAsia" w:hAnsiTheme="minorEastAsia"/>
          <w:sz w:val="24"/>
          <w:szCs w:val="24"/>
        </w:rPr>
        <w:t>账    号：                            账    号：</w:t>
      </w:r>
    </w:p>
    <w:p>
      <w:pPr>
        <w:spacing w:line="360" w:lineRule="auto"/>
        <w:jc w:val="center"/>
        <w:outlineLvl w:val="0"/>
        <w:rPr>
          <w:rFonts w:hint="eastAsia" w:ascii="宋体" w:hAnsi="宋体"/>
          <w:b/>
          <w:bCs/>
          <w:sz w:val="36"/>
          <w:szCs w:val="36"/>
        </w:rPr>
      </w:pPr>
    </w:p>
    <w:p>
      <w:pPr>
        <w:spacing w:line="360" w:lineRule="auto"/>
        <w:jc w:val="center"/>
        <w:outlineLvl w:val="0"/>
        <w:rPr>
          <w:rFonts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六</w:t>
      </w:r>
      <w:r>
        <w:rPr>
          <w:rFonts w:hint="eastAsia" w:ascii="宋体" w:hAnsi="宋体"/>
          <w:b/>
          <w:bCs/>
          <w:sz w:val="36"/>
          <w:szCs w:val="36"/>
        </w:rPr>
        <w:t>章　响应文件格式</w:t>
      </w:r>
      <w:bookmarkEnd w:id="14"/>
    </w:p>
    <w:p>
      <w:pPr>
        <w:spacing w:line="360" w:lineRule="auto"/>
        <w:jc w:val="center"/>
        <w:rPr>
          <w:rFonts w:ascii="宋体" w:hAnsi="宋体"/>
          <w:b/>
          <w:color w:val="000000"/>
          <w:sz w:val="32"/>
          <w:szCs w:val="32"/>
        </w:rPr>
      </w:pPr>
      <w:r>
        <w:rPr>
          <w:rFonts w:hint="eastAsia" w:ascii="宋体" w:hAnsi="宋体"/>
          <w:b/>
          <w:color w:val="000000"/>
          <w:sz w:val="32"/>
          <w:szCs w:val="32"/>
        </w:rPr>
        <w:t>投标密封袋及文件封面格式</w:t>
      </w:r>
    </w:p>
    <w:p>
      <w:pPr>
        <w:spacing w:line="480" w:lineRule="auto"/>
        <w:jc w:val="center"/>
        <w:rPr>
          <w:rFonts w:ascii="宋体" w:hAnsi="宋体" w:cs="宋体"/>
          <w:b/>
          <w:color w:val="000000"/>
          <w:sz w:val="24"/>
          <w:szCs w:val="24"/>
        </w:rPr>
      </w:pPr>
      <w:r>
        <w:rPr>
          <w:rFonts w:hint="eastAsia" w:ascii="宋体" w:hAnsi="宋体" w:cs="宋体"/>
          <w:b/>
          <w:color w:val="000000"/>
          <w:sz w:val="24"/>
          <w:szCs w:val="24"/>
        </w:rPr>
        <w:t xml:space="preserve">                          </w:t>
      </w:r>
    </w:p>
    <w:p>
      <w:pPr>
        <w:spacing w:line="480" w:lineRule="auto"/>
        <w:jc w:val="center"/>
        <w:rPr>
          <w:rFonts w:ascii="宋体" w:hAnsi="宋体" w:cs="宋体"/>
          <w:b/>
          <w:color w:val="000000"/>
          <w:sz w:val="24"/>
          <w:szCs w:val="24"/>
        </w:rPr>
      </w:pPr>
      <w:r>
        <w:rPr>
          <w:rFonts w:hint="eastAsia" w:ascii="宋体" w:hAnsi="宋体" w:cs="宋体"/>
          <w:b/>
          <w:color w:val="000000"/>
          <w:sz w:val="24"/>
          <w:szCs w:val="24"/>
        </w:rPr>
        <w:t xml:space="preserve">                               注:</w:t>
      </w:r>
      <w:r>
        <w:rPr>
          <w:rFonts w:hint="eastAsia" w:ascii="宋体" w:hAnsi="宋体" w:cs="宋体"/>
          <w:b/>
          <w:color w:val="000000"/>
          <w:sz w:val="24"/>
          <w:szCs w:val="24"/>
          <w:lang w:eastAsia="zh-CN"/>
        </w:rPr>
        <w:t>磋商响应文件</w:t>
      </w:r>
      <w:r>
        <w:rPr>
          <w:rFonts w:hint="eastAsia" w:ascii="宋体" w:hAnsi="宋体" w:cs="宋体"/>
          <w:b/>
          <w:color w:val="000000"/>
          <w:sz w:val="24"/>
          <w:szCs w:val="24"/>
        </w:rPr>
        <w:t>标明</w:t>
      </w:r>
      <w:r>
        <w:rPr>
          <w:rFonts w:hint="eastAsia" w:ascii="宋体" w:hAnsi="宋体" w:cs="宋体"/>
          <w:b/>
          <w:color w:val="000000"/>
          <w:sz w:val="24"/>
          <w:szCs w:val="24"/>
          <w:u w:val="single"/>
        </w:rPr>
        <w:t>正本或副本</w:t>
      </w:r>
    </w:p>
    <w:p>
      <w:pPr>
        <w:spacing w:line="480" w:lineRule="auto"/>
        <w:jc w:val="center"/>
        <w:rPr>
          <w:rFonts w:ascii="宋体" w:hAnsi="宋体" w:cs="宋体"/>
          <w:bCs/>
          <w:color w:val="000000"/>
          <w:sz w:val="24"/>
          <w:szCs w:val="24"/>
        </w:rPr>
      </w:pPr>
      <w:r>
        <w:rPr>
          <w:rFonts w:hint="eastAsia" w:ascii="宋体" w:hAnsi="宋体" w:cs="宋体"/>
          <w:bCs/>
          <w:color w:val="000000"/>
          <w:sz w:val="24"/>
          <w:szCs w:val="24"/>
        </w:rPr>
        <w:t>铜仁市公共资源交易中心（政府采购）项目</w:t>
      </w:r>
    </w:p>
    <w:p>
      <w:pPr>
        <w:spacing w:line="480" w:lineRule="auto"/>
        <w:jc w:val="center"/>
        <w:rPr>
          <w:rFonts w:ascii="宋体" w:hAnsi="宋体" w:cs="宋体"/>
          <w:bCs/>
          <w:color w:val="000000"/>
          <w:sz w:val="24"/>
          <w:szCs w:val="24"/>
        </w:rPr>
      </w:pPr>
    </w:p>
    <w:p>
      <w:pPr>
        <w:spacing w:line="480" w:lineRule="auto"/>
        <w:rPr>
          <w:rFonts w:ascii="宋体" w:hAnsi="宋体" w:cs="宋体"/>
          <w:bCs/>
          <w:color w:val="000000"/>
          <w:sz w:val="24"/>
          <w:szCs w:val="24"/>
        </w:rPr>
      </w:pPr>
    </w:p>
    <w:p>
      <w:pPr>
        <w:spacing w:line="480" w:lineRule="auto"/>
        <w:jc w:val="center"/>
        <w:rPr>
          <w:rFonts w:ascii="宋体" w:hAnsi="宋体" w:cs="宋体"/>
          <w:bCs/>
          <w:color w:val="000000"/>
          <w:sz w:val="24"/>
          <w:szCs w:val="24"/>
        </w:rPr>
      </w:pPr>
      <w:r>
        <w:rPr>
          <w:rFonts w:hint="eastAsia" w:ascii="宋体" w:hAnsi="宋体" w:cs="宋体"/>
          <w:bCs/>
          <w:color w:val="000000"/>
          <w:sz w:val="24"/>
          <w:szCs w:val="24"/>
          <w:lang w:eastAsia="zh-CN"/>
        </w:rPr>
        <w:t>磋商</w:t>
      </w:r>
      <w:r>
        <w:rPr>
          <w:rFonts w:hint="eastAsia" w:ascii="宋体" w:hAnsi="宋体" w:cs="宋体"/>
          <w:bCs/>
          <w:color w:val="000000"/>
          <w:sz w:val="24"/>
          <w:szCs w:val="24"/>
        </w:rPr>
        <w:t>响应文件</w:t>
      </w: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采购项目名称:</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采购项目编号:</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投标单位名称:</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eastAsia="zh-CN"/>
        </w:rPr>
        <w:t>（请盖单位公章）</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地        址:</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rPr>
        <w:tab/>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联   系   人:</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
          <w:color w:val="000000"/>
          <w:sz w:val="24"/>
          <w:szCs w:val="24"/>
          <w:u w:val="single"/>
        </w:rPr>
      </w:pPr>
      <w:r>
        <w:rPr>
          <w:rFonts w:hint="eastAsia" w:ascii="宋体" w:hAnsi="宋体" w:cs="宋体"/>
          <w:bCs/>
          <w:color w:val="000000"/>
          <w:sz w:val="24"/>
          <w:szCs w:val="24"/>
        </w:rPr>
        <w:t>联  系 电 话:</w:t>
      </w:r>
      <w:r>
        <w:rPr>
          <w:rFonts w:hint="eastAsia" w:ascii="宋体" w:hAnsi="宋体" w:cs="宋体"/>
          <w:bCs/>
          <w:color w:val="000000"/>
          <w:sz w:val="24"/>
          <w:szCs w:val="24"/>
          <w:u w:val="single"/>
        </w:rPr>
        <w:t xml:space="preserve">                                         </w:t>
      </w:r>
      <w:r>
        <w:rPr>
          <w:rFonts w:hint="eastAsia" w:ascii="宋体" w:hAnsi="宋体" w:cs="宋体"/>
          <w:b/>
          <w:color w:val="000000"/>
          <w:sz w:val="24"/>
          <w:szCs w:val="24"/>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pStyle w:val="3"/>
        <w:snapToGrid w:val="0"/>
        <w:spacing w:line="360" w:lineRule="auto"/>
        <w:ind w:firstLine="883" w:firstLineChars="275"/>
        <w:jc w:val="center"/>
        <w:rPr>
          <w:b/>
          <w:bCs/>
          <w:sz w:val="32"/>
        </w:rPr>
      </w:pPr>
    </w:p>
    <w:p>
      <w:pPr>
        <w:spacing w:line="360" w:lineRule="auto"/>
        <w:rPr>
          <w:rFonts w:ascii="宋体" w:hAnsi="宋体"/>
          <w:sz w:val="24"/>
        </w:rPr>
      </w:pPr>
    </w:p>
    <w:p>
      <w:pPr>
        <w:spacing w:line="360" w:lineRule="auto"/>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lang w:eastAsia="zh-CN"/>
        </w:rPr>
        <w:t>磋商</w:t>
      </w:r>
      <w:r>
        <w:rPr>
          <w:rFonts w:hint="eastAsia" w:ascii="宋体" w:hAnsi="宋体"/>
          <w:b/>
          <w:sz w:val="36"/>
        </w:rPr>
        <w:t>响应声明函</w:t>
      </w:r>
    </w:p>
    <w:p>
      <w:pPr>
        <w:spacing w:line="360" w:lineRule="auto"/>
        <w:ind w:left="105" w:leftChars="50" w:firstLine="2"/>
        <w:rPr>
          <w:rFonts w:hint="eastAsia" w:ascii="宋体" w:hAnsi="宋体" w:eastAsiaTheme="minorEastAsia"/>
          <w:b/>
          <w:sz w:val="24"/>
          <w:lang w:eastAsia="zh-CN"/>
        </w:rPr>
      </w:pPr>
      <w:r>
        <w:rPr>
          <w:rFonts w:hint="eastAsia" w:ascii="宋体" w:hAnsi="宋体"/>
          <w:b/>
          <w:sz w:val="24"/>
        </w:rPr>
        <w:t>致：铜仁市公共资源交易中心</w:t>
      </w:r>
      <w:r>
        <w:rPr>
          <w:rFonts w:hint="eastAsia" w:ascii="宋体" w:hAnsi="宋体"/>
          <w:b/>
          <w:sz w:val="24"/>
          <w:lang w:eastAsia="zh-CN"/>
        </w:rPr>
        <w:t>德江分中心</w:t>
      </w:r>
    </w:p>
    <w:p>
      <w:pPr>
        <w:spacing w:line="360" w:lineRule="auto"/>
        <w:ind w:left="105" w:leftChars="50" w:firstLine="480" w:firstLineChars="200"/>
        <w:rPr>
          <w:rFonts w:ascii="宋体" w:hAnsi="宋体"/>
          <w:sz w:val="24"/>
        </w:rPr>
      </w:pPr>
      <w:r>
        <w:rPr>
          <w:rFonts w:hint="eastAsia" w:ascii="宋体" w:hAnsi="宋体"/>
          <w:sz w:val="24"/>
        </w:rPr>
        <w:t>我方确认收到贵单位</w:t>
      </w:r>
      <w:r>
        <w:rPr>
          <w:rFonts w:hint="eastAsia" w:ascii="宋体" w:hAnsi="宋体"/>
          <w:sz w:val="24"/>
          <w:u w:val="single"/>
        </w:rPr>
        <w:t xml:space="preserve">                 </w:t>
      </w:r>
      <w:r>
        <w:rPr>
          <w:rFonts w:hint="eastAsia" w:ascii="宋体" w:hAnsi="宋体"/>
          <w:sz w:val="24"/>
        </w:rPr>
        <w:t>相关服务的</w:t>
      </w:r>
      <w:r>
        <w:rPr>
          <w:rFonts w:hint="eastAsia" w:ascii="宋体" w:hAnsi="宋体"/>
          <w:sz w:val="24"/>
          <w:lang w:eastAsia="zh-CN"/>
        </w:rPr>
        <w:t>竞争性磋商文件</w:t>
      </w:r>
      <w:r>
        <w:rPr>
          <w:rFonts w:hint="eastAsia" w:ascii="宋体" w:hAnsi="宋体"/>
          <w:sz w:val="24"/>
        </w:rPr>
        <w:t>（项目编号：</w:t>
      </w:r>
      <w:r>
        <w:rPr>
          <w:rFonts w:hint="eastAsia" w:ascii="宋体" w:hAnsi="宋体"/>
          <w:bCs/>
          <w:sz w:val="24"/>
          <w:u w:val="single"/>
          <w:lang w:val="en-US" w:eastAsia="zh-CN"/>
        </w:rPr>
        <w:t xml:space="preserve">            </w:t>
      </w:r>
      <w:r>
        <w:rPr>
          <w:rFonts w:hint="eastAsia" w:ascii="宋体" w:hAnsi="宋体"/>
          <w:sz w:val="24"/>
        </w:rPr>
        <w:t>，</w:t>
      </w:r>
      <w:r>
        <w:rPr>
          <w:rFonts w:hint="eastAsia" w:ascii="宋体" w:hAnsi="宋体"/>
          <w:sz w:val="24"/>
          <w:u w:val="single"/>
        </w:rPr>
        <w:t xml:space="preserve"> (供应商名称、地址)</w:t>
      </w:r>
      <w:r>
        <w:rPr>
          <w:rFonts w:hint="eastAsia" w:ascii="宋体" w:hAnsi="宋体"/>
          <w:sz w:val="24"/>
        </w:rPr>
        <w:t>作为供应商已正式授权</w:t>
      </w:r>
      <w:r>
        <w:rPr>
          <w:rFonts w:hint="eastAsia" w:ascii="宋体" w:hAnsi="宋体"/>
          <w:sz w:val="24"/>
          <w:u w:val="single"/>
        </w:rPr>
        <w:t xml:space="preserve"> (被供应商授权代表全名、职务)</w:t>
      </w:r>
      <w:r>
        <w:rPr>
          <w:rFonts w:hint="eastAsia" w:ascii="宋体" w:hAnsi="宋体"/>
          <w:sz w:val="24"/>
        </w:rPr>
        <w:t>为我方签名代表，签名代表在此声明并同意：</w:t>
      </w:r>
    </w:p>
    <w:p>
      <w:pPr>
        <w:tabs>
          <w:tab w:val="left" w:pos="780"/>
        </w:tabs>
        <w:snapToGrid w:val="0"/>
        <w:spacing w:line="360" w:lineRule="auto"/>
        <w:ind w:firstLine="480" w:firstLineChars="200"/>
        <w:rPr>
          <w:rFonts w:ascii="宋体" w:hAnsi="宋体"/>
          <w:sz w:val="24"/>
        </w:rPr>
      </w:pPr>
      <w:r>
        <w:rPr>
          <w:rFonts w:hint="eastAsia" w:ascii="宋体" w:hAnsi="宋体"/>
          <w:sz w:val="24"/>
        </w:rPr>
        <w:t>1.我们愿意遵守采购中心</w:t>
      </w:r>
      <w:r>
        <w:rPr>
          <w:rFonts w:hint="eastAsia" w:ascii="宋体" w:hAnsi="宋体"/>
          <w:sz w:val="24"/>
          <w:lang w:eastAsia="zh-CN"/>
        </w:rPr>
        <w:t>竞争性磋商文件</w:t>
      </w:r>
      <w:r>
        <w:rPr>
          <w:rFonts w:hint="eastAsia" w:ascii="宋体" w:hAnsi="宋体"/>
          <w:sz w:val="24"/>
        </w:rPr>
        <w:t>的各项规定，自愿参加投标，并已清楚</w:t>
      </w:r>
      <w:r>
        <w:rPr>
          <w:rFonts w:hint="eastAsia" w:ascii="宋体" w:hAnsi="宋体"/>
          <w:sz w:val="24"/>
          <w:lang w:eastAsia="zh-CN"/>
        </w:rPr>
        <w:t>竞争性磋商文件</w:t>
      </w:r>
      <w:r>
        <w:rPr>
          <w:rFonts w:hint="eastAsia" w:ascii="宋体" w:hAnsi="宋体"/>
          <w:sz w:val="24"/>
        </w:rPr>
        <w:t>的要求及有关文件规定，并严格按照</w:t>
      </w:r>
      <w:r>
        <w:rPr>
          <w:rFonts w:hint="eastAsia" w:ascii="宋体" w:hAnsi="宋体"/>
          <w:sz w:val="24"/>
          <w:lang w:eastAsia="zh-CN"/>
        </w:rPr>
        <w:t>竞争性磋商文件</w:t>
      </w:r>
      <w:r>
        <w:rPr>
          <w:rFonts w:hint="eastAsia" w:ascii="宋体" w:hAnsi="宋体"/>
          <w:sz w:val="24"/>
        </w:rPr>
        <w:t>的规定履行全部责任和义务。</w:t>
      </w:r>
    </w:p>
    <w:p>
      <w:pPr>
        <w:tabs>
          <w:tab w:val="left" w:pos="780"/>
        </w:tabs>
        <w:snapToGrid w:val="0"/>
        <w:spacing w:line="360" w:lineRule="auto"/>
        <w:ind w:firstLine="480" w:firstLineChars="200"/>
        <w:rPr>
          <w:rFonts w:ascii="宋体" w:hAnsi="宋体"/>
          <w:sz w:val="24"/>
        </w:rPr>
      </w:pPr>
      <w:r>
        <w:rPr>
          <w:rFonts w:hint="eastAsia" w:ascii="宋体" w:hAnsi="宋体"/>
          <w:sz w:val="24"/>
        </w:rPr>
        <w:t>2.我们同意本投标自投标截止之日起</w:t>
      </w:r>
      <w:r>
        <w:rPr>
          <w:rFonts w:hint="eastAsia" w:ascii="宋体" w:hAnsi="宋体"/>
          <w:sz w:val="24"/>
          <w:u w:val="single"/>
        </w:rPr>
        <w:t>90</w:t>
      </w:r>
      <w:r>
        <w:rPr>
          <w:rFonts w:hint="eastAsia" w:ascii="宋体" w:hAnsi="宋体"/>
          <w:sz w:val="24"/>
        </w:rPr>
        <w:t>天内有效。如果我们的投标被接受，则直至合同生效时止，本投标始终有效并不撤回已递交的</w:t>
      </w:r>
      <w:r>
        <w:rPr>
          <w:rFonts w:hint="eastAsia" w:ascii="宋体" w:hAnsi="宋体"/>
          <w:sz w:val="24"/>
          <w:lang w:eastAsia="zh-CN"/>
        </w:rPr>
        <w:t>磋商响应文件</w:t>
      </w:r>
      <w:r>
        <w:rPr>
          <w:rFonts w:hint="eastAsia" w:ascii="宋体" w:hAnsi="宋体"/>
          <w:sz w:val="24"/>
        </w:rPr>
        <w:t>。</w:t>
      </w:r>
    </w:p>
    <w:p>
      <w:pPr>
        <w:tabs>
          <w:tab w:val="left" w:pos="780"/>
        </w:tabs>
        <w:snapToGrid w:val="0"/>
        <w:spacing w:line="360" w:lineRule="auto"/>
        <w:ind w:firstLine="480" w:firstLineChars="200"/>
        <w:rPr>
          <w:rFonts w:ascii="宋体" w:hAnsi="宋体"/>
          <w:sz w:val="24"/>
        </w:rPr>
      </w:pPr>
      <w:r>
        <w:rPr>
          <w:rFonts w:hint="eastAsia" w:ascii="宋体" w:hAnsi="宋体"/>
          <w:sz w:val="24"/>
        </w:rPr>
        <w:t>3.我们已经详细地阅读并完全明白了全部</w:t>
      </w:r>
      <w:r>
        <w:rPr>
          <w:rFonts w:hint="eastAsia" w:ascii="宋体" w:hAnsi="宋体"/>
          <w:sz w:val="24"/>
          <w:lang w:eastAsia="zh-CN"/>
        </w:rPr>
        <w:t>竞争性磋商文件</w:t>
      </w:r>
      <w:r>
        <w:rPr>
          <w:rFonts w:hint="eastAsia" w:ascii="宋体" w:hAnsi="宋体"/>
          <w:sz w:val="24"/>
        </w:rPr>
        <w:t>及附件，包括澄清（如有）及参考文件，我们完全理解本</w:t>
      </w:r>
      <w:r>
        <w:rPr>
          <w:rFonts w:hint="eastAsia" w:ascii="宋体" w:hAnsi="宋体"/>
          <w:sz w:val="24"/>
          <w:lang w:eastAsia="zh-CN"/>
        </w:rPr>
        <w:t>竞争性磋商文件</w:t>
      </w:r>
      <w:r>
        <w:rPr>
          <w:rFonts w:hint="eastAsia" w:ascii="宋体" w:hAnsi="宋体"/>
          <w:sz w:val="24"/>
        </w:rPr>
        <w:t>的要求。</w:t>
      </w:r>
    </w:p>
    <w:p>
      <w:pPr>
        <w:tabs>
          <w:tab w:val="left" w:pos="780"/>
        </w:tabs>
        <w:snapToGrid w:val="0"/>
        <w:spacing w:line="360" w:lineRule="auto"/>
        <w:ind w:firstLine="480" w:firstLineChars="200"/>
        <w:rPr>
          <w:rFonts w:ascii="宋体" w:hAnsi="宋体"/>
          <w:sz w:val="24"/>
        </w:rPr>
      </w:pPr>
      <w:r>
        <w:rPr>
          <w:rFonts w:hint="eastAsia" w:ascii="宋体" w:hAnsi="宋体"/>
          <w:sz w:val="24"/>
        </w:rPr>
        <w:t>4.我们同意提供采购人及采购中心与评标委员会要求的有关投标的一切数据或资料。</w:t>
      </w:r>
    </w:p>
    <w:p>
      <w:pPr>
        <w:tabs>
          <w:tab w:val="left" w:pos="780"/>
        </w:tabs>
        <w:snapToGrid w:val="0"/>
        <w:spacing w:line="360" w:lineRule="auto"/>
        <w:ind w:firstLine="480" w:firstLineChars="200"/>
        <w:rPr>
          <w:rFonts w:ascii="宋体" w:hAnsi="宋体"/>
          <w:sz w:val="24"/>
        </w:rPr>
      </w:pPr>
      <w:r>
        <w:rPr>
          <w:rFonts w:hint="eastAsia" w:ascii="宋体" w:hAnsi="宋体"/>
          <w:sz w:val="24"/>
        </w:rPr>
        <w:t>5.我们理解采购人及采购中心与评标委员会并无义务必须接受最低报价的投标或其它任何投标，完全理解采购中心拒绝迟到的任何投标和最低投标报价不是被授予</w:t>
      </w:r>
      <w:r>
        <w:rPr>
          <w:rFonts w:hint="eastAsia" w:ascii="宋体" w:hAnsi="宋体"/>
          <w:sz w:val="24"/>
          <w:lang w:eastAsia="zh-CN"/>
        </w:rPr>
        <w:t>成交</w:t>
      </w:r>
      <w:r>
        <w:rPr>
          <w:rFonts w:hint="eastAsia" w:ascii="宋体" w:hAnsi="宋体"/>
          <w:sz w:val="24"/>
        </w:rPr>
        <w:t>的唯一条件。</w:t>
      </w:r>
    </w:p>
    <w:p>
      <w:pPr>
        <w:tabs>
          <w:tab w:val="left" w:pos="780"/>
        </w:tabs>
        <w:snapToGrid w:val="0"/>
        <w:spacing w:line="360" w:lineRule="auto"/>
        <w:ind w:firstLine="480" w:firstLineChars="200"/>
        <w:rPr>
          <w:rFonts w:ascii="宋体" w:hAnsi="宋体"/>
          <w:sz w:val="24"/>
        </w:rPr>
      </w:pPr>
      <w:r>
        <w:rPr>
          <w:rFonts w:hint="eastAsia" w:ascii="宋体" w:hAnsi="宋体"/>
          <w:sz w:val="24"/>
        </w:rPr>
        <w:t>6.如果我们未对</w:t>
      </w:r>
      <w:r>
        <w:rPr>
          <w:rFonts w:hint="eastAsia" w:ascii="宋体" w:hAnsi="宋体"/>
          <w:sz w:val="24"/>
          <w:lang w:eastAsia="zh-CN"/>
        </w:rPr>
        <w:t>竞争性磋商文件</w:t>
      </w:r>
      <w:r>
        <w:rPr>
          <w:rFonts w:hint="eastAsia" w:ascii="宋体" w:hAnsi="宋体"/>
          <w:sz w:val="24"/>
        </w:rPr>
        <w:t xml:space="preserve">要求作出实质性响应，则完全同意并接受按无效投标处理。 </w:t>
      </w:r>
    </w:p>
    <w:p>
      <w:pPr>
        <w:tabs>
          <w:tab w:val="left" w:pos="780"/>
        </w:tabs>
        <w:snapToGrid w:val="0"/>
        <w:spacing w:line="360" w:lineRule="auto"/>
        <w:ind w:firstLine="480" w:firstLineChars="200"/>
        <w:rPr>
          <w:rFonts w:ascii="宋体" w:hAnsi="宋体"/>
          <w:sz w:val="24"/>
        </w:rPr>
      </w:pPr>
      <w:r>
        <w:rPr>
          <w:rFonts w:hint="eastAsia" w:ascii="宋体" w:hAnsi="宋体"/>
          <w:sz w:val="24"/>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tabs>
          <w:tab w:val="left" w:pos="780"/>
        </w:tabs>
        <w:snapToGrid w:val="0"/>
        <w:spacing w:line="360" w:lineRule="auto"/>
        <w:ind w:firstLine="480" w:firstLineChars="200"/>
        <w:rPr>
          <w:rFonts w:ascii="宋体" w:hAnsi="宋体"/>
          <w:sz w:val="24"/>
        </w:rPr>
      </w:pPr>
      <w:r>
        <w:rPr>
          <w:rFonts w:hint="eastAsia" w:ascii="宋体" w:hAnsi="宋体"/>
          <w:sz w:val="24"/>
        </w:rPr>
        <w:t>8.如果我们提供的声明或承诺不真实，则完全同意认定为我司提供虚假材料，并同意作相应处理。</w:t>
      </w:r>
    </w:p>
    <w:p>
      <w:pPr>
        <w:tabs>
          <w:tab w:val="left" w:pos="780"/>
        </w:tabs>
        <w:snapToGrid w:val="0"/>
        <w:spacing w:line="360" w:lineRule="auto"/>
        <w:ind w:firstLine="480" w:firstLineChars="200"/>
        <w:rPr>
          <w:rFonts w:ascii="宋体" w:hAnsi="宋体"/>
          <w:sz w:val="24"/>
        </w:rPr>
      </w:pPr>
      <w:r>
        <w:rPr>
          <w:rFonts w:hint="eastAsia" w:ascii="宋体" w:hAnsi="宋体"/>
          <w:sz w:val="24"/>
        </w:rPr>
        <w:t>9.我们是依法注册的法人，在法律、财务及运作上完全独立于本项目采购人、用户单位（如有）和采购中心。</w:t>
      </w:r>
    </w:p>
    <w:p>
      <w:pPr>
        <w:tabs>
          <w:tab w:val="left" w:pos="780"/>
        </w:tabs>
        <w:snapToGrid w:val="0"/>
        <w:spacing w:line="360" w:lineRule="auto"/>
        <w:ind w:firstLine="480" w:firstLineChars="200"/>
        <w:rPr>
          <w:rFonts w:ascii="宋体" w:hAnsi="宋体"/>
          <w:sz w:val="24"/>
        </w:rPr>
      </w:pPr>
      <w:r>
        <w:rPr>
          <w:rFonts w:hint="eastAsia" w:ascii="宋体" w:hAnsi="宋体"/>
          <w:sz w:val="24"/>
        </w:rPr>
        <w:t>10.所有有关本次投标的函电请寄：</w:t>
      </w:r>
      <w:r>
        <w:rPr>
          <w:rFonts w:hint="eastAsia" w:ascii="宋体" w:hAnsi="宋体"/>
          <w:sz w:val="24"/>
          <w:u w:val="single"/>
        </w:rPr>
        <w:t xml:space="preserve">  （供应商地址）   </w:t>
      </w:r>
    </w:p>
    <w:p>
      <w:pPr>
        <w:autoSpaceDE w:val="0"/>
        <w:autoSpaceDN w:val="0"/>
        <w:adjustRightInd w:val="0"/>
        <w:spacing w:line="360" w:lineRule="auto"/>
        <w:ind w:left="420" w:firstLine="6"/>
        <w:rPr>
          <w:rFonts w:ascii="宋体" w:hAnsi="宋体"/>
          <w:sz w:val="24"/>
        </w:rPr>
      </w:pPr>
      <w:r>
        <w:rPr>
          <w:rFonts w:hint="eastAsia" w:ascii="宋体" w:hAnsi="宋体"/>
          <w:sz w:val="24"/>
        </w:rPr>
        <w:t xml:space="preserve">备注：本投标函内容不得擅自删改，否则视为无效投标。 </w:t>
      </w:r>
    </w:p>
    <w:p>
      <w:pPr>
        <w:adjustRightInd w:val="0"/>
        <w:snapToGrid w:val="0"/>
        <w:spacing w:line="360" w:lineRule="auto"/>
        <w:rPr>
          <w:rFonts w:ascii="宋体" w:hAnsi="宋体"/>
          <w:sz w:val="24"/>
        </w:rPr>
      </w:pPr>
      <w:r>
        <w:rPr>
          <w:rFonts w:hint="eastAsia" w:ascii="宋体"/>
          <w:sz w:val="24"/>
        </w:rPr>
        <w:t xml:space="preserve">   </w:t>
      </w:r>
      <w:r>
        <w:rPr>
          <w:rFonts w:hint="eastAsia" w:ascii="宋体" w:hAnsi="宋体"/>
          <w:sz w:val="24"/>
        </w:rPr>
        <w:t>供应商名称（公章）：</w:t>
      </w:r>
    </w:p>
    <w:p>
      <w:pPr>
        <w:adjustRightInd w:val="0"/>
        <w:snapToGrid w:val="0"/>
        <w:spacing w:line="360" w:lineRule="auto"/>
        <w:rPr>
          <w:sz w:val="24"/>
        </w:rPr>
      </w:pPr>
      <w:r>
        <w:rPr>
          <w:rFonts w:hint="eastAsia"/>
          <w:sz w:val="24"/>
        </w:rPr>
        <w:t>法定代表人或其授权代表签名：</w:t>
      </w:r>
    </w:p>
    <w:p>
      <w:pPr>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lang w:eastAsia="zh-CN"/>
        </w:rPr>
        <w:br w:type="page"/>
      </w:r>
    </w:p>
    <w:p>
      <w:pPr>
        <w:spacing w:line="360" w:lineRule="auto"/>
        <w:jc w:val="center"/>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cstheme="minorEastAsia"/>
          <w:b/>
          <w:sz w:val="36"/>
          <w:szCs w:val="36"/>
          <w:lang w:val="en-US" w:eastAsia="zh-CN"/>
        </w:rPr>
        <w:t>磋商</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jc w:val="center"/>
        <w:rPr>
          <w:rFonts w:hint="eastAsia" w:asciiTheme="minorEastAsia" w:hAnsiTheme="minorEastAsia" w:eastAsiaTheme="minorEastAsia" w:cstheme="minorEastAsia"/>
          <w:color w:val="000000"/>
          <w:sz w:val="24"/>
          <w:szCs w:val="24"/>
        </w:rPr>
      </w:pPr>
    </w:p>
    <w:p>
      <w:pPr>
        <w:tabs>
          <w:tab w:val="left" w:pos="7740"/>
        </w:tabs>
        <w:adjustRightInd w:val="0"/>
        <w:snapToGrid w:val="0"/>
        <w:spacing w:line="360" w:lineRule="auto"/>
        <w:rPr>
          <w:rFonts w:ascii="宋体" w:hAnsi="宋体"/>
          <w:color w:val="000000"/>
          <w:sz w:val="24"/>
        </w:rPr>
      </w:pPr>
      <w:r>
        <w:rPr>
          <w:rFonts w:hint="eastAsia" w:ascii="宋体" w:hAnsi="宋体"/>
        </w:rPr>
        <w:t xml:space="preserve">                                                      </w:t>
      </w:r>
      <w:r>
        <w:rPr>
          <w:rFonts w:hint="eastAsia" w:ascii="宋体" w:hAnsi="宋体"/>
          <w:sz w:val="24"/>
        </w:rPr>
        <w:t>项目编号：</w:t>
      </w:r>
      <w:r>
        <w:rPr>
          <w:rFonts w:hint="eastAsia" w:ascii="宋体" w:hAnsi="宋体"/>
          <w:bCs/>
          <w:sz w:val="24"/>
        </w:rPr>
        <w:t xml:space="preserve">      </w:t>
      </w:r>
    </w:p>
    <w:tbl>
      <w:tblPr>
        <w:tblStyle w:val="25"/>
        <w:tblW w:w="91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905"/>
        <w:gridCol w:w="2890"/>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8" w:hRule="atLeast"/>
        </w:trPr>
        <w:tc>
          <w:tcPr>
            <w:tcW w:w="1875" w:type="dxa"/>
            <w:vAlign w:val="center"/>
          </w:tcPr>
          <w:p>
            <w:pPr>
              <w:adjustRightInd w:val="0"/>
              <w:snapToGrid w:val="0"/>
              <w:jc w:val="center"/>
              <w:rPr>
                <w:rFonts w:ascii="宋体" w:hAnsi="宋体"/>
                <w:bCs/>
                <w:sz w:val="24"/>
              </w:rPr>
            </w:pPr>
            <w:r>
              <w:rPr>
                <w:rFonts w:hint="eastAsia" w:ascii="宋体" w:hAnsi="宋体"/>
                <w:sz w:val="24"/>
              </w:rPr>
              <w:t>采购内容</w:t>
            </w:r>
          </w:p>
        </w:tc>
        <w:tc>
          <w:tcPr>
            <w:tcW w:w="905" w:type="dxa"/>
            <w:vAlign w:val="center"/>
          </w:tcPr>
          <w:p>
            <w:pPr>
              <w:adjustRightInd w:val="0"/>
              <w:snapToGrid w:val="0"/>
              <w:jc w:val="center"/>
              <w:rPr>
                <w:rFonts w:ascii="宋体" w:hAnsi="宋体"/>
                <w:bCs/>
                <w:sz w:val="24"/>
              </w:rPr>
            </w:pPr>
            <w:r>
              <w:rPr>
                <w:rFonts w:hint="eastAsia" w:ascii="宋体" w:hAnsi="宋体"/>
                <w:sz w:val="24"/>
              </w:rPr>
              <w:t>数量</w:t>
            </w:r>
          </w:p>
        </w:tc>
        <w:tc>
          <w:tcPr>
            <w:tcW w:w="2890" w:type="dxa"/>
            <w:vAlign w:val="center"/>
          </w:tcPr>
          <w:p>
            <w:pPr>
              <w:adjustRightInd w:val="0"/>
              <w:snapToGrid w:val="0"/>
              <w:jc w:val="center"/>
              <w:rPr>
                <w:rFonts w:ascii="宋体" w:hAnsi="宋体"/>
                <w:sz w:val="24"/>
              </w:rPr>
            </w:pPr>
            <w:r>
              <w:rPr>
                <w:rFonts w:hint="eastAsia" w:ascii="宋体" w:hAnsi="宋体"/>
                <w:sz w:val="24"/>
              </w:rPr>
              <w:t>投标利率</w:t>
            </w:r>
          </w:p>
          <w:p>
            <w:pPr>
              <w:adjustRightInd w:val="0"/>
              <w:snapToGrid w:val="0"/>
              <w:rPr>
                <w:rFonts w:ascii="宋体" w:hAnsi="宋体"/>
                <w:bCs/>
                <w:sz w:val="24"/>
                <w:u w:val="single"/>
              </w:rPr>
            </w:pPr>
          </w:p>
        </w:tc>
        <w:tc>
          <w:tcPr>
            <w:tcW w:w="3436" w:type="dxa"/>
            <w:vAlign w:val="center"/>
          </w:tcPr>
          <w:p>
            <w:pPr>
              <w:pStyle w:val="28"/>
              <w:spacing w:line="240" w:lineRule="auto"/>
              <w:ind w:left="-44" w:leftChars="-21" w:right="-69" w:rightChars="-33"/>
              <w:rPr>
                <w:rFonts w:hint="eastAsia" w:ascii="宋体" w:hAnsi="宋体"/>
                <w:bCs/>
                <w:szCs w:val="24"/>
              </w:rPr>
            </w:pPr>
            <w:r>
              <w:rPr>
                <w:rFonts w:hint="eastAsia" w:ascii="宋体" w:hAnsi="宋体"/>
                <w:szCs w:val="24"/>
              </w:rPr>
              <w:t>备注（分为一年期，三年期）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8" w:hRule="atLeast"/>
        </w:trPr>
        <w:tc>
          <w:tcPr>
            <w:tcW w:w="1875" w:type="dxa"/>
            <w:vAlign w:val="center"/>
          </w:tcPr>
          <w:p>
            <w:pPr>
              <w:adjustRightInd w:val="0"/>
              <w:snapToGrid w:val="0"/>
              <w:jc w:val="center"/>
              <w:rPr>
                <w:rFonts w:ascii="宋体" w:hAnsi="宋体"/>
                <w:bCs/>
                <w:sz w:val="24"/>
              </w:rPr>
            </w:pPr>
          </w:p>
        </w:tc>
        <w:tc>
          <w:tcPr>
            <w:tcW w:w="905" w:type="dxa"/>
            <w:vAlign w:val="center"/>
          </w:tcPr>
          <w:p>
            <w:pPr>
              <w:adjustRightInd w:val="0"/>
              <w:snapToGrid w:val="0"/>
              <w:jc w:val="center"/>
              <w:rPr>
                <w:rFonts w:ascii="宋体" w:hAnsi="宋体"/>
                <w:bCs/>
                <w:sz w:val="24"/>
              </w:rPr>
            </w:pPr>
          </w:p>
        </w:tc>
        <w:tc>
          <w:tcPr>
            <w:tcW w:w="2890" w:type="dxa"/>
            <w:vAlign w:val="center"/>
          </w:tcPr>
          <w:p>
            <w:pPr>
              <w:adjustRightInd w:val="0"/>
              <w:snapToGrid w:val="0"/>
              <w:rPr>
                <w:rFonts w:ascii="宋体" w:hAnsi="宋体"/>
                <w:bCs/>
                <w:sz w:val="24"/>
                <w:u w:val="single"/>
              </w:rPr>
            </w:pPr>
          </w:p>
        </w:tc>
        <w:tc>
          <w:tcPr>
            <w:tcW w:w="3436" w:type="dxa"/>
            <w:vAlign w:val="center"/>
          </w:tcPr>
          <w:p>
            <w:pPr>
              <w:pStyle w:val="28"/>
              <w:spacing w:line="240" w:lineRule="auto"/>
              <w:ind w:left="-44" w:leftChars="-21" w:right="-69" w:rightChars="-33"/>
              <w:rPr>
                <w:rFonts w:ascii="宋体" w:hAnsi="宋体"/>
                <w:szCs w:val="24"/>
              </w:rPr>
            </w:pPr>
          </w:p>
        </w:tc>
      </w:tr>
    </w:tbl>
    <w:p>
      <w:pPr>
        <w:spacing w:line="360" w:lineRule="auto"/>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供应商名称（公章）</w:t>
      </w:r>
      <w:r>
        <w:rPr>
          <w:rFonts w:ascii="宋体" w:hAnsi="宋体"/>
          <w:sz w:val="24"/>
        </w:rPr>
        <w:t>:</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法定代表人或其授权代表签名：</w:t>
      </w:r>
    </w:p>
    <w:p>
      <w:pPr>
        <w:ind w:firstLine="480" w:firstLineChars="200"/>
        <w:rPr>
          <w:rFonts w:ascii="宋体" w:hAnsi="宋体"/>
          <w:sz w:val="24"/>
        </w:rPr>
      </w:pPr>
    </w:p>
    <w:p>
      <w:pPr>
        <w:ind w:firstLine="480" w:firstLineChars="200"/>
        <w:rPr>
          <w:rFonts w:ascii="宋体" w:hAnsi="宋体"/>
          <w:sz w:val="24"/>
        </w:rPr>
      </w:pPr>
      <w:r>
        <w:rPr>
          <w:rFonts w:hint="eastAsia" w:ascii="宋体" w:hAnsi="宋体"/>
          <w:sz w:val="24"/>
        </w:rPr>
        <w:t xml:space="preserve">日    期：   </w:t>
      </w:r>
    </w:p>
    <w:p>
      <w:pPr>
        <w:spacing w:line="360" w:lineRule="auto"/>
        <w:rPr>
          <w:rFonts w:ascii="宋体" w:hAnsi="宋体"/>
          <w:sz w:val="24"/>
        </w:rPr>
      </w:pPr>
    </w:p>
    <w:p>
      <w:pPr>
        <w:spacing w:line="360" w:lineRule="auto"/>
        <w:ind w:firstLine="480" w:firstLineChars="200"/>
        <w:rPr>
          <w:rFonts w:ascii="宋体" w:hAnsi="宋体"/>
          <w:bCs/>
          <w:sz w:val="24"/>
        </w:rPr>
      </w:pPr>
      <w:r>
        <w:rPr>
          <w:rFonts w:hint="eastAsia" w:ascii="宋体" w:hAnsi="宋体"/>
          <w:bCs/>
          <w:sz w:val="24"/>
        </w:rPr>
        <w:t>备注：</w:t>
      </w:r>
    </w:p>
    <w:p>
      <w:pPr>
        <w:spacing w:line="360" w:lineRule="auto"/>
        <w:ind w:firstLine="480" w:firstLineChars="200"/>
        <w:rPr>
          <w:rFonts w:ascii="宋体" w:hAnsi="宋体"/>
          <w:bCs/>
          <w:sz w:val="24"/>
        </w:rPr>
      </w:pPr>
      <w:r>
        <w:rPr>
          <w:rFonts w:hint="eastAsia" w:ascii="宋体" w:hAnsi="宋体"/>
          <w:sz w:val="24"/>
        </w:rPr>
        <w:t>1.</w:t>
      </w:r>
      <w:r>
        <w:rPr>
          <w:rFonts w:ascii="宋体" w:hAnsi="宋体"/>
          <w:sz w:val="24"/>
        </w:rPr>
        <w:t>此表</w:t>
      </w:r>
      <w:r>
        <w:rPr>
          <w:rFonts w:hint="eastAsia" w:ascii="宋体" w:hAnsi="宋体"/>
          <w:sz w:val="24"/>
        </w:rPr>
        <w:t>为</w:t>
      </w:r>
      <w:r>
        <w:rPr>
          <w:rFonts w:hint="eastAsia" w:ascii="宋体" w:hAnsi="宋体"/>
          <w:sz w:val="24"/>
          <w:lang w:eastAsia="zh-CN"/>
        </w:rPr>
        <w:t>磋商响应文件</w:t>
      </w:r>
      <w:r>
        <w:rPr>
          <w:rFonts w:hint="eastAsia" w:ascii="宋体" w:hAnsi="宋体"/>
          <w:sz w:val="24"/>
        </w:rPr>
        <w:t>的组成部分，</w:t>
      </w:r>
      <w:r>
        <w:rPr>
          <w:rFonts w:ascii="宋体" w:hAnsi="宋体"/>
          <w:sz w:val="24"/>
        </w:rPr>
        <w:t>须附在正、副本的</w:t>
      </w:r>
      <w:r>
        <w:rPr>
          <w:rFonts w:hint="eastAsia" w:ascii="宋体" w:hAnsi="宋体"/>
          <w:sz w:val="24"/>
          <w:lang w:eastAsia="zh-CN"/>
        </w:rPr>
        <w:t>磋商响应文件</w:t>
      </w:r>
      <w:r>
        <w:rPr>
          <w:rFonts w:hint="eastAsia" w:ascii="宋体" w:hAnsi="宋体"/>
          <w:sz w:val="24"/>
        </w:rPr>
        <w:t>。</w:t>
      </w:r>
    </w:p>
    <w:p>
      <w:pPr>
        <w:spacing w:line="360" w:lineRule="auto"/>
        <w:ind w:firstLine="480" w:firstLineChars="200"/>
        <w:rPr>
          <w:rFonts w:ascii="宋体" w:hAnsi="宋体"/>
          <w:bCs/>
          <w:sz w:val="24"/>
        </w:rPr>
      </w:pPr>
      <w:r>
        <w:rPr>
          <w:rFonts w:hint="eastAsia" w:ascii="宋体" w:hAnsi="宋体"/>
          <w:sz w:val="24"/>
        </w:rPr>
        <w:t>2.此表内投标报价为最终价，</w:t>
      </w:r>
      <w:r>
        <w:rPr>
          <w:rFonts w:hint="eastAsia" w:ascii="宋体" w:hAnsi="宋体"/>
          <w:sz w:val="24"/>
          <w:lang w:eastAsia="zh-CN"/>
        </w:rPr>
        <w:t>磋商响应文件</w:t>
      </w:r>
      <w:r>
        <w:rPr>
          <w:rFonts w:hint="eastAsia" w:ascii="宋体" w:hAnsi="宋体"/>
          <w:sz w:val="24"/>
        </w:rPr>
        <w:t>内不得含有任何对本报价进行修改的其他说明或资料，否则为无效投标</w:t>
      </w:r>
      <w:r>
        <w:rPr>
          <w:rFonts w:hint="eastAsia" w:ascii="宋体" w:hAnsi="宋体"/>
          <w:bCs/>
          <w:sz w:val="24"/>
        </w:rPr>
        <w:t>。</w:t>
      </w:r>
    </w:p>
    <w:p>
      <w:pPr>
        <w:spacing w:line="440" w:lineRule="exact"/>
        <w:ind w:firstLine="480" w:firstLineChars="200"/>
        <w:rPr>
          <w:rFonts w:ascii="黑体" w:eastAsia="黑体"/>
          <w:bCs/>
          <w:sz w:val="28"/>
        </w:rPr>
      </w:pPr>
      <w:r>
        <w:rPr>
          <w:rFonts w:hint="eastAsia" w:ascii="宋体" w:hAnsi="宋体"/>
          <w:bCs/>
          <w:sz w:val="24"/>
        </w:rPr>
        <w:t>3.包含税等所有费用的总报价。</w:t>
      </w:r>
    </w:p>
    <w:p>
      <w:pPr>
        <w:adjustRightInd w:val="0"/>
        <w:snapToGrid w:val="0"/>
        <w:spacing w:before="156" w:beforeLines="50" w:after="156" w:afterLines="50" w:line="360" w:lineRule="auto"/>
        <w:jc w:val="center"/>
        <w:rPr>
          <w:rFonts w:hint="eastAsia"/>
          <w:b/>
          <w:sz w:val="36"/>
          <w:szCs w:val="36"/>
        </w:rPr>
      </w:pPr>
    </w:p>
    <w:p>
      <w:pPr>
        <w:spacing w:line="360" w:lineRule="auto"/>
        <w:ind w:firstLine="1807" w:firstLineChars="500"/>
        <w:rPr>
          <w:rFonts w:hint="eastAsia" w:ascii="宋体" w:hAnsi="宋体"/>
          <w:b/>
          <w:sz w:val="36"/>
          <w:szCs w:val="36"/>
          <w:lang w:eastAsia="zh-CN"/>
        </w:rPr>
      </w:pPr>
    </w:p>
    <w:p>
      <w:pPr>
        <w:spacing w:line="360" w:lineRule="auto"/>
        <w:ind w:firstLine="1807" w:firstLineChars="500"/>
        <w:rPr>
          <w:rFonts w:hint="eastAsia" w:ascii="宋体" w:hAnsi="宋体"/>
          <w:b/>
          <w:sz w:val="36"/>
          <w:szCs w:val="36"/>
          <w:lang w:eastAsia="zh-CN"/>
        </w:rPr>
      </w:pPr>
    </w:p>
    <w:p>
      <w:pPr>
        <w:spacing w:line="360" w:lineRule="auto"/>
        <w:ind w:firstLine="1807" w:firstLineChars="500"/>
        <w:rPr>
          <w:rFonts w:hint="eastAsia" w:ascii="宋体" w:hAnsi="宋体"/>
          <w:b/>
          <w:sz w:val="36"/>
          <w:szCs w:val="36"/>
          <w:lang w:eastAsia="zh-CN"/>
        </w:rPr>
      </w:pPr>
    </w:p>
    <w:p>
      <w:pPr>
        <w:spacing w:line="360" w:lineRule="auto"/>
        <w:jc w:val="center"/>
        <w:rPr>
          <w:rFonts w:ascii="宋体" w:hAnsi="宋体"/>
          <w:b/>
          <w:sz w:val="32"/>
        </w:rPr>
        <w:sectPr>
          <w:pgSz w:w="11906" w:h="16838"/>
          <w:pgMar w:top="1440" w:right="1797" w:bottom="1440" w:left="1797" w:header="851" w:footer="992" w:gutter="0"/>
          <w:cols w:space="720" w:num="1"/>
          <w:docGrid w:linePitch="312" w:charSpace="0"/>
        </w:sectPr>
      </w:pPr>
    </w:p>
    <w:p>
      <w:pPr>
        <w:numPr>
          <w:ilvl w:val="0"/>
          <w:numId w:val="0"/>
        </w:numPr>
        <w:spacing w:line="360" w:lineRule="auto"/>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三</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pStyle w:val="29"/>
        <w:bidi w:val="0"/>
        <w:spacing w:line="336" w:lineRule="auto"/>
        <w:ind w:right="84" w:rightChars="40"/>
        <w:rPr>
          <w:rStyle w:val="10"/>
          <w:rFonts w:hint="eastAsia" w:ascii="宋体" w:hAnsi="宋体" w:eastAsia="宋体" w:cs="Times New Roman"/>
          <w:sz w:val="24"/>
          <w:szCs w:val="24"/>
        </w:rPr>
      </w:pPr>
      <w:r>
        <w:rPr>
          <w:rStyle w:val="10"/>
          <w:rFonts w:hint="eastAsia" w:ascii="宋体" w:hAnsi="宋体" w:cs="Times New Roman"/>
          <w:sz w:val="24"/>
          <w:szCs w:val="24"/>
          <w:lang w:eastAsia="zh-CN"/>
        </w:rPr>
        <w:t>铜仁市</w:t>
      </w:r>
      <w:r>
        <w:rPr>
          <w:rStyle w:val="10"/>
          <w:rFonts w:hint="eastAsia" w:ascii="宋体" w:hAnsi="宋体" w:eastAsia="宋体" w:cs="Times New Roman"/>
          <w:sz w:val="24"/>
          <w:szCs w:val="24"/>
        </w:rPr>
        <w:t>公共资源交易中心</w:t>
      </w:r>
      <w:r>
        <w:rPr>
          <w:rStyle w:val="10"/>
          <w:rFonts w:hint="eastAsia" w:ascii="宋体" w:hAnsi="宋体" w:cs="Times New Roman"/>
          <w:sz w:val="24"/>
          <w:szCs w:val="24"/>
          <w:lang w:eastAsia="zh-CN"/>
        </w:rPr>
        <w:t>德江分中心</w:t>
      </w:r>
      <w:r>
        <w:rPr>
          <w:rStyle w:val="10"/>
          <w:rFonts w:hint="eastAsia" w:ascii="宋体" w:hAnsi="宋体" w:eastAsia="宋体" w:cs="Times New Roman"/>
          <w:sz w:val="24"/>
          <w:szCs w:val="24"/>
        </w:rPr>
        <w:t>：</w:t>
      </w:r>
    </w:p>
    <w:p>
      <w:pPr>
        <w:pStyle w:val="29"/>
        <w:bidi w:val="0"/>
        <w:spacing w:line="336" w:lineRule="auto"/>
        <w:ind w:right="84" w:rightChars="40" w:firstLine="480" w:firstLineChars="200"/>
        <w:rPr>
          <w:rStyle w:val="10"/>
          <w:rFonts w:hint="eastAsia" w:ascii="宋体" w:hAnsi="宋体" w:eastAsia="宋体" w:cs="Times New Roman"/>
          <w:sz w:val="24"/>
          <w:szCs w:val="24"/>
        </w:rPr>
      </w:pPr>
      <w:r>
        <w:rPr>
          <w:rStyle w:val="10"/>
          <w:rFonts w:hint="eastAsia" w:ascii="宋体" w:hAnsi="宋体" w:eastAsia="宋体" w:cs="Times New Roman"/>
          <w:sz w:val="24"/>
          <w:szCs w:val="24"/>
        </w:rPr>
        <w:t>关于贵方</w:t>
      </w:r>
      <w:r>
        <w:rPr>
          <w:rStyle w:val="10"/>
          <w:rFonts w:hint="eastAsia" w:ascii="宋体" w:hAnsi="宋体" w:eastAsia="宋体" w:cs="Times New Roman"/>
          <w:sz w:val="24"/>
          <w:szCs w:val="24"/>
          <w:u w:val="single"/>
        </w:rPr>
        <w:t>　 　</w:t>
      </w:r>
      <w:r>
        <w:rPr>
          <w:rStyle w:val="10"/>
          <w:rFonts w:hint="eastAsia" w:ascii="宋体" w:hAnsi="宋体" w:eastAsia="宋体" w:cs="Times New Roman"/>
          <w:sz w:val="24"/>
          <w:szCs w:val="24"/>
        </w:rPr>
        <w:t>年</w:t>
      </w:r>
      <w:r>
        <w:rPr>
          <w:rStyle w:val="10"/>
          <w:rFonts w:hint="eastAsia" w:ascii="宋体" w:hAnsi="宋体" w:eastAsia="宋体" w:cs="Times New Roman"/>
          <w:sz w:val="24"/>
          <w:szCs w:val="24"/>
          <w:u w:val="single"/>
        </w:rPr>
        <w:t>　　</w:t>
      </w:r>
      <w:r>
        <w:rPr>
          <w:rStyle w:val="10"/>
          <w:rFonts w:hint="eastAsia" w:ascii="宋体" w:hAnsi="宋体" w:eastAsia="宋体" w:cs="Times New Roman"/>
          <w:sz w:val="24"/>
          <w:szCs w:val="24"/>
        </w:rPr>
        <w:t>月</w:t>
      </w:r>
      <w:r>
        <w:rPr>
          <w:rStyle w:val="10"/>
          <w:rFonts w:hint="eastAsia" w:ascii="宋体" w:hAnsi="宋体" w:eastAsia="宋体" w:cs="Times New Roman"/>
          <w:sz w:val="24"/>
          <w:szCs w:val="24"/>
          <w:u w:val="single"/>
        </w:rPr>
        <w:t>　　</w:t>
      </w:r>
      <w:r>
        <w:rPr>
          <w:rStyle w:val="10"/>
          <w:rFonts w:hint="eastAsia" w:ascii="宋体" w:hAnsi="宋体" w:eastAsia="宋体" w:cs="Times New Roman"/>
          <w:sz w:val="24"/>
          <w:szCs w:val="24"/>
        </w:rPr>
        <w:t>日发布关于“</w:t>
      </w:r>
      <w:r>
        <w:rPr>
          <w:rStyle w:val="10"/>
          <w:rFonts w:hint="eastAsia" w:ascii="宋体" w:hAnsi="宋体" w:cs="Times New Roman"/>
          <w:sz w:val="24"/>
          <w:szCs w:val="24"/>
          <w:u w:val="single"/>
          <w:lang w:val="en-US" w:eastAsia="zh-CN"/>
        </w:rPr>
        <w:t xml:space="preserve">                    </w:t>
      </w:r>
      <w:r>
        <w:rPr>
          <w:rStyle w:val="10"/>
          <w:rFonts w:hint="eastAsia" w:ascii="宋体" w:hAnsi="宋体" w:eastAsia="宋体" w:cs="Times New Roman"/>
          <w:sz w:val="24"/>
          <w:szCs w:val="24"/>
        </w:rPr>
        <w:t>”（项目编号：</w:t>
      </w:r>
      <w:r>
        <w:rPr>
          <w:rStyle w:val="10"/>
          <w:rFonts w:hint="eastAsia" w:ascii="宋体" w:hAnsi="宋体" w:cs="Times New Roman"/>
          <w:sz w:val="24"/>
          <w:szCs w:val="24"/>
          <w:u w:val="single"/>
          <w:lang w:val="en-US" w:eastAsia="zh-CN"/>
        </w:rPr>
        <w:t xml:space="preserve">             </w:t>
      </w:r>
      <w:r>
        <w:rPr>
          <w:rStyle w:val="10"/>
          <w:rFonts w:hint="eastAsia" w:ascii="宋体" w:hAnsi="宋体" w:eastAsia="宋体" w:cs="Times New Roman"/>
          <w:sz w:val="24"/>
          <w:szCs w:val="24"/>
        </w:rPr>
        <w:t>）的采购公告，我方愿意参加</w:t>
      </w:r>
      <w:r>
        <w:rPr>
          <w:rStyle w:val="10"/>
          <w:rFonts w:hint="eastAsia" w:ascii="宋体" w:hAnsi="宋体" w:cs="Times New Roman"/>
          <w:sz w:val="24"/>
          <w:szCs w:val="24"/>
          <w:lang w:eastAsia="zh-CN"/>
        </w:rPr>
        <w:t>谈判</w:t>
      </w:r>
      <w:r>
        <w:rPr>
          <w:rStyle w:val="10"/>
          <w:rFonts w:hint="eastAsia" w:ascii="宋体" w:hAnsi="宋体" w:eastAsia="宋体" w:cs="Times New Roman"/>
          <w:sz w:val="24"/>
          <w:szCs w:val="24"/>
        </w:rPr>
        <w:t>，并声明截至开标日：</w:t>
      </w:r>
    </w:p>
    <w:p>
      <w:pPr>
        <w:pStyle w:val="29"/>
        <w:bidi w:val="0"/>
        <w:spacing w:line="336" w:lineRule="auto"/>
        <w:ind w:right="84" w:rightChars="40" w:firstLine="480" w:firstLineChars="200"/>
        <w:rPr>
          <w:rStyle w:val="10"/>
          <w:rFonts w:hint="eastAsia" w:ascii="宋体" w:hAnsi="宋体" w:eastAsia="宋体" w:cs="Times New Roman"/>
          <w:sz w:val="24"/>
          <w:szCs w:val="24"/>
        </w:rPr>
      </w:pPr>
      <w:r>
        <w:rPr>
          <w:rStyle w:val="10"/>
          <w:rFonts w:hint="eastAsia" w:ascii="宋体" w:hAnsi="宋体" w:eastAsia="宋体" w:cs="Times New Roman"/>
          <w:sz w:val="24"/>
          <w:szCs w:val="24"/>
        </w:rPr>
        <w:t>我方具备《中华人民共和国政府采购法》第二十二条所规定的条件，并已清楚</w:t>
      </w:r>
      <w:r>
        <w:rPr>
          <w:rStyle w:val="10"/>
          <w:rFonts w:hint="eastAsia" w:ascii="宋体" w:hAnsi="宋体" w:cs="Times New Roman"/>
          <w:sz w:val="24"/>
          <w:szCs w:val="24"/>
          <w:lang w:eastAsia="zh-CN"/>
        </w:rPr>
        <w:t>采购</w:t>
      </w:r>
      <w:r>
        <w:rPr>
          <w:rStyle w:val="10"/>
          <w:rFonts w:hint="eastAsia" w:ascii="宋体" w:hAnsi="宋体" w:eastAsia="宋体" w:cs="Times New Roman"/>
          <w:sz w:val="24"/>
          <w:szCs w:val="24"/>
        </w:rPr>
        <w:t>文件的要求及有关文件规定。</w:t>
      </w:r>
    </w:p>
    <w:p>
      <w:pPr>
        <w:pStyle w:val="29"/>
        <w:bidi w:val="0"/>
        <w:spacing w:line="336" w:lineRule="auto"/>
        <w:ind w:right="84" w:rightChars="40" w:firstLine="480" w:firstLineChars="200"/>
        <w:rPr>
          <w:rStyle w:val="10"/>
          <w:rFonts w:hint="eastAsia" w:ascii="宋体" w:hAnsi="宋体" w:eastAsia="宋体" w:cs="Times New Roman"/>
          <w:sz w:val="24"/>
          <w:szCs w:val="24"/>
        </w:rPr>
      </w:pPr>
      <w:r>
        <w:rPr>
          <w:rStyle w:val="10"/>
          <w:rFonts w:hint="eastAsia" w:ascii="宋体" w:hAnsi="宋体" w:eastAsia="宋体" w:cs="Times New Roman"/>
          <w:sz w:val="24"/>
          <w:szCs w:val="24"/>
        </w:rPr>
        <w:t>（一）</w:t>
      </w:r>
      <w:r>
        <w:rPr>
          <w:rStyle w:val="10"/>
          <w:rFonts w:ascii="Calibri" w:hAnsi="宋体" w:eastAsia="宋体" w:cs="Times New Roman"/>
          <w:sz w:val="24"/>
          <w:szCs w:val="24"/>
        </w:rPr>
        <w:t>具有独立承担民事责任的能力</w:t>
      </w:r>
      <w:r>
        <w:rPr>
          <w:rStyle w:val="10"/>
          <w:rFonts w:hint="eastAsia" w:ascii="Calibri" w:hAnsi="宋体" w:eastAsia="宋体" w:cs="Times New Roman"/>
          <w:sz w:val="24"/>
          <w:szCs w:val="24"/>
        </w:rPr>
        <w:t>，提供以下</w:t>
      </w:r>
      <w:r>
        <w:rPr>
          <w:rStyle w:val="10"/>
          <w:rFonts w:ascii="Calibri" w:hAnsi="宋体" w:eastAsia="宋体" w:cs="Times New Roman"/>
          <w:sz w:val="24"/>
          <w:szCs w:val="24"/>
        </w:rPr>
        <w:t>相关证照</w:t>
      </w:r>
      <w:r>
        <w:rPr>
          <w:rStyle w:val="10"/>
          <w:rFonts w:hint="eastAsia" w:ascii="Calibri" w:hAnsi="宋体" w:eastAsia="宋体" w:cs="Times New Roman"/>
          <w:sz w:val="24"/>
          <w:szCs w:val="24"/>
        </w:rPr>
        <w:t>的</w:t>
      </w:r>
      <w:r>
        <w:rPr>
          <w:rStyle w:val="10"/>
          <w:rFonts w:ascii="Calibri" w:hAnsi="宋体" w:eastAsia="宋体" w:cs="Times New Roman"/>
          <w:sz w:val="24"/>
          <w:szCs w:val="24"/>
        </w:rPr>
        <w:t>原件扫描件</w:t>
      </w:r>
      <w:r>
        <w:rPr>
          <w:rStyle w:val="10"/>
          <w:rFonts w:hint="eastAsia" w:ascii="Calibri" w:hAnsi="宋体" w:eastAsia="宋体" w:cs="Times New Roman"/>
          <w:sz w:val="24"/>
          <w:szCs w:val="24"/>
        </w:rPr>
        <w:t>（见附件）之一：1.</w:t>
      </w:r>
      <w:r>
        <w:rPr>
          <w:rStyle w:val="10"/>
          <w:rFonts w:ascii="Calibri" w:hAnsi="宋体" w:eastAsia="宋体" w:cs="Times New Roman"/>
          <w:sz w:val="24"/>
          <w:szCs w:val="24"/>
        </w:rPr>
        <w:t>营业执照</w:t>
      </w:r>
      <w:r>
        <w:rPr>
          <w:rStyle w:val="10"/>
          <w:rFonts w:hint="eastAsia" w:ascii="Calibri" w:hAnsi="宋体" w:eastAsia="宋体" w:cs="Times New Roman"/>
          <w:sz w:val="24"/>
          <w:szCs w:val="24"/>
        </w:rPr>
        <w:t>；2.</w:t>
      </w:r>
      <w:r>
        <w:rPr>
          <w:rStyle w:val="10"/>
          <w:rFonts w:ascii="Calibri" w:hAnsi="宋体" w:eastAsia="宋体" w:cs="Times New Roman"/>
          <w:sz w:val="24"/>
          <w:szCs w:val="24"/>
        </w:rPr>
        <w:t>事业法人登记证</w:t>
      </w:r>
      <w:r>
        <w:rPr>
          <w:rStyle w:val="10"/>
          <w:rFonts w:hint="eastAsia" w:ascii="Calibri" w:hAnsi="宋体" w:eastAsia="宋体" w:cs="Times New Roman"/>
          <w:sz w:val="24"/>
          <w:szCs w:val="24"/>
        </w:rPr>
        <w:t>；3.</w:t>
      </w:r>
      <w:r>
        <w:rPr>
          <w:rStyle w:val="10"/>
          <w:rFonts w:ascii="Calibri" w:hAnsi="宋体" w:eastAsia="宋体" w:cs="Times New Roman"/>
          <w:sz w:val="24"/>
          <w:szCs w:val="24"/>
        </w:rPr>
        <w:t>其他组织的营业执照</w:t>
      </w:r>
      <w:r>
        <w:rPr>
          <w:rStyle w:val="10"/>
          <w:rFonts w:hint="eastAsia" w:ascii="Calibri" w:hAnsi="宋体" w:eastAsia="宋体" w:cs="Times New Roman"/>
          <w:sz w:val="24"/>
          <w:szCs w:val="24"/>
        </w:rPr>
        <w:t>或</w:t>
      </w:r>
      <w:r>
        <w:rPr>
          <w:rStyle w:val="10"/>
          <w:rFonts w:ascii="Calibri" w:hAnsi="宋体" w:eastAsia="宋体" w:cs="Times New Roman"/>
          <w:sz w:val="24"/>
          <w:szCs w:val="24"/>
        </w:rPr>
        <w:t>执业许可证</w:t>
      </w:r>
      <w:r>
        <w:rPr>
          <w:rStyle w:val="10"/>
          <w:rFonts w:hint="eastAsia" w:ascii="Calibri" w:hAnsi="宋体" w:eastAsia="宋体" w:cs="Times New Roman"/>
          <w:sz w:val="24"/>
          <w:szCs w:val="24"/>
        </w:rPr>
        <w:t>；4.居民身份证</w:t>
      </w:r>
      <w:r>
        <w:rPr>
          <w:rStyle w:val="10"/>
          <w:rFonts w:ascii="Calibri" w:hAnsi="宋体" w:eastAsia="宋体" w:cs="Times New Roman"/>
          <w:sz w:val="24"/>
          <w:szCs w:val="24"/>
        </w:rPr>
        <w:t>等</w:t>
      </w:r>
      <w:r>
        <w:rPr>
          <w:rStyle w:val="10"/>
          <w:rFonts w:hint="eastAsia" w:ascii="宋体" w:hAnsi="宋体" w:eastAsia="宋体" w:cs="Times New Roman"/>
          <w:sz w:val="24"/>
          <w:szCs w:val="24"/>
        </w:rPr>
        <w:t>；</w:t>
      </w:r>
    </w:p>
    <w:p>
      <w:pPr>
        <w:pStyle w:val="29"/>
        <w:bidi w:val="0"/>
        <w:spacing w:line="336" w:lineRule="auto"/>
        <w:ind w:right="84" w:rightChars="40" w:firstLine="480" w:firstLineChars="200"/>
        <w:rPr>
          <w:rStyle w:val="10"/>
          <w:rFonts w:hint="eastAsia" w:ascii="宋体" w:hAnsi="宋体" w:eastAsia="宋体" w:cs="Times New Roman"/>
          <w:sz w:val="24"/>
          <w:szCs w:val="24"/>
        </w:rPr>
      </w:pPr>
      <w:r>
        <w:rPr>
          <w:rStyle w:val="10"/>
          <w:rFonts w:hint="eastAsia" w:ascii="宋体" w:hAnsi="宋体" w:eastAsia="宋体" w:cs="Times New Roman"/>
          <w:sz w:val="24"/>
          <w:szCs w:val="24"/>
        </w:rPr>
        <w:t>（二）具有良好的商业信誉和健全的财务会计制度；</w:t>
      </w:r>
    </w:p>
    <w:p>
      <w:pPr>
        <w:pStyle w:val="29"/>
        <w:bidi w:val="0"/>
        <w:spacing w:line="336" w:lineRule="auto"/>
        <w:ind w:right="84" w:rightChars="40" w:firstLine="480" w:firstLineChars="200"/>
        <w:rPr>
          <w:rStyle w:val="10"/>
          <w:rFonts w:hint="eastAsia" w:ascii="宋体" w:hAnsi="宋体" w:eastAsia="宋体" w:cs="Times New Roman"/>
          <w:sz w:val="24"/>
          <w:szCs w:val="24"/>
        </w:rPr>
      </w:pPr>
      <w:r>
        <w:rPr>
          <w:rStyle w:val="10"/>
          <w:rFonts w:hint="eastAsia" w:ascii="宋体" w:hAnsi="宋体" w:eastAsia="宋体" w:cs="Times New Roman"/>
          <w:sz w:val="24"/>
          <w:szCs w:val="24"/>
        </w:rPr>
        <w:t>（三）具有履行合同所必需的设备和专业技术能力；</w:t>
      </w:r>
    </w:p>
    <w:p>
      <w:pPr>
        <w:pStyle w:val="29"/>
        <w:bidi w:val="0"/>
        <w:spacing w:line="336" w:lineRule="auto"/>
        <w:ind w:right="84" w:rightChars="40" w:firstLine="480" w:firstLineChars="200"/>
        <w:rPr>
          <w:rStyle w:val="10"/>
          <w:rFonts w:hint="eastAsia" w:ascii="宋体" w:hAnsi="宋体" w:eastAsia="宋体" w:cs="Times New Roman"/>
          <w:sz w:val="24"/>
          <w:szCs w:val="24"/>
        </w:rPr>
      </w:pPr>
      <w:r>
        <w:rPr>
          <w:rStyle w:val="10"/>
          <w:rFonts w:hint="eastAsia" w:ascii="宋体" w:hAnsi="宋体" w:eastAsia="宋体" w:cs="Times New Roman"/>
          <w:sz w:val="24"/>
          <w:szCs w:val="24"/>
        </w:rPr>
        <w:t>（四）有依法缴纳税收和社会保障资金的良好记录；</w:t>
      </w:r>
    </w:p>
    <w:p>
      <w:pPr>
        <w:pStyle w:val="29"/>
        <w:bidi w:val="0"/>
        <w:spacing w:line="336" w:lineRule="auto"/>
        <w:ind w:right="84" w:rightChars="40" w:firstLine="480" w:firstLineChars="200"/>
        <w:rPr>
          <w:rStyle w:val="10"/>
          <w:rFonts w:hint="eastAsia" w:ascii="宋体" w:hAnsi="宋体" w:eastAsia="宋体" w:cs="Times New Roman"/>
          <w:sz w:val="24"/>
          <w:szCs w:val="24"/>
        </w:rPr>
      </w:pPr>
      <w:r>
        <w:rPr>
          <w:rStyle w:val="10"/>
          <w:rFonts w:hint="eastAsia" w:ascii="宋体" w:hAnsi="宋体" w:eastAsia="宋体" w:cs="Times New Roman"/>
          <w:sz w:val="24"/>
          <w:szCs w:val="24"/>
        </w:rPr>
        <w:t>（五）参加政府采购活动前三年内，在经营活动中没有重大违法记录；</w:t>
      </w:r>
    </w:p>
    <w:p>
      <w:pPr>
        <w:pStyle w:val="29"/>
        <w:bidi w:val="0"/>
        <w:spacing w:line="336" w:lineRule="auto"/>
        <w:ind w:right="84" w:rightChars="40" w:firstLine="480" w:firstLineChars="200"/>
        <w:rPr>
          <w:rStyle w:val="10"/>
          <w:rFonts w:hint="eastAsia" w:ascii="宋体" w:hAnsi="宋体" w:eastAsia="宋体" w:cs="Times New Roman"/>
          <w:color w:val="auto"/>
          <w:sz w:val="24"/>
          <w:szCs w:val="24"/>
        </w:rPr>
      </w:pPr>
      <w:r>
        <w:rPr>
          <w:rStyle w:val="10"/>
          <w:rFonts w:hint="eastAsia" w:ascii="宋体" w:hAnsi="宋体" w:eastAsia="宋体" w:cs="Times New Roman"/>
          <w:color w:val="auto"/>
          <w:sz w:val="24"/>
          <w:szCs w:val="24"/>
        </w:rPr>
        <w:t>（六）法律、行政法规规定的其他条件。</w:t>
      </w:r>
    </w:p>
    <w:p>
      <w:pPr>
        <w:pStyle w:val="29"/>
        <w:bidi w:val="0"/>
        <w:spacing w:line="336" w:lineRule="auto"/>
        <w:ind w:right="84" w:rightChars="40" w:firstLine="480" w:firstLineChars="200"/>
        <w:rPr>
          <w:rStyle w:val="10"/>
          <w:rFonts w:hint="eastAsia" w:ascii="宋体" w:hAnsi="宋体" w:eastAsia="宋体" w:cs="Times New Roman"/>
          <w:sz w:val="24"/>
          <w:szCs w:val="24"/>
        </w:rPr>
      </w:pPr>
      <w:r>
        <w:rPr>
          <w:rStyle w:val="10"/>
          <w:rFonts w:hint="eastAsia" w:ascii="宋体" w:hAnsi="宋体" w:eastAsia="宋体" w:cs="Times New Roman"/>
          <w:sz w:val="24"/>
          <w:szCs w:val="24"/>
        </w:rPr>
        <w:t>本次采购活动中，如有违法、违规、弄虚作假行为，所造成的损失、不良后果及法律责任，一律由我方承担。</w:t>
      </w:r>
    </w:p>
    <w:p>
      <w:pPr>
        <w:pStyle w:val="29"/>
        <w:bidi w:val="0"/>
        <w:spacing w:line="336" w:lineRule="auto"/>
        <w:ind w:right="84" w:rightChars="40" w:firstLine="482" w:firstLineChars="200"/>
        <w:rPr>
          <w:rStyle w:val="10"/>
          <w:rFonts w:hint="eastAsia" w:ascii="宋体" w:hAnsi="宋体" w:eastAsia="宋体" w:cs="Times New Roman"/>
          <w:b/>
          <w:sz w:val="24"/>
          <w:szCs w:val="24"/>
        </w:rPr>
      </w:pPr>
      <w:r>
        <w:rPr>
          <w:rStyle w:val="10"/>
          <w:rFonts w:hint="eastAsia" w:ascii="宋体" w:hAnsi="宋体" w:eastAsia="宋体" w:cs="Times New Roman"/>
          <w:b/>
          <w:sz w:val="24"/>
          <w:szCs w:val="24"/>
        </w:rPr>
        <w:t>特此声明！</w:t>
      </w:r>
    </w:p>
    <w:p>
      <w:pPr>
        <w:pStyle w:val="29"/>
        <w:bidi w:val="0"/>
        <w:spacing w:line="336" w:lineRule="auto"/>
        <w:ind w:right="84" w:rightChars="40"/>
        <w:rPr>
          <w:rStyle w:val="10"/>
          <w:rFonts w:hint="eastAsia" w:ascii="宋体" w:hAnsi="宋体" w:eastAsia="宋体" w:cs="Times New Roman"/>
          <w:sz w:val="24"/>
          <w:szCs w:val="24"/>
        </w:rPr>
      </w:pPr>
    </w:p>
    <w:p>
      <w:pPr>
        <w:pStyle w:val="29"/>
        <w:bidi w:val="0"/>
        <w:spacing w:line="336" w:lineRule="auto"/>
        <w:ind w:right="84" w:rightChars="40" w:firstLine="5520" w:firstLineChars="2300"/>
        <w:rPr>
          <w:rStyle w:val="10"/>
          <w:rFonts w:hint="eastAsia" w:ascii="宋体" w:hAnsi="宋体" w:eastAsia="宋体" w:cs="Times New Roman"/>
          <w:sz w:val="24"/>
          <w:szCs w:val="24"/>
        </w:rPr>
      </w:pPr>
      <w:r>
        <w:rPr>
          <w:rStyle w:val="10"/>
          <w:rFonts w:hint="eastAsia" w:ascii="宋体" w:hAnsi="宋体" w:eastAsia="宋体" w:cs="Times New Roman"/>
          <w:sz w:val="24"/>
          <w:szCs w:val="24"/>
        </w:rPr>
        <w:t>日期：20  年   月   日</w:t>
      </w:r>
    </w:p>
    <w:p>
      <w:pPr>
        <w:pStyle w:val="29"/>
        <w:bidi w:val="0"/>
        <w:spacing w:line="336" w:lineRule="auto"/>
        <w:ind w:right="84" w:rightChars="40"/>
        <w:rPr>
          <w:rStyle w:val="10"/>
          <w:rFonts w:ascii="宋体" w:hAnsi="宋体" w:eastAsia="宋体" w:cs="Times New Roman"/>
          <w:sz w:val="24"/>
          <w:szCs w:val="24"/>
        </w:rPr>
      </w:pPr>
    </w:p>
    <w:p>
      <w:pPr>
        <w:pStyle w:val="29"/>
        <w:bidi w:val="0"/>
        <w:spacing w:line="336" w:lineRule="auto"/>
        <w:ind w:right="84" w:rightChars="40"/>
        <w:rPr>
          <w:rStyle w:val="10"/>
          <w:rFonts w:hint="eastAsia" w:ascii="宋体" w:hAnsi="宋体" w:eastAsia="宋体" w:cs="Times New Roman"/>
          <w:sz w:val="24"/>
          <w:szCs w:val="24"/>
        </w:rPr>
      </w:pPr>
      <w:r>
        <w:rPr>
          <w:rStyle w:val="10"/>
          <w:rFonts w:hint="eastAsia" w:ascii="宋体" w:hAnsi="宋体" w:eastAsia="宋体" w:cs="Times New Roman"/>
          <w:sz w:val="24"/>
          <w:szCs w:val="24"/>
        </w:rPr>
        <w:t>说明：1.本格式文件内容不得擅自删改。</w:t>
      </w:r>
    </w:p>
    <w:p>
      <w:pPr>
        <w:pStyle w:val="29"/>
        <w:numPr>
          <w:ilvl w:val="0"/>
          <w:numId w:val="0"/>
        </w:numPr>
        <w:bidi w:val="0"/>
        <w:spacing w:line="336" w:lineRule="auto"/>
        <w:ind w:left="720" w:leftChars="0" w:right="84" w:rightChars="40"/>
        <w:rPr>
          <w:rStyle w:val="10"/>
          <w:rFonts w:hint="default" w:ascii="宋体" w:hAnsi="宋体" w:cs="Times New Roman"/>
          <w:color w:val="auto"/>
          <w:sz w:val="24"/>
          <w:szCs w:val="24"/>
          <w:lang w:val="en-US" w:eastAsia="zh-CN"/>
        </w:rPr>
      </w:pPr>
      <w:r>
        <w:rPr>
          <w:rStyle w:val="10"/>
          <w:rFonts w:hint="eastAsia" w:ascii="宋体" w:hAnsi="宋体" w:cs="Times New Roman"/>
          <w:color w:val="auto"/>
          <w:sz w:val="24"/>
          <w:szCs w:val="24"/>
          <w:lang w:val="en-US" w:eastAsia="zh-CN"/>
        </w:rPr>
        <w:t>2.后附相关材料（3.1-3.8）。</w:t>
      </w:r>
    </w:p>
    <w:p>
      <w:pPr>
        <w:pStyle w:val="6"/>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6"/>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6"/>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6"/>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6"/>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6"/>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6"/>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6"/>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32"/>
        <w:spacing w:line="302" w:lineRule="exact"/>
        <w:ind w:firstLine="480"/>
        <w:rPr>
          <w:rFonts w:hint="eastAsia" w:ascii="宋体" w:hAnsi="宋体" w:eastAsia="宋体"/>
          <w:color w:val="FF0000"/>
          <w:sz w:val="24"/>
          <w:szCs w:val="24"/>
          <w:lang w:eastAsia="zh-CN"/>
        </w:rPr>
      </w:pPr>
      <w:r>
        <w:rPr>
          <w:rFonts w:hint="eastAsia" w:hAnsi="宋体"/>
          <w:color w:val="auto"/>
          <w:sz w:val="24"/>
          <w:szCs w:val="24"/>
          <w:lang w:val="en-US" w:eastAsia="zh-CN"/>
        </w:rPr>
        <w:t>3.</w:t>
      </w:r>
      <w:r>
        <w:rPr>
          <w:rFonts w:hint="eastAsia" w:ascii="宋体" w:hAnsi="宋体"/>
          <w:color w:val="auto"/>
          <w:sz w:val="24"/>
          <w:szCs w:val="24"/>
        </w:rPr>
        <w:t>1.具有独立承担民事责任的能力：提供法人或其他组织的营业执照等证明文件，或自然人身份证明；法定代表人</w:t>
      </w:r>
      <w:r>
        <w:rPr>
          <w:rFonts w:hint="eastAsia" w:ascii="宋体" w:hAnsi="宋体"/>
          <w:color w:val="auto"/>
          <w:sz w:val="24"/>
          <w:szCs w:val="24"/>
          <w:lang w:eastAsia="zh-CN"/>
        </w:rPr>
        <w:t>（负责人）</w:t>
      </w:r>
      <w:r>
        <w:rPr>
          <w:rFonts w:hint="eastAsia" w:ascii="宋体" w:hAnsi="宋体"/>
          <w:color w:val="auto"/>
          <w:sz w:val="24"/>
          <w:szCs w:val="24"/>
        </w:rPr>
        <w:t>身份证或委托代理人持授权委托书及代理人身份证</w:t>
      </w:r>
      <w:r>
        <w:rPr>
          <w:rFonts w:hint="eastAsia" w:ascii="宋体" w:hAnsi="宋体"/>
          <w:color w:val="auto"/>
          <w:sz w:val="24"/>
          <w:szCs w:val="24"/>
          <w:lang w:eastAsia="zh-CN"/>
        </w:rPr>
        <w:t>；</w:t>
      </w:r>
      <w:r>
        <w:rPr>
          <w:rFonts w:hint="eastAsia" w:ascii="宋体" w:hAnsi="宋体"/>
          <w:color w:val="FF0000"/>
          <w:sz w:val="24"/>
          <w:szCs w:val="24"/>
          <w:lang w:val="en-US" w:eastAsia="zh-CN"/>
        </w:rPr>
        <w:t>[备注：</w:t>
      </w:r>
      <w:r>
        <w:rPr>
          <w:rFonts w:hint="eastAsia" w:ascii="仿宋" w:hAnsi="仿宋" w:eastAsia="仿宋" w:cs="仿宋"/>
          <w:color w:val="auto"/>
          <w:sz w:val="28"/>
          <w:szCs w:val="28"/>
        </w:rPr>
        <w:t>具有有效的会计师事务所执业证书；具备有效的营业执照。</w:t>
      </w:r>
      <w:r>
        <w:rPr>
          <w:rFonts w:hint="eastAsia" w:ascii="宋体" w:hAnsi="宋体"/>
          <w:color w:val="FF0000"/>
          <w:sz w:val="24"/>
          <w:lang w:val="en-US" w:eastAsia="zh-CN"/>
        </w:rPr>
        <w:t>]</w:t>
      </w:r>
    </w:p>
    <w:p>
      <w:pPr>
        <w:pStyle w:val="6"/>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3</w:t>
      </w:r>
      <w:r>
        <w:rPr>
          <w:rFonts w:hint="eastAsia" w:ascii="宋体" w:hAnsi="宋体"/>
          <w:color w:val="auto"/>
          <w:sz w:val="24"/>
          <w:szCs w:val="24"/>
          <w:lang w:val="en-US" w:eastAsia="zh-CN"/>
        </w:rPr>
        <w:t>.</w:t>
      </w:r>
      <w:r>
        <w:rPr>
          <w:rFonts w:hint="eastAsia" w:ascii="宋体" w:hAnsi="宋体"/>
          <w:color w:val="auto"/>
          <w:sz w:val="24"/>
          <w:szCs w:val="24"/>
        </w:rPr>
        <w:t>2.具有良好的商业信誉和健全的财务会计制度：</w:t>
      </w:r>
    </w:p>
    <w:p>
      <w:pPr>
        <w:pStyle w:val="6"/>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具体要求：供应商是法人的，应提供经审计的财务报告或基本开户银行出具的资信证明。</w:t>
      </w:r>
      <w:r>
        <w:rPr>
          <w:rFonts w:hint="eastAsia" w:ascii="宋体" w:hAnsi="宋体"/>
          <w:color w:val="auto"/>
          <w:sz w:val="24"/>
          <w:szCs w:val="24"/>
          <w:lang w:eastAsia="zh-CN"/>
        </w:rPr>
        <w:t>新成立未满一年、</w:t>
      </w:r>
      <w:r>
        <w:rPr>
          <w:rFonts w:hint="eastAsia" w:ascii="宋体" w:hAnsi="宋体"/>
          <w:color w:val="auto"/>
          <w:sz w:val="24"/>
          <w:szCs w:val="24"/>
        </w:rPr>
        <w:t>部分其他组织和自然人，没有经审计的财务报告，可以提供银行出具的资信证明。</w:t>
      </w:r>
    </w:p>
    <w:p>
      <w:pPr>
        <w:pStyle w:val="6"/>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3</w:t>
      </w:r>
      <w:r>
        <w:rPr>
          <w:rFonts w:hint="eastAsia" w:ascii="宋体" w:hAnsi="宋体"/>
          <w:color w:val="auto"/>
          <w:sz w:val="24"/>
          <w:szCs w:val="24"/>
          <w:lang w:val="en-US" w:eastAsia="zh-CN"/>
        </w:rPr>
        <w:t>.</w:t>
      </w:r>
      <w:r>
        <w:rPr>
          <w:rFonts w:hint="eastAsia" w:ascii="宋体" w:hAnsi="宋体"/>
          <w:color w:val="auto"/>
          <w:sz w:val="24"/>
          <w:szCs w:val="24"/>
        </w:rPr>
        <w:t>3.具有履行合同所必须的设备和专业技术能力：</w:t>
      </w:r>
    </w:p>
    <w:p>
      <w:pPr>
        <w:pStyle w:val="6"/>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具体要求：提供具备履行合同所必需的设备和专业技术能力的证明材料</w:t>
      </w:r>
      <w:r>
        <w:rPr>
          <w:rFonts w:hint="eastAsia" w:hAnsi="宋体"/>
          <w:color w:val="auto"/>
          <w:sz w:val="24"/>
          <w:szCs w:val="24"/>
          <w:lang w:eastAsia="zh-CN"/>
        </w:rPr>
        <w:t>（自行承诺即可）</w:t>
      </w:r>
      <w:r>
        <w:rPr>
          <w:rFonts w:hint="eastAsia" w:ascii="宋体" w:hAnsi="宋体"/>
          <w:color w:val="auto"/>
          <w:sz w:val="24"/>
          <w:szCs w:val="24"/>
        </w:rPr>
        <w:t xml:space="preserve">； </w:t>
      </w:r>
    </w:p>
    <w:p>
      <w:pPr>
        <w:pStyle w:val="6"/>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3</w:t>
      </w:r>
      <w:r>
        <w:rPr>
          <w:rFonts w:hint="eastAsia" w:ascii="宋体" w:hAnsi="宋体"/>
          <w:color w:val="auto"/>
          <w:sz w:val="24"/>
          <w:szCs w:val="24"/>
          <w:lang w:val="en-US" w:eastAsia="zh-CN"/>
        </w:rPr>
        <w:t>.</w:t>
      </w:r>
      <w:r>
        <w:rPr>
          <w:rFonts w:hint="eastAsia" w:ascii="宋体" w:hAnsi="宋体"/>
          <w:color w:val="auto"/>
          <w:sz w:val="24"/>
          <w:szCs w:val="24"/>
        </w:rPr>
        <w:t>4.具有依法缴纳税收和社会保障资金的良好记录：</w:t>
      </w:r>
    </w:p>
    <w:p>
      <w:pPr>
        <w:pStyle w:val="6"/>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具体要求：如提供依法缴纳税收和社会保障资金的有效证明材料，</w:t>
      </w:r>
      <w:r>
        <w:rPr>
          <w:rFonts w:hint="eastAsia" w:hAnsi="宋体"/>
          <w:color w:val="auto"/>
          <w:sz w:val="24"/>
          <w:szCs w:val="24"/>
          <w:lang w:eastAsia="zh-CN"/>
        </w:rPr>
        <w:t>近一年</w:t>
      </w:r>
      <w:r>
        <w:rPr>
          <w:rFonts w:hint="eastAsia" w:ascii="宋体" w:hAnsi="宋体"/>
          <w:color w:val="auto"/>
          <w:sz w:val="24"/>
          <w:szCs w:val="24"/>
          <w:lang w:eastAsia="zh-CN"/>
        </w:rPr>
        <w:t>任意一个月及以上的证明材料</w:t>
      </w:r>
      <w:r>
        <w:rPr>
          <w:rFonts w:hint="eastAsia" w:ascii="宋体" w:hAnsi="宋体"/>
          <w:color w:val="auto"/>
          <w:sz w:val="24"/>
          <w:szCs w:val="24"/>
        </w:rPr>
        <w:t>；</w:t>
      </w:r>
    </w:p>
    <w:p>
      <w:pPr>
        <w:pStyle w:val="6"/>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3</w:t>
      </w:r>
      <w:r>
        <w:rPr>
          <w:rFonts w:hint="eastAsia" w:ascii="宋体" w:hAnsi="宋体"/>
          <w:color w:val="auto"/>
          <w:sz w:val="24"/>
          <w:szCs w:val="24"/>
          <w:lang w:val="en-US" w:eastAsia="zh-CN"/>
        </w:rPr>
        <w:t>.5</w:t>
      </w:r>
      <w:r>
        <w:rPr>
          <w:rFonts w:hint="eastAsia" w:ascii="宋体" w:hAnsi="宋体"/>
          <w:color w:val="auto"/>
          <w:sz w:val="24"/>
          <w:szCs w:val="24"/>
        </w:rPr>
        <w:t>法律、行政法规规定的其他条件：提供有关证明材料</w:t>
      </w:r>
      <w:r>
        <w:rPr>
          <w:rFonts w:hint="eastAsia" w:ascii="宋体" w:hAnsi="宋体"/>
          <w:color w:val="auto"/>
          <w:sz w:val="24"/>
          <w:szCs w:val="24"/>
          <w:lang w:eastAsia="zh-CN"/>
        </w:rPr>
        <w:t>（</w:t>
      </w:r>
      <w:r>
        <w:rPr>
          <w:rFonts w:hint="eastAsia" w:ascii="宋体" w:hAnsi="宋体"/>
          <w:color w:val="auto"/>
          <w:sz w:val="24"/>
          <w:szCs w:val="24"/>
          <w:lang w:val="en-US" w:eastAsia="zh-CN"/>
        </w:rPr>
        <w:t>如有）</w:t>
      </w:r>
      <w:r>
        <w:rPr>
          <w:rFonts w:hint="eastAsia" w:ascii="宋体" w:hAnsi="宋体"/>
          <w:color w:val="auto"/>
          <w:sz w:val="24"/>
          <w:szCs w:val="24"/>
        </w:rPr>
        <w:t>。</w:t>
      </w:r>
    </w:p>
    <w:p>
      <w:pPr>
        <w:pStyle w:val="6"/>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eastAsia="宋体" w:cs="宋体"/>
          <w:i w:val="0"/>
          <w:caps w:val="0"/>
          <w:color w:val="auto"/>
          <w:spacing w:val="0"/>
          <w:sz w:val="24"/>
          <w:szCs w:val="24"/>
          <w:shd w:val="clear" w:color="auto" w:fill="FFFFFF"/>
          <w:lang w:val="en-US" w:eastAsia="zh-CN"/>
        </w:rPr>
        <w:t>3.6</w:t>
      </w:r>
      <w:r>
        <w:rPr>
          <w:rFonts w:hint="eastAsia" w:ascii="宋体" w:hAnsi="宋体" w:eastAsia="宋体" w:cs="宋体"/>
          <w:i w:val="0"/>
          <w:caps w:val="0"/>
          <w:color w:val="auto"/>
          <w:spacing w:val="0"/>
          <w:sz w:val="24"/>
          <w:szCs w:val="24"/>
          <w:shd w:val="clear" w:color="auto" w:fill="FFFFFF"/>
        </w:rPr>
        <w:t>“信用中国”网站（</w:t>
      </w:r>
      <w:r>
        <w:rPr>
          <w:rFonts w:ascii="宋体" w:hAnsi="宋体" w:eastAsia="宋体" w:cs="宋体"/>
          <w:i w:val="0"/>
          <w:caps w:val="0"/>
          <w:color w:val="auto"/>
          <w:spacing w:val="0"/>
          <w:sz w:val="21"/>
          <w:szCs w:val="21"/>
          <w:u w:val="none"/>
          <w:shd w:val="clear" w:color="auto" w:fill="FFFFFF"/>
        </w:rPr>
        <w:fldChar w:fldCharType="begin"/>
      </w:r>
      <w:r>
        <w:rPr>
          <w:rFonts w:ascii="宋体" w:hAnsi="宋体" w:eastAsia="宋体" w:cs="宋体"/>
          <w:i w:val="0"/>
          <w:caps w:val="0"/>
          <w:color w:val="auto"/>
          <w:spacing w:val="0"/>
          <w:sz w:val="21"/>
          <w:szCs w:val="21"/>
          <w:u w:val="none"/>
          <w:shd w:val="clear" w:color="auto" w:fill="FFFFFF"/>
        </w:rPr>
        <w:instrText xml:space="preserve"> HYPERLINK "http://www.creditchina.gov.cn/" </w:instrText>
      </w:r>
      <w:r>
        <w:rPr>
          <w:rFonts w:ascii="宋体" w:hAnsi="宋体" w:eastAsia="宋体" w:cs="宋体"/>
          <w:i w:val="0"/>
          <w:caps w:val="0"/>
          <w:color w:val="auto"/>
          <w:spacing w:val="0"/>
          <w:sz w:val="21"/>
          <w:szCs w:val="21"/>
          <w:u w:val="none"/>
          <w:shd w:val="clear" w:color="auto" w:fill="FFFFFF"/>
        </w:rPr>
        <w:fldChar w:fldCharType="separate"/>
      </w:r>
      <w:r>
        <w:rPr>
          <w:rStyle w:val="20"/>
          <w:rFonts w:hint="eastAsia" w:ascii="宋体" w:hAnsi="宋体" w:eastAsia="宋体" w:cs="宋体"/>
          <w:i w:val="0"/>
          <w:caps w:val="0"/>
          <w:color w:val="auto"/>
          <w:spacing w:val="0"/>
          <w:sz w:val="24"/>
          <w:szCs w:val="24"/>
          <w:u w:val="none"/>
          <w:shd w:val="clear" w:color="auto" w:fill="FFFFFF"/>
        </w:rPr>
        <w:t>www.creditchina.gov.cn</w:t>
      </w:r>
      <w:r>
        <w:rPr>
          <w:rFonts w:ascii="宋体" w:hAnsi="宋体" w:eastAsia="宋体" w:cs="宋体"/>
          <w:i w:val="0"/>
          <w:caps w:val="0"/>
          <w:color w:val="auto"/>
          <w:spacing w:val="0"/>
          <w:sz w:val="21"/>
          <w:szCs w:val="21"/>
          <w:u w:val="none"/>
          <w:shd w:val="clear" w:color="auto" w:fill="FFFFFF"/>
        </w:rPr>
        <w:fldChar w:fldCharType="end"/>
      </w:r>
      <w:r>
        <w:rPr>
          <w:rFonts w:hint="eastAsia" w:ascii="宋体" w:hAnsi="宋体" w:eastAsia="宋体" w:cs="宋体"/>
          <w:i w:val="0"/>
          <w:caps w:val="0"/>
          <w:color w:val="auto"/>
          <w:spacing w:val="0"/>
          <w:sz w:val="24"/>
          <w:szCs w:val="24"/>
          <w:shd w:val="clear" w:color="auto" w:fill="FFFFFF"/>
        </w:rPr>
        <w:t>），政府采购严重违法失信行为记录名单（</w:t>
      </w:r>
      <w:r>
        <w:rPr>
          <w:rFonts w:ascii="宋体" w:hAnsi="宋体" w:eastAsia="宋体" w:cs="宋体"/>
          <w:i w:val="0"/>
          <w:caps w:val="0"/>
          <w:color w:val="auto"/>
          <w:spacing w:val="0"/>
          <w:sz w:val="21"/>
          <w:szCs w:val="21"/>
          <w:u w:val="none"/>
          <w:shd w:val="clear" w:color="auto" w:fill="FFFFFF"/>
        </w:rPr>
        <w:fldChar w:fldCharType="begin"/>
      </w:r>
      <w:r>
        <w:rPr>
          <w:rFonts w:ascii="宋体" w:hAnsi="宋体" w:eastAsia="宋体" w:cs="宋体"/>
          <w:i w:val="0"/>
          <w:caps w:val="0"/>
          <w:color w:val="auto"/>
          <w:spacing w:val="0"/>
          <w:sz w:val="21"/>
          <w:szCs w:val="21"/>
          <w:u w:val="none"/>
          <w:shd w:val="clear" w:color="auto" w:fill="FFFFFF"/>
        </w:rPr>
        <w:instrText xml:space="preserve"> HYPERLINK "http://www.ccgp.gov.cn/search/cr/" </w:instrText>
      </w:r>
      <w:r>
        <w:rPr>
          <w:rFonts w:ascii="宋体" w:hAnsi="宋体" w:eastAsia="宋体" w:cs="宋体"/>
          <w:i w:val="0"/>
          <w:caps w:val="0"/>
          <w:color w:val="auto"/>
          <w:spacing w:val="0"/>
          <w:sz w:val="21"/>
          <w:szCs w:val="21"/>
          <w:u w:val="none"/>
          <w:shd w:val="clear" w:color="auto" w:fill="FFFFFF"/>
        </w:rPr>
        <w:fldChar w:fldCharType="separate"/>
      </w:r>
      <w:r>
        <w:rPr>
          <w:rStyle w:val="20"/>
          <w:rFonts w:hint="eastAsia" w:ascii="宋体" w:hAnsi="宋体" w:eastAsia="宋体" w:cs="宋体"/>
          <w:i w:val="0"/>
          <w:caps w:val="0"/>
          <w:color w:val="auto"/>
          <w:spacing w:val="0"/>
          <w:sz w:val="24"/>
          <w:szCs w:val="24"/>
          <w:u w:val="none"/>
          <w:shd w:val="clear" w:color="auto" w:fill="FFFFFF"/>
        </w:rPr>
        <w:t>http://www.ccgp.gov.cn/search/cr/</w:t>
      </w:r>
      <w:r>
        <w:rPr>
          <w:rFonts w:ascii="宋体" w:hAnsi="宋体" w:eastAsia="宋体" w:cs="宋体"/>
          <w:i w:val="0"/>
          <w:caps w:val="0"/>
          <w:color w:val="auto"/>
          <w:spacing w:val="0"/>
          <w:sz w:val="21"/>
          <w:szCs w:val="21"/>
          <w:u w:val="none"/>
          <w:shd w:val="clear" w:color="auto" w:fill="FFFFFF"/>
        </w:rPr>
        <w:fldChar w:fldCharType="end"/>
      </w:r>
      <w:r>
        <w:rPr>
          <w:rFonts w:hint="eastAsia" w:ascii="宋体" w:hAnsi="宋体" w:eastAsia="宋体" w:cs="宋体"/>
          <w:i w:val="0"/>
          <w:caps w:val="0"/>
          <w:color w:val="auto"/>
          <w:spacing w:val="0"/>
          <w:sz w:val="24"/>
          <w:szCs w:val="24"/>
          <w:shd w:val="clear" w:color="auto"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w:t>
      </w:r>
      <w:r>
        <w:rPr>
          <w:rFonts w:hint="eastAsia" w:hAnsi="宋体" w:eastAsia="宋体" w:cs="宋体"/>
          <w:i w:val="0"/>
          <w:caps w:val="0"/>
          <w:color w:val="auto"/>
          <w:spacing w:val="0"/>
          <w:sz w:val="24"/>
          <w:szCs w:val="24"/>
          <w:shd w:val="clear" w:color="auto" w:fill="FFFFFF"/>
          <w:lang w:eastAsia="zh-CN"/>
        </w:rPr>
        <w:t>磋商响应供应商</w:t>
      </w:r>
      <w:r>
        <w:rPr>
          <w:rFonts w:hint="eastAsia" w:ascii="宋体" w:hAnsi="宋体" w:eastAsia="宋体" w:cs="宋体"/>
          <w:i w:val="0"/>
          <w:caps w:val="0"/>
          <w:color w:val="auto"/>
          <w:spacing w:val="0"/>
          <w:sz w:val="24"/>
          <w:szCs w:val="24"/>
          <w:shd w:val="clear" w:color="auto" w:fill="FFFFFF"/>
        </w:rPr>
        <w:t>提供查询记录截图（制作于标书内）</w:t>
      </w:r>
    </w:p>
    <w:p>
      <w:pPr>
        <w:pStyle w:val="6"/>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lang w:val="en-US" w:eastAsia="zh-CN"/>
        </w:rPr>
      </w:pPr>
      <w:r>
        <w:rPr>
          <w:rFonts w:hint="eastAsia" w:hAnsi="宋体"/>
          <w:color w:val="auto"/>
          <w:sz w:val="24"/>
          <w:szCs w:val="24"/>
          <w:lang w:val="en-US" w:eastAsia="zh-CN"/>
        </w:rPr>
        <w:t>3</w:t>
      </w:r>
      <w:r>
        <w:rPr>
          <w:rFonts w:hint="eastAsia" w:ascii="宋体" w:hAnsi="宋体"/>
          <w:color w:val="auto"/>
          <w:sz w:val="24"/>
          <w:szCs w:val="24"/>
          <w:lang w:val="en-US" w:eastAsia="zh-CN"/>
        </w:rPr>
        <w:t>.7</w:t>
      </w:r>
      <w:r>
        <w:rPr>
          <w:rFonts w:hint="eastAsia" w:ascii="宋体" w:hAnsi="宋体"/>
          <w:color w:val="auto"/>
          <w:sz w:val="24"/>
          <w:szCs w:val="24"/>
        </w:rPr>
        <w:t>本项目所需特殊行业资质或要求</w:t>
      </w:r>
      <w:r>
        <w:rPr>
          <w:rFonts w:hint="eastAsia" w:ascii="宋体" w:hAnsi="宋体"/>
          <w:color w:val="auto"/>
          <w:sz w:val="24"/>
          <w:szCs w:val="24"/>
          <w:lang w:eastAsia="zh-CN"/>
        </w:rPr>
        <w:t>（</w:t>
      </w:r>
      <w:r>
        <w:rPr>
          <w:rFonts w:hint="eastAsia" w:ascii="宋体" w:hAnsi="宋体"/>
          <w:color w:val="auto"/>
          <w:sz w:val="24"/>
          <w:szCs w:val="24"/>
          <w:lang w:val="en-US" w:eastAsia="zh-CN"/>
        </w:rPr>
        <w:t>如有）</w:t>
      </w:r>
      <w:r>
        <w:rPr>
          <w:rFonts w:hint="eastAsia" w:ascii="宋体" w:hAnsi="宋体"/>
          <w:color w:val="auto"/>
          <w:sz w:val="24"/>
          <w:szCs w:val="24"/>
          <w:lang w:eastAsia="zh-CN"/>
        </w:rPr>
        <w:t>；</w:t>
      </w:r>
    </w:p>
    <w:p>
      <w:pPr>
        <w:keepNext w:val="0"/>
        <w:keepLines w:val="0"/>
        <w:pageBreakBefore w:val="0"/>
        <w:widowControl w:val="0"/>
        <w:kinsoku/>
        <w:wordWrap/>
        <w:overflowPunct/>
        <w:topLinePunct w:val="0"/>
        <w:autoSpaceDE/>
        <w:autoSpaceDN/>
        <w:bidi w:val="0"/>
        <w:adjustRightInd w:val="0"/>
        <w:spacing w:beforeLines="100" w:beforeAutospacing="0" w:afterLines="50" w:afterAutospacing="0" w:line="500" w:lineRule="exact"/>
        <w:ind w:right="480"/>
        <w:jc w:val="right"/>
        <w:textAlignment w:val="auto"/>
        <w:rPr>
          <w:rFonts w:ascii="宋体" w:hAnsi="宋体" w:eastAsia="宋体" w:cs="宋体"/>
          <w:color w:val="auto"/>
          <w:sz w:val="24"/>
        </w:rPr>
      </w:pPr>
      <w:r>
        <w:rPr>
          <w:rFonts w:hint="eastAsia" w:ascii="宋体" w:hAnsi="宋体" w:eastAsia="宋体" w:cs="宋体"/>
          <w:color w:val="auto"/>
          <w:sz w:val="24"/>
        </w:rPr>
        <w:t>供应商名称（盖章）：XXXXXXX有限公司</w:t>
      </w:r>
    </w:p>
    <w:p>
      <w:pPr>
        <w:keepNext w:val="0"/>
        <w:keepLines w:val="0"/>
        <w:pageBreakBefore w:val="0"/>
        <w:widowControl w:val="0"/>
        <w:kinsoku/>
        <w:wordWrap/>
        <w:overflowPunct/>
        <w:topLinePunct w:val="0"/>
        <w:autoSpaceDE/>
        <w:autoSpaceDN/>
        <w:bidi w:val="0"/>
        <w:adjustRightInd w:val="0"/>
        <w:spacing w:beforeLines="100" w:beforeAutospacing="0" w:afterLines="50" w:afterAutospacing="0" w:line="500" w:lineRule="exact"/>
        <w:ind w:right="480"/>
        <w:jc w:val="right"/>
        <w:textAlignment w:val="auto"/>
        <w:rPr>
          <w:rFonts w:ascii="宋体" w:hAnsi="宋体" w:eastAsia="宋体" w:cs="宋体"/>
          <w:color w:val="auto"/>
          <w:sz w:val="24"/>
        </w:rPr>
      </w:pPr>
      <w:r>
        <w:rPr>
          <w:rFonts w:hint="eastAsia" w:ascii="宋体" w:hAnsi="宋体" w:eastAsia="宋体" w:cs="宋体"/>
          <w:color w:val="auto"/>
          <w:sz w:val="24"/>
        </w:rPr>
        <w:t xml:space="preserve">法定代表人或授权代表（签字）：                </w:t>
      </w:r>
    </w:p>
    <w:p>
      <w:pPr>
        <w:keepNext w:val="0"/>
        <w:keepLines w:val="0"/>
        <w:pageBreakBefore w:val="0"/>
        <w:widowControl w:val="0"/>
        <w:kinsoku/>
        <w:wordWrap/>
        <w:overflowPunct/>
        <w:topLinePunct w:val="0"/>
        <w:autoSpaceDE/>
        <w:autoSpaceDN/>
        <w:bidi w:val="0"/>
        <w:adjustRightInd w:val="0"/>
        <w:snapToGrid w:val="0"/>
        <w:spacing w:beforeLines="50" w:afterLines="50" w:line="500" w:lineRule="exact"/>
        <w:ind w:firstLine="5040" w:firstLineChars="2100"/>
        <w:jc w:val="both"/>
        <w:textAlignment w:val="auto"/>
        <w:rPr>
          <w:rFonts w:hint="eastAsia" w:ascii="宋体" w:hAnsi="宋体" w:eastAsia="宋体" w:cs="宋体"/>
          <w:color w:val="auto"/>
          <w:sz w:val="24"/>
        </w:rPr>
      </w:pPr>
      <w:r>
        <w:rPr>
          <w:rFonts w:hint="eastAsia" w:ascii="宋体" w:hAnsi="宋体" w:eastAsia="宋体" w:cs="宋体"/>
          <w:color w:val="auto"/>
          <w:sz w:val="24"/>
        </w:rPr>
        <w:t>投标日期：</w:t>
      </w:r>
    </w:p>
    <w:p>
      <w:pPr>
        <w:adjustRightInd w:val="0"/>
        <w:spacing w:beforeLines="100" w:beforeAutospacing="0" w:afterLines="50" w:afterAutospacing="0" w:line="240" w:lineRule="auto"/>
        <w:ind w:right="480"/>
        <w:jc w:val="center"/>
        <w:rPr>
          <w:rStyle w:val="10"/>
          <w:rFonts w:hint="eastAsia" w:ascii="宋体" w:hAnsi="宋体" w:eastAsia="宋体" w:cs="Times New Roman"/>
          <w:color w:val="auto"/>
          <w:kern w:val="2"/>
          <w:sz w:val="24"/>
          <w:szCs w:val="24"/>
          <w:lang w:val="en-US" w:eastAsia="zh-CN" w:bidi="ar-SA"/>
        </w:rPr>
      </w:pPr>
      <w:r>
        <w:rPr>
          <w:rStyle w:val="10"/>
          <w:rFonts w:hint="eastAsia" w:ascii="宋体" w:hAnsi="宋体" w:eastAsia="宋体" w:cs="Times New Roman"/>
          <w:color w:val="auto"/>
          <w:kern w:val="2"/>
          <w:sz w:val="24"/>
          <w:szCs w:val="24"/>
          <w:lang w:val="en-US" w:eastAsia="zh-CN" w:bidi="ar-SA"/>
        </w:rPr>
        <w:t xml:space="preserve">  </w:t>
      </w:r>
    </w:p>
    <w:p>
      <w:pPr>
        <w:adjustRightInd w:val="0"/>
        <w:spacing w:beforeLines="100" w:beforeAutospacing="0" w:afterLines="50" w:afterAutospacing="0" w:line="240" w:lineRule="auto"/>
        <w:ind w:right="480"/>
        <w:jc w:val="center"/>
        <w:rPr>
          <w:rStyle w:val="10"/>
          <w:rFonts w:hint="eastAsia" w:ascii="宋体" w:hAnsi="宋体" w:eastAsia="宋体" w:cs="Times New Roman"/>
          <w:color w:val="auto"/>
          <w:kern w:val="2"/>
          <w:sz w:val="24"/>
          <w:szCs w:val="24"/>
          <w:lang w:val="en-US" w:eastAsia="zh-CN" w:bidi="ar-SA"/>
        </w:rPr>
      </w:pPr>
      <w:r>
        <w:rPr>
          <w:rStyle w:val="10"/>
          <w:rFonts w:hint="eastAsia" w:ascii="宋体" w:hAnsi="宋体" w:eastAsia="宋体" w:cs="Times New Roman"/>
          <w:color w:val="auto"/>
          <w:kern w:val="2"/>
          <w:sz w:val="24"/>
          <w:szCs w:val="24"/>
          <w:lang w:val="en-US" w:eastAsia="zh-CN" w:bidi="ar-SA"/>
        </w:rPr>
        <w:t>3.8参加政府采购活动前3年内在经营活动中没有重大违法记录的书面声明</w:t>
      </w:r>
    </w:p>
    <w:p>
      <w:pPr>
        <w:adjustRightInd w:val="0"/>
        <w:spacing w:beforeLines="100" w:beforeAutospacing="0" w:afterLines="50" w:afterAutospacing="0" w:line="240" w:lineRule="auto"/>
        <w:ind w:right="480"/>
        <w:jc w:val="right"/>
        <w:rPr>
          <w:rStyle w:val="10"/>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center"/>
        <w:rPr>
          <w:rStyle w:val="10"/>
          <w:rFonts w:hint="eastAsia" w:ascii="宋体" w:hAnsi="宋体" w:eastAsia="宋体" w:cs="Times New Roman"/>
          <w:color w:val="auto"/>
          <w:kern w:val="2"/>
          <w:sz w:val="24"/>
          <w:szCs w:val="24"/>
          <w:lang w:val="en-US" w:eastAsia="zh-CN" w:bidi="ar-SA"/>
        </w:rPr>
      </w:pPr>
      <w:r>
        <w:rPr>
          <w:rStyle w:val="10"/>
          <w:rFonts w:hint="eastAsia" w:ascii="宋体" w:hAnsi="宋体" w:eastAsia="宋体" w:cs="Times New Roman"/>
          <w:color w:val="auto"/>
          <w:kern w:val="2"/>
          <w:sz w:val="24"/>
          <w:szCs w:val="24"/>
          <w:lang w:val="en-US" w:eastAsia="zh-CN" w:bidi="ar-SA"/>
        </w:rPr>
        <w:t>无重大违法记录的声明函</w:t>
      </w:r>
    </w:p>
    <w:p>
      <w:pPr>
        <w:adjustRightInd w:val="0"/>
        <w:spacing w:beforeLines="100" w:beforeAutospacing="0" w:afterLines="50" w:afterAutospacing="0" w:line="240" w:lineRule="auto"/>
        <w:ind w:right="480"/>
        <w:jc w:val="both"/>
        <w:rPr>
          <w:rStyle w:val="10"/>
          <w:rFonts w:hint="eastAsia" w:ascii="宋体" w:hAnsi="宋体" w:eastAsia="宋体" w:cs="Times New Roman"/>
          <w:color w:val="auto"/>
          <w:kern w:val="2"/>
          <w:sz w:val="24"/>
          <w:szCs w:val="24"/>
          <w:lang w:val="en-US" w:eastAsia="zh-CN" w:bidi="ar-SA"/>
        </w:rPr>
      </w:pPr>
      <w:r>
        <w:rPr>
          <w:rStyle w:val="10"/>
          <w:rFonts w:hint="eastAsia" w:ascii="宋体" w:hAnsi="宋体" w:eastAsia="宋体" w:cs="Times New Roman"/>
          <w:color w:val="auto"/>
          <w:kern w:val="2"/>
          <w:sz w:val="24"/>
          <w:szCs w:val="24"/>
          <w:lang w:val="en-US" w:eastAsia="zh-CN" w:bidi="ar-SA"/>
        </w:rPr>
        <w:t xml:space="preserve">致：铜仁市公共资源交易中心德江分中心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0"/>
          <w:rFonts w:hint="eastAsia" w:ascii="宋体" w:hAnsi="宋体" w:eastAsia="宋体" w:cs="Times New Roman"/>
          <w:color w:val="auto"/>
          <w:kern w:val="2"/>
          <w:sz w:val="24"/>
          <w:szCs w:val="24"/>
          <w:lang w:val="en-US" w:eastAsia="zh-CN" w:bidi="ar-SA"/>
        </w:rPr>
      </w:pPr>
      <w:r>
        <w:rPr>
          <w:rStyle w:val="10"/>
          <w:rFonts w:hint="eastAsia" w:ascii="宋体" w:hAnsi="宋体" w:eastAsia="宋体" w:cs="Times New Roman"/>
          <w:color w:val="auto"/>
          <w:kern w:val="2"/>
          <w:sz w:val="24"/>
          <w:szCs w:val="24"/>
          <w:lang w:val="en-US" w:eastAsia="zh-CN" w:bidi="ar-SA"/>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10"/>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right"/>
        <w:rPr>
          <w:rStyle w:val="10"/>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right"/>
        <w:rPr>
          <w:rStyle w:val="10"/>
          <w:rFonts w:hint="eastAsia" w:ascii="宋体" w:hAnsi="宋体" w:eastAsia="宋体" w:cs="Times New Roman"/>
          <w:color w:val="auto"/>
          <w:kern w:val="2"/>
          <w:sz w:val="24"/>
          <w:szCs w:val="24"/>
          <w:lang w:val="en-US" w:eastAsia="zh-CN" w:bidi="ar-SA"/>
        </w:rPr>
      </w:pPr>
      <w:r>
        <w:rPr>
          <w:rStyle w:val="10"/>
          <w:rFonts w:hint="eastAsia" w:ascii="宋体" w:hAnsi="宋体" w:eastAsia="宋体" w:cs="Times New Roman"/>
          <w:color w:val="auto"/>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0"/>
          <w:rFonts w:hint="eastAsia" w:ascii="宋体" w:hAnsi="宋体" w:eastAsia="宋体" w:cs="Times New Roman"/>
          <w:color w:val="auto"/>
          <w:kern w:val="2"/>
          <w:sz w:val="24"/>
          <w:szCs w:val="24"/>
          <w:lang w:val="en-US" w:eastAsia="zh-CN" w:bidi="ar-SA"/>
        </w:rPr>
      </w:pPr>
      <w:r>
        <w:rPr>
          <w:rStyle w:val="10"/>
          <w:rFonts w:hint="eastAsia" w:ascii="宋体" w:hAnsi="宋体" w:eastAsia="宋体" w:cs="Times New Roman"/>
          <w:color w:val="auto"/>
          <w:kern w:val="2"/>
          <w:sz w:val="24"/>
          <w:szCs w:val="24"/>
          <w:lang w:val="en-US" w:eastAsia="zh-CN" w:bidi="ar-SA"/>
        </w:rPr>
        <w:t xml:space="preserve">法定代表人或授权代表（签字）：                </w:t>
      </w:r>
    </w:p>
    <w:p>
      <w:pPr>
        <w:pStyle w:val="29"/>
        <w:bidi w:val="0"/>
        <w:spacing w:line="336" w:lineRule="auto"/>
        <w:ind w:right="84" w:rightChars="40"/>
        <w:jc w:val="center"/>
        <w:rPr>
          <w:rStyle w:val="10"/>
          <w:rFonts w:hint="default" w:ascii="宋体" w:hAnsi="宋体" w:eastAsia="宋体" w:cs="Times New Roman"/>
          <w:sz w:val="24"/>
          <w:szCs w:val="24"/>
          <w:lang w:val="en-US" w:eastAsia="zh-CN"/>
        </w:rPr>
      </w:pPr>
      <w:r>
        <w:rPr>
          <w:rStyle w:val="10"/>
          <w:rFonts w:hint="eastAsia" w:ascii="宋体" w:hAnsi="宋体" w:cs="Times New Roman"/>
          <w:color w:val="auto"/>
          <w:kern w:val="2"/>
          <w:sz w:val="24"/>
          <w:szCs w:val="24"/>
          <w:lang w:val="en-US" w:eastAsia="zh-CN" w:bidi="ar-SA"/>
        </w:rPr>
        <w:t xml:space="preserve">           </w:t>
      </w:r>
      <w:r>
        <w:rPr>
          <w:rStyle w:val="10"/>
          <w:rFonts w:hint="eastAsia" w:ascii="宋体" w:hAnsi="宋体" w:eastAsia="宋体" w:cs="Times New Roman"/>
          <w:color w:val="auto"/>
          <w:kern w:val="2"/>
          <w:sz w:val="24"/>
          <w:szCs w:val="24"/>
          <w:lang w:val="en-US" w:eastAsia="zh-CN" w:bidi="ar-SA"/>
        </w:rPr>
        <w:t>投标日期：</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宋体" w:hAnsi="宋体"/>
          <w:color w:val="auto"/>
          <w:sz w:val="24"/>
          <w:szCs w:val="24"/>
          <w:lang w:eastAsia="zh-CN"/>
        </w:rPr>
      </w:pPr>
      <w:r>
        <w:rPr>
          <w:rFonts w:hint="eastAsia" w:ascii="宋体" w:hAnsi="宋体"/>
          <w:color w:val="auto"/>
          <w:sz w:val="24"/>
          <w:szCs w:val="24"/>
          <w:lang w:eastAsia="zh-CN"/>
        </w:rPr>
        <w:t>具有</w:t>
      </w:r>
      <w:r>
        <w:rPr>
          <w:rFonts w:hint="eastAsia" w:ascii="宋体" w:hAnsi="宋体"/>
          <w:color w:val="auto"/>
          <w:sz w:val="24"/>
          <w:szCs w:val="24"/>
        </w:rPr>
        <w:t>履行合同所必须的设备和专业技术能力</w:t>
      </w:r>
      <w:r>
        <w:rPr>
          <w:rFonts w:hint="eastAsia" w:ascii="宋体" w:hAnsi="宋体"/>
          <w:color w:val="auto"/>
          <w:sz w:val="24"/>
          <w:szCs w:val="24"/>
          <w:lang w:eastAsia="zh-CN"/>
        </w:rPr>
        <w:t>承诺函</w:t>
      </w:r>
    </w:p>
    <w:p>
      <w:pPr>
        <w:adjustRightInd w:val="0"/>
        <w:spacing w:beforeLines="100" w:beforeAutospacing="0" w:afterLines="50" w:afterAutospacing="0" w:line="240" w:lineRule="auto"/>
        <w:ind w:right="480"/>
        <w:jc w:val="both"/>
        <w:rPr>
          <w:rStyle w:val="10"/>
          <w:rFonts w:hint="eastAsia" w:ascii="宋体" w:hAnsi="宋体" w:eastAsia="宋体" w:cs="Times New Roman"/>
          <w:color w:val="auto"/>
          <w:kern w:val="2"/>
          <w:sz w:val="24"/>
          <w:szCs w:val="24"/>
          <w:lang w:val="en-US" w:eastAsia="zh-CN" w:bidi="ar-SA"/>
        </w:rPr>
      </w:pPr>
      <w:r>
        <w:rPr>
          <w:rStyle w:val="10"/>
          <w:rFonts w:hint="eastAsia" w:ascii="宋体" w:hAnsi="宋体" w:eastAsia="宋体" w:cs="Times New Roman"/>
          <w:color w:val="auto"/>
          <w:kern w:val="2"/>
          <w:sz w:val="24"/>
          <w:szCs w:val="24"/>
          <w:lang w:val="en-US" w:eastAsia="zh-CN" w:bidi="ar-SA"/>
        </w:rPr>
        <w:t xml:space="preserve">致：铜仁市公共资源交易中心德江分中心：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0"/>
          <w:rFonts w:hint="eastAsia" w:ascii="宋体" w:hAnsi="宋体" w:eastAsia="宋体" w:cs="Times New Roman"/>
          <w:color w:val="auto"/>
          <w:kern w:val="2"/>
          <w:sz w:val="24"/>
          <w:szCs w:val="24"/>
          <w:lang w:val="en-US" w:eastAsia="zh-CN" w:bidi="ar-SA"/>
        </w:rPr>
      </w:pPr>
      <w:r>
        <w:rPr>
          <w:rStyle w:val="10"/>
          <w:rFonts w:hint="eastAsia" w:ascii="宋体" w:hAnsi="宋体" w:eastAsia="宋体" w:cs="Times New Roman"/>
          <w:color w:val="auto"/>
          <w:kern w:val="2"/>
          <w:sz w:val="24"/>
          <w:szCs w:val="24"/>
          <w:lang w:val="en-US" w:eastAsia="zh-CN" w:bidi="ar-SA"/>
        </w:rPr>
        <w:t xml:space="preserve">      </w:t>
      </w:r>
      <w:r>
        <w:rPr>
          <w:rStyle w:val="10"/>
          <w:rFonts w:hint="eastAsia" w:ascii="宋体" w:hAnsi="宋体" w:eastAsia="宋体" w:cs="Times New Roman"/>
          <w:color w:val="auto"/>
          <w:kern w:val="2"/>
          <w:sz w:val="24"/>
          <w:szCs w:val="24"/>
          <w:u w:val="single"/>
          <w:lang w:val="en-US" w:eastAsia="zh-CN" w:bidi="ar-SA"/>
        </w:rPr>
        <w:t xml:space="preserve">（供应商全称）          </w:t>
      </w:r>
      <w:r>
        <w:rPr>
          <w:rStyle w:val="10"/>
          <w:rFonts w:hint="eastAsia" w:ascii="宋体" w:hAnsi="宋体" w:eastAsia="宋体" w:cs="Times New Roman"/>
          <w:color w:val="auto"/>
          <w:kern w:val="2"/>
          <w:sz w:val="24"/>
          <w:szCs w:val="24"/>
          <w:lang w:val="en-US" w:eastAsia="zh-CN" w:bidi="ar-SA"/>
        </w:rPr>
        <w:t xml:space="preserve"> ，参加贵单位组织的项目名称为：</w:t>
      </w:r>
      <w:r>
        <w:rPr>
          <w:rStyle w:val="10"/>
          <w:rFonts w:hint="eastAsia" w:ascii="宋体" w:hAnsi="宋体" w:eastAsia="宋体" w:cs="Times New Roman"/>
          <w:color w:val="auto"/>
          <w:kern w:val="2"/>
          <w:sz w:val="24"/>
          <w:szCs w:val="24"/>
          <w:u w:val="single"/>
          <w:lang w:val="en-US" w:eastAsia="zh-CN" w:bidi="ar-SA"/>
        </w:rPr>
        <w:t xml:space="preserve">           </w:t>
      </w:r>
      <w:r>
        <w:rPr>
          <w:rStyle w:val="10"/>
          <w:rFonts w:hint="eastAsia" w:ascii="宋体" w:hAnsi="宋体" w:eastAsia="宋体" w:cs="Times New Roman"/>
          <w:color w:val="auto"/>
          <w:kern w:val="2"/>
          <w:sz w:val="24"/>
          <w:szCs w:val="24"/>
          <w:lang w:val="en-US" w:eastAsia="zh-CN" w:bidi="ar-SA"/>
        </w:rPr>
        <w:t>，项目编号：</w:t>
      </w:r>
      <w:r>
        <w:rPr>
          <w:rStyle w:val="10"/>
          <w:rFonts w:hint="eastAsia" w:ascii="宋体" w:hAnsi="宋体" w:eastAsia="宋体" w:cs="Times New Roman"/>
          <w:color w:val="auto"/>
          <w:kern w:val="2"/>
          <w:sz w:val="24"/>
          <w:szCs w:val="24"/>
          <w:u w:val="single"/>
          <w:lang w:val="en-US" w:eastAsia="zh-CN" w:bidi="ar-SA"/>
        </w:rPr>
        <w:t xml:space="preserve">            </w:t>
      </w:r>
      <w:r>
        <w:rPr>
          <w:rStyle w:val="10"/>
          <w:rFonts w:hint="eastAsia" w:ascii="宋体" w:hAnsi="宋体" w:eastAsia="宋体" w:cs="Times New Roman"/>
          <w:color w:val="auto"/>
          <w:kern w:val="2"/>
          <w:sz w:val="24"/>
          <w:szCs w:val="24"/>
          <w:lang w:val="en-US" w:eastAsia="zh-CN" w:bidi="ar-SA"/>
        </w:rPr>
        <w:t>的政府采购活动，在此郑重声明：我单位具有履行合同所必须的设备和专业技术能力。</w:t>
      </w:r>
    </w:p>
    <w:p>
      <w:pPr>
        <w:adjustRightInd w:val="0"/>
        <w:spacing w:beforeLines="100" w:beforeAutospacing="0" w:afterLines="50" w:afterAutospacing="0" w:line="240" w:lineRule="auto"/>
        <w:ind w:right="480"/>
        <w:jc w:val="right"/>
        <w:rPr>
          <w:rStyle w:val="10"/>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right"/>
        <w:rPr>
          <w:rStyle w:val="10"/>
          <w:rFonts w:hint="eastAsia" w:ascii="宋体" w:hAnsi="宋体" w:eastAsia="宋体" w:cs="Times New Roman"/>
          <w:color w:val="auto"/>
          <w:kern w:val="2"/>
          <w:sz w:val="24"/>
          <w:szCs w:val="24"/>
          <w:lang w:val="en-US" w:eastAsia="zh-CN" w:bidi="ar-SA"/>
        </w:rPr>
      </w:pPr>
      <w:r>
        <w:rPr>
          <w:rStyle w:val="10"/>
          <w:rFonts w:hint="eastAsia" w:ascii="宋体" w:hAnsi="宋体" w:eastAsia="宋体" w:cs="Times New Roman"/>
          <w:color w:val="auto"/>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0"/>
          <w:rFonts w:hint="eastAsia" w:ascii="宋体" w:hAnsi="宋体" w:eastAsia="宋体" w:cs="Times New Roman"/>
          <w:color w:val="auto"/>
          <w:kern w:val="2"/>
          <w:sz w:val="24"/>
          <w:szCs w:val="24"/>
          <w:lang w:val="en-US" w:eastAsia="zh-CN" w:bidi="ar-SA"/>
        </w:rPr>
      </w:pPr>
      <w:r>
        <w:rPr>
          <w:rStyle w:val="10"/>
          <w:rFonts w:hint="eastAsia" w:ascii="宋体" w:hAnsi="宋体" w:eastAsia="宋体" w:cs="Times New Roman"/>
          <w:color w:val="auto"/>
          <w:kern w:val="2"/>
          <w:sz w:val="24"/>
          <w:szCs w:val="24"/>
          <w:lang w:val="en-US" w:eastAsia="zh-CN" w:bidi="ar-SA"/>
        </w:rPr>
        <w:t xml:space="preserve">法定代表人或授权代表（签字）：                </w:t>
      </w:r>
    </w:p>
    <w:p>
      <w:pPr>
        <w:pStyle w:val="29"/>
        <w:bidi w:val="0"/>
        <w:spacing w:line="336" w:lineRule="auto"/>
        <w:ind w:right="84" w:rightChars="40"/>
        <w:jc w:val="center"/>
        <w:rPr>
          <w:rFonts w:hint="eastAsia" w:asciiTheme="minorEastAsia" w:hAnsiTheme="minorEastAsia" w:cstheme="minorEastAsia"/>
          <w:b/>
          <w:bCs/>
          <w:sz w:val="24"/>
          <w:szCs w:val="24"/>
          <w:lang w:eastAsia="zh-CN"/>
        </w:rPr>
      </w:pPr>
      <w:r>
        <w:rPr>
          <w:rStyle w:val="10"/>
          <w:rFonts w:hint="eastAsia" w:ascii="宋体" w:hAnsi="宋体" w:cs="Times New Roman"/>
          <w:color w:val="auto"/>
          <w:kern w:val="2"/>
          <w:sz w:val="24"/>
          <w:szCs w:val="24"/>
          <w:lang w:val="en-US" w:eastAsia="zh-CN" w:bidi="ar-SA"/>
        </w:rPr>
        <w:t xml:space="preserve">           </w:t>
      </w:r>
      <w:r>
        <w:rPr>
          <w:rStyle w:val="10"/>
          <w:rFonts w:hint="eastAsia" w:ascii="宋体" w:hAnsi="宋体" w:eastAsia="宋体" w:cs="Times New Roman"/>
          <w:color w:val="auto"/>
          <w:kern w:val="2"/>
          <w:sz w:val="24"/>
          <w:szCs w:val="24"/>
          <w:lang w:val="en-US" w:eastAsia="zh-CN" w:bidi="ar-SA"/>
        </w:rPr>
        <w:t>投标日期：</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pStyle w:val="6"/>
        <w:rPr>
          <w:rFonts w:hint="eastAsia"/>
          <w:lang w:eastAsia="zh-CN"/>
        </w:rPr>
      </w:pPr>
    </w:p>
    <w:p>
      <w:pPr>
        <w:adjustRightInd w:val="0"/>
        <w:snapToGrid w:val="0"/>
        <w:spacing w:before="156" w:beforeLines="50" w:after="156" w:afterLines="50" w:line="360" w:lineRule="auto"/>
        <w:jc w:val="center"/>
        <w:rPr>
          <w:b/>
          <w:sz w:val="36"/>
          <w:szCs w:val="36"/>
        </w:rPr>
      </w:pPr>
      <w:r>
        <w:rPr>
          <w:rFonts w:hint="eastAsia" w:asciiTheme="minorEastAsia" w:hAnsiTheme="minorEastAsia" w:eastAsiaTheme="minorEastAsia" w:cstheme="minorEastAsia"/>
          <w:b/>
          <w:bCs/>
          <w:sz w:val="36"/>
          <w:szCs w:val="36"/>
          <w:lang w:val="en-US" w:eastAsia="zh-CN"/>
        </w:rPr>
        <w:t xml:space="preserve"> </w:t>
      </w:r>
      <w:r>
        <w:rPr>
          <w:rFonts w:hint="eastAsia"/>
          <w:b/>
          <w:sz w:val="36"/>
          <w:szCs w:val="36"/>
        </w:rPr>
        <w:t>四  法定代表人授权委托书</w:t>
      </w:r>
    </w:p>
    <w:p>
      <w:pPr>
        <w:spacing w:line="360" w:lineRule="auto"/>
        <w:rPr>
          <w:rFonts w:ascii="宋体" w:hAnsi="宋体"/>
          <w:color w:val="000000"/>
          <w:sz w:val="24"/>
        </w:rPr>
      </w:pPr>
      <w:r>
        <w:rPr>
          <w:rFonts w:hint="eastAsia" w:ascii="宋体" w:hAnsi="宋体"/>
          <w:color w:val="000000"/>
          <w:sz w:val="24"/>
        </w:rPr>
        <w:t>致</w:t>
      </w:r>
      <w:r>
        <w:rPr>
          <w:rFonts w:hint="eastAsia" w:ascii="宋体" w:hAnsi="宋体"/>
          <w:b/>
          <w:sz w:val="24"/>
        </w:rPr>
        <w:t>铜仁市公共资源交易中心</w:t>
      </w:r>
      <w:r>
        <w:rPr>
          <w:rFonts w:hint="eastAsia" w:ascii="宋体" w:hAnsi="宋体"/>
          <w:b/>
          <w:sz w:val="24"/>
          <w:lang w:eastAsia="zh-CN"/>
        </w:rPr>
        <w:t>德江分中心</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兹授权以下同志（见身份证复印件），为我方参与</w:t>
      </w:r>
      <w:r>
        <w:rPr>
          <w:rFonts w:hint="eastAsia" w:ascii="宋体" w:hAnsi="宋体"/>
          <w:color w:val="000000"/>
          <w:sz w:val="24"/>
          <w:u w:val="single"/>
        </w:rPr>
        <w:t xml:space="preserve">                    </w:t>
      </w:r>
      <w:r>
        <w:rPr>
          <w:rFonts w:hint="eastAsia" w:ascii="宋体" w:hAnsi="宋体"/>
          <w:color w:val="000000"/>
          <w:sz w:val="24"/>
        </w:rPr>
        <w:t>事务代理人，其权限是：</w:t>
      </w:r>
      <w:r>
        <w:rPr>
          <w:rFonts w:hint="eastAsia" w:ascii="宋体" w:hAnsi="宋体"/>
          <w:color w:val="000000"/>
          <w:sz w:val="24"/>
          <w:u w:val="single"/>
        </w:rPr>
        <w:t>全权代表本公司参与上述采购项目的投标，负责提供与签署确认一切文书资料，以及向贵方递交的任何补充承诺</w:t>
      </w:r>
      <w:r>
        <w:rPr>
          <w:rFonts w:hint="eastAsia" w:ascii="宋体" w:hAnsi="宋体"/>
          <w:color w:val="000000"/>
          <w:sz w:val="24"/>
        </w:rPr>
        <w:t>。</w:t>
      </w:r>
    </w:p>
    <w:p>
      <w:pPr>
        <w:pStyle w:val="6"/>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磋商</w:t>
      </w:r>
      <w:r>
        <w:rPr>
          <w:rFonts w:hint="eastAsia" w:asciiTheme="minorEastAsia" w:hAnsiTheme="minorEastAsia" w:eastAsiaTheme="minorEastAsia" w:cstheme="minorEastAsia"/>
          <w:sz w:val="24"/>
          <w:szCs w:val="24"/>
        </w:rPr>
        <w:t>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磋商</w:t>
      </w:r>
      <w:r>
        <w:rPr>
          <w:rFonts w:hint="eastAsia" w:asciiTheme="minorEastAsia" w:hAnsiTheme="minorEastAsia" w:eastAsiaTheme="minorEastAsia" w:cstheme="minorEastAsia"/>
          <w:sz w:val="24"/>
          <w:szCs w:val="24"/>
        </w:rPr>
        <w:t>响应供应商（全称并加盖公章）：</w:t>
      </w:r>
      <w:r>
        <w:rPr>
          <w:rFonts w:hint="eastAsia" w:asciiTheme="minorEastAsia" w:hAnsiTheme="minorEastAsia" w:eastAsiaTheme="minorEastAsia" w:cstheme="minorEastAsia"/>
          <w:sz w:val="24"/>
          <w:szCs w:val="24"/>
          <w:u w:val="single"/>
        </w:rPr>
        <w:t xml:space="preserve">                    </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bCs/>
          <w:sz w:val="28"/>
          <w:szCs w:val="28"/>
        </w:rPr>
      </w:pPr>
    </w:p>
    <w:p>
      <w:pPr>
        <w:ind w:firstLine="1954" w:firstLineChars="695"/>
        <w:rPr>
          <w:rFonts w:hint="eastAsia" w:asciiTheme="minorEastAsia" w:hAnsiTheme="minorEastAsia" w:cstheme="minorEastAsia"/>
          <w:b/>
          <w:sz w:val="36"/>
          <w:szCs w:val="36"/>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tabs>
          <w:tab w:val="left" w:pos="2100"/>
          <w:tab w:val="center" w:pos="4201"/>
        </w:tabs>
        <w:spacing w:line="360" w:lineRule="auto"/>
        <w:ind w:firstLine="630" w:firstLineChars="300"/>
        <w:jc w:val="left"/>
        <w:rPr>
          <w:rFonts w:ascii="宋体" w:hAnsi="宋体"/>
          <w:color w:val="auto"/>
        </w:rPr>
      </w:pPr>
      <w:r>
        <w:rPr>
          <w:rFonts w:ascii="宋体" w:hAnsi="宋体"/>
          <w:color w:val="auto"/>
        </w:rPr>
        <w:tab/>
      </w:r>
    </w:p>
    <w:p>
      <w:pPr>
        <w:pStyle w:val="2"/>
        <w:rPr>
          <w:rFonts w:hint="eastAsia"/>
          <w:lang w:eastAsia="zh-CN"/>
        </w:rPr>
      </w:pPr>
    </w:p>
    <w:p>
      <w:pPr>
        <w:tabs>
          <w:tab w:val="left" w:pos="2100"/>
          <w:tab w:val="center" w:pos="4201"/>
        </w:tabs>
        <w:spacing w:line="360" w:lineRule="auto"/>
        <w:ind w:firstLine="723" w:firstLineChars="300"/>
        <w:jc w:val="left"/>
        <w:rPr>
          <w:rFonts w:hint="eastAsia" w:asciiTheme="minorEastAsia" w:hAnsiTheme="minorEastAsia" w:cstheme="minorEastAsia"/>
          <w:b/>
          <w:bCs/>
          <w:sz w:val="24"/>
          <w:szCs w:val="24"/>
          <w:lang w:eastAsia="zh-CN"/>
        </w:rPr>
      </w:pPr>
    </w:p>
    <w:p>
      <w:pPr>
        <w:spacing w:line="360" w:lineRule="auto"/>
        <w:jc w:val="center"/>
        <w:rPr>
          <w:rFonts w:hint="eastAsia" w:ascii="宋体" w:hAnsi="宋体"/>
          <w:b/>
          <w:sz w:val="36"/>
          <w:szCs w:val="36"/>
          <w:lang w:eastAsia="zh-CN"/>
        </w:rPr>
      </w:pPr>
    </w:p>
    <w:p>
      <w:pPr>
        <w:spacing w:line="360" w:lineRule="auto"/>
        <w:jc w:val="center"/>
        <w:rPr>
          <w:rFonts w:hint="eastAsia" w:ascii="宋体" w:hAnsi="宋体" w:eastAsiaTheme="minorEastAsia"/>
          <w:b/>
          <w:sz w:val="36"/>
          <w:szCs w:val="36"/>
          <w:lang w:eastAsia="zh-CN"/>
        </w:rPr>
      </w:pPr>
      <w:r>
        <w:rPr>
          <w:rFonts w:hint="eastAsia" w:ascii="宋体" w:hAnsi="宋体"/>
          <w:b/>
          <w:sz w:val="36"/>
          <w:szCs w:val="36"/>
          <w:lang w:val="en-US" w:eastAsia="zh-CN"/>
        </w:rPr>
        <w:t xml:space="preserve">五  </w:t>
      </w:r>
      <w:r>
        <w:rPr>
          <w:rFonts w:hint="eastAsia" w:ascii="宋体" w:hAnsi="宋体"/>
          <w:b/>
          <w:sz w:val="36"/>
          <w:szCs w:val="36"/>
        </w:rPr>
        <w:t>中小企业声明函</w:t>
      </w:r>
      <w:r>
        <w:rPr>
          <w:rFonts w:hint="eastAsia" w:ascii="宋体" w:hAnsi="宋体"/>
          <w:b/>
          <w:sz w:val="36"/>
          <w:szCs w:val="36"/>
          <w:lang w:eastAsia="zh-CN"/>
        </w:rPr>
        <w:t>（如有）</w:t>
      </w:r>
    </w:p>
    <w:p>
      <w:pPr>
        <w:spacing w:line="360" w:lineRule="auto"/>
        <w:ind w:firstLine="480" w:firstLineChars="200"/>
        <w:rPr>
          <w:rFonts w:ascii="宋体" w:hAnsi="宋体"/>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本公司郑重声明，根据《政府采购促进中小企业发展暂行办法》（财库</w:t>
      </w:r>
      <w:r>
        <w:rPr>
          <w:rFonts w:asciiTheme="minorEastAsia" w:hAnsiTheme="minorEastAsia"/>
          <w:sz w:val="24"/>
          <w:szCs w:val="24"/>
        </w:rPr>
        <w:t>〔2011〕181</w:t>
      </w:r>
      <w:r>
        <w:rPr>
          <w:rFonts w:hint="eastAsia" w:asciiTheme="minorEastAsia" w:hAnsiTheme="minorEastAsia"/>
          <w:sz w:val="24"/>
          <w:szCs w:val="24"/>
        </w:rPr>
        <w:t>号）的规定，本公司为</w:t>
      </w:r>
      <w:r>
        <w:rPr>
          <w:rFonts w:asciiTheme="minorEastAsia" w:hAnsiTheme="minorEastAsia"/>
          <w:sz w:val="24"/>
          <w:szCs w:val="24"/>
          <w:u w:val="single"/>
        </w:rPr>
        <w:t xml:space="preserve">       </w:t>
      </w:r>
      <w:r>
        <w:rPr>
          <w:rFonts w:hint="eastAsia" w:asciiTheme="minorEastAsia" w:hAnsiTheme="minorEastAsia"/>
          <w:sz w:val="24"/>
          <w:szCs w:val="24"/>
        </w:rPr>
        <w:t>（请填写：中型、小型、微型）企业。即，本公司同时满足以下条件：</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根据《工业和信息化部、国家统计局、国家发展和改革委员会、财政部关于印发中小企业划型标准规定的通知》（工信部联企业</w:t>
      </w:r>
      <w:r>
        <w:rPr>
          <w:rFonts w:asciiTheme="minorEastAsia" w:hAnsiTheme="minorEastAsia"/>
          <w:sz w:val="24"/>
          <w:szCs w:val="24"/>
        </w:rPr>
        <w:t>〔2011〕300</w:t>
      </w:r>
      <w:r>
        <w:rPr>
          <w:rFonts w:hint="eastAsia" w:asciiTheme="minorEastAsia" w:hAnsiTheme="minorEastAsia"/>
          <w:sz w:val="24"/>
          <w:szCs w:val="24"/>
        </w:rPr>
        <w:t>号）规定的划分标准，本公司为</w:t>
      </w:r>
      <w:r>
        <w:rPr>
          <w:rFonts w:asciiTheme="minorEastAsia" w:hAnsiTheme="minorEastAsia"/>
          <w:sz w:val="24"/>
          <w:szCs w:val="24"/>
          <w:u w:val="single"/>
        </w:rPr>
        <w:t xml:space="preserve">    </w:t>
      </w:r>
      <w:r>
        <w:rPr>
          <w:rFonts w:hint="eastAsia" w:asciiTheme="minorEastAsia" w:hAnsiTheme="minorEastAsia"/>
          <w:sz w:val="24"/>
          <w:szCs w:val="24"/>
        </w:rPr>
        <w:t>（请填写：中型、小型、微型）企业。</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本公司参加</w:t>
      </w:r>
      <w:r>
        <w:rPr>
          <w:rFonts w:asciiTheme="minorEastAsia" w:hAnsiTheme="minorEastAsia"/>
          <w:sz w:val="24"/>
          <w:szCs w:val="24"/>
          <w:u w:val="single"/>
        </w:rPr>
        <w:t xml:space="preserve">                     </w:t>
      </w:r>
      <w:r>
        <w:rPr>
          <w:rFonts w:hint="eastAsia" w:asciiTheme="minorEastAsia" w:hAnsiTheme="minorEastAsia"/>
          <w:sz w:val="24"/>
          <w:szCs w:val="24"/>
        </w:rPr>
        <w:t>单位的</w:t>
      </w:r>
      <w:r>
        <w:rPr>
          <w:rFonts w:asciiTheme="minorEastAsia" w:hAnsiTheme="minorEastAsia"/>
          <w:sz w:val="24"/>
          <w:szCs w:val="24"/>
          <w:u w:val="single"/>
        </w:rPr>
        <w:t xml:space="preserve">              </w:t>
      </w:r>
      <w:r>
        <w:rPr>
          <w:rFonts w:hint="eastAsia" w:asciiTheme="minorEastAsia" w:hAnsiTheme="minorEastAsia"/>
          <w:sz w:val="24"/>
          <w:szCs w:val="24"/>
        </w:rPr>
        <w:t>项目采购活动提供本企业制造的货物，由本企业承担工程、提供服务，或者提供其他</w:t>
      </w:r>
      <w:r>
        <w:rPr>
          <w:rFonts w:asciiTheme="minorEastAsia" w:hAnsiTheme="minorEastAsia"/>
          <w:sz w:val="24"/>
          <w:szCs w:val="24"/>
          <w:u w:val="single"/>
        </w:rPr>
        <w:t xml:space="preserve">      </w:t>
      </w:r>
      <w:r>
        <w:rPr>
          <w:rFonts w:hint="eastAsia" w:asciiTheme="minorEastAsia" w:hAnsi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本公司对上述声明的真实性负责。如有虚假，将依法承担响应的责任。</w:t>
      </w:r>
      <w:r>
        <w:rPr>
          <w:rFonts w:asciiTheme="minorEastAsia" w:hAnsiTheme="minorEastAsia"/>
          <w:sz w:val="24"/>
          <w:szCs w:val="24"/>
        </w:rPr>
        <w:t xml:space="preserve"> </w:t>
      </w:r>
    </w:p>
    <w:p>
      <w:pPr>
        <w:spacing w:line="360" w:lineRule="auto"/>
        <w:ind w:firstLine="435"/>
        <w:rPr>
          <w:rFonts w:asciiTheme="minorEastAsia" w:hAnsiTheme="minorEastAsia"/>
          <w:sz w:val="24"/>
          <w:szCs w:val="24"/>
        </w:rPr>
      </w:pPr>
    </w:p>
    <w:p>
      <w:pPr>
        <w:spacing w:line="360" w:lineRule="auto"/>
        <w:ind w:firstLine="435"/>
        <w:rPr>
          <w:rFonts w:asciiTheme="minorEastAsia" w:hAnsiTheme="minorEastAsia"/>
          <w:sz w:val="24"/>
          <w:szCs w:val="24"/>
        </w:rPr>
      </w:pPr>
      <w:r>
        <w:rPr>
          <w:rFonts w:asciiTheme="minorEastAsia" w:hAnsiTheme="minorEastAsia"/>
          <w:sz w:val="24"/>
          <w:szCs w:val="24"/>
        </w:rPr>
        <w:t xml:space="preserve">                </w:t>
      </w:r>
    </w:p>
    <w:p>
      <w:pPr>
        <w:spacing w:line="360" w:lineRule="auto"/>
        <w:ind w:firstLine="435"/>
        <w:rPr>
          <w:rFonts w:asciiTheme="minorEastAsia" w:hAnsiTheme="minorEastAsia"/>
          <w:sz w:val="24"/>
          <w:szCs w:val="24"/>
        </w:rPr>
      </w:pPr>
      <w:r>
        <w:rPr>
          <w:rFonts w:asciiTheme="minorEastAsia" w:hAnsiTheme="minorEastAsia"/>
          <w:sz w:val="24"/>
          <w:szCs w:val="24"/>
        </w:rPr>
        <w:t xml:space="preserve">    </w:t>
      </w:r>
    </w:p>
    <w:p>
      <w:pPr>
        <w:spacing w:line="360" w:lineRule="auto"/>
        <w:ind w:firstLine="2772" w:firstLineChars="1155"/>
        <w:jc w:val="right"/>
        <w:rPr>
          <w:rFonts w:asciiTheme="minorEastAsia" w:hAnsiTheme="minorEastAsia"/>
          <w:sz w:val="24"/>
          <w:szCs w:val="24"/>
        </w:rPr>
      </w:pPr>
      <w:r>
        <w:rPr>
          <w:rFonts w:hint="eastAsia" w:asciiTheme="minorEastAsia" w:hAnsiTheme="minorEastAsia"/>
          <w:sz w:val="24"/>
          <w:szCs w:val="24"/>
        </w:rPr>
        <w:t>磋商供应商名称（盖章）：</w:t>
      </w:r>
    </w:p>
    <w:p>
      <w:pPr>
        <w:spacing w:line="360" w:lineRule="auto"/>
        <w:ind w:firstLine="435"/>
        <w:jc w:val="right"/>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日期：</w:t>
      </w:r>
    </w:p>
    <w:p>
      <w:pPr>
        <w:pStyle w:val="30"/>
        <w:bidi w:val="0"/>
        <w:spacing w:line="360" w:lineRule="auto"/>
        <w:jc w:val="center"/>
        <w:rPr>
          <w:rStyle w:val="10"/>
          <w:rFonts w:ascii="宋体" w:hAnsi="宋体"/>
          <w:b/>
          <w:spacing w:val="6"/>
          <w:sz w:val="28"/>
          <w:szCs w:val="28"/>
          <w:lang w:val="en-US" w:eastAsia="zh-CN" w:bidi="ar-SA"/>
        </w:rPr>
      </w:pPr>
    </w:p>
    <w:p>
      <w:pPr>
        <w:pStyle w:val="30"/>
        <w:bidi w:val="0"/>
        <w:spacing w:line="360" w:lineRule="auto"/>
        <w:jc w:val="center"/>
        <w:rPr>
          <w:rStyle w:val="10"/>
          <w:rFonts w:ascii="宋体" w:hAnsi="宋体"/>
          <w:b/>
          <w:spacing w:val="6"/>
          <w:sz w:val="28"/>
          <w:szCs w:val="28"/>
          <w:lang w:val="en-US" w:eastAsia="zh-CN" w:bidi="ar-SA"/>
        </w:rPr>
      </w:pPr>
    </w:p>
    <w:p>
      <w:pPr>
        <w:pStyle w:val="30"/>
        <w:bidi w:val="0"/>
        <w:spacing w:line="360" w:lineRule="auto"/>
        <w:jc w:val="center"/>
        <w:rPr>
          <w:rStyle w:val="10"/>
          <w:rFonts w:ascii="宋体" w:hAnsi="宋体"/>
          <w:b/>
          <w:spacing w:val="6"/>
          <w:sz w:val="28"/>
          <w:szCs w:val="28"/>
          <w:lang w:val="en-US" w:eastAsia="zh-CN" w:bidi="ar-SA"/>
        </w:rPr>
      </w:pPr>
    </w:p>
    <w:p>
      <w:pPr>
        <w:pStyle w:val="30"/>
        <w:bidi w:val="0"/>
        <w:spacing w:line="360" w:lineRule="auto"/>
        <w:jc w:val="center"/>
        <w:rPr>
          <w:rStyle w:val="10"/>
          <w:rFonts w:ascii="宋体" w:hAnsi="宋体"/>
          <w:b/>
          <w:spacing w:val="6"/>
          <w:sz w:val="28"/>
          <w:szCs w:val="28"/>
          <w:lang w:val="en-US" w:eastAsia="zh-CN" w:bidi="ar-SA"/>
        </w:rPr>
      </w:pPr>
    </w:p>
    <w:p>
      <w:pPr>
        <w:pStyle w:val="30"/>
        <w:bidi w:val="0"/>
        <w:spacing w:line="360" w:lineRule="auto"/>
        <w:jc w:val="center"/>
        <w:rPr>
          <w:rStyle w:val="10"/>
          <w:rFonts w:ascii="宋体" w:hAnsi="宋体"/>
          <w:b/>
          <w:spacing w:val="6"/>
          <w:sz w:val="28"/>
          <w:szCs w:val="28"/>
          <w:lang w:val="en-US" w:eastAsia="zh-CN" w:bidi="ar-SA"/>
        </w:rPr>
      </w:pPr>
    </w:p>
    <w:p>
      <w:pPr>
        <w:pStyle w:val="30"/>
        <w:bidi w:val="0"/>
        <w:spacing w:line="360" w:lineRule="auto"/>
        <w:jc w:val="center"/>
        <w:rPr>
          <w:rStyle w:val="10"/>
          <w:rFonts w:ascii="宋体" w:hAnsi="宋体"/>
          <w:b/>
          <w:spacing w:val="6"/>
          <w:sz w:val="28"/>
          <w:szCs w:val="28"/>
          <w:lang w:val="en-US" w:eastAsia="zh-CN" w:bidi="ar-SA"/>
        </w:rPr>
      </w:pPr>
    </w:p>
    <w:p>
      <w:pPr>
        <w:pStyle w:val="30"/>
        <w:bidi w:val="0"/>
        <w:spacing w:line="360" w:lineRule="auto"/>
        <w:jc w:val="center"/>
        <w:rPr>
          <w:rStyle w:val="10"/>
          <w:rFonts w:ascii="宋体" w:hAnsi="宋体"/>
          <w:b/>
          <w:spacing w:val="6"/>
          <w:sz w:val="28"/>
          <w:szCs w:val="28"/>
          <w:lang w:val="en-US" w:eastAsia="zh-CN" w:bidi="ar-SA"/>
        </w:rPr>
      </w:pPr>
    </w:p>
    <w:p>
      <w:pPr>
        <w:pStyle w:val="30"/>
        <w:bidi w:val="0"/>
        <w:spacing w:line="360" w:lineRule="auto"/>
        <w:jc w:val="center"/>
        <w:rPr>
          <w:rStyle w:val="10"/>
          <w:rFonts w:ascii="宋体" w:hAnsi="宋体"/>
          <w:b/>
          <w:spacing w:val="6"/>
          <w:sz w:val="28"/>
          <w:szCs w:val="28"/>
          <w:lang w:val="en-US" w:eastAsia="zh-CN" w:bidi="ar-SA"/>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r>
        <w:rPr>
          <w:rFonts w:hint="eastAsia" w:ascii="宋体" w:hAnsi="宋体"/>
          <w:b/>
          <w:sz w:val="36"/>
          <w:szCs w:val="36"/>
          <w:lang w:eastAsia="zh-CN"/>
        </w:rPr>
        <w:t>（如有）</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hint="eastAsia" w:ascii="宋体" w:hAnsi="宋体"/>
          <w:sz w:val="24"/>
        </w:rPr>
      </w:pPr>
    </w:p>
    <w:p>
      <w:pPr>
        <w:spacing w:line="360" w:lineRule="auto"/>
        <w:ind w:firstLine="480" w:firstLineChars="200"/>
        <w:jc w:val="righ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hint="eastAsia" w:ascii="宋体" w:hAnsi="宋体"/>
          <w:b/>
          <w:sz w:val="24"/>
        </w:rPr>
      </w:pP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jc w:val="both"/>
        <w:rPr>
          <w:rFonts w:hint="eastAsia" w:ascii="宋体" w:hAnsi="宋体"/>
          <w:sz w:val="24"/>
          <w:lang w:eastAsia="zh-CN"/>
        </w:rPr>
      </w:pPr>
      <w:r>
        <w:rPr>
          <w:rFonts w:hint="eastAsia" w:ascii="宋体" w:hAnsi="宋体"/>
          <w:sz w:val="24"/>
        </w:rPr>
        <w:t>6.关于企业从业人员的认定，供应商应该真实填写</w:t>
      </w:r>
      <w:r>
        <w:rPr>
          <w:rFonts w:hint="eastAsia" w:ascii="宋体" w:hAnsi="宋体"/>
          <w:sz w:val="24"/>
          <w:lang w:eastAsia="zh-CN"/>
        </w:rPr>
        <w:t>（格式自拟）。</w:t>
      </w:r>
    </w:p>
    <w:p>
      <w:pPr>
        <w:adjustRightInd w:val="0"/>
        <w:snapToGrid w:val="0"/>
        <w:spacing w:beforeLines="50" w:afterLines="50" w:line="360" w:lineRule="auto"/>
        <w:jc w:val="center"/>
        <w:rPr>
          <w:rFonts w:hint="eastAsia"/>
          <w:b/>
          <w:sz w:val="36"/>
          <w:szCs w:val="36"/>
          <w:lang w:val="en-US" w:eastAsia="zh-CN"/>
        </w:rPr>
      </w:pPr>
      <w:r>
        <w:rPr>
          <w:rFonts w:hint="eastAsia"/>
          <w:b/>
          <w:sz w:val="36"/>
          <w:szCs w:val="36"/>
          <w:lang w:val="en-US" w:eastAsia="zh-CN"/>
        </w:rPr>
        <w:t>九 残疾人福利性单位声明函</w:t>
      </w:r>
      <w:r>
        <w:rPr>
          <w:rFonts w:hint="eastAsia" w:ascii="宋体" w:hAnsi="宋体"/>
          <w:b/>
          <w:sz w:val="36"/>
          <w:szCs w:val="36"/>
          <w:lang w:eastAsia="zh-CN"/>
        </w:rPr>
        <w:t>（如有）</w:t>
      </w:r>
    </w:p>
    <w:p>
      <w:pPr>
        <w:pStyle w:val="30"/>
        <w:bidi w:val="0"/>
        <w:spacing w:line="588" w:lineRule="exact"/>
        <w:ind w:firstLine="504" w:firstLineChars="200"/>
        <w:rPr>
          <w:rStyle w:val="10"/>
          <w:rFonts w:ascii="宋体" w:hAnsi="宋体"/>
          <w:spacing w:val="6"/>
          <w:sz w:val="24"/>
          <w:szCs w:val="24"/>
          <w:lang w:val="en-US" w:eastAsia="zh-CN" w:bidi="ar-SA"/>
        </w:rPr>
      </w:pPr>
      <w:r>
        <w:rPr>
          <w:rStyle w:val="10"/>
          <w:rFonts w:hint="eastAsia" w:ascii="宋体" w:hAnsi="宋体"/>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0"/>
        <w:bidi w:val="0"/>
        <w:spacing w:line="588" w:lineRule="exact"/>
        <w:ind w:firstLine="504" w:firstLineChars="200"/>
        <w:rPr>
          <w:rStyle w:val="10"/>
          <w:rFonts w:ascii="宋体" w:hAnsi="宋体"/>
          <w:spacing w:val="6"/>
          <w:sz w:val="24"/>
          <w:szCs w:val="24"/>
          <w:lang w:val="en-US" w:eastAsia="zh-CN" w:bidi="ar-SA"/>
        </w:rPr>
      </w:pPr>
      <w:r>
        <w:rPr>
          <w:rStyle w:val="10"/>
          <w:rFonts w:hint="eastAsia" w:ascii="宋体" w:hAnsi="宋体"/>
          <w:spacing w:val="6"/>
          <w:sz w:val="24"/>
          <w:szCs w:val="24"/>
          <w:lang w:val="en-US" w:eastAsia="zh-CN" w:bidi="ar-SA"/>
        </w:rPr>
        <w:t>本单位对上述声明的真实性负责。如有虚假，将依法承担相应责任。</w:t>
      </w:r>
    </w:p>
    <w:p>
      <w:pPr>
        <w:pStyle w:val="30"/>
        <w:bidi w:val="0"/>
        <w:spacing w:line="360" w:lineRule="auto"/>
        <w:ind w:firstLine="504" w:firstLineChars="200"/>
        <w:rPr>
          <w:rStyle w:val="10"/>
          <w:rFonts w:ascii="宋体" w:hAnsi="宋体"/>
          <w:color w:val="993300"/>
          <w:spacing w:val="6"/>
          <w:sz w:val="24"/>
          <w:lang w:val="en-US" w:eastAsia="zh-CN" w:bidi="ar-SA"/>
        </w:rPr>
      </w:pPr>
    </w:p>
    <w:p>
      <w:pPr>
        <w:pStyle w:val="30"/>
        <w:tabs>
          <w:tab w:val="left" w:pos="4860"/>
        </w:tabs>
        <w:bidi w:val="0"/>
        <w:spacing w:line="360" w:lineRule="auto"/>
        <w:ind w:right="1560" w:firstLine="504" w:firstLineChars="200"/>
        <w:jc w:val="center"/>
        <w:rPr>
          <w:rStyle w:val="10"/>
          <w:rFonts w:ascii="宋体" w:hAnsi="宋体"/>
          <w:spacing w:val="6"/>
          <w:sz w:val="24"/>
          <w:lang w:val="en-US" w:eastAsia="zh-CN" w:bidi="ar-SA"/>
        </w:rPr>
      </w:pPr>
      <w:r>
        <w:rPr>
          <w:rStyle w:val="10"/>
          <w:rFonts w:hint="eastAsia" w:ascii="宋体" w:hAnsi="宋体"/>
          <w:spacing w:val="6"/>
          <w:sz w:val="24"/>
          <w:lang w:val="en-US" w:eastAsia="zh-CN" w:bidi="ar-SA"/>
        </w:rPr>
        <w:t xml:space="preserve">              </w:t>
      </w:r>
    </w:p>
    <w:p>
      <w:pPr>
        <w:pStyle w:val="30"/>
        <w:tabs>
          <w:tab w:val="left" w:pos="4860"/>
        </w:tabs>
        <w:bidi w:val="0"/>
        <w:spacing w:line="360" w:lineRule="auto"/>
        <w:ind w:right="1560" w:firstLine="504" w:firstLineChars="200"/>
        <w:jc w:val="center"/>
        <w:rPr>
          <w:rStyle w:val="10"/>
          <w:rFonts w:ascii="宋体" w:hAnsi="宋体"/>
          <w:spacing w:val="6"/>
          <w:sz w:val="24"/>
          <w:lang w:val="en-US" w:eastAsia="zh-CN" w:bidi="ar-SA"/>
        </w:rPr>
      </w:pPr>
      <w:r>
        <w:rPr>
          <w:rStyle w:val="10"/>
          <w:rFonts w:hint="eastAsia" w:ascii="宋体" w:hAnsi="宋体"/>
          <w:spacing w:val="6"/>
          <w:sz w:val="24"/>
          <w:lang w:val="en-US" w:eastAsia="zh-CN" w:bidi="ar-SA"/>
        </w:rPr>
        <w:t xml:space="preserve">                    </w:t>
      </w:r>
    </w:p>
    <w:p>
      <w:pPr>
        <w:adjustRightInd w:val="0"/>
        <w:snapToGrid w:val="0"/>
        <w:spacing w:beforeLines="50" w:afterLines="50" w:line="360" w:lineRule="auto"/>
        <w:jc w:val="right"/>
        <w:rPr>
          <w:rStyle w:val="10"/>
          <w:rFonts w:hint="eastAsia" w:ascii="宋体" w:hAnsi="宋体" w:cs="Arial"/>
          <w:sz w:val="24"/>
          <w:lang w:val="en-US" w:eastAsia="zh-CN" w:bidi="ar-SA"/>
        </w:rPr>
      </w:pPr>
      <w:r>
        <w:rPr>
          <w:rStyle w:val="10"/>
          <w:rFonts w:hint="eastAsia" w:ascii="宋体" w:hAnsi="宋体"/>
          <w:sz w:val="24"/>
          <w:lang w:val="en-US" w:eastAsia="zh-CN" w:bidi="ar-SA"/>
        </w:rPr>
        <w:t>日期：</w:t>
      </w:r>
      <w:r>
        <w:rPr>
          <w:rStyle w:val="10"/>
          <w:rFonts w:hint="eastAsia" w:ascii="宋体" w:hAnsi="宋体" w:cs="Arial"/>
          <w:sz w:val="24"/>
          <w:lang w:val="en-US" w:eastAsia="zh-CN" w:bidi="ar-SA"/>
        </w:rPr>
        <w:t>20  年   月   日</w:t>
      </w:r>
    </w:p>
    <w:p>
      <w:pPr>
        <w:pStyle w:val="5"/>
      </w:pP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rPr>
    </w:pPr>
    <w:r>
      <w:rPr>
        <w:rFonts w:hint="eastAsia"/>
      </w:rPr>
      <w:t xml:space="preserve">                                             </w:t>
    </w:r>
    <w:r>
      <w:rPr>
        <w:rFonts w:hint="eastAsia" w:ascii="宋体" w:hAnsi="宋体"/>
      </w:rPr>
      <w:t xml:space="preserve"> </w:t>
    </w:r>
    <w:r>
      <w:rPr>
        <w:rStyle w:val="13"/>
        <w:rFonts w:hint="eastAsia" w:ascii="宋体" w:hAnsi="宋体"/>
      </w:rPr>
      <w:t>第</w:t>
    </w:r>
    <w:r>
      <w:rPr>
        <w:rFonts w:ascii="宋体" w:hAnsi="宋体"/>
      </w:rPr>
      <w:fldChar w:fldCharType="begin"/>
    </w:r>
    <w:r>
      <w:rPr>
        <w:rStyle w:val="13"/>
        <w:rFonts w:ascii="宋体" w:hAnsi="宋体"/>
      </w:rPr>
      <w:instrText xml:space="preserve"> PAGE </w:instrText>
    </w:r>
    <w:r>
      <w:rPr>
        <w:rFonts w:ascii="宋体" w:hAnsi="宋体"/>
      </w:rPr>
      <w:fldChar w:fldCharType="separate"/>
    </w:r>
    <w:r>
      <w:rPr>
        <w:rStyle w:val="13"/>
        <w:rFonts w:ascii="宋体" w:hAnsi="宋体"/>
      </w:rPr>
      <w:t>60</w:t>
    </w:r>
    <w:r>
      <w:rPr>
        <w:rFonts w:ascii="宋体" w:hAnsi="宋体"/>
      </w:rPr>
      <w:fldChar w:fldCharType="end"/>
    </w:r>
    <w:r>
      <w:rPr>
        <w:rStyle w:val="13"/>
        <w:rFonts w:hint="eastAsia" w:ascii="宋体" w:hAnsi="宋体"/>
      </w:rPr>
      <w:t>页，共</w:t>
    </w:r>
    <w:r>
      <w:rPr>
        <w:rFonts w:ascii="宋体" w:hAnsi="宋体"/>
      </w:rPr>
      <w:fldChar w:fldCharType="begin"/>
    </w:r>
    <w:r>
      <w:rPr>
        <w:rStyle w:val="13"/>
        <w:rFonts w:ascii="宋体" w:hAnsi="宋体"/>
      </w:rPr>
      <w:instrText xml:space="preserve"> NUMPAGES </w:instrText>
    </w:r>
    <w:r>
      <w:rPr>
        <w:rFonts w:ascii="宋体" w:hAnsi="宋体"/>
      </w:rPr>
      <w:fldChar w:fldCharType="separate"/>
    </w:r>
    <w:r>
      <w:rPr>
        <w:rStyle w:val="13"/>
        <w:rFonts w:ascii="宋体" w:hAnsi="宋体"/>
      </w:rPr>
      <w:t>60</w:t>
    </w:r>
    <w:r>
      <w:rPr>
        <w:rFonts w:ascii="宋体" w:hAnsi="宋体"/>
      </w:rPr>
      <w:fldChar w:fldCharType="end"/>
    </w:r>
    <w:r>
      <w:rPr>
        <w:rStyle w:val="13"/>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rPr>
    </w:pPr>
    <w:r>
      <w:rPr>
        <w:rFonts w:hint="eastAsia"/>
      </w:rPr>
      <w:t xml:space="preserve">                                             </w:t>
    </w:r>
    <w:r>
      <w:rPr>
        <w:rFonts w:hint="eastAsia" w:ascii="宋体" w:hAnsi="宋体"/>
      </w:rPr>
      <w:t xml:space="preserve"> </w:t>
    </w:r>
    <w:r>
      <w:rPr>
        <w:rStyle w:val="13"/>
        <w:rFonts w:hint="eastAsia" w:ascii="宋体" w:hAnsi="宋体"/>
      </w:rPr>
      <w:t>第</w:t>
    </w:r>
    <w:r>
      <w:rPr>
        <w:rFonts w:ascii="宋体" w:hAnsi="宋体"/>
      </w:rPr>
      <w:fldChar w:fldCharType="begin"/>
    </w:r>
    <w:r>
      <w:rPr>
        <w:rStyle w:val="13"/>
        <w:rFonts w:ascii="宋体" w:hAnsi="宋体"/>
      </w:rPr>
      <w:instrText xml:space="preserve"> PAGE </w:instrText>
    </w:r>
    <w:r>
      <w:rPr>
        <w:rFonts w:ascii="宋体" w:hAnsi="宋体"/>
      </w:rPr>
      <w:fldChar w:fldCharType="separate"/>
    </w:r>
    <w:r>
      <w:rPr>
        <w:rStyle w:val="13"/>
        <w:rFonts w:ascii="宋体" w:hAnsi="宋体"/>
      </w:rPr>
      <w:t>44</w:t>
    </w:r>
    <w:r>
      <w:rPr>
        <w:rFonts w:ascii="宋体" w:hAnsi="宋体"/>
      </w:rPr>
      <w:fldChar w:fldCharType="end"/>
    </w:r>
    <w:r>
      <w:rPr>
        <w:rStyle w:val="13"/>
        <w:rFonts w:hint="eastAsia" w:ascii="宋体" w:hAnsi="宋体"/>
      </w:rPr>
      <w:t>页，共</w:t>
    </w:r>
    <w:r>
      <w:rPr>
        <w:rFonts w:ascii="宋体" w:hAnsi="宋体"/>
      </w:rPr>
      <w:fldChar w:fldCharType="begin"/>
    </w:r>
    <w:r>
      <w:rPr>
        <w:rStyle w:val="13"/>
        <w:rFonts w:ascii="宋体" w:hAnsi="宋体"/>
      </w:rPr>
      <w:instrText xml:space="preserve"> NUMPAGES </w:instrText>
    </w:r>
    <w:r>
      <w:rPr>
        <w:rFonts w:ascii="宋体" w:hAnsi="宋体"/>
      </w:rPr>
      <w:fldChar w:fldCharType="separate"/>
    </w:r>
    <w:r>
      <w:rPr>
        <w:rStyle w:val="13"/>
        <w:rFonts w:ascii="宋体" w:hAnsi="宋体"/>
      </w:rPr>
      <w:t>45</w:t>
    </w:r>
    <w:r>
      <w:rPr>
        <w:rFonts w:ascii="宋体" w:hAnsi="宋体"/>
      </w:rPr>
      <w:fldChar w:fldCharType="end"/>
    </w:r>
    <w:r>
      <w:rPr>
        <w:rStyle w:val="13"/>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9C6958"/>
    <w:multiLevelType w:val="singleLevel"/>
    <w:tmpl w:val="B49C6958"/>
    <w:lvl w:ilvl="0" w:tentative="0">
      <w:start w:val="1"/>
      <w:numFmt w:val="decimal"/>
      <w:suff w:val="nothing"/>
      <w:lvlText w:val="%1、"/>
      <w:lvlJc w:val="left"/>
    </w:lvl>
  </w:abstractNum>
  <w:abstractNum w:abstractNumId="1">
    <w:nsid w:val="42A86793"/>
    <w:multiLevelType w:val="singleLevel"/>
    <w:tmpl w:val="42A86793"/>
    <w:lvl w:ilvl="0" w:tentative="0">
      <w:start w:val="3"/>
      <w:numFmt w:val="chineseCounting"/>
      <w:suff w:val="nothing"/>
      <w:lvlText w:val="%1、"/>
      <w:lvlJc w:val="left"/>
      <w:rPr>
        <w:rFonts w:hint="eastAsia"/>
      </w:rPr>
    </w:lvl>
  </w:abstractNum>
  <w:abstractNum w:abstractNumId="2">
    <w:nsid w:val="59A303B5"/>
    <w:multiLevelType w:val="singleLevel"/>
    <w:tmpl w:val="59A303B5"/>
    <w:lvl w:ilvl="0" w:tentative="0">
      <w:start w:val="1"/>
      <w:numFmt w:val="chineseCounting"/>
      <w:suff w:val="space"/>
      <w:lvlText w:val="第%1章"/>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51115"/>
    <w:rsid w:val="0072161B"/>
    <w:rsid w:val="1A59114C"/>
    <w:rsid w:val="25350B3B"/>
    <w:rsid w:val="30651115"/>
    <w:rsid w:val="3A692D56"/>
    <w:rsid w:val="40522F5F"/>
    <w:rsid w:val="45B4769D"/>
    <w:rsid w:val="4B02719D"/>
    <w:rsid w:val="5117122F"/>
    <w:rsid w:val="5C6148FE"/>
    <w:rsid w:val="62552629"/>
    <w:rsid w:val="6C3564F9"/>
    <w:rsid w:val="7913437D"/>
    <w:rsid w:val="7C06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link w:val="11"/>
    <w:semiHidden/>
    <w:qFormat/>
    <w:uiPriority w:val="0"/>
    <w:rPr>
      <w:rFonts w:ascii="Times New Roman" w:hAnsi="Times New Roman"/>
      <w:szCs w:val="24"/>
    </w:rPr>
  </w:style>
  <w:style w:type="table" w:default="1" w:styleId="25">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rFonts w:ascii="宋体" w:hAnsi="宋体"/>
      <w:kern w:val="0"/>
      <w:sz w:val="20"/>
      <w:szCs w:val="20"/>
    </w:rPr>
  </w:style>
  <w:style w:type="paragraph" w:styleId="4">
    <w:name w:val="index 5"/>
    <w:basedOn w:val="1"/>
    <w:next w:val="1"/>
    <w:qFormat/>
    <w:uiPriority w:val="0"/>
    <w:pPr>
      <w:spacing w:before="100" w:beforeAutospacing="1" w:after="100" w:afterAutospacing="1" w:line="360" w:lineRule="auto"/>
      <w:ind w:left="1680"/>
    </w:pPr>
  </w:style>
  <w:style w:type="paragraph" w:styleId="5">
    <w:name w:val="Body Text"/>
    <w:basedOn w:val="1"/>
    <w:qFormat/>
    <w:uiPriority w:val="0"/>
    <w:pPr>
      <w:spacing w:after="120"/>
    </w:pPr>
    <w:rPr>
      <w:szCs w:val="24"/>
    </w:rPr>
  </w:style>
  <w:style w:type="paragraph" w:styleId="6">
    <w:name w:val="Plain Text"/>
    <w:basedOn w:val="1"/>
    <w:qFormat/>
    <w:uiPriority w:val="0"/>
    <w:rPr>
      <w:rFonts w:ascii="宋体" w:hAnsi="Courier New"/>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1">
    <w:name w:val="Char Char Char Char Char Char"/>
    <w:basedOn w:val="1"/>
    <w:link w:val="10"/>
    <w:qFormat/>
    <w:uiPriority w:val="0"/>
    <w:rPr>
      <w:rFonts w:ascii="Times New Roman" w:hAnsi="Times New Roman"/>
      <w:szCs w:val="24"/>
    </w:rPr>
  </w:style>
  <w:style w:type="character" w:styleId="12">
    <w:name w:val="Strong"/>
    <w:basedOn w:val="10"/>
    <w:qFormat/>
    <w:uiPriority w:val="0"/>
  </w:style>
  <w:style w:type="character" w:styleId="13">
    <w:name w:val="page number"/>
    <w:basedOn w:val="10"/>
    <w:qFormat/>
    <w:uiPriority w:val="0"/>
  </w:style>
  <w:style w:type="character" w:styleId="14">
    <w:name w:val="FollowedHyperlink"/>
    <w:basedOn w:val="10"/>
    <w:qFormat/>
    <w:uiPriority w:val="0"/>
    <w:rPr>
      <w:color w:val="800080"/>
      <w:u w:val="none"/>
    </w:rPr>
  </w:style>
  <w:style w:type="character" w:styleId="15">
    <w:name w:val="Emphasis"/>
    <w:basedOn w:val="10"/>
    <w:qFormat/>
    <w:uiPriority w:val="0"/>
  </w:style>
  <w:style w:type="character" w:styleId="16">
    <w:name w:val="HTML Definition"/>
    <w:basedOn w:val="10"/>
    <w:qFormat/>
    <w:uiPriority w:val="0"/>
  </w:style>
  <w:style w:type="character" w:styleId="17">
    <w:name w:val="HTML Typewriter"/>
    <w:basedOn w:val="10"/>
    <w:qFormat/>
    <w:uiPriority w:val="0"/>
    <w:rPr>
      <w:rFonts w:hint="default" w:ascii="monospace" w:hAnsi="monospace" w:eastAsia="monospace" w:cs="monospace"/>
      <w:sz w:val="20"/>
    </w:rPr>
  </w:style>
  <w:style w:type="character" w:styleId="18">
    <w:name w:val="HTML Acronym"/>
    <w:basedOn w:val="10"/>
    <w:qFormat/>
    <w:uiPriority w:val="0"/>
  </w:style>
  <w:style w:type="character" w:styleId="19">
    <w:name w:val="HTML Variable"/>
    <w:basedOn w:val="10"/>
    <w:qFormat/>
    <w:uiPriority w:val="0"/>
  </w:style>
  <w:style w:type="character" w:styleId="20">
    <w:name w:val="Hyperlink"/>
    <w:basedOn w:val="10"/>
    <w:qFormat/>
    <w:uiPriority w:val="0"/>
    <w:rPr>
      <w:color w:val="0000FF"/>
      <w:u w:val="none"/>
    </w:rPr>
  </w:style>
  <w:style w:type="character" w:styleId="21">
    <w:name w:val="HTML Code"/>
    <w:basedOn w:val="10"/>
    <w:qFormat/>
    <w:uiPriority w:val="0"/>
    <w:rPr>
      <w:rFonts w:hint="default" w:ascii="monospace" w:hAnsi="monospace" w:eastAsia="monospace" w:cs="monospace"/>
      <w:sz w:val="20"/>
    </w:rPr>
  </w:style>
  <w:style w:type="character" w:styleId="22">
    <w:name w:val="HTML Cite"/>
    <w:basedOn w:val="10"/>
    <w:qFormat/>
    <w:uiPriority w:val="0"/>
  </w:style>
  <w:style w:type="character" w:styleId="23">
    <w:name w:val="HTML Keyboard"/>
    <w:basedOn w:val="10"/>
    <w:qFormat/>
    <w:uiPriority w:val="0"/>
    <w:rPr>
      <w:rFonts w:ascii="monospace" w:hAnsi="monospace" w:eastAsia="monospace" w:cs="monospace"/>
      <w:sz w:val="20"/>
    </w:rPr>
  </w:style>
  <w:style w:type="character" w:styleId="24">
    <w:name w:val="HTML Sample"/>
    <w:basedOn w:val="10"/>
    <w:qFormat/>
    <w:uiPriority w:val="0"/>
    <w:rPr>
      <w:rFonts w:hint="default" w:ascii="monospace" w:hAnsi="monospace" w:eastAsia="monospace" w:cs="monospace"/>
    </w:rPr>
  </w:style>
  <w:style w:type="paragraph" w:customStyle="1" w:styleId="26">
    <w:name w:val="正文+宋体"/>
    <w:basedOn w:val="9"/>
    <w:qFormat/>
    <w:uiPriority w:val="0"/>
    <w:pPr>
      <w:shd w:val="clear" w:color="auto" w:fill="FFFFFF"/>
      <w:spacing w:before="0" w:beforeAutospacing="0" w:after="0" w:afterAutospacing="0"/>
      <w:ind w:firstLine="480" w:firstLineChars="200"/>
    </w:pPr>
    <w:rPr>
      <w:kern w:val="2"/>
    </w:rPr>
  </w:style>
  <w:style w:type="paragraph" w:customStyle="1" w:styleId="27">
    <w:name w:val="样式3"/>
    <w:basedOn w:val="6"/>
    <w:qFormat/>
    <w:uiPriority w:val="0"/>
    <w:pPr>
      <w:spacing w:line="0" w:lineRule="atLeast"/>
      <w:outlineLvl w:val="0"/>
    </w:pPr>
    <w:rPr>
      <w:sz w:val="28"/>
    </w:rPr>
  </w:style>
  <w:style w:type="paragraph" w:customStyle="1" w:styleId="28">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29">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22"/>
    <w:qFormat/>
    <w:uiPriority w:val="0"/>
    <w:rPr>
      <w:rFonts w:ascii="Times New Roman" w:hAnsi="Times New Roman" w:eastAsia="宋体" w:cs="Times New Roman"/>
      <w:kern w:val="0"/>
      <w:sz w:val="21"/>
      <w:szCs w:val="20"/>
    </w:rPr>
  </w:style>
  <w:style w:type="paragraph" w:customStyle="1" w:styleId="31">
    <w:name w:val="Table Paragraph"/>
    <w:basedOn w:val="1"/>
    <w:qFormat/>
    <w:uiPriority w:val="1"/>
    <w:rPr>
      <w:rFonts w:ascii="宋体" w:hAnsi="宋体" w:eastAsia="宋体" w:cs="宋体"/>
      <w:lang w:val="zh-CN" w:eastAsia="zh-CN" w:bidi="zh-CN"/>
    </w:rPr>
  </w:style>
  <w:style w:type="paragraph" w:customStyle="1" w:styleId="32">
    <w:name w:val="Body text|1"/>
    <w:basedOn w:val="1"/>
    <w:qFormat/>
    <w:uiPriority w:val="0"/>
    <w:pPr>
      <w:spacing w:line="343" w:lineRule="auto"/>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2021-04-12T02:01:00Z</dcterms:created>
  <dc:creator>NTKO</dc:creator>
  <cp:lastModifiedBy>NTKO</cp:lastModifiedBy>
  <cp:lastPrinted>2021-04-16T09:30:00Z</cp:lastPrinted>
  <dcterms:modified xsi:type="dcterms:W3CDTF">2021-05-08T09:10:06Z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