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u w:val="none"/>
        </w:rPr>
      </w:pPr>
      <w:bookmarkStart w:id="0" w:name="_Toc28359022"/>
      <w:bookmarkStart w:id="1" w:name="_Toc35393809"/>
      <w:r>
        <w:rPr>
          <w:rFonts w:hint="eastAsia" w:ascii="华文中宋" w:hAnsi="华文中宋" w:eastAsia="华文中宋"/>
          <w:u w:val="none"/>
        </w:rPr>
        <w:t>中标（成交）结果公告</w:t>
      </w:r>
      <w:bookmarkEnd w:id="0"/>
      <w:bookmarkEnd w:id="1"/>
    </w:p>
    <w:p>
      <w:pPr>
        <w:pageBreakBefore w:val="0"/>
        <w:widowControl w:val="0"/>
        <w:kinsoku/>
        <w:wordWrap/>
        <w:overflowPunct/>
        <w:topLinePunct w:val="0"/>
        <w:autoSpaceDE/>
        <w:autoSpaceDN/>
        <w:bidi w:val="0"/>
        <w:adjustRightInd/>
        <w:snapToGrid/>
        <w:textAlignment w:val="auto"/>
        <w:rPr>
          <w:rFonts w:hint="eastAsia" w:ascii="黑体" w:hAnsi="黑体" w:eastAsia="黑体"/>
          <w:sz w:val="28"/>
          <w:szCs w:val="28"/>
          <w:u w:val="none"/>
          <w:lang w:eastAsia="zh-CN"/>
        </w:rPr>
      </w:pPr>
      <w:r>
        <w:rPr>
          <w:rFonts w:hint="eastAsia" w:ascii="黑体" w:hAnsi="黑体" w:eastAsia="黑体"/>
          <w:sz w:val="28"/>
          <w:szCs w:val="28"/>
          <w:u w:val="none"/>
        </w:rPr>
        <w:t>一</w:t>
      </w:r>
      <w:r>
        <w:rPr>
          <w:rFonts w:ascii="黑体" w:hAnsi="黑体" w:eastAsia="黑体"/>
          <w:sz w:val="28"/>
          <w:szCs w:val="28"/>
          <w:u w:val="none"/>
        </w:rPr>
        <w:t>、</w:t>
      </w:r>
      <w:r>
        <w:rPr>
          <w:rFonts w:hint="eastAsia" w:ascii="黑体" w:hAnsi="黑体" w:eastAsia="黑体"/>
          <w:sz w:val="28"/>
          <w:szCs w:val="28"/>
          <w:u w:val="none"/>
        </w:rPr>
        <w:t>项目编号：</w:t>
      </w:r>
      <w:r>
        <w:rPr>
          <w:rFonts w:hint="eastAsia" w:ascii="黑体" w:hAnsi="黑体" w:eastAsia="黑体"/>
          <w:sz w:val="28"/>
          <w:szCs w:val="28"/>
          <w:u w:val="none"/>
          <w:lang w:eastAsia="zh-CN"/>
        </w:rPr>
        <w:t>TRZFCG-2021-005</w:t>
      </w:r>
    </w:p>
    <w:p>
      <w:pPr>
        <w:pageBreakBefore w:val="0"/>
        <w:widowControl w:val="0"/>
        <w:kinsoku/>
        <w:wordWrap/>
        <w:overflowPunct/>
        <w:topLinePunct w:val="0"/>
        <w:autoSpaceDE/>
        <w:autoSpaceDN/>
        <w:bidi w:val="0"/>
        <w:adjustRightInd/>
        <w:snapToGrid/>
        <w:textAlignment w:val="auto"/>
        <w:rPr>
          <w:rFonts w:hint="eastAsia" w:ascii="黑体" w:hAnsi="黑体" w:eastAsia="黑体"/>
          <w:sz w:val="28"/>
          <w:szCs w:val="28"/>
          <w:u w:val="none"/>
          <w:lang w:eastAsia="zh-CN"/>
        </w:rPr>
      </w:pPr>
      <w:r>
        <w:rPr>
          <w:rFonts w:hint="eastAsia" w:ascii="黑体" w:hAnsi="黑体" w:eastAsia="黑体"/>
          <w:sz w:val="28"/>
          <w:szCs w:val="28"/>
          <w:u w:val="none"/>
        </w:rPr>
        <w:t>二</w:t>
      </w:r>
      <w:r>
        <w:rPr>
          <w:rFonts w:ascii="黑体" w:hAnsi="黑体" w:eastAsia="黑体"/>
          <w:sz w:val="28"/>
          <w:szCs w:val="28"/>
          <w:u w:val="none"/>
        </w:rPr>
        <w:t>、</w:t>
      </w:r>
      <w:r>
        <w:rPr>
          <w:rFonts w:hint="eastAsia" w:ascii="黑体" w:hAnsi="黑体" w:eastAsia="黑体"/>
          <w:sz w:val="28"/>
          <w:szCs w:val="28"/>
          <w:u w:val="none"/>
        </w:rPr>
        <w:t>项目名称：</w:t>
      </w:r>
      <w:r>
        <w:rPr>
          <w:rFonts w:hint="eastAsia" w:ascii="黑体" w:hAnsi="黑体" w:eastAsia="黑体"/>
          <w:sz w:val="28"/>
          <w:szCs w:val="28"/>
          <w:u w:val="none"/>
          <w:lang w:eastAsia="zh-CN"/>
        </w:rPr>
        <w:t>铜仁市碧江区疾病预防控制中心新冠肺炎疫情防控物资采购项目</w:t>
      </w:r>
    </w:p>
    <w:p>
      <w:pPr>
        <w:pageBreakBefore w:val="0"/>
        <w:widowControl w:val="0"/>
        <w:kinsoku/>
        <w:wordWrap/>
        <w:overflowPunct/>
        <w:topLinePunct w:val="0"/>
        <w:autoSpaceDE/>
        <w:autoSpaceDN/>
        <w:bidi w:val="0"/>
        <w:adjustRightInd/>
        <w:snapToGrid/>
        <w:textAlignment w:val="auto"/>
        <w:rPr>
          <w:rFonts w:ascii="黑体" w:hAnsi="黑体" w:eastAsia="黑体"/>
          <w:sz w:val="28"/>
          <w:szCs w:val="28"/>
          <w:u w:val="none"/>
        </w:rPr>
      </w:pPr>
      <w:r>
        <w:rPr>
          <w:rFonts w:hint="eastAsia" w:ascii="黑体" w:hAnsi="黑体" w:eastAsia="黑体"/>
          <w:sz w:val="28"/>
          <w:szCs w:val="28"/>
          <w:u w:val="none"/>
        </w:rPr>
        <w:t>三、中标（成交）信息</w:t>
      </w:r>
    </w:p>
    <w:p>
      <w:pPr>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sz w:val="28"/>
          <w:szCs w:val="28"/>
          <w:u w:val="none"/>
        </w:rPr>
      </w:pPr>
      <w:r>
        <w:rPr>
          <w:rFonts w:hint="eastAsia" w:ascii="仿宋" w:hAnsi="仿宋" w:eastAsia="仿宋"/>
          <w:sz w:val="28"/>
          <w:szCs w:val="28"/>
          <w:u w:val="none"/>
        </w:rPr>
        <w:t>供应商名称：贵州雅玛拓医疗器械有限公司</w:t>
      </w:r>
    </w:p>
    <w:p>
      <w:pPr>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sz w:val="28"/>
          <w:szCs w:val="28"/>
          <w:u w:val="none"/>
        </w:rPr>
      </w:pPr>
      <w:r>
        <w:rPr>
          <w:rFonts w:hint="eastAsia" w:ascii="仿宋" w:hAnsi="仿宋" w:eastAsia="仿宋"/>
          <w:sz w:val="28"/>
          <w:szCs w:val="28"/>
          <w:u w:val="none"/>
        </w:rPr>
        <w:t>供应商地址：贵州省贵阳市经济技术开发区西站路73号302幢1层2号</w:t>
      </w:r>
    </w:p>
    <w:p>
      <w:pPr>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sz w:val="28"/>
          <w:szCs w:val="28"/>
          <w:u w:val="none"/>
          <w:lang w:val="en-US" w:eastAsia="zh-CN"/>
        </w:rPr>
      </w:pPr>
      <w:r>
        <w:rPr>
          <w:rFonts w:hint="eastAsia" w:ascii="仿宋" w:hAnsi="仿宋" w:eastAsia="仿宋"/>
          <w:sz w:val="28"/>
          <w:szCs w:val="28"/>
          <w:u w:val="none"/>
        </w:rPr>
        <w:t>中标（成交）金额：</w:t>
      </w:r>
      <w:r>
        <w:rPr>
          <w:rFonts w:hint="eastAsia" w:ascii="仿宋" w:hAnsi="仿宋" w:eastAsia="仿宋"/>
          <w:sz w:val="28"/>
          <w:szCs w:val="28"/>
          <w:u w:val="none"/>
          <w:lang w:val="en-US" w:eastAsia="zh-CN"/>
        </w:rPr>
        <w:t>1249280.00元</w:t>
      </w:r>
    </w:p>
    <w:p>
      <w:pPr>
        <w:pageBreakBefore w:val="0"/>
        <w:widowControl w:val="0"/>
        <w:kinsoku/>
        <w:wordWrap/>
        <w:overflowPunct/>
        <w:topLinePunct w:val="0"/>
        <w:autoSpaceDE/>
        <w:autoSpaceDN/>
        <w:bidi w:val="0"/>
        <w:adjustRightInd/>
        <w:snapToGrid/>
        <w:textAlignment w:val="auto"/>
        <w:rPr>
          <w:rFonts w:ascii="黑体" w:hAnsi="黑体" w:eastAsia="黑体"/>
          <w:sz w:val="28"/>
          <w:szCs w:val="28"/>
          <w:u w:val="none"/>
        </w:rPr>
      </w:pPr>
      <w:r>
        <w:rPr>
          <w:rFonts w:hint="eastAsia" w:ascii="黑体" w:hAnsi="黑体" w:eastAsia="黑体"/>
          <w:sz w:val="28"/>
          <w:szCs w:val="28"/>
          <w:u w:val="none"/>
        </w:rPr>
        <w:t>四、主要标的信息</w:t>
      </w:r>
    </w:p>
    <w:tbl>
      <w:tblPr>
        <w:tblStyle w:val="9"/>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360" w:type="dxa"/>
          </w:tcPr>
          <w:p>
            <w:pPr>
              <w:pageBreakBefore w:val="0"/>
              <w:widowControl w:val="0"/>
              <w:kinsoku/>
              <w:wordWrap/>
              <w:overflowPunct/>
              <w:topLinePunct w:val="0"/>
              <w:autoSpaceDE/>
              <w:autoSpaceDN/>
              <w:bidi w:val="0"/>
              <w:adjustRightInd/>
              <w:snapToGrid/>
              <w:jc w:val="center"/>
              <w:textAlignment w:val="auto"/>
              <w:rPr>
                <w:rFonts w:ascii="仿宋" w:hAnsi="仿宋" w:eastAsia="仿宋"/>
                <w:kern w:val="0"/>
                <w:sz w:val="28"/>
                <w:szCs w:val="28"/>
                <w:u w:val="none"/>
              </w:rPr>
            </w:pPr>
            <w:r>
              <w:rPr>
                <w:rFonts w:hint="eastAsia" w:ascii="仿宋" w:hAnsi="仿宋" w:eastAsia="仿宋"/>
                <w:kern w:val="0"/>
                <w:sz w:val="28"/>
                <w:szCs w:val="28"/>
                <w:u w:val="none"/>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8360" w:type="dxa"/>
          </w:tcPr>
          <w:p>
            <w:pPr>
              <w:pageBreakBefore w:val="0"/>
              <w:widowControl w:val="0"/>
              <w:kinsoku/>
              <w:wordWrap/>
              <w:overflowPunct/>
              <w:topLinePunct w:val="0"/>
              <w:autoSpaceDE/>
              <w:autoSpaceDN/>
              <w:bidi w:val="0"/>
              <w:adjustRightInd/>
              <w:snapToGrid/>
              <w:textAlignment w:val="auto"/>
              <w:rPr>
                <w:rFonts w:hint="eastAsia" w:ascii="仿宋" w:hAnsi="仿宋" w:eastAsia="仿宋" w:cs="Times New Roman"/>
                <w:kern w:val="0"/>
                <w:sz w:val="28"/>
                <w:szCs w:val="28"/>
                <w:u w:val="none"/>
                <w:lang w:val="en-US" w:eastAsia="zh-CN" w:bidi="ar-SA"/>
              </w:rPr>
            </w:pPr>
            <w:r>
              <w:rPr>
                <w:rFonts w:hint="eastAsia" w:ascii="仿宋" w:hAnsi="仿宋" w:eastAsia="仿宋" w:cs="Times New Roman"/>
                <w:kern w:val="0"/>
                <w:sz w:val="28"/>
                <w:szCs w:val="28"/>
                <w:u w:val="none"/>
                <w:lang w:val="en-US" w:eastAsia="zh-CN" w:bidi="ar-SA"/>
              </w:rPr>
              <w:t>名称：病毒采样管等</w:t>
            </w:r>
          </w:p>
          <w:p>
            <w:pPr>
              <w:pageBreakBefore w:val="0"/>
              <w:widowControl w:val="0"/>
              <w:kinsoku/>
              <w:wordWrap/>
              <w:overflowPunct/>
              <w:topLinePunct w:val="0"/>
              <w:autoSpaceDE/>
              <w:autoSpaceDN/>
              <w:bidi w:val="0"/>
              <w:adjustRightInd/>
              <w:snapToGrid/>
              <w:textAlignment w:val="auto"/>
              <w:rPr>
                <w:rFonts w:hint="eastAsia" w:ascii="仿宋" w:hAnsi="仿宋" w:eastAsia="仿宋" w:cs="Times New Roman"/>
                <w:kern w:val="0"/>
                <w:sz w:val="28"/>
                <w:szCs w:val="28"/>
                <w:u w:val="none"/>
                <w:lang w:val="en-US" w:eastAsia="zh-CN" w:bidi="ar-SA"/>
              </w:rPr>
            </w:pPr>
            <w:r>
              <w:rPr>
                <w:rFonts w:hint="eastAsia" w:ascii="仿宋" w:hAnsi="仿宋" w:eastAsia="仿宋" w:cs="Times New Roman"/>
                <w:kern w:val="0"/>
                <w:sz w:val="28"/>
                <w:szCs w:val="28"/>
                <w:u w:val="none"/>
                <w:lang w:val="en-US" w:eastAsia="zh-CN" w:bidi="ar-SA"/>
              </w:rPr>
              <w:t>品牌（如有）：友康</w:t>
            </w:r>
          </w:p>
          <w:p>
            <w:pPr>
              <w:pageBreakBefore w:val="0"/>
              <w:widowControl w:val="0"/>
              <w:kinsoku/>
              <w:wordWrap/>
              <w:overflowPunct/>
              <w:topLinePunct w:val="0"/>
              <w:autoSpaceDE/>
              <w:autoSpaceDN/>
              <w:bidi w:val="0"/>
              <w:adjustRightInd/>
              <w:snapToGrid/>
              <w:textAlignment w:val="auto"/>
              <w:rPr>
                <w:rFonts w:hint="eastAsia" w:ascii="仿宋" w:hAnsi="仿宋" w:eastAsia="仿宋" w:cs="Times New Roman"/>
                <w:kern w:val="0"/>
                <w:sz w:val="28"/>
                <w:szCs w:val="28"/>
                <w:u w:val="none"/>
                <w:lang w:val="en-US" w:eastAsia="zh-CN" w:bidi="ar-SA"/>
              </w:rPr>
            </w:pPr>
            <w:r>
              <w:rPr>
                <w:rFonts w:hint="eastAsia" w:ascii="仿宋" w:hAnsi="仿宋" w:eastAsia="仿宋" w:cs="Times New Roman"/>
                <w:kern w:val="0"/>
                <w:sz w:val="28"/>
                <w:szCs w:val="28"/>
                <w:u w:val="none"/>
                <w:lang w:val="en-US" w:eastAsia="zh-CN" w:bidi="ar-SA"/>
              </w:rPr>
              <w:t>规格型号：10ml保存液，MT0501-7-6（20000支）</w:t>
            </w:r>
          </w:p>
          <w:p>
            <w:pPr>
              <w:pStyle w:val="2"/>
              <w:rPr>
                <w:rFonts w:hint="default"/>
                <w:u w:val="none"/>
                <w:lang w:val="en-US" w:eastAsia="zh-CN"/>
              </w:rPr>
            </w:pPr>
            <w:r>
              <w:rPr>
                <w:rFonts w:hint="eastAsia" w:ascii="仿宋" w:hAnsi="仿宋" w:eastAsia="仿宋" w:cs="Times New Roman"/>
                <w:kern w:val="0"/>
                <w:sz w:val="28"/>
                <w:szCs w:val="28"/>
                <w:u w:val="none"/>
                <w:lang w:val="en-US" w:eastAsia="zh-CN" w:bidi="ar-SA"/>
              </w:rPr>
              <w:t xml:space="preserve">          3ml保存液，MT0501-2（20000支）</w:t>
            </w:r>
          </w:p>
        </w:tc>
      </w:tr>
    </w:tbl>
    <w:p>
      <w:pPr>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kern w:val="0"/>
          <w:sz w:val="28"/>
          <w:szCs w:val="28"/>
          <w:u w:val="none"/>
          <w:lang w:eastAsia="zh-CN"/>
        </w:rPr>
      </w:pPr>
      <w:r>
        <w:rPr>
          <w:rFonts w:hint="eastAsia" w:ascii="黑体" w:hAnsi="黑体" w:eastAsia="黑体"/>
          <w:sz w:val="28"/>
          <w:szCs w:val="28"/>
          <w:u w:val="none"/>
        </w:rPr>
        <w:t>评审专家名单：</w:t>
      </w:r>
      <w:r>
        <w:rPr>
          <w:rFonts w:hint="eastAsia" w:ascii="仿宋" w:hAnsi="仿宋" w:eastAsia="仿宋"/>
          <w:kern w:val="0"/>
          <w:sz w:val="28"/>
          <w:szCs w:val="28"/>
          <w:u w:val="none"/>
          <w:lang w:eastAsia="zh-CN"/>
        </w:rPr>
        <w:t>杨莲，王应春，孙真理，张琪凤，杨水仙</w:t>
      </w:r>
    </w:p>
    <w:p>
      <w:pPr>
        <w:pageBreakBefore w:val="0"/>
        <w:widowControl w:val="0"/>
        <w:kinsoku/>
        <w:wordWrap/>
        <w:overflowPunct/>
        <w:topLinePunct w:val="0"/>
        <w:autoSpaceDE/>
        <w:autoSpaceDN/>
        <w:bidi w:val="0"/>
        <w:adjustRightInd/>
        <w:snapToGrid/>
        <w:textAlignment w:val="auto"/>
        <w:rPr>
          <w:rFonts w:hint="eastAsia" w:ascii="黑体" w:hAnsi="黑体" w:eastAsia="黑体"/>
          <w:sz w:val="28"/>
          <w:szCs w:val="28"/>
          <w:u w:val="none"/>
          <w:lang w:eastAsia="zh-CN"/>
        </w:rPr>
      </w:pPr>
      <w:r>
        <w:rPr>
          <w:rFonts w:hint="eastAsia" w:ascii="黑体" w:hAnsi="黑体" w:eastAsia="黑体"/>
          <w:sz w:val="28"/>
          <w:szCs w:val="28"/>
          <w:u w:val="none"/>
        </w:rPr>
        <w:t>六、代理服务收费标准及金额：</w:t>
      </w:r>
      <w:r>
        <w:rPr>
          <w:rFonts w:hint="eastAsia" w:ascii="黑体" w:hAnsi="黑体" w:eastAsia="黑体"/>
          <w:sz w:val="28"/>
          <w:szCs w:val="28"/>
          <w:u w:val="none"/>
          <w:lang w:eastAsia="zh-CN"/>
        </w:rPr>
        <w:t>无</w:t>
      </w:r>
    </w:p>
    <w:p>
      <w:pPr>
        <w:pageBreakBefore w:val="0"/>
        <w:widowControl w:val="0"/>
        <w:kinsoku/>
        <w:wordWrap/>
        <w:overflowPunct/>
        <w:topLinePunct w:val="0"/>
        <w:autoSpaceDE/>
        <w:autoSpaceDN/>
        <w:bidi w:val="0"/>
        <w:adjustRightInd/>
        <w:snapToGrid/>
        <w:textAlignment w:val="auto"/>
        <w:rPr>
          <w:rFonts w:ascii="黑体" w:hAnsi="黑体" w:eastAsia="黑体"/>
          <w:sz w:val="28"/>
          <w:szCs w:val="28"/>
          <w:u w:val="none"/>
        </w:rPr>
      </w:pPr>
      <w:r>
        <w:rPr>
          <w:rFonts w:hint="eastAsia" w:ascii="黑体" w:hAnsi="黑体" w:eastAsia="黑体"/>
          <w:sz w:val="28"/>
          <w:szCs w:val="28"/>
          <w:u w:val="none"/>
        </w:rPr>
        <w:t>七、公告期限</w:t>
      </w:r>
    </w:p>
    <w:p>
      <w:pPr>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s="宋体"/>
          <w:kern w:val="0"/>
          <w:sz w:val="28"/>
          <w:szCs w:val="28"/>
          <w:u w:val="none"/>
        </w:rPr>
      </w:pPr>
      <w:r>
        <w:rPr>
          <w:rFonts w:hint="eastAsia" w:ascii="仿宋" w:hAnsi="仿宋" w:eastAsia="仿宋" w:cs="宋体"/>
          <w:kern w:val="0"/>
          <w:sz w:val="28"/>
          <w:szCs w:val="28"/>
          <w:u w:val="none"/>
        </w:rPr>
        <w:t>自本公告发布之日起</w:t>
      </w:r>
      <w:r>
        <w:rPr>
          <w:rFonts w:ascii="仿宋" w:hAnsi="仿宋" w:eastAsia="仿宋" w:cs="宋体"/>
          <w:kern w:val="0"/>
          <w:sz w:val="28"/>
          <w:szCs w:val="28"/>
          <w:u w:val="none"/>
        </w:rPr>
        <w:t>1</w:t>
      </w:r>
      <w:r>
        <w:rPr>
          <w:rFonts w:hint="eastAsia" w:ascii="仿宋" w:hAnsi="仿宋" w:eastAsia="仿宋" w:cs="宋体"/>
          <w:kern w:val="0"/>
          <w:sz w:val="28"/>
          <w:szCs w:val="28"/>
          <w:u w:val="none"/>
        </w:rPr>
        <w:t>个工作日。</w:t>
      </w:r>
    </w:p>
    <w:p>
      <w:pPr>
        <w:pageBreakBefore w:val="0"/>
        <w:widowControl w:val="0"/>
        <w:numPr>
          <w:ilvl w:val="0"/>
          <w:numId w:val="2"/>
        </w:numPr>
        <w:kinsoku/>
        <w:wordWrap/>
        <w:overflowPunct/>
        <w:topLinePunct w:val="0"/>
        <w:autoSpaceDE/>
        <w:autoSpaceDN/>
        <w:bidi w:val="0"/>
        <w:adjustRightInd/>
        <w:snapToGrid/>
        <w:textAlignment w:val="auto"/>
        <w:rPr>
          <w:rFonts w:hint="eastAsia" w:ascii="黑体" w:hAnsi="黑体" w:eastAsia="黑体" w:cs="仿宋"/>
          <w:sz w:val="28"/>
          <w:szCs w:val="28"/>
          <w:u w:val="none"/>
        </w:rPr>
      </w:pPr>
      <w:r>
        <w:rPr>
          <w:rFonts w:hint="eastAsia" w:ascii="黑体" w:hAnsi="黑体" w:eastAsia="黑体" w:cs="仿宋"/>
          <w:sz w:val="28"/>
          <w:szCs w:val="28"/>
          <w:u w:val="none"/>
        </w:rPr>
        <w:t>其他补充事宜</w:t>
      </w:r>
    </w:p>
    <w:p>
      <w:pPr>
        <w:pStyle w:val="2"/>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采购方式：公开招标</w:t>
      </w:r>
    </w:p>
    <w:p>
      <w:pPr>
        <w:pStyle w:val="2"/>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采购日期: 2021-2-26</w:t>
      </w:r>
    </w:p>
    <w:p>
      <w:pPr>
        <w:pStyle w:val="2"/>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评审时间: 2021-03-19</w:t>
      </w:r>
      <w:bookmarkStart w:id="14" w:name="_GoBack"/>
      <w:bookmarkEnd w:id="14"/>
    </w:p>
    <w:p>
      <w:pPr>
        <w:pStyle w:val="2"/>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定标日期: 2021-03-25</w:t>
      </w:r>
    </w:p>
    <w:p>
      <w:pPr>
        <w:pStyle w:val="2"/>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评审地点: 铜仁市公共服务中心四楼</w:t>
      </w:r>
    </w:p>
    <w:p>
      <w:pPr>
        <w:pStyle w:val="2"/>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公告媒体: 贵州省政府采购网、全国公共资源交易平台（贵州省·铜仁市）</w:t>
      </w:r>
    </w:p>
    <w:p>
      <w:pPr>
        <w:pStyle w:val="2"/>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项目用途、简要技术要求及合同履行日期: 详见招标文件</w:t>
      </w:r>
    </w:p>
    <w:p>
      <w:pPr>
        <w:pStyle w:val="2"/>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书面推荐供应商参加采购活动的采购人和评审专家推荐意见（如有）: 据本项目招标文件规定，评标委员会推荐贵州雅玛拓医疗器械有限公司为本项目中标候选供应商。</w:t>
      </w:r>
    </w:p>
    <w:p>
      <w:pPr>
        <w:pageBreakBefore w:val="0"/>
        <w:widowControl w:val="0"/>
        <w:kinsoku/>
        <w:wordWrap/>
        <w:overflowPunct/>
        <w:topLinePunct w:val="0"/>
        <w:autoSpaceDE/>
        <w:autoSpaceDN/>
        <w:bidi w:val="0"/>
        <w:adjustRightInd/>
        <w:snapToGrid/>
        <w:spacing w:line="240" w:lineRule="auto"/>
        <w:textAlignment w:val="auto"/>
        <w:rPr>
          <w:rFonts w:ascii="黑体" w:hAnsi="黑体" w:eastAsia="黑体" w:cs="宋体"/>
          <w:kern w:val="0"/>
          <w:sz w:val="28"/>
          <w:szCs w:val="28"/>
          <w:u w:val="none"/>
        </w:rPr>
      </w:pPr>
      <w:r>
        <w:rPr>
          <w:rFonts w:hint="eastAsia" w:ascii="黑体" w:hAnsi="黑体" w:eastAsia="黑体" w:cs="宋体"/>
          <w:kern w:val="0"/>
          <w:sz w:val="28"/>
          <w:szCs w:val="28"/>
          <w:u w:val="none"/>
        </w:rPr>
        <w:t>九、凡对本次公告内容提出询问，请按以下方式联系。</w:t>
      </w:r>
    </w:p>
    <w:p>
      <w:pPr>
        <w:pStyle w:val="4"/>
        <w:pageBreakBefore w:val="0"/>
        <w:widowControl w:val="0"/>
        <w:kinsoku/>
        <w:wordWrap/>
        <w:overflowPunct/>
        <w:topLinePunct w:val="0"/>
        <w:autoSpaceDE/>
        <w:autoSpaceDN/>
        <w:bidi w:val="0"/>
        <w:adjustRightInd/>
        <w:snapToGrid/>
        <w:spacing w:before="0" w:after="0" w:line="240" w:lineRule="auto"/>
        <w:ind w:firstLine="700" w:firstLineChars="250"/>
        <w:textAlignment w:val="auto"/>
        <w:rPr>
          <w:rFonts w:ascii="仿宋" w:hAnsi="仿宋" w:eastAsia="仿宋" w:cs="宋体"/>
          <w:b w:val="0"/>
          <w:sz w:val="28"/>
          <w:szCs w:val="28"/>
          <w:u w:val="none"/>
        </w:rPr>
      </w:pPr>
      <w:bookmarkStart w:id="2" w:name="_Toc35393641"/>
      <w:bookmarkStart w:id="3" w:name="_Toc28359100"/>
      <w:bookmarkStart w:id="4" w:name="_Toc35393810"/>
      <w:bookmarkStart w:id="5" w:name="_Toc28359023"/>
      <w:r>
        <w:rPr>
          <w:rFonts w:hint="eastAsia" w:ascii="仿宋" w:hAnsi="仿宋" w:eastAsia="仿宋" w:cs="宋体"/>
          <w:b w:val="0"/>
          <w:sz w:val="28"/>
          <w:szCs w:val="28"/>
          <w:u w:val="none"/>
        </w:rPr>
        <w:t>1.采购人信息</w:t>
      </w:r>
      <w:bookmarkEnd w:id="2"/>
      <w:bookmarkEnd w:id="3"/>
      <w:bookmarkEnd w:id="4"/>
      <w:bookmarkEnd w:id="5"/>
    </w:p>
    <w:p>
      <w:pPr>
        <w:pageBreakBefore w:val="0"/>
        <w:widowControl w:val="0"/>
        <w:kinsoku/>
        <w:wordWrap/>
        <w:overflowPunct/>
        <w:topLinePunct w:val="0"/>
        <w:autoSpaceDE/>
        <w:autoSpaceDN/>
        <w:bidi w:val="0"/>
        <w:adjustRightInd/>
        <w:snapToGrid/>
        <w:spacing w:line="240" w:lineRule="auto"/>
        <w:ind w:left="1129" w:leftChars="371" w:hanging="350" w:hangingChars="125"/>
        <w:jc w:val="left"/>
        <w:textAlignment w:val="auto"/>
        <w:rPr>
          <w:rFonts w:hint="eastAsia" w:ascii="仿宋" w:hAnsi="仿宋" w:eastAsia="仿宋"/>
          <w:sz w:val="28"/>
          <w:szCs w:val="28"/>
          <w:u w:val="none"/>
          <w:lang w:eastAsia="zh-CN"/>
        </w:rPr>
      </w:pPr>
      <w:r>
        <w:rPr>
          <w:rFonts w:hint="eastAsia" w:ascii="仿宋" w:hAnsi="仿宋" w:eastAsia="仿宋"/>
          <w:sz w:val="28"/>
          <w:szCs w:val="28"/>
          <w:u w:val="none"/>
        </w:rPr>
        <w:t>名    称：</w:t>
      </w:r>
      <w:r>
        <w:rPr>
          <w:rFonts w:hint="eastAsia" w:ascii="仿宋" w:hAnsi="仿宋" w:eastAsia="仿宋"/>
          <w:sz w:val="28"/>
          <w:szCs w:val="28"/>
          <w:u w:val="none"/>
          <w:lang w:eastAsia="zh-CN"/>
        </w:rPr>
        <w:t>铜仁市碧江区疾病预防控制中心</w:t>
      </w:r>
    </w:p>
    <w:p>
      <w:pPr>
        <w:pageBreakBefore w:val="0"/>
        <w:widowControl w:val="0"/>
        <w:kinsoku/>
        <w:wordWrap/>
        <w:overflowPunct/>
        <w:topLinePunct w:val="0"/>
        <w:autoSpaceDE/>
        <w:autoSpaceDN/>
        <w:bidi w:val="0"/>
        <w:adjustRightInd/>
        <w:snapToGrid/>
        <w:spacing w:line="240" w:lineRule="auto"/>
        <w:ind w:left="1129" w:leftChars="371" w:hanging="350" w:hangingChars="125"/>
        <w:jc w:val="left"/>
        <w:textAlignment w:val="auto"/>
        <w:rPr>
          <w:rFonts w:hint="eastAsia" w:ascii="仿宋" w:hAnsi="仿宋" w:eastAsia="仿宋"/>
          <w:sz w:val="28"/>
          <w:szCs w:val="28"/>
          <w:u w:val="none"/>
          <w:lang w:eastAsia="zh-CN"/>
        </w:rPr>
      </w:pPr>
      <w:r>
        <w:rPr>
          <w:rFonts w:hint="eastAsia" w:ascii="仿宋" w:hAnsi="仿宋" w:eastAsia="仿宋"/>
          <w:sz w:val="28"/>
          <w:szCs w:val="28"/>
          <w:u w:val="none"/>
        </w:rPr>
        <w:t>地    址：</w:t>
      </w:r>
      <w:r>
        <w:rPr>
          <w:rFonts w:hint="eastAsia" w:ascii="仿宋" w:hAnsi="仿宋" w:eastAsia="仿宋"/>
          <w:sz w:val="28"/>
          <w:szCs w:val="28"/>
          <w:u w:val="none"/>
          <w:lang w:eastAsia="zh-CN"/>
        </w:rPr>
        <w:t>铜仁市碧江区疾病预防控制中心</w:t>
      </w:r>
    </w:p>
    <w:p>
      <w:pPr>
        <w:pageBreakBefore w:val="0"/>
        <w:widowControl w:val="0"/>
        <w:kinsoku/>
        <w:wordWrap/>
        <w:overflowPunct/>
        <w:topLinePunct w:val="0"/>
        <w:autoSpaceDE/>
        <w:autoSpaceDN/>
        <w:bidi w:val="0"/>
        <w:adjustRightInd/>
        <w:snapToGrid/>
        <w:spacing w:line="240" w:lineRule="auto"/>
        <w:ind w:left="1129" w:leftChars="371" w:hanging="350" w:hangingChars="125"/>
        <w:jc w:val="left"/>
        <w:textAlignment w:val="auto"/>
        <w:rPr>
          <w:rFonts w:ascii="仿宋" w:hAnsi="仿宋" w:eastAsia="仿宋"/>
          <w:sz w:val="28"/>
          <w:szCs w:val="28"/>
          <w:u w:val="none"/>
        </w:rPr>
      </w:pPr>
      <w:r>
        <w:rPr>
          <w:rFonts w:hint="eastAsia" w:ascii="仿宋" w:hAnsi="仿宋" w:eastAsia="仿宋"/>
          <w:sz w:val="28"/>
          <w:szCs w:val="28"/>
          <w:u w:val="none"/>
        </w:rPr>
        <w:t xml:space="preserve">联系方式：13985868119 </w:t>
      </w:r>
    </w:p>
    <w:p>
      <w:pPr>
        <w:pStyle w:val="4"/>
        <w:pageBreakBefore w:val="0"/>
        <w:widowControl w:val="0"/>
        <w:kinsoku/>
        <w:wordWrap/>
        <w:overflowPunct/>
        <w:topLinePunct w:val="0"/>
        <w:autoSpaceDE/>
        <w:autoSpaceDN/>
        <w:bidi w:val="0"/>
        <w:adjustRightInd/>
        <w:snapToGrid/>
        <w:spacing w:before="0" w:after="0" w:line="240" w:lineRule="auto"/>
        <w:ind w:firstLine="840" w:firstLineChars="300"/>
        <w:textAlignment w:val="auto"/>
        <w:rPr>
          <w:rFonts w:ascii="仿宋" w:hAnsi="仿宋" w:eastAsia="仿宋" w:cs="宋体"/>
          <w:b w:val="0"/>
          <w:sz w:val="28"/>
          <w:szCs w:val="28"/>
          <w:u w:val="none"/>
        </w:rPr>
      </w:pPr>
      <w:bookmarkStart w:id="6" w:name="_Toc35393642"/>
      <w:bookmarkStart w:id="7" w:name="_Toc28359101"/>
      <w:bookmarkStart w:id="8" w:name="_Toc28359024"/>
      <w:bookmarkStart w:id="9" w:name="_Toc35393811"/>
      <w:r>
        <w:rPr>
          <w:rFonts w:hint="eastAsia" w:ascii="仿宋" w:hAnsi="仿宋" w:eastAsia="仿宋" w:cs="宋体"/>
          <w:b w:val="0"/>
          <w:sz w:val="28"/>
          <w:szCs w:val="28"/>
          <w:u w:val="none"/>
        </w:rPr>
        <w:t>2.采购代理机构信息（如有）</w:t>
      </w:r>
      <w:bookmarkEnd w:id="6"/>
      <w:bookmarkEnd w:id="7"/>
      <w:bookmarkEnd w:id="8"/>
      <w:bookmarkEnd w:id="9"/>
    </w:p>
    <w:p>
      <w:pPr>
        <w:pageBreakBefore w:val="0"/>
        <w:widowControl w:val="0"/>
        <w:kinsoku/>
        <w:wordWrap/>
        <w:overflowPunct/>
        <w:topLinePunct w:val="0"/>
        <w:autoSpaceDE/>
        <w:autoSpaceDN/>
        <w:bidi w:val="0"/>
        <w:adjustRightInd/>
        <w:snapToGrid/>
        <w:spacing w:line="240" w:lineRule="auto"/>
        <w:ind w:firstLine="840" w:firstLineChars="300"/>
        <w:textAlignment w:val="auto"/>
        <w:rPr>
          <w:rFonts w:ascii="仿宋" w:hAnsi="仿宋" w:eastAsia="仿宋"/>
          <w:sz w:val="28"/>
          <w:szCs w:val="28"/>
          <w:u w:val="none"/>
        </w:rPr>
      </w:pPr>
      <w:r>
        <w:rPr>
          <w:rFonts w:hint="eastAsia" w:ascii="仿宋" w:hAnsi="仿宋" w:eastAsia="仿宋"/>
          <w:sz w:val="28"/>
          <w:szCs w:val="28"/>
          <w:u w:val="none"/>
        </w:rPr>
        <w:t>名    称：铜仁市公共资源交易中心</w:t>
      </w:r>
    </w:p>
    <w:p>
      <w:pPr>
        <w:pageBreakBefore w:val="0"/>
        <w:widowControl w:val="0"/>
        <w:kinsoku/>
        <w:wordWrap/>
        <w:overflowPunct/>
        <w:topLinePunct w:val="0"/>
        <w:autoSpaceDE/>
        <w:autoSpaceDN/>
        <w:bidi w:val="0"/>
        <w:adjustRightInd/>
        <w:snapToGrid/>
        <w:spacing w:line="240" w:lineRule="auto"/>
        <w:ind w:firstLine="840" w:firstLineChars="300"/>
        <w:textAlignment w:val="auto"/>
        <w:rPr>
          <w:rFonts w:ascii="仿宋" w:hAnsi="仿宋" w:eastAsia="仿宋"/>
          <w:sz w:val="28"/>
          <w:szCs w:val="28"/>
          <w:u w:val="none"/>
        </w:rPr>
      </w:pPr>
      <w:r>
        <w:rPr>
          <w:rFonts w:hint="eastAsia" w:ascii="仿宋" w:hAnsi="仿宋" w:eastAsia="仿宋"/>
          <w:sz w:val="28"/>
          <w:szCs w:val="28"/>
          <w:u w:val="none"/>
        </w:rPr>
        <w:t>地　  址：铜仁市公共服务中心四楼</w:t>
      </w:r>
    </w:p>
    <w:p>
      <w:pPr>
        <w:pageBreakBefore w:val="0"/>
        <w:widowControl w:val="0"/>
        <w:kinsoku/>
        <w:wordWrap/>
        <w:overflowPunct/>
        <w:topLinePunct w:val="0"/>
        <w:autoSpaceDE/>
        <w:autoSpaceDN/>
        <w:bidi w:val="0"/>
        <w:adjustRightInd/>
        <w:snapToGrid/>
        <w:spacing w:line="240" w:lineRule="auto"/>
        <w:ind w:firstLine="840" w:firstLineChars="300"/>
        <w:textAlignment w:val="auto"/>
        <w:rPr>
          <w:rFonts w:ascii="仿宋" w:hAnsi="仿宋" w:eastAsia="仿宋"/>
          <w:sz w:val="28"/>
          <w:szCs w:val="28"/>
          <w:u w:val="none"/>
        </w:rPr>
      </w:pPr>
      <w:r>
        <w:rPr>
          <w:rFonts w:hint="eastAsia" w:ascii="仿宋" w:hAnsi="仿宋" w:eastAsia="仿宋"/>
          <w:sz w:val="28"/>
          <w:szCs w:val="28"/>
          <w:u w:val="none"/>
        </w:rPr>
        <w:t xml:space="preserve">联系方式：0856-3912922 </w:t>
      </w:r>
    </w:p>
    <w:p>
      <w:pPr>
        <w:pStyle w:val="4"/>
        <w:pageBreakBefore w:val="0"/>
        <w:widowControl w:val="0"/>
        <w:kinsoku/>
        <w:wordWrap/>
        <w:overflowPunct/>
        <w:topLinePunct w:val="0"/>
        <w:autoSpaceDE/>
        <w:autoSpaceDN/>
        <w:bidi w:val="0"/>
        <w:adjustRightInd/>
        <w:snapToGrid/>
        <w:spacing w:before="0" w:after="0" w:line="240" w:lineRule="auto"/>
        <w:ind w:firstLine="840" w:firstLineChars="300"/>
        <w:textAlignment w:val="auto"/>
        <w:rPr>
          <w:rFonts w:ascii="仿宋" w:hAnsi="仿宋" w:eastAsia="仿宋" w:cs="宋体"/>
          <w:b w:val="0"/>
          <w:sz w:val="28"/>
          <w:szCs w:val="28"/>
          <w:u w:val="none"/>
        </w:rPr>
      </w:pPr>
      <w:bookmarkStart w:id="10" w:name="_Toc28359102"/>
      <w:bookmarkStart w:id="11" w:name="_Toc28359025"/>
      <w:bookmarkStart w:id="12" w:name="_Toc35393643"/>
      <w:bookmarkStart w:id="13" w:name="_Toc35393812"/>
      <w:r>
        <w:rPr>
          <w:rFonts w:hint="eastAsia" w:ascii="仿宋" w:hAnsi="仿宋" w:eastAsia="仿宋" w:cs="宋体"/>
          <w:b w:val="0"/>
          <w:sz w:val="28"/>
          <w:szCs w:val="28"/>
          <w:u w:val="none"/>
        </w:rPr>
        <w:t>3.项目</w:t>
      </w:r>
      <w:r>
        <w:rPr>
          <w:rFonts w:ascii="仿宋" w:hAnsi="仿宋" w:eastAsia="仿宋" w:cs="宋体"/>
          <w:b w:val="0"/>
          <w:sz w:val="28"/>
          <w:szCs w:val="28"/>
          <w:u w:val="none"/>
        </w:rPr>
        <w:t>联系方式</w:t>
      </w:r>
      <w:bookmarkEnd w:id="10"/>
      <w:bookmarkEnd w:id="11"/>
      <w:bookmarkEnd w:id="12"/>
      <w:bookmarkEnd w:id="13"/>
    </w:p>
    <w:p>
      <w:pPr>
        <w:pStyle w:val="2"/>
        <w:pageBreakBefore w:val="0"/>
        <w:widowControl w:val="0"/>
        <w:kinsoku/>
        <w:wordWrap/>
        <w:overflowPunct/>
        <w:topLinePunct w:val="0"/>
        <w:autoSpaceDE/>
        <w:autoSpaceDN/>
        <w:bidi w:val="0"/>
        <w:adjustRightInd/>
        <w:snapToGrid/>
        <w:spacing w:line="240" w:lineRule="auto"/>
        <w:ind w:firstLine="840" w:firstLineChars="300"/>
        <w:textAlignment w:val="auto"/>
        <w:rPr>
          <w:rFonts w:hint="eastAsia" w:ascii="仿宋" w:hAnsi="仿宋" w:eastAsia="仿宋"/>
          <w:sz w:val="28"/>
          <w:szCs w:val="28"/>
          <w:u w:val="none"/>
          <w:lang w:eastAsia="zh-CN"/>
        </w:rPr>
      </w:pPr>
      <w:r>
        <w:rPr>
          <w:rFonts w:hint="eastAsia" w:ascii="仿宋" w:hAnsi="仿宋" w:eastAsia="仿宋"/>
          <w:sz w:val="28"/>
          <w:szCs w:val="28"/>
          <w:u w:val="none"/>
        </w:rPr>
        <w:t>项目联系人：</w:t>
      </w:r>
      <w:r>
        <w:rPr>
          <w:rFonts w:hint="eastAsia" w:ascii="仿宋" w:hAnsi="仿宋" w:eastAsia="仿宋"/>
          <w:sz w:val="28"/>
          <w:szCs w:val="28"/>
          <w:u w:val="none"/>
          <w:lang w:eastAsia="zh-CN"/>
        </w:rPr>
        <w:t>杨玄</w:t>
      </w:r>
    </w:p>
    <w:p>
      <w:pPr>
        <w:pageBreakBefore w:val="0"/>
        <w:widowControl w:val="0"/>
        <w:kinsoku/>
        <w:wordWrap/>
        <w:overflowPunct/>
        <w:topLinePunct w:val="0"/>
        <w:autoSpaceDE/>
        <w:autoSpaceDN/>
        <w:bidi w:val="0"/>
        <w:adjustRightInd/>
        <w:snapToGrid/>
        <w:spacing w:line="240" w:lineRule="auto"/>
        <w:ind w:firstLine="840" w:firstLineChars="300"/>
        <w:textAlignment w:val="auto"/>
        <w:rPr>
          <w:rFonts w:hint="eastAsia"/>
          <w:u w:val="none"/>
          <w:lang w:val="en-US" w:eastAsia="zh-CN"/>
        </w:rPr>
      </w:pPr>
      <w:r>
        <w:rPr>
          <w:rFonts w:hint="eastAsia" w:ascii="仿宋" w:hAnsi="仿宋" w:eastAsia="仿宋"/>
          <w:sz w:val="28"/>
          <w:szCs w:val="28"/>
          <w:u w:val="none"/>
        </w:rPr>
        <w:t xml:space="preserve">电　  话：0856-3912922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F39CC"/>
    <w:multiLevelType w:val="singleLevel"/>
    <w:tmpl w:val="605F39CC"/>
    <w:lvl w:ilvl="0" w:tentative="0">
      <w:start w:val="5"/>
      <w:numFmt w:val="chineseCounting"/>
      <w:suff w:val="nothing"/>
      <w:lvlText w:val="%1、"/>
      <w:lvlJc w:val="left"/>
      <w:rPr>
        <w:rFonts w:hint="eastAsia"/>
      </w:rPr>
    </w:lvl>
  </w:abstractNum>
  <w:abstractNum w:abstractNumId="1">
    <w:nsid w:val="6375397E"/>
    <w:multiLevelType w:val="singleLevel"/>
    <w:tmpl w:val="6375397E"/>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69432DC"/>
    <w:rsid w:val="0851720B"/>
    <w:rsid w:val="0A5F5467"/>
    <w:rsid w:val="0A75044F"/>
    <w:rsid w:val="0A9F063D"/>
    <w:rsid w:val="0AC14DAA"/>
    <w:rsid w:val="0CE312FE"/>
    <w:rsid w:val="0E046D3B"/>
    <w:rsid w:val="0E8D6543"/>
    <w:rsid w:val="10366BA9"/>
    <w:rsid w:val="11D702E6"/>
    <w:rsid w:val="11EC76CE"/>
    <w:rsid w:val="12933485"/>
    <w:rsid w:val="14691EA0"/>
    <w:rsid w:val="1473234A"/>
    <w:rsid w:val="153A4497"/>
    <w:rsid w:val="15A83C9B"/>
    <w:rsid w:val="15E67984"/>
    <w:rsid w:val="15FF7EAD"/>
    <w:rsid w:val="16032C35"/>
    <w:rsid w:val="16245444"/>
    <w:rsid w:val="166E62D4"/>
    <w:rsid w:val="17977B0B"/>
    <w:rsid w:val="1803463D"/>
    <w:rsid w:val="18206AAD"/>
    <w:rsid w:val="196E10D6"/>
    <w:rsid w:val="19754DFF"/>
    <w:rsid w:val="197A170C"/>
    <w:rsid w:val="19B126EA"/>
    <w:rsid w:val="1AE516E0"/>
    <w:rsid w:val="1B544421"/>
    <w:rsid w:val="1B71575D"/>
    <w:rsid w:val="1CE32679"/>
    <w:rsid w:val="1D08187C"/>
    <w:rsid w:val="1D4B04E3"/>
    <w:rsid w:val="1DE56B98"/>
    <w:rsid w:val="1DF34E13"/>
    <w:rsid w:val="1E610F02"/>
    <w:rsid w:val="1F7114FB"/>
    <w:rsid w:val="208C3241"/>
    <w:rsid w:val="21672CD8"/>
    <w:rsid w:val="220D5599"/>
    <w:rsid w:val="22AC3869"/>
    <w:rsid w:val="23C116FA"/>
    <w:rsid w:val="245705AB"/>
    <w:rsid w:val="24AE6659"/>
    <w:rsid w:val="25452EC9"/>
    <w:rsid w:val="25C43A85"/>
    <w:rsid w:val="263372A2"/>
    <w:rsid w:val="269E4077"/>
    <w:rsid w:val="26D83B7C"/>
    <w:rsid w:val="27543A2E"/>
    <w:rsid w:val="275E03B9"/>
    <w:rsid w:val="279B1720"/>
    <w:rsid w:val="2835199E"/>
    <w:rsid w:val="28576F1B"/>
    <w:rsid w:val="29FB1316"/>
    <w:rsid w:val="2B5C6367"/>
    <w:rsid w:val="2B846A45"/>
    <w:rsid w:val="2CF57B8A"/>
    <w:rsid w:val="2D3018B7"/>
    <w:rsid w:val="2D360085"/>
    <w:rsid w:val="30DF04A5"/>
    <w:rsid w:val="316A63BD"/>
    <w:rsid w:val="31E20689"/>
    <w:rsid w:val="31E96479"/>
    <w:rsid w:val="327D62FA"/>
    <w:rsid w:val="32B847D5"/>
    <w:rsid w:val="34592268"/>
    <w:rsid w:val="36CA2F0D"/>
    <w:rsid w:val="374C4969"/>
    <w:rsid w:val="39BE7447"/>
    <w:rsid w:val="3A736B25"/>
    <w:rsid w:val="3B4045C6"/>
    <w:rsid w:val="3B4833D4"/>
    <w:rsid w:val="3B844107"/>
    <w:rsid w:val="3C0954C5"/>
    <w:rsid w:val="3CBA2CBF"/>
    <w:rsid w:val="3D6C3A0E"/>
    <w:rsid w:val="3DA967CE"/>
    <w:rsid w:val="3E5F280E"/>
    <w:rsid w:val="3F212C57"/>
    <w:rsid w:val="402A7F4B"/>
    <w:rsid w:val="40633216"/>
    <w:rsid w:val="417332B9"/>
    <w:rsid w:val="421C25E2"/>
    <w:rsid w:val="429F23B6"/>
    <w:rsid w:val="42EC5D39"/>
    <w:rsid w:val="43A86AD7"/>
    <w:rsid w:val="441B56A8"/>
    <w:rsid w:val="45626558"/>
    <w:rsid w:val="462F4DE1"/>
    <w:rsid w:val="46414A0C"/>
    <w:rsid w:val="469A0D00"/>
    <w:rsid w:val="46E73CA1"/>
    <w:rsid w:val="484336A7"/>
    <w:rsid w:val="488D1CCB"/>
    <w:rsid w:val="49F93F8B"/>
    <w:rsid w:val="4A170773"/>
    <w:rsid w:val="4B0B45FD"/>
    <w:rsid w:val="4B361BAC"/>
    <w:rsid w:val="4BEA0D82"/>
    <w:rsid w:val="4CCC50B7"/>
    <w:rsid w:val="4D174CC1"/>
    <w:rsid w:val="4D1E2E9F"/>
    <w:rsid w:val="4D2836BC"/>
    <w:rsid w:val="4EBA68CD"/>
    <w:rsid w:val="4F430181"/>
    <w:rsid w:val="4FDD3EFE"/>
    <w:rsid w:val="50217A30"/>
    <w:rsid w:val="5083623F"/>
    <w:rsid w:val="512220F5"/>
    <w:rsid w:val="51DC38D2"/>
    <w:rsid w:val="51F504E1"/>
    <w:rsid w:val="52C15E15"/>
    <w:rsid w:val="53FC4271"/>
    <w:rsid w:val="54097E0B"/>
    <w:rsid w:val="550C2ADB"/>
    <w:rsid w:val="566038F8"/>
    <w:rsid w:val="56C43AA2"/>
    <w:rsid w:val="572F06A0"/>
    <w:rsid w:val="580E0FF8"/>
    <w:rsid w:val="597A0962"/>
    <w:rsid w:val="59EF77AB"/>
    <w:rsid w:val="5A4C4D62"/>
    <w:rsid w:val="5A82516F"/>
    <w:rsid w:val="5B23666E"/>
    <w:rsid w:val="5B380549"/>
    <w:rsid w:val="5C770418"/>
    <w:rsid w:val="5DDF5A80"/>
    <w:rsid w:val="5E201D8E"/>
    <w:rsid w:val="5FB038B9"/>
    <w:rsid w:val="5FD33680"/>
    <w:rsid w:val="5FD9450E"/>
    <w:rsid w:val="60E1450F"/>
    <w:rsid w:val="61157615"/>
    <w:rsid w:val="61FF4104"/>
    <w:rsid w:val="62627818"/>
    <w:rsid w:val="632D21DF"/>
    <w:rsid w:val="63D6127C"/>
    <w:rsid w:val="644B5E65"/>
    <w:rsid w:val="64AA3FFD"/>
    <w:rsid w:val="65364694"/>
    <w:rsid w:val="67CE4B37"/>
    <w:rsid w:val="67F014ED"/>
    <w:rsid w:val="68BD54E2"/>
    <w:rsid w:val="69645C10"/>
    <w:rsid w:val="6A436FDB"/>
    <w:rsid w:val="6A980C3A"/>
    <w:rsid w:val="6D126A8C"/>
    <w:rsid w:val="6D925039"/>
    <w:rsid w:val="6E567335"/>
    <w:rsid w:val="6E756AD7"/>
    <w:rsid w:val="6F2515FC"/>
    <w:rsid w:val="70394A29"/>
    <w:rsid w:val="710A120D"/>
    <w:rsid w:val="7231629D"/>
    <w:rsid w:val="727379DD"/>
    <w:rsid w:val="72CF5F18"/>
    <w:rsid w:val="73A705A5"/>
    <w:rsid w:val="75AC2E0F"/>
    <w:rsid w:val="75F21332"/>
    <w:rsid w:val="76192F7E"/>
    <w:rsid w:val="76CE7859"/>
    <w:rsid w:val="76D22001"/>
    <w:rsid w:val="770779D4"/>
    <w:rsid w:val="776B4E5C"/>
    <w:rsid w:val="782C3294"/>
    <w:rsid w:val="783B09F0"/>
    <w:rsid w:val="788B7599"/>
    <w:rsid w:val="789323B5"/>
    <w:rsid w:val="78E81348"/>
    <w:rsid w:val="7923348D"/>
    <w:rsid w:val="7AA75AA1"/>
    <w:rsid w:val="7BAD1451"/>
    <w:rsid w:val="7BC66DB5"/>
    <w:rsid w:val="7C1D3972"/>
    <w:rsid w:val="7C861F1D"/>
    <w:rsid w:val="7DEE4D76"/>
    <w:rsid w:val="7E2D5AD7"/>
    <w:rsid w:val="7E915458"/>
    <w:rsid w:val="7EC034BA"/>
    <w:rsid w:val="7F8017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FollowedHyperlink"/>
    <w:basedOn w:val="10"/>
    <w:unhideWhenUsed/>
    <w:qFormat/>
    <w:uiPriority w:val="0"/>
    <w:rPr>
      <w:color w:val="333333"/>
      <w:u w:val="none"/>
    </w:rPr>
  </w:style>
  <w:style w:type="character" w:styleId="12">
    <w:name w:val="Hyperlink"/>
    <w:basedOn w:val="10"/>
    <w:unhideWhenUsed/>
    <w:qFormat/>
    <w:uiPriority w:val="99"/>
    <w:rPr>
      <w:color w:val="0000FF"/>
      <w:u w:val="single"/>
    </w:rPr>
  </w:style>
  <w:style w:type="character" w:customStyle="1" w:styleId="13">
    <w:name w:val="apple-converted-space"/>
    <w:basedOn w:val="10"/>
    <w:qFormat/>
    <w:uiPriority w:val="0"/>
  </w:style>
  <w:style w:type="character" w:customStyle="1" w:styleId="14">
    <w:name w:val="help-inline"/>
    <w:basedOn w:val="10"/>
    <w:qFormat/>
    <w:uiPriority w:val="0"/>
  </w:style>
  <w:style w:type="character" w:customStyle="1" w:styleId="15">
    <w:name w:val="页眉 Char"/>
    <w:basedOn w:val="10"/>
    <w:link w:val="6"/>
    <w:semiHidden/>
    <w:qFormat/>
    <w:uiPriority w:val="99"/>
    <w:rPr>
      <w:sz w:val="18"/>
      <w:szCs w:val="18"/>
    </w:rPr>
  </w:style>
  <w:style w:type="character" w:customStyle="1" w:styleId="16">
    <w:name w:val="页脚 Char"/>
    <w:basedOn w:val="10"/>
    <w:link w:val="5"/>
    <w:semiHidden/>
    <w:qFormat/>
    <w:uiPriority w:val="99"/>
    <w:rPr>
      <w:sz w:val="18"/>
      <w:szCs w:val="18"/>
    </w:rPr>
  </w:style>
  <w:style w:type="paragraph" w:customStyle="1" w:styleId="17">
    <w:name w:val="_Style 14"/>
    <w:basedOn w:val="1"/>
    <w:next w:val="1"/>
    <w:qFormat/>
    <w:uiPriority w:val="0"/>
    <w:pPr>
      <w:pBdr>
        <w:bottom w:val="single" w:color="auto" w:sz="6" w:space="1"/>
      </w:pBdr>
      <w:jc w:val="center"/>
    </w:pPr>
    <w:rPr>
      <w:rFonts w:ascii="Arial" w:eastAsia="宋体"/>
      <w:vanish/>
      <w:sz w:val="16"/>
    </w:rPr>
  </w:style>
  <w:style w:type="paragraph" w:customStyle="1" w:styleId="18">
    <w:name w:val="_Style 1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麦子</cp:lastModifiedBy>
  <cp:lastPrinted>2021-02-19T06:43:00Z</cp:lastPrinted>
  <dcterms:modified xsi:type="dcterms:W3CDTF">2021-03-25T06:34:09Z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