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1"/>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11"/>
        <w:spacing w:line="560" w:lineRule="exact"/>
        <w:ind w:left="1684" w:leftChars="133" w:hanging="1405" w:hangingChars="500"/>
        <w:rPr>
          <w:rFonts w:hint="eastAsia" w:asciiTheme="minorEastAsia" w:hAnsiTheme="minorEastAsia" w:cstheme="minorEastAsia"/>
          <w:b/>
          <w:bCs/>
          <w:color w:val="000000"/>
          <w:w w:val="9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w w:val="90"/>
          <w:sz w:val="28"/>
          <w:szCs w:val="28"/>
          <w:lang w:eastAsia="zh-CN"/>
        </w:rPr>
        <w:t>铜仁市碧江区中医医院电子病历评级（4级）软件采购项目</w:t>
      </w:r>
    </w:p>
    <w:p>
      <w:pPr>
        <w:pStyle w:val="11"/>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TRZFCG-2021-014</w:t>
      </w:r>
    </w:p>
    <w:p>
      <w:pPr>
        <w:pStyle w:val="11"/>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1"/>
        <w:tabs>
          <w:tab w:val="left" w:pos="6062"/>
        </w:tabs>
        <w:spacing w:line="560" w:lineRule="exact"/>
        <w:ind w:firstLine="281" w:firstLineChars="100"/>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cstheme="minorEastAsia"/>
          <w:b/>
          <w:color w:val="000000"/>
          <w:sz w:val="28"/>
          <w:szCs w:val="28"/>
        </w:rPr>
        <w:t>项目类别：货物类</w:t>
      </w:r>
      <w:r>
        <w:rPr>
          <w:rFonts w:hint="eastAsia" w:asciiTheme="minorEastAsia" w:hAnsiTheme="minorEastAsia" w:cstheme="minorEastAsia"/>
          <w:b/>
          <w:color w:val="000000"/>
          <w:sz w:val="28"/>
          <w:szCs w:val="28"/>
          <w:lang w:eastAsia="zh-CN"/>
        </w:rPr>
        <w:tab/>
      </w:r>
    </w:p>
    <w:p>
      <w:pPr>
        <w:pStyle w:val="11"/>
        <w:spacing w:line="560" w:lineRule="exact"/>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1"/>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pPr>
    </w:p>
    <w:p>
      <w:pPr>
        <w:jc w:val="center"/>
        <w:rPr>
          <w:color w:val="000000"/>
          <w:sz w:val="36"/>
          <w:szCs w:val="36"/>
        </w:rPr>
      </w:pPr>
      <w:r>
        <w:rPr>
          <w:rFonts w:hint="eastAsia" w:ascii="宋体" w:hAnsi="宋体"/>
          <w:b/>
          <w:color w:val="000000"/>
          <w:sz w:val="36"/>
          <w:szCs w:val="36"/>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铜仁市碧江区中医医院</w:t>
      </w:r>
      <w:r>
        <w:rPr>
          <w:rFonts w:hint="eastAsia" w:hAnsi="宋体"/>
          <w:color w:val="000000"/>
          <w:sz w:val="24"/>
          <w:szCs w:val="24"/>
        </w:rPr>
        <w:t>委托，对</w:t>
      </w:r>
      <w:r>
        <w:rPr>
          <w:rFonts w:hint="eastAsia" w:hAnsi="宋体"/>
          <w:b/>
          <w:bCs/>
          <w:color w:val="000000"/>
          <w:sz w:val="24"/>
          <w:szCs w:val="24"/>
          <w:lang w:eastAsia="zh-CN"/>
        </w:rPr>
        <w:t>铜仁市碧江区中医医院电子病历评级（4级）软件采购项目采购项目</w:t>
      </w:r>
      <w:r>
        <w:rPr>
          <w:rFonts w:hint="eastAsia" w:hAnsi="宋体"/>
          <w:color w:val="000000"/>
          <w:sz w:val="24"/>
          <w:szCs w:val="24"/>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铜仁市碧江区中医医院电子病历评级（4级）软件采购项目采购项目</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TRZFCG-2021-014</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21</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8</w:t>
      </w:r>
      <w:r>
        <w:rPr>
          <w:rFonts w:hint="eastAsia" w:ascii="宋体" w:hAnsi="宋体"/>
          <w:b w:val="0"/>
          <w:bCs w:val="0"/>
          <w:color w:val="0000FF"/>
          <w:sz w:val="24"/>
        </w:rPr>
        <w:t>日至20</w:t>
      </w:r>
      <w:r>
        <w:rPr>
          <w:rFonts w:hint="eastAsia" w:ascii="宋体" w:hAnsi="宋体"/>
          <w:b w:val="0"/>
          <w:bCs w:val="0"/>
          <w:color w:val="0000FF"/>
          <w:sz w:val="24"/>
          <w:lang w:val="en-US" w:eastAsia="zh-CN"/>
        </w:rPr>
        <w:t>21</w:t>
      </w:r>
      <w:r>
        <w:rPr>
          <w:rFonts w:hint="eastAsia" w:ascii="宋体" w:hAnsi="宋体"/>
          <w:b w:val="0"/>
          <w:bCs w:val="0"/>
          <w:color w:val="0000FF"/>
          <w:sz w:val="24"/>
        </w:rPr>
        <w:t>年</w:t>
      </w:r>
      <w:r>
        <w:rPr>
          <w:rFonts w:hint="eastAsia" w:ascii="宋体" w:hAnsi="宋体"/>
          <w:b w:val="0"/>
          <w:bCs w:val="0"/>
          <w:color w:val="0000FF"/>
          <w:sz w:val="24"/>
          <w:lang w:val="en-US" w:eastAsia="zh-CN"/>
        </w:rPr>
        <w:t>3</w:t>
      </w:r>
      <w:r>
        <w:rPr>
          <w:rFonts w:hint="eastAsia" w:ascii="宋体" w:hAnsi="宋体"/>
          <w:b w:val="0"/>
          <w:bCs w:val="0"/>
          <w:color w:val="0000FF"/>
          <w:sz w:val="24"/>
        </w:rPr>
        <w:t>月</w:t>
      </w:r>
      <w:r>
        <w:rPr>
          <w:rFonts w:hint="eastAsia" w:ascii="宋体" w:hAnsi="宋体"/>
          <w:b w:val="0"/>
          <w:bCs w:val="0"/>
          <w:color w:val="0000FF"/>
          <w:sz w:val="24"/>
          <w:lang w:val="en-US" w:eastAsia="zh-CN"/>
        </w:rPr>
        <w:t>10</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2"/>
          <w:color w:val="000000"/>
          <w:sz w:val="24"/>
          <w:szCs w:val="24"/>
        </w:rPr>
        <w:t>http://</w:t>
      </w:r>
      <w:r>
        <w:rPr>
          <w:rStyle w:val="22"/>
          <w:rFonts w:hint="eastAsia"/>
          <w:color w:val="000000"/>
          <w:sz w:val="24"/>
          <w:szCs w:val="24"/>
          <w:lang w:eastAsia="zh-CN"/>
        </w:rPr>
        <w:t>jyzx.trs.gov.cn</w:t>
      </w:r>
      <w:r>
        <w:rPr>
          <w:rStyle w:val="22"/>
          <w:color w:val="000000"/>
          <w:sz w:val="24"/>
          <w:szCs w:val="24"/>
        </w:rPr>
        <w:fldChar w:fldCharType="end"/>
      </w:r>
      <w:r>
        <w:rPr>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default" w:hAnsi="宋体" w:cs="宋体"/>
          <w:b/>
          <w:bCs/>
          <w:color w:val="000000" w:themeColor="text1"/>
          <w:sz w:val="24"/>
          <w:lang w:val="en-US" w:eastAsia="zh-CN"/>
          <w14:textFill>
            <w14:solidFill>
              <w14:schemeClr w14:val="tx1"/>
            </w14:solidFill>
          </w14:textFill>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r>
        <w:rPr>
          <w:rFonts w:hint="eastAsia" w:hAnsi="宋体" w:cs="宋体"/>
          <w:b/>
          <w:bCs/>
          <w:color w:val="000000" w:themeColor="text1"/>
          <w:sz w:val="24"/>
          <w:lang w:val="en-US"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spacing w:line="520" w:lineRule="exact"/>
        <w:ind w:firstLine="481"/>
        <w:jc w:val="left"/>
        <w:textAlignment w:val="auto"/>
        <w:rPr>
          <w:rFonts w:hint="default" w:hAnsi="宋体" w:eastAsiaTheme="minorEastAsia"/>
          <w:color w:val="000000"/>
          <w:sz w:val="24"/>
          <w:szCs w:val="24"/>
          <w:lang w:val="en-US" w:eastAsia="zh-CN"/>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ascii="宋体" w:hAnsi="宋体"/>
          <w:color w:val="000000"/>
          <w:sz w:val="24"/>
          <w:lang w:val="en-US" w:eastAsia="zh-CN"/>
        </w:rPr>
        <w:t>770000.00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770000.00元）</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21</w:t>
      </w:r>
      <w:r>
        <w:rPr>
          <w:rFonts w:hint="eastAsia" w:ascii="宋体" w:hAnsi="宋体"/>
          <w:color w:val="0000FF"/>
          <w:sz w:val="24"/>
        </w:rPr>
        <w:t>年</w:t>
      </w:r>
      <w:r>
        <w:rPr>
          <w:rFonts w:hint="eastAsia" w:ascii="宋体" w:hAnsi="宋体"/>
          <w:color w:val="0000FF"/>
          <w:sz w:val="24"/>
          <w:lang w:val="en-US" w:eastAsia="zh-CN"/>
        </w:rPr>
        <w:t>3月11</w:t>
      </w:r>
      <w:bookmarkStart w:id="7" w:name="_GoBack"/>
      <w:bookmarkEnd w:id="7"/>
      <w:r>
        <w:rPr>
          <w:rFonts w:hint="eastAsia" w:ascii="宋体" w:hAnsi="宋体"/>
          <w:color w:val="0000FF"/>
          <w:sz w:val="24"/>
        </w:rPr>
        <w:t>日</w:t>
      </w:r>
      <w:r>
        <w:rPr>
          <w:rFonts w:hint="eastAsia" w:ascii="宋体" w:hAnsi="宋体"/>
          <w:color w:val="0000FF"/>
          <w:sz w:val="24"/>
          <w:lang w:val="en-US" w:eastAsia="zh-CN"/>
        </w:rPr>
        <w:t>9:30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w:t>
      </w:r>
      <w:r>
        <w:rPr>
          <w:rFonts w:hint="eastAsia" w:ascii="宋体" w:hAnsi="宋体"/>
          <w:bCs/>
          <w:color w:val="000000"/>
          <w:sz w:val="24"/>
          <w:lang w:eastAsia="zh-CN"/>
        </w:rPr>
        <w:t>谈判</w:t>
      </w:r>
      <w:r>
        <w:rPr>
          <w:rFonts w:hint="eastAsia" w:ascii="宋体" w:hAnsi="宋体"/>
          <w:bCs/>
          <w:color w:val="000000"/>
          <w:sz w:val="24"/>
        </w:rPr>
        <w:t>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龙娅芝</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sz w:val="24"/>
        </w:rPr>
      </w:pPr>
      <w:r>
        <w:rPr>
          <w:rFonts w:hint="eastAsia" w:ascii="宋体" w:hAnsi="宋体"/>
          <w:sz w:val="24"/>
        </w:rPr>
        <w:t>14 、采购人地点及联系方式</w:t>
      </w:r>
    </w:p>
    <w:p>
      <w:pPr>
        <w:keepNext w:val="0"/>
        <w:keepLines w:val="0"/>
        <w:pageBreakBefore w:val="0"/>
        <w:widowControl w:val="0"/>
        <w:kinsoku/>
        <w:wordWrap/>
        <w:overflowPunct/>
        <w:topLinePunct w:val="0"/>
        <w:autoSpaceDE/>
        <w:autoSpaceDN/>
        <w:bidi w:val="0"/>
        <w:adjustRightInd w:val="0"/>
        <w:snapToGrid w:val="0"/>
        <w:spacing w:line="520" w:lineRule="exact"/>
        <w:ind w:left="1197" w:leftChars="570" w:firstLine="0" w:firstLineChars="0"/>
        <w:textAlignment w:val="auto"/>
        <w:rPr>
          <w:rFonts w:hint="eastAsia" w:ascii="宋体" w:hAnsi="宋体" w:eastAsiaTheme="minorEastAsia"/>
          <w:sz w:val="24"/>
          <w:lang w:eastAsia="zh-CN"/>
        </w:rPr>
      </w:pPr>
      <w:r>
        <w:rPr>
          <w:rFonts w:hint="eastAsia" w:ascii="宋体" w:hAnsi="宋体"/>
          <w:sz w:val="24"/>
        </w:rPr>
        <w:t>联系地址:</w:t>
      </w:r>
      <w:r>
        <w:rPr>
          <w:rFonts w:hint="eastAsia" w:ascii="宋体" w:hAnsi="宋体"/>
          <w:sz w:val="24"/>
          <w:lang w:eastAsia="zh-CN"/>
        </w:rPr>
        <w:t>铜仁市碧江区中医医院</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罗医生</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15329956798</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6"/>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铜仁市碧江区中医医院电子病历评级（4级）软件采购项目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铜仁市碧江区中医医院</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铜仁市碧江区中医医院</w:t>
            </w:r>
          </w:p>
          <w:p>
            <w:pPr>
              <w:spacing w:line="400" w:lineRule="exact"/>
              <w:rPr>
                <w:rFonts w:hint="eastAsia" w:ascii="宋体" w:hAnsi="宋体"/>
                <w:sz w:val="24"/>
                <w:u w:val="non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铜仁市碧江区中医医院电子病历评级（4级）软件采购项目</w:t>
            </w:r>
            <w:r>
              <w:rPr>
                <w:rFonts w:hint="eastAsia" w:ascii="宋体" w:hAnsi="宋体"/>
                <w:sz w:val="24"/>
                <w:u w:val="single"/>
              </w:rPr>
              <w:t>采购项目</w:t>
            </w:r>
            <w:r>
              <w:rPr>
                <w:rFonts w:hint="eastAsia" w:ascii="宋体" w:hAnsi="宋体"/>
                <w:sz w:val="24"/>
                <w:u w:val="non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TRZFCG-2021-014</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77万元（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w:t>
            </w:r>
            <w:r>
              <w:rPr>
                <w:rFonts w:hint="eastAsia" w:ascii="宋体" w:hAnsi="宋体"/>
                <w:sz w:val="24"/>
                <w:lang w:eastAsia="zh-CN"/>
              </w:rPr>
              <w:t>谈判</w:t>
            </w:r>
            <w:r>
              <w:rPr>
                <w:rFonts w:hint="eastAsia" w:ascii="宋体" w:hAnsi="宋体"/>
                <w:sz w:val="24"/>
              </w:rPr>
              <w:t>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color w:val="C00000"/>
                <w:sz w:val="24"/>
                <w:u w:val="single"/>
                <w:lang w:val="en-US" w:eastAsia="zh-CN"/>
              </w:rPr>
              <w:t>10000</w:t>
            </w:r>
            <w:r>
              <w:rPr>
                <w:rFonts w:hint="eastAsia" w:ascii="宋体" w:hAnsi="宋体" w:cs="宋体"/>
                <w:sz w:val="24"/>
                <w:u w:val="single"/>
                <w:lang w:val="en-US" w:eastAsia="zh-CN"/>
              </w:rPr>
              <w:t>（</w:t>
            </w:r>
            <w:r>
              <w:rPr>
                <w:rFonts w:hint="eastAsia" w:ascii="宋体" w:hAnsi="宋体" w:cs="宋体"/>
                <w:sz w:val="24"/>
              </w:rPr>
              <w:t>元</w:t>
            </w:r>
            <w:r>
              <w:rPr>
                <w:rFonts w:hint="eastAsia" w:ascii="宋体" w:hAnsi="宋体" w:cs="宋体"/>
                <w:sz w:val="24"/>
                <w:u w:val="none"/>
                <w:lang w:val="en-US" w:eastAsia="zh-CN"/>
              </w:rPr>
              <w:t>）</w:t>
            </w:r>
            <w:r>
              <w:rPr>
                <w:rFonts w:ascii="Arial" w:cs="Arial"/>
                <w:sz w:val="24"/>
              </w:rPr>
              <w:t>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600"/>
              <w:rPr>
                <w:rFonts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r>
              <w:rPr>
                <w:rFonts w:hint="eastAsia" w:ascii="宋体" w:hAnsi="宋体"/>
                <w:sz w:val="24"/>
              </w:rPr>
              <w:t>〔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sectPr>
          <w:pgSz w:w="11906" w:h="16838"/>
          <w:pgMar w:top="1440" w:right="1797" w:bottom="1440" w:left="1797" w:header="851" w:footer="992" w:gutter="0"/>
          <w:cols w:space="720" w:num="1"/>
          <w:docGrid w:linePitch="312" w:charSpace="0"/>
        </w:sectPr>
      </w:pPr>
    </w:p>
    <w:p>
      <w:pPr>
        <w:pStyle w:val="11"/>
        <w:spacing w:line="360" w:lineRule="auto"/>
        <w:jc w:val="both"/>
        <w:rPr>
          <w:rFonts w:hAnsi="宋体"/>
          <w:b/>
          <w:sz w:val="32"/>
          <w:szCs w:val="32"/>
        </w:rPr>
      </w:pPr>
    </w:p>
    <w:p>
      <w:pPr>
        <w:pStyle w:val="11"/>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1"/>
        <w:spacing w:line="400" w:lineRule="exact"/>
        <w:jc w:val="center"/>
        <w:rPr>
          <w:rFonts w:hAnsi="宋体"/>
          <w:b/>
          <w:sz w:val="24"/>
        </w:rPr>
      </w:pPr>
      <w:r>
        <w:rPr>
          <w:rFonts w:hint="eastAsia" w:hAnsi="宋体"/>
          <w:b/>
          <w:sz w:val="24"/>
        </w:rPr>
        <w:t>一、</w:t>
      </w:r>
      <w:r>
        <w:rPr>
          <w:rFonts w:hAnsi="宋体"/>
          <w:b/>
          <w:sz w:val="24"/>
        </w:rPr>
        <w:t>说明</w:t>
      </w:r>
    </w:p>
    <w:p>
      <w:pPr>
        <w:pStyle w:val="11"/>
        <w:spacing w:line="400" w:lineRule="exact"/>
        <w:jc w:val="left"/>
        <w:rPr>
          <w:rFonts w:hAnsi="宋体"/>
          <w:b/>
          <w:sz w:val="24"/>
        </w:rPr>
      </w:pPr>
      <w:r>
        <w:rPr>
          <w:rFonts w:hAnsi="宋体"/>
          <w:b/>
          <w:sz w:val="24"/>
        </w:rPr>
        <w:t>1.适用范围</w:t>
      </w:r>
    </w:p>
    <w:p>
      <w:pPr>
        <w:pStyle w:val="11"/>
        <w:spacing w:line="400" w:lineRule="exact"/>
        <w:ind w:firstLine="480" w:firstLineChars="200"/>
        <w:jc w:val="left"/>
        <w:rPr>
          <w:rFonts w:hAnsi="宋体"/>
          <w:sz w:val="24"/>
        </w:rPr>
      </w:pPr>
      <w:r>
        <w:rPr>
          <w:rFonts w:hAnsi="宋体"/>
          <w:sz w:val="24"/>
        </w:rPr>
        <w:t>1.1本谈判文件仅适用于邀请中所叙述项目的货物采购。</w:t>
      </w:r>
    </w:p>
    <w:p>
      <w:pPr>
        <w:pStyle w:val="11"/>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1"/>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1"/>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1"/>
        <w:spacing w:line="400" w:lineRule="exact"/>
        <w:jc w:val="left"/>
        <w:rPr>
          <w:rFonts w:hAnsi="宋体"/>
          <w:b/>
          <w:sz w:val="24"/>
        </w:rPr>
      </w:pPr>
      <w:r>
        <w:rPr>
          <w:rFonts w:hAnsi="宋体"/>
          <w:b/>
          <w:sz w:val="24"/>
        </w:rPr>
        <w:t>4.谈判费用</w:t>
      </w:r>
    </w:p>
    <w:p>
      <w:pPr>
        <w:pStyle w:val="11"/>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1"/>
        <w:spacing w:line="400" w:lineRule="exact"/>
        <w:jc w:val="left"/>
        <w:rPr>
          <w:rFonts w:hAnsi="宋体"/>
          <w:b/>
          <w:sz w:val="24"/>
        </w:rPr>
      </w:pPr>
      <w:r>
        <w:rPr>
          <w:rFonts w:hAnsi="宋体"/>
          <w:b/>
          <w:sz w:val="24"/>
        </w:rPr>
        <w:t>5.知识产权</w:t>
      </w:r>
    </w:p>
    <w:p>
      <w:pPr>
        <w:pStyle w:val="11"/>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403491563"/>
      <w:bookmarkStart w:id="2" w:name="_Toc401575141"/>
      <w:bookmarkStart w:id="3" w:name="_Toc134956124"/>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2"/>
          <w:rFonts w:hint="eastAsia" w:hAnsi="宋体"/>
          <w:sz w:val="24"/>
        </w:rPr>
        <w:t>trggzyjyzxzfcg@163.com，该邮箱仅用于发送文件）。</w:t>
      </w:r>
      <w:r>
        <w:rPr>
          <w:rStyle w:val="22"/>
          <w:rFonts w:hint="eastAsia" w:hAnsi="宋体"/>
          <w:sz w:val="24"/>
        </w:rPr>
        <w:fldChar w:fldCharType="end"/>
      </w:r>
    </w:p>
    <w:p>
      <w:pPr>
        <w:pStyle w:val="30"/>
        <w:spacing w:line="400" w:lineRule="exact"/>
        <w:jc w:val="center"/>
        <w:outlineLvl w:val="9"/>
        <w:rPr>
          <w:rFonts w:hAnsi="宋体"/>
          <w:b/>
          <w:sz w:val="24"/>
        </w:rPr>
      </w:pPr>
      <w:r>
        <w:rPr>
          <w:rFonts w:hint="eastAsia" w:hAnsi="宋体"/>
          <w:b/>
          <w:sz w:val="24"/>
        </w:rPr>
        <w:t>二、谈判文件</w:t>
      </w:r>
    </w:p>
    <w:p>
      <w:pPr>
        <w:pStyle w:val="11"/>
        <w:spacing w:line="400" w:lineRule="exact"/>
        <w:jc w:val="left"/>
        <w:rPr>
          <w:rFonts w:hAnsi="宋体"/>
          <w:b/>
          <w:sz w:val="24"/>
        </w:rPr>
      </w:pPr>
      <w:r>
        <w:rPr>
          <w:rFonts w:hint="eastAsia" w:hAnsi="宋体"/>
          <w:b/>
          <w:sz w:val="24"/>
        </w:rPr>
        <w:t>7</w:t>
      </w:r>
      <w:r>
        <w:rPr>
          <w:rFonts w:hAnsi="宋体"/>
          <w:b/>
          <w:sz w:val="24"/>
        </w:rPr>
        <w:t>.谈判文件的组成</w:t>
      </w:r>
    </w:p>
    <w:p>
      <w:pPr>
        <w:pStyle w:val="11"/>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1"/>
        <w:spacing w:line="400" w:lineRule="exact"/>
        <w:jc w:val="left"/>
        <w:rPr>
          <w:rFonts w:hAnsi="宋体"/>
          <w:sz w:val="24"/>
        </w:rPr>
      </w:pPr>
      <w:r>
        <w:rPr>
          <w:rFonts w:hAnsi="宋体"/>
          <w:sz w:val="24"/>
        </w:rPr>
        <w:t>（1）</w:t>
      </w:r>
      <w:r>
        <w:rPr>
          <w:rFonts w:hint="eastAsia" w:hAnsi="宋体"/>
          <w:sz w:val="24"/>
        </w:rPr>
        <w:t>谈判邀请</w:t>
      </w:r>
    </w:p>
    <w:p>
      <w:pPr>
        <w:pStyle w:val="11"/>
        <w:spacing w:line="400" w:lineRule="exact"/>
        <w:jc w:val="left"/>
        <w:rPr>
          <w:rFonts w:hAnsi="宋体"/>
          <w:sz w:val="24"/>
        </w:rPr>
      </w:pPr>
      <w:r>
        <w:rPr>
          <w:rFonts w:hAnsi="宋体"/>
          <w:sz w:val="24"/>
        </w:rPr>
        <w:t>（2）</w:t>
      </w:r>
      <w:r>
        <w:rPr>
          <w:rFonts w:hint="eastAsia" w:hAnsi="宋体"/>
          <w:sz w:val="24"/>
        </w:rPr>
        <w:t>谈判响应供应商须知</w:t>
      </w:r>
    </w:p>
    <w:p>
      <w:pPr>
        <w:pStyle w:val="11"/>
        <w:spacing w:line="400" w:lineRule="exact"/>
        <w:jc w:val="left"/>
        <w:rPr>
          <w:rFonts w:hAnsi="宋体"/>
          <w:sz w:val="24"/>
        </w:rPr>
      </w:pPr>
      <w:r>
        <w:rPr>
          <w:rFonts w:hint="eastAsia" w:hAnsi="宋体"/>
          <w:sz w:val="24"/>
        </w:rPr>
        <w:t>（3）谈判供应商须知正文部分</w:t>
      </w:r>
    </w:p>
    <w:p>
      <w:pPr>
        <w:pStyle w:val="11"/>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1"/>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1"/>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1"/>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1"/>
        <w:spacing w:line="400" w:lineRule="exact"/>
        <w:jc w:val="left"/>
        <w:rPr>
          <w:rFonts w:hAnsi="宋体"/>
          <w:b/>
          <w:sz w:val="24"/>
        </w:rPr>
      </w:pPr>
      <w:r>
        <w:rPr>
          <w:rFonts w:hint="eastAsia" w:hAnsi="宋体"/>
          <w:b/>
          <w:sz w:val="24"/>
        </w:rPr>
        <w:t>9</w:t>
      </w:r>
      <w:r>
        <w:rPr>
          <w:rFonts w:hAnsi="宋体"/>
          <w:b/>
          <w:sz w:val="24"/>
        </w:rPr>
        <w:t>.要求</w:t>
      </w:r>
    </w:p>
    <w:p>
      <w:pPr>
        <w:pStyle w:val="11"/>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1"/>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1"/>
        <w:spacing w:line="400" w:lineRule="exact"/>
        <w:jc w:val="left"/>
        <w:rPr>
          <w:rFonts w:hAnsi="宋体"/>
          <w:b/>
          <w:sz w:val="24"/>
        </w:rPr>
      </w:pPr>
      <w:r>
        <w:rPr>
          <w:rFonts w:hint="eastAsia" w:hAnsi="宋体"/>
          <w:b/>
          <w:sz w:val="24"/>
        </w:rPr>
        <w:t>10.谈判响应文件语言及报价要求</w:t>
      </w:r>
    </w:p>
    <w:p>
      <w:pPr>
        <w:pStyle w:val="11"/>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1"/>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1"/>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1"/>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w:t>
      </w:r>
      <w:r>
        <w:rPr>
          <w:rFonts w:hint="eastAsia" w:ascii="宋体" w:hAnsi="宋体"/>
          <w:sz w:val="24"/>
          <w:lang w:eastAsia="zh-CN"/>
        </w:rPr>
        <w:t>、电子保函</w:t>
      </w:r>
      <w:r>
        <w:rPr>
          <w:rFonts w:hint="eastAsia" w:ascii="宋体" w:hAnsi="宋体"/>
          <w:sz w:val="24"/>
        </w:rPr>
        <w:t>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1"/>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1"/>
        <w:spacing w:line="400" w:lineRule="exact"/>
        <w:ind w:firstLine="240" w:firstLineChars="100"/>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1"/>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1"/>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（3）</w:t>
      </w:r>
      <w:r>
        <w:rPr>
          <w:rFonts w:hint="eastAsia" w:hAnsi="宋体"/>
          <w:sz w:val="24"/>
        </w:rPr>
        <w:t>以他人名义参与谈判响应或者以其他方式弄虚作假，骗取成交的；</w:t>
      </w:r>
    </w:p>
    <w:p>
      <w:pPr>
        <w:pStyle w:val="11"/>
        <w:spacing w:line="400" w:lineRule="exact"/>
        <w:jc w:val="left"/>
        <w:rPr>
          <w:rFonts w:hAnsi="宋体"/>
          <w:sz w:val="24"/>
        </w:rPr>
      </w:pPr>
      <w:r>
        <w:rPr>
          <w:rFonts w:hint="eastAsia" w:hAnsi="宋体"/>
          <w:sz w:val="24"/>
        </w:rPr>
        <w:t xml:space="preserve">   （4）谈判响应供应商在响应文件中提供虚假材料的；</w:t>
      </w:r>
    </w:p>
    <w:p>
      <w:pPr>
        <w:pStyle w:val="11"/>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1"/>
        <w:spacing w:line="400" w:lineRule="exact"/>
        <w:ind w:firstLine="360" w:firstLineChars="150"/>
        <w:jc w:val="left"/>
        <w:rPr>
          <w:rFonts w:hAnsi="宋体"/>
          <w:sz w:val="24"/>
        </w:rPr>
      </w:pPr>
      <w:r>
        <w:rPr>
          <w:rFonts w:hint="eastAsia" w:hAnsi="宋体"/>
          <w:sz w:val="24"/>
        </w:rPr>
        <w:t>（6）以不正当手段诋毁、排挤其他供应商的；</w:t>
      </w:r>
    </w:p>
    <w:p>
      <w:pPr>
        <w:pStyle w:val="11"/>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1"/>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1"/>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1"/>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1"/>
        <w:spacing w:line="400" w:lineRule="exact"/>
        <w:ind w:firstLine="480" w:firstLineChars="200"/>
        <w:rPr>
          <w:rFonts w:hAnsi="宋体"/>
          <w:sz w:val="24"/>
        </w:rPr>
      </w:pPr>
      <w:r>
        <w:rPr>
          <w:rFonts w:hint="eastAsia" w:hAnsi="宋体"/>
          <w:sz w:val="24"/>
        </w:rPr>
        <w:t>13.9网上缴纳保证金流程</w:t>
      </w:r>
    </w:p>
    <w:p>
      <w:pPr>
        <w:pStyle w:val="11"/>
        <w:spacing w:line="400" w:lineRule="exact"/>
        <w:ind w:firstLine="480" w:firstLineChars="200"/>
        <w:rPr>
          <w:rFonts w:hAnsi="宋体"/>
          <w:sz w:val="24"/>
        </w:rPr>
      </w:pPr>
      <w:r>
        <w:rPr>
          <w:rFonts w:hint="eastAsia" w:hAnsi="宋体"/>
          <w:sz w:val="24"/>
        </w:rPr>
        <w:t>1.线上报名获取缴纳随机码</w:t>
      </w:r>
    </w:p>
    <w:p>
      <w:pPr>
        <w:pStyle w:val="11"/>
        <w:spacing w:line="400" w:lineRule="exact"/>
        <w:ind w:firstLine="480" w:firstLineChars="200"/>
        <w:rPr>
          <w:rFonts w:hAnsi="宋体"/>
          <w:sz w:val="24"/>
        </w:rPr>
      </w:pPr>
      <w:r>
        <w:rPr>
          <w:rFonts w:hint="eastAsia" w:hAnsi="宋体"/>
          <w:sz w:val="24"/>
        </w:rPr>
        <w:t>·登录公共资源电子交易系统（jyzx.trs.gov.cn）</w:t>
      </w:r>
    </w:p>
    <w:p>
      <w:pPr>
        <w:pStyle w:val="11"/>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1"/>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1"/>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rPr>
      </w:pPr>
      <w:r>
        <w:rPr>
          <w:rFonts w:hint="eastAsia" w:hAnsi="宋体"/>
          <w:sz w:val="24"/>
        </w:rPr>
        <w:t>2.缴纳保证金</w:t>
      </w:r>
    </w:p>
    <w:p>
      <w:pPr>
        <w:pStyle w:val="11"/>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1"/>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rPr>
      </w:pPr>
      <w:r>
        <w:rPr>
          <w:rFonts w:hint="eastAsia" w:hAnsi="宋体"/>
          <w:sz w:val="24"/>
        </w:rPr>
        <w:t>3.打印回执</w:t>
      </w:r>
    </w:p>
    <w:p>
      <w:pPr>
        <w:pStyle w:val="11"/>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1"/>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1"/>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1"/>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0"/>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0"/>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rPr>
      </w:pPr>
    </w:p>
    <w:p>
      <w:pPr>
        <w:pStyle w:val="30"/>
        <w:spacing w:line="400" w:lineRule="exact"/>
        <w:ind w:firstLine="482" w:firstLineChars="200"/>
        <w:jc w:val="center"/>
        <w:outlineLvl w:val="9"/>
        <w:rPr>
          <w:rFonts w:hAnsi="宋体"/>
          <w:b/>
          <w:sz w:val="24"/>
        </w:rPr>
      </w:pPr>
      <w:r>
        <w:rPr>
          <w:rFonts w:hint="eastAsia" w:hAnsi="宋体"/>
          <w:b/>
          <w:sz w:val="24"/>
        </w:rPr>
        <w:t>四、响应文件的提交</w:t>
      </w:r>
    </w:p>
    <w:p>
      <w:pPr>
        <w:pStyle w:val="30"/>
        <w:spacing w:line="400" w:lineRule="exact"/>
        <w:outlineLvl w:val="9"/>
        <w:rPr>
          <w:rFonts w:hAnsi="宋体"/>
          <w:b/>
          <w:sz w:val="24"/>
        </w:rPr>
      </w:pPr>
      <w:r>
        <w:rPr>
          <w:rFonts w:hint="eastAsia" w:hAnsi="宋体"/>
          <w:b/>
          <w:sz w:val="24"/>
        </w:rPr>
        <w:t>15.响应文件的密封、标记和递交</w:t>
      </w:r>
    </w:p>
    <w:p>
      <w:pPr>
        <w:pStyle w:val="30"/>
        <w:spacing w:line="400" w:lineRule="exact"/>
        <w:ind w:firstLine="480" w:firstLineChars="200"/>
        <w:outlineLvl w:val="9"/>
        <w:rPr>
          <w:rFonts w:hint="eastAsia" w:hAnsi="宋体" w:eastAsiaTheme="minorEastAsia"/>
          <w:color w:val="FF0000"/>
          <w:sz w:val="24"/>
          <w:lang w:eastAsia="zh-CN"/>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0"/>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1"/>
        <w:spacing w:line="400" w:lineRule="exact"/>
        <w:jc w:val="left"/>
        <w:rPr>
          <w:rFonts w:hAnsi="宋体"/>
          <w:b/>
          <w:sz w:val="24"/>
        </w:rPr>
      </w:pPr>
      <w:r>
        <w:rPr>
          <w:rFonts w:hint="eastAsia" w:hAnsi="宋体"/>
          <w:b/>
          <w:sz w:val="24"/>
        </w:rPr>
        <w:t>16.谈判时间</w:t>
      </w:r>
    </w:p>
    <w:p>
      <w:pPr>
        <w:pStyle w:val="11"/>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1"/>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1"/>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int="eastAsia" w:hAnsi="宋体"/>
          <w:b w:val="0"/>
          <w:bCs/>
          <w:color w:val="FF0000"/>
          <w:sz w:val="24"/>
          <w:lang w:eastAsia="zh-CN"/>
        </w:rPr>
        <w:t>对</w:t>
      </w:r>
      <w:r>
        <w:rPr>
          <w:rFonts w:hAnsi="宋体"/>
          <w:color w:val="FF0000"/>
          <w:sz w:val="24"/>
        </w:rPr>
        <w:t>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1"/>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1"/>
        <w:spacing w:line="400" w:lineRule="exact"/>
        <w:ind w:firstLine="475" w:firstLineChars="198"/>
        <w:rPr>
          <w:rFonts w:hAnsi="宋体"/>
          <w:sz w:val="24"/>
        </w:rPr>
      </w:pPr>
      <w:r>
        <w:rPr>
          <w:rFonts w:hint="eastAsia" w:hAnsi="宋体"/>
          <w:sz w:val="24"/>
        </w:rPr>
        <w:t>（1）工商营业执照副本；</w:t>
      </w:r>
    </w:p>
    <w:p>
      <w:pPr>
        <w:pStyle w:val="11"/>
        <w:spacing w:line="400" w:lineRule="exact"/>
        <w:ind w:firstLine="475" w:firstLineChars="198"/>
        <w:rPr>
          <w:rFonts w:hAnsi="宋体"/>
          <w:sz w:val="24"/>
        </w:rPr>
      </w:pPr>
      <w:r>
        <w:rPr>
          <w:rFonts w:hint="eastAsia" w:hAnsi="宋体"/>
          <w:sz w:val="24"/>
        </w:rPr>
        <w:t>（2）税务登记证；</w:t>
      </w:r>
    </w:p>
    <w:p>
      <w:pPr>
        <w:pStyle w:val="11"/>
        <w:spacing w:line="400" w:lineRule="exact"/>
        <w:ind w:firstLine="475" w:firstLineChars="198"/>
        <w:rPr>
          <w:rFonts w:hAnsi="宋体"/>
          <w:sz w:val="24"/>
        </w:rPr>
      </w:pPr>
      <w:r>
        <w:rPr>
          <w:rFonts w:hint="eastAsia" w:hAnsi="宋体"/>
          <w:sz w:val="24"/>
        </w:rPr>
        <w:t>（3）组织机构代码证；</w:t>
      </w:r>
    </w:p>
    <w:p>
      <w:pPr>
        <w:pStyle w:val="11"/>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1"/>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1"/>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1"/>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1"/>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1"/>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rPr>
      </w:pPr>
      <w:r>
        <w:rPr>
          <w:rFonts w:hint="eastAsia" w:hAnsi="宋体"/>
          <w:sz w:val="24"/>
        </w:rPr>
        <w:t>21.项目采购失败处理</w:t>
      </w:r>
    </w:p>
    <w:p>
      <w:pPr>
        <w:pStyle w:val="11"/>
        <w:spacing w:line="400" w:lineRule="exact"/>
        <w:ind w:firstLine="480" w:firstLineChars="200"/>
        <w:jc w:val="left"/>
        <w:rPr>
          <w:rFonts w:hAnsi="宋体"/>
          <w:sz w:val="24"/>
        </w:rPr>
      </w:pPr>
      <w:r>
        <w:rPr>
          <w:rFonts w:hint="eastAsia" w:hAnsi="宋体"/>
          <w:sz w:val="24"/>
        </w:rPr>
        <w:t>出现下列情况将作采购失败处理：</w:t>
      </w:r>
    </w:p>
    <w:p>
      <w:pPr>
        <w:pStyle w:val="11"/>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1"/>
        <w:spacing w:line="400" w:lineRule="exact"/>
        <w:ind w:firstLine="480" w:firstLineChars="200"/>
        <w:jc w:val="left"/>
        <w:rPr>
          <w:rFonts w:hAnsi="宋体"/>
          <w:sz w:val="24"/>
        </w:rPr>
      </w:pPr>
      <w:r>
        <w:rPr>
          <w:rFonts w:hint="eastAsia" w:hAnsi="宋体"/>
          <w:sz w:val="24"/>
        </w:rPr>
        <w:t>(二)出现影响采购公正的违法、违规行为的；</w:t>
      </w:r>
    </w:p>
    <w:p>
      <w:pPr>
        <w:pStyle w:val="11"/>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rPr>
      </w:pPr>
      <w:r>
        <w:rPr>
          <w:rFonts w:hint="eastAsia" w:hAnsi="宋体"/>
          <w:sz w:val="24"/>
        </w:rPr>
        <w:t>（四）因重大变故，采购任务取消的。</w:t>
      </w:r>
    </w:p>
    <w:p>
      <w:pPr>
        <w:pStyle w:val="30"/>
        <w:spacing w:line="400" w:lineRule="exact"/>
        <w:jc w:val="center"/>
        <w:outlineLvl w:val="9"/>
        <w:rPr>
          <w:rFonts w:hAnsi="宋体"/>
          <w:b/>
          <w:sz w:val="24"/>
        </w:rPr>
      </w:pPr>
      <w:r>
        <w:rPr>
          <w:rFonts w:hint="eastAsia" w:hAnsi="宋体"/>
          <w:b/>
          <w:sz w:val="24"/>
        </w:rPr>
        <w:t>六、成交与签订合同</w:t>
      </w:r>
    </w:p>
    <w:p>
      <w:pPr>
        <w:pStyle w:val="11"/>
        <w:spacing w:line="400" w:lineRule="exact"/>
        <w:jc w:val="left"/>
        <w:rPr>
          <w:rFonts w:hAnsi="宋体"/>
          <w:sz w:val="24"/>
        </w:rPr>
      </w:pPr>
      <w:r>
        <w:rPr>
          <w:rFonts w:hint="eastAsia" w:hAnsi="宋体"/>
          <w:sz w:val="24"/>
        </w:rPr>
        <w:t>22.成交准则</w:t>
      </w:r>
    </w:p>
    <w:p>
      <w:pPr>
        <w:pStyle w:val="11"/>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rPr>
      </w:pPr>
      <w:r>
        <w:rPr>
          <w:rFonts w:hint="eastAsia" w:hAnsi="宋体"/>
          <w:b/>
          <w:sz w:val="24"/>
        </w:rPr>
        <w:t>23</w:t>
      </w:r>
      <w:r>
        <w:rPr>
          <w:rFonts w:hAnsi="宋体"/>
          <w:b/>
          <w:sz w:val="24"/>
        </w:rPr>
        <w:t>.成交通知</w:t>
      </w:r>
    </w:p>
    <w:p>
      <w:pPr>
        <w:pStyle w:val="11"/>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rPr>
      </w:pPr>
      <w:r>
        <w:rPr>
          <w:rFonts w:hint="eastAsia" w:hAnsi="宋体"/>
          <w:b/>
          <w:sz w:val="24"/>
        </w:rPr>
        <w:t>24.</w:t>
      </w:r>
      <w:r>
        <w:rPr>
          <w:rFonts w:hAnsi="宋体"/>
          <w:b/>
          <w:sz w:val="24"/>
        </w:rPr>
        <w:t>签订合同</w:t>
      </w:r>
    </w:p>
    <w:p>
      <w:pPr>
        <w:pStyle w:val="11"/>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numPr>
          <w:ilvl w:val="0"/>
          <w:numId w:val="6"/>
        </w:numPr>
        <w:jc w:val="center"/>
        <w:rPr>
          <w:rFonts w:hint="eastAsia"/>
          <w:b/>
          <w:bCs/>
          <w:sz w:val="52"/>
          <w:szCs w:val="52"/>
        </w:rPr>
      </w:pPr>
      <w:r>
        <w:rPr>
          <w:rFonts w:hint="eastAsia"/>
          <w:b/>
          <w:bCs/>
          <w:sz w:val="52"/>
          <w:szCs w:val="52"/>
        </w:rPr>
        <w:t>谈判内容及要求</w:t>
      </w:r>
    </w:p>
    <w:p>
      <w:pPr>
        <w:pStyle w:val="2"/>
        <w:widowControl w:val="0"/>
        <w:numPr>
          <w:ilvl w:val="0"/>
          <w:numId w:val="0"/>
        </w:numPr>
        <w:spacing w:after="0"/>
        <w:jc w:val="both"/>
        <w:rPr>
          <w:rFonts w:hint="eastAsia" w:ascii="宋体" w:hAnsi="宋体" w:eastAsia="宋体" w:cs="宋体"/>
          <w:b/>
          <w:i w:val="0"/>
          <w:color w:val="000000"/>
          <w:kern w:val="0"/>
          <w:sz w:val="36"/>
          <w:szCs w:val="36"/>
          <w:u w:val="none"/>
          <w:lang w:val="en-US" w:eastAsia="zh-CN" w:bidi="ar"/>
        </w:rPr>
      </w:pPr>
    </w:p>
    <w:p>
      <w:pPr>
        <w:jc w:val="center"/>
        <w:rPr>
          <w:rFonts w:hint="default"/>
          <w:b/>
          <w:sz w:val="36"/>
          <w:szCs w:val="36"/>
          <w:lang w:val="en-US" w:eastAsia="zh-CN"/>
        </w:rPr>
      </w:pPr>
      <w:r>
        <w:rPr>
          <w:rFonts w:hint="eastAsia"/>
          <w:b/>
          <w:sz w:val="36"/>
          <w:szCs w:val="36"/>
        </w:rPr>
        <w:t>铜仁市</w:t>
      </w:r>
      <w:r>
        <w:rPr>
          <w:rFonts w:hint="eastAsia"/>
          <w:b/>
          <w:sz w:val="36"/>
          <w:szCs w:val="36"/>
          <w:lang w:val="en-US" w:eastAsia="zh-CN"/>
        </w:rPr>
        <w:t>碧江区</w:t>
      </w:r>
      <w:r>
        <w:rPr>
          <w:rFonts w:hint="eastAsia"/>
          <w:b/>
          <w:sz w:val="36"/>
          <w:szCs w:val="36"/>
        </w:rPr>
        <w:t>中医医院</w:t>
      </w:r>
      <w:r>
        <w:rPr>
          <w:rFonts w:hint="eastAsia"/>
          <w:b/>
          <w:sz w:val="36"/>
          <w:szCs w:val="36"/>
          <w:lang w:val="en-US" w:eastAsia="zh-CN"/>
        </w:rPr>
        <w:t>电子病历评级（4级）</w:t>
      </w:r>
    </w:p>
    <w:p>
      <w:pPr>
        <w:jc w:val="center"/>
        <w:rPr>
          <w:rFonts w:hint="default" w:eastAsia="宋体"/>
          <w:b/>
          <w:sz w:val="36"/>
          <w:szCs w:val="36"/>
          <w:lang w:val="en-US" w:eastAsia="zh-CN"/>
        </w:rPr>
      </w:pPr>
      <w:r>
        <w:rPr>
          <w:rFonts w:hint="eastAsia"/>
          <w:b/>
          <w:sz w:val="36"/>
          <w:szCs w:val="36"/>
          <w:lang w:val="en-US" w:eastAsia="zh-CN"/>
        </w:rPr>
        <w:t>软件采购清单</w:t>
      </w:r>
    </w:p>
    <w:p>
      <w:pPr>
        <w:jc w:val="center"/>
        <w:rPr>
          <w:rFonts w:hint="eastAsia"/>
          <w:b/>
          <w:sz w:val="30"/>
          <w:szCs w:val="30"/>
        </w:rPr>
      </w:pPr>
      <w:r>
        <w:rPr>
          <w:rFonts w:hint="eastAsia"/>
          <w:b/>
          <w:sz w:val="36"/>
          <w:szCs w:val="36"/>
        </w:rPr>
        <w:t xml:space="preserve">                            </w:t>
      </w:r>
    </w:p>
    <w:tbl>
      <w:tblPr>
        <w:tblStyle w:val="17"/>
        <w:tblW w:w="8290" w:type="dxa"/>
        <w:tblInd w:w="93" w:type="dxa"/>
        <w:tblLayout w:type="fixed"/>
        <w:tblCellMar>
          <w:top w:w="0" w:type="dxa"/>
          <w:left w:w="108" w:type="dxa"/>
          <w:bottom w:w="0" w:type="dxa"/>
          <w:right w:w="108" w:type="dxa"/>
        </w:tblCellMar>
      </w:tblPr>
      <w:tblGrid>
        <w:gridCol w:w="820"/>
        <w:gridCol w:w="2715"/>
        <w:gridCol w:w="705"/>
        <w:gridCol w:w="795"/>
        <w:gridCol w:w="3255"/>
      </w:tblGrid>
      <w:tr>
        <w:tblPrEx>
          <w:tblCellMar>
            <w:top w:w="0" w:type="dxa"/>
            <w:left w:w="108" w:type="dxa"/>
            <w:bottom w:w="0" w:type="dxa"/>
            <w:right w:w="108" w:type="dxa"/>
          </w:tblCellMar>
        </w:tblPrEx>
        <w:trPr>
          <w:trHeight w:val="345" w:hRule="atLeast"/>
        </w:trPr>
        <w:tc>
          <w:tcPr>
            <w:tcW w:w="82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271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招标标的名称</w:t>
            </w:r>
          </w:p>
        </w:tc>
        <w:tc>
          <w:tcPr>
            <w:tcW w:w="70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数量</w:t>
            </w:r>
          </w:p>
        </w:tc>
        <w:tc>
          <w:tcPr>
            <w:tcW w:w="79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325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备注</w:t>
            </w:r>
          </w:p>
        </w:tc>
      </w:tr>
      <w:tr>
        <w:tblPrEx>
          <w:tblCellMar>
            <w:top w:w="0" w:type="dxa"/>
            <w:left w:w="108" w:type="dxa"/>
            <w:bottom w:w="0" w:type="dxa"/>
            <w:right w:w="108" w:type="dxa"/>
          </w:tblCellMar>
        </w:tblPrEx>
        <w:trPr>
          <w:trHeight w:val="300" w:hRule="atLeast"/>
        </w:trPr>
        <w:tc>
          <w:tcPr>
            <w:tcW w:w="82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1</w:t>
            </w:r>
          </w:p>
        </w:tc>
        <w:tc>
          <w:tcPr>
            <w:tcW w:w="271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整体护理管理</w:t>
            </w:r>
          </w:p>
        </w:tc>
        <w:tc>
          <w:tcPr>
            <w:tcW w:w="70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79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套</w:t>
            </w:r>
          </w:p>
        </w:tc>
        <w:tc>
          <w:tcPr>
            <w:tcW w:w="325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default" w:ascii="宋体" w:hAnsi="宋体"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val="en-US" w:eastAsia="zh-CN"/>
              </w:rPr>
              <w:t>电子病历四级需求</w:t>
            </w:r>
          </w:p>
        </w:tc>
      </w:tr>
      <w:tr>
        <w:tblPrEx>
          <w:tblCellMar>
            <w:top w:w="0" w:type="dxa"/>
            <w:left w:w="108" w:type="dxa"/>
            <w:bottom w:w="0" w:type="dxa"/>
            <w:right w:w="108" w:type="dxa"/>
          </w:tblCellMar>
        </w:tblPrEx>
        <w:trPr>
          <w:trHeight w:val="300" w:hRule="atLeast"/>
        </w:trPr>
        <w:tc>
          <w:tcPr>
            <w:tcW w:w="82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271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临床诊疗知识库</w:t>
            </w:r>
          </w:p>
        </w:tc>
        <w:tc>
          <w:tcPr>
            <w:tcW w:w="70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79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套</w:t>
            </w:r>
          </w:p>
        </w:tc>
        <w:tc>
          <w:tcPr>
            <w:tcW w:w="325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电子病历四级需求</w:t>
            </w:r>
          </w:p>
        </w:tc>
      </w:tr>
      <w:tr>
        <w:tblPrEx>
          <w:tblCellMar>
            <w:top w:w="0" w:type="dxa"/>
            <w:left w:w="108" w:type="dxa"/>
            <w:bottom w:w="0" w:type="dxa"/>
            <w:right w:w="108" w:type="dxa"/>
          </w:tblCellMar>
        </w:tblPrEx>
        <w:trPr>
          <w:trHeight w:val="300" w:hRule="atLeast"/>
        </w:trPr>
        <w:tc>
          <w:tcPr>
            <w:tcW w:w="82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c>
          <w:tcPr>
            <w:tcW w:w="271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静脉输液配置中心</w:t>
            </w:r>
          </w:p>
        </w:tc>
        <w:tc>
          <w:tcPr>
            <w:tcW w:w="70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79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c>
          <w:tcPr>
            <w:tcW w:w="325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电子病历四级需求</w:t>
            </w:r>
          </w:p>
        </w:tc>
      </w:tr>
      <w:tr>
        <w:tblPrEx>
          <w:tblCellMar>
            <w:top w:w="0" w:type="dxa"/>
            <w:left w:w="108" w:type="dxa"/>
            <w:bottom w:w="0" w:type="dxa"/>
            <w:right w:w="108" w:type="dxa"/>
          </w:tblCellMar>
        </w:tblPrEx>
        <w:trPr>
          <w:trHeight w:val="300" w:hRule="atLeast"/>
        </w:trPr>
        <w:tc>
          <w:tcPr>
            <w:tcW w:w="820"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w:t>
            </w:r>
          </w:p>
        </w:tc>
        <w:tc>
          <w:tcPr>
            <w:tcW w:w="271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院内电子病历共享系统</w:t>
            </w:r>
          </w:p>
        </w:tc>
        <w:tc>
          <w:tcPr>
            <w:tcW w:w="70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79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c>
          <w:tcPr>
            <w:tcW w:w="3255" w:type="dxa"/>
            <w:tcBorders>
              <w:top w:val="single" w:color="auto" w:sz="8" w:space="0"/>
              <w:left w:val="single" w:color="auto" w:sz="8" w:space="0"/>
              <w:bottom w:val="single" w:color="auto" w:sz="8" w:space="0"/>
              <w:right w:val="single" w:color="auto" w:sz="8" w:space="0"/>
            </w:tcBorders>
            <w:noWrap w:val="0"/>
            <w:vAlign w:val="top"/>
          </w:tcPr>
          <w:p>
            <w:pPr>
              <w:widowControl/>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电子病历四级需求</w:t>
            </w:r>
          </w:p>
        </w:tc>
      </w:tr>
    </w:tbl>
    <w:p>
      <w:pPr>
        <w:rPr>
          <w:rFonts w:hint="default" w:eastAsia="宋体"/>
          <w:lang w:val="en-US" w:eastAsia="zh-CN"/>
        </w:rPr>
      </w:pPr>
      <w:r>
        <w:rPr>
          <w:rFonts w:hint="eastAsia"/>
          <w:lang w:val="en-US" w:eastAsia="zh-CN"/>
        </w:rPr>
        <w:t>备注：本次采购系统涉及到与院内其他系统的接口费用由中标公司承担。</w:t>
      </w:r>
    </w:p>
    <w:p>
      <w:pPr>
        <w:pStyle w:val="4"/>
        <w:pageBreakBefore w:val="0"/>
        <w:widowControl w:val="0"/>
        <w:kinsoku/>
        <w:wordWrap/>
        <w:overflowPunct/>
        <w:topLinePunct w:val="0"/>
        <w:autoSpaceDE/>
        <w:autoSpaceDN/>
        <w:bidi w:val="0"/>
        <w:adjustRightInd/>
        <w:snapToGrid/>
        <w:spacing w:line="600" w:lineRule="exact"/>
        <w:textAlignment w:val="auto"/>
      </w:pPr>
      <w:r>
        <w:rPr>
          <w:rFonts w:hint="eastAsia"/>
          <w:lang w:val="en-US" w:eastAsia="zh-CN"/>
        </w:rPr>
        <w:t>1、</w:t>
      </w:r>
      <w:r>
        <w:rPr>
          <w:rFonts w:hint="eastAsia"/>
        </w:rPr>
        <w:t>整体护理系统</w:t>
      </w:r>
    </w:p>
    <w:p>
      <w:pPr>
        <w:pageBreakBefore w:val="0"/>
        <w:widowControl w:val="0"/>
        <w:kinsoku/>
        <w:wordWrap/>
        <w:overflowPunct/>
        <w:topLinePunct w:val="0"/>
        <w:autoSpaceDE/>
        <w:autoSpaceDN/>
        <w:bidi w:val="0"/>
        <w:adjustRightInd/>
        <w:snapToGrid/>
        <w:spacing w:line="600" w:lineRule="exact"/>
        <w:ind w:firstLine="482"/>
        <w:textAlignment w:val="auto"/>
        <w:rPr>
          <w:b/>
          <w:bCs/>
        </w:rPr>
      </w:pPr>
      <w:r>
        <w:rPr>
          <w:rFonts w:hint="eastAsia"/>
          <w:b/>
          <w:bCs/>
        </w:rPr>
        <w:t>系统概述：</w:t>
      </w:r>
    </w:p>
    <w:p>
      <w:pPr>
        <w:ind w:firstLine="480"/>
      </w:pPr>
      <w:r>
        <w:rPr>
          <w:rFonts w:hint="eastAsia"/>
        </w:rPr>
        <w:t>整体护理是以患者为中心，以现代护理观为指导，以护理程序为基础框架，把护理程序系统化的应用于临床护理和护理管理中去的护理思想和护理时间活动。提供与护理程序相关的业务功能。它是对护士工作站功能的补充，同时提供表单、报表等工具用于护理业务中对表单和报表的设计、打印。</w:t>
      </w:r>
    </w:p>
    <w:p>
      <w:pPr>
        <w:ind w:firstLine="482"/>
        <w:rPr>
          <w:b/>
          <w:bCs/>
        </w:rPr>
      </w:pPr>
      <w:r>
        <w:rPr>
          <w:rFonts w:hint="eastAsia"/>
          <w:b/>
          <w:bCs/>
        </w:rPr>
        <w:t>系统功能：</w:t>
      </w:r>
    </w:p>
    <w:p>
      <w:pPr>
        <w:pStyle w:val="46"/>
        <w:numPr>
          <w:ilvl w:val="0"/>
          <w:numId w:val="7"/>
        </w:numPr>
        <w:ind w:firstLineChars="0"/>
      </w:pPr>
      <w:r>
        <w:rPr>
          <w:rFonts w:hint="eastAsia"/>
        </w:rPr>
        <w:t>支持系统密码强度校验、密码有限期管理、密码输入阀值的控制。</w:t>
      </w:r>
    </w:p>
    <w:p>
      <w:pPr>
        <w:pStyle w:val="46"/>
        <w:numPr>
          <w:ilvl w:val="0"/>
          <w:numId w:val="7"/>
        </w:numPr>
        <w:ind w:firstLineChars="0"/>
      </w:pPr>
      <w:r>
        <w:rPr>
          <w:rFonts w:hint="eastAsia"/>
        </w:rPr>
        <w:t>系统提供操作人员权限分配管理。</w:t>
      </w:r>
    </w:p>
    <w:p>
      <w:pPr>
        <w:pStyle w:val="46"/>
        <w:numPr>
          <w:ilvl w:val="0"/>
          <w:numId w:val="7"/>
        </w:numPr>
        <w:ind w:firstLineChars="0"/>
      </w:pPr>
      <w:r>
        <w:rPr>
          <w:rFonts w:hint="eastAsia"/>
        </w:rPr>
        <w:t>支持医院护理单元的添加、删除、设置等功能。</w:t>
      </w:r>
    </w:p>
    <w:p>
      <w:pPr>
        <w:pStyle w:val="46"/>
        <w:numPr>
          <w:ilvl w:val="0"/>
          <w:numId w:val="7"/>
        </w:numPr>
        <w:ind w:firstLineChars="0"/>
      </w:pPr>
      <w:r>
        <w:rPr>
          <w:rFonts w:hint="eastAsia"/>
        </w:rPr>
        <w:t>系统可以设置病区日常事件（如：皮试提醒、三升袋提醒等）。</w:t>
      </w:r>
    </w:p>
    <w:p>
      <w:pPr>
        <w:pStyle w:val="46"/>
        <w:numPr>
          <w:ilvl w:val="0"/>
          <w:numId w:val="7"/>
        </w:numPr>
        <w:ind w:firstLineChars="0"/>
      </w:pPr>
      <w:r>
        <w:rPr>
          <w:rFonts w:hint="eastAsia"/>
        </w:rPr>
        <w:t>根据医院定义的关于不同患者的体温测量规则进行对应提醒。</w:t>
      </w:r>
    </w:p>
    <w:p>
      <w:pPr>
        <w:pStyle w:val="46"/>
        <w:numPr>
          <w:ilvl w:val="0"/>
          <w:numId w:val="7"/>
        </w:numPr>
        <w:ind w:firstLineChars="0"/>
      </w:pPr>
      <w:r>
        <w:rPr>
          <w:rFonts w:hint="eastAsia"/>
        </w:rPr>
        <w:t>超过一定时间未操作，pda退出到登陆界面。</w:t>
      </w:r>
    </w:p>
    <w:p>
      <w:pPr>
        <w:pStyle w:val="46"/>
        <w:numPr>
          <w:ilvl w:val="0"/>
          <w:numId w:val="7"/>
        </w:numPr>
        <w:ind w:firstLineChars="0"/>
      </w:pPr>
      <w:r>
        <w:rPr>
          <w:rFonts w:hint="eastAsia"/>
        </w:rPr>
        <w:t>同步展示HIS病人床头卡，支持护理小组的分配</w:t>
      </w:r>
    </w:p>
    <w:p>
      <w:pPr>
        <w:pStyle w:val="46"/>
        <w:numPr>
          <w:ilvl w:val="0"/>
          <w:numId w:val="7"/>
        </w:numPr>
        <w:ind w:firstLineChars="0"/>
      </w:pPr>
      <w:r>
        <w:rPr>
          <w:rFonts w:hint="eastAsia"/>
        </w:rPr>
        <w:t>支持汇总展示当前病区待办事项列表</w:t>
      </w:r>
    </w:p>
    <w:p>
      <w:pPr>
        <w:pStyle w:val="46"/>
        <w:numPr>
          <w:ilvl w:val="0"/>
          <w:numId w:val="7"/>
        </w:numPr>
        <w:ind w:firstLineChars="0"/>
      </w:pPr>
      <w:r>
        <w:rPr>
          <w:rFonts w:hint="eastAsia"/>
        </w:rPr>
        <w:t>支持查询移动临床病人当前输液状态</w:t>
      </w:r>
    </w:p>
    <w:p>
      <w:pPr>
        <w:pStyle w:val="46"/>
        <w:numPr>
          <w:ilvl w:val="0"/>
          <w:numId w:val="7"/>
        </w:numPr>
        <w:ind w:firstLineChars="0"/>
      </w:pPr>
      <w:r>
        <w:rPr>
          <w:rFonts w:hint="eastAsia"/>
        </w:rPr>
        <w:t>支持查询病区输液巡视记录</w:t>
      </w:r>
    </w:p>
    <w:p>
      <w:pPr>
        <w:pStyle w:val="46"/>
        <w:numPr>
          <w:ilvl w:val="0"/>
          <w:numId w:val="7"/>
        </w:numPr>
        <w:ind w:firstLineChars="0"/>
      </w:pPr>
      <w:r>
        <w:rPr>
          <w:rFonts w:hint="eastAsia"/>
        </w:rPr>
        <w:t>支持查询病区护理巡视记录</w:t>
      </w:r>
    </w:p>
    <w:p>
      <w:pPr>
        <w:pStyle w:val="46"/>
        <w:numPr>
          <w:ilvl w:val="0"/>
          <w:numId w:val="7"/>
        </w:numPr>
        <w:ind w:firstLineChars="0"/>
      </w:pPr>
      <w:r>
        <w:rPr>
          <w:rFonts w:hint="eastAsia"/>
        </w:rPr>
        <w:t>支持查询当天配液情况</w:t>
      </w:r>
    </w:p>
    <w:p>
      <w:pPr>
        <w:pStyle w:val="46"/>
        <w:numPr>
          <w:ilvl w:val="0"/>
          <w:numId w:val="7"/>
        </w:numPr>
        <w:ind w:firstLineChars="0"/>
      </w:pPr>
      <w:r>
        <w:rPr>
          <w:rFonts w:hint="eastAsia"/>
        </w:rPr>
        <w:t>丰富的健康教育知识库，针对患者的不同病症，对住院须知实现床旁宣教。支持多次宣教。</w:t>
      </w:r>
    </w:p>
    <w:p>
      <w:pPr>
        <w:pStyle w:val="46"/>
        <w:numPr>
          <w:ilvl w:val="0"/>
          <w:numId w:val="7"/>
        </w:numPr>
        <w:ind w:firstLineChars="0"/>
      </w:pPr>
      <w:r>
        <w:rPr>
          <w:rFonts w:hint="eastAsia"/>
        </w:rPr>
        <w:t>根据压疮评分，提供患者压疮告知书</w:t>
      </w:r>
    </w:p>
    <w:p>
      <w:pPr>
        <w:pStyle w:val="46"/>
        <w:numPr>
          <w:ilvl w:val="0"/>
          <w:numId w:val="7"/>
        </w:numPr>
        <w:ind w:firstLineChars="0"/>
      </w:pPr>
      <w:r>
        <w:rPr>
          <w:rFonts w:hint="eastAsia"/>
        </w:rPr>
        <w:t>根据跌倒评分，提供患者坠床跌倒告知书</w:t>
      </w:r>
    </w:p>
    <w:p>
      <w:pPr>
        <w:pStyle w:val="46"/>
        <w:numPr>
          <w:ilvl w:val="0"/>
          <w:numId w:val="7"/>
        </w:numPr>
        <w:ind w:firstLineChars="0"/>
      </w:pPr>
      <w:r>
        <w:rPr>
          <w:rFonts w:hint="eastAsia"/>
        </w:rPr>
        <w:t>据疼痛评分，提供患者疼痛告知书</w:t>
      </w:r>
    </w:p>
    <w:p>
      <w:pPr>
        <w:pStyle w:val="46"/>
        <w:numPr>
          <w:ilvl w:val="0"/>
          <w:numId w:val="7"/>
        </w:numPr>
        <w:ind w:firstLineChars="0"/>
      </w:pPr>
      <w:r>
        <w:rPr>
          <w:rFonts w:hint="eastAsia"/>
        </w:rPr>
        <w:t>录入、修改和查看各病区的交班报告。统计白班、小夜班、大夜班各个时间段的原有患者数、现有患者数、特级护理、一级护理、二级护理、三级护理、病危、病重、分娩、手术、转入、转出、体温异常、血压异常、血糖异常人数。并能按上述分类分别查看该类患者的床位、姓名、年龄、诊断、描述和备注。</w:t>
      </w:r>
    </w:p>
    <w:p>
      <w:pPr>
        <w:pStyle w:val="46"/>
        <w:numPr>
          <w:ilvl w:val="0"/>
          <w:numId w:val="7"/>
        </w:numPr>
        <w:ind w:firstLineChars="0"/>
      </w:pPr>
      <w:r>
        <w:rPr>
          <w:rFonts w:hint="eastAsia"/>
        </w:rPr>
        <w:t>能进行相关数据查询、统计及分析，能根据需要生成相应的统计图</w:t>
      </w:r>
    </w:p>
    <w:p>
      <w:pPr>
        <w:pStyle w:val="46"/>
        <w:numPr>
          <w:ilvl w:val="0"/>
          <w:numId w:val="7"/>
        </w:numPr>
        <w:ind w:firstLineChars="0"/>
      </w:pPr>
      <w:r>
        <w:rPr>
          <w:rFonts w:hint="eastAsia"/>
        </w:rPr>
        <w:t>患者入院当天《入院评估单》相关信息的录入。结构化的入院评估单，可配置，易维护。符合国家护理电子病历文书标准，通过勾选的方式，方便护士操作，减轻护士工作量。针对中医特色医院，将提供中医特色的入院评估单。</w:t>
      </w:r>
    </w:p>
    <w:p>
      <w:pPr>
        <w:pStyle w:val="4"/>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2、临床诊疗知识库</w:t>
      </w:r>
    </w:p>
    <w:p>
      <w:pPr>
        <w:pStyle w:val="4"/>
        <w:pageBreakBefore w:val="0"/>
        <w:widowControl w:val="0"/>
        <w:kinsoku/>
        <w:wordWrap/>
        <w:overflowPunct/>
        <w:topLinePunct w:val="0"/>
        <w:autoSpaceDE/>
        <w:autoSpaceDN/>
        <w:bidi w:val="0"/>
        <w:adjustRightInd/>
        <w:snapToGrid/>
        <w:spacing w:line="600" w:lineRule="exact"/>
        <w:textAlignment w:val="auto"/>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系统概述：</w:t>
      </w:r>
    </w:p>
    <w:p>
      <w:pPr>
        <w:ind w:firstLine="480"/>
      </w:pPr>
      <w:r>
        <w:rPr>
          <w:rFonts w:hint="eastAsia"/>
        </w:rPr>
        <w:t>临床诊疗知识库旨在解决临床医护人员在学习、工作中对医学信息的需求，方便快速、便捷的获取实用的医学信息，辅助临床决策参考。临床诊疗知识库整合了国内权威临床教科书、工具书，中华医学会、中国医师协会等高质量期刊文献及国内正式发表的指南规范等资源，由各领域资深专家撰写审核知识条目，筛选论证文献，建成疾病知识库、药品知识库、检查知识库、指南规范库、病例文献库及循证文献库等多种丰富权威的临床资源。并且深度挖掘了海量临床循证文献与权威图书，利用机器智能标引与抽取技术，结合人工审核与编辑；以疾病、检查、药品、指南和病例文献为基础，通过整合设计，关联知识点，通过临床表现与辅助检查，智能聚类提示相关疾病，向医护人员提供信息提示与参考，辅助诊断与治疗。</w:t>
      </w:r>
    </w:p>
    <w:p>
      <w:pPr>
        <w:ind w:firstLine="482"/>
        <w:rPr>
          <w:b/>
          <w:bCs/>
        </w:rPr>
      </w:pPr>
      <w:r>
        <w:rPr>
          <w:rFonts w:hint="eastAsia"/>
          <w:b/>
          <w:bCs/>
        </w:rPr>
        <w:t>系统功能：</w:t>
      </w:r>
    </w:p>
    <w:p>
      <w:pPr>
        <w:pStyle w:val="46"/>
        <w:numPr>
          <w:ilvl w:val="0"/>
          <w:numId w:val="8"/>
        </w:numPr>
        <w:ind w:firstLineChars="0"/>
      </w:pPr>
      <w:r>
        <w:rPr>
          <w:rFonts w:hint="eastAsia"/>
        </w:rPr>
        <w:t>检索</w:t>
      </w:r>
      <w:r>
        <w:t>功能</w:t>
      </w:r>
      <w:r>
        <w:rPr>
          <w:rFonts w:hint="eastAsia"/>
        </w:rPr>
        <w:t>：提供知识库</w:t>
      </w:r>
      <w:r>
        <w:t>内容跨库检索，同时</w:t>
      </w:r>
      <w:r>
        <w:rPr>
          <w:rFonts w:hint="eastAsia"/>
        </w:rPr>
        <w:t>提供</w:t>
      </w:r>
      <w:r>
        <w:t>疾病、检查、</w:t>
      </w:r>
      <w:r>
        <w:rPr>
          <w:rFonts w:hint="eastAsia"/>
        </w:rPr>
        <w:t>药品</w:t>
      </w:r>
      <w:r>
        <w:t>、症状、指南、循证文献、病例文献</w:t>
      </w:r>
      <w:r>
        <w:rPr>
          <w:rFonts w:hint="eastAsia"/>
        </w:rPr>
        <w:t>等</w:t>
      </w:r>
      <w:r>
        <w:t>不同类型</w:t>
      </w:r>
      <w:r>
        <w:rPr>
          <w:rFonts w:hint="eastAsia"/>
        </w:rPr>
        <w:t>资源</w:t>
      </w:r>
      <w:r>
        <w:t>的</w:t>
      </w:r>
      <w:r>
        <w:rPr>
          <w:rFonts w:hint="eastAsia"/>
        </w:rPr>
        <w:t>检索</w:t>
      </w:r>
      <w:r>
        <w:t>。</w:t>
      </w:r>
    </w:p>
    <w:p>
      <w:pPr>
        <w:pStyle w:val="46"/>
        <w:numPr>
          <w:ilvl w:val="0"/>
          <w:numId w:val="8"/>
        </w:numPr>
        <w:ind w:firstLineChars="0"/>
      </w:pPr>
      <w:r>
        <w:rPr>
          <w:rFonts w:hint="eastAsia"/>
        </w:rPr>
        <w:t>分类</w:t>
      </w:r>
      <w:r>
        <w:t>导航</w:t>
      </w:r>
      <w:r>
        <w:rPr>
          <w:rFonts w:hint="eastAsia"/>
        </w:rPr>
        <w:t>：提供疾病、药品、检查、指南、循证</w:t>
      </w:r>
      <w:r>
        <w:t>文献</w:t>
      </w:r>
      <w:r>
        <w:rPr>
          <w:rFonts w:hint="eastAsia"/>
        </w:rPr>
        <w:t>、病例</w:t>
      </w:r>
      <w:r>
        <w:t>文献</w:t>
      </w:r>
      <w:r>
        <w:rPr>
          <w:rFonts w:hint="eastAsia"/>
        </w:rPr>
        <w:t>库等</w:t>
      </w:r>
      <w:r>
        <w:t>分类导航方式。</w:t>
      </w:r>
    </w:p>
    <w:p>
      <w:pPr>
        <w:pStyle w:val="46"/>
        <w:numPr>
          <w:ilvl w:val="0"/>
          <w:numId w:val="8"/>
        </w:numPr>
        <w:ind w:firstLineChars="0"/>
      </w:pPr>
      <w:r>
        <w:rPr>
          <w:rFonts w:hint="eastAsia"/>
        </w:rPr>
        <w:t>内容</w:t>
      </w:r>
      <w:r>
        <w:t>展示</w:t>
      </w:r>
      <w:r>
        <w:rPr>
          <w:rFonts w:hint="eastAsia"/>
        </w:rPr>
        <w:t>：</w:t>
      </w:r>
      <w:r>
        <w:t>提供</w:t>
      </w:r>
      <w:r>
        <w:rPr>
          <w:rFonts w:hint="eastAsia"/>
        </w:rPr>
        <w:t>疾病</w:t>
      </w:r>
      <w:r>
        <w:t>、</w:t>
      </w:r>
      <w:r>
        <w:rPr>
          <w:rFonts w:hint="eastAsia"/>
        </w:rPr>
        <w:t>检查</w:t>
      </w:r>
      <w:r>
        <w:t>、药品、文献等</w:t>
      </w:r>
      <w:r>
        <w:rPr>
          <w:rFonts w:hint="eastAsia"/>
        </w:rPr>
        <w:t>内容展示</w:t>
      </w:r>
      <w:r>
        <w:t>，</w:t>
      </w:r>
      <w:r>
        <w:rPr>
          <w:rFonts w:hint="eastAsia"/>
        </w:rPr>
        <w:t>并提供</w:t>
      </w:r>
      <w:r>
        <w:t>全文下载</w:t>
      </w:r>
      <w:r>
        <w:rPr>
          <w:rFonts w:hint="eastAsia"/>
        </w:rPr>
        <w:t>功能，</w:t>
      </w:r>
      <w:r>
        <w:t>相关内容</w:t>
      </w:r>
      <w:r>
        <w:rPr>
          <w:rFonts w:hint="eastAsia"/>
        </w:rPr>
        <w:t>推荐</w:t>
      </w:r>
      <w:r>
        <w:t>功能</w:t>
      </w:r>
      <w:r>
        <w:rPr>
          <w:rFonts w:hint="eastAsia"/>
        </w:rPr>
        <w:t>。</w:t>
      </w:r>
    </w:p>
    <w:p>
      <w:pPr>
        <w:pStyle w:val="46"/>
        <w:numPr>
          <w:ilvl w:val="0"/>
          <w:numId w:val="8"/>
        </w:numPr>
        <w:ind w:firstLineChars="0"/>
      </w:pPr>
      <w:r>
        <w:rPr>
          <w:rFonts w:hint="eastAsia"/>
        </w:rPr>
        <w:t>接口</w:t>
      </w:r>
      <w:r>
        <w:t>提示</w:t>
      </w:r>
      <w:r>
        <w:rPr>
          <w:rFonts w:hint="eastAsia"/>
        </w:rPr>
        <w:t>：提供单条目</w:t>
      </w:r>
      <w:r>
        <w:t>调用接口</w:t>
      </w:r>
      <w:r>
        <w:rPr>
          <w:rFonts w:hint="eastAsia"/>
        </w:rPr>
        <w:t>及提供检索</w:t>
      </w:r>
      <w:r>
        <w:t>调用接口，可通过疾病、检查、药品</w:t>
      </w:r>
      <w:r>
        <w:rPr>
          <w:rFonts w:hint="eastAsia"/>
        </w:rPr>
        <w:t>id或</w:t>
      </w:r>
      <w:r>
        <w:t>关键词</w:t>
      </w:r>
      <w:r>
        <w:rPr>
          <w:rFonts w:hint="eastAsia"/>
        </w:rPr>
        <w:t>调用</w:t>
      </w:r>
      <w:r>
        <w:t>，返回结果</w:t>
      </w:r>
      <w:r>
        <w:rPr>
          <w:rFonts w:hint="eastAsia"/>
        </w:rPr>
        <w:t>。</w:t>
      </w:r>
    </w:p>
    <w:p>
      <w:pPr>
        <w:pStyle w:val="46"/>
        <w:numPr>
          <w:ilvl w:val="0"/>
          <w:numId w:val="8"/>
        </w:numPr>
        <w:ind w:firstLineChars="0"/>
      </w:pPr>
      <w:r>
        <w:rPr>
          <w:rFonts w:hint="eastAsia"/>
          <w:lang w:val="en-US" w:eastAsia="zh-CN"/>
        </w:rPr>
        <w:t>在线考试：提供三基考试系统给临床医护人员使用。</w:t>
      </w:r>
    </w:p>
    <w:p>
      <w:pPr>
        <w:pStyle w:val="4"/>
        <w:pageBreakBefore w:val="0"/>
        <w:widowControl w:val="0"/>
        <w:kinsoku/>
        <w:wordWrap/>
        <w:overflowPunct/>
        <w:topLinePunct w:val="0"/>
        <w:autoSpaceDE/>
        <w:autoSpaceDN/>
        <w:bidi w:val="0"/>
        <w:adjustRightInd/>
        <w:snapToGrid/>
        <w:spacing w:line="600" w:lineRule="exact"/>
        <w:textAlignment w:val="auto"/>
      </w:pPr>
      <w:r>
        <w:rPr>
          <w:rFonts w:hint="eastAsia"/>
          <w:lang w:val="en-US" w:eastAsia="zh-CN"/>
        </w:rPr>
        <w:t>3、</w:t>
      </w:r>
      <w:r>
        <w:rPr>
          <w:rFonts w:hint="eastAsia"/>
        </w:rPr>
        <w:t>静脉输液配置中心</w:t>
      </w:r>
    </w:p>
    <w:p>
      <w:pPr>
        <w:pageBreakBefore w:val="0"/>
        <w:widowControl w:val="0"/>
        <w:kinsoku/>
        <w:wordWrap/>
        <w:overflowPunct/>
        <w:topLinePunct w:val="0"/>
        <w:autoSpaceDE/>
        <w:autoSpaceDN/>
        <w:bidi w:val="0"/>
        <w:adjustRightInd/>
        <w:snapToGrid/>
        <w:spacing w:line="600" w:lineRule="exact"/>
        <w:ind w:firstLine="482"/>
        <w:textAlignment w:val="auto"/>
        <w:rPr>
          <w:b/>
          <w:bCs/>
        </w:rPr>
      </w:pPr>
      <w:r>
        <w:rPr>
          <w:b/>
          <w:bCs/>
        </w:rPr>
        <w:t>系统概述：</w:t>
      </w:r>
    </w:p>
    <w:p>
      <w:pPr>
        <w:ind w:firstLine="480"/>
      </w:pPr>
      <w:r>
        <w:rPr>
          <w:rFonts w:hint="eastAsia"/>
        </w:rPr>
        <w:t>输液配置中心是将原来分散在病区治疗室开放环境下进行配置的静脉用药，集中由专职的技术人员在万级洁净、密闭环境下，局部百万级洁净的操作台上进行配置。输液配置中心是药品系统比较重要的环节，合理的工作模式可以提高配置人员的工作效率，因此系统根据用户的实际业务，做了很多人性化设计，有助于医院配置人员更有效的开展工作。</w:t>
      </w:r>
    </w:p>
    <w:p>
      <w:pPr>
        <w:ind w:firstLine="482"/>
        <w:rPr>
          <w:rFonts w:ascii="宋体" w:hAnsi="宋体" w:cs="Calibri"/>
          <w:b/>
          <w:bCs/>
        </w:rPr>
      </w:pPr>
      <w:r>
        <w:rPr>
          <w:rFonts w:cs="Calibri"/>
          <w:b/>
          <w:bCs/>
        </w:rPr>
        <w:t>系统功能：</w:t>
      </w:r>
    </w:p>
    <w:p>
      <w:pPr>
        <w:pStyle w:val="46"/>
        <w:numPr>
          <w:ilvl w:val="0"/>
          <w:numId w:val="9"/>
        </w:numPr>
        <w:ind w:firstLineChars="0"/>
      </w:pPr>
      <w:r>
        <w:t>由医嘱生成领药单自动传到静脉药物集中配置中心。</w:t>
      </w:r>
    </w:p>
    <w:p>
      <w:pPr>
        <w:pStyle w:val="46"/>
        <w:numPr>
          <w:ilvl w:val="0"/>
          <w:numId w:val="9"/>
        </w:numPr>
        <w:ind w:firstLineChars="0"/>
      </w:pPr>
      <w:r>
        <w:t>支持处方审核、审查结果反馈功能。</w:t>
      </w:r>
    </w:p>
    <w:p>
      <w:pPr>
        <w:pStyle w:val="46"/>
        <w:numPr>
          <w:ilvl w:val="0"/>
          <w:numId w:val="9"/>
        </w:numPr>
        <w:ind w:firstLineChars="0"/>
      </w:pPr>
      <w:r>
        <w:t>支持医嘱绑定药物配置费用，支持根据各组医嘱中所含的不同药物，按标准附加收取配置费用。如："普通药物配制"、"抗肿瘤化学药物配置"、"抗生素药物配制"等收费项目。</w:t>
      </w:r>
    </w:p>
    <w:p>
      <w:pPr>
        <w:pStyle w:val="46"/>
        <w:numPr>
          <w:ilvl w:val="0"/>
          <w:numId w:val="9"/>
        </w:numPr>
        <w:ind w:firstLineChars="0"/>
      </w:pPr>
      <w:r>
        <w:t>支持自定义发药单及输液标签等单据格式。</w:t>
      </w:r>
    </w:p>
    <w:p>
      <w:pPr>
        <w:pStyle w:val="46"/>
        <w:numPr>
          <w:ilvl w:val="0"/>
          <w:numId w:val="9"/>
        </w:numPr>
        <w:ind w:firstLineChars="0"/>
      </w:pPr>
      <w:r>
        <w:t>支持输液药品一并给药与分组打印。</w:t>
      </w:r>
    </w:p>
    <w:p>
      <w:pPr>
        <w:pStyle w:val="46"/>
        <w:numPr>
          <w:ilvl w:val="0"/>
          <w:numId w:val="9"/>
        </w:numPr>
        <w:ind w:firstLineChars="0"/>
      </w:pPr>
      <w:r>
        <w:t>支持药品种类超出标签最多打印药品条数后自动续打。</w:t>
      </w:r>
    </w:p>
    <w:p>
      <w:pPr>
        <w:pStyle w:val="46"/>
        <w:numPr>
          <w:ilvl w:val="0"/>
          <w:numId w:val="9"/>
        </w:numPr>
        <w:ind w:firstLineChars="0"/>
      </w:pPr>
      <w:r>
        <w:t>支持药品消耗等相关统计查询。</w:t>
      </w:r>
    </w:p>
    <w:p>
      <w:pPr>
        <w:pStyle w:val="46"/>
        <w:numPr>
          <w:ilvl w:val="0"/>
          <w:numId w:val="9"/>
        </w:numPr>
        <w:ind w:firstLineChars="0"/>
      </w:pPr>
      <w:r>
        <w:t>支持以输液时间为条件分批管理药品执行。</w:t>
      </w:r>
    </w:p>
    <w:p>
      <w:pPr>
        <w:pStyle w:val="46"/>
        <w:numPr>
          <w:ilvl w:val="0"/>
          <w:numId w:val="9"/>
        </w:numPr>
        <w:ind w:firstLineChars="0"/>
      </w:pPr>
      <w:r>
        <w:t>支持配液中心工作时间设置。</w:t>
      </w:r>
    </w:p>
    <w:p>
      <w:pPr>
        <w:pStyle w:val="46"/>
        <w:numPr>
          <w:ilvl w:val="0"/>
          <w:numId w:val="9"/>
        </w:numPr>
        <w:ind w:firstLineChars="0"/>
      </w:pPr>
      <w:r>
        <w:t>通过集中配置，可以对"大规格小剂量"药品做到合理分享，减轻病人药费负担，降低医疗成本，减少药品浪费。</w:t>
      </w:r>
    </w:p>
    <w:p>
      <w:pPr>
        <w:pStyle w:val="46"/>
        <w:numPr>
          <w:ilvl w:val="0"/>
          <w:numId w:val="9"/>
        </w:numPr>
        <w:ind w:firstLineChars="0"/>
      </w:pPr>
      <w:r>
        <w:t>支持多种数据查询与统计，包括库存、药典查询、入出库、医嘱发药和病人费用明细查询，以及科室收入核算等。</w:t>
      </w:r>
    </w:p>
    <w:p>
      <w:pPr>
        <w:pStyle w:val="46"/>
        <w:numPr>
          <w:ilvl w:val="0"/>
          <w:numId w:val="9"/>
        </w:numPr>
        <w:ind w:firstLineChars="0"/>
      </w:pPr>
      <w:r>
        <w:t>支持冲配管理、成品流的管理、清场管理、废品管理、临床停药管理、差错管理、退药管理以及欠费摆药管理等。</w:t>
      </w:r>
    </w:p>
    <w:p>
      <w:pPr>
        <w:ind w:firstLineChars="0"/>
      </w:pPr>
    </w:p>
    <w:p>
      <w:pPr>
        <w:pStyle w:val="4"/>
        <w:pageBreakBefore w:val="0"/>
        <w:widowControl w:val="0"/>
        <w:kinsoku/>
        <w:wordWrap/>
        <w:overflowPunct/>
        <w:topLinePunct w:val="0"/>
        <w:autoSpaceDE/>
        <w:autoSpaceDN/>
        <w:bidi w:val="0"/>
        <w:adjustRightInd/>
        <w:snapToGrid/>
        <w:spacing w:line="600" w:lineRule="exact"/>
        <w:textAlignment w:val="auto"/>
        <w:rPr>
          <w:rFonts w:hint="default" w:eastAsia="宋体"/>
          <w:lang w:val="en-US" w:eastAsia="zh-CN"/>
        </w:rPr>
      </w:pPr>
      <w:r>
        <w:rPr>
          <w:rFonts w:hint="eastAsia"/>
          <w:lang w:val="en-US" w:eastAsia="zh-CN"/>
        </w:rPr>
        <w:t>4、</w:t>
      </w:r>
      <w:r>
        <w:rPr>
          <w:rFonts w:hint="eastAsia"/>
        </w:rPr>
        <w:t>院内</w:t>
      </w:r>
      <w:r>
        <w:rPr>
          <w:rFonts w:hint="eastAsia"/>
          <w:lang w:val="en-US" w:eastAsia="zh-CN"/>
        </w:rPr>
        <w:t>电子病历共享系统</w:t>
      </w:r>
    </w:p>
    <w:p>
      <w:pPr>
        <w:pageBreakBefore w:val="0"/>
        <w:widowControl w:val="0"/>
        <w:kinsoku/>
        <w:wordWrap/>
        <w:overflowPunct/>
        <w:topLinePunct w:val="0"/>
        <w:autoSpaceDE/>
        <w:autoSpaceDN/>
        <w:bidi w:val="0"/>
        <w:adjustRightInd/>
        <w:snapToGrid/>
        <w:spacing w:line="600" w:lineRule="exact"/>
        <w:ind w:firstLine="0" w:firstLineChars="0"/>
        <w:textAlignment w:val="auto"/>
        <w:rPr>
          <w:b/>
          <w:bCs/>
        </w:rPr>
      </w:pPr>
      <w:r>
        <w:rPr>
          <w:b/>
          <w:bCs/>
        </w:rPr>
        <w:t>系统概述：</w:t>
      </w:r>
    </w:p>
    <w:p>
      <w:pPr>
        <w:ind w:firstLine="480"/>
      </w:pPr>
      <w:r>
        <w:rPr>
          <w:rFonts w:hint="eastAsia"/>
        </w:rPr>
        <w:t>随着医院科室软件的使用越来越趋近专业化，一套系统越发不能满足医院的使用需求，多系统专业化势必会成为医院应用的现状，那么在多系统协同工作中，系统的数据共享就成了大问题，该系统可以实在不同医技科室对调阅全院所有的报告及电子病历，使用各自为政的系统能够用最简答的方式打破壁障，实现互联互通</w:t>
      </w:r>
      <w:r>
        <w:t>，</w:t>
      </w:r>
      <w:r>
        <w:rPr>
          <w:rFonts w:hint="eastAsia"/>
        </w:rPr>
        <w:t>从而提高工作效率，减少医技科室误诊的可能性。</w:t>
      </w:r>
    </w:p>
    <w:p>
      <w:pPr>
        <w:rPr>
          <w:rFonts w:hint="eastAsia"/>
        </w:rPr>
      </w:pPr>
    </w:p>
    <w:p>
      <w:pPr>
        <w:ind w:firstLine="0" w:firstLineChars="0"/>
        <w:rPr>
          <w:b/>
          <w:bCs/>
        </w:rPr>
      </w:pPr>
      <w:r>
        <w:rPr>
          <w:b/>
          <w:bCs/>
        </w:rPr>
        <w:t>系统</w:t>
      </w:r>
      <w:r>
        <w:rPr>
          <w:rFonts w:hint="eastAsia"/>
          <w:b/>
          <w:bCs/>
          <w:lang w:val="en-US" w:eastAsia="zh-CN"/>
        </w:rPr>
        <w:t>功能</w:t>
      </w:r>
      <w:r>
        <w:rPr>
          <w:b/>
          <w:bCs/>
        </w:rPr>
        <w:t>：</w:t>
      </w:r>
    </w:p>
    <w:p>
      <w:pPr>
        <w:pStyle w:val="46"/>
        <w:numPr>
          <w:ilvl w:val="0"/>
          <w:numId w:val="10"/>
        </w:numPr>
        <w:ind w:left="480" w:leftChars="0"/>
      </w:pPr>
      <w:r>
        <w:rPr>
          <w:rFonts w:hint="eastAsia"/>
        </w:rPr>
        <w:t>共享门诊及住院的电子病历。</w:t>
      </w:r>
    </w:p>
    <w:p>
      <w:pPr>
        <w:pStyle w:val="46"/>
        <w:numPr>
          <w:ilvl w:val="0"/>
          <w:numId w:val="10"/>
        </w:numPr>
        <w:ind w:left="480" w:leftChars="0"/>
      </w:pPr>
      <w:r>
        <w:rPr>
          <w:rFonts w:hint="eastAsia"/>
        </w:rPr>
        <w:t>实现电子病历共享权限控制，可控制电子病历的共享范围。</w:t>
      </w:r>
    </w:p>
    <w:p>
      <w:pPr>
        <w:pStyle w:val="46"/>
        <w:numPr>
          <w:ilvl w:val="0"/>
          <w:numId w:val="10"/>
        </w:numPr>
        <w:ind w:left="480" w:leftChars="0"/>
      </w:pPr>
      <w:r>
        <w:rPr>
          <w:rFonts w:hint="eastAsia"/>
        </w:rPr>
        <w:t>提供</w:t>
      </w:r>
      <w:r>
        <w:t>W</w:t>
      </w:r>
      <w:r>
        <w:rPr>
          <w:rFonts w:hint="eastAsia"/>
        </w:rPr>
        <w:t>eb展示接口</w:t>
      </w:r>
      <w:r>
        <w:t>，</w:t>
      </w:r>
      <w:r>
        <w:rPr>
          <w:rFonts w:hint="eastAsia"/>
        </w:rPr>
        <w:t>可添加至需要展示的应用上实现数据展示</w:t>
      </w:r>
      <w:r>
        <w:rPr>
          <w:rFonts w:hint="eastAsia"/>
          <w:lang w:val="en-US" w:eastAsia="zh-CN"/>
        </w:rPr>
        <w:t>(电子病历、LIS、PACS系统等)</w:t>
      </w:r>
    </w:p>
    <w:p>
      <w:pPr>
        <w:pStyle w:val="46"/>
        <w:numPr>
          <w:ilvl w:val="0"/>
          <w:numId w:val="10"/>
        </w:numPr>
        <w:ind w:left="480" w:leftChars="0"/>
      </w:pPr>
      <w:r>
        <w:rPr>
          <w:rFonts w:hint="eastAsia"/>
        </w:rPr>
        <w:t>自定义Web医技报告接口，可任意添加孤立的医技报告的</w:t>
      </w:r>
      <w:r>
        <w:t>Web</w:t>
      </w:r>
      <w:r>
        <w:rPr>
          <w:rFonts w:hint="eastAsia"/>
        </w:rPr>
        <w:t>页面</w:t>
      </w:r>
      <w:r>
        <w:t>。</w:t>
      </w:r>
    </w:p>
    <w:p>
      <w:pPr>
        <w:pStyle w:val="46"/>
        <w:numPr>
          <w:ilvl w:val="0"/>
          <w:numId w:val="10"/>
        </w:numPr>
        <w:ind w:left="480" w:leftChars="0"/>
      </w:pPr>
      <w:r>
        <w:rPr>
          <w:rFonts w:hint="eastAsia"/>
          <w:lang w:val="en-US" w:eastAsia="zh-CN"/>
        </w:rPr>
        <w:t>支持与各医技系统的接口对接。</w:t>
      </w:r>
    </w:p>
    <w:p>
      <w:pPr>
        <w:pStyle w:val="2"/>
        <w:ind w:left="0" w:leftChars="0" w:firstLine="0" w:firstLineChars="0"/>
        <w:rPr>
          <w:rFonts w:hint="eastAsia" w:eastAsia="宋体" w:cs="Times New Roman"/>
          <w:sz w:val="28"/>
          <w:szCs w:val="36"/>
        </w:rPr>
      </w:pPr>
    </w:p>
    <w:p>
      <w:pPr>
        <w:pStyle w:val="24"/>
        <w:keepNext w:val="0"/>
        <w:keepLines w:val="0"/>
        <w:pageBreakBefore w:val="0"/>
        <w:numPr>
          <w:ilvl w:val="0"/>
          <w:numId w:val="0"/>
        </w:numPr>
        <w:kinsoku/>
        <w:wordWrap/>
        <w:overflowPunct/>
        <w:topLinePunct w:val="0"/>
        <w:bidi w:val="0"/>
        <w:spacing w:line="520" w:lineRule="exact"/>
        <w:ind w:left="964" w:hanging="843" w:hangingChars="300"/>
        <w:textAlignment w:val="auto"/>
        <w:rPr>
          <w:rFonts w:hint="eastAsia" w:hAnsi="宋体"/>
          <w:b/>
          <w:bCs/>
          <w:color w:val="000000"/>
          <w:sz w:val="28"/>
          <w:szCs w:val="28"/>
          <w:lang w:eastAsia="zh-CN"/>
        </w:rPr>
      </w:pPr>
      <w:r>
        <w:rPr>
          <w:rFonts w:hint="eastAsia" w:hAnsi="宋体"/>
          <w:b/>
          <w:bCs/>
          <w:color w:val="000000"/>
          <w:sz w:val="28"/>
          <w:szCs w:val="28"/>
          <w:lang w:eastAsia="zh-CN"/>
        </w:rPr>
        <w:t>备</w:t>
      </w:r>
      <w:r>
        <w:rPr>
          <w:rFonts w:hint="eastAsia" w:ascii="宋体" w:hAnsi="宋体"/>
          <w:b/>
          <w:bCs/>
          <w:color w:val="000000"/>
          <w:sz w:val="28"/>
          <w:szCs w:val="28"/>
          <w:lang w:eastAsia="zh-CN"/>
        </w:rPr>
        <w:t>注</w:t>
      </w:r>
      <w:r>
        <w:rPr>
          <w:rFonts w:hint="eastAsia" w:ascii="宋体" w:hAnsi="宋体"/>
          <w:b/>
          <w:bCs/>
          <w:color w:val="auto"/>
          <w:sz w:val="28"/>
          <w:szCs w:val="28"/>
          <w:lang w:eastAsia="zh-CN"/>
        </w:rPr>
        <w:t>：</w:t>
      </w:r>
      <w:r>
        <w:rPr>
          <w:rFonts w:hint="eastAsia" w:hAnsi="宋体"/>
          <w:b/>
          <w:bCs/>
          <w:color w:val="000000"/>
          <w:sz w:val="28"/>
          <w:szCs w:val="28"/>
          <w:lang w:val="en-US" w:eastAsia="zh-CN"/>
        </w:rPr>
        <w:t>1.</w:t>
      </w:r>
      <w:r>
        <w:rPr>
          <w:rFonts w:hint="eastAsia" w:ascii="宋体" w:hAnsi="宋体"/>
          <w:b/>
          <w:bCs/>
          <w:color w:val="000000"/>
          <w:sz w:val="28"/>
          <w:szCs w:val="28"/>
          <w:u w:val="none"/>
          <w:lang w:eastAsia="zh-CN"/>
        </w:rPr>
        <w:t>专家评审费</w:t>
      </w:r>
      <w:r>
        <w:rPr>
          <w:rFonts w:hint="eastAsia" w:ascii="宋体" w:hAnsi="宋体"/>
          <w:b/>
          <w:bCs/>
          <w:color w:val="000000"/>
          <w:sz w:val="28"/>
          <w:szCs w:val="28"/>
          <w:lang w:eastAsia="zh-CN"/>
        </w:rPr>
        <w:t>由中标人承担</w:t>
      </w:r>
      <w:r>
        <w:rPr>
          <w:rFonts w:hint="eastAsia" w:hAnsi="宋体"/>
          <w:b/>
          <w:bCs/>
          <w:color w:val="000000"/>
          <w:sz w:val="28"/>
          <w:szCs w:val="28"/>
          <w:lang w:eastAsia="zh-CN"/>
        </w:rPr>
        <w:t>；</w:t>
      </w:r>
    </w:p>
    <w:p>
      <w:pPr>
        <w:pStyle w:val="24"/>
        <w:keepNext w:val="0"/>
        <w:keepLines w:val="0"/>
        <w:pageBreakBefore w:val="0"/>
        <w:numPr>
          <w:ilvl w:val="0"/>
          <w:numId w:val="0"/>
        </w:numPr>
        <w:kinsoku/>
        <w:wordWrap/>
        <w:overflowPunct/>
        <w:topLinePunct w:val="0"/>
        <w:bidi w:val="0"/>
        <w:spacing w:line="520" w:lineRule="exact"/>
        <w:ind w:left="840" w:leftChars="400" w:firstLine="0" w:firstLineChars="0"/>
        <w:textAlignment w:val="auto"/>
        <w:rPr>
          <w:rFonts w:hint="default" w:ascii="宋体" w:hAnsi="宋体" w:eastAsia="宋体" w:cs="Times New Roman"/>
          <w:b/>
          <w:bCs/>
          <w:color w:val="000000"/>
          <w:sz w:val="28"/>
          <w:szCs w:val="28"/>
          <w:lang w:val="en-US" w:eastAsia="zh-CN" w:bidi="ar-SA"/>
        </w:rPr>
      </w:pPr>
      <w:r>
        <w:rPr>
          <w:rFonts w:hint="eastAsia" w:ascii="宋体" w:hAnsi="宋体" w:eastAsia="宋体" w:cs="Times New Roman"/>
          <w:b/>
          <w:bCs/>
          <w:color w:val="000000"/>
          <w:sz w:val="28"/>
          <w:szCs w:val="28"/>
          <w:lang w:val="en-US" w:eastAsia="zh-CN" w:bidi="ar-SA"/>
        </w:rPr>
        <w:t>2.供货期（安装期）：中标后2个月完成；</w:t>
      </w:r>
    </w:p>
    <w:p>
      <w:pPr>
        <w:pStyle w:val="2"/>
        <w:widowControl w:val="0"/>
        <w:numPr>
          <w:ilvl w:val="0"/>
          <w:numId w:val="0"/>
        </w:numPr>
        <w:spacing w:after="0"/>
        <w:ind w:firstLine="843" w:firstLineChars="300"/>
        <w:jc w:val="both"/>
        <w:rPr>
          <w:rFonts w:hint="default" w:ascii="宋体" w:hAnsi="宋体" w:eastAsia="宋体" w:cs="Times New Roman"/>
          <w:b/>
          <w:bCs/>
          <w:color w:val="000000"/>
          <w:sz w:val="28"/>
          <w:szCs w:val="28"/>
          <w:lang w:val="en-US" w:eastAsia="zh-CN" w:bidi="ar-SA"/>
        </w:rPr>
      </w:pPr>
      <w:r>
        <w:rPr>
          <w:rFonts w:hint="eastAsia" w:ascii="宋体" w:hAnsi="宋体" w:eastAsia="宋体" w:cs="Times New Roman"/>
          <w:b/>
          <w:bCs/>
          <w:color w:val="000000"/>
          <w:sz w:val="28"/>
          <w:szCs w:val="28"/>
          <w:lang w:val="en-US" w:eastAsia="zh-CN" w:bidi="ar-SA"/>
        </w:rPr>
        <w:t>3.付款方式：中标后合同约定；</w:t>
      </w:r>
    </w:p>
    <w:p>
      <w:pPr>
        <w:pStyle w:val="2"/>
        <w:ind w:firstLine="840" w:firstLineChars="300"/>
        <w:rPr>
          <w:rFonts w:hint="default" w:ascii="宋体" w:hAnsi="宋体" w:eastAsia="宋体" w:cs="Times New Roman"/>
          <w:b/>
          <w:bCs/>
          <w:color w:val="000000"/>
          <w:sz w:val="28"/>
          <w:szCs w:val="28"/>
          <w:lang w:val="en-US" w:eastAsia="zh-CN" w:bidi="ar-SA"/>
        </w:rPr>
      </w:pPr>
      <w:r>
        <w:rPr>
          <w:rFonts w:hint="eastAsia" w:eastAsia="宋体" w:cs="Times New Roman"/>
          <w:sz w:val="28"/>
          <w:szCs w:val="36"/>
          <w:lang w:val="en-US" w:eastAsia="zh-CN"/>
        </w:rPr>
        <w:t>4</w:t>
      </w:r>
      <w:r>
        <w:rPr>
          <w:rFonts w:hint="eastAsia" w:ascii="宋体" w:hAnsi="宋体" w:eastAsia="宋体" w:cs="Times New Roman"/>
          <w:b/>
          <w:bCs/>
          <w:color w:val="000000"/>
          <w:sz w:val="28"/>
          <w:szCs w:val="28"/>
          <w:lang w:val="en-US" w:eastAsia="zh-CN" w:bidi="ar-SA"/>
        </w:rPr>
        <w:t>.软件包含一年内免费维护,一年后甲乙双方协商维护费用,但每年维护费用不得超过合同总价的10% 。</w:t>
      </w:r>
    </w:p>
    <w:p>
      <w:pPr>
        <w:pStyle w:val="2"/>
        <w:widowControl w:val="0"/>
        <w:numPr>
          <w:ilvl w:val="0"/>
          <w:numId w:val="0"/>
        </w:numPr>
        <w:spacing w:after="0"/>
        <w:ind w:firstLine="964" w:firstLineChars="300"/>
        <w:jc w:val="both"/>
        <w:rPr>
          <w:rFonts w:hint="eastAsia" w:ascii="宋体" w:hAnsi="宋体" w:eastAsia="宋体" w:cs="Times New Roman"/>
          <w:b/>
          <w:bCs/>
          <w:color w:val="000000" w:themeColor="text1"/>
          <w:sz w:val="32"/>
          <w:szCs w:val="32"/>
          <w:lang w:val="en-US" w:eastAsia="zh-CN" w:bidi="ar-SA"/>
          <w14:textFill>
            <w14:solidFill>
              <w14:schemeClr w14:val="tx1"/>
            </w14:solidFill>
          </w14:textFill>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404"/>
        </w:tabs>
        <w:bidi w:val="0"/>
        <w:jc w:val="left"/>
        <w:rPr>
          <w:rFonts w:hint="default"/>
          <w:lang w:val="en-US" w:eastAsia="zh-CN"/>
        </w:rPr>
        <w:sectPr>
          <w:pgSz w:w="11906" w:h="16838"/>
          <w:pgMar w:top="1440" w:right="1752" w:bottom="1440" w:left="1752" w:header="851" w:footer="992" w:gutter="0"/>
          <w:cols w:space="720" w:num="1"/>
          <w:docGrid w:linePitch="312" w:charSpace="0"/>
        </w:sectPr>
      </w:pPr>
      <w:r>
        <w:rPr>
          <w:rFonts w:hint="eastAsia"/>
          <w:lang w:val="en-US" w:eastAsia="zh-CN"/>
        </w:rPr>
        <w:tab/>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63"/>
        <w:gridCol w:w="1700"/>
        <w:gridCol w:w="1225"/>
        <w:gridCol w:w="1137"/>
        <w:gridCol w:w="113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jc w:val="center"/>
              <w:rPr>
                <w:rFonts w:ascii="宋体" w:hAnsi="宋体"/>
                <w:b/>
                <w:sz w:val="24"/>
              </w:rPr>
            </w:pPr>
            <w:r>
              <w:rPr>
                <w:rFonts w:hint="eastAsia" w:ascii="宋体" w:hAnsi="宋体"/>
                <w:b/>
                <w:sz w:val="24"/>
              </w:rPr>
              <w:t>产品名称</w:t>
            </w:r>
          </w:p>
        </w:tc>
        <w:tc>
          <w:tcPr>
            <w:tcW w:w="1463" w:type="dxa"/>
            <w:vAlign w:val="center"/>
          </w:tcPr>
          <w:p>
            <w:pPr>
              <w:spacing w:line="360" w:lineRule="auto"/>
              <w:jc w:val="center"/>
              <w:rPr>
                <w:rFonts w:ascii="宋体" w:hAnsi="宋体"/>
                <w:b/>
                <w:sz w:val="24"/>
              </w:rPr>
            </w:pPr>
            <w:r>
              <w:rPr>
                <w:rFonts w:hint="eastAsia" w:ascii="宋体" w:hAnsi="宋体"/>
                <w:b/>
                <w:sz w:val="24"/>
              </w:rPr>
              <w:t>规格型号</w:t>
            </w:r>
          </w:p>
        </w:tc>
        <w:tc>
          <w:tcPr>
            <w:tcW w:w="1700" w:type="dxa"/>
            <w:vAlign w:val="center"/>
          </w:tcPr>
          <w:p>
            <w:pPr>
              <w:spacing w:line="360" w:lineRule="auto"/>
              <w:jc w:val="center"/>
              <w:rPr>
                <w:rFonts w:ascii="宋体" w:hAnsi="宋体"/>
                <w:b/>
                <w:sz w:val="24"/>
              </w:rPr>
            </w:pPr>
            <w:r>
              <w:rPr>
                <w:rFonts w:hint="eastAsia" w:ascii="宋体" w:hAnsi="宋体"/>
                <w:b/>
                <w:sz w:val="24"/>
              </w:rPr>
              <w:t>生产厂家</w:t>
            </w:r>
          </w:p>
        </w:tc>
        <w:tc>
          <w:tcPr>
            <w:tcW w:w="1225" w:type="dxa"/>
            <w:vAlign w:val="center"/>
          </w:tcPr>
          <w:p>
            <w:pPr>
              <w:spacing w:line="360" w:lineRule="auto"/>
              <w:jc w:val="center"/>
              <w:rPr>
                <w:rFonts w:ascii="宋体" w:hAnsi="宋体"/>
                <w:b/>
                <w:sz w:val="24"/>
              </w:rPr>
            </w:pPr>
            <w:r>
              <w:rPr>
                <w:rFonts w:hint="eastAsia" w:ascii="宋体" w:hAnsi="宋体"/>
                <w:b/>
                <w:sz w:val="24"/>
              </w:rPr>
              <w:t>数 量</w:t>
            </w:r>
          </w:p>
        </w:tc>
        <w:tc>
          <w:tcPr>
            <w:tcW w:w="1137" w:type="dxa"/>
            <w:vAlign w:val="center"/>
          </w:tcPr>
          <w:p>
            <w:pPr>
              <w:spacing w:line="360" w:lineRule="auto"/>
              <w:jc w:val="center"/>
              <w:rPr>
                <w:rFonts w:ascii="宋体" w:hAnsi="宋体"/>
                <w:b/>
                <w:sz w:val="24"/>
              </w:rPr>
            </w:pPr>
            <w:r>
              <w:rPr>
                <w:rFonts w:hint="eastAsia" w:ascii="宋体" w:hAnsi="宋体"/>
                <w:b/>
                <w:sz w:val="24"/>
              </w:rPr>
              <w:t>单 价</w:t>
            </w:r>
          </w:p>
        </w:tc>
        <w:tc>
          <w:tcPr>
            <w:tcW w:w="1138" w:type="dxa"/>
            <w:vAlign w:val="center"/>
          </w:tcPr>
          <w:p>
            <w:pPr>
              <w:spacing w:line="360" w:lineRule="auto"/>
              <w:jc w:val="center"/>
              <w:rPr>
                <w:rFonts w:ascii="宋体" w:hAnsi="宋体"/>
                <w:b/>
                <w:sz w:val="24"/>
              </w:rPr>
            </w:pPr>
            <w:r>
              <w:rPr>
                <w:rFonts w:hint="eastAsia" w:ascii="宋体" w:hAnsi="宋体"/>
                <w:b/>
                <w:sz w:val="24"/>
              </w:rPr>
              <w:t>总 价</w:t>
            </w:r>
          </w:p>
        </w:tc>
        <w:tc>
          <w:tcPr>
            <w:tcW w:w="1200"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1"/>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w:t>
            </w:r>
            <w:r>
              <w:rPr>
                <w:rFonts w:hint="eastAsia" w:asciiTheme="minorEastAsia" w:hAnsiTheme="minorEastAsia" w:cstheme="minorEastAsia"/>
                <w:color w:val="000000"/>
                <w:sz w:val="24"/>
                <w:szCs w:val="24"/>
                <w:lang w:eastAsia="zh-CN"/>
              </w:rPr>
              <w:t>费用</w:t>
            </w:r>
            <w:r>
              <w:rPr>
                <w:rFonts w:hint="eastAsia" w:asciiTheme="minorEastAsia" w:hAnsiTheme="minorEastAsia" w:cstheme="minorEastAsia"/>
                <w:color w:val="000000"/>
                <w:sz w:val="24"/>
                <w:szCs w:val="24"/>
              </w:rPr>
              <w:t>）</w:t>
            </w:r>
          </w:p>
        </w:tc>
        <w:tc>
          <w:tcPr>
            <w:tcW w:w="1982"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供货期</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1"/>
        <w:spacing w:line="360" w:lineRule="auto"/>
        <w:jc w:val="left"/>
        <w:rPr>
          <w:rFonts w:hAnsi="宋体"/>
          <w:sz w:val="24"/>
        </w:rPr>
      </w:pPr>
    </w:p>
    <w:p>
      <w:pPr>
        <w:pStyle w:val="11"/>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1"/>
        <w:spacing w:line="360" w:lineRule="auto"/>
        <w:jc w:val="center"/>
        <w:rPr>
          <w:rFonts w:hAnsi="宋体"/>
          <w:b/>
          <w:bCs w:val="0"/>
          <w:sz w:val="24"/>
        </w:rPr>
      </w:pPr>
      <w:r>
        <w:rPr>
          <w:rFonts w:hint="eastAsia" w:hAnsi="宋体"/>
          <w:b/>
          <w:bCs w:val="0"/>
          <w:sz w:val="24"/>
        </w:rPr>
        <w:t>格式自拟</w:t>
      </w: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30"/>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spacing w:line="360" w:lineRule="auto"/>
        <w:jc w:val="both"/>
        <w:rPr>
          <w:rFonts w:ascii="宋体" w:hAnsi="宋体"/>
          <w:b/>
          <w:sz w:val="32"/>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C00000"/>
          <w:sz w:val="24"/>
          <w:szCs w:val="24"/>
          <w:lang w:val="zh-CN"/>
        </w:rPr>
        <w:t>由投标人据实提交，技术参数须按编写序号须逐条对应</w:t>
      </w:r>
      <w:r>
        <w:rPr>
          <w:rFonts w:hint="eastAsia" w:ascii="宋体" w:hAnsi="宋体" w:eastAsia="宋体" w:cs="宋体"/>
          <w:color w:val="000000"/>
          <w:sz w:val="24"/>
          <w:szCs w:val="24"/>
          <w:lang w:val="zh-CN"/>
        </w:rPr>
        <w:t>）</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1"/>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1"/>
        <w:spacing w:line="360" w:lineRule="auto"/>
        <w:rPr>
          <w:rFonts w:hAnsi="宋体"/>
          <w:color w:val="000000"/>
          <w:sz w:val="28"/>
          <w:szCs w:val="28"/>
        </w:rPr>
      </w:pPr>
      <w:r>
        <w:rPr>
          <w:rFonts w:hint="eastAsia" w:hAnsi="宋体"/>
          <w:color w:val="000000"/>
          <w:sz w:val="28"/>
          <w:szCs w:val="28"/>
        </w:rPr>
        <w:t xml:space="preserve">供应商名称：           </w:t>
      </w:r>
    </w:p>
    <w:p>
      <w:pPr>
        <w:pStyle w:val="11"/>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1"/>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1245" w:type="dxa"/>
          </w:tcPr>
          <w:p>
            <w:pPr>
              <w:pStyle w:val="11"/>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bl>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rPr>
          <w:rFonts w:hAnsi="宋体"/>
          <w:b/>
          <w:color w:val="000000"/>
          <w:sz w:val="28"/>
          <w:szCs w:val="28"/>
        </w:rPr>
      </w:pPr>
    </w:p>
    <w:p>
      <w:pPr>
        <w:pStyle w:val="11"/>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资格的声明函</w:t>
      </w:r>
    </w:p>
    <w:p>
      <w:pPr>
        <w:pStyle w:val="33"/>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3"/>
        <w:spacing w:line="336" w:lineRule="auto"/>
        <w:ind w:right="84" w:rightChars="40"/>
        <w:rPr>
          <w:rFonts w:ascii="宋体" w:hAnsi="宋体"/>
          <w:sz w:val="24"/>
          <w:szCs w:val="24"/>
        </w:rPr>
      </w:pPr>
    </w:p>
    <w:p>
      <w:pPr>
        <w:pStyle w:val="33"/>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3"/>
        <w:spacing w:line="336" w:lineRule="auto"/>
        <w:ind w:right="84" w:rightChars="40"/>
        <w:rPr>
          <w:rFonts w:ascii="宋体" w:hAnsi="宋体"/>
          <w:sz w:val="24"/>
          <w:szCs w:val="24"/>
        </w:rPr>
      </w:pPr>
    </w:p>
    <w:p>
      <w:pPr>
        <w:pStyle w:val="33"/>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asciiTheme="minorEastAsia" w:hAnsiTheme="minorEastAsia" w:cstheme="minorEastAsia"/>
          <w:color w:val="000000"/>
          <w:sz w:val="28"/>
          <w:szCs w:val="28"/>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）财务状况报告</w:t>
      </w:r>
      <w:r>
        <w:rPr>
          <w:rFonts w:hint="eastAsia" w:asciiTheme="minorEastAsia" w:hAnsiTheme="minorEastAsia" w:cstheme="minorEastAsia"/>
          <w:sz w:val="24"/>
          <w:szCs w:val="24"/>
          <w:lang w:eastAsia="zh-CN"/>
        </w:rPr>
        <w:t>：</w:t>
      </w:r>
      <w:r>
        <w:rPr>
          <w:rFonts w:ascii="宋体" w:hAnsi="宋体" w:eastAsia="宋体" w:cs="宋体"/>
          <w:sz w:val="24"/>
          <w:szCs w:val="24"/>
        </w:rPr>
        <w:t>供应商是法人的，应提供2018年或2019年经审计的财务报告或基本开户银行出具的资信证明</w:t>
      </w:r>
      <w:r>
        <w:rPr>
          <w:rFonts w:hint="eastAsia" w:asciiTheme="minorEastAsia" w:hAnsiTheme="minorEastAsia" w:cstheme="minorEastAsia"/>
          <w:sz w:val="24"/>
          <w:szCs w:val="24"/>
        </w:rPr>
        <w:t>；</w:t>
      </w:r>
      <w:r>
        <w:rPr>
          <w:rFonts w:hint="eastAsia" w:hAnsi="宋体" w:eastAsia="宋体" w:cs="宋体"/>
          <w:sz w:val="24"/>
          <w:szCs w:val="24"/>
          <w:lang w:eastAsia="zh-CN"/>
        </w:rPr>
        <w:t>（</w:t>
      </w:r>
      <w:r>
        <w:rPr>
          <w:rFonts w:ascii="宋体" w:hAnsi="宋体" w:eastAsia="宋体" w:cs="宋体"/>
          <w:sz w:val="24"/>
          <w:szCs w:val="24"/>
        </w:rPr>
        <w:t>新成立未满一年、部分其他组织和自然人，没有经审计的财务报告，可以提供银行出具的资信证明</w:t>
      </w:r>
      <w:r>
        <w:rPr>
          <w:rFonts w:hint="eastAsia" w:hAnsi="宋体" w:eastAsia="宋体" w:cs="宋体"/>
          <w:sz w:val="24"/>
          <w:szCs w:val="24"/>
          <w:lang w:eastAsia="zh-CN"/>
        </w:rPr>
        <w:t>）</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lang w:eastAsia="zh-CN"/>
        </w:rPr>
        <w:t>）依法缴纳税收和社会保障资金的相关材料：请供应商提供近一年</w:t>
      </w:r>
      <w:r>
        <w:rPr>
          <w:rFonts w:hint="eastAsia" w:asciiTheme="minorEastAsia" w:hAnsiTheme="minorEastAsia" w:cstheme="minorEastAsia"/>
          <w:sz w:val="24"/>
          <w:szCs w:val="24"/>
        </w:rPr>
        <w:t>任意</w:t>
      </w:r>
      <w:r>
        <w:rPr>
          <w:rFonts w:hint="eastAsia" w:asciiTheme="minorEastAsia" w:hAnsiTheme="minorEastAsia" w:cstheme="minorEastAsia"/>
          <w:sz w:val="24"/>
          <w:szCs w:val="24"/>
          <w:lang w:eastAsia="zh-CN"/>
        </w:rPr>
        <w:t>三</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w:t>
      </w:r>
      <w:r>
        <w:rPr>
          <w:rFonts w:hint="eastAsia" w:asciiTheme="minorEastAsia" w:hAnsiTheme="minorEastAsia" w:cstheme="minorEastAsia"/>
          <w:sz w:val="24"/>
          <w:szCs w:val="24"/>
          <w:lang w:eastAsia="zh-CN"/>
        </w:rPr>
        <w:t>三</w:t>
      </w:r>
      <w:r>
        <w:rPr>
          <w:rFonts w:hint="eastAsia" w:asciiTheme="minorEastAsia" w:hAnsiTheme="minorEastAsia" w:cstheme="minorEastAsia"/>
          <w:sz w:val="24"/>
          <w:szCs w:val="24"/>
        </w:rPr>
        <w:t>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日      期：</w:t>
      </w:r>
    </w:p>
    <w:p>
      <w:pPr>
        <w:pStyle w:val="11"/>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cstheme="minorEastAsia"/>
          <w:color w:val="000000"/>
          <w:sz w:val="24"/>
          <w:szCs w:val="24"/>
        </w:rPr>
        <w:t>）：</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2"/>
        <w:spacing w:line="360" w:lineRule="auto"/>
        <w:jc w:val="center"/>
        <w:rPr>
          <w:rFonts w:ascii="宋体" w:hAnsi="宋体"/>
          <w:b/>
          <w:spacing w:val="6"/>
          <w:sz w:val="28"/>
          <w:szCs w:val="28"/>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371"/>
        <w:gridCol w:w="1188"/>
        <w:gridCol w:w="2706"/>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320"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w:t>
            </w:r>
            <w:r>
              <w:rPr>
                <w:rFonts w:hint="eastAsia" w:ascii="宋体" w:hAnsi="宋体"/>
                <w:color w:val="FF0000"/>
                <w:sz w:val="24"/>
              </w:rPr>
              <w:t>中型、小型、微型</w:t>
            </w:r>
            <w:r>
              <w:rPr>
                <w:rFonts w:hint="eastAsia" w:ascii="宋体" w:hAnsi="宋体"/>
                <w:sz w:val="24"/>
              </w:rPr>
              <w:t>）：</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177" w:type="dxa"/>
            <w:vAlign w:val="center"/>
          </w:tcPr>
          <w:p>
            <w:pPr>
              <w:spacing w:line="400" w:lineRule="exact"/>
              <w:jc w:val="center"/>
              <w:rPr>
                <w:rFonts w:ascii="宋体" w:hAnsi="宋体"/>
                <w:sz w:val="24"/>
              </w:rPr>
            </w:pPr>
            <w:r>
              <w:rPr>
                <w:rFonts w:hint="eastAsia" w:ascii="宋体" w:hAnsi="宋体"/>
                <w:sz w:val="24"/>
              </w:rPr>
              <w:t>序号</w:t>
            </w:r>
          </w:p>
        </w:tc>
        <w:tc>
          <w:tcPr>
            <w:tcW w:w="1371" w:type="dxa"/>
            <w:vAlign w:val="center"/>
          </w:tcPr>
          <w:p>
            <w:pPr>
              <w:spacing w:line="400" w:lineRule="exact"/>
              <w:jc w:val="center"/>
              <w:rPr>
                <w:rFonts w:ascii="宋体" w:hAnsi="宋体"/>
                <w:sz w:val="24"/>
              </w:rPr>
            </w:pPr>
            <w:r>
              <w:rPr>
                <w:rFonts w:hint="eastAsia" w:ascii="宋体" w:hAnsi="宋体"/>
                <w:sz w:val="24"/>
              </w:rPr>
              <w:t>货物名称</w:t>
            </w:r>
          </w:p>
        </w:tc>
        <w:tc>
          <w:tcPr>
            <w:tcW w:w="1188" w:type="dxa"/>
            <w:vAlign w:val="center"/>
          </w:tcPr>
          <w:p>
            <w:pPr>
              <w:spacing w:line="400" w:lineRule="exact"/>
              <w:jc w:val="center"/>
              <w:rPr>
                <w:rFonts w:ascii="宋体" w:hAnsi="宋体"/>
                <w:sz w:val="24"/>
              </w:rPr>
            </w:pPr>
            <w:r>
              <w:rPr>
                <w:rFonts w:hint="eastAsia" w:ascii="宋体" w:hAnsi="宋体"/>
                <w:sz w:val="24"/>
              </w:rPr>
              <w:t>制造商</w:t>
            </w:r>
          </w:p>
        </w:tc>
        <w:tc>
          <w:tcPr>
            <w:tcW w:w="2706"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878"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1</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2</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3</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42"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42"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42"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878" w:type="dxa"/>
          </w:tcPr>
          <w:p>
            <w:pPr>
              <w:spacing w:line="400" w:lineRule="exact"/>
              <w:rPr>
                <w:rFonts w:ascii="宋体" w:hAnsi="宋体"/>
                <w:sz w:val="24"/>
              </w:rPr>
            </w:pPr>
          </w:p>
        </w:tc>
      </w:tr>
    </w:tbl>
    <w:p>
      <w:pPr>
        <w:pStyle w:val="32"/>
        <w:spacing w:line="360" w:lineRule="auto"/>
        <w:jc w:val="both"/>
        <w:rPr>
          <w:rFonts w:ascii="宋体" w:hAnsi="宋体"/>
          <w:b/>
          <w:spacing w:val="6"/>
          <w:sz w:val="28"/>
          <w:szCs w:val="28"/>
        </w:rPr>
      </w:pPr>
    </w:p>
    <w:p>
      <w:pPr>
        <w:pStyle w:val="51"/>
        <w:spacing w:line="460" w:lineRule="exact"/>
        <w:ind w:left="821" w:hanging="820" w:hangingChars="342"/>
        <w:rPr>
          <w:rFonts w:hint="eastAsia" w:ascii="宋体" w:hAnsi="宋体"/>
          <w:sz w:val="24"/>
          <w:lang w:val="en-GB"/>
        </w:rPr>
      </w:pPr>
      <w:r>
        <w:rPr>
          <w:rFonts w:hint="eastAsia" w:ascii="宋体" w:hAnsi="宋体"/>
          <w:sz w:val="24"/>
          <w:lang w:val="en-GB"/>
        </w:rPr>
        <w:t>填报要求：</w:t>
      </w:r>
    </w:p>
    <w:p>
      <w:pPr>
        <w:pStyle w:val="51"/>
        <w:widowControl/>
        <w:tabs>
          <w:tab w:val="left" w:pos="0"/>
        </w:tabs>
        <w:spacing w:line="360" w:lineRule="auto"/>
        <w:ind w:right="84" w:rightChars="40"/>
        <w:jc w:val="left"/>
        <w:rPr>
          <w:rFonts w:hint="eastAsia" w:ascii="宋体" w:hAnsi="宋体"/>
          <w:sz w:val="24"/>
          <w:lang w:val="en-GB"/>
        </w:rPr>
      </w:pPr>
      <w:r>
        <w:rPr>
          <w:rFonts w:hint="eastAsia" w:ascii="宋体" w:hAnsi="宋体"/>
          <w:sz w:val="24"/>
        </w:rPr>
        <w:t>1.</w:t>
      </w:r>
      <w:r>
        <w:rPr>
          <w:rFonts w:hint="eastAsia" w:ascii="宋体" w:hAnsi="宋体"/>
          <w:sz w:val="24"/>
          <w:lang w:val="en-GB"/>
        </w:rPr>
        <w:t>本表的</w:t>
      </w:r>
      <w:r>
        <w:rPr>
          <w:rFonts w:hint="eastAsia" w:ascii="宋体" w:hAnsi="宋体"/>
          <w:sz w:val="24"/>
          <w:lang w:val="en-GB" w:eastAsia="zh-CN"/>
        </w:rPr>
        <w:t>货物</w:t>
      </w:r>
      <w:r>
        <w:rPr>
          <w:rFonts w:hint="eastAsia" w:ascii="宋体" w:hAnsi="宋体"/>
          <w:sz w:val="24"/>
          <w:lang w:val="en-GB"/>
        </w:rPr>
        <w:t>名称、规格型号和</w:t>
      </w:r>
      <w:r>
        <w:rPr>
          <w:rFonts w:hint="eastAsia" w:ascii="宋体" w:hAnsi="宋体"/>
          <w:sz w:val="24"/>
          <w:lang w:val="en-GB" w:eastAsia="zh-CN"/>
        </w:rPr>
        <w:t>制造商</w:t>
      </w:r>
      <w:r>
        <w:rPr>
          <w:rFonts w:hint="eastAsia" w:ascii="宋体" w:hAnsi="宋体"/>
          <w:sz w:val="24"/>
          <w:lang w:val="en-GB"/>
        </w:rPr>
        <w:t>、</w:t>
      </w:r>
      <w:r>
        <w:rPr>
          <w:rFonts w:hint="eastAsia" w:ascii="宋体" w:hAnsi="宋体"/>
          <w:sz w:val="24"/>
          <w:lang w:val="en-GB" w:eastAsia="zh-CN"/>
        </w:rPr>
        <w:t>报价</w:t>
      </w:r>
      <w:r>
        <w:rPr>
          <w:rFonts w:hint="eastAsia" w:ascii="宋体" w:hAnsi="宋体"/>
          <w:sz w:val="24"/>
          <w:lang w:val="en-GB"/>
        </w:rPr>
        <w:t>应与《谈判分项报价表》一致。</w:t>
      </w:r>
    </w:p>
    <w:p>
      <w:pPr>
        <w:pStyle w:val="51"/>
        <w:widowControl/>
        <w:tabs>
          <w:tab w:val="left" w:pos="0"/>
        </w:tabs>
        <w:spacing w:line="360" w:lineRule="auto"/>
        <w:ind w:right="84" w:rightChars="40"/>
        <w:jc w:val="left"/>
        <w:rPr>
          <w:rFonts w:hint="eastAsia" w:ascii="宋体" w:hAnsi="宋体"/>
          <w:sz w:val="24"/>
          <w:lang w:val="en-GB"/>
        </w:rPr>
      </w:pPr>
      <w:r>
        <w:rPr>
          <w:rFonts w:hint="eastAsia" w:ascii="宋体" w:hAnsi="宋体"/>
          <w:sz w:val="24"/>
        </w:rPr>
        <w:t>2.</w:t>
      </w:r>
      <w:r>
        <w:rPr>
          <w:rFonts w:hint="eastAsia" w:ascii="宋体" w:hAnsi="宋体"/>
          <w:sz w:val="24"/>
          <w:lang w:val="en-GB"/>
        </w:rPr>
        <w:t xml:space="preserve"> 制造商为小型或微型企业时才需要填“制造商性质”栏，填写内容为“小型”或“微型”。</w:t>
      </w:r>
    </w:p>
    <w:p>
      <w:pPr>
        <w:pStyle w:val="51"/>
        <w:widowControl/>
        <w:tabs>
          <w:tab w:val="left" w:pos="0"/>
        </w:tabs>
        <w:spacing w:line="360" w:lineRule="auto"/>
        <w:ind w:right="84" w:rightChars="40"/>
        <w:jc w:val="left"/>
        <w:rPr>
          <w:rFonts w:ascii="宋体" w:hAnsi="宋体"/>
          <w:b/>
          <w:spacing w:val="6"/>
          <w:sz w:val="28"/>
          <w:szCs w:val="28"/>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GB"/>
        </w:rPr>
        <w:t>请投标人正确填写本表，所填内容将作为</w:t>
      </w:r>
      <w:r>
        <w:rPr>
          <w:rFonts w:hint="eastAsia" w:ascii="宋体" w:hAnsi="宋体"/>
          <w:sz w:val="24"/>
          <w:lang w:val="en-GB" w:eastAsia="zh-CN"/>
        </w:rPr>
        <w:t>价格评审</w:t>
      </w:r>
      <w:r>
        <w:rPr>
          <w:rFonts w:hint="eastAsia" w:ascii="宋体" w:hAnsi="宋体"/>
          <w:sz w:val="24"/>
          <w:lang w:val="en-GB"/>
        </w:rPr>
        <w:t>的依据。其内容或数据应与对应的证明资料相符，如果不一致，可能导致该</w:t>
      </w:r>
      <w:r>
        <w:rPr>
          <w:rFonts w:hint="eastAsia" w:ascii="宋体" w:hAnsi="宋体"/>
          <w:sz w:val="24"/>
          <w:lang w:val="en-GB" w:eastAsia="zh-CN"/>
        </w:rPr>
        <w:t>无法享受价格扣除。</w:t>
      </w: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2"/>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2"/>
        <w:spacing w:line="360" w:lineRule="auto"/>
        <w:jc w:val="center"/>
        <w:rPr>
          <w:rFonts w:ascii="宋体" w:hAnsi="宋体"/>
          <w:b/>
          <w:spacing w:val="6"/>
          <w:sz w:val="28"/>
          <w:szCs w:val="28"/>
        </w:rPr>
      </w:pP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2"/>
        <w:spacing w:line="360" w:lineRule="auto"/>
        <w:ind w:firstLine="504" w:firstLineChars="200"/>
        <w:rPr>
          <w:rFonts w:ascii="宋体" w:hAnsi="宋体"/>
          <w:color w:val="993300"/>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2"/>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34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CFBB9"/>
    <w:multiLevelType w:val="singleLevel"/>
    <w:tmpl w:val="8BCCFBB9"/>
    <w:lvl w:ilvl="0" w:tentative="0">
      <w:start w:val="1"/>
      <w:numFmt w:val="decimal"/>
      <w:suff w:val="nothing"/>
      <w:lvlText w:val="%1）"/>
      <w:lvlJc w:val="left"/>
    </w:lvl>
  </w:abstractNum>
  <w:abstractNum w:abstractNumId="1">
    <w:nsid w:val="AC6663F1"/>
    <w:multiLevelType w:val="singleLevel"/>
    <w:tmpl w:val="AC6663F1"/>
    <w:lvl w:ilvl="0" w:tentative="0">
      <w:start w:val="11"/>
      <w:numFmt w:val="decimal"/>
      <w:suff w:val="nothing"/>
      <w:lvlText w:val="%1、"/>
      <w:lvlJc w:val="left"/>
    </w:lvl>
  </w:abstractNum>
  <w:abstractNum w:abstractNumId="2">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DD65280"/>
    <w:multiLevelType w:val="multilevel"/>
    <w:tmpl w:val="1DD6528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DF13C3E"/>
    <w:multiLevelType w:val="multilevel"/>
    <w:tmpl w:val="2DF13C3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378C150"/>
    <w:multiLevelType w:val="singleLevel"/>
    <w:tmpl w:val="4378C150"/>
    <w:lvl w:ilvl="0" w:tentative="0">
      <w:start w:val="4"/>
      <w:numFmt w:val="chineseCounting"/>
      <w:suff w:val="space"/>
      <w:lvlText w:val="第%1章"/>
      <w:lvlJc w:val="left"/>
      <w:rPr>
        <w:rFonts w:hint="eastAsia"/>
      </w:rPr>
    </w:lvl>
  </w:abstractNum>
  <w:abstractNum w:abstractNumId="8">
    <w:nsid w:val="59A303B5"/>
    <w:multiLevelType w:val="singleLevel"/>
    <w:tmpl w:val="59A303B5"/>
    <w:lvl w:ilvl="0" w:tentative="0">
      <w:start w:val="1"/>
      <w:numFmt w:val="chineseCounting"/>
      <w:suff w:val="space"/>
      <w:lvlText w:val="第%1章"/>
      <w:lvlJc w:val="left"/>
    </w:lvl>
  </w:abstractNum>
  <w:abstractNum w:abstractNumId="9">
    <w:nsid w:val="7929597D"/>
    <w:multiLevelType w:val="multilevel"/>
    <w:tmpl w:val="7929597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1405A"/>
    <w:rsid w:val="00D51209"/>
    <w:rsid w:val="00E6698B"/>
    <w:rsid w:val="00F21693"/>
    <w:rsid w:val="00F87702"/>
    <w:rsid w:val="01181B7F"/>
    <w:rsid w:val="01673FCC"/>
    <w:rsid w:val="01810758"/>
    <w:rsid w:val="01BD2F7F"/>
    <w:rsid w:val="023E0A09"/>
    <w:rsid w:val="031A5660"/>
    <w:rsid w:val="045127EF"/>
    <w:rsid w:val="046F48A7"/>
    <w:rsid w:val="04DD34A1"/>
    <w:rsid w:val="05257096"/>
    <w:rsid w:val="055871DA"/>
    <w:rsid w:val="05C06C9E"/>
    <w:rsid w:val="063F4412"/>
    <w:rsid w:val="06E14CB5"/>
    <w:rsid w:val="0780749C"/>
    <w:rsid w:val="07CB68F8"/>
    <w:rsid w:val="086F28FF"/>
    <w:rsid w:val="089115FE"/>
    <w:rsid w:val="08C3322C"/>
    <w:rsid w:val="098D2BB9"/>
    <w:rsid w:val="09AA25F0"/>
    <w:rsid w:val="0A53381A"/>
    <w:rsid w:val="0A6907C6"/>
    <w:rsid w:val="0BEB13C9"/>
    <w:rsid w:val="0C0301D2"/>
    <w:rsid w:val="0C0A0C0A"/>
    <w:rsid w:val="0CF16731"/>
    <w:rsid w:val="0D410AF2"/>
    <w:rsid w:val="0D580277"/>
    <w:rsid w:val="0DCB288A"/>
    <w:rsid w:val="0E0E39C1"/>
    <w:rsid w:val="0E2139E1"/>
    <w:rsid w:val="0EA70C7C"/>
    <w:rsid w:val="0EFC12F2"/>
    <w:rsid w:val="104E11E4"/>
    <w:rsid w:val="120D7CE4"/>
    <w:rsid w:val="126157BD"/>
    <w:rsid w:val="12781041"/>
    <w:rsid w:val="132B38CA"/>
    <w:rsid w:val="13F818F5"/>
    <w:rsid w:val="143A0681"/>
    <w:rsid w:val="148D406E"/>
    <w:rsid w:val="14AA53FA"/>
    <w:rsid w:val="14C14126"/>
    <w:rsid w:val="15563104"/>
    <w:rsid w:val="159D653B"/>
    <w:rsid w:val="159E35DD"/>
    <w:rsid w:val="15A569C1"/>
    <w:rsid w:val="164B7D6D"/>
    <w:rsid w:val="166D6283"/>
    <w:rsid w:val="1692624F"/>
    <w:rsid w:val="16D308AD"/>
    <w:rsid w:val="17A77B57"/>
    <w:rsid w:val="17B71831"/>
    <w:rsid w:val="17B7651D"/>
    <w:rsid w:val="17D83125"/>
    <w:rsid w:val="184E6EE6"/>
    <w:rsid w:val="18514840"/>
    <w:rsid w:val="18A425AC"/>
    <w:rsid w:val="18F33D87"/>
    <w:rsid w:val="198C5FF4"/>
    <w:rsid w:val="1A781510"/>
    <w:rsid w:val="1A8D5D28"/>
    <w:rsid w:val="1A9A6B7C"/>
    <w:rsid w:val="1AEA14E7"/>
    <w:rsid w:val="1BB31C31"/>
    <w:rsid w:val="1BFB3FAF"/>
    <w:rsid w:val="1C2C34F0"/>
    <w:rsid w:val="1C767556"/>
    <w:rsid w:val="1C9D20D0"/>
    <w:rsid w:val="1CA21B28"/>
    <w:rsid w:val="1CC33F74"/>
    <w:rsid w:val="1CF96193"/>
    <w:rsid w:val="1D9908C5"/>
    <w:rsid w:val="1E3332D7"/>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B657A5"/>
    <w:rsid w:val="25F319C8"/>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C708C6"/>
    <w:rsid w:val="2BC80B10"/>
    <w:rsid w:val="2BF0022A"/>
    <w:rsid w:val="2BFF5A13"/>
    <w:rsid w:val="2C592D4D"/>
    <w:rsid w:val="2C5D0206"/>
    <w:rsid w:val="2C792640"/>
    <w:rsid w:val="2C9A28A9"/>
    <w:rsid w:val="2D1456C4"/>
    <w:rsid w:val="2D31580D"/>
    <w:rsid w:val="2D883B70"/>
    <w:rsid w:val="2E08245E"/>
    <w:rsid w:val="2F65002E"/>
    <w:rsid w:val="2F7E7A79"/>
    <w:rsid w:val="2F8D0F40"/>
    <w:rsid w:val="2F902529"/>
    <w:rsid w:val="2FEE5643"/>
    <w:rsid w:val="303C06E3"/>
    <w:rsid w:val="3045244D"/>
    <w:rsid w:val="31014A30"/>
    <w:rsid w:val="31092E25"/>
    <w:rsid w:val="314F77AF"/>
    <w:rsid w:val="31F36277"/>
    <w:rsid w:val="321E4A12"/>
    <w:rsid w:val="325E6B41"/>
    <w:rsid w:val="3268564F"/>
    <w:rsid w:val="32C64D06"/>
    <w:rsid w:val="32D648A9"/>
    <w:rsid w:val="342F0710"/>
    <w:rsid w:val="34A411A3"/>
    <w:rsid w:val="34A75911"/>
    <w:rsid w:val="35FE15A4"/>
    <w:rsid w:val="3604397E"/>
    <w:rsid w:val="364B4308"/>
    <w:rsid w:val="364B7FAB"/>
    <w:rsid w:val="36E26A9A"/>
    <w:rsid w:val="37092692"/>
    <w:rsid w:val="389B2BA8"/>
    <w:rsid w:val="3997377D"/>
    <w:rsid w:val="39DB7A1A"/>
    <w:rsid w:val="3A5F218B"/>
    <w:rsid w:val="3A662DB7"/>
    <w:rsid w:val="3A9C5E81"/>
    <w:rsid w:val="3AF84CD2"/>
    <w:rsid w:val="3C2F5157"/>
    <w:rsid w:val="3CA11FCB"/>
    <w:rsid w:val="3D2155D9"/>
    <w:rsid w:val="3D382657"/>
    <w:rsid w:val="3D672D70"/>
    <w:rsid w:val="3DBC23D5"/>
    <w:rsid w:val="3DF83971"/>
    <w:rsid w:val="3E885956"/>
    <w:rsid w:val="3EC80975"/>
    <w:rsid w:val="3F184C9E"/>
    <w:rsid w:val="3FB91DB5"/>
    <w:rsid w:val="3FC13EC8"/>
    <w:rsid w:val="3FDD0D5B"/>
    <w:rsid w:val="401A41C0"/>
    <w:rsid w:val="40F7102E"/>
    <w:rsid w:val="411C1A66"/>
    <w:rsid w:val="413B6440"/>
    <w:rsid w:val="413C43C1"/>
    <w:rsid w:val="41C43FA1"/>
    <w:rsid w:val="41DE233D"/>
    <w:rsid w:val="41FC0A26"/>
    <w:rsid w:val="42CE5F42"/>
    <w:rsid w:val="43205199"/>
    <w:rsid w:val="43735B6A"/>
    <w:rsid w:val="445E0413"/>
    <w:rsid w:val="452F2074"/>
    <w:rsid w:val="453B37BC"/>
    <w:rsid w:val="453C495E"/>
    <w:rsid w:val="45BC3D7C"/>
    <w:rsid w:val="463B31DD"/>
    <w:rsid w:val="46BB7DFA"/>
    <w:rsid w:val="46CC7F2B"/>
    <w:rsid w:val="46DC72AB"/>
    <w:rsid w:val="470622D8"/>
    <w:rsid w:val="47590A9D"/>
    <w:rsid w:val="48655A11"/>
    <w:rsid w:val="4896454D"/>
    <w:rsid w:val="48BF4B3A"/>
    <w:rsid w:val="493204FD"/>
    <w:rsid w:val="49380E36"/>
    <w:rsid w:val="4947578F"/>
    <w:rsid w:val="49AD5DD9"/>
    <w:rsid w:val="4A0C5926"/>
    <w:rsid w:val="4A0E5981"/>
    <w:rsid w:val="4A6B1ABD"/>
    <w:rsid w:val="4A9A0C7A"/>
    <w:rsid w:val="4AB1686E"/>
    <w:rsid w:val="4ABD5AC4"/>
    <w:rsid w:val="4AE85706"/>
    <w:rsid w:val="4BA60B57"/>
    <w:rsid w:val="4BD81C53"/>
    <w:rsid w:val="4C2B57C1"/>
    <w:rsid w:val="4C7D5B39"/>
    <w:rsid w:val="4CBF23B2"/>
    <w:rsid w:val="4CCD33C4"/>
    <w:rsid w:val="4D127067"/>
    <w:rsid w:val="4D217619"/>
    <w:rsid w:val="4D584F09"/>
    <w:rsid w:val="4DE45C90"/>
    <w:rsid w:val="4EAE04CE"/>
    <w:rsid w:val="4ECC2086"/>
    <w:rsid w:val="4EF24C6F"/>
    <w:rsid w:val="4F085188"/>
    <w:rsid w:val="4F467944"/>
    <w:rsid w:val="4F794A59"/>
    <w:rsid w:val="4FE20CB3"/>
    <w:rsid w:val="50501FBD"/>
    <w:rsid w:val="50BF398B"/>
    <w:rsid w:val="50D55B82"/>
    <w:rsid w:val="50E75782"/>
    <w:rsid w:val="510D6AD3"/>
    <w:rsid w:val="51165811"/>
    <w:rsid w:val="514F3257"/>
    <w:rsid w:val="51E50A06"/>
    <w:rsid w:val="523E3048"/>
    <w:rsid w:val="53994205"/>
    <w:rsid w:val="54632FDB"/>
    <w:rsid w:val="54B829AE"/>
    <w:rsid w:val="55234F42"/>
    <w:rsid w:val="559E7995"/>
    <w:rsid w:val="563E2A91"/>
    <w:rsid w:val="56BD697C"/>
    <w:rsid w:val="574E07D2"/>
    <w:rsid w:val="57667BBF"/>
    <w:rsid w:val="576B5680"/>
    <w:rsid w:val="578976C5"/>
    <w:rsid w:val="57997AC7"/>
    <w:rsid w:val="585B1EE3"/>
    <w:rsid w:val="58821C06"/>
    <w:rsid w:val="591305A8"/>
    <w:rsid w:val="59D46AFA"/>
    <w:rsid w:val="59E5216A"/>
    <w:rsid w:val="5B843375"/>
    <w:rsid w:val="5BCD3DE5"/>
    <w:rsid w:val="5C595922"/>
    <w:rsid w:val="5C9275F7"/>
    <w:rsid w:val="5CF16731"/>
    <w:rsid w:val="5D1258CE"/>
    <w:rsid w:val="5D880BC4"/>
    <w:rsid w:val="5DA73B31"/>
    <w:rsid w:val="5DDA061A"/>
    <w:rsid w:val="5E3C65F7"/>
    <w:rsid w:val="5E456CAE"/>
    <w:rsid w:val="5E9058D7"/>
    <w:rsid w:val="5EC855BF"/>
    <w:rsid w:val="5F9B1E7D"/>
    <w:rsid w:val="5FB72CC4"/>
    <w:rsid w:val="602200BC"/>
    <w:rsid w:val="60C27580"/>
    <w:rsid w:val="61454DD1"/>
    <w:rsid w:val="61850954"/>
    <w:rsid w:val="618D189D"/>
    <w:rsid w:val="622545BC"/>
    <w:rsid w:val="6319357B"/>
    <w:rsid w:val="6369018A"/>
    <w:rsid w:val="645D67E9"/>
    <w:rsid w:val="64C5489D"/>
    <w:rsid w:val="64E75183"/>
    <w:rsid w:val="64FC643B"/>
    <w:rsid w:val="655C2F1E"/>
    <w:rsid w:val="66494EC8"/>
    <w:rsid w:val="664F4ABC"/>
    <w:rsid w:val="666618E1"/>
    <w:rsid w:val="66E36A63"/>
    <w:rsid w:val="66F73B7B"/>
    <w:rsid w:val="66FF01AB"/>
    <w:rsid w:val="670A3D62"/>
    <w:rsid w:val="67D51FC3"/>
    <w:rsid w:val="68C57E65"/>
    <w:rsid w:val="68E6427F"/>
    <w:rsid w:val="69077ABD"/>
    <w:rsid w:val="69367FE2"/>
    <w:rsid w:val="69750531"/>
    <w:rsid w:val="69BD4F65"/>
    <w:rsid w:val="6A6722CC"/>
    <w:rsid w:val="6B042BF5"/>
    <w:rsid w:val="6B4E260F"/>
    <w:rsid w:val="6BBF411C"/>
    <w:rsid w:val="6BDA55F2"/>
    <w:rsid w:val="6BE11900"/>
    <w:rsid w:val="6CCA454A"/>
    <w:rsid w:val="6DFF3255"/>
    <w:rsid w:val="6E064B16"/>
    <w:rsid w:val="6E95133D"/>
    <w:rsid w:val="6E9A5852"/>
    <w:rsid w:val="6EA67053"/>
    <w:rsid w:val="6EB804F6"/>
    <w:rsid w:val="6F2A47B9"/>
    <w:rsid w:val="6F4B2322"/>
    <w:rsid w:val="702068E9"/>
    <w:rsid w:val="704A2BB3"/>
    <w:rsid w:val="718A106F"/>
    <w:rsid w:val="71C74591"/>
    <w:rsid w:val="720F0929"/>
    <w:rsid w:val="721D1CC9"/>
    <w:rsid w:val="72860C33"/>
    <w:rsid w:val="72893860"/>
    <w:rsid w:val="731A2673"/>
    <w:rsid w:val="73834DAB"/>
    <w:rsid w:val="738A3C5A"/>
    <w:rsid w:val="739F35AD"/>
    <w:rsid w:val="73BF62B5"/>
    <w:rsid w:val="73CE4632"/>
    <w:rsid w:val="74490016"/>
    <w:rsid w:val="744A787C"/>
    <w:rsid w:val="74E60DA4"/>
    <w:rsid w:val="75B3776A"/>
    <w:rsid w:val="76281AB3"/>
    <w:rsid w:val="76B27906"/>
    <w:rsid w:val="76C45669"/>
    <w:rsid w:val="76CC5953"/>
    <w:rsid w:val="772D77E1"/>
    <w:rsid w:val="7778700B"/>
    <w:rsid w:val="77D8131B"/>
    <w:rsid w:val="77E0113F"/>
    <w:rsid w:val="77E92280"/>
    <w:rsid w:val="78F834A9"/>
    <w:rsid w:val="79073D5F"/>
    <w:rsid w:val="792719BF"/>
    <w:rsid w:val="7AA054E0"/>
    <w:rsid w:val="7BDC7181"/>
    <w:rsid w:val="7C0B255F"/>
    <w:rsid w:val="7C215A4B"/>
    <w:rsid w:val="7C4E04D0"/>
    <w:rsid w:val="7C5E5591"/>
    <w:rsid w:val="7C6A432F"/>
    <w:rsid w:val="7CCB5AB4"/>
    <w:rsid w:val="7D754B70"/>
    <w:rsid w:val="7DB55C60"/>
    <w:rsid w:val="7EAC7C9A"/>
    <w:rsid w:val="7EBF2607"/>
    <w:rsid w:val="7F140ED4"/>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1"/>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19"/>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19"/>
    <w:qFormat/>
    <w:uiPriority w:val="0"/>
    <w:rPr>
      <w:rFonts w:hint="default" w:ascii="Arial" w:hAnsi="Arial" w:cs="Arial"/>
      <w:color w:val="000000"/>
      <w:sz w:val="16"/>
      <w:szCs w:val="16"/>
      <w:u w:val="none"/>
    </w:rPr>
  </w:style>
  <w:style w:type="character" w:customStyle="1" w:styleId="38">
    <w:name w:val="font31"/>
    <w:basedOn w:val="19"/>
    <w:qFormat/>
    <w:uiPriority w:val="0"/>
    <w:rPr>
      <w:rFonts w:hint="eastAsia" w:ascii="宋体" w:hAnsi="宋体" w:eastAsia="宋体" w:cs="宋体"/>
      <w:color w:val="000000"/>
      <w:sz w:val="16"/>
      <w:szCs w:val="16"/>
      <w:u w:val="none"/>
    </w:rPr>
  </w:style>
  <w:style w:type="character" w:customStyle="1" w:styleId="39">
    <w:name w:val="font112"/>
    <w:basedOn w:val="19"/>
    <w:qFormat/>
    <w:uiPriority w:val="0"/>
    <w:rPr>
      <w:rFonts w:hint="eastAsia" w:ascii="微软雅黑" w:hAnsi="微软雅黑" w:eastAsia="微软雅黑" w:cs="微软雅黑"/>
      <w:color w:val="FF0000"/>
      <w:sz w:val="18"/>
      <w:szCs w:val="18"/>
      <w:u w:val="none"/>
    </w:rPr>
  </w:style>
  <w:style w:type="character" w:customStyle="1" w:styleId="40">
    <w:name w:val="font01"/>
    <w:basedOn w:val="19"/>
    <w:qFormat/>
    <w:uiPriority w:val="0"/>
    <w:rPr>
      <w:rFonts w:ascii="宋体" w:hAnsi="宋体" w:eastAsia="宋体" w:cs="宋体"/>
      <w:color w:val="FF0000"/>
      <w:sz w:val="20"/>
      <w:szCs w:val="20"/>
      <w:u w:val="none"/>
    </w:rPr>
  </w:style>
  <w:style w:type="character" w:customStyle="1" w:styleId="41">
    <w:name w:val="font81"/>
    <w:basedOn w:val="19"/>
    <w:qFormat/>
    <w:uiPriority w:val="0"/>
    <w:rPr>
      <w:rFonts w:ascii="宋体" w:hAnsi="宋体" w:eastAsia="宋体" w:cs="宋体"/>
      <w:color w:val="000000"/>
      <w:sz w:val="20"/>
      <w:szCs w:val="20"/>
      <w:u w:val="none"/>
    </w:rPr>
  </w:style>
  <w:style w:type="character" w:customStyle="1" w:styleId="42">
    <w:name w:val="font51"/>
    <w:basedOn w:val="19"/>
    <w:qFormat/>
    <w:uiPriority w:val="0"/>
    <w:rPr>
      <w:rFonts w:ascii="宋体" w:hAnsi="宋体" w:eastAsia="宋体" w:cs="宋体"/>
      <w:color w:val="000000"/>
      <w:sz w:val="20"/>
      <w:szCs w:val="20"/>
      <w:u w:val="none"/>
    </w:rPr>
  </w:style>
  <w:style w:type="character" w:customStyle="1" w:styleId="43">
    <w:name w:val="font21"/>
    <w:basedOn w:val="19"/>
    <w:qFormat/>
    <w:uiPriority w:val="0"/>
    <w:rPr>
      <w:rFonts w:ascii="楷体" w:hAnsi="楷体" w:eastAsia="楷体" w:cs="楷体"/>
      <w:color w:val="000000"/>
      <w:sz w:val="32"/>
      <w:szCs w:val="32"/>
      <w:u w:val="none"/>
      <w:vertAlign w:val="superscript"/>
    </w:rPr>
  </w:style>
  <w:style w:type="character" w:customStyle="1" w:styleId="44">
    <w:name w:val="font61"/>
    <w:basedOn w:val="19"/>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ind w:left="103"/>
    </w:pPr>
  </w:style>
  <w:style w:type="paragraph" w:styleId="46">
    <w:name w:val="List Paragraph"/>
    <w:basedOn w:val="1"/>
    <w:qFormat/>
    <w:uiPriority w:val="34"/>
    <w:pPr>
      <w:ind w:firstLine="420" w:firstLineChars="200"/>
    </w:pPr>
  </w:style>
  <w:style w:type="paragraph" w:customStyle="1" w:styleId="47">
    <w:name w:val="纯文本3"/>
    <w:basedOn w:val="1"/>
    <w:qFormat/>
    <w:uiPriority w:val="0"/>
    <w:pPr>
      <w:widowControl/>
    </w:pPr>
    <w:rPr>
      <w:rFonts w:ascii="宋体" w:hAnsi="Courier New" w:cs="宋体"/>
      <w:szCs w:val="24"/>
    </w:rPr>
  </w:style>
  <w:style w:type="character" w:customStyle="1" w:styleId="48">
    <w:name w:val="font41"/>
    <w:basedOn w:val="19"/>
    <w:qFormat/>
    <w:uiPriority w:val="0"/>
    <w:rPr>
      <w:rFonts w:hint="eastAsia" w:ascii="宋体" w:hAnsi="宋体" w:eastAsia="宋体" w:cs="宋体"/>
      <w:color w:val="000000"/>
      <w:sz w:val="20"/>
      <w:szCs w:val="20"/>
      <w:u w:val="none"/>
    </w:rPr>
  </w:style>
  <w:style w:type="paragraph" w:customStyle="1" w:styleId="49">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0">
    <w:name w:val="font91"/>
    <w:basedOn w:val="19"/>
    <w:qFormat/>
    <w:uiPriority w:val="0"/>
    <w:rPr>
      <w:rFonts w:hint="default" w:ascii="Times New Roman" w:hAnsi="Times New Roman" w:cs="Times New Roman"/>
      <w:color w:val="000000"/>
      <w:sz w:val="16"/>
      <w:szCs w:val="16"/>
      <w:u w:val="none"/>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15</TotalTime>
  <ScaleCrop>false</ScaleCrop>
  <LinksUpToDate>false</LinksUpToDate>
  <CharactersWithSpaces>28719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MyGirl</cp:lastModifiedBy>
  <cp:lastPrinted>2021-01-15T02:58:00Z</cp:lastPrinted>
  <dcterms:modified xsi:type="dcterms:W3CDTF">2021-03-04T05:41:26Z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