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/>
        <w:jc w:val="center"/>
        <w:rPr>
          <w:rFonts w:hint="default" w:ascii="Calibri" w:hAnsi="Calibri" w:cs="Calibri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6"/>
          <w:szCs w:val="36"/>
          <w:shd w:val="clear" w:fill="FFFFFF"/>
        </w:rPr>
        <w:t>铜仁市应急管理局应急指挥中心建设服务项目单一来源采购公示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/>
        <w:jc w:val="left"/>
        <w:rPr>
          <w:rFonts w:hint="default" w:ascii="Calibri" w:hAnsi="Calibri" w:cs="Calibri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 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right="0" w:rightChars="0"/>
        <w:jc w:val="both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1.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 xml:space="preserve">项目名称:铜仁市应急管理局应急指挥中心建设服务项目  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right="0" w:rightChars="0"/>
        <w:jc w:val="left"/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2.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项目编号: TRZFCG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-2021-041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right="0" w:rightChars="0"/>
        <w:jc w:val="left"/>
        <w:rPr>
          <w:rFonts w:hint="default" w:ascii="Calibri" w:hAnsi="Calibri" w:cs="Calibri"/>
          <w:color w:val="333333"/>
          <w:sz w:val="21"/>
          <w:szCs w:val="21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3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采购货物或服务情况: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/>
        <w:jc w:val="left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 xml:space="preserve">（1）采购主要内容:应急指挥中心建设服务项目  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/>
        <w:jc w:val="left"/>
        <w:rPr>
          <w:rFonts w:hint="default" w:ascii="Calibri" w:hAnsi="Calibri" w:cs="Calibri"/>
          <w:color w:val="333333"/>
          <w:sz w:val="21"/>
          <w:szCs w:val="21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（2）采购数量:1批           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/>
        <w:jc w:val="left"/>
        <w:rPr>
          <w:rFonts w:hint="eastAsia" w:ascii="Calibri" w:hAnsi="Calibri" w:eastAsia="仿宋" w:cs="Calibri"/>
          <w:color w:val="333333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（3）采购预算:6681090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.00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元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;最高限价：6681090.00元。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/>
        <w:jc w:val="left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4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 xml:space="preserve">采购的货物或服务说明:应急指挥中心建设服务项目  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/>
        <w:jc w:val="left"/>
        <w:rPr>
          <w:rFonts w:hint="default" w:ascii="Calibri" w:hAnsi="Calibri" w:cs="Calibri"/>
          <w:color w:val="333333"/>
          <w:sz w:val="21"/>
          <w:szCs w:val="21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5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采用单一来源方式的原因及相关说明: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拟定的唯一供应商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完全符合本次采购所需条件。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/>
        <w:jc w:val="left"/>
        <w:rPr>
          <w:rFonts w:hint="default" w:ascii="Calibri" w:hAnsi="Calibri" w:cs="Calibri"/>
          <w:color w:val="333333"/>
          <w:sz w:val="21"/>
          <w:szCs w:val="21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6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拟定的唯一供应商名称及地址:贵州梵云大数据集团有限公司（铜仁市万山区仁山街道金鳞大道大数据产业园22-25楼）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/>
        <w:jc w:val="left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7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专业人员论证意见（对相关供应商因专利、专有技术等原因具有唯一性的具体论证意见）: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见附件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/>
        <w:jc w:val="left"/>
        <w:rPr>
          <w:rFonts w:hint="default" w:ascii="Calibri" w:hAnsi="Calibri" w:cs="Calibri"/>
          <w:color w:val="333333"/>
          <w:sz w:val="21"/>
          <w:szCs w:val="21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8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专业人员情况（姓名、工作单位和职称）: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/>
        <w:jc w:val="left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段永平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 xml:space="preserve">  铜仁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职业技</w:t>
      </w:r>
      <w:bookmarkStart w:id="0" w:name="_GoBack"/>
      <w:bookmarkEnd w:id="0"/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术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 xml:space="preserve">学院 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副高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/>
        <w:jc w:val="left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杨文英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 xml:space="preserve">  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省库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 xml:space="preserve"> 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高级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/>
        <w:jc w:val="left"/>
        <w:rPr>
          <w:rFonts w:hint="default" w:ascii="Calibri" w:hAnsi="Calibri" w:cs="Calibri"/>
          <w:color w:val="333333"/>
          <w:sz w:val="21"/>
          <w:szCs w:val="21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9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公示期限:2021年2月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日至2021年2月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26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日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/>
        <w:jc w:val="left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10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采购人名称: 铜仁市应急管理局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/>
        <w:jc w:val="left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联系地址:铜仁市应急管理局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/>
        <w:jc w:val="left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联系人: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杨正武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/>
        <w:jc w:val="left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 xml:space="preserve">联系电话: 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13595608170 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/>
        <w:jc w:val="left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11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采购代理机构全称: 铜仁市公共资源交易中心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/>
        <w:jc w:val="left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采购代理机构地址:铜仁市公共服务中心（川硐教育园区麒龙国际旁）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/>
        <w:jc w:val="left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项目联系人: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冉思平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/>
        <w:jc w:val="left"/>
        <w:rPr>
          <w:rFonts w:hint="default" w:ascii="Calibri" w:hAnsi="Calibri" w:eastAsia="仿宋" w:cs="Calibri"/>
          <w:color w:val="333333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联系电话:0856-39129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33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/>
        <w:jc w:val="center"/>
        <w:rPr>
          <w:rFonts w:hint="default" w:ascii="Calibri" w:hAnsi="Calibri" w:cs="Calibri"/>
          <w:color w:val="333333"/>
          <w:sz w:val="21"/>
          <w:szCs w:val="21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                       铜仁市公共资源交易中心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600" w:lineRule="atLeast"/>
        <w:ind w:left="0" w:right="0"/>
        <w:jc w:val="center"/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                         20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21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914281"/>
    <w:rsid w:val="01DF535D"/>
    <w:rsid w:val="06004B8C"/>
    <w:rsid w:val="070B5005"/>
    <w:rsid w:val="08FE0CA6"/>
    <w:rsid w:val="09420A8D"/>
    <w:rsid w:val="0B1A649D"/>
    <w:rsid w:val="0CFA6432"/>
    <w:rsid w:val="0FF136E6"/>
    <w:rsid w:val="101F2BE9"/>
    <w:rsid w:val="137220CE"/>
    <w:rsid w:val="16325988"/>
    <w:rsid w:val="178F4E51"/>
    <w:rsid w:val="18FD67D7"/>
    <w:rsid w:val="19B87E74"/>
    <w:rsid w:val="1A480EFF"/>
    <w:rsid w:val="229F58A7"/>
    <w:rsid w:val="2323571F"/>
    <w:rsid w:val="23E37659"/>
    <w:rsid w:val="270E2C84"/>
    <w:rsid w:val="2C1E162D"/>
    <w:rsid w:val="2E7757C4"/>
    <w:rsid w:val="304D6CEB"/>
    <w:rsid w:val="30E81753"/>
    <w:rsid w:val="33F00B1E"/>
    <w:rsid w:val="344F227D"/>
    <w:rsid w:val="345C22CF"/>
    <w:rsid w:val="38D97326"/>
    <w:rsid w:val="3A866061"/>
    <w:rsid w:val="3F45676E"/>
    <w:rsid w:val="3F9B5BB1"/>
    <w:rsid w:val="44FF7D07"/>
    <w:rsid w:val="46286934"/>
    <w:rsid w:val="46A6479A"/>
    <w:rsid w:val="4A9F3287"/>
    <w:rsid w:val="4D1A2BC7"/>
    <w:rsid w:val="4DFC13D9"/>
    <w:rsid w:val="544A0BD6"/>
    <w:rsid w:val="54F57ED5"/>
    <w:rsid w:val="57A7181C"/>
    <w:rsid w:val="58392FE4"/>
    <w:rsid w:val="5EB255BF"/>
    <w:rsid w:val="5F270B89"/>
    <w:rsid w:val="62683FB5"/>
    <w:rsid w:val="65570200"/>
    <w:rsid w:val="65F66076"/>
    <w:rsid w:val="66603509"/>
    <w:rsid w:val="6C977440"/>
    <w:rsid w:val="70202D3C"/>
    <w:rsid w:val="71871141"/>
    <w:rsid w:val="7488523B"/>
    <w:rsid w:val="787066BF"/>
    <w:rsid w:val="7D9142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5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uiPriority w:val="0"/>
    <w:pPr>
      <w:spacing w:line="360" w:lineRule="auto"/>
      <w:ind w:firstLine="420" w:firstLineChars="200"/>
    </w:pPr>
    <w:rPr>
      <w:rFonts w:ascii="宋体" w:hAnsi="宋体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2017-02-08T05:35:00Z</dcterms:created>
  <dc:creator>Administrator</dc:creator>
  <cp:lastModifiedBy>NTKO</cp:lastModifiedBy>
  <cp:lastPrinted>2021-01-13T02:34:00Z</cp:lastPrinted>
  <dcterms:modified xsi:type="dcterms:W3CDTF">2021-02-20T05:50:05Z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