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bookmarkStart w:id="0" w:name="OLE_LINK2"/>
      <w:bookmarkStart w:id="1" w:name="OLE_LINK4"/>
      <w:bookmarkStart w:id="2" w:name="OLE_LINK1"/>
      <w:r>
        <w:rPr>
          <w:rFonts w:hint="eastAsia" w:ascii="宋体" w:hAnsi="宋体" w:cs="宋体"/>
          <w:b/>
          <w:bCs/>
          <w:color w:val="000000"/>
          <w:sz w:val="28"/>
          <w:szCs w:val="28"/>
          <w:lang w:val="en-US" w:eastAsia="zh-CN"/>
        </w:rPr>
        <w:t>1.项目名称：铜仁学院电梯维护与保养项目</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default" w:ascii="宋体" w:hAnsi="宋体" w:cs="宋体"/>
          <w:b/>
          <w:bCs/>
          <w:color w:val="000000"/>
          <w:sz w:val="28"/>
          <w:szCs w:val="28"/>
          <w:lang w:val="en-US" w:eastAsia="zh-CN"/>
        </w:rPr>
      </w:pPr>
      <w:r>
        <w:rPr>
          <w:rFonts w:hint="eastAsia" w:ascii="宋体" w:hAnsi="宋体" w:cs="宋体"/>
          <w:b/>
          <w:bCs/>
          <w:color w:val="000000"/>
          <w:sz w:val="28"/>
          <w:szCs w:val="28"/>
          <w:lang w:val="en-US" w:eastAsia="zh-CN"/>
        </w:rPr>
        <w:t>2.项目编号：TRZFCG-2020-194</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3.公示期限（不少于2个工作日）：</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2020年12月11日-2020年12月14日</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4.采购预算：403200.00元</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5.采购预算确定依据：</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铜仁市直单位政府采购（集中采购）申报表</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eastAsiaTheme="minorEastAsia"/>
          <w:b/>
          <w:bCs/>
          <w:color w:val="000000"/>
          <w:sz w:val="28"/>
          <w:szCs w:val="28"/>
          <w:lang w:val="en-US" w:eastAsia="zh-CN"/>
        </w:rPr>
      </w:pPr>
      <w:r>
        <w:rPr>
          <w:rFonts w:hint="eastAsia" w:ascii="宋体" w:hAnsi="宋体" w:cs="宋体"/>
          <w:b/>
          <w:bCs/>
          <w:color w:val="000000"/>
          <w:sz w:val="28"/>
          <w:szCs w:val="28"/>
          <w:lang w:val="en-US" w:eastAsia="zh-CN"/>
        </w:rPr>
        <w:t xml:space="preserve">6.采购人名称：铜仁学院                                                                    </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 xml:space="preserve">联系地址：铜仁学院                                                                    </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eastAsiaTheme="minorEastAsia"/>
          <w:b/>
          <w:bCs/>
          <w:color w:val="000000"/>
          <w:sz w:val="28"/>
          <w:szCs w:val="28"/>
          <w:lang w:val="en-US" w:eastAsia="zh-CN"/>
        </w:rPr>
      </w:pPr>
      <w:r>
        <w:rPr>
          <w:rFonts w:hint="eastAsia" w:ascii="宋体" w:hAnsi="宋体" w:cs="宋体"/>
          <w:b/>
          <w:bCs/>
          <w:color w:val="000000"/>
          <w:sz w:val="28"/>
          <w:szCs w:val="28"/>
          <w:lang w:val="en-US" w:eastAsia="zh-CN"/>
        </w:rPr>
        <w:t xml:space="preserve">项目联系人：曾老师 </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default" w:ascii="宋体" w:hAnsi="宋体" w:cs="宋体"/>
          <w:b/>
          <w:bCs/>
          <w:color w:val="000000"/>
          <w:sz w:val="28"/>
          <w:szCs w:val="28"/>
          <w:lang w:val="en-US" w:eastAsia="zh-CN"/>
        </w:rPr>
      </w:pPr>
      <w:r>
        <w:rPr>
          <w:rFonts w:hint="eastAsia" w:ascii="宋体" w:hAnsi="宋体" w:cs="宋体"/>
          <w:b/>
          <w:bCs/>
          <w:color w:val="000000"/>
          <w:sz w:val="28"/>
          <w:szCs w:val="28"/>
          <w:lang w:val="en-US" w:eastAsia="zh-CN"/>
        </w:rPr>
        <w:t>联系电话：0856-5230998</w:t>
      </w:r>
      <w:bookmarkStart w:id="3" w:name="_GoBack"/>
      <w:bookmarkEnd w:id="3"/>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7.采购代理机构全称:铜仁市公共资源交易中心</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联系地址:铜仁市公共服务中心四楼（川硐麒龙国际会展城）</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项目联系人:杨惠茹</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default" w:ascii="宋体" w:hAnsi="宋体" w:cs="宋体"/>
          <w:b/>
          <w:bCs/>
          <w:color w:val="000000"/>
          <w:sz w:val="28"/>
          <w:szCs w:val="28"/>
          <w:lang w:val="en-US" w:eastAsia="zh-CN"/>
        </w:rPr>
      </w:pPr>
      <w:r>
        <w:rPr>
          <w:rFonts w:hint="eastAsia" w:ascii="宋体" w:hAnsi="宋体" w:cs="宋体"/>
          <w:b/>
          <w:bCs/>
          <w:color w:val="000000"/>
          <w:sz w:val="28"/>
          <w:szCs w:val="28"/>
          <w:lang w:val="en-US" w:eastAsia="zh-CN"/>
        </w:rPr>
        <w:t>联系电话:0856-3912921</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任何单位和个人对本项目采购文件需求公示有异议的，可在公示期限内，反馈意见给代理机构。</w:t>
      </w:r>
      <w:bookmarkEnd w:id="0"/>
      <w:bookmarkEnd w:id="1"/>
      <w:bookmarkEnd w:id="2"/>
    </w:p>
    <w:p>
      <w:pPr>
        <w:pStyle w:val="2"/>
        <w:keepNext w:val="0"/>
        <w:keepLines w:val="0"/>
        <w:pageBreakBefore w:val="0"/>
        <w:kinsoku/>
        <w:wordWrap/>
        <w:overflowPunct/>
        <w:topLinePunct w:val="0"/>
        <w:autoSpaceDE/>
        <w:autoSpaceDN/>
        <w:bidi w:val="0"/>
        <w:adjustRightInd/>
        <w:snapToGrid/>
        <w:spacing w:line="460" w:lineRule="exact"/>
        <w:textAlignment w:val="auto"/>
        <w:rPr>
          <w:rFonts w:hint="eastAsia"/>
          <w:lang w:val="en-US" w:eastAsia="zh-CN"/>
        </w:rPr>
        <w:sectPr>
          <w:headerReference r:id="rId3" w:type="default"/>
          <w:footerReference r:id="rId4" w:type="default"/>
          <w:type w:val="continuous"/>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仿宋_GB2312" w:cs="宋体"/>
          <w:b/>
          <w:bCs/>
          <w:color w:val="000000"/>
          <w:kern w:val="2"/>
          <w:sz w:val="44"/>
          <w:szCs w:val="44"/>
          <w:lang w:val="en-US" w:eastAsia="zh-CN" w:bidi="ar-SA"/>
        </w:rPr>
      </w:pPr>
      <w:r>
        <w:rPr>
          <w:rFonts w:hint="eastAsia" w:ascii="宋体" w:hAnsi="宋体" w:eastAsia="仿宋_GB2312" w:cs="宋体"/>
          <w:b/>
          <w:bCs/>
          <w:color w:val="000000"/>
          <w:kern w:val="2"/>
          <w:sz w:val="44"/>
          <w:szCs w:val="44"/>
          <w:lang w:val="en-US" w:eastAsia="zh-CN" w:bidi="ar-SA"/>
        </w:rPr>
        <w:t>铜仁学院电梯维护与保养项目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仿宋_GB2312" w:cs="宋体"/>
          <w:b/>
          <w:bCs/>
          <w:color w:val="000000"/>
          <w:kern w:val="2"/>
          <w:sz w:val="44"/>
          <w:szCs w:val="44"/>
          <w:lang w:val="en-US" w:eastAsia="zh-CN" w:bidi="ar-SA"/>
        </w:rPr>
      </w:pPr>
      <w:r>
        <w:rPr>
          <w:rFonts w:hint="eastAsia" w:ascii="宋体" w:hAnsi="宋体" w:eastAsia="仿宋_GB2312" w:cs="宋体"/>
          <w:b/>
          <w:bCs/>
          <w:color w:val="000000"/>
          <w:kern w:val="2"/>
          <w:sz w:val="44"/>
          <w:szCs w:val="44"/>
          <w:lang w:val="en-US" w:eastAsia="zh-CN" w:bidi="ar-SA"/>
        </w:rPr>
        <w:t>技术参数要求</w:t>
      </w:r>
    </w:p>
    <w:p>
      <w:pPr>
        <w:pStyle w:val="2"/>
        <w:rPr>
          <w:rFonts w:hint="eastAsia"/>
          <w:lang w:val="en-US" w:eastAsia="zh-CN"/>
        </w:rPr>
      </w:pPr>
    </w:p>
    <w:p>
      <w:pPr>
        <w:tabs>
          <w:tab w:val="left" w:pos="180"/>
          <w:tab w:val="left" w:pos="360"/>
        </w:tabs>
        <w:snapToGrid w:val="0"/>
        <w:rPr>
          <w:rFonts w:hint="eastAsia"/>
        </w:rPr>
      </w:pPr>
      <w:r>
        <w:rPr>
          <w:rFonts w:hint="eastAsia"/>
        </w:rPr>
        <w:t xml:space="preserve"> </w:t>
      </w:r>
    </w:p>
    <w:tbl>
      <w:tblPr>
        <w:tblStyle w:val="17"/>
        <w:tblW w:w="10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744"/>
        <w:gridCol w:w="1362"/>
        <w:gridCol w:w="1091"/>
        <w:gridCol w:w="1344"/>
        <w:gridCol w:w="674"/>
        <w:gridCol w:w="968"/>
        <w:gridCol w:w="1114"/>
        <w:gridCol w:w="1241"/>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序号</w:t>
            </w:r>
          </w:p>
        </w:tc>
        <w:tc>
          <w:tcPr>
            <w:tcW w:w="74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编号</w:t>
            </w:r>
          </w:p>
        </w:tc>
        <w:tc>
          <w:tcPr>
            <w:tcW w:w="1362"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设备名称、型号</w:t>
            </w:r>
          </w:p>
        </w:tc>
        <w:tc>
          <w:tcPr>
            <w:tcW w:w="1091"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出厂编号</w:t>
            </w:r>
          </w:p>
        </w:tc>
        <w:tc>
          <w:tcPr>
            <w:tcW w:w="134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下次检验日期</w:t>
            </w:r>
          </w:p>
        </w:tc>
        <w:tc>
          <w:tcPr>
            <w:tcW w:w="67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层站</w:t>
            </w:r>
          </w:p>
        </w:tc>
        <w:tc>
          <w:tcPr>
            <w:tcW w:w="968"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提升速度m/s</w:t>
            </w:r>
          </w:p>
        </w:tc>
        <w:tc>
          <w:tcPr>
            <w:tcW w:w="111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电梯载重量kg</w:t>
            </w:r>
          </w:p>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（扶梯宽度mm）</w:t>
            </w:r>
          </w:p>
        </w:tc>
        <w:tc>
          <w:tcPr>
            <w:tcW w:w="1241"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地址</w:t>
            </w:r>
          </w:p>
        </w:tc>
        <w:tc>
          <w:tcPr>
            <w:tcW w:w="933"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b/>
                <w:bCs/>
                <w:szCs w:val="21"/>
              </w:rPr>
            </w:pPr>
            <w:r>
              <w:rPr>
                <w:rFonts w:hint="eastAsia" w:ascii="宋体" w:hAnsi="宋体" w:eastAsia="宋体" w:cs="Times New Roman"/>
                <w:b/>
                <w:bCs/>
                <w:szCs w:val="21"/>
              </w:rPr>
              <w:t>维保</w:t>
            </w:r>
          </w:p>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b/>
                <w:bCs/>
                <w:szCs w:val="21"/>
              </w:rPr>
            </w:pPr>
            <w:r>
              <w:rPr>
                <w:rFonts w:hint="eastAsia" w:ascii="宋体" w:hAnsi="宋体" w:eastAsia="宋体" w:cs="Times New Roman"/>
                <w:b/>
                <w:bCs/>
                <w:szCs w:val="21"/>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1</w:t>
            </w:r>
          </w:p>
        </w:tc>
        <w:tc>
          <w:tcPr>
            <w:tcW w:w="74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L1#</w:t>
            </w:r>
          </w:p>
        </w:tc>
        <w:tc>
          <w:tcPr>
            <w:tcW w:w="1362"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KONE MiniSpace</w:t>
            </w:r>
          </w:p>
        </w:tc>
        <w:tc>
          <w:tcPr>
            <w:tcW w:w="1091"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36816147</w:t>
            </w:r>
          </w:p>
        </w:tc>
        <w:tc>
          <w:tcPr>
            <w:tcW w:w="134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2021-07-31</w:t>
            </w:r>
          </w:p>
        </w:tc>
        <w:tc>
          <w:tcPr>
            <w:tcW w:w="67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7/7</w:t>
            </w:r>
          </w:p>
        </w:tc>
        <w:tc>
          <w:tcPr>
            <w:tcW w:w="968"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1.6</w:t>
            </w:r>
          </w:p>
        </w:tc>
        <w:tc>
          <w:tcPr>
            <w:tcW w:w="111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1000kg</w:t>
            </w:r>
          </w:p>
        </w:tc>
        <w:tc>
          <w:tcPr>
            <w:tcW w:w="1241"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图书馆</w:t>
            </w:r>
          </w:p>
        </w:tc>
        <w:tc>
          <w:tcPr>
            <w:tcW w:w="933"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2</w:t>
            </w:r>
          </w:p>
        </w:tc>
        <w:tc>
          <w:tcPr>
            <w:tcW w:w="74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L2#</w:t>
            </w:r>
          </w:p>
        </w:tc>
        <w:tc>
          <w:tcPr>
            <w:tcW w:w="1362"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KONE MiniSpace</w:t>
            </w:r>
          </w:p>
        </w:tc>
        <w:tc>
          <w:tcPr>
            <w:tcW w:w="1091"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36816148</w:t>
            </w:r>
          </w:p>
        </w:tc>
        <w:tc>
          <w:tcPr>
            <w:tcW w:w="134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2021-07-31</w:t>
            </w:r>
          </w:p>
        </w:tc>
        <w:tc>
          <w:tcPr>
            <w:tcW w:w="67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7/7</w:t>
            </w:r>
          </w:p>
        </w:tc>
        <w:tc>
          <w:tcPr>
            <w:tcW w:w="968"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1.6</w:t>
            </w:r>
          </w:p>
        </w:tc>
        <w:tc>
          <w:tcPr>
            <w:tcW w:w="111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1000kg</w:t>
            </w:r>
          </w:p>
        </w:tc>
        <w:tc>
          <w:tcPr>
            <w:tcW w:w="1241"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图书馆</w:t>
            </w:r>
          </w:p>
        </w:tc>
        <w:tc>
          <w:tcPr>
            <w:tcW w:w="933"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3</w:t>
            </w:r>
          </w:p>
        </w:tc>
        <w:tc>
          <w:tcPr>
            <w:tcW w:w="74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L3#</w:t>
            </w:r>
          </w:p>
        </w:tc>
        <w:tc>
          <w:tcPr>
            <w:tcW w:w="1362"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KONE MiniSpace</w:t>
            </w:r>
          </w:p>
        </w:tc>
        <w:tc>
          <w:tcPr>
            <w:tcW w:w="1091"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36816149</w:t>
            </w:r>
          </w:p>
        </w:tc>
        <w:tc>
          <w:tcPr>
            <w:tcW w:w="134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2021-07-31</w:t>
            </w:r>
          </w:p>
        </w:tc>
        <w:tc>
          <w:tcPr>
            <w:tcW w:w="67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7/7</w:t>
            </w:r>
          </w:p>
        </w:tc>
        <w:tc>
          <w:tcPr>
            <w:tcW w:w="968"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1.6</w:t>
            </w:r>
          </w:p>
        </w:tc>
        <w:tc>
          <w:tcPr>
            <w:tcW w:w="111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1000kg</w:t>
            </w:r>
          </w:p>
        </w:tc>
        <w:tc>
          <w:tcPr>
            <w:tcW w:w="1241"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图书馆</w:t>
            </w:r>
          </w:p>
        </w:tc>
        <w:tc>
          <w:tcPr>
            <w:tcW w:w="933"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4</w:t>
            </w:r>
          </w:p>
        </w:tc>
        <w:tc>
          <w:tcPr>
            <w:tcW w:w="74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L4#</w:t>
            </w:r>
          </w:p>
        </w:tc>
        <w:tc>
          <w:tcPr>
            <w:tcW w:w="1362"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KONE MiniSpace</w:t>
            </w:r>
          </w:p>
        </w:tc>
        <w:tc>
          <w:tcPr>
            <w:tcW w:w="1091"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36816150</w:t>
            </w:r>
          </w:p>
        </w:tc>
        <w:tc>
          <w:tcPr>
            <w:tcW w:w="134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2021-07-31</w:t>
            </w:r>
          </w:p>
        </w:tc>
        <w:tc>
          <w:tcPr>
            <w:tcW w:w="67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7/7</w:t>
            </w:r>
          </w:p>
        </w:tc>
        <w:tc>
          <w:tcPr>
            <w:tcW w:w="968"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1.6</w:t>
            </w:r>
          </w:p>
        </w:tc>
        <w:tc>
          <w:tcPr>
            <w:tcW w:w="111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1000kg</w:t>
            </w:r>
          </w:p>
        </w:tc>
        <w:tc>
          <w:tcPr>
            <w:tcW w:w="1241"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图书馆</w:t>
            </w:r>
          </w:p>
        </w:tc>
        <w:tc>
          <w:tcPr>
            <w:tcW w:w="933"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5</w:t>
            </w:r>
          </w:p>
        </w:tc>
        <w:tc>
          <w:tcPr>
            <w:tcW w:w="74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L5#</w:t>
            </w:r>
          </w:p>
        </w:tc>
        <w:tc>
          <w:tcPr>
            <w:tcW w:w="1362"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KONE MiniSpace</w:t>
            </w:r>
          </w:p>
        </w:tc>
        <w:tc>
          <w:tcPr>
            <w:tcW w:w="1091"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36816151</w:t>
            </w:r>
          </w:p>
        </w:tc>
        <w:tc>
          <w:tcPr>
            <w:tcW w:w="134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2021-07-31</w:t>
            </w:r>
          </w:p>
        </w:tc>
        <w:tc>
          <w:tcPr>
            <w:tcW w:w="67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7/7</w:t>
            </w:r>
          </w:p>
        </w:tc>
        <w:tc>
          <w:tcPr>
            <w:tcW w:w="968"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1.6</w:t>
            </w:r>
          </w:p>
        </w:tc>
        <w:tc>
          <w:tcPr>
            <w:tcW w:w="111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1000kg</w:t>
            </w:r>
          </w:p>
        </w:tc>
        <w:tc>
          <w:tcPr>
            <w:tcW w:w="1241"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图书馆</w:t>
            </w:r>
          </w:p>
        </w:tc>
        <w:tc>
          <w:tcPr>
            <w:tcW w:w="933"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6</w:t>
            </w:r>
          </w:p>
        </w:tc>
        <w:tc>
          <w:tcPr>
            <w:tcW w:w="74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L6#</w:t>
            </w:r>
          </w:p>
        </w:tc>
        <w:tc>
          <w:tcPr>
            <w:tcW w:w="1362"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KONE MiniSpace</w:t>
            </w:r>
          </w:p>
        </w:tc>
        <w:tc>
          <w:tcPr>
            <w:tcW w:w="1091"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36816152</w:t>
            </w:r>
          </w:p>
        </w:tc>
        <w:tc>
          <w:tcPr>
            <w:tcW w:w="134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2021-07-31</w:t>
            </w:r>
          </w:p>
        </w:tc>
        <w:tc>
          <w:tcPr>
            <w:tcW w:w="67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7/7</w:t>
            </w:r>
          </w:p>
        </w:tc>
        <w:tc>
          <w:tcPr>
            <w:tcW w:w="968"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1.6</w:t>
            </w:r>
          </w:p>
        </w:tc>
        <w:tc>
          <w:tcPr>
            <w:tcW w:w="111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1000kg</w:t>
            </w:r>
          </w:p>
        </w:tc>
        <w:tc>
          <w:tcPr>
            <w:tcW w:w="1241"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图书馆</w:t>
            </w:r>
          </w:p>
        </w:tc>
        <w:tc>
          <w:tcPr>
            <w:tcW w:w="933"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7</w:t>
            </w:r>
          </w:p>
        </w:tc>
        <w:tc>
          <w:tcPr>
            <w:tcW w:w="74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食堂A</w:t>
            </w:r>
          </w:p>
        </w:tc>
        <w:tc>
          <w:tcPr>
            <w:tcW w:w="1362"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KONE Mono Space</w:t>
            </w:r>
          </w:p>
        </w:tc>
        <w:tc>
          <w:tcPr>
            <w:tcW w:w="1091"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36816153</w:t>
            </w:r>
          </w:p>
        </w:tc>
        <w:tc>
          <w:tcPr>
            <w:tcW w:w="134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2021-05-31</w:t>
            </w:r>
          </w:p>
        </w:tc>
        <w:tc>
          <w:tcPr>
            <w:tcW w:w="67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3/3</w:t>
            </w:r>
          </w:p>
        </w:tc>
        <w:tc>
          <w:tcPr>
            <w:tcW w:w="968"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1.0</w:t>
            </w:r>
          </w:p>
        </w:tc>
        <w:tc>
          <w:tcPr>
            <w:tcW w:w="111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1000kg</w:t>
            </w:r>
          </w:p>
        </w:tc>
        <w:tc>
          <w:tcPr>
            <w:tcW w:w="1241"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食堂A</w:t>
            </w:r>
          </w:p>
        </w:tc>
        <w:tc>
          <w:tcPr>
            <w:tcW w:w="933"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8</w:t>
            </w:r>
          </w:p>
        </w:tc>
        <w:tc>
          <w:tcPr>
            <w:tcW w:w="74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食堂B</w:t>
            </w:r>
          </w:p>
        </w:tc>
        <w:tc>
          <w:tcPr>
            <w:tcW w:w="1362"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KONE Mono Space</w:t>
            </w:r>
          </w:p>
        </w:tc>
        <w:tc>
          <w:tcPr>
            <w:tcW w:w="1091"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36816154</w:t>
            </w:r>
          </w:p>
        </w:tc>
        <w:tc>
          <w:tcPr>
            <w:tcW w:w="134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2021-05-31</w:t>
            </w:r>
          </w:p>
        </w:tc>
        <w:tc>
          <w:tcPr>
            <w:tcW w:w="67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3/3</w:t>
            </w:r>
          </w:p>
        </w:tc>
        <w:tc>
          <w:tcPr>
            <w:tcW w:w="968"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1.0</w:t>
            </w:r>
          </w:p>
        </w:tc>
        <w:tc>
          <w:tcPr>
            <w:tcW w:w="111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800kg</w:t>
            </w:r>
          </w:p>
        </w:tc>
        <w:tc>
          <w:tcPr>
            <w:tcW w:w="1241"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食堂B</w:t>
            </w:r>
          </w:p>
        </w:tc>
        <w:tc>
          <w:tcPr>
            <w:tcW w:w="933"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9</w:t>
            </w:r>
          </w:p>
        </w:tc>
        <w:tc>
          <w:tcPr>
            <w:tcW w:w="74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L7#</w:t>
            </w:r>
          </w:p>
        </w:tc>
        <w:tc>
          <w:tcPr>
            <w:tcW w:w="1362"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KONE Mono Space</w:t>
            </w:r>
          </w:p>
        </w:tc>
        <w:tc>
          <w:tcPr>
            <w:tcW w:w="1091"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36816457</w:t>
            </w:r>
          </w:p>
        </w:tc>
        <w:tc>
          <w:tcPr>
            <w:tcW w:w="134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2021-07-31</w:t>
            </w:r>
          </w:p>
        </w:tc>
        <w:tc>
          <w:tcPr>
            <w:tcW w:w="67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5/5</w:t>
            </w:r>
          </w:p>
        </w:tc>
        <w:tc>
          <w:tcPr>
            <w:tcW w:w="968"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1.0</w:t>
            </w:r>
          </w:p>
        </w:tc>
        <w:tc>
          <w:tcPr>
            <w:tcW w:w="111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1000kg</w:t>
            </w:r>
          </w:p>
        </w:tc>
        <w:tc>
          <w:tcPr>
            <w:tcW w:w="1241"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实验楼左侧</w:t>
            </w:r>
          </w:p>
        </w:tc>
        <w:tc>
          <w:tcPr>
            <w:tcW w:w="933"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10</w:t>
            </w:r>
          </w:p>
        </w:tc>
        <w:tc>
          <w:tcPr>
            <w:tcW w:w="74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L8#</w:t>
            </w:r>
          </w:p>
        </w:tc>
        <w:tc>
          <w:tcPr>
            <w:tcW w:w="1362"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KONE Mono Space</w:t>
            </w:r>
          </w:p>
        </w:tc>
        <w:tc>
          <w:tcPr>
            <w:tcW w:w="1091"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36816158</w:t>
            </w:r>
          </w:p>
        </w:tc>
        <w:tc>
          <w:tcPr>
            <w:tcW w:w="134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2021-07-31</w:t>
            </w:r>
          </w:p>
        </w:tc>
        <w:tc>
          <w:tcPr>
            <w:tcW w:w="67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5/5</w:t>
            </w:r>
          </w:p>
        </w:tc>
        <w:tc>
          <w:tcPr>
            <w:tcW w:w="968"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1.0</w:t>
            </w:r>
          </w:p>
        </w:tc>
        <w:tc>
          <w:tcPr>
            <w:tcW w:w="111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1000kg</w:t>
            </w:r>
          </w:p>
        </w:tc>
        <w:tc>
          <w:tcPr>
            <w:tcW w:w="1241"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实验楼右侧</w:t>
            </w:r>
          </w:p>
        </w:tc>
        <w:tc>
          <w:tcPr>
            <w:tcW w:w="933"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11</w:t>
            </w:r>
          </w:p>
        </w:tc>
        <w:tc>
          <w:tcPr>
            <w:tcW w:w="74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L9#</w:t>
            </w:r>
          </w:p>
        </w:tc>
        <w:tc>
          <w:tcPr>
            <w:tcW w:w="1362"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KONE Mono Space</w:t>
            </w:r>
          </w:p>
        </w:tc>
        <w:tc>
          <w:tcPr>
            <w:tcW w:w="1091"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36816155</w:t>
            </w:r>
          </w:p>
        </w:tc>
        <w:tc>
          <w:tcPr>
            <w:tcW w:w="134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2021-07-31</w:t>
            </w:r>
          </w:p>
        </w:tc>
        <w:tc>
          <w:tcPr>
            <w:tcW w:w="67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5/5</w:t>
            </w:r>
          </w:p>
        </w:tc>
        <w:tc>
          <w:tcPr>
            <w:tcW w:w="968"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1.0</w:t>
            </w:r>
          </w:p>
        </w:tc>
        <w:tc>
          <w:tcPr>
            <w:tcW w:w="111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1000kg</w:t>
            </w:r>
          </w:p>
        </w:tc>
        <w:tc>
          <w:tcPr>
            <w:tcW w:w="1241"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行政楼左侧</w:t>
            </w:r>
          </w:p>
        </w:tc>
        <w:tc>
          <w:tcPr>
            <w:tcW w:w="933"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12</w:t>
            </w:r>
          </w:p>
        </w:tc>
        <w:tc>
          <w:tcPr>
            <w:tcW w:w="74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L10#</w:t>
            </w:r>
          </w:p>
        </w:tc>
        <w:tc>
          <w:tcPr>
            <w:tcW w:w="1362"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KONE Mono Space</w:t>
            </w:r>
          </w:p>
        </w:tc>
        <w:tc>
          <w:tcPr>
            <w:tcW w:w="1091"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36816156</w:t>
            </w:r>
          </w:p>
        </w:tc>
        <w:tc>
          <w:tcPr>
            <w:tcW w:w="134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2021-07-31</w:t>
            </w:r>
          </w:p>
        </w:tc>
        <w:tc>
          <w:tcPr>
            <w:tcW w:w="67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5/5</w:t>
            </w:r>
          </w:p>
        </w:tc>
        <w:tc>
          <w:tcPr>
            <w:tcW w:w="968"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1.0</w:t>
            </w:r>
          </w:p>
        </w:tc>
        <w:tc>
          <w:tcPr>
            <w:tcW w:w="111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1000kg</w:t>
            </w:r>
          </w:p>
        </w:tc>
        <w:tc>
          <w:tcPr>
            <w:tcW w:w="1241"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行政楼右侧</w:t>
            </w:r>
          </w:p>
        </w:tc>
        <w:tc>
          <w:tcPr>
            <w:tcW w:w="933"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13</w:t>
            </w:r>
          </w:p>
        </w:tc>
        <w:tc>
          <w:tcPr>
            <w:tcW w:w="74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E1#</w:t>
            </w:r>
          </w:p>
        </w:tc>
        <w:tc>
          <w:tcPr>
            <w:tcW w:w="1362"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TravelMasterTM110</w:t>
            </w:r>
          </w:p>
        </w:tc>
        <w:tc>
          <w:tcPr>
            <w:tcW w:w="1091"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36040440</w:t>
            </w:r>
          </w:p>
        </w:tc>
        <w:tc>
          <w:tcPr>
            <w:tcW w:w="134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2021-05-31</w:t>
            </w:r>
          </w:p>
        </w:tc>
        <w:tc>
          <w:tcPr>
            <w:tcW w:w="67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4.5m</w:t>
            </w:r>
          </w:p>
        </w:tc>
        <w:tc>
          <w:tcPr>
            <w:tcW w:w="968"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0.5m/s</w:t>
            </w:r>
          </w:p>
        </w:tc>
        <w:tc>
          <w:tcPr>
            <w:tcW w:w="111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1000mm</w:t>
            </w:r>
          </w:p>
        </w:tc>
        <w:tc>
          <w:tcPr>
            <w:tcW w:w="1241"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图书馆</w:t>
            </w:r>
          </w:p>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(扶梯)</w:t>
            </w:r>
          </w:p>
        </w:tc>
        <w:tc>
          <w:tcPr>
            <w:tcW w:w="933"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14</w:t>
            </w:r>
          </w:p>
        </w:tc>
        <w:tc>
          <w:tcPr>
            <w:tcW w:w="74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E2#</w:t>
            </w:r>
          </w:p>
        </w:tc>
        <w:tc>
          <w:tcPr>
            <w:tcW w:w="1362"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TravelMasterTM110</w:t>
            </w:r>
          </w:p>
        </w:tc>
        <w:tc>
          <w:tcPr>
            <w:tcW w:w="1091"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36050441</w:t>
            </w:r>
          </w:p>
        </w:tc>
        <w:tc>
          <w:tcPr>
            <w:tcW w:w="134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2021-05-31</w:t>
            </w:r>
          </w:p>
        </w:tc>
        <w:tc>
          <w:tcPr>
            <w:tcW w:w="67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4.5m</w:t>
            </w:r>
          </w:p>
        </w:tc>
        <w:tc>
          <w:tcPr>
            <w:tcW w:w="968"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0.5m/s</w:t>
            </w:r>
          </w:p>
        </w:tc>
        <w:tc>
          <w:tcPr>
            <w:tcW w:w="111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1000mm</w:t>
            </w:r>
          </w:p>
        </w:tc>
        <w:tc>
          <w:tcPr>
            <w:tcW w:w="1241"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图书馆</w:t>
            </w:r>
          </w:p>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(扶梯)</w:t>
            </w:r>
          </w:p>
        </w:tc>
        <w:tc>
          <w:tcPr>
            <w:tcW w:w="933"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15</w:t>
            </w:r>
          </w:p>
        </w:tc>
        <w:tc>
          <w:tcPr>
            <w:tcW w:w="74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L2</w:t>
            </w:r>
          </w:p>
        </w:tc>
        <w:tc>
          <w:tcPr>
            <w:tcW w:w="1362"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KLKI/VF</w:t>
            </w:r>
          </w:p>
        </w:tc>
        <w:tc>
          <w:tcPr>
            <w:tcW w:w="1091"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152002832-0010</w:t>
            </w:r>
          </w:p>
        </w:tc>
        <w:tc>
          <w:tcPr>
            <w:tcW w:w="134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停用</w:t>
            </w:r>
          </w:p>
        </w:tc>
        <w:tc>
          <w:tcPr>
            <w:tcW w:w="67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7/7</w:t>
            </w:r>
          </w:p>
        </w:tc>
        <w:tc>
          <w:tcPr>
            <w:tcW w:w="968"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1.6m/s</w:t>
            </w:r>
          </w:p>
        </w:tc>
        <w:tc>
          <w:tcPr>
            <w:tcW w:w="111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1600kg</w:t>
            </w:r>
          </w:p>
        </w:tc>
        <w:tc>
          <w:tcPr>
            <w:tcW w:w="1241"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实训大楼</w:t>
            </w:r>
          </w:p>
        </w:tc>
        <w:tc>
          <w:tcPr>
            <w:tcW w:w="933"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16</w:t>
            </w:r>
          </w:p>
        </w:tc>
        <w:tc>
          <w:tcPr>
            <w:tcW w:w="74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L6</w:t>
            </w:r>
          </w:p>
        </w:tc>
        <w:tc>
          <w:tcPr>
            <w:tcW w:w="1362"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KLKI/VF</w:t>
            </w:r>
          </w:p>
        </w:tc>
        <w:tc>
          <w:tcPr>
            <w:tcW w:w="1091"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152002832-0050</w:t>
            </w:r>
          </w:p>
        </w:tc>
        <w:tc>
          <w:tcPr>
            <w:tcW w:w="134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停用</w:t>
            </w:r>
          </w:p>
        </w:tc>
        <w:tc>
          <w:tcPr>
            <w:tcW w:w="67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7/7</w:t>
            </w:r>
          </w:p>
        </w:tc>
        <w:tc>
          <w:tcPr>
            <w:tcW w:w="968"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1.6m/s</w:t>
            </w:r>
          </w:p>
        </w:tc>
        <w:tc>
          <w:tcPr>
            <w:tcW w:w="111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1600kg</w:t>
            </w:r>
          </w:p>
        </w:tc>
        <w:tc>
          <w:tcPr>
            <w:tcW w:w="1241"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实训大楼</w:t>
            </w:r>
          </w:p>
        </w:tc>
        <w:tc>
          <w:tcPr>
            <w:tcW w:w="933"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17</w:t>
            </w:r>
          </w:p>
        </w:tc>
        <w:tc>
          <w:tcPr>
            <w:tcW w:w="74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L7</w:t>
            </w:r>
          </w:p>
        </w:tc>
        <w:tc>
          <w:tcPr>
            <w:tcW w:w="1362"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KLKI/VF</w:t>
            </w:r>
          </w:p>
        </w:tc>
        <w:tc>
          <w:tcPr>
            <w:tcW w:w="1091"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152002832-0060</w:t>
            </w:r>
          </w:p>
        </w:tc>
        <w:tc>
          <w:tcPr>
            <w:tcW w:w="134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停用</w:t>
            </w:r>
          </w:p>
        </w:tc>
        <w:tc>
          <w:tcPr>
            <w:tcW w:w="67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7/7</w:t>
            </w:r>
          </w:p>
        </w:tc>
        <w:tc>
          <w:tcPr>
            <w:tcW w:w="968"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1.6m/s</w:t>
            </w:r>
          </w:p>
        </w:tc>
        <w:tc>
          <w:tcPr>
            <w:tcW w:w="111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1600kg</w:t>
            </w:r>
          </w:p>
        </w:tc>
        <w:tc>
          <w:tcPr>
            <w:tcW w:w="1241"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实训大楼</w:t>
            </w:r>
          </w:p>
        </w:tc>
        <w:tc>
          <w:tcPr>
            <w:tcW w:w="933"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18</w:t>
            </w:r>
          </w:p>
        </w:tc>
        <w:tc>
          <w:tcPr>
            <w:tcW w:w="74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L3</w:t>
            </w:r>
          </w:p>
        </w:tc>
        <w:tc>
          <w:tcPr>
            <w:tcW w:w="1362"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KLKI/VF</w:t>
            </w:r>
          </w:p>
        </w:tc>
        <w:tc>
          <w:tcPr>
            <w:tcW w:w="1091"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152002832-0020</w:t>
            </w:r>
          </w:p>
        </w:tc>
        <w:tc>
          <w:tcPr>
            <w:tcW w:w="134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停用</w:t>
            </w:r>
          </w:p>
        </w:tc>
        <w:tc>
          <w:tcPr>
            <w:tcW w:w="67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7/7</w:t>
            </w:r>
          </w:p>
        </w:tc>
        <w:tc>
          <w:tcPr>
            <w:tcW w:w="968"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1.0m/s</w:t>
            </w:r>
          </w:p>
        </w:tc>
        <w:tc>
          <w:tcPr>
            <w:tcW w:w="111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2000kg</w:t>
            </w:r>
          </w:p>
        </w:tc>
        <w:tc>
          <w:tcPr>
            <w:tcW w:w="1241"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实训大楼</w:t>
            </w:r>
          </w:p>
        </w:tc>
        <w:tc>
          <w:tcPr>
            <w:tcW w:w="933"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19</w:t>
            </w:r>
          </w:p>
        </w:tc>
        <w:tc>
          <w:tcPr>
            <w:tcW w:w="74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L4</w:t>
            </w:r>
          </w:p>
        </w:tc>
        <w:tc>
          <w:tcPr>
            <w:tcW w:w="1362"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KLKI/VF</w:t>
            </w:r>
          </w:p>
        </w:tc>
        <w:tc>
          <w:tcPr>
            <w:tcW w:w="1091"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152002832-0030</w:t>
            </w:r>
          </w:p>
        </w:tc>
        <w:tc>
          <w:tcPr>
            <w:tcW w:w="134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停用</w:t>
            </w:r>
          </w:p>
        </w:tc>
        <w:tc>
          <w:tcPr>
            <w:tcW w:w="67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7/7</w:t>
            </w:r>
          </w:p>
        </w:tc>
        <w:tc>
          <w:tcPr>
            <w:tcW w:w="968"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1.6m/s</w:t>
            </w:r>
          </w:p>
        </w:tc>
        <w:tc>
          <w:tcPr>
            <w:tcW w:w="111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1350kg</w:t>
            </w:r>
          </w:p>
        </w:tc>
        <w:tc>
          <w:tcPr>
            <w:tcW w:w="1241"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实训大楼</w:t>
            </w:r>
          </w:p>
        </w:tc>
        <w:tc>
          <w:tcPr>
            <w:tcW w:w="933"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20</w:t>
            </w:r>
          </w:p>
        </w:tc>
        <w:tc>
          <w:tcPr>
            <w:tcW w:w="74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L5</w:t>
            </w:r>
          </w:p>
        </w:tc>
        <w:tc>
          <w:tcPr>
            <w:tcW w:w="1362"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KLKI/VF</w:t>
            </w:r>
          </w:p>
        </w:tc>
        <w:tc>
          <w:tcPr>
            <w:tcW w:w="1091"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152002832-0040</w:t>
            </w:r>
          </w:p>
        </w:tc>
        <w:tc>
          <w:tcPr>
            <w:tcW w:w="134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停用</w:t>
            </w:r>
          </w:p>
        </w:tc>
        <w:tc>
          <w:tcPr>
            <w:tcW w:w="67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7/7</w:t>
            </w:r>
          </w:p>
        </w:tc>
        <w:tc>
          <w:tcPr>
            <w:tcW w:w="968"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1.6m/s</w:t>
            </w:r>
          </w:p>
        </w:tc>
        <w:tc>
          <w:tcPr>
            <w:tcW w:w="111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1350kg</w:t>
            </w:r>
          </w:p>
        </w:tc>
        <w:tc>
          <w:tcPr>
            <w:tcW w:w="1241"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实训大楼</w:t>
            </w:r>
          </w:p>
        </w:tc>
        <w:tc>
          <w:tcPr>
            <w:tcW w:w="933"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21</w:t>
            </w:r>
          </w:p>
        </w:tc>
        <w:tc>
          <w:tcPr>
            <w:tcW w:w="74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L1</w:t>
            </w:r>
          </w:p>
        </w:tc>
        <w:tc>
          <w:tcPr>
            <w:tcW w:w="1362"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TWJ3-IVF</w:t>
            </w:r>
          </w:p>
        </w:tc>
        <w:tc>
          <w:tcPr>
            <w:tcW w:w="1091"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Z1407-25</w:t>
            </w:r>
          </w:p>
        </w:tc>
        <w:tc>
          <w:tcPr>
            <w:tcW w:w="134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停用</w:t>
            </w:r>
          </w:p>
        </w:tc>
        <w:tc>
          <w:tcPr>
            <w:tcW w:w="67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2/2</w:t>
            </w:r>
          </w:p>
        </w:tc>
        <w:tc>
          <w:tcPr>
            <w:tcW w:w="968"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0.4m/s</w:t>
            </w:r>
          </w:p>
        </w:tc>
        <w:tc>
          <w:tcPr>
            <w:tcW w:w="111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300kg</w:t>
            </w:r>
          </w:p>
        </w:tc>
        <w:tc>
          <w:tcPr>
            <w:tcW w:w="1241"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食堂</w:t>
            </w:r>
          </w:p>
        </w:tc>
        <w:tc>
          <w:tcPr>
            <w:tcW w:w="933"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w:t>
            </w:r>
          </w:p>
        </w:tc>
      </w:tr>
    </w:tbl>
    <w:p>
      <w:pPr>
        <w:pStyle w:val="2"/>
        <w:rPr>
          <w:rFonts w:hint="eastAsia"/>
          <w:lang w:val="en-US" w:eastAsia="zh-CN"/>
        </w:rPr>
      </w:pPr>
    </w:p>
    <w:p>
      <w:pPr>
        <w:spacing w:line="240" w:lineRule="atLeast"/>
        <w:rPr>
          <w:rFonts w:hint="eastAsia" w:ascii="仿宋" w:hAnsi="仿宋" w:eastAsia="仿宋" w:cs="仿宋"/>
          <w:b w:val="0"/>
          <w:bCs w:val="0"/>
          <w:color w:val="000000" w:themeColor="text1"/>
          <w:sz w:val="30"/>
          <w:szCs w:val="30"/>
          <w:lang w:val="en-US" w:eastAsia="zh-CN"/>
          <w14:textFill>
            <w14:solidFill>
              <w14:schemeClr w14:val="tx1"/>
            </w14:solidFill>
          </w14:textFill>
        </w:rPr>
      </w:pPr>
      <w:r>
        <w:rPr>
          <w:rFonts w:hint="eastAsia" w:ascii="仿宋" w:hAnsi="仿宋" w:eastAsia="仿宋" w:cs="仿宋"/>
          <w:b w:val="0"/>
          <w:bCs w:val="0"/>
          <w:color w:val="000000" w:themeColor="text1"/>
          <w:sz w:val="30"/>
          <w:szCs w:val="30"/>
          <w:lang w:val="en-US" w:eastAsia="zh-CN"/>
          <w14:textFill>
            <w14:solidFill>
              <w14:schemeClr w14:val="tx1"/>
            </w14:solidFill>
          </w14:textFill>
        </w:rPr>
        <w:t>说明：学校共计22台电梯，本次招标不含交流中心货梯。</w:t>
      </w:r>
    </w:p>
    <w:p>
      <w:pPr>
        <w:pStyle w:val="2"/>
        <w:rPr>
          <w:rFonts w:hint="eastAsia"/>
        </w:rPr>
      </w:pPr>
    </w:p>
    <w:p>
      <w:pPr>
        <w:pStyle w:val="2"/>
        <w:rPr>
          <w:rFonts w:hint="eastAsia"/>
        </w:rPr>
      </w:pPr>
    </w:p>
    <w:p>
      <w:pPr>
        <w:pStyle w:val="2"/>
        <w:rPr>
          <w:rFonts w:hint="eastAsia"/>
        </w:rPr>
      </w:pPr>
    </w:p>
    <w:p>
      <w:pPr>
        <w:jc w:val="center"/>
        <w:rPr>
          <w:rFonts w:hint="eastAsia"/>
          <w:b/>
          <w:bCs/>
          <w:sz w:val="52"/>
          <w:szCs w:val="52"/>
          <w:lang w:eastAsia="zh-CN"/>
        </w:rPr>
      </w:pPr>
      <w:r>
        <w:rPr>
          <w:rFonts w:hint="eastAsia"/>
          <w:b/>
          <w:bCs/>
          <w:sz w:val="52"/>
          <w:szCs w:val="52"/>
          <w:lang w:eastAsia="zh-CN"/>
        </w:rPr>
        <w:t>电梯日常维护保养服务要求</w:t>
      </w:r>
    </w:p>
    <w:p>
      <w:pPr>
        <w:pStyle w:val="2"/>
        <w:rPr>
          <w:rFonts w:hint="eastAsia"/>
          <w:lang w:val="en-US" w:eastAsia="zh-CN"/>
        </w:rPr>
      </w:pPr>
    </w:p>
    <w:p>
      <w:pPr>
        <w:ind w:firstLine="560" w:firstLineChars="200"/>
        <w:jc w:val="both"/>
        <w:rPr>
          <w:rFonts w:hint="eastAsia"/>
          <w:sz w:val="28"/>
          <w:szCs w:val="28"/>
          <w:lang w:eastAsia="zh-CN"/>
        </w:rPr>
      </w:pPr>
      <w:r>
        <w:rPr>
          <w:rFonts w:hint="eastAsia"/>
          <w:sz w:val="28"/>
          <w:szCs w:val="28"/>
          <w:lang w:eastAsia="zh-CN"/>
        </w:rPr>
        <w:t>一、保证电梯正常运行和安全。</w:t>
      </w:r>
    </w:p>
    <w:p>
      <w:pPr>
        <w:ind w:firstLine="560" w:firstLineChars="200"/>
        <w:jc w:val="both"/>
        <w:rPr>
          <w:rFonts w:hint="eastAsia"/>
          <w:sz w:val="28"/>
          <w:szCs w:val="28"/>
          <w:lang w:eastAsia="zh-CN"/>
        </w:rPr>
      </w:pPr>
      <w:r>
        <w:rPr>
          <w:rFonts w:hint="eastAsia"/>
          <w:sz w:val="28"/>
          <w:szCs w:val="28"/>
          <w:lang w:eastAsia="zh-CN"/>
        </w:rPr>
        <w:t>二、在保证电梯安全运行的前提下，满足正常使用的需要。</w:t>
      </w:r>
    </w:p>
    <w:p>
      <w:pPr>
        <w:ind w:firstLine="560" w:firstLineChars="200"/>
        <w:jc w:val="both"/>
        <w:rPr>
          <w:rFonts w:hint="eastAsia"/>
          <w:sz w:val="28"/>
          <w:szCs w:val="28"/>
          <w:lang w:eastAsia="zh-CN"/>
        </w:rPr>
      </w:pPr>
      <w:r>
        <w:rPr>
          <w:rFonts w:hint="eastAsia"/>
          <w:sz w:val="28"/>
          <w:szCs w:val="28"/>
          <w:lang w:eastAsia="zh-CN"/>
        </w:rPr>
        <w:t>三、在保证电梯安全运行的前提下，降低电梯维护保养成本。</w:t>
      </w:r>
    </w:p>
    <w:p>
      <w:pPr>
        <w:ind w:firstLine="560" w:firstLineChars="200"/>
        <w:jc w:val="both"/>
        <w:rPr>
          <w:rFonts w:hint="eastAsia"/>
          <w:sz w:val="28"/>
          <w:szCs w:val="28"/>
          <w:lang w:eastAsia="zh-CN"/>
        </w:rPr>
      </w:pPr>
      <w:r>
        <w:rPr>
          <w:rFonts w:hint="eastAsia"/>
          <w:sz w:val="28"/>
          <w:szCs w:val="28"/>
          <w:lang w:eastAsia="zh-CN"/>
        </w:rPr>
        <w:t>四、日常维护保养应遵守的标准</w:t>
      </w:r>
    </w:p>
    <w:p>
      <w:pPr>
        <w:ind w:firstLine="560" w:firstLineChars="200"/>
        <w:jc w:val="both"/>
        <w:rPr>
          <w:rFonts w:hint="eastAsia"/>
          <w:sz w:val="28"/>
          <w:szCs w:val="28"/>
          <w:lang w:val="en-US" w:eastAsia="zh-CN"/>
        </w:rPr>
      </w:pPr>
      <w:r>
        <w:rPr>
          <w:rFonts w:hint="eastAsia"/>
          <w:sz w:val="28"/>
          <w:szCs w:val="28"/>
          <w:lang w:val="en-US" w:eastAsia="zh-CN"/>
        </w:rPr>
        <w:t>1、电梯维修保养要符合《国家制造与安装安全规范》（GB7588-2003）、《电梯维修规范》（GB/T18775-2002）、《TSG特种设备安全技术规范》（TSG T5001-2009）、《特种设备安全监察条例》以及最新颁布的《特种设备安全法》等国家有关规定标准，按招标单位要求和投标单位承诺执行。</w:t>
      </w:r>
    </w:p>
    <w:p>
      <w:pPr>
        <w:ind w:firstLine="560" w:firstLineChars="200"/>
        <w:jc w:val="both"/>
        <w:rPr>
          <w:rFonts w:hint="eastAsia"/>
          <w:sz w:val="28"/>
          <w:szCs w:val="28"/>
          <w:lang w:val="en-US" w:eastAsia="zh-CN"/>
        </w:rPr>
      </w:pPr>
      <w:r>
        <w:rPr>
          <w:rFonts w:hint="eastAsia"/>
          <w:sz w:val="28"/>
          <w:szCs w:val="28"/>
          <w:lang w:val="en-US" w:eastAsia="zh-CN"/>
        </w:rPr>
        <w:t>2、通过有计划的检修、保养，保证电梯各大部件在良性循环状态下运转，延长各大部件的工作寿命</w:t>
      </w:r>
      <w:r>
        <w:rPr>
          <w:rFonts w:hint="eastAsia"/>
          <w:sz w:val="28"/>
          <w:szCs w:val="28"/>
          <w:highlight w:val="none"/>
          <w:lang w:val="en-US" w:eastAsia="zh-CN"/>
        </w:rPr>
        <w:t>，及时更换已磨损的零部件以预防故障的发生。</w:t>
      </w:r>
      <w:r>
        <w:rPr>
          <w:rFonts w:hint="eastAsia"/>
          <w:sz w:val="28"/>
          <w:szCs w:val="28"/>
          <w:lang w:val="en-US" w:eastAsia="zh-CN"/>
        </w:rPr>
        <w:t>保证电梯正常安全顺畅运行。</w:t>
      </w:r>
    </w:p>
    <w:p>
      <w:pPr>
        <w:ind w:firstLine="560" w:firstLineChars="200"/>
        <w:jc w:val="both"/>
        <w:rPr>
          <w:rFonts w:hint="eastAsia"/>
          <w:sz w:val="28"/>
          <w:szCs w:val="28"/>
          <w:lang w:val="en-US" w:eastAsia="zh-CN"/>
        </w:rPr>
      </w:pPr>
      <w:r>
        <w:rPr>
          <w:rFonts w:hint="eastAsia"/>
          <w:sz w:val="28"/>
          <w:szCs w:val="28"/>
          <w:lang w:val="en-US" w:eastAsia="zh-CN"/>
        </w:rPr>
        <w:t>3、通过有计划的维修、保养，及时向甲方提供电梯的安全隐患和保证电梯安全运行的合理建议和措施。（安全制度和应急救援预案）</w:t>
      </w:r>
    </w:p>
    <w:p>
      <w:pPr>
        <w:ind w:firstLine="640"/>
        <w:jc w:val="both"/>
        <w:rPr>
          <w:rFonts w:hint="eastAsia"/>
          <w:sz w:val="28"/>
          <w:szCs w:val="28"/>
          <w:lang w:val="en-US" w:eastAsia="zh-CN"/>
        </w:rPr>
      </w:pPr>
      <w:r>
        <w:rPr>
          <w:rFonts w:hint="eastAsia"/>
          <w:sz w:val="28"/>
          <w:szCs w:val="28"/>
          <w:lang w:val="en-US" w:eastAsia="zh-CN"/>
        </w:rPr>
        <w:t>4、建立每部电梯的维保记录，并且归入电梯存档档案，档案应保存4年。</w:t>
      </w:r>
    </w:p>
    <w:p>
      <w:pPr>
        <w:pStyle w:val="2"/>
        <w:ind w:firstLine="560" w:firstLineChars="200"/>
        <w:rPr>
          <w:rFonts w:hint="default"/>
          <w:lang w:val="en-US" w:eastAsia="zh-CN"/>
        </w:rPr>
      </w:pPr>
      <w:r>
        <w:rPr>
          <w:rFonts w:hint="eastAsia"/>
          <w:sz w:val="28"/>
          <w:szCs w:val="28"/>
          <w:lang w:val="en-US" w:eastAsia="zh-CN"/>
        </w:rPr>
        <w:t>5、每个班组由两人或两人以上对电梯进行维修保养，维修保养完后，及时进行记录。</w:t>
      </w:r>
    </w:p>
    <w:p>
      <w:pPr>
        <w:ind w:firstLine="640"/>
        <w:jc w:val="both"/>
        <w:rPr>
          <w:rFonts w:hint="eastAsia"/>
          <w:sz w:val="28"/>
          <w:szCs w:val="28"/>
          <w:lang w:val="en-US" w:eastAsia="zh-CN"/>
        </w:rPr>
      </w:pPr>
      <w:r>
        <w:rPr>
          <w:rFonts w:hint="eastAsia"/>
          <w:sz w:val="28"/>
          <w:szCs w:val="28"/>
          <w:lang w:val="en-US" w:eastAsia="zh-CN"/>
        </w:rPr>
        <w:t>五、须提供24小时的应急服务，且能在接到故障或事故报警（非困人事件）后30分钟内到达现场，并能提供正常连续的服务直至故障或事故排除。对电梯困人事故要求在到达现场后15分钟内把乘客从轿厢中救出、对非电子板等原因的常见故障要求在60分钟内排除，对电子板等原因故障应在普遍认可的合理时间内解决。不能因采购时间过长致使电梯停运，维保人员应尽快调配配件先行安装保证电梯正常运行。</w:t>
      </w:r>
    </w:p>
    <w:p>
      <w:pPr>
        <w:ind w:firstLine="640"/>
        <w:jc w:val="both"/>
        <w:rPr>
          <w:rFonts w:hint="eastAsia"/>
          <w:sz w:val="28"/>
          <w:szCs w:val="28"/>
          <w:lang w:val="en-US" w:eastAsia="zh-CN"/>
        </w:rPr>
      </w:pPr>
      <w:r>
        <w:rPr>
          <w:rFonts w:hint="eastAsia"/>
          <w:sz w:val="28"/>
          <w:szCs w:val="28"/>
          <w:lang w:val="en-US" w:eastAsia="zh-CN"/>
        </w:rPr>
        <w:t>六、在日常维护保养期届满前十五日内，须出具维保单位加盖公章的自检检验报告。在每年度的定期检验前十五日内，维保单位也应提供自检报告，并保证不存在因维护保养原因的不合格项目。</w:t>
      </w:r>
    </w:p>
    <w:p>
      <w:pPr>
        <w:ind w:firstLine="640"/>
        <w:jc w:val="both"/>
        <w:rPr>
          <w:rFonts w:hint="eastAsia"/>
          <w:sz w:val="28"/>
          <w:szCs w:val="28"/>
          <w:lang w:val="en-US" w:eastAsia="zh-CN"/>
        </w:rPr>
      </w:pPr>
      <w:r>
        <w:rPr>
          <w:rFonts w:hint="eastAsia"/>
          <w:sz w:val="28"/>
          <w:szCs w:val="28"/>
          <w:lang w:val="en-US" w:eastAsia="zh-CN"/>
        </w:rPr>
        <w:t>七、在每个月末，学校主管部门会同维保单位对辖区内的电梯进行联检，确认维保单位是否根据合同约定的进行维护保养。</w:t>
      </w:r>
    </w:p>
    <w:p>
      <w:pPr>
        <w:ind w:firstLine="640"/>
        <w:jc w:val="both"/>
        <w:rPr>
          <w:rFonts w:hint="eastAsia"/>
          <w:sz w:val="28"/>
          <w:szCs w:val="28"/>
          <w:lang w:val="en-US" w:eastAsia="zh-CN"/>
        </w:rPr>
      </w:pPr>
      <w:r>
        <w:rPr>
          <w:rFonts w:hint="eastAsia"/>
          <w:sz w:val="28"/>
          <w:szCs w:val="28"/>
          <w:lang w:val="en-US" w:eastAsia="zh-CN"/>
        </w:rPr>
        <w:t>八、如因使用不当造成电梯故障或损坏，中标单位有责任负责及时将其修复或更换，使电梯恢复正常运行和安全，费用双方另行协商确定。</w:t>
      </w:r>
    </w:p>
    <w:p>
      <w:pPr>
        <w:ind w:firstLine="640"/>
        <w:jc w:val="both"/>
        <w:rPr>
          <w:rFonts w:hint="eastAsia"/>
          <w:sz w:val="28"/>
          <w:szCs w:val="28"/>
          <w:highlight w:val="none"/>
          <w:lang w:val="en-US" w:eastAsia="zh-CN"/>
        </w:rPr>
      </w:pPr>
      <w:r>
        <w:rPr>
          <w:rFonts w:hint="eastAsia"/>
          <w:sz w:val="28"/>
          <w:szCs w:val="28"/>
          <w:lang w:val="en-US" w:eastAsia="zh-CN"/>
        </w:rPr>
        <w:t>九</w:t>
      </w:r>
      <w:r>
        <w:rPr>
          <w:rFonts w:hint="eastAsia"/>
          <w:sz w:val="28"/>
          <w:szCs w:val="28"/>
          <w:highlight w:val="none"/>
          <w:lang w:val="en-US" w:eastAsia="zh-CN"/>
        </w:rPr>
        <w:t>、使用单位保留是否签署续签保养合同的权力。</w:t>
      </w:r>
    </w:p>
    <w:p>
      <w:pPr>
        <w:ind w:firstLine="640"/>
        <w:jc w:val="both"/>
        <w:rPr>
          <w:rFonts w:hint="eastAsia"/>
          <w:sz w:val="28"/>
          <w:szCs w:val="28"/>
          <w:highlight w:val="none"/>
          <w:lang w:val="en-US" w:eastAsia="zh-CN"/>
        </w:rPr>
      </w:pPr>
      <w:r>
        <w:rPr>
          <w:rFonts w:hint="eastAsia"/>
          <w:sz w:val="28"/>
          <w:szCs w:val="28"/>
          <w:highlight w:val="none"/>
          <w:lang w:val="en-US" w:eastAsia="zh-CN"/>
        </w:rPr>
        <w:t>十、维保单位每年应组织一次电梯应急救援演练。</w:t>
      </w:r>
    </w:p>
    <w:p>
      <w:pPr>
        <w:ind w:firstLine="640"/>
        <w:jc w:val="both"/>
        <w:rPr>
          <w:rFonts w:hint="eastAsia"/>
          <w:sz w:val="28"/>
          <w:szCs w:val="28"/>
          <w:highlight w:val="none"/>
          <w:lang w:val="en-US" w:eastAsia="zh-CN"/>
        </w:rPr>
      </w:pPr>
      <w:r>
        <w:rPr>
          <w:rFonts w:hint="eastAsia"/>
          <w:sz w:val="28"/>
          <w:szCs w:val="28"/>
          <w:highlight w:val="none"/>
          <w:lang w:val="en-US" w:eastAsia="zh-CN"/>
        </w:rPr>
        <w:t>十一、所有维修、保养的配件单件成本低于500元由中标方支付。</w:t>
      </w:r>
    </w:p>
    <w:p>
      <w:pPr>
        <w:ind w:firstLine="640"/>
        <w:jc w:val="both"/>
        <w:rPr>
          <w:rFonts w:hint="eastAsia"/>
          <w:sz w:val="28"/>
          <w:szCs w:val="28"/>
          <w:highlight w:val="none"/>
          <w:lang w:val="en-US" w:eastAsia="zh-CN"/>
        </w:rPr>
      </w:pPr>
      <w:r>
        <w:rPr>
          <w:rFonts w:hint="eastAsia"/>
          <w:sz w:val="28"/>
          <w:szCs w:val="28"/>
          <w:highlight w:val="none"/>
          <w:lang w:val="en-US" w:eastAsia="zh-CN"/>
        </w:rPr>
        <w:t>十二、所有电梯检测费用由中标方支付。</w:t>
      </w:r>
    </w:p>
    <w:p>
      <w:pPr>
        <w:ind w:firstLine="640"/>
        <w:jc w:val="both"/>
        <w:rPr>
          <w:rFonts w:hint="eastAsia"/>
          <w:sz w:val="28"/>
          <w:szCs w:val="28"/>
          <w:highlight w:val="none"/>
          <w:lang w:val="en-US" w:eastAsia="zh-CN"/>
        </w:rPr>
      </w:pPr>
      <w:r>
        <w:rPr>
          <w:rFonts w:hint="eastAsia"/>
          <w:sz w:val="28"/>
          <w:szCs w:val="28"/>
          <w:highlight w:val="none"/>
          <w:lang w:val="en-US" w:eastAsia="zh-CN"/>
        </w:rPr>
        <w:t>十三、对承担维保的作业人员进行安全教育与培训，按照特种社保作业人员考核要求，组织取得相应的«特种社保作业人员证»，培训和考核记录存档备查。</w:t>
      </w:r>
    </w:p>
    <w:p>
      <w:pPr>
        <w:pStyle w:val="26"/>
        <w:keepNext w:val="0"/>
        <w:keepLines w:val="0"/>
        <w:pageBreakBefore w:val="0"/>
        <w:numPr>
          <w:ilvl w:val="0"/>
          <w:numId w:val="0"/>
        </w:numPr>
        <w:kinsoku/>
        <w:wordWrap/>
        <w:overflowPunct/>
        <w:topLinePunct w:val="0"/>
        <w:bidi w:val="0"/>
        <w:spacing w:line="520" w:lineRule="exact"/>
        <w:ind w:firstLine="643" w:firstLineChars="200"/>
        <w:textAlignment w:val="auto"/>
        <w:rPr>
          <w:rFonts w:hint="eastAsia" w:ascii="宋体" w:hAnsi="宋体"/>
          <w:b/>
          <w:bCs/>
          <w:color w:val="000000" w:themeColor="text1"/>
          <w:sz w:val="32"/>
          <w:szCs w:val="32"/>
          <w:lang w:eastAsia="zh-CN"/>
          <w14:textFill>
            <w14:solidFill>
              <w14:schemeClr w14:val="tx1"/>
            </w14:solidFill>
          </w14:textFill>
        </w:rPr>
      </w:pPr>
      <w:r>
        <w:rPr>
          <w:rFonts w:hint="eastAsia" w:hAnsi="宋体"/>
          <w:b/>
          <w:bCs/>
          <w:color w:val="000000" w:themeColor="text1"/>
          <w:sz w:val="32"/>
          <w:szCs w:val="32"/>
          <w:lang w:eastAsia="zh-CN"/>
          <w14:textFill>
            <w14:solidFill>
              <w14:schemeClr w14:val="tx1"/>
            </w14:solidFill>
          </w14:textFill>
        </w:rPr>
        <w:t>备</w:t>
      </w:r>
      <w:r>
        <w:rPr>
          <w:rFonts w:hint="eastAsia" w:ascii="宋体" w:hAnsi="宋体"/>
          <w:b/>
          <w:bCs/>
          <w:color w:val="000000" w:themeColor="text1"/>
          <w:sz w:val="32"/>
          <w:szCs w:val="32"/>
          <w:lang w:eastAsia="zh-CN"/>
          <w14:textFill>
            <w14:solidFill>
              <w14:schemeClr w14:val="tx1"/>
            </w14:solidFill>
          </w14:textFill>
        </w:rPr>
        <w:t>注</w:t>
      </w:r>
      <w:r>
        <w:rPr>
          <w:rFonts w:hint="eastAsia" w:ascii="宋体" w:hAnsi="宋体"/>
          <w:b/>
          <w:bCs/>
          <w:color w:val="auto"/>
          <w:sz w:val="32"/>
          <w:szCs w:val="32"/>
          <w:lang w:eastAsia="zh-CN"/>
        </w:rPr>
        <w:t>：招标</w:t>
      </w:r>
      <w:r>
        <w:rPr>
          <w:rFonts w:hint="eastAsia" w:ascii="宋体" w:hAnsi="宋体"/>
          <w:b/>
          <w:bCs/>
          <w:color w:val="000000" w:themeColor="text1"/>
          <w:sz w:val="32"/>
          <w:szCs w:val="32"/>
          <w:lang w:eastAsia="zh-CN"/>
          <w14:textFill>
            <w14:solidFill>
              <w14:schemeClr w14:val="tx1"/>
            </w14:solidFill>
          </w14:textFill>
        </w:rPr>
        <w:t>文件论证费和专家评审费由中标人承担。</w:t>
      </w:r>
    </w:p>
    <w:p>
      <w:pPr>
        <w:rPr>
          <w:rFonts w:hint="default"/>
          <w:lang w:val="en-US" w:eastAsia="zh-CN"/>
        </w:rPr>
      </w:pPr>
      <w:r>
        <w:rPr>
          <w:rFonts w:hint="eastAsia" w:ascii="宋体" w:hAnsi="宋体"/>
          <w:b/>
          <w:bCs/>
          <w:color w:val="000000" w:themeColor="text1"/>
          <w:sz w:val="32"/>
          <w:szCs w:val="32"/>
          <w:lang w:val="en-US" w:eastAsia="zh-CN"/>
          <w14:textFill>
            <w14:solidFill>
              <w14:schemeClr w14:val="tx1"/>
            </w14:solidFill>
          </w14:textFill>
        </w:rPr>
        <w:t xml:space="preserve">      </w:t>
      </w:r>
    </w:p>
    <w:p>
      <w:pPr>
        <w:rPr>
          <w:rFonts w:hint="eastAsia" w:cs="宋体" w:asciiTheme="minorHAnsi" w:hAnsiTheme="minorHAnsi" w:eastAsiaTheme="minorEastAsia"/>
          <w:b/>
          <w:bCs/>
          <w:kern w:val="44"/>
          <w:sz w:val="32"/>
          <w:szCs w:val="44"/>
          <w:lang w:val="en-US" w:eastAsia="zh-CN" w:bidi="ar-SA"/>
        </w:rPr>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G Times">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swiss"/>
    <w:pitch w:val="default"/>
    <w:sig w:usb0="00000001" w:usb1="080E0000" w:usb2="0000000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sdt>
      <w:sdtPr>
        <w:id w:val="4965702"/>
        <w:showingPlcHdr/>
      </w:sdtPr>
      <w:sdtContent/>
    </w:sdt>
  </w:p>
  <w:p>
    <w:pPr>
      <w:pStyle w:val="13"/>
      <w:tabs>
        <w:tab w:val="center" w:pos="4143"/>
        <w:tab w:val="clear" w:pos="4153"/>
        <w:tab w:val="clear" w:pos="8306"/>
      </w:tabs>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020941"/>
    <w:multiLevelType w:val="multilevel"/>
    <w:tmpl w:val="28020941"/>
    <w:lvl w:ilvl="0" w:tentative="0">
      <w:start w:val="1"/>
      <w:numFmt w:val="chineseCountingThousand"/>
      <w:suff w:val="nothing"/>
      <w:lvlText w:val="第%1部分"/>
      <w:lvlJc w:val="left"/>
      <w:pPr>
        <w:ind w:left="0" w:firstLine="0"/>
      </w:pPr>
      <w:rPr>
        <w:rFonts w:hint="eastAsia" w:ascii="黑体" w:eastAsia="黑体"/>
        <w:sz w:val="32"/>
      </w:rPr>
    </w:lvl>
    <w:lvl w:ilvl="1" w:tentative="0">
      <w:start w:val="1"/>
      <w:numFmt w:val="upperLetter"/>
      <w:pStyle w:val="5"/>
      <w:suff w:val="nothing"/>
      <w:lvlText w:val="%2"/>
      <w:lvlJc w:val="left"/>
      <w:pPr>
        <w:ind w:left="0" w:firstLine="0"/>
      </w:pPr>
      <w:rPr>
        <w:rFonts w:hint="default" w:ascii="CG Times" w:hAnsi="CG Times"/>
        <w:b/>
        <w:i w:val="0"/>
        <w:sz w:val="28"/>
      </w:rPr>
    </w:lvl>
    <w:lvl w:ilvl="2" w:tentative="0">
      <w:start w:val="1"/>
      <w:numFmt w:val="decimal"/>
      <w:lvlRestart w:val="0"/>
      <w:suff w:val="nothing"/>
      <w:lvlText w:val="%3"/>
      <w:lvlJc w:val="left"/>
      <w:pPr>
        <w:ind w:left="0" w:firstLine="0"/>
      </w:pPr>
      <w:rPr>
        <w:rFonts w:hint="eastAsia" w:ascii="宋体" w:hAnsi="Times New Roman" w:eastAsia="宋体"/>
        <w:b/>
        <w:i w:val="0"/>
        <w:sz w:val="28"/>
      </w:r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E52170"/>
    <w:rsid w:val="003762A5"/>
    <w:rsid w:val="019656D4"/>
    <w:rsid w:val="01B56C6C"/>
    <w:rsid w:val="020C0AE9"/>
    <w:rsid w:val="028D1371"/>
    <w:rsid w:val="02A03C48"/>
    <w:rsid w:val="03385080"/>
    <w:rsid w:val="04053D83"/>
    <w:rsid w:val="040C3561"/>
    <w:rsid w:val="04A04175"/>
    <w:rsid w:val="05406A7D"/>
    <w:rsid w:val="06B718CF"/>
    <w:rsid w:val="07816484"/>
    <w:rsid w:val="083F2C5A"/>
    <w:rsid w:val="09001FF7"/>
    <w:rsid w:val="09A721D4"/>
    <w:rsid w:val="09BD7216"/>
    <w:rsid w:val="0A0A1093"/>
    <w:rsid w:val="0A2948D5"/>
    <w:rsid w:val="0ACE2AD7"/>
    <w:rsid w:val="0AFA01CF"/>
    <w:rsid w:val="0B197725"/>
    <w:rsid w:val="0BE52170"/>
    <w:rsid w:val="0F615CB4"/>
    <w:rsid w:val="0F723765"/>
    <w:rsid w:val="11977DDA"/>
    <w:rsid w:val="122E49C5"/>
    <w:rsid w:val="13B77EA7"/>
    <w:rsid w:val="15604599"/>
    <w:rsid w:val="156108C9"/>
    <w:rsid w:val="156C1119"/>
    <w:rsid w:val="1624122A"/>
    <w:rsid w:val="16674D3D"/>
    <w:rsid w:val="171A2DD3"/>
    <w:rsid w:val="17320C4D"/>
    <w:rsid w:val="17FE2A53"/>
    <w:rsid w:val="18176E52"/>
    <w:rsid w:val="18C8647B"/>
    <w:rsid w:val="18E92669"/>
    <w:rsid w:val="1A544667"/>
    <w:rsid w:val="1AC94CB2"/>
    <w:rsid w:val="1AE264D7"/>
    <w:rsid w:val="1AF45D39"/>
    <w:rsid w:val="1B8E7A6F"/>
    <w:rsid w:val="1BC620E4"/>
    <w:rsid w:val="1BC953AD"/>
    <w:rsid w:val="1C223593"/>
    <w:rsid w:val="1DA94B31"/>
    <w:rsid w:val="1DB266FB"/>
    <w:rsid w:val="1DED6146"/>
    <w:rsid w:val="1E1C734C"/>
    <w:rsid w:val="1ED33747"/>
    <w:rsid w:val="1F1C5D81"/>
    <w:rsid w:val="1FA552BD"/>
    <w:rsid w:val="1FDE647D"/>
    <w:rsid w:val="20280B17"/>
    <w:rsid w:val="20ED13FE"/>
    <w:rsid w:val="21075005"/>
    <w:rsid w:val="217A6BF2"/>
    <w:rsid w:val="223A77B7"/>
    <w:rsid w:val="22717992"/>
    <w:rsid w:val="229C33A8"/>
    <w:rsid w:val="23103604"/>
    <w:rsid w:val="2322146C"/>
    <w:rsid w:val="2388669C"/>
    <w:rsid w:val="24165DDB"/>
    <w:rsid w:val="253F105F"/>
    <w:rsid w:val="256D7850"/>
    <w:rsid w:val="26A872DC"/>
    <w:rsid w:val="27B96CE8"/>
    <w:rsid w:val="2923306D"/>
    <w:rsid w:val="2ABE7544"/>
    <w:rsid w:val="2B4937C0"/>
    <w:rsid w:val="2B89449A"/>
    <w:rsid w:val="2BFD537A"/>
    <w:rsid w:val="2D8C041A"/>
    <w:rsid w:val="2DD0334B"/>
    <w:rsid w:val="2DDC0788"/>
    <w:rsid w:val="2EB85CD2"/>
    <w:rsid w:val="2F000D0A"/>
    <w:rsid w:val="2F3F2D05"/>
    <w:rsid w:val="2F815611"/>
    <w:rsid w:val="318A1C77"/>
    <w:rsid w:val="31E82082"/>
    <w:rsid w:val="33B338D8"/>
    <w:rsid w:val="33BB003B"/>
    <w:rsid w:val="340F7004"/>
    <w:rsid w:val="345D6BCD"/>
    <w:rsid w:val="34E105F2"/>
    <w:rsid w:val="351564EC"/>
    <w:rsid w:val="351F7BA9"/>
    <w:rsid w:val="35282B49"/>
    <w:rsid w:val="356D31CC"/>
    <w:rsid w:val="35C04321"/>
    <w:rsid w:val="36F0664F"/>
    <w:rsid w:val="37DE6A3D"/>
    <w:rsid w:val="37E76C1D"/>
    <w:rsid w:val="39AC072B"/>
    <w:rsid w:val="3AB406EF"/>
    <w:rsid w:val="3B021532"/>
    <w:rsid w:val="3D067007"/>
    <w:rsid w:val="3D374A05"/>
    <w:rsid w:val="3DEF7E8F"/>
    <w:rsid w:val="3F0A2DB7"/>
    <w:rsid w:val="3F2C1931"/>
    <w:rsid w:val="3FCE557D"/>
    <w:rsid w:val="3FD50A4C"/>
    <w:rsid w:val="41D21338"/>
    <w:rsid w:val="42E66127"/>
    <w:rsid w:val="432021F2"/>
    <w:rsid w:val="43D2755A"/>
    <w:rsid w:val="44105AD8"/>
    <w:rsid w:val="44B359D4"/>
    <w:rsid w:val="4572509D"/>
    <w:rsid w:val="462712D8"/>
    <w:rsid w:val="46401E44"/>
    <w:rsid w:val="46B66A0D"/>
    <w:rsid w:val="47780405"/>
    <w:rsid w:val="47C86602"/>
    <w:rsid w:val="495816D1"/>
    <w:rsid w:val="496D7653"/>
    <w:rsid w:val="49805174"/>
    <w:rsid w:val="499A7E56"/>
    <w:rsid w:val="4B0B0FAA"/>
    <w:rsid w:val="4CA0565A"/>
    <w:rsid w:val="4CB54553"/>
    <w:rsid w:val="4DA9005F"/>
    <w:rsid w:val="4DCB07C7"/>
    <w:rsid w:val="4E595DA0"/>
    <w:rsid w:val="4E98237F"/>
    <w:rsid w:val="4E9C3851"/>
    <w:rsid w:val="4F773CDF"/>
    <w:rsid w:val="4FB15955"/>
    <w:rsid w:val="505213F2"/>
    <w:rsid w:val="526C288D"/>
    <w:rsid w:val="52725823"/>
    <w:rsid w:val="541D45D8"/>
    <w:rsid w:val="5445294F"/>
    <w:rsid w:val="54594133"/>
    <w:rsid w:val="547C3A7F"/>
    <w:rsid w:val="54814C88"/>
    <w:rsid w:val="548E3869"/>
    <w:rsid w:val="54EB33C8"/>
    <w:rsid w:val="54ED528B"/>
    <w:rsid w:val="557D625A"/>
    <w:rsid w:val="55EE2384"/>
    <w:rsid w:val="56C34F82"/>
    <w:rsid w:val="57990E11"/>
    <w:rsid w:val="57B52924"/>
    <w:rsid w:val="58382139"/>
    <w:rsid w:val="58BB66F0"/>
    <w:rsid w:val="58F0181A"/>
    <w:rsid w:val="58F870CD"/>
    <w:rsid w:val="592B113D"/>
    <w:rsid w:val="5A213645"/>
    <w:rsid w:val="5A793414"/>
    <w:rsid w:val="5ADC5924"/>
    <w:rsid w:val="5B8B7574"/>
    <w:rsid w:val="5BBC7B16"/>
    <w:rsid w:val="5BD32A41"/>
    <w:rsid w:val="5C7930FC"/>
    <w:rsid w:val="5CC5665E"/>
    <w:rsid w:val="5CCF1722"/>
    <w:rsid w:val="5D2B3C75"/>
    <w:rsid w:val="5D301470"/>
    <w:rsid w:val="5D404D06"/>
    <w:rsid w:val="5E534C59"/>
    <w:rsid w:val="5E7002E1"/>
    <w:rsid w:val="5F131865"/>
    <w:rsid w:val="5FAB543B"/>
    <w:rsid w:val="60115372"/>
    <w:rsid w:val="62AC5CB7"/>
    <w:rsid w:val="63A15EB1"/>
    <w:rsid w:val="63B12314"/>
    <w:rsid w:val="66E358D5"/>
    <w:rsid w:val="67A9313C"/>
    <w:rsid w:val="67C41A9E"/>
    <w:rsid w:val="68CF488C"/>
    <w:rsid w:val="68D739A2"/>
    <w:rsid w:val="68F74FEB"/>
    <w:rsid w:val="692449EE"/>
    <w:rsid w:val="69673123"/>
    <w:rsid w:val="6A407933"/>
    <w:rsid w:val="6A5817C2"/>
    <w:rsid w:val="6ADB5827"/>
    <w:rsid w:val="6AE44653"/>
    <w:rsid w:val="6AF90284"/>
    <w:rsid w:val="6B0C104F"/>
    <w:rsid w:val="6C552E96"/>
    <w:rsid w:val="6D276FAC"/>
    <w:rsid w:val="6D40715A"/>
    <w:rsid w:val="6D535020"/>
    <w:rsid w:val="6DEA7494"/>
    <w:rsid w:val="6DFA46C3"/>
    <w:rsid w:val="72385C09"/>
    <w:rsid w:val="72A01582"/>
    <w:rsid w:val="738744BB"/>
    <w:rsid w:val="744D619B"/>
    <w:rsid w:val="744F23EB"/>
    <w:rsid w:val="74594D5B"/>
    <w:rsid w:val="746B6380"/>
    <w:rsid w:val="753C709E"/>
    <w:rsid w:val="75854221"/>
    <w:rsid w:val="75A77F5F"/>
    <w:rsid w:val="76241667"/>
    <w:rsid w:val="765C2FCD"/>
    <w:rsid w:val="76A668B1"/>
    <w:rsid w:val="76DA2432"/>
    <w:rsid w:val="78260467"/>
    <w:rsid w:val="7883182C"/>
    <w:rsid w:val="79016F00"/>
    <w:rsid w:val="79881788"/>
    <w:rsid w:val="79D225D2"/>
    <w:rsid w:val="7A0808A3"/>
    <w:rsid w:val="7A427D47"/>
    <w:rsid w:val="7A4C450A"/>
    <w:rsid w:val="7B600EE3"/>
    <w:rsid w:val="7B6164F9"/>
    <w:rsid w:val="7C2B0736"/>
    <w:rsid w:val="7C977012"/>
    <w:rsid w:val="7D1B3356"/>
    <w:rsid w:val="7E32475A"/>
    <w:rsid w:val="7F897A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keepNext/>
      <w:keepLines/>
      <w:spacing w:before="0" w:beforeLines="0" w:line="360" w:lineRule="auto"/>
      <w:ind w:firstLine="0"/>
      <w:jc w:val="center"/>
      <w:outlineLvl w:val="0"/>
    </w:pPr>
    <w:rPr>
      <w:rFonts w:cs="宋体"/>
      <w:b/>
      <w:bCs/>
      <w:kern w:val="44"/>
      <w:sz w:val="32"/>
      <w:szCs w:val="44"/>
    </w:rPr>
  </w:style>
  <w:style w:type="paragraph" w:styleId="5">
    <w:name w:val="heading 2"/>
    <w:basedOn w:val="1"/>
    <w:next w:val="1"/>
    <w:unhideWhenUsed/>
    <w:qFormat/>
    <w:uiPriority w:val="0"/>
    <w:pPr>
      <w:keepNext/>
      <w:keepLines/>
      <w:numPr>
        <w:ilvl w:val="1"/>
        <w:numId w:val="1"/>
      </w:numPr>
      <w:spacing w:before="260" w:after="260" w:line="412" w:lineRule="auto"/>
      <w:jc w:val="center"/>
      <w:outlineLvl w:val="1"/>
    </w:pPr>
    <w:rPr>
      <w:rFonts w:ascii="CG Times" w:hAnsi="CG Times" w:cs="宋体"/>
      <w:sz w:val="30"/>
      <w:szCs w:val="20"/>
    </w:rPr>
  </w:style>
  <w:style w:type="paragraph" w:styleId="6">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19">
    <w:name w:val="Default Paragraph Font"/>
    <w:link w:val="20"/>
    <w:semiHidden/>
    <w:qFormat/>
    <w:uiPriority w:val="0"/>
    <w:rPr>
      <w:rFonts w:ascii="Times New Roman" w:hAnsi="Times New Roman"/>
      <w:szCs w:val="24"/>
    </w:rPr>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pPr>
    <w:rPr>
      <w:rFonts w:ascii="Tahoma" w:hAnsi="Tahoma"/>
      <w:szCs w:val="20"/>
    </w:rPr>
  </w:style>
  <w:style w:type="paragraph" w:styleId="3">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7">
    <w:name w:val="Normal Indent"/>
    <w:basedOn w:val="1"/>
    <w:qFormat/>
    <w:uiPriority w:val="0"/>
    <w:pPr>
      <w:ind w:firstLine="420"/>
    </w:pPr>
  </w:style>
  <w:style w:type="paragraph" w:styleId="8">
    <w:name w:val="index 5"/>
    <w:basedOn w:val="1"/>
    <w:next w:val="1"/>
    <w:qFormat/>
    <w:uiPriority w:val="0"/>
    <w:pPr>
      <w:spacing w:before="100" w:beforeAutospacing="1" w:after="100" w:afterAutospacing="1" w:line="360" w:lineRule="auto"/>
      <w:ind w:left="1680"/>
    </w:pPr>
    <w:rPr>
      <w:rFonts w:ascii="Times New Roman" w:hAnsi="Times New Roman"/>
    </w:rPr>
  </w:style>
  <w:style w:type="paragraph" w:styleId="9">
    <w:name w:val="annotation text"/>
    <w:basedOn w:val="1"/>
    <w:qFormat/>
    <w:uiPriority w:val="99"/>
    <w:pPr>
      <w:widowControl w:val="0"/>
    </w:pPr>
    <w:rPr>
      <w:rFonts w:ascii="Times New Roman" w:hAnsi="Times New Roman"/>
      <w:szCs w:val="24"/>
    </w:rPr>
  </w:style>
  <w:style w:type="paragraph" w:styleId="10">
    <w:name w:val="Body Text 3"/>
    <w:basedOn w:val="1"/>
    <w:qFormat/>
    <w:uiPriority w:val="0"/>
    <w:rPr>
      <w:rFonts w:ascii="宋体"/>
      <w:kern w:val="2"/>
      <w:sz w:val="24"/>
    </w:rPr>
  </w:style>
  <w:style w:type="paragraph" w:styleId="11">
    <w:name w:val="Body Text Indent"/>
    <w:basedOn w:val="1"/>
    <w:semiHidden/>
    <w:unhideWhenUsed/>
    <w:qFormat/>
    <w:uiPriority w:val="99"/>
    <w:pPr>
      <w:spacing w:after="120"/>
      <w:ind w:left="420" w:leftChars="200"/>
    </w:pPr>
  </w:style>
  <w:style w:type="paragraph" w:styleId="12">
    <w:name w:val="Plain Text"/>
    <w:basedOn w:val="1"/>
    <w:qFormat/>
    <w:uiPriority w:val="0"/>
    <w:rPr>
      <w:rFonts w:ascii="宋体" w:hAnsi="Courier New"/>
      <w:kern w:val="0"/>
      <w:sz w:val="20"/>
      <w:szCs w:val="20"/>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Normal (Web)"/>
    <w:basedOn w:val="1"/>
    <w:qFormat/>
    <w:uiPriority w:val="0"/>
    <w:pPr>
      <w:spacing w:before="100" w:beforeLines="0" w:beforeAutospacing="1" w:after="100" w:afterLines="0" w:afterAutospacing="1"/>
    </w:pPr>
    <w:rPr>
      <w:rFonts w:ascii="宋体" w:hAnsi="宋体" w:cs="宋体"/>
      <w:sz w:val="24"/>
      <w:szCs w:val="24"/>
    </w:rPr>
  </w:style>
  <w:style w:type="paragraph" w:styleId="16">
    <w:name w:val="Body Text First Indent 2"/>
    <w:basedOn w:val="11"/>
    <w:qFormat/>
    <w:uiPriority w:val="0"/>
    <w:pPr>
      <w:spacing w:after="0"/>
      <w:ind w:left="0" w:leftChars="0" w:firstLine="420" w:firstLineChars="200"/>
    </w:pPr>
    <w:rPr>
      <w:rFonts w:ascii="Arial" w:hAnsi="Arial" w:eastAsia="仿宋_GB2312"/>
      <w:sz w:val="28"/>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Char Char Char Char Char Char"/>
    <w:basedOn w:val="1"/>
    <w:link w:val="19"/>
    <w:qFormat/>
    <w:uiPriority w:val="0"/>
    <w:rPr>
      <w:rFonts w:ascii="Times New Roman" w:hAnsi="Times New Roman"/>
      <w:szCs w:val="24"/>
    </w:rPr>
  </w:style>
  <w:style w:type="character" w:styleId="21">
    <w:name w:val="Strong"/>
    <w:basedOn w:val="19"/>
    <w:qFormat/>
    <w:uiPriority w:val="22"/>
    <w:rPr>
      <w:rFonts w:eastAsia="黑体"/>
      <w:bCs/>
    </w:rPr>
  </w:style>
  <w:style w:type="character" w:styleId="22">
    <w:name w:val="page number"/>
    <w:basedOn w:val="19"/>
    <w:qFormat/>
    <w:uiPriority w:val="0"/>
  </w:style>
  <w:style w:type="paragraph" w:customStyle="1" w:styleId="23">
    <w:name w:val="列出段落1"/>
    <w:basedOn w:val="1"/>
    <w:qFormat/>
    <w:uiPriority w:val="34"/>
    <w:pPr>
      <w:ind w:firstLine="420" w:firstLineChars="200"/>
    </w:pPr>
  </w:style>
  <w:style w:type="character" w:customStyle="1" w:styleId="24">
    <w:name w:val="font01"/>
    <w:basedOn w:val="19"/>
    <w:qFormat/>
    <w:uiPriority w:val="0"/>
    <w:rPr>
      <w:rFonts w:hint="eastAsia" w:ascii="宋体" w:hAnsi="宋体" w:eastAsia="宋体" w:cs="宋体"/>
      <w:color w:val="000000"/>
      <w:sz w:val="20"/>
      <w:szCs w:val="20"/>
      <w:u w:val="none"/>
    </w:rPr>
  </w:style>
  <w:style w:type="character" w:customStyle="1" w:styleId="25">
    <w:name w:val="font21"/>
    <w:basedOn w:val="19"/>
    <w:qFormat/>
    <w:uiPriority w:val="0"/>
    <w:rPr>
      <w:rFonts w:ascii="宋体" w:hAnsi="宋体" w:eastAsia="宋体" w:cs="宋体"/>
      <w:color w:val="000000"/>
      <w:sz w:val="20"/>
      <w:szCs w:val="20"/>
      <w:u w:val="none"/>
    </w:rPr>
  </w:style>
  <w:style w:type="paragraph" w:customStyle="1" w:styleId="26">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character" w:customStyle="1" w:styleId="27">
    <w:name w:val="font11"/>
    <w:basedOn w:val="19"/>
    <w:qFormat/>
    <w:uiPriority w:val="0"/>
    <w:rPr>
      <w:rFonts w:hint="eastAsia" w:ascii="宋体" w:hAnsi="宋体" w:eastAsia="宋体" w:cs="宋体"/>
      <w:color w:val="000000"/>
      <w:sz w:val="24"/>
      <w:szCs w:val="24"/>
      <w:u w:val="none"/>
    </w:rPr>
  </w:style>
  <w:style w:type="paragraph" w:customStyle="1" w:styleId="28">
    <w:name w:val="Default"/>
    <w:qFormat/>
    <w:uiPriority w:val="0"/>
    <w:pPr>
      <w:widowControl w:val="0"/>
      <w:autoSpaceDE w:val="0"/>
      <w:autoSpaceDN w:val="0"/>
      <w:adjustRightInd w:val="0"/>
    </w:pPr>
    <w:rPr>
      <w:rFonts w:ascii="宋体" w:hAnsiTheme="minorHAnsi" w:eastAsiaTheme="minorEastAsia" w:cstheme="minorBidi"/>
      <w:color w:val="000000"/>
      <w:sz w:val="24"/>
      <w:szCs w:val="24"/>
      <w:lang w:val="en-US" w:eastAsia="zh-CN" w:bidi="ar-SA"/>
    </w:rPr>
  </w:style>
  <w:style w:type="paragraph" w:customStyle="1" w:styleId="29">
    <w:name w:val="Table Paragraph"/>
    <w:basedOn w:val="1"/>
    <w:qFormat/>
    <w:uiPriority w:val="1"/>
    <w:rPr>
      <w:lang w:val="zh-CN" w:eastAsia="zh-CN" w:bidi="zh-CN"/>
    </w:rPr>
  </w:style>
  <w:style w:type="character" w:customStyle="1" w:styleId="30">
    <w:name w:val="font51"/>
    <w:basedOn w:val="19"/>
    <w:qFormat/>
    <w:uiPriority w:val="0"/>
    <w:rPr>
      <w:rFonts w:ascii="宋体" w:hAnsi="宋体" w:eastAsia="宋体" w:cs="宋体"/>
      <w:color w:val="000000"/>
      <w:sz w:val="20"/>
      <w:szCs w:val="20"/>
      <w:u w:val="none"/>
    </w:rPr>
  </w:style>
  <w:style w:type="character" w:customStyle="1" w:styleId="31">
    <w:name w:val="font71"/>
    <w:basedOn w:val="19"/>
    <w:qFormat/>
    <w:uiPriority w:val="0"/>
    <w:rPr>
      <w:rFonts w:hint="default" w:ascii="Arial" w:hAnsi="Arial" w:cs="Arial"/>
      <w:color w:val="000000"/>
      <w:sz w:val="22"/>
      <w:szCs w:val="22"/>
      <w:u w:val="none"/>
    </w:rPr>
  </w:style>
  <w:style w:type="character" w:customStyle="1" w:styleId="32">
    <w:name w:val="font61"/>
    <w:basedOn w:val="19"/>
    <w:qFormat/>
    <w:uiPriority w:val="0"/>
    <w:rPr>
      <w:rFonts w:hint="eastAsia" w:ascii="仿宋_GB2312" w:eastAsia="仿宋_GB2312" w:cs="仿宋_GB2312"/>
      <w:color w:val="000000"/>
      <w:sz w:val="22"/>
      <w:szCs w:val="22"/>
      <w:u w:val="none"/>
    </w:rPr>
  </w:style>
  <w:style w:type="paragraph" w:customStyle="1" w:styleId="33">
    <w:name w:val="首行缩进"/>
    <w:basedOn w:val="1"/>
    <w:qFormat/>
    <w:uiPriority w:val="0"/>
    <w:pPr>
      <w:spacing w:line="360" w:lineRule="auto"/>
      <w:ind w:firstLine="420" w:firstLineChars="200"/>
    </w:pPr>
    <w:rPr>
      <w:sz w:val="21"/>
    </w:rPr>
  </w:style>
  <w:style w:type="paragraph" w:styleId="34">
    <w:name w:val="List Paragraph"/>
    <w:basedOn w:val="1"/>
    <w:qFormat/>
    <w:uiPriority w:val="34"/>
    <w:pPr>
      <w:ind w:firstLine="420" w:firstLineChars="200"/>
    </w:pPr>
    <w:rPr>
      <w:rFonts w:ascii="Calibri" w:hAnsi="Calibri" w:eastAsia="宋体"/>
    </w:rPr>
  </w:style>
  <w:style w:type="paragraph" w:styleId="35">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36">
    <w:name w:val="NormalCharacter"/>
    <w:semiHidden/>
    <w:qFormat/>
    <w:uiPriority w:val="0"/>
    <w:rPr>
      <w:kern w:val="2"/>
      <w:sz w:val="21"/>
      <w:szCs w:val="22"/>
      <w:lang w:val="en-US" w:eastAsia="zh-CN" w:bidi="ar-SA"/>
    </w:rPr>
  </w:style>
  <w:style w:type="paragraph" w:customStyle="1" w:styleId="37">
    <w:name w:val="Null"/>
    <w:qFormat/>
    <w:uiPriority w:val="0"/>
    <w:pPr>
      <w:jc w:val="both"/>
      <w:textAlignment w:val="baseline"/>
    </w:pPr>
    <w:rPr>
      <w:rFonts w:ascii="Calibri" w:hAnsi="Calibri" w:eastAsia="宋体" w:cs="Times New Roman"/>
      <w:kern w:val="2"/>
      <w:sz w:val="21"/>
      <w:szCs w:val="24"/>
      <w:lang w:val="en-US" w:eastAsia="zh-CN" w:bidi="ar-SA"/>
    </w:rPr>
  </w:style>
  <w:style w:type="paragraph" w:customStyle="1" w:styleId="38">
    <w:name w:val="纯文本3"/>
    <w:basedOn w:val="1"/>
    <w:qFormat/>
    <w:uiPriority w:val="0"/>
    <w:pPr>
      <w:widowControl/>
    </w:pPr>
    <w:rPr>
      <w:rFonts w:ascii="宋体" w:hAnsi="Courier New" w:cs="宋体"/>
      <w:szCs w:val="24"/>
    </w:rPr>
  </w:style>
  <w:style w:type="character" w:customStyle="1" w:styleId="39">
    <w:name w:val="font41"/>
    <w:basedOn w:val="19"/>
    <w:qFormat/>
    <w:uiPriority w:val="0"/>
    <w:rPr>
      <w:rFonts w:hint="eastAsia" w:ascii="宋体" w:hAnsi="宋体" w:eastAsia="宋体" w:cs="宋体"/>
      <w:color w:val="000000"/>
      <w:sz w:val="20"/>
      <w:szCs w:val="20"/>
      <w:u w:val="none"/>
    </w:rPr>
  </w:style>
  <w:style w:type="character" w:customStyle="1" w:styleId="40">
    <w:name w:val="font81"/>
    <w:basedOn w:val="19"/>
    <w:qFormat/>
    <w:uiPriority w:val="0"/>
    <w:rPr>
      <w:rFonts w:ascii="宋体" w:hAnsi="宋体" w:eastAsia="宋体" w:cs="宋体"/>
      <w:color w:val="000000"/>
      <w:sz w:val="20"/>
      <w:szCs w:val="20"/>
      <w:u w:val="none"/>
    </w:rPr>
  </w:style>
  <w:style w:type="paragraph" w:customStyle="1" w:styleId="41">
    <w:name w:val="标1"/>
    <w:basedOn w:val="1"/>
    <w:qFormat/>
    <w:uiPriority w:val="0"/>
    <w:pPr>
      <w:widowControl/>
      <w:tabs>
        <w:tab w:val="left" w:pos="1140"/>
      </w:tabs>
      <w:adjustRightInd w:val="0"/>
      <w:snapToGrid w:val="0"/>
      <w:spacing w:beforeLines="100" w:line="360" w:lineRule="auto"/>
      <w:ind w:left="1140" w:hanging="720"/>
      <w:jc w:val="left"/>
      <w:outlineLvl w:val="0"/>
    </w:pPr>
    <w:rPr>
      <w:rFonts w:ascii="Arial Narrow" w:hAnsi="Arial Narrow" w:eastAsia="仿宋"/>
      <w:b/>
      <w:spacing w:val="20"/>
      <w:kern w:val="0"/>
      <w:sz w:val="24"/>
      <w:szCs w:val="24"/>
    </w:rPr>
  </w:style>
  <w:style w:type="character" w:customStyle="1" w:styleId="42">
    <w:name w:val="font91"/>
    <w:basedOn w:val="19"/>
    <w:qFormat/>
    <w:uiPriority w:val="0"/>
    <w:rPr>
      <w:rFonts w:hint="default" w:ascii="Times New Roman" w:hAnsi="Times New Roman" w:cs="Times New Roman"/>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7</Pages>
  <Words>3872</Words>
  <Characters>4579</Characters>
  <Lines>0</Lines>
  <Paragraphs>0</Paragraphs>
  <TotalTime>0</TotalTime>
  <ScaleCrop>false</ScaleCrop>
  <LinksUpToDate>false</LinksUpToDate>
  <CharactersWithSpaces>4623</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2018-07-11T06:18:00Z</dcterms:created>
  <dc:creator>待续</dc:creator>
  <cp:lastModifiedBy>NTKO</cp:lastModifiedBy>
  <cp:lastPrinted>2018-11-02T03:19:00Z</cp:lastPrinted>
  <dcterms:modified xsi:type="dcterms:W3CDTF">2020-12-10T07:30:15Z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