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color w:val="000000" w:themeColor="text1"/>
          <w:sz w:val="52"/>
          <w:szCs w:val="52"/>
          <w14:textFill>
            <w14:solidFill>
              <w14:schemeClr w14:val="tx1"/>
            </w14:solidFill>
          </w14:textFill>
        </w:rPr>
        <w:t>贵州远胜博瑞项目管理咨询有限公司</w:t>
      </w:r>
    </w:p>
    <w:p>
      <w:pPr>
        <w:jc w:val="center"/>
        <w:rPr>
          <w:rFonts w:hint="eastAsia" w:ascii="黑体" w:hAnsi="黑体" w:eastAsia="黑体" w:cs="黑体"/>
          <w:sz w:val="52"/>
          <w:szCs w:val="52"/>
        </w:rPr>
      </w:pPr>
      <w:r>
        <w:rPr>
          <w:rFonts w:hint="eastAsia" w:ascii="黑体" w:hAnsi="黑体" w:eastAsia="黑体" w:cs="黑体"/>
          <w:sz w:val="52"/>
          <w:szCs w:val="52"/>
        </w:rPr>
        <w:t>（政府采购）</w:t>
      </w:r>
    </w:p>
    <w:p>
      <w:pPr>
        <w:rPr>
          <w:rFonts w:hint="eastAsia"/>
        </w:rPr>
      </w:pPr>
    </w:p>
    <w:p>
      <w:pPr>
        <w:rPr>
          <w:rFonts w:hint="eastAsia"/>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招</w:t>
      </w:r>
    </w:p>
    <w:p>
      <w:pPr>
        <w:jc w:val="center"/>
        <w:rPr>
          <w:rFonts w:hint="eastAsia" w:ascii="黑体" w:hAnsi="黑体" w:eastAsia="黑体" w:cs="黑体"/>
          <w:sz w:val="72"/>
          <w:szCs w:val="72"/>
        </w:rPr>
      </w:pPr>
      <w:r>
        <w:rPr>
          <w:rFonts w:hint="eastAsia" w:ascii="黑体" w:hAnsi="黑体" w:eastAsia="黑体" w:cs="黑体"/>
          <w:sz w:val="72"/>
          <w:szCs w:val="72"/>
        </w:rPr>
        <w:t>标</w:t>
      </w:r>
    </w:p>
    <w:p>
      <w:pPr>
        <w:jc w:val="center"/>
        <w:rPr>
          <w:rFonts w:hint="eastAsia" w:ascii="黑体" w:hAnsi="黑体" w:eastAsia="黑体" w:cs="黑体"/>
          <w:sz w:val="72"/>
          <w:szCs w:val="72"/>
        </w:rPr>
      </w:pPr>
      <w:r>
        <w:rPr>
          <w:rFonts w:hint="eastAsia" w:ascii="黑体" w:hAnsi="黑体" w:eastAsia="黑体" w:cs="黑体"/>
          <w:sz w:val="72"/>
          <w:szCs w:val="72"/>
        </w:rPr>
        <w:t>文</w:t>
      </w:r>
    </w:p>
    <w:p>
      <w:pPr>
        <w:jc w:val="center"/>
        <w:rPr>
          <w:rFonts w:hint="eastAsia" w:ascii="黑体" w:hAnsi="黑体" w:eastAsia="黑体" w:cs="黑体"/>
          <w:sz w:val="72"/>
          <w:szCs w:val="72"/>
        </w:rPr>
      </w:pPr>
      <w:r>
        <w:rPr>
          <w:rFonts w:hint="eastAsia" w:ascii="黑体" w:hAnsi="黑体" w:eastAsia="黑体" w:cs="黑体"/>
          <w:sz w:val="72"/>
          <w:szCs w:val="72"/>
        </w:rPr>
        <w:t>件</w:t>
      </w:r>
    </w:p>
    <w:p>
      <w:pPr>
        <w:rPr>
          <w:rFonts w:hint="eastAsia"/>
        </w:rPr>
      </w:pPr>
    </w:p>
    <w:p>
      <w:pPr>
        <w:rPr>
          <w:rFonts w:hint="eastAsia"/>
        </w:rPr>
      </w:pPr>
    </w:p>
    <w:p>
      <w:pPr>
        <w:rPr>
          <w:rFonts w:hint="eastAsia"/>
        </w:rPr>
      </w:pPr>
    </w:p>
    <w:p>
      <w:pPr>
        <w:pStyle w:val="2"/>
        <w:numPr>
          <w:ilvl w:val="1"/>
          <w:numId w:val="0"/>
        </w:numPr>
        <w:ind w:leftChars="0"/>
        <w:jc w:val="both"/>
        <w:rPr>
          <w:rFonts w:hint="eastAsia"/>
        </w:rPr>
      </w:pPr>
    </w:p>
    <w:p>
      <w:pPr>
        <w:rPr>
          <w:rFonts w:hint="eastAsia"/>
        </w:rPr>
      </w:pPr>
    </w:p>
    <w:p>
      <w:pPr>
        <w:spacing w:line="480" w:lineRule="auto"/>
        <w:ind w:left="2112" w:leftChars="302" w:hanging="1478" w:hangingChars="462"/>
        <w:rPr>
          <w:rFonts w:hint="eastAsia" w:ascii="黑体" w:hAnsi="黑体" w:eastAsia="黑体" w:cs="黑体"/>
          <w:sz w:val="32"/>
          <w:szCs w:val="32"/>
          <w:lang w:eastAsia="zh-CN"/>
        </w:rPr>
      </w:pPr>
      <w:r>
        <w:rPr>
          <w:rFonts w:hint="eastAsia" w:ascii="黑体" w:hAnsi="黑体" w:eastAsia="黑体" w:cs="黑体"/>
          <w:sz w:val="32"/>
          <w:szCs w:val="32"/>
        </w:rPr>
        <w:t>招标项目:</w:t>
      </w:r>
      <w:r>
        <w:rPr>
          <w:rFonts w:hint="eastAsia" w:ascii="黑体" w:hAnsi="黑体" w:eastAsia="黑体" w:cs="黑体"/>
          <w:color w:val="000000" w:themeColor="text1"/>
          <w:sz w:val="32"/>
          <w:szCs w:val="32"/>
          <w14:textFill>
            <w14:solidFill>
              <w14:schemeClr w14:val="tx1"/>
            </w14:solidFill>
          </w14:textFill>
        </w:rPr>
        <w:t>石阡县2020-2021年度受灾群众冬春救助食用油釆购项目</w:t>
      </w:r>
      <w:r>
        <w:rPr>
          <w:rFonts w:hint="eastAsia" w:ascii="黑体" w:hAnsi="黑体" w:eastAsia="黑体" w:cs="黑体"/>
          <w:sz w:val="32"/>
          <w:szCs w:val="32"/>
          <w:lang w:eastAsia="zh-CN"/>
        </w:rPr>
        <w:t xml:space="preserve">     </w:t>
      </w:r>
    </w:p>
    <w:p>
      <w:pPr>
        <w:spacing w:line="48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招标编号:</w:t>
      </w:r>
      <w:r>
        <w:rPr>
          <w:rFonts w:hint="eastAsia" w:ascii="黑体" w:hAnsi="黑体" w:eastAsia="黑体" w:cs="黑体"/>
          <w:color w:val="000000" w:themeColor="text1"/>
          <w:sz w:val="32"/>
          <w:szCs w:val="32"/>
          <w14:textFill>
            <w14:solidFill>
              <w14:schemeClr w14:val="tx1"/>
            </w14:solidFill>
          </w14:textFill>
        </w:rPr>
        <w:t>YSBR2020</w:t>
      </w:r>
      <w:r>
        <w:rPr>
          <w:rFonts w:hint="eastAsia" w:ascii="黑体" w:hAnsi="黑体" w:eastAsia="黑体" w:cs="黑体"/>
          <w:color w:val="000000" w:themeColor="text1"/>
          <w:sz w:val="32"/>
          <w:szCs w:val="32"/>
          <w:lang w:val="en-US"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总第19号</w:t>
      </w:r>
    </w:p>
    <w:p>
      <w:pPr>
        <w:spacing w:line="48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招标方式:公开招标</w:t>
      </w:r>
    </w:p>
    <w:p>
      <w:pPr>
        <w:spacing w:line="48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项目类别:货物类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黑体" w:hAnsi="黑体" w:eastAsia="黑体" w:cs="黑体"/>
          <w:sz w:val="32"/>
          <w:szCs w:val="32"/>
          <w:lang w:eastAsia="zh-CN"/>
        </w:rPr>
        <w:t>贵州远胜博瑞项目管理咨询有限公司编制</w:t>
      </w:r>
    </w:p>
    <w:p>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温馨提示:供应商投标特别注意事项</w:t>
      </w: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一、</w:t>
      </w:r>
      <w:r>
        <w:rPr>
          <w:rFonts w:hint="eastAsia" w:asciiTheme="minorEastAsia" w:hAnsiTheme="minorEastAsia" w:eastAsiaTheme="minorEastAsia" w:cstheme="minorEastAsia"/>
          <w:sz w:val="24"/>
          <w:szCs w:val="24"/>
        </w:rPr>
        <w:t>参加投标之前，供应商应确认铜仁市公共资源交易诚信库档案是否办理，以免出现铜仁市公共资源交易诚信库档案不能被使用等问题。上述情况有可能导致投标报名信息无法导入</w:t>
      </w:r>
      <w:r>
        <w:rPr>
          <w:rFonts w:hint="eastAsia" w:asciiTheme="minorEastAsia" w:hAnsiTheme="minorEastAsia" w:cstheme="minorEastAsia"/>
          <w:sz w:val="24"/>
          <w:szCs w:val="24"/>
          <w:lang w:eastAsia="zh-CN"/>
        </w:rPr>
        <w:t>全国共资源交易平台（贵州省铜仁市）（</w:t>
      </w:r>
      <w:r>
        <w:rPr>
          <w:rFonts w:hint="eastAsia" w:asciiTheme="minorEastAsia" w:hAnsiTheme="minorEastAsia" w:eastAsiaTheme="minorEastAsia" w:cstheme="minorEastAsia"/>
          <w:sz w:val="24"/>
          <w:szCs w:val="24"/>
        </w:rPr>
        <w:t>以下简称“</w:t>
      </w:r>
      <w:r>
        <w:rPr>
          <w:rFonts w:hint="eastAsia" w:asciiTheme="minorEastAsia" w:hAnsiTheme="minorEastAsia" w:cstheme="minorEastAsia"/>
          <w:sz w:val="24"/>
          <w:szCs w:val="24"/>
          <w:lang w:eastAsia="zh-CN"/>
        </w:rPr>
        <w:t>交易中心</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政府采购交易系统。</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二、一律不接受纸质投标文件，只接受具备法律效力的电子投标文件。供应商参加投标前，应当到依法设立的电子认证服务机构在</w:t>
      </w:r>
      <w:r>
        <w:rPr>
          <w:rFonts w:hint="eastAsia" w:asciiTheme="minorEastAsia" w:hAnsiTheme="minorEastAsia" w:cstheme="minorEastAsia"/>
          <w:sz w:val="24"/>
          <w:szCs w:val="24"/>
          <w:lang w:eastAsia="zh-CN"/>
        </w:rPr>
        <w:t>交易中心</w:t>
      </w:r>
      <w:r>
        <w:rPr>
          <w:rFonts w:hint="eastAsia" w:asciiTheme="minorEastAsia" w:hAnsiTheme="minorEastAsia" w:eastAsiaTheme="minorEastAsia" w:cstheme="minorEastAsia"/>
          <w:sz w:val="24"/>
          <w:szCs w:val="24"/>
        </w:rPr>
        <w:t>设立的办理点，办理CA数字证书和电子签章。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因我中心处于推行电子标阶段，请各位投标人上传加密的电子投标文件后，并携带密封好的纸质投标文件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一正一副、备用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前往</w:t>
      </w:r>
      <w:r>
        <w:rPr>
          <w:rFonts w:hint="eastAsia" w:asciiTheme="minorEastAsia" w:hAnsiTheme="minorEastAsia" w:cstheme="minorEastAsia"/>
          <w:sz w:val="24"/>
          <w:szCs w:val="24"/>
          <w:lang w:eastAsia="zh-CN"/>
        </w:rPr>
        <w:t>交易中心</w:t>
      </w:r>
      <w:r>
        <w:rPr>
          <w:rFonts w:hint="eastAsia" w:asciiTheme="minorEastAsia" w:hAnsiTheme="minorEastAsia" w:eastAsiaTheme="minorEastAsia" w:cstheme="minorEastAsia"/>
          <w:sz w:val="24"/>
          <w:szCs w:val="24"/>
        </w:rPr>
        <w:t>投标</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三、如更正公告有重新发布电子招</w:t>
      </w:r>
      <w:r>
        <w:rPr>
          <w:rFonts w:hint="eastAsia" w:asciiTheme="minorEastAsia" w:hAnsiTheme="minorEastAsia" w:cstheme="minorEastAsia"/>
          <w:sz w:val="24"/>
          <w:szCs w:val="24"/>
          <w:lang w:eastAsia="zh-CN"/>
        </w:rPr>
        <w:t>标</w:t>
      </w:r>
      <w:r>
        <w:rPr>
          <w:rFonts w:hint="eastAsia" w:asciiTheme="minorEastAsia" w:hAnsiTheme="minorEastAsia" w:eastAsiaTheme="minorEastAsia" w:cstheme="minorEastAsia"/>
          <w:sz w:val="24"/>
          <w:szCs w:val="24"/>
        </w:rPr>
        <w:t>文件的，供应商需使用更正公告后最新发布的电子招标文件来制作电子投标文件，否则投标时将无法正常提交电子投标文件。</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四、电子投标文件需在提交投标文件截止时间前完整上传并保存在</w:t>
      </w:r>
      <w:r>
        <w:rPr>
          <w:rFonts w:hint="eastAsia" w:asciiTheme="minorEastAsia" w:hAnsiTheme="minorEastAsia" w:cstheme="minorEastAsia"/>
          <w:sz w:val="24"/>
          <w:szCs w:val="24"/>
          <w:lang w:eastAsia="zh-CN"/>
        </w:rPr>
        <w:t>交易中心</w:t>
      </w:r>
      <w:r>
        <w:rPr>
          <w:rFonts w:hint="eastAsia" w:asciiTheme="minorEastAsia" w:hAnsiTheme="minorEastAsia" w:eastAsiaTheme="minorEastAsia" w:cstheme="minorEastAsia"/>
          <w:sz w:val="24"/>
          <w:szCs w:val="24"/>
        </w:rPr>
        <w:t>政府采购交易系统，且取得成功提示。逾期送达或错误投递方式送达的投标文件</w:t>
      </w:r>
      <w:r>
        <w:rPr>
          <w:rFonts w:hint="eastAsia" w:asciiTheme="minorEastAsia" w:hAnsiTheme="minorEastAsia" w:cstheme="minorEastAsia"/>
          <w:sz w:val="24"/>
          <w:szCs w:val="24"/>
          <w:lang w:eastAsia="zh-CN"/>
        </w:rPr>
        <w:t>代理机构</w:t>
      </w:r>
      <w:r>
        <w:rPr>
          <w:rFonts w:hint="eastAsia" w:asciiTheme="minorEastAsia" w:hAnsiTheme="minorEastAsia" w:eastAsiaTheme="minorEastAsia" w:cstheme="minorEastAsia"/>
          <w:sz w:val="24"/>
          <w:szCs w:val="24"/>
        </w:rPr>
        <w:t>恕不接收。</w:t>
      </w:r>
    </w:p>
    <w:p>
      <w:pPr>
        <w:keepNext w:val="0"/>
        <w:keepLines w:val="0"/>
        <w:pageBreakBefore w:val="0"/>
        <w:widowControl w:val="0"/>
        <w:kinsoku/>
        <w:wordWrap/>
        <w:overflowPunct/>
        <w:topLinePunct w:val="0"/>
        <w:autoSpaceDE/>
        <w:autoSpaceDN/>
        <w:bidi w:val="0"/>
        <w:adjustRightInd/>
        <w:snapToGrid/>
        <w:spacing w:line="540" w:lineRule="atLeast"/>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五、对收取投标保证金的项目,只接受供应商基本账户以银行转账方式交纳投标保证金。由于转账当天不</w:t>
      </w:r>
      <w:r>
        <w:rPr>
          <w:rFonts w:hint="eastAsia" w:asciiTheme="minorEastAsia" w:hAnsiTheme="minorEastAsia" w:cstheme="minorEastAsia"/>
          <w:b/>
          <w:bCs/>
          <w:color w:val="auto"/>
          <w:sz w:val="24"/>
          <w:szCs w:val="24"/>
          <w:lang w:eastAsia="zh-CN"/>
        </w:rPr>
        <w:t>一</w:t>
      </w:r>
      <w:r>
        <w:rPr>
          <w:rFonts w:hint="eastAsia" w:asciiTheme="minorEastAsia" w:hAnsiTheme="minorEastAsia" w:eastAsiaTheme="minorEastAsia" w:cstheme="minorEastAsia"/>
          <w:b/>
          <w:bCs/>
          <w:color w:val="auto"/>
          <w:sz w:val="24"/>
          <w:szCs w:val="24"/>
        </w:rPr>
        <w:t>定能够到账，建议至少提前二个工作日转账并绑定。</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保证金缴纳流程如下:</w:t>
      </w:r>
    </w:p>
    <w:p>
      <w:pPr>
        <w:keepNext w:val="0"/>
        <w:keepLines w:val="0"/>
        <w:pageBreakBefore w:val="0"/>
        <w:widowControl w:val="0"/>
        <w:kinsoku/>
        <w:wordWrap/>
        <w:overflowPunct/>
        <w:topLinePunct w:val="0"/>
        <w:autoSpaceDE/>
        <w:autoSpaceDN/>
        <w:bidi w:val="0"/>
        <w:adjustRightInd/>
        <w:snapToGrid/>
        <w:spacing w:line="5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1.线上报名获取缴纳随机码</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登录公共资源电子交易系统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http://jyzx.trs.gov.cn</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进入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业务管理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填写投标信息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搜索或直接找到拟报名项目，点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操作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按钮，进入该项目报名页面。</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进入报名页面</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填写完报名信息后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带*号为必填项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，点左上角</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保存修改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按钮。</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报名成功后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在该页面会生成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保证金缴纳随机码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，务必记录留存备用。该随机码一旦生成，即使修改报名信息，也不可更改。</w:t>
      </w:r>
    </w:p>
    <w:p>
      <w:pPr>
        <w:keepNext w:val="0"/>
        <w:keepLines w:val="0"/>
        <w:pageBreakBefore w:val="0"/>
        <w:widowControl w:val="0"/>
        <w:kinsoku/>
        <w:wordWrap/>
        <w:overflowPunct/>
        <w:topLinePunct w:val="0"/>
        <w:autoSpaceDE/>
        <w:autoSpaceDN/>
        <w:bidi w:val="0"/>
        <w:adjustRightInd/>
        <w:snapToGrid/>
        <w:spacing w:line="5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2.缴纳保证金</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按照招标文件要求将投标保证金缴纳到</w:t>
      </w:r>
      <w:r>
        <w:rPr>
          <w:rFonts w:hint="eastAsia" w:asciiTheme="minorEastAsia" w:hAnsiTheme="minorEastAsia" w:cstheme="minorEastAsia"/>
          <w:sz w:val="24"/>
          <w:szCs w:val="24"/>
          <w:lang w:eastAsia="zh-CN"/>
        </w:rPr>
        <w:t>交易中心</w:t>
      </w:r>
      <w:r>
        <w:rPr>
          <w:rFonts w:hint="eastAsia" w:asciiTheme="minorEastAsia" w:hAnsiTheme="minorEastAsia" w:eastAsiaTheme="minorEastAsia" w:cstheme="minorEastAsia"/>
          <w:sz w:val="24"/>
          <w:szCs w:val="24"/>
        </w:rPr>
        <w:t>保证金账户，打款账户必须与交易系统中登记的账户信息</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要求从登记的基本户打款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，即与</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诚信库管理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基本信息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中的</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基本户开户银行、基本户开户账号、基本账户名称保持</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致。</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不论何种渠道转款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不可用现金转账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，转款备注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用途</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栏唯</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必填报名时生成获取的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保证金缴纳随机码</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打款账户信息与中心注册不</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致、备注栏为空、书写其他</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XX项目保证金之类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、随机码填写错误，均会造</w:t>
      </w:r>
      <w:r>
        <w:rPr>
          <w:rFonts w:hint="eastAsia" w:asciiTheme="minorEastAsia" w:hAnsiTheme="minorEastAsia" w:eastAsiaTheme="minorEastAsia" w:cstheme="minorEastAsia"/>
          <w:sz w:val="24"/>
          <w:szCs w:val="24"/>
          <w:lang w:eastAsia="zh-CN"/>
        </w:rPr>
        <w:t>成</w:t>
      </w:r>
      <w:r>
        <w:rPr>
          <w:rFonts w:hint="eastAsia" w:asciiTheme="minorEastAsia" w:hAnsiTheme="minorEastAsia" w:eastAsiaTheme="minorEastAsia" w:cstheme="minorEastAsia"/>
          <w:sz w:val="24"/>
          <w:szCs w:val="24"/>
        </w:rPr>
        <w:t>保证金无法匹配进交易系统。</w:t>
      </w:r>
    </w:p>
    <w:p>
      <w:pPr>
        <w:keepNext w:val="0"/>
        <w:keepLines w:val="0"/>
        <w:pageBreakBefore w:val="0"/>
        <w:widowControl w:val="0"/>
        <w:kinsoku/>
        <w:wordWrap/>
        <w:overflowPunct/>
        <w:topLinePunct w:val="0"/>
        <w:autoSpaceDE/>
        <w:autoSpaceDN/>
        <w:bidi w:val="0"/>
        <w:adjustRightInd/>
        <w:snapToGrid/>
        <w:spacing w:line="5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3.打印回执</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进入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业务管理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查询投标保证金缴纳情况</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搜索或直接找到项目，查看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缴纳状态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，如支付成功，将显示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已缴纳保证金”</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打印保证金回执单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按钮，查看确认到账回执信息，打印留存备用。</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w:t>
      </w:r>
      <w:r>
        <w:rPr>
          <w:rFonts w:hint="eastAsia" w:asciiTheme="minorEastAsia" w:hAnsiTheme="minorEastAsia" w:eastAsiaTheme="minorEastAsia" w:cstheme="minorEastAsia"/>
          <w:b/>
          <w:bCs/>
          <w:sz w:val="24"/>
          <w:szCs w:val="24"/>
        </w:rPr>
        <w:t>加★号的条款均被视为重要的指标要求。</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七</w:t>
      </w:r>
      <w:r>
        <w:rPr>
          <w:rFonts w:hint="eastAsia" w:asciiTheme="minorEastAsia" w:hAnsiTheme="minorEastAsia" w:eastAsiaTheme="minorEastAsia" w:cstheme="minorEastAsia"/>
          <w:sz w:val="24"/>
          <w:szCs w:val="24"/>
        </w:rPr>
        <w:t>、投标人的报价明显低于其他通过符合性审查投标人的报价，有可能影响产品质量或者不能诚信履约的，应当按评标委员会的要求，在评标现场合理的时间内提供书面说明，必要时提交相关证明材料:投标人不能证明其报价合理性的，将被作为无效投标处理。</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八</w:t>
      </w:r>
      <w:r>
        <w:rPr>
          <w:rFonts w:hint="eastAsia" w:asciiTheme="minorEastAsia" w:hAnsiTheme="minorEastAsia" w:eastAsiaTheme="minorEastAsia" w:cstheme="minorEastAsia"/>
          <w:sz w:val="24"/>
          <w:szCs w:val="24"/>
        </w:rPr>
        <w:t>、对可接受分公司投标的项目，分公司投标的，需提供具有法人资格的总公司的营业执照原件扫描件及授权书，</w:t>
      </w:r>
      <w:r>
        <w:rPr>
          <w:rFonts w:hint="eastAsia" w:asciiTheme="minorEastAsia" w:hAnsiTheme="minorEastAsia" w:eastAsiaTheme="minorEastAsia" w:cstheme="minorEastAsia"/>
          <w:b/>
          <w:bCs/>
          <w:sz w:val="24"/>
          <w:szCs w:val="24"/>
        </w:rPr>
        <w:t>授权书须加盖总公司公章。</w:t>
      </w:r>
      <w:r>
        <w:rPr>
          <w:rFonts w:hint="eastAsia" w:asciiTheme="minorEastAsia" w:hAnsiTheme="minorEastAsia" w:eastAsiaTheme="minorEastAsia" w:cstheme="minorEastAsia"/>
          <w:sz w:val="24"/>
          <w:szCs w:val="24"/>
        </w:rPr>
        <w:t>总公司可就本项目或此类项目在</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定范围或时间内出具授权书。已由总公司授权的，总公司取得的相关资质证书对分公司有效，法律法规或者行业另有规定的除外。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九、</w:t>
      </w:r>
      <w:r>
        <w:rPr>
          <w:rFonts w:hint="eastAsia" w:asciiTheme="minorEastAsia" w:hAnsiTheme="minorEastAsia" w:eastAsiaTheme="minorEastAsia" w:cstheme="minorEastAsia"/>
          <w:sz w:val="24"/>
          <w:szCs w:val="24"/>
        </w:rPr>
        <w:t>联合体投标的，供应商录入报名投标信息时，须将联合体所有成员单位的全称录入</w:t>
      </w:r>
      <w:r>
        <w:rPr>
          <w:rFonts w:hint="eastAsia" w:asciiTheme="minorEastAsia" w:hAnsiTheme="minorEastAsia" w:cstheme="minorEastAsia"/>
          <w:sz w:val="24"/>
          <w:szCs w:val="24"/>
          <w:lang w:eastAsia="zh-CN"/>
        </w:rPr>
        <w:t>交易中心</w:t>
      </w:r>
      <w:r>
        <w:rPr>
          <w:rFonts w:hint="eastAsia" w:asciiTheme="minorEastAsia" w:hAnsiTheme="minorEastAsia" w:eastAsiaTheme="minorEastAsia" w:cstheme="minorEastAsia"/>
          <w:sz w:val="24"/>
          <w:szCs w:val="24"/>
        </w:rPr>
        <w:t>政府采购交易系统。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十、评标委员会评标时，对供应商部分信息直接取自供应商在</w:t>
      </w:r>
      <w:r>
        <w:rPr>
          <w:rFonts w:hint="eastAsia" w:asciiTheme="minorEastAsia" w:hAnsiTheme="minorEastAsia" w:cstheme="minorEastAsia"/>
          <w:sz w:val="24"/>
          <w:szCs w:val="24"/>
          <w:lang w:eastAsia="zh-CN"/>
        </w:rPr>
        <w:t>交易中心</w:t>
      </w:r>
      <w:r>
        <w:rPr>
          <w:rFonts w:hint="eastAsia" w:asciiTheme="minorEastAsia" w:hAnsiTheme="minorEastAsia" w:eastAsiaTheme="minorEastAsia" w:cstheme="minorEastAsia"/>
          <w:sz w:val="24"/>
          <w:szCs w:val="24"/>
        </w:rPr>
        <w:t>企业库登记的信息，请供应商及时维护、更新企业库的信息，确保其有效性。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r>
        <w:rPr>
          <w:rFonts w:hint="eastAsia" w:asciiTheme="minorEastAsia" w:hAnsiTheme="minorEastAsia" w:cstheme="minorEastAsia"/>
          <w:sz w:val="24"/>
          <w:szCs w:val="24"/>
          <w:lang w:eastAsia="zh-CN"/>
        </w:rPr>
        <w:t>一</w:t>
      </w:r>
      <w:r>
        <w:rPr>
          <w:rFonts w:hint="eastAsia" w:asciiTheme="minorEastAsia" w:hAnsiTheme="minorEastAsia" w:eastAsiaTheme="minorEastAsia" w:cstheme="minorEastAsia"/>
          <w:sz w:val="24"/>
          <w:szCs w:val="24"/>
        </w:rPr>
        <w:t>、供应商一</w:t>
      </w:r>
      <w:r>
        <w:rPr>
          <w:rFonts w:hint="eastAsia" w:asciiTheme="minorEastAsia" w:hAnsiTheme="minorEastAsia" w:cstheme="minorEastAsia"/>
          <w:sz w:val="24"/>
          <w:szCs w:val="24"/>
          <w:lang w:eastAsia="zh-CN"/>
        </w:rPr>
        <w:t>旦</w:t>
      </w:r>
      <w:r>
        <w:rPr>
          <w:rFonts w:hint="eastAsia" w:asciiTheme="minorEastAsia" w:hAnsiTheme="minorEastAsia" w:eastAsiaTheme="minorEastAsia" w:cstheme="minorEastAsia"/>
          <w:sz w:val="24"/>
          <w:szCs w:val="24"/>
        </w:rPr>
        <w:t>依法被确认为中标、成交供应商，其投标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响应</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文件中的相关内容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主要中标或者成交标的的名称等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，将会随中标、成交结果公告一并发布在采购信息发布网上，接受社会监督。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r>
        <w:rPr>
          <w:rFonts w:hint="eastAsia" w:asciiTheme="minorEastAsia" w:hAnsi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交易中心</w:t>
      </w:r>
      <w:r>
        <w:rPr>
          <w:rFonts w:hint="eastAsia" w:asciiTheme="minorEastAsia" w:hAnsiTheme="minorEastAsia" w:eastAsiaTheme="minorEastAsia" w:cstheme="minorEastAsia"/>
          <w:sz w:val="24"/>
          <w:szCs w:val="24"/>
        </w:rPr>
        <w:t>为采购代理机构，不对供应商报名时提交的相关资料的真实性负责，如供应商发现相关资料被盗用或复制，应遵循法律途径解决，追究侵权者责任。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482" w:firstLineChars="200"/>
        <w:textAlignment w:val="auto"/>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rPr>
        <w:t>本提示内容非招标文件的组成部分，仅为善意提醒。如有不一致，以招标文件为准。</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招标公告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ajorEastAsia" w:hAnsiTheme="majorEastAsia" w:eastAsiaTheme="majorEastAsia" w:cstheme="majorEastAsia"/>
          <w:sz w:val="24"/>
          <w:szCs w:val="24"/>
        </w:rPr>
        <w:t>受</w:t>
      </w:r>
      <w:r>
        <w:rPr>
          <w:rFonts w:hint="eastAsia" w:ascii="宋体" w:hAnsi="宋体" w:eastAsia="宋体" w:cs="宋体"/>
          <w:b/>
          <w:color w:val="000000" w:themeColor="text1"/>
          <w:sz w:val="24"/>
          <w:u w:val="single"/>
          <w14:textFill>
            <w14:solidFill>
              <w14:schemeClr w14:val="tx1"/>
            </w14:solidFill>
          </w14:textFill>
        </w:rPr>
        <w:t>石阡县应急管理局</w:t>
      </w:r>
      <w:r>
        <w:rPr>
          <w:rFonts w:hint="eastAsia" w:asciiTheme="minorEastAsia" w:hAnsiTheme="minorEastAsia" w:eastAsiaTheme="minorEastAsia" w:cstheme="minorEastAsia"/>
          <w:sz w:val="24"/>
          <w:szCs w:val="24"/>
        </w:rPr>
        <w:t>委托，</w:t>
      </w:r>
      <w:r>
        <w:rPr>
          <w:rFonts w:hint="eastAsia" w:asciiTheme="minorEastAsia" w:hAnsiTheme="minorEastAsia" w:cstheme="minorEastAsia"/>
          <w:b/>
          <w:bCs/>
          <w:sz w:val="24"/>
          <w:szCs w:val="24"/>
          <w:u w:val="single"/>
          <w:lang w:eastAsia="zh-CN"/>
        </w:rPr>
        <w:t>贵州远胜博瑞项目管理咨询有限公司</w:t>
      </w:r>
      <w:r>
        <w:rPr>
          <w:rFonts w:hint="eastAsia" w:asciiTheme="minorEastAsia" w:hAnsiTheme="minorEastAsia" w:eastAsiaTheme="minorEastAsia" w:cstheme="minorEastAsia"/>
          <w:sz w:val="24"/>
          <w:szCs w:val="24"/>
        </w:rPr>
        <w:t>对</w:t>
      </w:r>
      <w:r>
        <w:rPr>
          <w:rFonts w:hint="eastAsia" w:ascii="宋体" w:hAnsi="宋体" w:eastAsia="宋体" w:cs="宋体"/>
          <w:b/>
          <w:color w:val="000000" w:themeColor="text1"/>
          <w:sz w:val="24"/>
          <w:u w:val="single"/>
          <w14:textFill>
            <w14:solidFill>
              <w14:schemeClr w14:val="tx1"/>
            </w14:solidFill>
          </w14:textFill>
        </w:rPr>
        <w:t>石阡县应急管理局</w:t>
      </w:r>
      <w:r>
        <w:rPr>
          <w:rFonts w:hint="eastAsia" w:asciiTheme="minorEastAsia" w:hAnsiTheme="minorEastAsia" w:cstheme="minorEastAsia"/>
          <w:b/>
          <w:bCs/>
          <w:color w:val="FF0000"/>
          <w:sz w:val="24"/>
          <w:szCs w:val="24"/>
          <w:lang w:eastAsia="zh-CN"/>
        </w:rPr>
        <w:t>的</w:t>
      </w:r>
      <w:r>
        <w:rPr>
          <w:rFonts w:hint="eastAsia" w:asciiTheme="minorEastAsia" w:hAnsiTheme="minorEastAsia" w:cstheme="minorEastAsia"/>
          <w:b/>
          <w:color w:val="000000" w:themeColor="text1"/>
          <w:sz w:val="24"/>
          <w:u w:val="single"/>
          <w14:textFill>
            <w14:solidFill>
              <w14:schemeClr w14:val="tx1"/>
            </w14:solidFill>
          </w14:textFill>
        </w:rPr>
        <w:t>石阡县2020-2021年度受灾群众冬春救助食用油釆购项目</w:t>
      </w:r>
      <w:r>
        <w:rPr>
          <w:rFonts w:hint="eastAsia" w:asciiTheme="minorEastAsia" w:hAnsiTheme="minorEastAsia" w:eastAsiaTheme="minorEastAsia" w:cstheme="minorEastAsia"/>
          <w:sz w:val="24"/>
          <w:szCs w:val="24"/>
        </w:rPr>
        <w:t>进行国内</w:t>
      </w:r>
      <w:r>
        <w:rPr>
          <w:rFonts w:hint="eastAsia" w:asciiTheme="minorEastAsia" w:hAnsiTheme="minorEastAsia" w:eastAsiaTheme="minorEastAsia" w:cstheme="minorEastAsia"/>
          <w:b/>
          <w:bCs/>
          <w:sz w:val="24"/>
          <w:szCs w:val="24"/>
        </w:rPr>
        <w:t>公开招标，</w:t>
      </w:r>
      <w:r>
        <w:rPr>
          <w:rFonts w:hint="eastAsia" w:asciiTheme="minorEastAsia" w:hAnsiTheme="minorEastAsia" w:eastAsiaTheme="minorEastAsia" w:cstheme="minorEastAsia"/>
          <w:sz w:val="24"/>
          <w:szCs w:val="24"/>
        </w:rPr>
        <w:t>现欢迎国内合格的投标人参与投标。</w:t>
      </w:r>
    </w:p>
    <w:p>
      <w:pPr>
        <w:spacing w:line="500" w:lineRule="exact"/>
        <w:ind w:firstLine="480" w:firstLineChars="200"/>
        <w:rPr>
          <w:rFonts w:hint="eastAsia" w:asciiTheme="minorEastAsia" w:hAnsiTheme="minorEastAsia" w:eastAsiaTheme="minorEastAsia" w:cstheme="minorEastAsia"/>
          <w:color w:val="FF0000"/>
          <w:w w:val="98"/>
          <w:sz w:val="24"/>
          <w:szCs w:val="24"/>
          <w:lang w:eastAsia="zh-CN"/>
        </w:rPr>
      </w:pPr>
      <w:r>
        <w:rPr>
          <w:rFonts w:hint="eastAsia" w:asciiTheme="minorEastAsia" w:hAnsiTheme="minorEastAsia" w:eastAsiaTheme="minorEastAsia" w:cstheme="minorEastAsia"/>
          <w:color w:val="FF0000"/>
          <w:sz w:val="24"/>
          <w:szCs w:val="24"/>
        </w:rPr>
        <w:t>1.</w:t>
      </w:r>
      <w:r>
        <w:rPr>
          <w:rFonts w:hint="eastAsia" w:asciiTheme="minorEastAsia" w:hAnsiTheme="minorEastAsia" w:eastAsiaTheme="minorEastAsia" w:cstheme="minorEastAsia"/>
          <w:color w:val="FF0000"/>
          <w:w w:val="98"/>
          <w:sz w:val="24"/>
          <w:szCs w:val="24"/>
        </w:rPr>
        <w:t>项目名称:</w:t>
      </w:r>
      <w:r>
        <w:rPr>
          <w:rFonts w:hint="eastAsia" w:asciiTheme="minorEastAsia" w:hAnsiTheme="minorEastAsia" w:cstheme="minorEastAsia"/>
          <w:b/>
          <w:color w:val="000000" w:themeColor="text1"/>
          <w:sz w:val="24"/>
          <w:u w:val="single"/>
          <w14:textFill>
            <w14:solidFill>
              <w14:schemeClr w14:val="tx1"/>
            </w14:solidFill>
          </w14:textFill>
        </w:rPr>
        <w:t>石阡县2020-2021年度受灾群众冬春救助食用油釆购项目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2.项目编号:</w:t>
      </w:r>
      <w:r>
        <w:rPr>
          <w:rFonts w:hint="eastAsia" w:asciiTheme="minorEastAsia" w:hAnsiTheme="minorEastAsia" w:cstheme="minorEastAsia"/>
          <w:b/>
          <w:color w:val="000000" w:themeColor="text1"/>
          <w:sz w:val="24"/>
          <w:u w:val="single"/>
          <w14:textFill>
            <w14:solidFill>
              <w14:schemeClr w14:val="tx1"/>
            </w14:solidFill>
          </w14:textFill>
        </w:rPr>
        <w:t>YSBR2020</w:t>
      </w:r>
      <w:r>
        <w:rPr>
          <w:rFonts w:hint="eastAsia" w:asciiTheme="minorEastAsia" w:hAnsiTheme="minorEastAsia" w:cstheme="minorEastAsia"/>
          <w:b/>
          <w:color w:val="000000" w:themeColor="text1"/>
          <w:sz w:val="24"/>
          <w:u w:val="single"/>
          <w:lang w:val="en-US" w:eastAsia="zh-CN"/>
          <w14:textFill>
            <w14:solidFill>
              <w14:schemeClr w14:val="tx1"/>
            </w14:solidFill>
          </w14:textFill>
        </w:rPr>
        <w:t>-</w:t>
      </w:r>
      <w:r>
        <w:rPr>
          <w:rFonts w:hint="eastAsia" w:asciiTheme="minorEastAsia" w:hAnsiTheme="minorEastAsia" w:cstheme="minorEastAsia"/>
          <w:b/>
          <w:color w:val="000000" w:themeColor="text1"/>
          <w:sz w:val="24"/>
          <w:u w:val="single"/>
          <w14:textFill>
            <w14:solidFill>
              <w14:schemeClr w14:val="tx1"/>
            </w14:solidFill>
          </w14:textFill>
        </w:rPr>
        <w:t>总第19号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3.项目序列号:</w:t>
      </w:r>
      <w:r>
        <w:rPr>
          <w:rFonts w:hint="eastAsia" w:asciiTheme="minorEastAsia" w:hAnsiTheme="minorEastAsia" w:cstheme="minorEastAsia"/>
          <w:b/>
          <w:color w:val="000000" w:themeColor="text1"/>
          <w:sz w:val="24"/>
          <w:u w:val="single"/>
          <w14:textFill>
            <w14:solidFill>
              <w14:schemeClr w14:val="tx1"/>
            </w14:solidFill>
          </w14:textFill>
        </w:rPr>
        <w:t>YSBR2020</w:t>
      </w:r>
      <w:r>
        <w:rPr>
          <w:rFonts w:hint="eastAsia" w:asciiTheme="minorEastAsia" w:hAnsiTheme="minorEastAsia" w:cstheme="minorEastAsia"/>
          <w:b/>
          <w:color w:val="000000" w:themeColor="text1"/>
          <w:sz w:val="24"/>
          <w:u w:val="single"/>
          <w:lang w:val="en-US" w:eastAsia="zh-CN"/>
          <w14:textFill>
            <w14:solidFill>
              <w14:schemeClr w14:val="tx1"/>
            </w14:solidFill>
          </w14:textFill>
        </w:rPr>
        <w:t>-</w:t>
      </w:r>
      <w:r>
        <w:rPr>
          <w:rFonts w:hint="eastAsia" w:asciiTheme="minorEastAsia" w:hAnsiTheme="minorEastAsia" w:cstheme="minorEastAsia"/>
          <w:b/>
          <w:color w:val="000000" w:themeColor="text1"/>
          <w:sz w:val="24"/>
          <w:u w:val="single"/>
          <w14:textFill>
            <w14:solidFill>
              <w14:schemeClr w14:val="tx1"/>
            </w14:solidFill>
          </w14:textFill>
        </w:rPr>
        <w:t>总第19号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4.项目联系人:</w:t>
      </w:r>
      <w:r>
        <w:rPr>
          <w:rFonts w:hint="eastAsia" w:asciiTheme="minorEastAsia" w:hAnsiTheme="minorEastAsia" w:cstheme="minorEastAsia"/>
          <w:color w:val="000000" w:themeColor="text1"/>
          <w:sz w:val="24"/>
          <w14:textFill>
            <w14:solidFill>
              <w14:schemeClr w14:val="tx1"/>
            </w14:solidFill>
          </w14:textFill>
        </w:rPr>
        <w:t>宋</w:t>
      </w:r>
      <w:r>
        <w:rPr>
          <w:rFonts w:hint="eastAsia" w:asciiTheme="minorEastAsia" w:hAnsiTheme="minorEastAsia" w:cstheme="minorEastAsia"/>
          <w:color w:val="000000" w:themeColor="text1"/>
          <w:sz w:val="24"/>
          <w:lang w:eastAsia="zh-CN"/>
          <w14:textFill>
            <w14:solidFill>
              <w14:schemeClr w14:val="tx1"/>
            </w14:solidFill>
          </w14:textFill>
        </w:rPr>
        <w:t>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rPr>
        <w:t>5.项目联系电话:</w:t>
      </w:r>
      <w:r>
        <w:rPr>
          <w:rFonts w:hint="eastAsia" w:asciiTheme="minorEastAsia" w:hAnsiTheme="minorEastAsia" w:cstheme="minorEastAsia"/>
          <w:color w:val="FF0000"/>
          <w:sz w:val="24"/>
          <w:szCs w:val="24"/>
          <w:lang w:val="en-US" w:eastAsia="zh-CN"/>
        </w:rPr>
        <w:t>15286059574</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6.采购方式:公开招标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7.采购货物或服务情况: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1</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采购主要内容:</w:t>
      </w:r>
      <w:r>
        <w:rPr>
          <w:rFonts w:hint="eastAsia" w:asciiTheme="minorEastAsia" w:hAnsiTheme="minorEastAsia" w:cstheme="minorEastAsia"/>
          <w:color w:val="FF0000"/>
          <w:sz w:val="24"/>
          <w:szCs w:val="24"/>
          <w:lang w:eastAsia="zh-CN"/>
        </w:rPr>
        <w:t>菜籽油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2</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采购数量:</w:t>
      </w:r>
      <w:r>
        <w:rPr>
          <w:rFonts w:hint="eastAsia" w:asciiTheme="minorEastAsia" w:hAnsiTheme="minorEastAsia" w:cstheme="minorEastAsia"/>
          <w:color w:val="FF0000"/>
          <w:sz w:val="24"/>
          <w:szCs w:val="24"/>
          <w:lang w:val="en-US" w:eastAsia="zh-CN"/>
        </w:rPr>
        <w:t>1批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3</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采购预算:</w:t>
      </w:r>
      <w:r>
        <w:rPr>
          <w:rFonts w:hint="eastAsia" w:asciiTheme="minorEastAsia" w:hAnsiTheme="minorEastAsia" w:eastAsiaTheme="minorEastAsia" w:cstheme="minorEastAsia"/>
          <w:b/>
          <w:bCs/>
          <w:color w:val="FF0000"/>
          <w:sz w:val="24"/>
          <w:szCs w:val="24"/>
        </w:rPr>
        <w:t>人民币</w:t>
      </w:r>
      <w:r>
        <w:rPr>
          <w:rFonts w:hint="eastAsia" w:asciiTheme="minorEastAsia" w:hAnsiTheme="minorEastAsia" w:cstheme="minorEastAsia"/>
          <w:b/>
          <w:bCs/>
          <w:color w:val="FF0000"/>
          <w:sz w:val="24"/>
          <w:szCs w:val="24"/>
          <w:lang w:val="en-US" w:eastAsia="zh-CN"/>
        </w:rPr>
        <w:t>1700000.00</w:t>
      </w:r>
      <w:r>
        <w:rPr>
          <w:rFonts w:hint="eastAsia" w:asciiTheme="minorEastAsia" w:hAnsiTheme="minorEastAsia" w:eastAsiaTheme="minorEastAsia" w:cstheme="minorEastAsia"/>
          <w:b/>
          <w:bCs/>
          <w:color w:val="FF0000"/>
          <w:sz w:val="24"/>
          <w:szCs w:val="24"/>
        </w:rPr>
        <w:t>元</w:t>
      </w: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最高限价</w:t>
      </w:r>
      <w:r>
        <w:rPr>
          <w:rFonts w:hint="eastAsia" w:asciiTheme="minorEastAsia" w:hAnsiTheme="minorEastAsia" w:cstheme="minorEastAsia"/>
          <w:b/>
          <w:bCs/>
          <w:color w:val="FF0000"/>
          <w:sz w:val="24"/>
          <w:szCs w:val="24"/>
          <w:lang w:eastAsia="zh-CN"/>
        </w:rPr>
        <w:t>：</w:t>
      </w:r>
      <w:r>
        <w:rPr>
          <w:rFonts w:hint="eastAsia" w:asciiTheme="minorEastAsia" w:hAnsiTheme="minorEastAsia" w:cstheme="minorEastAsia"/>
          <w:b/>
          <w:bCs/>
          <w:color w:val="FF0000"/>
          <w:sz w:val="24"/>
          <w:szCs w:val="24"/>
          <w:lang w:val="en-US" w:eastAsia="zh-CN"/>
        </w:rPr>
        <w:t>1700000.00</w:t>
      </w:r>
      <w:r>
        <w:rPr>
          <w:rFonts w:hint="eastAsia" w:asciiTheme="minorEastAsia" w:hAnsiTheme="minorEastAsia" w:eastAsiaTheme="minorEastAsia" w:cstheme="minorEastAsia"/>
          <w:b/>
          <w:bCs/>
          <w:color w:val="FF0000"/>
          <w:sz w:val="24"/>
          <w:szCs w:val="24"/>
        </w:rPr>
        <w:t>元</w:t>
      </w:r>
      <w:r>
        <w:rPr>
          <w:rFonts w:hint="eastAsia" w:asciiTheme="minorEastAsia" w:hAnsiTheme="minorEastAsia" w:cstheme="minorEastAsia"/>
          <w:b/>
          <w:bCs/>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简要技术要求、服务和安全要求:详见采购文件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交货时间或服务时间:详见采购文件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6</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交货地点或服务地点:</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采购人</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指定的地点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7</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其他事项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如样品提交、现场踏勘等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宋体" w:hAnsi="宋体"/>
          <w:b/>
          <w:color w:val="000000" w:themeColor="text1"/>
          <w:sz w:val="24"/>
          <w:lang w:eastAsia="zh-CN"/>
          <w14:textFill>
            <w14:solidFill>
              <w14:schemeClr w14:val="tx1"/>
            </w14:solidFill>
          </w14:textFill>
        </w:rPr>
        <w:t>提供样品一瓶，</w:t>
      </w:r>
      <w:r>
        <w:rPr>
          <w:rFonts w:hint="eastAsia" w:ascii="宋体" w:hAnsi="宋体"/>
          <w:b/>
          <w:color w:val="000000" w:themeColor="text1"/>
          <w:sz w:val="24"/>
          <w:lang w:val="en-US" w:eastAsia="zh-CN"/>
          <w14:textFill>
            <w14:solidFill>
              <w14:schemeClr w14:val="tx1"/>
            </w14:solidFill>
          </w14:textFill>
        </w:rPr>
        <w:t>5L装。投标人须在投标截止时间前将样品递交到交易中心督查股，并按工作人员指引存放到指定位置。未中标人的样品在开标结束后30天内领取，如30内未领取样品，由交易中心自行处置。中标人的样品在公示期结束后，由采购人领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8.供应商资格要求: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1</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一般资格要求: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①符合《中华人民共和国政府采购法》第22条和《中华人民共和国政府采购法实施条例》第17条的条件</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②具有国内法人资格，允许经营本项目的供应商才有资格报名参加本项目投标。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③本项目不接受联合体。</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Theme="minorEastAsia" w:hAnsiTheme="minorEastAsia" w:eastAsiaTheme="minorEastAsia" w:cstheme="minorEastAsia"/>
          <w:b/>
          <w:bCs/>
          <w:sz w:val="24"/>
          <w:szCs w:val="24"/>
        </w:rPr>
        <w:t>特殊资格要求:</w:t>
      </w:r>
      <w:r>
        <w:rPr>
          <w:rFonts w:asciiTheme="minorEastAsia" w:hAnsiTheme="minorEastAsia" w:cstheme="minorEastAsia"/>
          <w:color w:val="000000" w:themeColor="text1"/>
          <w:sz w:val="24"/>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具有</w:t>
      </w:r>
      <w:r>
        <w:rPr>
          <w:rFonts w:asciiTheme="minorEastAsia" w:hAnsiTheme="minorEastAsia" w:cstheme="minorEastAsia"/>
          <w:color w:val="000000" w:themeColor="text1"/>
          <w:sz w:val="24"/>
          <w14:textFill>
            <w14:solidFill>
              <w14:schemeClr w14:val="tx1"/>
            </w14:solidFill>
          </w14:textFill>
        </w:rPr>
        <w:t>合法有效的食品生产许可证</w:t>
      </w:r>
      <w:r>
        <w:rPr>
          <w:rFonts w:hint="eastAsia" w:asciiTheme="minorEastAsia" w:hAnsiTheme="minorEastAsia" w:cstheme="minorEastAsia"/>
          <w:color w:val="000000" w:themeColor="text1"/>
          <w:sz w:val="24"/>
          <w14:textFill>
            <w14:solidFill>
              <w14:schemeClr w14:val="tx1"/>
            </w14:solidFill>
          </w14:textFill>
        </w:rPr>
        <w:t>或</w:t>
      </w:r>
      <w:r>
        <w:rPr>
          <w:rFonts w:asciiTheme="minorEastAsia" w:hAnsiTheme="minorEastAsia" w:cstheme="minorEastAsia"/>
          <w:color w:val="000000" w:themeColor="text1"/>
          <w:sz w:val="24"/>
          <w14:textFill>
            <w14:solidFill>
              <w14:schemeClr w14:val="tx1"/>
            </w14:solidFill>
          </w14:textFill>
        </w:rPr>
        <w:t>食品流通许可证或食品经营许可证（如投标人为生产厂家，必须提供食品生产许可证）；如投标人为代理商、经销商的必须提供食品流通许可证或食品经营许可证。</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开标、评标时，投标供应商需提供以下资料</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①合法有效统一社会信用代码的营业执照；（复印件加盖公章）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②本人身份证原件，是委托代理人提供法人授权委托书原件；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③2019年财务报告（新成立的公司只需提供开标前三月的银行流水）；2020年任意三个月的依法缴纳税收和社会保障资金的相关材料。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④参加政府采购活动前3年内在经营活动中没有重大违法记录的书面声明。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⑤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eastAsiaTheme="minorEastAsia"/>
          <w:sz w:val="24"/>
          <w:szCs w:val="24"/>
          <w:lang w:eastAsia="zh-CN"/>
        </w:rPr>
      </w:pPr>
      <w:r>
        <w:rPr>
          <w:rFonts w:hint="eastAsia" w:ascii="宋体" w:hAnsi="宋体" w:eastAsia="宋体" w:cs="宋体"/>
          <w:sz w:val="24"/>
          <w:szCs w:val="24"/>
          <w:lang w:eastAsia="zh-CN"/>
        </w:rPr>
        <w:t>⑥</w:t>
      </w:r>
      <w:r>
        <w:rPr>
          <w:rFonts w:asciiTheme="minorEastAsia" w:hAnsiTheme="minorEastAsia" w:cstheme="minorEastAsia"/>
          <w:color w:val="000000" w:themeColor="text1"/>
          <w:sz w:val="24"/>
          <w14:textFill>
            <w14:solidFill>
              <w14:schemeClr w14:val="tx1"/>
            </w14:solidFill>
          </w14:textFill>
        </w:rPr>
        <w:t>食品生产许可证</w:t>
      </w:r>
      <w:r>
        <w:rPr>
          <w:rFonts w:hint="eastAsia" w:asciiTheme="minorEastAsia" w:hAnsiTheme="minorEastAsia" w:cstheme="minorEastAsia"/>
          <w:color w:val="000000" w:themeColor="text1"/>
          <w:sz w:val="24"/>
          <w14:textFill>
            <w14:solidFill>
              <w14:schemeClr w14:val="tx1"/>
            </w14:solidFill>
          </w14:textFill>
        </w:rPr>
        <w:t>或</w:t>
      </w:r>
      <w:r>
        <w:rPr>
          <w:rFonts w:asciiTheme="minorEastAsia" w:hAnsiTheme="minorEastAsia" w:cstheme="minorEastAsia"/>
          <w:color w:val="000000" w:themeColor="text1"/>
          <w:sz w:val="24"/>
          <w14:textFill>
            <w14:solidFill>
              <w14:schemeClr w14:val="tx1"/>
            </w14:solidFill>
          </w14:textFill>
        </w:rPr>
        <w:t>食品流通许可证或食品经营许可证</w:t>
      </w:r>
      <w:r>
        <w:rPr>
          <w:rFonts w:hint="eastAsia" w:asciiTheme="minorEastAsia" w:hAnsiTheme="minorEastAsia" w:cstheme="minorEastAsia"/>
          <w:color w:val="000000" w:themeColor="text1"/>
          <w:sz w:val="24"/>
          <w:lang w:eastAsia="zh-CN"/>
          <w14:textFill>
            <w14:solidFill>
              <w14:schemeClr w14:val="tx1"/>
            </w14:solidFill>
          </w14:textFill>
        </w:rPr>
        <w:t>复印件加盖单位公章。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cstheme="minorEastAsia"/>
          <w:b/>
          <w:bCs/>
          <w:sz w:val="24"/>
          <w:szCs w:val="24"/>
          <w:u w:val="single"/>
          <w:lang w:eastAsia="zh-CN"/>
        </w:rPr>
        <w:t>注：</w:t>
      </w:r>
      <w:r>
        <w:rPr>
          <w:rFonts w:hint="eastAsia" w:asciiTheme="minorEastAsia" w:hAnsiTheme="minorEastAsia" w:eastAsiaTheme="minorEastAsia" w:cstheme="minorEastAsia"/>
          <w:b/>
          <w:bCs/>
          <w:sz w:val="24"/>
          <w:szCs w:val="24"/>
          <w:u w:val="single"/>
        </w:rPr>
        <w:t>本项目是电子开评标，请各位投标人携带CA前往</w:t>
      </w:r>
      <w:r>
        <w:rPr>
          <w:rFonts w:hint="eastAsia" w:asciiTheme="minorEastAsia" w:hAnsiTheme="minorEastAsia" w:cstheme="minorEastAsia"/>
          <w:b/>
          <w:bCs/>
          <w:sz w:val="24"/>
          <w:szCs w:val="24"/>
          <w:u w:val="single"/>
          <w:lang w:eastAsia="zh-CN"/>
        </w:rPr>
        <w:t>代理机构</w:t>
      </w:r>
      <w:r>
        <w:rPr>
          <w:rFonts w:hint="eastAsia" w:asciiTheme="minorEastAsia" w:hAnsiTheme="minorEastAsia" w:eastAsiaTheme="minorEastAsia" w:cstheme="minorEastAsia"/>
          <w:b/>
          <w:bCs/>
          <w:sz w:val="24"/>
          <w:szCs w:val="24"/>
          <w:u w:val="single"/>
        </w:rPr>
        <w:t>投标。</w:t>
      </w:r>
      <w:r>
        <w:rPr>
          <w:rFonts w:hint="eastAsia" w:asciiTheme="minorEastAsia" w:hAnsiTheme="minorEastAsia" w:cstheme="minorEastAsia"/>
          <w:b/>
          <w:bCs/>
          <w:sz w:val="24"/>
          <w:szCs w:val="24"/>
          <w:u w:val="single"/>
          <w:lang w:eastAsia="zh-CN"/>
        </w:rPr>
        <w:t>（如因网络中断、停电等特殊原因不能开展电子开评标的，转为线下开评标。）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9.获取采购文件信息: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购买采购文件时间</w:t>
      </w:r>
      <w:r>
        <w:rPr>
          <w:rFonts w:hint="eastAsia" w:asciiTheme="minorEastAsia" w:hAnsiTheme="minorEastAsia" w:eastAsiaTheme="minorEastAsia" w:cstheme="minorEastAsia"/>
          <w:color w:val="FF0000"/>
          <w:sz w:val="24"/>
          <w:szCs w:val="24"/>
        </w:rPr>
        <w:t>:202</w:t>
      </w:r>
      <w:r>
        <w:rPr>
          <w:rFonts w:hint="eastAsia" w:asciiTheme="minorEastAsia" w:hAnsiTheme="minorEastAsia" w:cstheme="minorEastAsia"/>
          <w:color w:val="FF0000"/>
          <w:sz w:val="24"/>
          <w:szCs w:val="24"/>
          <w:lang w:val="en-US" w:eastAsia="zh-CN"/>
        </w:rPr>
        <w:t>0</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日至202</w:t>
      </w:r>
      <w:r>
        <w:rPr>
          <w:rFonts w:hint="eastAsia" w:asciiTheme="minorEastAsia" w:hAnsi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日</w:t>
      </w:r>
      <w:r>
        <w:rPr>
          <w:rFonts w:hint="eastAsia" w:asciiTheme="minorEastAsia" w:hAnsiTheme="minorEastAsia" w:cstheme="minorEastAsia"/>
          <w:color w:val="FF0000"/>
          <w:sz w:val="24"/>
          <w:szCs w:val="24"/>
          <w:lang w:val="en-US" w:eastAsia="zh-CN"/>
        </w:rPr>
        <w:t>9：00——</w:t>
      </w:r>
      <w:r>
        <w:rPr>
          <w:rFonts w:hint="eastAsia" w:asciiTheme="minorEastAsia" w:hAnsiTheme="minorEastAsia" w:eastAsiaTheme="minorEastAsia" w:cstheme="minorEastAsia"/>
          <w:color w:val="FF0000"/>
          <w:sz w:val="24"/>
          <w:szCs w:val="24"/>
        </w:rPr>
        <w:t>17:00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采购文件发售截止时间:</w:t>
      </w:r>
      <w:r>
        <w:rPr>
          <w:rFonts w:hint="eastAsia" w:asciiTheme="minorEastAsia" w:hAnsiTheme="minorEastAsia" w:eastAsiaTheme="minorEastAsia" w:cstheme="minorEastAsia"/>
          <w:color w:val="FF0000"/>
          <w:sz w:val="24"/>
          <w:szCs w:val="24"/>
        </w:rPr>
        <w:t>202</w:t>
      </w:r>
      <w:r>
        <w:rPr>
          <w:rFonts w:hint="eastAsia" w:asciiTheme="minorEastAsia" w:hAnsi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日17:00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购买采购文件地点:</w:t>
      </w:r>
      <w:r>
        <w:rPr>
          <w:rFonts w:hint="eastAsia" w:asciiTheme="minorEastAsia" w:hAnsiTheme="minorEastAsia" w:cstheme="minorEastAsia"/>
          <w:sz w:val="24"/>
          <w:szCs w:val="24"/>
          <w:lang w:eastAsia="zh-CN"/>
        </w:rPr>
        <w:t>全国公共资源交易平台（贵州省</w:t>
      </w:r>
      <w:r>
        <w:rPr>
          <w:rFonts w:hint="eastAsia" w:asciiTheme="minorEastAsia" w:hAnsiTheme="minorEastAsia" w:cstheme="minorEastAsia"/>
          <w:sz w:val="24"/>
          <w:szCs w:val="24"/>
          <w:lang w:val="en-US" w:eastAsia="zh-CN"/>
        </w:rPr>
        <w:t>铜仁市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官方网址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jyzx.trs.gov.cn</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招标采购获取方式:网上购买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采购文件售价:</w:t>
      </w:r>
      <w:r>
        <w:rPr>
          <w:rFonts w:hint="eastAsia" w:asciiTheme="minorEastAsia" w:hAnsiTheme="minorEastAsia" w:cstheme="minorEastAsia"/>
          <w:sz w:val="24"/>
          <w:szCs w:val="24"/>
          <w:lang w:val="en-US" w:eastAsia="zh-CN"/>
        </w:rPr>
        <w:t>300</w:t>
      </w:r>
      <w:r>
        <w:rPr>
          <w:rFonts w:hint="eastAsia" w:asciiTheme="minorEastAsia" w:hAnsiTheme="minorEastAsia" w:eastAsiaTheme="minorEastAsia" w:cstheme="minorEastAsia"/>
          <w:sz w:val="24"/>
          <w:szCs w:val="24"/>
        </w:rPr>
        <w:t>元/套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注:投标人应随时登录贵州省政府采购网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http://www.ccgp-guizhou.gov.cn/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或</w:t>
      </w:r>
      <w:r>
        <w:rPr>
          <w:rFonts w:hint="eastAsia" w:asciiTheme="minorEastAsia" w:hAnsiTheme="minorEastAsia" w:cstheme="minorEastAsia"/>
          <w:sz w:val="24"/>
          <w:szCs w:val="24"/>
          <w:lang w:eastAsia="zh-CN"/>
        </w:rPr>
        <w:t>全国公共资源交易平台（贵州省铜仁市）（</w:t>
      </w:r>
      <w:r>
        <w:rPr>
          <w:rFonts w:hint="eastAsia" w:asciiTheme="minorEastAsia" w:hAnsiTheme="minorEastAsia" w:eastAsiaTheme="minorEastAsia" w:cstheme="minorEastAsia"/>
          <w:sz w:val="24"/>
          <w:szCs w:val="24"/>
        </w:rPr>
        <w:t>http://jyzx.trs.gov.cn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“交易平台”查看、处理采购人发出的文件澄清、补充、更正等通知内容，如因投标人未及时上网查询导致的后果，由投标人自己承担。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10.投标截止时间</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北京时间</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202</w:t>
      </w:r>
      <w:r>
        <w:rPr>
          <w:rFonts w:hint="eastAsia" w:asciiTheme="minorEastAsia" w:hAnsi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日09:30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11.开标时间</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北京时间</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:202</w:t>
      </w:r>
      <w:r>
        <w:rPr>
          <w:rFonts w:hint="eastAsia" w:asciiTheme="minorEastAsia" w:hAnsi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日09:30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12.开标地点:</w:t>
      </w:r>
      <w:r>
        <w:rPr>
          <w:rFonts w:hint="eastAsia" w:asciiTheme="minorEastAsia" w:hAnsiTheme="minorEastAsia" w:cstheme="minorEastAsia"/>
          <w:sz w:val="24"/>
          <w:szCs w:val="24"/>
          <w:lang w:eastAsia="zh-CN"/>
        </w:rPr>
        <w:t>石阡县公共资源代理机构</w:t>
      </w:r>
      <w:r>
        <w:rPr>
          <w:rFonts w:hint="eastAsia" w:asciiTheme="minorEastAsia" w:hAnsiTheme="minorEastAsia" w:eastAsiaTheme="minorEastAsia" w:cstheme="minorEastAsia"/>
          <w:sz w:val="24"/>
          <w:szCs w:val="24"/>
        </w:rPr>
        <w:t>开标</w:t>
      </w: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室</w:t>
      </w:r>
      <w:r>
        <w:rPr>
          <w:rFonts w:hint="eastAsia" w:asciiTheme="minorEastAsia" w:hAnsiTheme="minorEastAsia" w:cstheme="minorEastAsia"/>
          <w:sz w:val="24"/>
          <w:szCs w:val="24"/>
          <w:lang w:eastAsia="zh-CN"/>
        </w:rPr>
        <w:t>（石阡县泉城别苑三楼）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13.投标保证金情况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采用银行转账形式提交</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具体缴退流程见</w:t>
      </w:r>
      <w:r>
        <w:rPr>
          <w:rFonts w:hint="eastAsia" w:asciiTheme="minorEastAsia" w:hAnsiTheme="minorEastAsia" w:cstheme="minorEastAsia"/>
          <w:sz w:val="24"/>
          <w:szCs w:val="24"/>
          <w:lang w:eastAsia="zh-CN"/>
        </w:rPr>
        <w:t>全国公共资源交易平台（贵州省</w:t>
      </w:r>
      <w:r>
        <w:rPr>
          <w:rFonts w:hint="eastAsia" w:ascii="宋体" w:hAnsi="宋体" w:eastAsia="宋体" w:cs="宋体"/>
          <w:sz w:val="24"/>
          <w:szCs w:val="24"/>
          <w:lang w:eastAsia="zh-CN"/>
        </w:rPr>
        <w:t>·</w:t>
      </w:r>
      <w:r>
        <w:rPr>
          <w:rFonts w:hint="eastAsia" w:asciiTheme="minorEastAsia" w:hAnsiTheme="minorEastAsia" w:cstheme="minorEastAsia"/>
          <w:sz w:val="24"/>
          <w:szCs w:val="24"/>
          <w:lang w:eastAsia="zh-CN"/>
        </w:rPr>
        <w:t>铜仁市）网</w:t>
      </w:r>
      <w:r>
        <w:rPr>
          <w:rFonts w:hint="eastAsia" w:asciiTheme="minorEastAsia" w:hAnsiTheme="minorEastAsia" w:eastAsiaTheme="minorEastAsia" w:cstheme="minorEastAsia"/>
          <w:sz w:val="24"/>
          <w:szCs w:val="24"/>
        </w:rPr>
        <w:t>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jyzx.trs.gov.cn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，点击首页—办事指南—保证金缴退，自行缴纳保证金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或者采用《投标保证金保函》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电子保函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提交</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具体操作方式见</w:t>
      </w:r>
      <w:r>
        <w:rPr>
          <w:rFonts w:hint="eastAsia" w:asciiTheme="minorEastAsia" w:hAnsiTheme="minorEastAsia" w:cstheme="minorEastAsia"/>
          <w:sz w:val="24"/>
          <w:szCs w:val="24"/>
          <w:lang w:eastAsia="zh-CN"/>
        </w:rPr>
        <w:t>贵州远胜博瑞项目管理咨询有限公司</w:t>
      </w:r>
      <w:r>
        <w:rPr>
          <w:rFonts w:hint="eastAsia" w:asciiTheme="minorEastAsia" w:hAnsiTheme="minorEastAsia" w:eastAsiaTheme="minorEastAsia" w:cstheme="minorEastAsia"/>
          <w:sz w:val="24"/>
          <w:szCs w:val="24"/>
        </w:rPr>
        <w:t>首页—办事指南—政府采购—常见问题解答—《投标电子保函申请操作步骤》</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1</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投标保证金额:</w:t>
      </w:r>
      <w:r>
        <w:rPr>
          <w:rFonts w:hint="eastAsia" w:asciiTheme="minorEastAsia" w:hAnsiTheme="minorEastAsia" w:cstheme="minorEastAsia"/>
          <w:color w:val="FF0000"/>
          <w:sz w:val="24"/>
          <w:szCs w:val="24"/>
          <w:lang w:val="en-US" w:eastAsia="zh-CN"/>
        </w:rPr>
        <w:t xml:space="preserve"> 20000.00</w:t>
      </w:r>
      <w:r>
        <w:rPr>
          <w:rFonts w:hint="eastAsia" w:asciiTheme="minorEastAsia" w:hAnsiTheme="minorEastAsia" w:eastAsiaTheme="minorEastAsia" w:cstheme="minorEastAsia"/>
          <w:color w:val="FF0000"/>
          <w:sz w:val="24"/>
          <w:szCs w:val="24"/>
        </w:rPr>
        <w:t>元人民币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2</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b/>
          <w:bCs/>
          <w:color w:val="FF0000"/>
          <w:sz w:val="24"/>
          <w:szCs w:val="24"/>
        </w:rPr>
        <w:t>投标保证金</w:t>
      </w:r>
      <w:r>
        <w:rPr>
          <w:rFonts w:hint="eastAsia" w:asciiTheme="minorEastAsia" w:hAnsiTheme="minorEastAsia" w:cstheme="minorEastAsia"/>
          <w:b/>
          <w:bCs/>
          <w:color w:val="FF0000"/>
          <w:sz w:val="24"/>
          <w:szCs w:val="24"/>
          <w:lang w:eastAsia="zh-CN"/>
        </w:rPr>
        <w:t>（电子保函）</w:t>
      </w:r>
      <w:r>
        <w:rPr>
          <w:rFonts w:hint="eastAsia" w:asciiTheme="minorEastAsia" w:hAnsiTheme="minorEastAsia" w:eastAsiaTheme="minorEastAsia" w:cstheme="minorEastAsia"/>
          <w:b/>
          <w:bCs/>
          <w:color w:val="FF0000"/>
          <w:sz w:val="24"/>
          <w:szCs w:val="24"/>
        </w:rPr>
        <w:t>交纳</w:t>
      </w:r>
      <w:r>
        <w:rPr>
          <w:rFonts w:hint="eastAsia" w:asciiTheme="minorEastAsia" w:hAnsiTheme="minorEastAsia" w:cstheme="minorEastAsia"/>
          <w:b/>
          <w:bCs/>
          <w:color w:val="FF0000"/>
          <w:sz w:val="24"/>
          <w:szCs w:val="24"/>
          <w:lang w:eastAsia="zh-CN"/>
        </w:rPr>
        <w:t>（上传）</w:t>
      </w:r>
      <w:r>
        <w:rPr>
          <w:rFonts w:hint="eastAsia" w:asciiTheme="minorEastAsia" w:hAnsiTheme="minorEastAsia" w:eastAsiaTheme="minorEastAsia" w:cstheme="minorEastAsia"/>
          <w:b/>
          <w:bCs/>
          <w:color w:val="FF0000"/>
          <w:sz w:val="24"/>
          <w:szCs w:val="24"/>
        </w:rPr>
        <w:t>时间</w:t>
      </w:r>
      <w:r>
        <w:rPr>
          <w:rFonts w:hint="eastAsia" w:asciiTheme="minorEastAsia" w:hAnsiTheme="minorEastAsia" w:eastAsiaTheme="minorEastAsia" w:cstheme="minorEastAsia"/>
          <w:color w:val="FF0000"/>
          <w:sz w:val="24"/>
          <w:szCs w:val="24"/>
        </w:rPr>
        <w:t>:202</w:t>
      </w:r>
      <w:r>
        <w:rPr>
          <w:rFonts w:hint="eastAsia" w:asciiTheme="minorEastAsia" w:hAnsi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日</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3</w:t>
      </w: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投标保证金交纳方式:</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cstheme="minorEastAsia"/>
          <w:b/>
          <w:bCs/>
          <w:color w:val="FF0000"/>
          <w:sz w:val="24"/>
          <w:szCs w:val="24"/>
          <w:lang w:eastAsia="zh-CN"/>
        </w:rPr>
      </w:pPr>
      <w:r>
        <w:rPr>
          <w:rFonts w:hint="eastAsia" w:asciiTheme="minorEastAsia" w:hAnsiTheme="minorEastAsia" w:cstheme="minorEastAsia"/>
          <w:b/>
          <w:bCs/>
          <w:color w:val="FF0000"/>
          <w:sz w:val="24"/>
          <w:szCs w:val="24"/>
          <w:lang w:eastAsia="zh-CN"/>
        </w:rPr>
        <w:t>第一种：采用银行转账形式提交，具体缴退流程见全国公共资源交易平台（贵州省</w:t>
      </w:r>
      <w:r>
        <w:rPr>
          <w:rFonts w:hint="eastAsia" w:ascii="宋体" w:hAnsi="宋体" w:eastAsia="宋体" w:cs="宋体"/>
          <w:b/>
          <w:bCs/>
          <w:color w:val="FF0000"/>
          <w:sz w:val="24"/>
          <w:szCs w:val="24"/>
          <w:lang w:eastAsia="zh-CN"/>
        </w:rPr>
        <w:t>·</w:t>
      </w:r>
      <w:r>
        <w:rPr>
          <w:rFonts w:hint="eastAsia" w:asciiTheme="minorEastAsia" w:hAnsiTheme="minorEastAsia" w:cstheme="minorEastAsia"/>
          <w:b/>
          <w:bCs/>
          <w:color w:val="FF0000"/>
          <w:sz w:val="24"/>
          <w:szCs w:val="24"/>
          <w:lang w:eastAsia="zh-CN"/>
        </w:rPr>
        <w:t>铜仁市）网</w:t>
      </w:r>
      <w:r>
        <w:rPr>
          <w:rFonts w:hint="eastAsia" w:asciiTheme="minorEastAsia" w:hAnsiTheme="minorEastAsia" w:eastAsiaTheme="minorEastAsia" w:cstheme="minorEastAsia"/>
          <w:b/>
          <w:bCs/>
          <w:color w:val="FF0000"/>
          <w:sz w:val="24"/>
          <w:szCs w:val="24"/>
        </w:rPr>
        <w:t>站</w:t>
      </w: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jyzx.trs.gov.cn</w:t>
      </w:r>
      <w:r>
        <w:rPr>
          <w:rFonts w:hint="eastAsia" w:asciiTheme="minorEastAsia" w:hAnsiTheme="minorEastAsia" w:cstheme="minorEastAsia"/>
          <w:b/>
          <w:bCs/>
          <w:color w:val="FF0000"/>
          <w:sz w:val="24"/>
          <w:szCs w:val="24"/>
          <w:lang w:eastAsia="zh-CN"/>
        </w:rPr>
        <w:t>），点击首页-办事指南-保证金缴退，自行缴纳保证金；</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cstheme="minorEastAsia"/>
          <w:b/>
          <w:bCs/>
          <w:color w:val="FF0000"/>
          <w:sz w:val="24"/>
          <w:szCs w:val="24"/>
          <w:lang w:eastAsia="zh-CN"/>
        </w:rPr>
        <w:t>第二种：采用电子保函提交，请于项目开标时间三天之前申请保函。具体操作方式见全国公共资源交易平台（贵州省·铜仁市）网站首页——办事指南——政府采购——常见问题解答——《投标电子保函申请操作步骤》</w:t>
      </w:r>
      <w:r>
        <w:rPr>
          <w:rFonts w:hint="eastAsia" w:asciiTheme="minorEastAsia" w:hAnsiTheme="minorEastAsia" w:cstheme="minorEastAsia"/>
          <w:b/>
          <w:bCs/>
          <w:color w:val="FF0000"/>
          <w:sz w:val="24"/>
          <w:szCs w:val="24"/>
          <w:lang w:val="en-US" w:eastAsia="zh-CN"/>
        </w:rPr>
        <w:t xml:space="preserve"> </w:t>
      </w:r>
      <w:r>
        <w:rPr>
          <w:rFonts w:hint="eastAsia" w:asciiTheme="minorEastAsia" w:hAnsiTheme="minorEastAsia" w:cstheme="minorEastAsia"/>
          <w:b/>
          <w:bCs/>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开户银行及帐号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单位名称:</w:t>
      </w:r>
      <w:r>
        <w:rPr>
          <w:rFonts w:hint="eastAsia" w:asciiTheme="minorEastAsia" w:hAnsiTheme="minorEastAsia" w:cstheme="minorEastAsia"/>
          <w:sz w:val="24"/>
          <w:szCs w:val="24"/>
          <w:lang w:eastAsia="zh-CN"/>
        </w:rPr>
        <w:t>石阡县产权代理机构线上保证金专户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开户银行:贵州银行股份有限公司石阡支行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号:0615001700000457</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rPr>
        <w:t>14.采购人名称:</w:t>
      </w:r>
      <w:r>
        <w:rPr>
          <w:rFonts w:hint="eastAsia" w:asciiTheme="minorEastAsia" w:hAnsiTheme="minorEastAsia" w:cstheme="minorEastAsia"/>
          <w:color w:val="FF0000"/>
          <w:sz w:val="24"/>
          <w:szCs w:val="24"/>
          <w:lang w:eastAsia="zh-CN"/>
        </w:rPr>
        <w:t>石阡县应急管理局</w:t>
      </w:r>
      <w:r>
        <w:rPr>
          <w:rFonts w:hint="eastAsia" w:asciiTheme="minorEastAsia" w:hAnsiTheme="minorEastAsia" w:cstheme="minorEastAsia"/>
          <w:color w:val="FF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联系地址:</w:t>
      </w:r>
      <w:r>
        <w:rPr>
          <w:rFonts w:hint="eastAsia" w:asciiTheme="minorEastAsia" w:hAnsiTheme="minorEastAsia" w:cstheme="minorEastAsia"/>
          <w:color w:val="000000" w:themeColor="text1"/>
          <w:sz w:val="24"/>
          <w14:textFill>
            <w14:solidFill>
              <w14:schemeClr w14:val="tx1"/>
            </w14:solidFill>
          </w14:textFill>
        </w:rPr>
        <w:t>石阡县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项目联系人:</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cstheme="minorEastAsia"/>
          <w:color w:val="000000" w:themeColor="text1"/>
          <w:sz w:val="24"/>
          <w14:textFill>
            <w14:solidFill>
              <w14:schemeClr w14:val="tx1"/>
            </w14:solidFill>
          </w14:textFill>
        </w:rPr>
        <w:t>周运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联系电话:</w:t>
      </w:r>
      <w:r>
        <w:rPr>
          <w:rFonts w:hint="eastAsia" w:asciiTheme="minorEastAsia" w:hAnsiTheme="minorEastAsia" w:eastAsiaTheme="minorEastAsia" w:cstheme="minorEastAsia"/>
          <w:color w:val="FF0000"/>
          <w:sz w:val="24"/>
          <w:szCs w:val="24"/>
          <w:lang w:val="en-US" w:eastAsia="zh-CN"/>
        </w:rPr>
        <w:t xml:space="preserve">0856-7650987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15.采购项目需要落实的政府采购政策:已落实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16.采购代理机构全称:</w:t>
      </w:r>
      <w:r>
        <w:rPr>
          <w:rFonts w:hint="eastAsia" w:asciiTheme="minorEastAsia" w:hAnsiTheme="minorEastAsia" w:cstheme="minorEastAsia"/>
          <w:color w:val="000000" w:themeColor="text1"/>
          <w:sz w:val="24"/>
          <w14:textFill>
            <w14:solidFill>
              <w14:schemeClr w14:val="tx1"/>
            </w14:solidFill>
          </w14:textFill>
        </w:rPr>
        <w:t>贵州远胜博瑞项目管理咨询有限公司</w:t>
      </w:r>
      <w:r>
        <w:rPr>
          <w:rFonts w:hint="eastAsia" w:asciiTheme="minorEastAsia" w:hAnsiTheme="minorEastAsia" w:cstheme="minorEastAsia"/>
          <w:color w:val="FF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联系地址:</w:t>
      </w:r>
      <w:r>
        <w:rPr>
          <w:rFonts w:hint="eastAsia" w:asciiTheme="minorEastAsia" w:hAnsiTheme="minorEastAsia" w:cstheme="minorEastAsia"/>
          <w:color w:val="000000" w:themeColor="text1"/>
          <w:sz w:val="24"/>
          <w14:textFill>
            <w14:solidFill>
              <w14:schemeClr w14:val="tx1"/>
            </w14:solidFill>
          </w14:textFill>
        </w:rPr>
        <w:t>贵阳市小河区万科大都会南区15栋14楼11号</w:t>
      </w:r>
      <w:r>
        <w:rPr>
          <w:rFonts w:hint="eastAsia" w:asciiTheme="minorEastAsia" w:hAnsiTheme="minorEastAsia" w:cstheme="minorEastAsia"/>
          <w:color w:val="FF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项目联系人:</w:t>
      </w:r>
      <w:r>
        <w:rPr>
          <w:rFonts w:hint="eastAsia" w:asciiTheme="minorEastAsia" w:hAnsiTheme="minorEastAsia" w:cstheme="minorEastAsia"/>
          <w:color w:val="FF0000"/>
          <w:sz w:val="24"/>
          <w:szCs w:val="24"/>
          <w:lang w:val="en-US" w:eastAsia="zh-CN"/>
        </w:rPr>
        <w:t xml:space="preserve"> 宋工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rPr>
        <w:t>联系电话:</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cstheme="minorEastAsia"/>
          <w:color w:val="000000" w:themeColor="text1"/>
          <w:sz w:val="24"/>
          <w14:textFill>
            <w14:solidFill>
              <w14:schemeClr w14:val="tx1"/>
            </w14:solidFill>
          </w14:textFill>
        </w:rPr>
        <w:t>15286059574</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按照《财政部关于在政府采购活动中查询及使用信用记录有关问题的通知》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财库</w:t>
      </w:r>
      <w:r>
        <w:rPr>
          <w:rFonts w:hint="eastAsia" w:asciiTheme="minorEastAsia" w:hAnsiTheme="minorEastAsia" w:cstheme="minorEastAsia"/>
          <w:sz w:val="24"/>
          <w:szCs w:val="24"/>
          <w:lang w:eastAsia="zh-CN"/>
        </w:rPr>
        <w:t>〔20</w:t>
      </w:r>
      <w:r>
        <w:rPr>
          <w:rFonts w:hint="eastAsia" w:asciiTheme="minorEastAsia" w:hAnsiTheme="minorEastAsia" w:cstheme="minorEastAsia"/>
          <w:sz w:val="24"/>
          <w:szCs w:val="24"/>
          <w:lang w:val="en-US" w:eastAsia="zh-CN"/>
        </w:rPr>
        <w:t>16</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125号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的要求，根据评审时“信用中国”网站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ww.creditchina.gov.cn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的信息，对列入失信被执行人、重大税收违法案件当事人名单、政府采购严重违法失信行为记录名单的供应商，拒绝其参与政府采购活动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如查询结果显示“没查到您要的信息”，视为没有上述三类不良信用记录</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。同时对信用信息查询记录和证据截图存档。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机构名称:</w:t>
      </w:r>
      <w:r>
        <w:rPr>
          <w:rFonts w:hint="eastAsia" w:asciiTheme="minorEastAsia" w:hAnsiTheme="minorEastAsia" w:cstheme="minorEastAsia"/>
          <w:sz w:val="24"/>
          <w:szCs w:val="24"/>
          <w:lang w:eastAsia="zh-CN"/>
        </w:rPr>
        <w:t>贵州远胜博瑞项目管理咨询有限公司</w:t>
      </w:r>
    </w:p>
    <w:p>
      <w:pPr>
        <w:keepNext w:val="0"/>
        <w:keepLines w:val="0"/>
        <w:pageBreakBefore w:val="0"/>
        <w:widowControl w:val="0"/>
        <w:kinsoku/>
        <w:wordWrap/>
        <w:overflowPunct/>
        <w:topLinePunct w:val="0"/>
        <w:autoSpaceDE/>
        <w:autoSpaceDN/>
        <w:bidi w:val="0"/>
        <w:adjustRightInd/>
        <w:snapToGrid/>
        <w:spacing w:line="500" w:lineRule="exact"/>
        <w:ind w:firstLine="5760" w:firstLineChars="24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2020年</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投标人须知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必须认真阅读招标文件中所有的事项、格式、条款和采购需求等。投标人没有按照招标文件要求提交全部资料，或者投标文件没有对招标文件在各方面都做出实质性响应是投标人的风险，并可能导致其投标无效或被拒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一、名词解释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1.采购代理机构:是指</w:t>
      </w:r>
      <w:r>
        <w:rPr>
          <w:rFonts w:hint="eastAsia" w:asciiTheme="minorEastAsia" w:hAnsiTheme="minorEastAsia" w:cstheme="minorEastAsia"/>
          <w:color w:val="FF0000"/>
          <w:sz w:val="24"/>
          <w:szCs w:val="24"/>
          <w:lang w:eastAsia="zh-CN"/>
        </w:rPr>
        <w:t>贵州远胜博瑞项目管理咨询有限公司（</w:t>
      </w:r>
      <w:r>
        <w:rPr>
          <w:rFonts w:hint="eastAsia" w:asciiTheme="minorEastAsia" w:hAnsiTheme="minorEastAsia" w:eastAsiaTheme="minorEastAsia" w:cstheme="minorEastAsia"/>
          <w:color w:val="FF0000"/>
          <w:sz w:val="24"/>
          <w:szCs w:val="24"/>
        </w:rPr>
        <w:t>简称</w:t>
      </w:r>
      <w:r>
        <w:rPr>
          <w:rFonts w:hint="eastAsia" w:asciiTheme="minorEastAsia" w:hAnsiTheme="minorEastAsia" w:cstheme="minorEastAsia"/>
          <w:color w:val="FF0000"/>
          <w:sz w:val="24"/>
          <w:szCs w:val="24"/>
          <w:lang w:eastAsia="zh-CN"/>
        </w:rPr>
        <w:t>代理机构）</w:t>
      </w:r>
      <w:r>
        <w:rPr>
          <w:rFonts w:hint="eastAsia" w:asciiTheme="minorEastAsia" w:hAnsiTheme="minorEastAsia" w:eastAsiaTheme="minorEastAsia" w:cstheme="minorEastAsia"/>
          <w:color w:val="FF0000"/>
          <w:sz w:val="24"/>
          <w:szCs w:val="24"/>
        </w:rPr>
        <w:t>。</w:t>
      </w:r>
      <w:r>
        <w:rPr>
          <w:rFonts w:hint="eastAsia" w:asciiTheme="minorEastAsia" w:hAnsiTheme="minorEastAsia" w:cstheme="minorEastAsia"/>
          <w:color w:val="FF0000"/>
          <w:sz w:val="24"/>
          <w:szCs w:val="24"/>
          <w:lang w:eastAsia="zh-CN"/>
        </w:rPr>
        <w:t>代理机构</w:t>
      </w:r>
      <w:r>
        <w:rPr>
          <w:rFonts w:hint="eastAsia" w:asciiTheme="minorEastAsia" w:hAnsiTheme="minorEastAsia" w:eastAsiaTheme="minorEastAsia" w:cstheme="minorEastAsia"/>
          <w:sz w:val="24"/>
          <w:szCs w:val="24"/>
        </w:rPr>
        <w:t>是整个采购活动的组织者，依法负责编制和发布招标文件，对招标文件拥有最终的解释权。</w:t>
      </w:r>
      <w:r>
        <w:rPr>
          <w:rFonts w:hint="eastAsia" w:asciiTheme="minorEastAsia" w:hAnsiTheme="minorEastAsia" w:cstheme="minorEastAsia"/>
          <w:color w:val="FF0000"/>
          <w:sz w:val="24"/>
          <w:szCs w:val="24"/>
          <w:lang w:eastAsia="zh-CN"/>
        </w:rPr>
        <w:t>代理机构</w:t>
      </w:r>
      <w:r>
        <w:rPr>
          <w:rFonts w:hint="eastAsia" w:asciiTheme="minorEastAsia" w:hAnsiTheme="minorEastAsia" w:eastAsiaTheme="minorEastAsia" w:cstheme="minorEastAsia"/>
          <w:sz w:val="24"/>
          <w:szCs w:val="24"/>
        </w:rPr>
        <w:t>不以任何身份出任评标委员会成员。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2.采购人:是指</w:t>
      </w:r>
      <w:r>
        <w:rPr>
          <w:rFonts w:hint="eastAsia" w:asciiTheme="minorEastAsia" w:hAnsiTheme="minorEastAsia" w:cstheme="minorEastAsia"/>
          <w:color w:val="FF0000"/>
          <w:sz w:val="24"/>
          <w:szCs w:val="24"/>
          <w:lang w:eastAsia="zh-CN"/>
        </w:rPr>
        <w:t>石阡县应急管理局</w:t>
      </w:r>
      <w:r>
        <w:rPr>
          <w:rFonts w:hint="eastAsia" w:asciiTheme="minorEastAsia" w:hAnsiTheme="minorEastAsia" w:eastAsiaTheme="minorEastAsia" w:cstheme="minorEastAsia"/>
          <w:sz w:val="24"/>
          <w:szCs w:val="24"/>
        </w:rPr>
        <w:t>，是采购活动当事人之一,负贵项目的整体规划、技术方案可行性设计论证与实施，作为合同采购方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用户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的主体承担质疑回复、履行合同、验收与评价等义务。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3.投标人:是指完成本项目报名信息登记并提交投标文件的供应商。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4.招标文件:是指包括招标公告和招标文件及其补充、变更和澄清等一系列文件。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5.电子投标文件:是指使用</w:t>
      </w:r>
      <w:r>
        <w:rPr>
          <w:rFonts w:hint="eastAsia" w:asciiTheme="minorEastAsia" w:hAnsiTheme="minorEastAsia" w:cstheme="minorEastAsia"/>
          <w:sz w:val="24"/>
          <w:szCs w:val="24"/>
          <w:lang w:eastAsia="zh-CN"/>
        </w:rPr>
        <w:t>全国公共资源交易平台（贵州省铜仁市）</w:t>
      </w:r>
      <w:r>
        <w:rPr>
          <w:rFonts w:hint="eastAsia" w:asciiTheme="minorEastAsia" w:hAnsiTheme="minorEastAsia" w:eastAsiaTheme="minorEastAsia" w:cstheme="minorEastAsia"/>
          <w:sz w:val="24"/>
          <w:szCs w:val="24"/>
        </w:rPr>
        <w:t>提供的投标文件管理软件制作的投标文件。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6.电子签名和电子签章:是指依法设立的电子认证服务机构签发的电子签名认证证书和电子签章，供应商应当到上述服务机构在贵州省公共资源</w:t>
      </w:r>
      <w:r>
        <w:rPr>
          <w:rFonts w:hint="eastAsia" w:asciiTheme="minorEastAsia" w:hAnsiTheme="minorEastAsia" w:cstheme="minorEastAsia"/>
          <w:sz w:val="24"/>
          <w:szCs w:val="24"/>
          <w:lang w:eastAsia="zh-CN"/>
        </w:rPr>
        <w:t>代理机构</w:t>
      </w:r>
      <w:r>
        <w:rPr>
          <w:rFonts w:hint="eastAsia" w:asciiTheme="minorEastAsia" w:hAnsiTheme="minorEastAsia" w:eastAsiaTheme="minorEastAsia" w:cstheme="minorEastAsia"/>
          <w:sz w:val="24"/>
          <w:szCs w:val="24"/>
        </w:rPr>
        <w:t>设立的办理点办理。电子签名及电子签章与手写签名或者盖章具有同等的法律效力。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贵州省内任何办理的电子签名和签章均可以在我中心投标使用。</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7.日期、天数、时间:未有特别说明时，均为公历日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天</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及北京时间。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8.采购信息发布网站:贵州省政府采购网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www.ccgp-guizhou.gov.cn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、和</w:t>
      </w:r>
      <w:r>
        <w:rPr>
          <w:rFonts w:hint="eastAsia" w:asciiTheme="minorEastAsia" w:hAnsiTheme="minorEastAsia" w:cstheme="minorEastAsia"/>
          <w:sz w:val="24"/>
          <w:szCs w:val="24"/>
          <w:lang w:eastAsia="zh-CN"/>
        </w:rPr>
        <w:t>全国公共资源交易平台（贵州省</w:t>
      </w:r>
      <w:r>
        <w:rPr>
          <w:rFonts w:hint="eastAsia" w:ascii="宋体" w:hAnsi="宋体" w:eastAsia="宋体" w:cs="宋体"/>
          <w:sz w:val="24"/>
          <w:szCs w:val="24"/>
          <w:lang w:eastAsia="zh-CN"/>
        </w:rPr>
        <w:t>·</w:t>
      </w:r>
      <w:r>
        <w:rPr>
          <w:rFonts w:hint="eastAsia" w:asciiTheme="minorEastAsia" w:hAnsiTheme="minorEastAsia" w:cstheme="minorEastAsia"/>
          <w:sz w:val="24"/>
          <w:szCs w:val="24"/>
          <w:lang w:eastAsia="zh-CN"/>
        </w:rPr>
        <w:t>铜仁市）（</w:t>
      </w:r>
      <w:r>
        <w:rPr>
          <w:rFonts w:hint="eastAsia" w:asciiTheme="minorEastAsia" w:hAnsiTheme="minorEastAsia" w:eastAsiaTheme="minorEastAsia" w:cstheme="minorEastAsia"/>
          <w:sz w:val="24"/>
          <w:szCs w:val="24"/>
        </w:rPr>
        <w:t>jyzx.trs.gov.cn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一</w:t>
      </w:r>
      <w:r>
        <w:rPr>
          <w:rFonts w:hint="eastAsia" w:ascii="黑体" w:hAnsi="黑体" w:eastAsia="黑体" w:cs="黑体"/>
          <w:sz w:val="24"/>
          <w:szCs w:val="24"/>
        </w:rPr>
        <w:t>般要求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一</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投标的费用</w:t>
      </w:r>
      <w:r>
        <w:rPr>
          <w:rFonts w:hint="eastAsia" w:asciiTheme="minorEastAsia" w:hAnsiTheme="minorEastAsia" w:cstheme="minorEastAsia"/>
          <w:b/>
          <w:bCs/>
          <w:sz w:val="24"/>
          <w:szCs w:val="24"/>
          <w:lang w:eastAsia="zh-CN"/>
        </w:rPr>
        <w:t>及报价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不论投标的结果如何，投标人应承担所有与编写和提交投标文件有关的费用。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2、投标报价</w:t>
      </w:r>
      <w:r>
        <w:rPr>
          <w:rFonts w:hint="eastAsia" w:asciiTheme="minorEastAsia" w:hAnsiTheme="minorEastAsia" w:cstheme="minorEastAsia"/>
          <w:b w:val="0"/>
          <w:bCs w:val="0"/>
          <w:sz w:val="24"/>
          <w:szCs w:val="24"/>
          <w:lang w:val="en-US" w:eastAsia="zh-CN"/>
        </w:rPr>
        <w:t>应包括提供货物供货、运输、搬运、包装、税费、招标代理服务费 (含一切必须的辅助材料费用)以及售后服务费、检测费等。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3、以上投标报价为交钥匙价（含一切税费）。以人民币为投标报价和结算货币。确定中标（成交）供应商后，中标（成交）供应商不得以任何理由追加一切费用。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二</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招标文件的澄清和修改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代理机构</w:t>
      </w:r>
      <w:r>
        <w:rPr>
          <w:rFonts w:hint="eastAsia" w:asciiTheme="minorEastAsia" w:hAnsiTheme="minorEastAsia" w:eastAsiaTheme="minorEastAsia" w:cstheme="minorEastAsia"/>
          <w:sz w:val="24"/>
          <w:szCs w:val="24"/>
        </w:rPr>
        <w:t>对招标文件进行必要的澄清或者修改的，在采购信息发布网站上发布更正公告。澄清或者修改的内容可能影响投标文件编制的，更正公告在投标截止时间至少15日前发出:不足15日的，</w:t>
      </w:r>
      <w:r>
        <w:rPr>
          <w:rFonts w:hint="eastAsia" w:asciiTheme="minorEastAsia" w:hAnsiTheme="minorEastAsia" w:cstheme="minorEastAsia"/>
          <w:sz w:val="24"/>
          <w:szCs w:val="24"/>
          <w:lang w:eastAsia="zh-CN"/>
        </w:rPr>
        <w:t>代理机构</w:t>
      </w:r>
      <w:r>
        <w:rPr>
          <w:rFonts w:hint="eastAsia" w:asciiTheme="minorEastAsia" w:hAnsiTheme="minorEastAsia" w:eastAsiaTheme="minorEastAsia" w:cstheme="minorEastAsia"/>
          <w:sz w:val="24"/>
          <w:szCs w:val="24"/>
        </w:rPr>
        <w:t>顺延提交投标文件截止时间。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2.更正公告为招标文件的组成部分，</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经在</w:t>
      </w:r>
      <w:r>
        <w:rPr>
          <w:rFonts w:hint="eastAsia" w:asciiTheme="minorEastAsia" w:hAnsiTheme="minorEastAsia" w:cstheme="minorEastAsia"/>
          <w:sz w:val="24"/>
          <w:szCs w:val="24"/>
          <w:lang w:eastAsia="zh-CN"/>
        </w:rPr>
        <w:t>交易中心</w:t>
      </w:r>
      <w:r>
        <w:rPr>
          <w:rFonts w:hint="eastAsia" w:asciiTheme="minorEastAsia" w:hAnsiTheme="minorEastAsia" w:eastAsiaTheme="minorEastAsia" w:cstheme="minorEastAsia"/>
          <w:sz w:val="24"/>
          <w:szCs w:val="24"/>
        </w:rPr>
        <w:t>网站发布，视同已通知所有招标文件的收受人。投标人应随时登录贵州省政府采购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http://www.ccgp-guizhou.gov.cn/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或</w:t>
      </w:r>
      <w:r>
        <w:rPr>
          <w:rFonts w:hint="eastAsia" w:asciiTheme="minorEastAsia" w:hAnsiTheme="minorEastAsia" w:cstheme="minorEastAsia"/>
          <w:sz w:val="24"/>
          <w:szCs w:val="24"/>
          <w:lang w:eastAsia="zh-CN"/>
        </w:rPr>
        <w:t>全国公共资源交易平台（贵州省</w:t>
      </w:r>
      <w:r>
        <w:rPr>
          <w:rFonts w:hint="eastAsia" w:ascii="宋体" w:hAnsi="宋体" w:eastAsia="宋体" w:cs="宋体"/>
          <w:sz w:val="24"/>
          <w:szCs w:val="24"/>
          <w:lang w:eastAsia="zh-CN"/>
        </w:rPr>
        <w:t>·</w:t>
      </w:r>
      <w:r>
        <w:rPr>
          <w:rFonts w:hint="eastAsia" w:asciiTheme="minorEastAsia" w:hAnsiTheme="minorEastAsia" w:cstheme="minorEastAsia"/>
          <w:sz w:val="24"/>
          <w:szCs w:val="24"/>
          <w:lang w:eastAsia="zh-CN"/>
        </w:rPr>
        <w:t>铜仁市）（</w:t>
      </w:r>
      <w:r>
        <w:rPr>
          <w:rFonts w:hint="eastAsia" w:asciiTheme="minorEastAsia" w:hAnsiTheme="minorEastAsia" w:eastAsiaTheme="minorEastAsia" w:cstheme="minorEastAsia"/>
          <w:sz w:val="24"/>
          <w:szCs w:val="24"/>
        </w:rPr>
        <w:t>jyzx.trs.gov.cn</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交易平台”查看、处理采购人发出的文件澄清、补充、更正等通知内容，如因投标人未及时上网查询导致的后果，由投标人自己承担。如更正公告有重新发布电子招标文件的，供应商应下载最新发布的电子招标文件制作投标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3.投标人在规定的时间内未对招标文件提出疑问、质疑或要求澄清的，将视其为无异议。对招标文件中描述有岐</w:t>
      </w:r>
      <w:r>
        <w:rPr>
          <w:rFonts w:hint="eastAsia" w:asciiTheme="minorEastAsia" w:hAnsiTheme="minorEastAsia" w:eastAsiaTheme="minorEastAsia" w:cstheme="minorEastAsia"/>
          <w:b w:val="0"/>
          <w:bCs w:val="0"/>
          <w:color w:val="FF0000"/>
          <w:sz w:val="24"/>
          <w:szCs w:val="24"/>
        </w:rPr>
        <w:t>议</w:t>
      </w:r>
      <w:r>
        <w:rPr>
          <w:rFonts w:hint="eastAsia" w:asciiTheme="minorEastAsia" w:hAnsiTheme="minorEastAsia" w:eastAsiaTheme="minorEastAsia" w:cstheme="minorEastAsia"/>
          <w:sz w:val="24"/>
          <w:szCs w:val="24"/>
        </w:rPr>
        <w:t>或前后不</w:t>
      </w:r>
      <w:r>
        <w:rPr>
          <w:rFonts w:hint="eastAsia" w:asciiTheme="minorEastAsia" w:hAnsiTheme="minorEastAsia" w:cstheme="minorEastAsia"/>
          <w:sz w:val="24"/>
          <w:szCs w:val="24"/>
          <w:lang w:eastAsia="zh-CN"/>
        </w:rPr>
        <w:t>一</w:t>
      </w:r>
      <w:r>
        <w:rPr>
          <w:rFonts w:hint="eastAsia" w:asciiTheme="minorEastAsia" w:hAnsiTheme="minorEastAsia" w:eastAsiaTheme="minorEastAsia" w:cstheme="minorEastAsia"/>
          <w:sz w:val="24"/>
          <w:szCs w:val="24"/>
        </w:rPr>
        <w:t>致的地方，评标委员会有权进行评判，但对同一条款的评判应适用于每个投标人。</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三</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关于联合体投标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对接受联合体投标的项目</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1.两个以上的自然人、法人或者其他组织可以组成</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个联合体，以</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个投标人的身份共同参加政府采购。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2.联合体各方均应当符合《政府采购法》第二十二条规定的条件。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各方之间应当签订共同投标协议并在投标文件内提交，明确约定联合体各方承担的工作和相应的责任。联合体各方签订共同投标协议后，不得再以自己名义单独在同一项目中投标，也不得组成新的联合体参加同</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项目投标。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4.投标报名时，应以主体方名义报名，并须将联合体所有成员单位的全称录入</w:t>
      </w:r>
      <w:r>
        <w:rPr>
          <w:rFonts w:hint="eastAsia" w:asciiTheme="minorEastAsia" w:hAnsiTheme="minorEastAsia" w:cstheme="minorEastAsia"/>
          <w:sz w:val="24"/>
          <w:szCs w:val="24"/>
          <w:lang w:eastAsia="zh-CN"/>
        </w:rPr>
        <w:t>贵州远胜博瑞项目管理咨询有限公司</w:t>
      </w:r>
      <w:r>
        <w:rPr>
          <w:rFonts w:hint="eastAsia" w:asciiTheme="minorEastAsia" w:hAnsiTheme="minorEastAsia" w:eastAsiaTheme="minorEastAsia" w:cstheme="minorEastAsia"/>
          <w:sz w:val="24"/>
          <w:szCs w:val="24"/>
        </w:rPr>
        <w:t>政府采购交易系统，联合体名称需与共同投标协议签署方</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5.联合体投标的，应以主体方名义提交投标保证金</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，对联合体各方均具有约束力。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6.由同一专业的单位组成的联合体，按照同</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项资质等级较低的单位确定资质等级。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pPr>
      <w:r>
        <w:rPr>
          <w:rFonts w:hint="eastAsia" w:asciiTheme="minorEastAsia" w:hAnsiTheme="minorEastAsia" w:eastAsiaTheme="minorEastAsia" w:cstheme="minorEastAsia"/>
          <w:sz w:val="24"/>
          <w:szCs w:val="24"/>
          <w:highlight w:val="none"/>
        </w:rPr>
        <w:t>7.业绩、奖项等的认定和评分根据共同投标协议约定的各方承担的工作和</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相应责任，确定</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一</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方打分，不累加打分</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评审标准</w:t>
      </w:r>
      <w:r>
        <w:rPr>
          <w:rFonts w:hint="eastAsia" w:asciiTheme="minorEastAsia" w:hAnsiTheme="minorEastAsia" w:eastAsiaTheme="minorEastAsia" w:cstheme="minorEastAsia"/>
          <w:i w:val="0"/>
          <w:color w:val="000000" w:themeColor="text1"/>
          <w:spacing w:val="-11"/>
          <w:sz w:val="24"/>
          <w:szCs w:val="24"/>
          <w:vertAlign w:val="baseline"/>
          <w14:textFill>
            <w14:solidFill>
              <w14:schemeClr w14:val="tx1"/>
            </w14:solidFill>
          </w14:textFill>
        </w:rPr>
        <w:t>不明确或难以明确以哪</w:t>
      </w:r>
      <w:r>
        <w:rPr>
          <w:rFonts w:hint="eastAsia" w:asciiTheme="minorEastAsia" w:hAnsiTheme="minorEastAsia" w:eastAsiaTheme="minorEastAsia" w:cstheme="minorEastAsia"/>
          <w:i w:val="0"/>
          <w:color w:val="000000" w:themeColor="text1"/>
          <w:spacing w:val="-11"/>
          <w:sz w:val="24"/>
          <w:szCs w:val="24"/>
          <w:vertAlign w:val="baseline"/>
          <w:lang w:eastAsia="zh-CN"/>
          <w14:textFill>
            <w14:solidFill>
              <w14:schemeClr w14:val="tx1"/>
            </w14:solidFill>
          </w14:textFill>
        </w:rPr>
        <w:t>一</w:t>
      </w:r>
      <w:r>
        <w:rPr>
          <w:rFonts w:hint="eastAsia" w:asciiTheme="minorEastAsia" w:hAnsiTheme="minorEastAsia" w:eastAsiaTheme="minorEastAsia" w:cstheme="minorEastAsia"/>
          <w:i w:val="0"/>
          <w:color w:val="000000" w:themeColor="text1"/>
          <w:spacing w:val="-11"/>
          <w:sz w:val="24"/>
          <w:szCs w:val="24"/>
          <w:vertAlign w:val="baseline"/>
          <w14:textFill>
            <w14:solidFill>
              <w14:schemeClr w14:val="tx1"/>
            </w14:solidFill>
          </w14:textFill>
        </w:rPr>
        <w:t>方计算评分情况时，则按主体方情况评分。</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8.联合体各方均为小型、微型企业的，各方均应提供《中小微企业声明函》</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中小微企业作为联合体一方参与政府采购活动，且《共同投标协议书》中约定，小型、微型企业的协议合同金额占到联合体协议合同总金额30%以上的，应附中小微企业的《中小微企业声明函》。</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四</w:t>
      </w: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关于关联企业</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除联合体外，法定代表人或单位负责人为同</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一</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个人或者存在直接控股、管理关系的不同供应商，不得同时参加同</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一</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项目或同</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一</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子项目的投标。如同时参加，则评审时将同时被拒绝。</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五</w:t>
      </w: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关于分公司投标</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对可接受分公司投标的项目，分公司投标的。需提供具有法人资格的总公司的营业执照原件扫描件及授权</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书</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授权</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书须</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加</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盖总</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公司公章。总公司可就本项目或此类项目在一定范围或时</w:t>
      </w:r>
      <w:r>
        <w:rPr>
          <w:rFonts w:hint="eastAsia" w:asciiTheme="minorEastAsia" w:hAnsiTheme="minorEastAsia" w:eastAsiaTheme="minorEastAsia" w:cstheme="minorEastAsia"/>
          <w:i w:val="0"/>
          <w:color w:val="000000" w:themeColor="text1"/>
          <w:spacing w:val="0"/>
          <w:sz w:val="24"/>
          <w:szCs w:val="24"/>
          <w:highlight w:val="none"/>
          <w:vertAlign w:val="baseline"/>
          <w14:textFill>
            <w14:solidFill>
              <w14:schemeClr w14:val="tx1"/>
            </w14:solidFill>
          </w14:textFill>
        </w:rPr>
        <w:t>间</w:t>
      </w:r>
      <w:r>
        <w:rPr>
          <w:rFonts w:hint="eastAsia" w:asciiTheme="minorEastAsia" w:hAnsiTheme="minorEastAsia" w:eastAsiaTheme="minorEastAsia" w:cstheme="minorEastAsia"/>
          <w:i w:val="0"/>
          <w:color w:val="000000" w:themeColor="text1"/>
          <w:spacing w:val="0"/>
          <w:sz w:val="24"/>
          <w:szCs w:val="24"/>
          <w:highlight w:val="none"/>
          <w:vertAlign w:val="baseline"/>
          <w:lang w:eastAsia="zh-CN"/>
          <w14:textFill>
            <w14:solidFill>
              <w14:schemeClr w14:val="tx1"/>
            </w14:solidFill>
          </w14:textFill>
        </w:rPr>
        <w:t>内</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出</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具授权书。己</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由</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总公司授权的，总公司取得的相关资质证书对分公司有效，法律法规或者行业另有规定的除外。</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六</w:t>
      </w: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关于中小</w:t>
      </w:r>
      <w:r>
        <w:rPr>
          <w:rFonts w:hint="eastAsia" w:asciiTheme="minorEastAsia" w:hAnsiTheme="minorEastAsia" w:eastAsiaTheme="minorEastAsia" w:cstheme="minorEastAsia"/>
          <w:b/>
          <w:i w:val="0"/>
          <w:color w:val="000000" w:themeColor="text1"/>
          <w:spacing w:val="0"/>
          <w:sz w:val="24"/>
          <w:szCs w:val="24"/>
          <w:highlight w:val="none"/>
          <w:vertAlign w:val="baseline"/>
          <w:lang w:eastAsia="zh-CN"/>
          <w14:textFill>
            <w14:solidFill>
              <w14:schemeClr w14:val="tx1"/>
            </w14:solidFill>
          </w14:textFill>
        </w:rPr>
        <w:t>微</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企业投标</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提供其他中小微企业制造的货物的，应同时提供制造商的《中小微企业声明函</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制造商</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highlight w:val="none"/>
          <w:vertAlign w:val="baseline"/>
          <w14:textFill>
            <w14:solidFill>
              <w14:schemeClr w14:val="tx1"/>
            </w14:solidFill>
          </w14:textFill>
        </w:rPr>
        <w:t>根据财库</w:t>
      </w:r>
      <w:r>
        <w:rPr>
          <w:rFonts w:hint="eastAsia" w:asciiTheme="minorEastAsia" w:hAnsiTheme="minorEastAsia" w:eastAsiaTheme="minorEastAsia" w:cstheme="minorEastAsia"/>
          <w:bCs/>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2014〕</w:t>
      </w:r>
      <w:r>
        <w:rPr>
          <w:rFonts w:hint="eastAsia" w:asciiTheme="minorEastAsia" w:hAnsiTheme="minorEastAsia" w:eastAsiaTheme="minorEastAsia" w:cstheme="minorEastAsia"/>
          <w:i w:val="0"/>
          <w:color w:val="000000" w:themeColor="text1"/>
          <w:spacing w:val="0"/>
          <w:sz w:val="24"/>
          <w:szCs w:val="24"/>
          <w:highlight w:val="none"/>
          <w:vertAlign w:val="baseline"/>
          <w14:textFill>
            <w14:solidFill>
              <w14:schemeClr w14:val="tx1"/>
            </w14:solidFill>
          </w14:textFill>
        </w:rPr>
        <w:t>68号《财政部</w:t>
      </w:r>
      <w:r>
        <w:rPr>
          <w:rFonts w:hint="eastAsia" w:asciiTheme="minorEastAsia" w:hAnsiTheme="minorEastAsia" w:cstheme="minorEastAsia"/>
          <w:i w:val="0"/>
          <w:color w:val="000000" w:themeColor="text1"/>
          <w:spacing w:val="0"/>
          <w:sz w:val="24"/>
          <w:szCs w:val="24"/>
          <w:highlight w:val="none"/>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i w:val="0"/>
          <w:color w:val="000000" w:themeColor="text1"/>
          <w:spacing w:val="0"/>
          <w:sz w:val="24"/>
          <w:szCs w:val="24"/>
          <w:highlight w:val="none"/>
          <w:vertAlign w:val="baseline"/>
          <w14:textFill>
            <w14:solidFill>
              <w14:schemeClr w14:val="tx1"/>
            </w14:solidFill>
          </w14:textFill>
        </w:rPr>
        <w:t>司法部关于政府采购支持监狱企业发展有关问题的通知》，监狱企业视同小微企业。监狱企业是指由司法部认定的为罪犯、戒毒人员提供生</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产项目和劳动对象，且全部产权属于司法部监狱管理局、戒毒管理局、直属煤矿管理局，各省、自治区、直辖市监狱管理局、戒毒管理局，各地</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设区的市</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监狱、强制隔离戒毒所、戒毒康复所，以及新疆生产建设兵团监狱管理局、戒毒管理局的企业。监狱企业投标时,提供由省级以上监狱管理局、戒毒管理局</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含新疆生产建设兵团</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出具的属于监狱企业的证明</w:t>
      </w:r>
      <w:r>
        <w:rPr>
          <w:rFonts w:hint="eastAsia" w:asciiTheme="minorEastAsia" w:hAnsiTheme="minorEastAsia" w:eastAsiaTheme="minorEastAsia" w:cstheme="minorEastAsia"/>
          <w:i w:val="0"/>
          <w:color w:val="auto"/>
          <w:spacing w:val="0"/>
          <w:sz w:val="24"/>
          <w:szCs w:val="24"/>
          <w:highlight w:val="none"/>
          <w:vertAlign w:val="baseline"/>
        </w:rPr>
        <w:t>文件，不再提供《中小微企业声明函》。</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根据</w:t>
      </w:r>
      <w:r>
        <w:rPr>
          <w:rFonts w:hint="eastAsia" w:asciiTheme="minorEastAsia" w:hAnsiTheme="minorEastAsia" w:eastAsiaTheme="minorEastAsia" w:cstheme="minorEastAsia"/>
          <w:i w:val="0"/>
          <w:color w:val="000000" w:themeColor="text1"/>
          <w:spacing w:val="0"/>
          <w:sz w:val="24"/>
          <w:szCs w:val="24"/>
          <w:highlight w:val="none"/>
          <w:vertAlign w:val="baseline"/>
          <w14:textFill>
            <w14:solidFill>
              <w14:schemeClr w14:val="tx1"/>
            </w14:solidFill>
          </w14:textFill>
        </w:rPr>
        <w:t>财库</w:t>
      </w:r>
      <w:r>
        <w:rPr>
          <w:rFonts w:hint="eastAsia" w:asciiTheme="minorEastAsia" w:hAnsiTheme="minorEastAsia" w:eastAsiaTheme="minorEastAsia" w:cstheme="minorEastAsia"/>
          <w:bCs/>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2017〕</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141号《财政部民政部中国残疾人联合会关于促进残疾人就业政府采购政策的通知》，在政府采购活动中，残疾人福利性单位视同小型、微型企业，享受政府采购支持政策的残疾人福利性单位应当同时满足《财政部</w:t>
      </w:r>
      <w:r>
        <w:rPr>
          <w:rFonts w:hint="eastAsia" w:asciiTheme="minorEastAsia" w:hAnsiTheme="minorEastAsia" w:cstheme="minorEastAsia"/>
          <w:i w:val="0"/>
          <w:color w:val="000000" w:themeColor="text1"/>
          <w:spacing w:val="0"/>
          <w:sz w:val="24"/>
          <w:szCs w:val="24"/>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民政部</w:t>
      </w:r>
      <w:r>
        <w:rPr>
          <w:rFonts w:hint="eastAsia" w:asciiTheme="minorEastAsia" w:hAnsiTheme="minorEastAsia" w:cstheme="minorEastAsia"/>
          <w:i w:val="0"/>
          <w:color w:val="000000" w:themeColor="text1"/>
          <w:spacing w:val="0"/>
          <w:sz w:val="24"/>
          <w:szCs w:val="24"/>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七</w:t>
      </w: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知识产权</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1.投标人必须保证，采购人在中华人民共和国境内使用投标货物、资料、技术、服务或其任何一部分时，享有不</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受</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限制的无偿使用权，如有第三方向采购人提出侵犯其专利权、商标权或</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其</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它知识产权的主张，该责任应由投标人承担。</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2.投标报价应包含所有应向所有</w:t>
      </w:r>
      <w:r>
        <w:rPr>
          <w:rFonts w:hint="eastAsia" w:asciiTheme="minorEastAsia" w:hAnsiTheme="minorEastAsia" w:cstheme="minorEastAsia"/>
          <w:i w:val="0"/>
          <w:color w:val="000000" w:themeColor="text1"/>
          <w:spacing w:val="0"/>
          <w:sz w:val="24"/>
          <w:szCs w:val="24"/>
          <w:highlight w:val="none"/>
          <w:vertAlign w:val="baseline"/>
          <w:lang w:eastAsia="zh-CN"/>
          <w14:textFill>
            <w14:solidFill>
              <w14:schemeClr w14:val="tx1"/>
            </w14:solidFill>
          </w14:textFill>
        </w:rPr>
        <w:t>权</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人支付的专利权、商标权或其它知识产权的一切相关费用。</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3.系统软件、通用软件必须是具有在中国境内的合法使用权或版权的正版软件，涉及到第三方提出侵权或知识产权的起诉及支付版税等费用由投标人承担所有责任及费用。</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八</w:t>
      </w: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纪律与保密事项</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1.投标人不得相互串通投标报价，不得妨碍其他投标人的公平竞争，不得损害采购人或其他投标人的合法权益，投标人不得以向采购人、评标委员会成员行贿或者采取其他不正当手段谋取中标。</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2.在确定中标人之前，投标人不得与采购人就投标价格、投标方案等实质性内容进行谈判，也不得私下接触评标委员会成员。</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3.在确定中标人之前，投标人试图在投标文件审查、澄清、比较和评价时对评标委员会、采购人和</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施加任何影响都可能导致其投标无效。</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4.获得本招标文件者，不得将招标文件用作本次投标以外的任何用途。若有要求，开标后，投标人应归还招标文件中的保密文件和资料。</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i w:val="0"/>
          <w:color w:val="000000" w:themeColor="text1"/>
          <w:spacing w:val="0"/>
          <w:sz w:val="24"/>
          <w:szCs w:val="24"/>
          <w:vertAlign w:val="baseline"/>
          <w14:textFill>
            <w14:solidFill>
              <w14:schemeClr w14:val="tx1"/>
            </w14:solidFill>
          </w14:textFill>
        </w:rPr>
        <w:t>三、质疑与投诉</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一</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供应商认为招标文件、采购过程和中标结果使自己的权益受到损害的，可以在知道或者应知其权益受到损害之日起七个工作日内，以书面原件形式向采购人或</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一</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次性提出针对同</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一</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采购程序环节的质疑，逾期质疑无效。供应商应知其权益受到损害之日是指:</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1.对招标文件提出质疑的，为获取招标文件之日或者招标文件公告期限届满之日:</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2.对采购过程提出质疑的，为各采购程序环节结束之日</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3.对中标结果提出质疑的</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为</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中标结果</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公告期限届满之日。</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二</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质疑函应当包括</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下</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列主要内容:</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1.质疑供应商和相关供应商的名称</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地址</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邮编、联系人及联系电话等:</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2.质疑项目名称及编号、</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具</w:t>
      </w:r>
      <w:r>
        <w:rPr>
          <w:rFonts w:hint="eastAsia" w:asciiTheme="minorEastAsia" w:hAnsiTheme="minorEastAsia" w:eastAsiaTheme="minorEastAsia" w:cstheme="minorEastAsia"/>
          <w:i w:val="0"/>
          <w:color w:val="000000" w:themeColor="text1"/>
          <w:spacing w:val="0"/>
          <w:sz w:val="24"/>
          <w:szCs w:val="24"/>
          <w:highlight w:val="none"/>
          <w:vertAlign w:val="baseline"/>
          <w14:textFill>
            <w14:solidFill>
              <w14:schemeClr w14:val="tx1"/>
            </w14:solidFill>
          </w14:textFill>
        </w:rPr>
        <w:t>体</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、明确的质疑事项和与质疑事项相关的请求:</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3.认为采购文件、采购过程、中标和成交结果使自己的合法权益受到损害的法律依据、事实依据、相关证明材料及证据来源:</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4.提出质疑的日期。</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三</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质疑函应当署名。质疑供应商为自然人的，应当由本人签字:质疑供应商为法人或者其他组织的，应当由法定代表人、主要负责人，或者其授权代表签字或者盖章，并加盖公章。</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四</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以联合体形式参加政府采购活动的，其质疑应当由组成联合体的所有供应商共同提出。</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五</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有权将质疑函转发质疑事项各关联方，请其作出解释说明。对捏造事实、滥用维权扰乱采购秩序的恶意质疑者，将上报政府采购监督管理部门依法处理，同时</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交易中心</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将在企业信用档案中予以记录，对综合信用评价得分予以扣除。</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2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六</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质疑供应商对采购人、</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的质疑答复不满意，或者采购人、</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未在规定期限内作出答复的，可以在答复期满后15个工作日内向采购人的同级政府采购监督管理部门提起投诉。</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FF0000"/>
          <w:spacing w:val="0"/>
          <w:sz w:val="24"/>
          <w:szCs w:val="24"/>
          <w:lang w:eastAsia="zh-CN"/>
        </w:rPr>
      </w:pPr>
      <w:r>
        <w:rPr>
          <w:rFonts w:hint="eastAsia" w:asciiTheme="minorEastAsia" w:hAnsiTheme="minorEastAsia" w:eastAsiaTheme="minorEastAsia" w:cstheme="minorEastAsia"/>
          <w:i w:val="0"/>
          <w:color w:val="FF0000"/>
          <w:spacing w:val="0"/>
          <w:sz w:val="24"/>
          <w:szCs w:val="24"/>
          <w:vertAlign w:val="baseline"/>
        </w:rPr>
        <w:t>质疑受理部门:</w:t>
      </w:r>
      <w:r>
        <w:rPr>
          <w:rFonts w:hint="eastAsia" w:asciiTheme="minorEastAsia" w:hAnsiTheme="minorEastAsia" w:cstheme="minorEastAsia"/>
          <w:color w:val="000000" w:themeColor="text1"/>
          <w:u w:val="single"/>
          <w14:textFill>
            <w14:solidFill>
              <w14:schemeClr w14:val="tx1"/>
            </w14:solidFill>
          </w14:textFill>
        </w:rPr>
        <w:t>贵州远胜博瑞项目管理咨询有限公司和</w:t>
      </w:r>
      <w:r>
        <w:rPr>
          <w:rFonts w:hint="eastAsia" w:asciiTheme="minorEastAsia" w:hAnsiTheme="minorEastAsia" w:cstheme="minorEastAsia"/>
          <w:color w:val="FF0000"/>
          <w:highlight w:val="yellow"/>
          <w:u w:val="single"/>
        </w:rPr>
        <w:t>石阡县应急管理局</w:t>
      </w:r>
    </w:p>
    <w:p>
      <w:pPr>
        <w:pStyle w:val="7"/>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i w:val="0"/>
          <w:color w:val="FF0000"/>
          <w:spacing w:val="0"/>
          <w:sz w:val="24"/>
          <w:szCs w:val="24"/>
          <w:vertAlign w:val="baseline"/>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提交质疑函地点:</w:t>
      </w:r>
      <w:r>
        <w:rPr>
          <w:rFonts w:hint="eastAsia" w:asciiTheme="minorEastAsia" w:hAnsiTheme="minorEastAsia" w:cstheme="minorEastAsia"/>
          <w:color w:val="000000" w:themeColor="text1"/>
          <w14:textFill>
            <w14:solidFill>
              <w14:schemeClr w14:val="tx1"/>
            </w14:solidFill>
          </w14:textFill>
        </w:rPr>
        <w:t>贵阳市小河区万科大都会南区15栋14楼11号；联系人：宋应钊；联系电话：15286059574</w:t>
      </w:r>
      <w:r>
        <w:rPr>
          <w:rFonts w:hint="eastAsia" w:asciiTheme="minorEastAsia" w:hAnsiTheme="minorEastAsia" w:eastAsiaTheme="minorEastAsia" w:cstheme="minorEastAsia"/>
          <w:i w:val="0"/>
          <w:color w:val="FF0000"/>
          <w:spacing w:val="0"/>
          <w:sz w:val="24"/>
          <w:szCs w:val="24"/>
          <w:vertAlign w:val="baseline"/>
        </w:rPr>
        <w:t>，</w:t>
      </w:r>
    </w:p>
    <w:p>
      <w:pPr>
        <w:pStyle w:val="7"/>
        <w:spacing w:line="500" w:lineRule="exact"/>
        <w:ind w:firstLine="480"/>
        <w:rPr>
          <w:rFonts w:asciiTheme="minorEastAsia" w:hAnsiTheme="minorEastAsia" w:cstheme="minorEastAsia"/>
          <w:color w:val="FF0000"/>
        </w:rPr>
      </w:pPr>
      <w:r>
        <w:rPr>
          <w:rFonts w:hint="eastAsia" w:asciiTheme="minorEastAsia" w:hAnsiTheme="minorEastAsia" w:cstheme="minorEastAsia"/>
          <w:color w:val="000000" w:themeColor="text1"/>
          <w14:textFill>
            <w14:solidFill>
              <w14:schemeClr w14:val="tx1"/>
            </w14:solidFill>
          </w14:textFill>
        </w:rPr>
        <w:t>采购人地址：石阡县</w:t>
      </w:r>
      <w:r>
        <w:rPr>
          <w:rFonts w:hint="eastAsia" w:asciiTheme="minorEastAsia" w:hAnsiTheme="minorEastAsia" w:cstheme="minorEastAsia"/>
          <w:color w:val="FF0000"/>
          <w:highlight w:val="yellow"/>
        </w:rPr>
        <w:t>；联系人：</w:t>
      </w:r>
      <w:r>
        <w:rPr>
          <w:rFonts w:hint="eastAsia" w:asciiTheme="minorEastAsia" w:hAnsiTheme="minorEastAsia" w:cstheme="minorEastAsia"/>
          <w:color w:val="FF0000"/>
          <w:highlight w:val="yellow"/>
          <w:lang w:eastAsia="zh-CN"/>
        </w:rPr>
        <w:t>周运</w:t>
      </w:r>
      <w:r>
        <w:rPr>
          <w:rFonts w:hint="eastAsia" w:asciiTheme="minorEastAsia" w:hAnsiTheme="minorEastAsia" w:cstheme="minorEastAsia"/>
          <w:color w:val="FF0000"/>
          <w:highlight w:val="yellow"/>
        </w:rPr>
        <w:t>；联系电话：</w:t>
      </w:r>
      <w:r>
        <w:rPr>
          <w:rFonts w:hint="eastAsia" w:ascii="宋体" w:hAnsi="宋体" w:cs="宋体"/>
          <w:color w:val="FF0000"/>
          <w:lang w:val="en-US" w:eastAsia="zh-CN"/>
        </w:rPr>
        <w:t>0856-7650987</w:t>
      </w:r>
      <w:r>
        <w:rPr>
          <w:rFonts w:hint="eastAsia" w:asciiTheme="minorEastAsia" w:hAnsiTheme="minorEastAsia" w:cstheme="minorEastAsia"/>
          <w:color w:val="FF0000"/>
          <w:highlight w:val="yellow"/>
        </w:rPr>
        <w:t>。</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00" w:lineRule="exact"/>
        <w:ind w:left="480" w:leftChars="0" w:right="0" w:right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质疑函范本请自行在“</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主页－办事指南－政府采购－常见问题解答”下载。</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i w:val="0"/>
          <w:color w:val="FF0000"/>
          <w:spacing w:val="0"/>
          <w:sz w:val="24"/>
          <w:szCs w:val="24"/>
          <w:vertAlign w:val="baseline"/>
          <w:lang w:eastAsia="zh-CN"/>
        </w:rPr>
        <w:t>（</w:t>
      </w:r>
      <w:r>
        <w:rPr>
          <w:rFonts w:hint="eastAsia" w:asciiTheme="minorEastAsia" w:hAnsiTheme="minorEastAsia" w:eastAsiaTheme="minorEastAsia" w:cstheme="minorEastAsia"/>
          <w:i w:val="0"/>
          <w:color w:val="FF0000"/>
          <w:spacing w:val="0"/>
          <w:sz w:val="24"/>
          <w:szCs w:val="24"/>
          <w:vertAlign w:val="baseline"/>
        </w:rPr>
        <w:t>九</w:t>
      </w:r>
      <w:r>
        <w:rPr>
          <w:rFonts w:hint="eastAsia" w:asciiTheme="minorEastAsia" w:hAnsiTheme="minorEastAsia" w:cstheme="minorEastAsia"/>
          <w:i w:val="0"/>
          <w:color w:val="FF0000"/>
          <w:spacing w:val="0"/>
          <w:sz w:val="24"/>
          <w:szCs w:val="24"/>
          <w:vertAlign w:val="baseline"/>
          <w:lang w:eastAsia="zh-CN"/>
        </w:rPr>
        <w:t>）</w:t>
      </w:r>
      <w:r>
        <w:rPr>
          <w:rFonts w:hint="eastAsia" w:asciiTheme="minorEastAsia" w:hAnsiTheme="minorEastAsia" w:eastAsiaTheme="minorEastAsia" w:cstheme="minorEastAsia"/>
          <w:i w:val="0"/>
          <w:color w:val="FF0000"/>
          <w:spacing w:val="0"/>
          <w:sz w:val="24"/>
          <w:szCs w:val="24"/>
          <w:vertAlign w:val="baseline"/>
        </w:rPr>
        <w:t>本次采购活动中，对质疑回复等文件的送达方式为现场取件。</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黑体" w:hAnsi="黑体" w:eastAsia="黑体" w:cs="黑体"/>
          <w:b w:val="0"/>
          <w:bCs/>
          <w:color w:val="auto"/>
          <w:sz w:val="28"/>
          <w:szCs w:val="28"/>
        </w:rPr>
      </w:pPr>
      <w:r>
        <w:rPr>
          <w:rFonts w:hint="eastAsia" w:ascii="黑体" w:hAnsi="黑体" w:eastAsia="黑体" w:cs="黑体"/>
          <w:b w:val="0"/>
          <w:bCs/>
          <w:i w:val="0"/>
          <w:color w:val="auto"/>
          <w:spacing w:val="0"/>
          <w:sz w:val="28"/>
          <w:szCs w:val="28"/>
          <w:vertAlign w:val="baseline"/>
        </w:rPr>
        <w:t>四、投标要求</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一</w:t>
      </w: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投标文件的制作</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1.投标文件中，除规定采用</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企业信息库中登记的信息外，其他内容均以电子文件编制，其格式要求</w:t>
      </w:r>
      <w:r>
        <w:rPr>
          <w:rFonts w:hint="eastAsia" w:asciiTheme="minorEastAsia" w:hAnsiTheme="minorEastAsia" w:cstheme="minorEastAsia"/>
          <w:i w:val="0"/>
          <w:color w:val="000000" w:themeColor="text1"/>
          <w:spacing w:val="0"/>
          <w:sz w:val="24"/>
          <w:szCs w:val="24"/>
          <w:highlight w:val="none"/>
          <w:vertAlign w:val="baseline"/>
          <w:lang w:eastAsia="zh-CN"/>
          <w14:textFill>
            <w14:solidFill>
              <w14:schemeClr w14:val="tx1"/>
            </w14:solidFill>
          </w14:textFill>
        </w:rPr>
        <w:t>详见第三</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章说明。如因不按要求编制而所引起系统无法检索、读取相关信息时。其后果由投</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标人</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承担。</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2.投标人应使用</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提供的</w:t>
      </w:r>
      <w:r>
        <w:rPr>
          <w:rFonts w:hint="eastAsia" w:asciiTheme="minorEastAsia" w:hAnsiTheme="minorEastAsia" w:eastAsiaTheme="minorEastAsia" w:cstheme="minorEastAsia"/>
          <w:i w:val="0"/>
          <w:color w:val="000000" w:themeColor="text1"/>
          <w:spacing w:val="0"/>
          <w:sz w:val="24"/>
          <w:szCs w:val="24"/>
          <w:highlight w:val="none"/>
          <w:vertAlign w:val="baseline"/>
          <w14:textFill>
            <w14:solidFill>
              <w14:schemeClr w14:val="tx1"/>
            </w14:solidFill>
          </w14:textFill>
        </w:rPr>
        <w:t>投示</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文件管理软件对投标文件进行合成、电子签名、电子签章及加密打</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包</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。所有投标文件不能进行压缩处理。</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3.如有对多个子项目投标的，要对每</w:t>
      </w:r>
      <w:r>
        <w:rPr>
          <w:rFonts w:hint="eastAsia" w:asciiTheme="minorEastAsia" w:hAnsiTheme="minorEastAsia" w:eastAsiaTheme="minorEastAsia" w:cstheme="minorEastAsia"/>
          <w:i w:val="0"/>
          <w:color w:val="000000" w:themeColor="text1"/>
          <w:spacing w:val="0"/>
          <w:sz w:val="24"/>
          <w:szCs w:val="24"/>
          <w:highlight w:val="none"/>
          <w:vertAlign w:val="baseline"/>
          <w14:textFill>
            <w14:solidFill>
              <w14:schemeClr w14:val="tx1"/>
            </w14:solidFill>
          </w14:textFill>
        </w:rPr>
        <w:t>个子</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项目独立制作电子投标文件。</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4.投标人不得将同一个项目或同一个子项目的内容拆开投标，否则其报价将被视为非实质性响应。</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5.投标人须对招标文件的对应要求给予唯--的实质性响应。</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val="en-US" w:eastAsia="zh-CN"/>
          <w14:textFill>
            <w14:solidFill>
              <w14:schemeClr w14:val="tx1"/>
            </w14:solidFill>
          </w14:textFill>
        </w:rPr>
        <w:t>6</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.投标人必须按招标文件指定的格式填写各种报价，各报价应计算正确。除在招标文件另有规定外，计量单位应使用中华人民共和国法定计量单位，以人民币填报所有报价。</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val="en-US" w:eastAsia="zh-CN"/>
          <w14:textFill>
            <w14:solidFill>
              <w14:schemeClr w14:val="tx1"/>
            </w14:solidFill>
          </w14:textFill>
        </w:rPr>
        <w:t>7</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.投标文件以及投标人与采购人、</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就有关投标的往来函电均应使用中文。投标人提交的支持性文件和印制的文件可以用另一种语言，但相应内容应翻译成中文，在解释投标文件时以中文文本为准。</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val="en-US" w:eastAsia="zh-CN"/>
          <w14:textFill>
            <w14:solidFill>
              <w14:schemeClr w14:val="tx1"/>
            </w14:solidFill>
          </w14:textFill>
        </w:rPr>
        <w:t>8</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核对原件</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的要求。采购人核对发现有不</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一</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致或供应商无正当理由不按时提供原件的，应当书面知会</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，并书面报告本级人民政府财政部门。</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val="en-US" w:eastAsia="zh-CN"/>
          <w14:textFill>
            <w14:solidFill>
              <w14:schemeClr w14:val="tx1"/>
            </w14:solidFill>
          </w14:textFill>
        </w:rPr>
        <w:t>9</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.投标人应承担其资格审查申请文件编制与提交所涉及的</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一</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切费用，在任何情况下</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对上述费用均不负任何责任。</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二</w:t>
      </w: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投标文件的提交</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1.投标人应在上传电子投标文件前，在</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交易中心</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政府采购交易系统中完成投标报名。</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2.</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不接受现场纸质、邮寄纸质、电报、电话、传真方式投标。</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3.于提交投标文件截止时间前，投标人将投标文件完整上传并保存在</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交易中心</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政府采购交易系统，且取得成功提示。时间以</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交易中心</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政府采购交易系统服务器从中国科学院国家授时中心取得的北京时间为准，投标截止时间结束后，系统将不允许投标人</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上</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传投标文件。</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2" w:firstLineChars="20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color w:val="000000" w:themeColor="text1"/>
          <w:spacing w:val="0"/>
          <w:sz w:val="24"/>
          <w:szCs w:val="24"/>
          <w:vertAlign w:val="baseline"/>
          <w14:textFill>
            <w14:solidFill>
              <w14:schemeClr w14:val="tx1"/>
            </w14:solidFill>
          </w14:textFill>
        </w:rPr>
        <w:t>4.上传投标文件时，投标</w:t>
      </w:r>
      <w:r>
        <w:rPr>
          <w:rFonts w:hint="eastAsia" w:asciiTheme="minorEastAsia" w:hAnsiTheme="minorEastAsia" w:cstheme="minorEastAsia"/>
          <w:b/>
          <w:bCs/>
          <w:i w:val="0"/>
          <w:color w:val="000000" w:themeColor="text1"/>
          <w:spacing w:val="0"/>
          <w:sz w:val="24"/>
          <w:szCs w:val="24"/>
          <w:vertAlign w:val="baseline"/>
          <w:lang w:eastAsia="zh-CN"/>
          <w14:textFill>
            <w14:solidFill>
              <w14:schemeClr w14:val="tx1"/>
            </w14:solidFill>
          </w14:textFill>
        </w:rPr>
        <w:t>人</w:t>
      </w:r>
      <w:r>
        <w:rPr>
          <w:rFonts w:hint="eastAsia" w:asciiTheme="minorEastAsia" w:hAnsiTheme="minorEastAsia" w:eastAsiaTheme="minorEastAsia" w:cstheme="minorEastAsia"/>
          <w:b/>
          <w:bCs/>
          <w:i w:val="0"/>
          <w:color w:val="000000" w:themeColor="text1"/>
          <w:spacing w:val="0"/>
          <w:sz w:val="24"/>
          <w:szCs w:val="24"/>
          <w:highlight w:val="none"/>
          <w:vertAlign w:val="baseline"/>
          <w14:textFill>
            <w14:solidFill>
              <w14:schemeClr w14:val="tx1"/>
            </w14:solidFill>
          </w14:textFill>
        </w:rPr>
        <w:t>须</w:t>
      </w:r>
      <w:r>
        <w:rPr>
          <w:rFonts w:hint="eastAsia" w:asciiTheme="minorEastAsia" w:hAnsiTheme="minorEastAsia" w:cstheme="minorEastAsia"/>
          <w:b/>
          <w:bCs/>
          <w:i w:val="0"/>
          <w:color w:val="000000" w:themeColor="text1"/>
          <w:spacing w:val="0"/>
          <w:sz w:val="24"/>
          <w:szCs w:val="24"/>
          <w:highlight w:val="none"/>
          <w:vertAlign w:val="baseline"/>
          <w:lang w:eastAsia="zh-CN"/>
          <w14:textFill>
            <w14:solidFill>
              <w14:schemeClr w14:val="tx1"/>
            </w14:solidFill>
          </w14:textFill>
        </w:rPr>
        <w:t>使用</w:t>
      </w:r>
      <w:r>
        <w:rPr>
          <w:rFonts w:hint="eastAsia" w:asciiTheme="minorEastAsia" w:hAnsiTheme="minorEastAsia" w:eastAsiaTheme="minorEastAsia" w:cstheme="minorEastAsia"/>
          <w:b/>
          <w:bCs/>
          <w:i w:val="0"/>
          <w:color w:val="000000" w:themeColor="text1"/>
          <w:spacing w:val="0"/>
          <w:sz w:val="24"/>
          <w:szCs w:val="24"/>
          <w:highlight w:val="none"/>
          <w:vertAlign w:val="baseline"/>
          <w14:textFill>
            <w14:solidFill>
              <w14:schemeClr w14:val="tx1"/>
            </w14:solidFill>
          </w14:textFill>
        </w:rPr>
        <w:t>制作该</w:t>
      </w:r>
      <w:r>
        <w:rPr>
          <w:rFonts w:hint="eastAsia" w:asciiTheme="minorEastAsia" w:hAnsiTheme="minorEastAsia" w:eastAsiaTheme="minorEastAsia" w:cstheme="minorEastAsia"/>
          <w:b/>
          <w:bCs/>
          <w:i w:val="0"/>
          <w:color w:val="000000" w:themeColor="text1"/>
          <w:spacing w:val="0"/>
          <w:sz w:val="24"/>
          <w:szCs w:val="24"/>
          <w:highlight w:val="none"/>
          <w:vertAlign w:val="baseline"/>
          <w:lang w:eastAsia="zh-CN"/>
          <w14:textFill>
            <w14:solidFill>
              <w14:schemeClr w14:val="tx1"/>
            </w14:solidFill>
          </w14:textFill>
        </w:rPr>
        <w:t>投标</w:t>
      </w:r>
      <w:r>
        <w:rPr>
          <w:rFonts w:hint="eastAsia" w:asciiTheme="minorEastAsia" w:hAnsiTheme="minorEastAsia" w:eastAsiaTheme="minorEastAsia" w:cstheme="minorEastAsia"/>
          <w:b/>
          <w:bCs/>
          <w:i w:val="0"/>
          <w:color w:val="000000" w:themeColor="text1"/>
          <w:spacing w:val="0"/>
          <w:sz w:val="24"/>
          <w:szCs w:val="24"/>
          <w:vertAlign w:val="baseline"/>
          <w14:textFill>
            <w14:solidFill>
              <w14:schemeClr w14:val="tx1"/>
            </w14:solidFill>
          </w14:textFill>
        </w:rPr>
        <w:t>文件的</w:t>
      </w:r>
      <w:r>
        <w:rPr>
          <w:rFonts w:hint="eastAsia" w:asciiTheme="minorEastAsia" w:hAnsiTheme="minorEastAsia" w:eastAsiaTheme="minorEastAsia" w:cstheme="minorEastAsia"/>
          <w:b/>
          <w:bCs/>
          <w:i w:val="0"/>
          <w:color w:val="000000" w:themeColor="text1"/>
          <w:spacing w:val="0"/>
          <w:sz w:val="24"/>
          <w:szCs w:val="24"/>
          <w:u w:val="single"/>
          <w:vertAlign w:val="baseline"/>
          <w14:textFill>
            <w14:solidFill>
              <w14:schemeClr w14:val="tx1"/>
            </w14:solidFill>
          </w14:textFill>
        </w:rPr>
        <w:t>同</w:t>
      </w:r>
      <w:r>
        <w:rPr>
          <w:rFonts w:hint="eastAsia" w:asciiTheme="minorEastAsia" w:hAnsiTheme="minorEastAsia" w:eastAsiaTheme="minorEastAsia" w:cstheme="minorEastAsia"/>
          <w:b/>
          <w:bCs/>
          <w:i w:val="0"/>
          <w:color w:val="000000" w:themeColor="text1"/>
          <w:spacing w:val="0"/>
          <w:sz w:val="24"/>
          <w:szCs w:val="24"/>
          <w:u w:val="single"/>
          <w:vertAlign w:val="baseline"/>
          <w:lang w:eastAsia="zh-CN"/>
          <w14:textFill>
            <w14:solidFill>
              <w14:schemeClr w14:val="tx1"/>
            </w14:solidFill>
          </w14:textFill>
        </w:rPr>
        <w:t>一</w:t>
      </w:r>
      <w:r>
        <w:rPr>
          <w:rFonts w:hint="eastAsia" w:asciiTheme="minorEastAsia" w:hAnsiTheme="minorEastAsia" w:eastAsiaTheme="minorEastAsia" w:cstheme="minorEastAsia"/>
          <w:b/>
          <w:bCs/>
          <w:i w:val="0"/>
          <w:color w:val="000000" w:themeColor="text1"/>
          <w:spacing w:val="0"/>
          <w:sz w:val="24"/>
          <w:szCs w:val="24"/>
          <w:u w:val="single"/>
          <w:vertAlign w:val="baseline"/>
          <w14:textFill>
            <w14:solidFill>
              <w14:schemeClr w14:val="tx1"/>
            </w14:solidFill>
          </w14:textFill>
        </w:rPr>
        <w:t>业务数字证书</w:t>
      </w:r>
      <w:r>
        <w:rPr>
          <w:rFonts w:hint="eastAsia" w:asciiTheme="minorEastAsia" w:hAnsiTheme="minorEastAsia" w:eastAsiaTheme="minorEastAsia" w:cstheme="minorEastAsia"/>
          <w:b/>
          <w:bCs/>
          <w:i w:val="0"/>
          <w:color w:val="000000" w:themeColor="text1"/>
          <w:spacing w:val="0"/>
          <w:sz w:val="24"/>
          <w:szCs w:val="24"/>
          <w:vertAlign w:val="baseline"/>
          <w14:textFill>
            <w14:solidFill>
              <w14:schemeClr w14:val="tx1"/>
            </w14:solidFill>
          </w14:textFill>
        </w:rPr>
        <w:t>进行上传操作。</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5.</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对因不可抗力事件造成的投标文件的损坏、丢失的，不承担</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责</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任。</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6.出现下述情形之一，属于未成功提交投标文件:</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1</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至提交投标文件截止时，投标文件未完整上传并保存的:</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2</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投标文件未按要求进行电子签名和电子签章，或电子签名或电子签章不完整的:</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3</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投标文件损坏或格式不正确的</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4</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未使用最新发布的招标文件制作投标文件的。</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三</w:t>
      </w: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投标文件的修改与撤回</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1.在提交投标文件截止时间前，投标人可以修改或撤回未解密的投标文件，投标文件</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一</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经解密，将不允许修改或撤回。</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2.在提交投标文件截止时间后，投标人不得补充、修改和更换投标文件。</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5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3.在提交投标文件截止时间起至投标有效期终止日前，投标人不能撤销投标文件，否则其投标保证金</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如有</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将不予退还，且</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交易中心</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有权将其撤销行为载入不良信用记录。</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2"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四</w:t>
      </w: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投标文件的解密</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投标人须在规定的投标解密时间内，使用制作该投标文件的同一业务数字证书对投标文件进行解密，逾期未解密的投标文件作无效投标处理。</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五</w:t>
      </w: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投标有效期</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投标有效期从提交投标文件的截止之日起算90天。</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在特殊情况下，</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代理机构</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可于投标有效期满之前要求投标人同意延长有效期，要求与答复均以书面形式进行。投标人可以拒绝上述要求，但其投标将会被拒绝并退还投标保证金</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如有</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同意延期的投标人其权利与义务相应延至新的截止期。</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lang w:eastAsia="zh-CN"/>
          <w14:textFill>
            <w14:solidFill>
              <w14:schemeClr w14:val="tx1"/>
            </w14:solidFill>
          </w14:textFill>
        </w:rPr>
        <w:t>六</w:t>
      </w:r>
      <w:r>
        <w:rPr>
          <w:rFonts w:hint="eastAsia" w:asciiTheme="minorEastAsia" w:hAnsiTheme="minorEastAsia" w:cstheme="minorEastAsia"/>
          <w:b/>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b/>
          <w:i w:val="0"/>
          <w:color w:val="000000" w:themeColor="text1"/>
          <w:spacing w:val="0"/>
          <w:sz w:val="24"/>
          <w:szCs w:val="24"/>
          <w:vertAlign w:val="baseline"/>
          <w14:textFill>
            <w14:solidFill>
              <w14:schemeClr w14:val="tx1"/>
            </w14:solidFill>
          </w14:textFill>
        </w:rPr>
        <w:t>投标</w:t>
      </w:r>
      <w:r>
        <w:rPr>
          <w:rFonts w:hint="eastAsia" w:asciiTheme="minorEastAsia" w:hAnsiTheme="minorEastAsia" w:eastAsiaTheme="minorEastAsia" w:cstheme="minorEastAsia"/>
          <w:b/>
          <w:i w:val="0"/>
          <w:color w:val="000000" w:themeColor="text1"/>
          <w:spacing w:val="0"/>
          <w:sz w:val="24"/>
          <w:szCs w:val="24"/>
          <w:vertAlign w:val="baseline"/>
          <w:lang w:eastAsia="zh-CN"/>
          <w14:textFill>
            <w14:solidFill>
              <w14:schemeClr w14:val="tx1"/>
            </w14:solidFill>
          </w14:textFill>
        </w:rPr>
        <w:t>保证金</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i w:val="0"/>
          <w:color w:val="FF0000"/>
          <w:spacing w:val="0"/>
          <w:sz w:val="24"/>
          <w:szCs w:val="24"/>
          <w:vertAlign w:val="baseline"/>
        </w:rPr>
      </w:pPr>
      <w:r>
        <w:rPr>
          <w:rFonts w:hint="eastAsia" w:asciiTheme="minorEastAsia" w:hAnsiTheme="minorEastAsia" w:eastAsiaTheme="minorEastAsia" w:cstheme="minorEastAsia"/>
          <w:i w:val="0"/>
          <w:color w:val="FF0000"/>
          <w:spacing w:val="0"/>
          <w:sz w:val="24"/>
          <w:szCs w:val="24"/>
          <w:vertAlign w:val="baseline"/>
        </w:rPr>
        <w:t>投标人应交纳投标保证金</w:t>
      </w:r>
      <w:r>
        <w:rPr>
          <w:rFonts w:hint="eastAsia" w:asciiTheme="minorEastAsia" w:hAnsiTheme="minorEastAsia" w:eastAsiaTheme="minorEastAsia" w:cstheme="minorEastAsia"/>
          <w:i w:val="0"/>
          <w:color w:val="FF0000"/>
          <w:spacing w:val="0"/>
          <w:sz w:val="24"/>
          <w:szCs w:val="24"/>
          <w:vertAlign w:val="baseline"/>
          <w:lang w:eastAsia="zh-CN"/>
        </w:rPr>
        <w:t>：</w:t>
      </w:r>
      <w:r>
        <w:rPr>
          <w:rFonts w:hint="eastAsia" w:asciiTheme="minorEastAsia" w:hAnsiTheme="minorEastAsia" w:cstheme="minorEastAsia"/>
          <w:i w:val="0"/>
          <w:color w:val="FF0000"/>
          <w:spacing w:val="0"/>
          <w:sz w:val="24"/>
          <w:szCs w:val="24"/>
          <w:highlight w:val="none"/>
          <w:u w:val="single"/>
          <w:vertAlign w:val="baseline"/>
          <w:lang w:val="en-US" w:eastAsia="zh-CN"/>
        </w:rPr>
        <w:t>20000.00</w:t>
      </w:r>
      <w:r>
        <w:rPr>
          <w:rFonts w:hint="eastAsia" w:asciiTheme="minorEastAsia" w:hAnsiTheme="minorEastAsia" w:eastAsiaTheme="minorEastAsia" w:cstheme="minorEastAsia"/>
          <w:i w:val="0"/>
          <w:color w:val="FF0000"/>
          <w:spacing w:val="0"/>
          <w:sz w:val="24"/>
          <w:szCs w:val="24"/>
          <w:vertAlign w:val="baseline"/>
        </w:rPr>
        <w:t>元</w:t>
      </w:r>
      <w:r>
        <w:rPr>
          <w:rFonts w:hint="eastAsia" w:asciiTheme="minorEastAsia" w:hAnsiTheme="minorEastAsia" w:eastAsiaTheme="minorEastAsia" w:cstheme="minorEastAsia"/>
          <w:i w:val="0"/>
          <w:color w:val="FF0000"/>
          <w:spacing w:val="0"/>
          <w:sz w:val="24"/>
          <w:szCs w:val="24"/>
          <w:vertAlign w:val="baseline"/>
          <w:lang w:eastAsia="zh-CN"/>
        </w:rPr>
        <w:t>人</w:t>
      </w:r>
      <w:r>
        <w:rPr>
          <w:rFonts w:hint="eastAsia" w:asciiTheme="minorEastAsia" w:hAnsiTheme="minorEastAsia" w:eastAsiaTheme="minorEastAsia" w:cstheme="minorEastAsia"/>
          <w:i w:val="0"/>
          <w:color w:val="FF0000"/>
          <w:spacing w:val="0"/>
          <w:sz w:val="24"/>
          <w:szCs w:val="24"/>
          <w:vertAlign w:val="baseline"/>
        </w:rPr>
        <w:t>民币</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i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pacing w:val="0"/>
          <w:sz w:val="24"/>
          <w:szCs w:val="24"/>
          <w:vertAlign w:val="baseline"/>
          <w:lang w:val="en-US" w:eastAsia="zh-CN"/>
          <w14:textFill>
            <w14:solidFill>
              <w14:schemeClr w14:val="tx1"/>
            </w14:solidFill>
          </w14:textFill>
        </w:rPr>
        <w:t>1.</w:t>
      </w:r>
      <w:r>
        <w:rPr>
          <w:rFonts w:hint="eastAsia" w:asciiTheme="minorEastAsia" w:hAnsiTheme="minorEastAsia" w:cstheme="minorEastAsia"/>
          <w:i w:val="0"/>
          <w:color w:val="000000" w:themeColor="text1"/>
          <w:spacing w:val="0"/>
          <w:sz w:val="24"/>
          <w:szCs w:val="24"/>
          <w:vertAlign w:val="baseline"/>
          <w:lang w:val="en-US" w:eastAsia="zh-CN"/>
          <w14:textFill>
            <w14:solidFill>
              <w14:schemeClr w14:val="tx1"/>
            </w14:solidFill>
          </w14:textFill>
        </w:rPr>
        <w:t>交易中心</w:t>
      </w:r>
      <w:r>
        <w:rPr>
          <w:rFonts w:hint="eastAsia" w:asciiTheme="minorEastAsia" w:hAnsiTheme="minorEastAsia" w:eastAsiaTheme="minorEastAsia" w:cstheme="minorEastAsia"/>
          <w:i w:val="0"/>
          <w:color w:val="000000" w:themeColor="text1"/>
          <w:spacing w:val="0"/>
          <w:sz w:val="24"/>
          <w:szCs w:val="24"/>
          <w:vertAlign w:val="baseline"/>
          <w:lang w:val="en-US" w:eastAsia="zh-CN"/>
          <w14:textFill>
            <w14:solidFill>
              <w14:schemeClr w14:val="tx1"/>
            </w14:solidFill>
          </w14:textFill>
        </w:rPr>
        <w:t>不接受现金，支票及汇票方式提交的投标保证金。</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2" w:firstLineChars="200"/>
        <w:jc w:val="both"/>
        <w:textAlignment w:val="auto"/>
        <w:rPr>
          <w:rFonts w:hint="eastAsia" w:asciiTheme="minorEastAsia" w:hAnsiTheme="minorEastAsia" w:eastAsiaTheme="minorEastAsia" w:cstheme="minorEastAsia"/>
          <w:b/>
          <w:i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spacing w:val="0"/>
          <w:sz w:val="24"/>
          <w:szCs w:val="24"/>
          <w:vertAlign w:val="baseline"/>
          <w:lang w:val="en-US" w:eastAsia="zh-CN"/>
          <w14:textFill>
            <w14:solidFill>
              <w14:schemeClr w14:val="tx1"/>
            </w14:solidFill>
          </w14:textFill>
        </w:rPr>
        <w:t>2.投标保证金交纳</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480" w:firstLineChars="200"/>
        <w:jc w:val="both"/>
        <w:textAlignment w:val="auto"/>
        <w:rPr>
          <w:rFonts w:hint="eastAsia" w:asciiTheme="minorEastAsia" w:hAnsiTheme="minorEastAsia" w:eastAsiaTheme="minorEastAsia" w:cstheme="minorEastAsia"/>
          <w:b w:val="0"/>
          <w:bCs/>
          <w:i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i w:val="0"/>
          <w:color w:val="000000" w:themeColor="text1"/>
          <w:spacing w:val="0"/>
          <w:sz w:val="24"/>
          <w:szCs w:val="24"/>
          <w:vertAlign w:val="baseline"/>
          <w:lang w:val="en-US" w:eastAsia="zh-CN"/>
          <w14:textFill>
            <w14:solidFill>
              <w14:schemeClr w14:val="tx1"/>
            </w14:solidFill>
          </w14:textFill>
        </w:rPr>
        <w:t>（1）投保证金应以投标人的名义汇入</w:t>
      </w:r>
      <w:r>
        <w:rPr>
          <w:rFonts w:hint="eastAsia" w:asciiTheme="minorEastAsia" w:hAnsiTheme="minorEastAsia" w:cstheme="minorEastAsia"/>
          <w:b w:val="0"/>
          <w:bCs/>
          <w:i w:val="0"/>
          <w:color w:val="000000" w:themeColor="text1"/>
          <w:spacing w:val="0"/>
          <w:sz w:val="24"/>
          <w:szCs w:val="24"/>
          <w:vertAlign w:val="baseline"/>
          <w:lang w:val="en-US" w:eastAsia="zh-CN"/>
          <w14:textFill>
            <w14:solidFill>
              <w14:schemeClr w14:val="tx1"/>
            </w14:solidFill>
          </w14:textFill>
        </w:rPr>
        <w:t>铜仁市公共资源交中心石阡分中心</w:t>
      </w:r>
      <w:r>
        <w:rPr>
          <w:rFonts w:hint="eastAsia" w:asciiTheme="minorEastAsia" w:hAnsiTheme="minorEastAsia" w:eastAsiaTheme="minorEastAsia" w:cstheme="minorEastAsia"/>
          <w:b w:val="0"/>
          <w:bCs/>
          <w:i w:val="0"/>
          <w:color w:val="000000" w:themeColor="text1"/>
          <w:spacing w:val="0"/>
          <w:sz w:val="24"/>
          <w:szCs w:val="24"/>
          <w:vertAlign w:val="baseline"/>
          <w:lang w:val="en-US" w:eastAsia="zh-CN"/>
          <w14:textFill>
            <w14:solidFill>
              <w14:schemeClr w14:val="tx1"/>
            </w14:solidFill>
          </w14:textFill>
        </w:rPr>
        <w:t>账户</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960" w:firstLineChars="400"/>
        <w:jc w:val="both"/>
        <w:textAlignment w:val="auto"/>
        <w:rPr>
          <w:rFonts w:hint="eastAsia" w:asciiTheme="minorEastAsia" w:hAnsiTheme="minorEastAsia" w:eastAsiaTheme="minorEastAsia" w:cstheme="minorEastAsia"/>
          <w:b w:val="0"/>
          <w:bCs/>
          <w:i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i w:val="0"/>
          <w:color w:val="000000" w:themeColor="text1"/>
          <w:spacing w:val="0"/>
          <w:sz w:val="24"/>
          <w:szCs w:val="24"/>
          <w:vertAlign w:val="baseline"/>
          <w:lang w:val="en-US" w:eastAsia="zh-CN"/>
          <w14:textFill>
            <w14:solidFill>
              <w14:schemeClr w14:val="tx1"/>
            </w14:solidFill>
          </w14:textFill>
        </w:rPr>
        <w:t>单位名称:石阡县产权</w:t>
      </w:r>
      <w:r>
        <w:rPr>
          <w:rFonts w:hint="eastAsia" w:asciiTheme="minorEastAsia" w:hAnsiTheme="minorEastAsia" w:cstheme="minorEastAsia"/>
          <w:b w:val="0"/>
          <w:bCs/>
          <w:i w:val="0"/>
          <w:color w:val="000000" w:themeColor="text1"/>
          <w:spacing w:val="0"/>
          <w:sz w:val="24"/>
          <w:szCs w:val="24"/>
          <w:vertAlign w:val="baseline"/>
          <w:lang w:val="en-US" w:eastAsia="zh-CN"/>
          <w14:textFill>
            <w14:solidFill>
              <w14:schemeClr w14:val="tx1"/>
            </w14:solidFill>
          </w14:textFill>
        </w:rPr>
        <w:t>代理机构</w:t>
      </w:r>
      <w:r>
        <w:rPr>
          <w:rFonts w:hint="eastAsia" w:asciiTheme="minorEastAsia" w:hAnsiTheme="minorEastAsia" w:eastAsiaTheme="minorEastAsia" w:cstheme="minorEastAsia"/>
          <w:b w:val="0"/>
          <w:bCs/>
          <w:i w:val="0"/>
          <w:color w:val="000000" w:themeColor="text1"/>
          <w:spacing w:val="0"/>
          <w:sz w:val="24"/>
          <w:szCs w:val="24"/>
          <w:vertAlign w:val="baseline"/>
          <w:lang w:val="en-US" w:eastAsia="zh-CN"/>
          <w14:textFill>
            <w14:solidFill>
              <w14:schemeClr w14:val="tx1"/>
            </w14:solidFill>
          </w14:textFill>
        </w:rPr>
        <w:t>线上保证金专户</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960" w:firstLineChars="400"/>
        <w:jc w:val="both"/>
        <w:textAlignment w:val="auto"/>
        <w:rPr>
          <w:rFonts w:hint="eastAsia" w:asciiTheme="minorEastAsia" w:hAnsiTheme="minorEastAsia" w:eastAsiaTheme="minorEastAsia" w:cstheme="minorEastAsia"/>
          <w:b w:val="0"/>
          <w:bCs/>
          <w:i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i w:val="0"/>
          <w:color w:val="000000" w:themeColor="text1"/>
          <w:spacing w:val="0"/>
          <w:sz w:val="24"/>
          <w:szCs w:val="24"/>
          <w:vertAlign w:val="baseline"/>
          <w:lang w:val="en-US" w:eastAsia="zh-CN"/>
          <w14:textFill>
            <w14:solidFill>
              <w14:schemeClr w14:val="tx1"/>
            </w14:solidFill>
          </w14:textFill>
        </w:rPr>
        <w:t>开户银行:贵州银行股份有限公司石阡支行</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right="0" w:firstLine="960" w:firstLineChars="400"/>
        <w:jc w:val="both"/>
        <w:textAlignment w:val="auto"/>
        <w:rPr>
          <w:rFonts w:hint="eastAsia" w:asciiTheme="minorEastAsia" w:hAnsiTheme="minorEastAsia" w:eastAsiaTheme="minorEastAsia" w:cstheme="minorEastAsia"/>
          <w:b w:val="0"/>
          <w:bCs/>
          <w:i w:val="0"/>
          <w:color w:val="000000" w:themeColor="text1"/>
          <w:spacing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i w:val="0"/>
          <w:color w:val="000000" w:themeColor="text1"/>
          <w:spacing w:val="0"/>
          <w:sz w:val="24"/>
          <w:szCs w:val="24"/>
          <w:vertAlign w:val="baseline"/>
          <w:lang w:val="en-US" w:eastAsia="zh-CN"/>
          <w14:textFill>
            <w14:solidFill>
              <w14:schemeClr w14:val="tx1"/>
            </w14:solidFill>
          </w14:textFill>
        </w:rPr>
        <w:t>帐  号:0615001700000457</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cstheme="minorEastAsia"/>
          <w:i w:val="0"/>
          <w:color w:val="000000" w:themeColor="text1"/>
          <w:spacing w:val="0"/>
          <w:sz w:val="24"/>
          <w:szCs w:val="24"/>
          <w:vertAlign w:val="baseline"/>
          <w:lang w:val="en-US" w:eastAsia="zh-CN"/>
          <w14:textFill>
            <w14:solidFill>
              <w14:schemeClr w14:val="tx1"/>
            </w14:solidFill>
          </w14:textFill>
        </w:rPr>
        <w:t>2</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线上报名获取缴纳随机码</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宋体" w:hAnsi="宋体" w:eastAsia="宋体" w:cs="宋体"/>
          <w:i w:val="0"/>
          <w:color w:val="000000" w:themeColor="text1"/>
          <w:spacing w:val="0"/>
          <w:sz w:val="24"/>
          <w:szCs w:val="24"/>
          <w:vertAlign w:val="baseline"/>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登录公共资源电子交易系统</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jyzx.trs.gov.cn</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spacing w:val="0"/>
          <w:sz w:val="24"/>
          <w:szCs w:val="24"/>
          <w:vertAlign w:val="baseline"/>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进入</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业务管理</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填写投标信息</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搜索或直接找到拟报名项目，点</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操作</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按钮，进入该项目报名页面。</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spacing w:val="0"/>
          <w:sz w:val="24"/>
          <w:szCs w:val="24"/>
          <w:vertAlign w:val="baseline"/>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进入报名页面填写完报名信息后</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带*号为必填项</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，点左上角</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保存修改</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按钮。</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spacing w:val="0"/>
          <w:sz w:val="24"/>
          <w:szCs w:val="24"/>
          <w:vertAlign w:val="baseline"/>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报名成功后在该页面会生成</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保证金缴纳随机码</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,务必记录留存备用。该随机码</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一</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旦生成，即使修改报名信息，也不可更改。</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cstheme="minorEastAsia"/>
          <w:i w:val="0"/>
          <w:color w:val="000000" w:themeColor="text1"/>
          <w:spacing w:val="0"/>
          <w:sz w:val="24"/>
          <w:szCs w:val="24"/>
          <w:vertAlign w:val="baseline"/>
          <w:lang w:val="en-US" w:eastAsia="zh-CN"/>
          <w14:textFill>
            <w14:solidFill>
              <w14:schemeClr w14:val="tx1"/>
            </w14:solidFill>
          </w14:textFill>
        </w:rPr>
        <w:t>3</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缴纳保证金</w:t>
      </w:r>
    </w:p>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00" w:lineRule="exact"/>
        <w:ind w:left="0" w:right="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spacing w:val="0"/>
          <w:sz w:val="24"/>
          <w:szCs w:val="24"/>
          <w:vertAlign w:val="baseline"/>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按照招标文件要求将投标保证金缴纳到</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交易中心</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保证金账户，打款账户必须与交易系统中登记的账户信息一致</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要求从登记的基本户打款</w:t>
      </w:r>
      <w:r>
        <w:rPr>
          <w:rFonts w:hint="eastAsia" w:asciiTheme="minorEastAsia" w:hAnsi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，即与</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诚信库管理</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基本信息</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i w:val="0"/>
          <w:color w:val="000000" w:themeColor="text1"/>
          <w:spacing w:val="0"/>
          <w:sz w:val="24"/>
          <w:szCs w:val="24"/>
          <w:vertAlign w:val="baseline"/>
          <w14:textFill>
            <w14:solidFill>
              <w14:schemeClr w14:val="tx1"/>
            </w14:solidFill>
          </w14:textFill>
        </w:rPr>
        <w:t>中的基本户开户银行、基本户开户账号、基本账户名称</w:t>
      </w:r>
      <w:r>
        <w:rPr>
          <w:rFonts w:hint="eastAsia" w:asciiTheme="minorEastAsia" w:hAnsiTheme="minorEastAsia" w:eastAsiaTheme="minorEastAsia" w:cstheme="minorEastAsia"/>
          <w:color w:val="000000" w:themeColor="text1"/>
          <w:sz w:val="24"/>
          <w:szCs w:val="24"/>
          <w14:textFill>
            <w14:solidFill>
              <w14:schemeClr w14:val="tx1"/>
            </w14:solidFill>
          </w14:textFill>
        </w:rPr>
        <w:t>保持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宋体" w:hAnsi="宋体" w:eastAsia="宋体" w:cs="宋体"/>
          <w:i w:val="0"/>
          <w:color w:val="000000" w:themeColor="text1"/>
          <w:spacing w:val="0"/>
          <w:sz w:val="24"/>
          <w:szCs w:val="24"/>
          <w:vertAlign w:val="baseline"/>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不论何种渠道转款</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不可用现金转账</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，转款备注</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用途</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栏唯</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必填报名时生成获取的</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保证金缴纳随机码</w:t>
      </w:r>
      <w:r>
        <w:rPr>
          <w:rFonts w:hint="eastAsia" w:asciiTheme="minorEastAsia" w:hAnsiTheme="minorEastAsia" w:eastAsiaTheme="minorEastAsia" w:cstheme="minorEastAsia"/>
          <w:i w:val="0"/>
          <w:color w:val="000000" w:themeColor="text1"/>
          <w:spacing w:val="0"/>
          <w:sz w:val="24"/>
          <w:szCs w:val="24"/>
          <w:vertAlign w:val="baseline"/>
          <w:lang w:eastAsia="zh-CN"/>
          <w14:textFill>
            <w14:solidFill>
              <w14:schemeClr w14:val="tx1"/>
            </w14:solidFill>
          </w14:textFill>
        </w:rPr>
        <w:t>】</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spacing w:val="0"/>
          <w:sz w:val="24"/>
          <w:szCs w:val="24"/>
          <w:vertAlign w:val="baseline"/>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打款账户信息与中心注册不一致、备注栏为空、书写其他</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XX项目保证金之类</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、随机码填写错误，均会造成保证金无法匹配进交易系统。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auto"/>
          <w:sz w:val="24"/>
          <w:szCs w:val="24"/>
        </w:rPr>
        <w:t>在中标结果公告发出之日起</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个工作日内，</w:t>
      </w:r>
      <w:r>
        <w:rPr>
          <w:rFonts w:hint="eastAsia" w:asciiTheme="minorEastAsia" w:hAnsiTheme="minorEastAsia" w:cstheme="minorEastAsia"/>
          <w:color w:val="auto"/>
          <w:sz w:val="24"/>
          <w:szCs w:val="24"/>
          <w:lang w:eastAsia="zh-CN"/>
        </w:rPr>
        <w:t>交易中心</w:t>
      </w:r>
      <w:r>
        <w:rPr>
          <w:rFonts w:hint="eastAsia" w:asciiTheme="minorEastAsia" w:hAnsiTheme="minorEastAsia" w:eastAsiaTheme="minorEastAsia" w:cstheme="minorEastAsia"/>
          <w:color w:val="auto"/>
          <w:sz w:val="24"/>
          <w:szCs w:val="24"/>
        </w:rPr>
        <w:t>采用银行主动划账方式退还未中标人的投标保证金及银行同期利息</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如有</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在采购人与中标人签订合同、并上传合同后</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个工作日内，退还中标人的投标保证金</w:t>
      </w:r>
      <w:r>
        <w:rPr>
          <w:rFonts w:hint="eastAsia" w:ascii="宋体" w:hAnsi="宋体"/>
          <w:color w:val="auto"/>
          <w:sz w:val="24"/>
          <w:szCs w:val="24"/>
        </w:rPr>
        <w:t>及银行同期利息</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如有</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在投标有效期内不能确定中标人的，在投标有效期满后</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个工作日内，退还所有投标人的投标保证金</w:t>
      </w:r>
      <w:r>
        <w:rPr>
          <w:rFonts w:hint="eastAsia" w:ascii="宋体" w:hAnsi="宋体"/>
          <w:color w:val="auto"/>
          <w:sz w:val="24"/>
          <w:szCs w:val="24"/>
        </w:rPr>
        <w:t>及银行同期利息</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如有</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。采购失败的项目，在采购结果公告后</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个工作日内，退还所有投标人的投标保证金</w:t>
      </w:r>
      <w:r>
        <w:rPr>
          <w:rFonts w:hint="eastAsia" w:ascii="宋体" w:hAnsi="宋体"/>
          <w:color w:val="auto"/>
          <w:sz w:val="24"/>
          <w:szCs w:val="24"/>
        </w:rPr>
        <w:t>及银行同期利息</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如有</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。投标保证金自动划回到投标人银行账号。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3.下列任何一种情况发生</w:t>
      </w:r>
      <w:r>
        <w:rPr>
          <w:rFonts w:hint="eastAsia" w:asciiTheme="minorEastAsia" w:hAnsiTheme="minorEastAsia" w:eastAsiaTheme="minorEastAsia" w:cstheme="minorEastAsia"/>
          <w:color w:val="FF0000"/>
          <w:sz w:val="24"/>
          <w:szCs w:val="24"/>
          <w:lang w:eastAsia="zh-CN"/>
        </w:rPr>
        <w:t>时</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highlight w:val="none"/>
          <w:lang w:eastAsia="zh-CN"/>
        </w:rPr>
        <w:t>投标保证金（</w:t>
      </w:r>
      <w:r>
        <w:rPr>
          <w:rFonts w:hint="eastAsia" w:asciiTheme="minorEastAsia" w:hAnsiTheme="minorEastAsia" w:eastAsiaTheme="minorEastAsia" w:cstheme="minorEastAsia"/>
          <w:color w:val="FF0000"/>
          <w:sz w:val="24"/>
          <w:szCs w:val="24"/>
        </w:rPr>
        <w:t>如有</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将不予退还</w:t>
      </w:r>
      <w:r>
        <w:rPr>
          <w:rFonts w:hint="eastAsia" w:asciiTheme="minorEastAsia" w:hAnsiTheme="minorEastAsia" w:cstheme="minorEastAsia"/>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1</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投标人在招标文件中规定的</w:t>
      </w:r>
      <w:r>
        <w:rPr>
          <w:rFonts w:hint="eastAsia" w:asciiTheme="minorEastAsia" w:hAnsiTheme="minorEastAsia" w:eastAsiaTheme="minorEastAsia" w:cstheme="minorEastAsia"/>
          <w:color w:val="FF0000"/>
          <w:sz w:val="24"/>
          <w:szCs w:val="24"/>
          <w:lang w:eastAsia="zh-CN"/>
        </w:rPr>
        <w:t>投标有效</w:t>
      </w:r>
      <w:r>
        <w:rPr>
          <w:rFonts w:hint="eastAsia" w:asciiTheme="minorEastAsia" w:hAnsiTheme="minorEastAsia" w:eastAsiaTheme="minorEastAsia" w:cstheme="minorEastAsia"/>
          <w:color w:val="FF0000"/>
          <w:sz w:val="24"/>
          <w:szCs w:val="24"/>
        </w:rPr>
        <w:t>期内撤销投标文件的</w:t>
      </w:r>
      <w:r>
        <w:rPr>
          <w:rFonts w:hint="eastAsia" w:asciiTheme="minorEastAsia" w:hAnsiTheme="minorEastAsia" w:cstheme="minorEastAsia"/>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2</w:t>
      </w: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中标人无正当理由放弃中标</w:t>
      </w:r>
      <w:r>
        <w:rPr>
          <w:rFonts w:hint="eastAsia" w:asciiTheme="minorEastAsia" w:hAnsiTheme="minorEastAsia" w:cstheme="minorEastAsia"/>
          <w:color w:val="FF0000"/>
          <w:sz w:val="24"/>
          <w:szCs w:val="24"/>
          <w:lang w:eastAsia="zh-CN"/>
        </w:rPr>
        <w:t>及</w:t>
      </w:r>
      <w:r>
        <w:rPr>
          <w:rFonts w:hint="eastAsia" w:asciiTheme="minorEastAsia" w:hAnsiTheme="minorEastAsia" w:eastAsiaTheme="minorEastAsia" w:cstheme="minorEastAsia"/>
          <w:color w:val="FF0000"/>
          <w:sz w:val="24"/>
          <w:szCs w:val="24"/>
        </w:rPr>
        <w:t>中标人无正当理由</w:t>
      </w:r>
      <w:r>
        <w:rPr>
          <w:rFonts w:hint="eastAsia" w:asciiTheme="minorEastAsia" w:hAnsiTheme="minorEastAsia" w:eastAsiaTheme="minorEastAsia" w:cstheme="minorEastAsia"/>
          <w:color w:val="FF0000"/>
          <w:sz w:val="24"/>
          <w:szCs w:val="24"/>
          <w:lang w:eastAsia="zh-CN"/>
        </w:rPr>
        <w:t>未</w:t>
      </w:r>
      <w:r>
        <w:rPr>
          <w:rFonts w:hint="eastAsia" w:asciiTheme="minorEastAsia" w:hAnsiTheme="minorEastAsia" w:eastAsiaTheme="minorEastAsia" w:cstheme="minorEastAsia"/>
          <w:color w:val="FF0000"/>
          <w:sz w:val="24"/>
          <w:szCs w:val="24"/>
        </w:rPr>
        <w:t>能在规定期限内签订合同的</w:t>
      </w:r>
      <w:r>
        <w:rPr>
          <w:rFonts w:hint="eastAsia" w:asciiTheme="minorEastAsia" w:hAnsiTheme="minorEastAsia" w:cstheme="minorEastAsia"/>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（3）以他人名义投标或者以其他方式弄虚作假，骗取中标的；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（4）投标人在投标文件中提供虚假材料的；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（5）在禁止参加政府采购活动的处罚有效期内，仍参加政府采购活动的；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（6）以不正当手段诋毁、排挤其他供应商的；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（7）因本项目政府采购过程中的违法行为，受到行政处罚的；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（8）与采购人、其他供应商或者采购代理机构恶意串通的；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（9）无故不参与开标会的；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（10）法律、法规、规章及本招标文件中规定的其他没收投标保证金的情形。</w:t>
      </w:r>
    </w:p>
    <w:p>
      <w:pP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rPr>
          <w:rFonts w:hint="eastAsia" w:asciiTheme="minorEastAsia" w:hAnsi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cstheme="minorEastAsia"/>
          <w:b/>
          <w:bCs/>
          <w:color w:val="000000" w:themeColor="text1"/>
          <w:sz w:val="24"/>
          <w:szCs w:val="24"/>
          <w:lang w:eastAsia="zh-CN"/>
          <w14:textFill>
            <w14:solidFill>
              <w14:schemeClr w14:val="tx1"/>
            </w14:solidFill>
          </w14:textFill>
        </w:rPr>
        <w:t>（七）电子保函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color w:val="FF0000"/>
          <w:sz w:val="24"/>
          <w:szCs w:val="24"/>
        </w:rPr>
        <w:t>采用电子保函提交</w:t>
      </w:r>
      <w:r>
        <w:rPr>
          <w:rFonts w:hint="eastAsia"/>
          <w:color w:val="FF0000"/>
          <w:sz w:val="24"/>
          <w:szCs w:val="24"/>
          <w:lang w:eastAsia="zh-CN"/>
        </w:rPr>
        <w:t>的，请于项目开标时间三天之前申请保函。</w:t>
      </w:r>
      <w:r>
        <w:rPr>
          <w:rFonts w:hint="eastAsia"/>
          <w:color w:val="FF0000"/>
          <w:sz w:val="24"/>
          <w:szCs w:val="24"/>
        </w:rPr>
        <w:t>具体操作方式见全国公共资源交易平台（贵州省·铜仁市）网站首页——办事指南——政府采购——常见问题解答——《投标电子保函申请操作步骤》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br w:type="page"/>
      </w:r>
    </w:p>
    <w:p>
      <w:pPr>
        <w:pStyle w:val="11"/>
        <w:keepNext w:val="0"/>
        <w:keepLines w:val="0"/>
        <w:widowControl w:val="0"/>
        <w:shd w:val="clear" w:color="auto" w:fill="auto"/>
        <w:bidi w:val="0"/>
        <w:spacing w:before="0" w:after="740" w:line="240" w:lineRule="auto"/>
        <w:ind w:left="0" w:right="0" w:firstLine="0"/>
        <w:jc w:val="center"/>
        <w:rPr>
          <w:b/>
          <w:bCs/>
          <w:sz w:val="32"/>
          <w:szCs w:val="32"/>
        </w:rPr>
      </w:pPr>
      <w:r>
        <w:rPr>
          <w:b/>
          <w:bCs/>
          <w:color w:val="000000"/>
          <w:spacing w:val="0"/>
          <w:w w:val="100"/>
          <w:position w:val="0"/>
          <w:sz w:val="32"/>
          <w:szCs w:val="32"/>
        </w:rPr>
        <w:t>第二章</w:t>
      </w:r>
      <w:r>
        <w:rPr>
          <w:rFonts w:hint="eastAsia"/>
          <w:b/>
          <w:bCs/>
          <w:color w:val="000000"/>
          <w:spacing w:val="0"/>
          <w:w w:val="100"/>
          <w:position w:val="0"/>
          <w:sz w:val="32"/>
          <w:szCs w:val="32"/>
          <w:lang w:val="en-US" w:eastAsia="zh-CN"/>
        </w:rPr>
        <w:t xml:space="preserve">  </w:t>
      </w:r>
      <w:r>
        <w:rPr>
          <w:b/>
          <w:bCs/>
          <w:color w:val="000000"/>
          <w:spacing w:val="0"/>
          <w:w w:val="100"/>
          <w:position w:val="0"/>
          <w:sz w:val="32"/>
          <w:szCs w:val="32"/>
        </w:rPr>
        <w:t>用户需求</w:t>
      </w:r>
    </w:p>
    <w:p>
      <w:pPr>
        <w:numPr>
          <w:ilvl w:val="0"/>
          <w:numId w:val="4"/>
        </w:numPr>
        <w:spacing w:line="360" w:lineRule="auto"/>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lang w:eastAsia="zh-CN"/>
          <w14:textFill>
            <w14:solidFill>
              <w14:schemeClr w14:val="tx1"/>
            </w14:solidFill>
          </w14:textFill>
        </w:rPr>
        <w:t>采购</w:t>
      </w:r>
      <w:r>
        <w:rPr>
          <w:rFonts w:hint="eastAsia" w:ascii="宋体" w:hAnsi="宋体"/>
          <w:b/>
          <w:color w:val="000000" w:themeColor="text1"/>
          <w:sz w:val="22"/>
          <w:szCs w:val="22"/>
          <w14:textFill>
            <w14:solidFill>
              <w14:schemeClr w14:val="tx1"/>
            </w14:solidFill>
          </w14:textFill>
        </w:rPr>
        <w:t>货物</w:t>
      </w:r>
      <w:r>
        <w:rPr>
          <w:rFonts w:hint="eastAsia" w:ascii="宋体" w:hAnsi="宋体"/>
          <w:b/>
          <w:color w:val="000000" w:themeColor="text1"/>
          <w:sz w:val="22"/>
          <w:szCs w:val="22"/>
          <w:lang w:eastAsia="zh-CN"/>
          <w14:textFill>
            <w14:solidFill>
              <w14:schemeClr w14:val="tx1"/>
            </w14:solidFill>
          </w14:textFill>
        </w:rPr>
        <w:t>情况</w:t>
      </w:r>
    </w:p>
    <w:tbl>
      <w:tblPr>
        <w:tblStyle w:val="9"/>
        <w:tblW w:w="9960" w:type="dxa"/>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40"/>
        <w:gridCol w:w="855"/>
        <w:gridCol w:w="636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pStyle w:val="28"/>
              <w:ind w:right="305" w:firstLine="0" w:firstLineChars="0"/>
              <w:jc w:val="center"/>
              <w:outlineLvl w:val="0"/>
              <w:rPr>
                <w:rFonts w:hint="eastAsia" w:ascii="宋体" w:hAnsi="宋体" w:eastAsiaTheme="minorEastAsia"/>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序号</w:t>
            </w:r>
          </w:p>
        </w:tc>
        <w:tc>
          <w:tcPr>
            <w:tcW w:w="1140" w:type="dxa"/>
            <w:vAlign w:val="center"/>
          </w:tcPr>
          <w:p>
            <w:pPr>
              <w:pStyle w:val="28"/>
              <w:ind w:right="-4" w:rightChars="0" w:firstLine="0" w:firstLineChars="0"/>
              <w:jc w:val="left"/>
              <w:outlineLvl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货物名称</w:t>
            </w:r>
          </w:p>
        </w:tc>
        <w:tc>
          <w:tcPr>
            <w:tcW w:w="855" w:type="dxa"/>
            <w:vAlign w:val="center"/>
          </w:tcPr>
          <w:p>
            <w:pPr>
              <w:pStyle w:val="28"/>
              <w:ind w:right="-121" w:rightChars="0" w:firstLine="0" w:firstLineChars="0"/>
              <w:jc w:val="left"/>
              <w:outlineLvl w:val="0"/>
              <w:rPr>
                <w:rFonts w:hint="eastAsia" w:ascii="宋体" w:hAnsi="宋体" w:eastAsiaTheme="minorEastAsia"/>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数量</w:t>
            </w:r>
          </w:p>
        </w:tc>
        <w:tc>
          <w:tcPr>
            <w:tcW w:w="6360" w:type="dxa"/>
            <w:vAlign w:val="center"/>
          </w:tcPr>
          <w:p>
            <w:pPr>
              <w:pStyle w:val="28"/>
              <w:ind w:right="305" w:firstLine="0" w:firstLineChars="0"/>
              <w:jc w:val="left"/>
              <w:outlineLvl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型号、规格、配置、技术参数</w:t>
            </w:r>
          </w:p>
        </w:tc>
        <w:tc>
          <w:tcPr>
            <w:tcW w:w="990" w:type="dxa"/>
            <w:vAlign w:val="center"/>
          </w:tcPr>
          <w:p>
            <w:pPr>
              <w:pStyle w:val="28"/>
              <w:ind w:right="305" w:firstLine="0" w:firstLineChars="0"/>
              <w:jc w:val="left"/>
              <w:outlineLvl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trPr>
        <w:tc>
          <w:tcPr>
            <w:tcW w:w="615" w:type="dxa"/>
            <w:vAlign w:val="center"/>
          </w:tcPr>
          <w:p>
            <w:pPr>
              <w:pStyle w:val="28"/>
              <w:ind w:right="305" w:firstLine="0" w:firstLineChars="0"/>
              <w:jc w:val="center"/>
              <w:outlineLvl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140" w:type="dxa"/>
            <w:vAlign w:val="center"/>
          </w:tcPr>
          <w:p>
            <w:pPr>
              <w:pStyle w:val="28"/>
              <w:ind w:right="-204" w:rightChars="0" w:firstLine="0" w:firstLineChars="0"/>
              <w:jc w:val="center"/>
              <w:outlineLvl w:val="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菜籽油</w:t>
            </w:r>
          </w:p>
        </w:tc>
        <w:tc>
          <w:tcPr>
            <w:tcW w:w="855" w:type="dxa"/>
            <w:vAlign w:val="center"/>
          </w:tcPr>
          <w:p>
            <w:pPr>
              <w:pStyle w:val="28"/>
              <w:ind w:right="-121" w:rightChars="0" w:firstLine="0" w:firstLineChars="0"/>
              <w:jc w:val="center"/>
              <w:outlineLvl w:val="0"/>
              <w:rPr>
                <w:rFonts w:hint="default" w:ascii="宋体" w:hAnsi="宋体" w:eastAsiaTheme="minorEastAsia"/>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10万升</w:t>
            </w:r>
          </w:p>
        </w:tc>
        <w:tc>
          <w:tcPr>
            <w:tcW w:w="6360" w:type="dxa"/>
            <w:vAlign w:val="center"/>
          </w:tcPr>
          <w:p>
            <w:pPr>
              <w:pStyle w:val="28"/>
              <w:ind w:right="-204" w:rightChars="0" w:firstLine="0" w:firstLineChars="0"/>
              <w:jc w:val="both"/>
              <w:outlineLvl w:val="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标准：国标GB1536-2004四级及以上</w:t>
            </w:r>
          </w:p>
          <w:p>
            <w:pPr>
              <w:pStyle w:val="28"/>
              <w:ind w:right="-204" w:rightChars="0" w:firstLine="0" w:firstLineChars="0"/>
              <w:jc w:val="both"/>
              <w:outlineLvl w:val="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1、色泽（色维朋比色槽 24.5mm）≤黄 35，红 7.0；</w:t>
            </w:r>
          </w:p>
          <w:p>
            <w:pPr>
              <w:pStyle w:val="28"/>
              <w:ind w:right="-204" w:rightChars="0" w:firstLine="0" w:firstLineChars="0"/>
              <w:jc w:val="both"/>
              <w:outlineLvl w:val="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2、滋味:具有菜籽油固定有气味和滋味，无异味；</w:t>
            </w:r>
          </w:p>
          <w:p>
            <w:pPr>
              <w:pStyle w:val="28"/>
              <w:ind w:right="-204" w:rightChars="0" w:firstLine="0" w:firstLineChars="0"/>
              <w:jc w:val="both"/>
              <w:outlineLvl w:val="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3、水分及挥发物/（100%）≤0.20</w:t>
            </w:r>
          </w:p>
          <w:p>
            <w:pPr>
              <w:pStyle w:val="28"/>
              <w:ind w:right="-204" w:rightChars="0" w:firstLine="0" w:firstLineChars="0"/>
              <w:jc w:val="both"/>
              <w:outlineLvl w:val="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4、不溶性杂质/（100%）≤0.05</w:t>
            </w:r>
          </w:p>
          <w:p>
            <w:pPr>
              <w:pStyle w:val="28"/>
              <w:ind w:right="-204" w:rightChars="0" w:firstLine="0" w:firstLineChars="0"/>
              <w:jc w:val="both"/>
              <w:outlineLvl w:val="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5、酸值(KOH)(mg/g) ≤3.0</w:t>
            </w:r>
          </w:p>
          <w:p>
            <w:pPr>
              <w:pStyle w:val="28"/>
              <w:ind w:right="-204" w:rightChars="0" w:firstLine="0" w:firstLineChars="0"/>
              <w:jc w:val="both"/>
              <w:outlineLvl w:val="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6、过氧化值/（mmol/kg）≤6.0</w:t>
            </w:r>
          </w:p>
          <w:p>
            <w:pPr>
              <w:pStyle w:val="28"/>
              <w:ind w:right="12" w:rightChars="0" w:firstLine="0" w:firstLineChars="0"/>
              <w:jc w:val="both"/>
              <w:outlineLvl w:val="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7、加热试验（280℃）：微量析出物，罗维朋比色；黄色值不变，红色值增加小于 4.0,0.5。</w:t>
            </w:r>
          </w:p>
          <w:p>
            <w:pPr>
              <w:pStyle w:val="28"/>
              <w:ind w:right="12" w:rightChars="0" w:firstLine="0" w:firstLineChars="0"/>
              <w:jc w:val="both"/>
              <w:outlineLvl w:val="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8、溶剂残留量/（</w:t>
            </w:r>
            <w:r>
              <w:rPr>
                <w:rFonts w:hint="eastAsia" w:ascii="宋体" w:hAnsi="宋体" w:eastAsia="宋体" w:cs="宋体"/>
                <w:color w:val="000000" w:themeColor="text1"/>
                <w:sz w:val="20"/>
                <w:szCs w:val="22"/>
                <w:highlight w:val="none"/>
                <w:lang w:val="en-US" w:eastAsia="zh-CN"/>
                <w14:textFill>
                  <w14:solidFill>
                    <w14:schemeClr w14:val="tx1"/>
                  </w14:solidFill>
                </w14:textFill>
              </w:rPr>
              <w:t>μg/kg</w:t>
            </w:r>
            <w:r>
              <w:rPr>
                <w:rFonts w:hint="eastAsia" w:ascii="宋体" w:hAnsi="宋体"/>
                <w:color w:val="000000" w:themeColor="text1"/>
                <w:highlight w:val="none"/>
                <w:lang w:val="en-US" w:eastAsia="zh-CN"/>
                <w14:textFill>
                  <w14:solidFill>
                    <w14:schemeClr w14:val="tx1"/>
                  </w14:solidFill>
                </w14:textFill>
              </w:rPr>
              <w:t>）：不得检出</w:t>
            </w:r>
          </w:p>
          <w:p>
            <w:pPr>
              <w:pStyle w:val="28"/>
              <w:ind w:right="12" w:rightChars="0" w:firstLine="0" w:firstLineChars="0"/>
              <w:jc w:val="both"/>
              <w:outlineLvl w:val="0"/>
              <w:rPr>
                <w:rFonts w:hint="eastAsia" w:ascii="宋体" w:hAnsi="宋体"/>
                <w:color w:val="FF0000"/>
                <w:highlight w:val="yellow"/>
                <w:lang w:val="en-US" w:eastAsia="zh-CN"/>
              </w:rPr>
            </w:pPr>
            <w:r>
              <w:rPr>
                <w:rFonts w:hint="eastAsia" w:ascii="宋体" w:hAnsi="宋体"/>
                <w:color w:val="FF0000"/>
                <w:highlight w:val="yellow"/>
                <w:lang w:val="en-US" w:eastAsia="zh-CN"/>
              </w:rPr>
              <w:t>9、总砷（以AS计）/（mg/kg）≤0.1</w:t>
            </w:r>
          </w:p>
          <w:p>
            <w:pPr>
              <w:pStyle w:val="28"/>
              <w:ind w:right="12" w:rightChars="0" w:firstLine="0" w:firstLineChars="0"/>
              <w:jc w:val="both"/>
              <w:outlineLvl w:val="0"/>
              <w:rPr>
                <w:rFonts w:hint="eastAsia" w:ascii="宋体" w:hAnsi="宋体"/>
                <w:color w:val="FF0000"/>
                <w:highlight w:val="yellow"/>
                <w:lang w:val="en-US" w:eastAsia="zh-CN"/>
              </w:rPr>
            </w:pPr>
            <w:r>
              <w:rPr>
                <w:rFonts w:hint="eastAsia" w:ascii="宋体" w:hAnsi="宋体"/>
                <w:color w:val="FF0000"/>
                <w:highlight w:val="yellow"/>
                <w:lang w:val="en-US" w:eastAsia="zh-CN"/>
              </w:rPr>
              <w:t>10、铅（以Pb计）/（mg/kg）≤0.1</w:t>
            </w:r>
          </w:p>
          <w:p>
            <w:pPr>
              <w:pStyle w:val="28"/>
              <w:ind w:right="12" w:rightChars="0" w:firstLine="0" w:firstLineChars="0"/>
              <w:jc w:val="both"/>
              <w:outlineLvl w:val="0"/>
              <w:rPr>
                <w:rFonts w:hint="eastAsia" w:ascii="宋体" w:hAnsi="宋体"/>
                <w:color w:val="FF0000"/>
                <w:highlight w:val="yellow"/>
                <w:lang w:val="en-US" w:eastAsia="zh-CN"/>
              </w:rPr>
            </w:pPr>
            <w:r>
              <w:rPr>
                <w:rFonts w:hint="eastAsia" w:ascii="宋体" w:hAnsi="宋体"/>
                <w:color w:val="FF0000"/>
                <w:highlight w:val="yellow"/>
                <w:lang w:val="en-US" w:eastAsia="zh-CN"/>
              </w:rPr>
              <w:t>11、黄曲霉毒素B1/（</w:t>
            </w:r>
            <w:r>
              <w:rPr>
                <w:rFonts w:hint="eastAsia" w:ascii="宋体" w:hAnsi="宋体" w:eastAsia="宋体" w:cs="宋体"/>
                <w:color w:val="FF0000"/>
                <w:sz w:val="20"/>
                <w:szCs w:val="22"/>
                <w:highlight w:val="yellow"/>
                <w:lang w:val="en-US" w:eastAsia="zh-CN"/>
              </w:rPr>
              <w:t>μg/kg</w:t>
            </w:r>
            <w:r>
              <w:rPr>
                <w:rFonts w:hint="eastAsia" w:ascii="宋体" w:hAnsi="宋体"/>
                <w:color w:val="FF0000"/>
                <w:highlight w:val="yellow"/>
                <w:lang w:val="en-US" w:eastAsia="zh-CN"/>
              </w:rPr>
              <w:t>）</w:t>
            </w:r>
            <w:bookmarkStart w:id="0" w:name="OLE_LINK1"/>
            <w:r>
              <w:rPr>
                <w:rFonts w:hint="eastAsia" w:ascii="宋体" w:hAnsi="宋体"/>
                <w:color w:val="FF0000"/>
                <w:highlight w:val="yellow"/>
                <w:lang w:val="en-US" w:eastAsia="zh-CN"/>
              </w:rPr>
              <w:t>≤10</w:t>
            </w:r>
            <w:bookmarkEnd w:id="0"/>
          </w:p>
          <w:p>
            <w:pPr>
              <w:pStyle w:val="28"/>
              <w:ind w:right="12" w:rightChars="0" w:firstLine="0" w:firstLineChars="0"/>
              <w:jc w:val="both"/>
              <w:outlineLvl w:val="0"/>
              <w:rPr>
                <w:rFonts w:hint="eastAsia" w:ascii="宋体" w:hAnsi="宋体"/>
                <w:color w:val="FF0000"/>
                <w:highlight w:val="yellow"/>
                <w:lang w:val="en-US" w:eastAsia="zh-CN"/>
              </w:rPr>
            </w:pPr>
            <w:r>
              <w:rPr>
                <w:rFonts w:hint="eastAsia" w:ascii="宋体" w:hAnsi="宋体"/>
                <w:color w:val="FF0000"/>
                <w:highlight w:val="yellow"/>
                <w:lang w:val="en-US" w:eastAsia="zh-CN"/>
              </w:rPr>
              <w:t>12、苯并（</w:t>
            </w:r>
            <w:r>
              <w:rPr>
                <w:rFonts w:hint="eastAsia" w:ascii="宋体" w:hAnsi="宋体"/>
                <w:color w:val="FF0000"/>
                <w:sz w:val="20"/>
                <w:szCs w:val="22"/>
                <w:highlight w:val="yellow"/>
                <w:lang w:val="en-US" w:eastAsia="zh-CN"/>
              </w:rPr>
              <w:t>а</w:t>
            </w:r>
            <w:r>
              <w:rPr>
                <w:rFonts w:hint="eastAsia" w:ascii="宋体" w:hAnsi="宋体"/>
                <w:color w:val="FF0000"/>
                <w:highlight w:val="yellow"/>
                <w:lang w:val="en-US" w:eastAsia="zh-CN"/>
              </w:rPr>
              <w:t>）花/（</w:t>
            </w:r>
            <w:r>
              <w:rPr>
                <w:rFonts w:hint="eastAsia" w:ascii="宋体" w:hAnsi="宋体" w:eastAsia="宋体" w:cs="宋体"/>
                <w:color w:val="FF0000"/>
                <w:sz w:val="20"/>
                <w:szCs w:val="22"/>
                <w:highlight w:val="yellow"/>
                <w:lang w:val="en-US" w:eastAsia="zh-CN"/>
              </w:rPr>
              <w:t>μg/kg</w:t>
            </w:r>
            <w:r>
              <w:rPr>
                <w:rFonts w:hint="eastAsia" w:ascii="宋体" w:hAnsi="宋体"/>
                <w:color w:val="FF0000"/>
                <w:highlight w:val="yellow"/>
                <w:lang w:val="en-US" w:eastAsia="zh-CN"/>
              </w:rPr>
              <w:t>）≤10</w:t>
            </w:r>
          </w:p>
          <w:p>
            <w:pPr>
              <w:pStyle w:val="28"/>
              <w:ind w:right="12" w:rightChars="0" w:firstLine="0" w:firstLineChars="0"/>
              <w:jc w:val="both"/>
              <w:outlineLvl w:val="0"/>
              <w:rPr>
                <w:rFonts w:hint="eastAsia" w:ascii="宋体" w:hAnsi="宋体"/>
                <w:color w:val="FF0000"/>
                <w:highlight w:val="yellow"/>
                <w:lang w:val="en-US" w:eastAsia="zh-CN"/>
              </w:rPr>
            </w:pPr>
            <w:r>
              <w:rPr>
                <w:rFonts w:hint="eastAsia" w:ascii="宋体" w:hAnsi="宋体"/>
                <w:color w:val="FF0000"/>
                <w:highlight w:val="yellow"/>
                <w:lang w:val="en-US" w:eastAsia="zh-CN"/>
              </w:rPr>
              <w:t>13、丁基羟基茴香醚（BHA）/（g/kg）≤0.2</w:t>
            </w:r>
          </w:p>
          <w:p>
            <w:pPr>
              <w:pStyle w:val="28"/>
              <w:ind w:right="12" w:rightChars="0" w:firstLine="0" w:firstLineChars="0"/>
              <w:jc w:val="both"/>
              <w:outlineLvl w:val="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FF0000"/>
                <w:highlight w:val="yellow"/>
                <w:lang w:val="en-US" w:eastAsia="zh-CN"/>
              </w:rPr>
              <w:t>14</w:t>
            </w:r>
            <w:bookmarkStart w:id="2" w:name="_GoBack"/>
            <w:bookmarkEnd w:id="2"/>
            <w:r>
              <w:rPr>
                <w:rFonts w:hint="eastAsia" w:ascii="宋体" w:hAnsi="宋体"/>
                <w:color w:val="FF0000"/>
                <w:highlight w:val="yellow"/>
                <w:lang w:val="en-US" w:eastAsia="zh-CN"/>
              </w:rPr>
              <w:t>、二丁基羟基甲苯（BHT）/（g/kg）≤0.2</w:t>
            </w:r>
          </w:p>
          <w:p>
            <w:pPr>
              <w:pStyle w:val="28"/>
              <w:ind w:right="12" w:rightChars="0" w:firstLine="0" w:firstLineChars="0"/>
              <w:jc w:val="both"/>
              <w:outlineLvl w:val="0"/>
              <w:rPr>
                <w:rFonts w:ascii="宋体" w:hAnsi="宋体"/>
                <w:color w:val="000000" w:themeColor="text1"/>
                <w14:textFill>
                  <w14:solidFill>
                    <w14:schemeClr w14:val="tx1"/>
                  </w14:solidFill>
                </w14:textFill>
              </w:rPr>
            </w:pPr>
          </w:p>
        </w:tc>
        <w:tc>
          <w:tcPr>
            <w:tcW w:w="990" w:type="dxa"/>
            <w:vAlign w:val="center"/>
          </w:tcPr>
          <w:p>
            <w:pPr>
              <w:pStyle w:val="28"/>
              <w:ind w:right="-66" w:rightChars="0" w:firstLine="0" w:firstLineChars="0"/>
              <w:jc w:val="both"/>
              <w:outlineLvl w:val="0"/>
              <w:rPr>
                <w:rFonts w:hint="eastAsia" w:ascii="宋体" w:hAnsi="宋体" w:eastAsiaTheme="minorEastAsia"/>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压榨菜籽油（非转基因）</w:t>
            </w:r>
          </w:p>
        </w:tc>
      </w:tr>
    </w:tbl>
    <w:p>
      <w:pPr>
        <w:pStyle w:val="27"/>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宋体" w:hAnsi="宋体"/>
          <w:b/>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120" w:firstLineChars="50"/>
        <w:jc w:val="left"/>
        <w:textAlignment w:val="auto"/>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二、 商务要求</w:t>
      </w:r>
    </w:p>
    <w:p>
      <w:pPr>
        <w:keepNext w:val="0"/>
        <w:keepLines w:val="0"/>
        <w:pageBreakBefore w:val="0"/>
        <w:widowControl/>
        <w:kinsoku/>
        <w:wordWrap/>
        <w:overflowPunct/>
        <w:topLinePunct w:val="0"/>
        <w:autoSpaceDE/>
        <w:autoSpaceDN/>
        <w:bidi w:val="0"/>
        <w:adjustRightInd/>
        <w:snapToGrid/>
        <w:spacing w:line="560" w:lineRule="exact"/>
        <w:ind w:firstLine="120" w:firstLineChars="50"/>
        <w:jc w:val="left"/>
        <w:textAlignment w:val="auto"/>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（一）供货要求及交货方式：</w:t>
      </w:r>
    </w:p>
    <w:p>
      <w:pPr>
        <w:keepNext w:val="0"/>
        <w:keepLines w:val="0"/>
        <w:pageBreakBefore w:val="0"/>
        <w:widowControl/>
        <w:kinsoku/>
        <w:wordWrap/>
        <w:overflowPunct/>
        <w:topLinePunct w:val="0"/>
        <w:autoSpaceDE/>
        <w:autoSpaceDN/>
        <w:bidi w:val="0"/>
        <w:adjustRightInd/>
        <w:snapToGrid/>
        <w:spacing w:line="560" w:lineRule="exact"/>
        <w:ind w:firstLine="120" w:firstLineChars="50"/>
        <w:jc w:val="left"/>
        <w:textAlignment w:val="auto"/>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供货要求：</w:t>
      </w:r>
      <w:r>
        <w:rPr>
          <w:rFonts w:hint="eastAsia" w:ascii="宋体" w:hAnsi="宋体"/>
          <w:b/>
          <w:color w:val="000000" w:themeColor="text1"/>
          <w:sz w:val="24"/>
          <w14:textFill>
            <w14:solidFill>
              <w14:schemeClr w14:val="tx1"/>
            </w14:solidFill>
          </w14:textFill>
        </w:rPr>
        <w:t>合同签订后，</w:t>
      </w:r>
      <w:r>
        <w:rPr>
          <w:rFonts w:hint="eastAsia" w:ascii="宋体" w:hAnsi="宋体"/>
          <w:b/>
          <w:color w:val="000000" w:themeColor="text1"/>
          <w:sz w:val="24"/>
          <w:lang w:val="en-US" w:eastAsia="zh-CN"/>
          <w14:textFill>
            <w14:solidFill>
              <w14:schemeClr w14:val="tx1"/>
            </w14:solidFill>
          </w14:textFill>
        </w:rPr>
        <w:t>10</w:t>
      </w:r>
      <w:r>
        <w:rPr>
          <w:rFonts w:hint="eastAsia" w:ascii="宋体" w:hAnsi="宋体"/>
          <w:b/>
          <w:color w:val="000000" w:themeColor="text1"/>
          <w:sz w:val="24"/>
          <w14:textFill>
            <w14:solidFill>
              <w14:schemeClr w14:val="tx1"/>
            </w14:solidFill>
          </w14:textFill>
        </w:rPr>
        <w:t>日历天内供货完毕</w:t>
      </w:r>
      <w:r>
        <w:rPr>
          <w:rFonts w:hint="eastAsia" w:ascii="宋体" w:hAnsi="宋体"/>
          <w:b/>
          <w:color w:val="000000" w:themeColor="text1"/>
          <w:sz w:val="24"/>
          <w:lang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120" w:firstLineChars="50"/>
        <w:jc w:val="left"/>
        <w:textAlignment w:val="auto"/>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交货方式：</w:t>
      </w:r>
      <w:r>
        <w:rPr>
          <w:rFonts w:hint="eastAsia" w:ascii="宋体" w:hAnsi="宋体"/>
          <w:b/>
          <w:color w:val="000000" w:themeColor="text1"/>
          <w:sz w:val="24"/>
          <w14:textFill>
            <w14:solidFill>
              <w14:schemeClr w14:val="tx1"/>
            </w14:solidFill>
          </w14:textFill>
        </w:rPr>
        <w:t>现场交货。应随时备好充足货源，一旦接采购人通知后，将货物运送至采购人指定地点。</w:t>
      </w:r>
    </w:p>
    <w:p>
      <w:pPr>
        <w:keepNext w:val="0"/>
        <w:keepLines w:val="0"/>
        <w:pageBreakBefore w:val="0"/>
        <w:widowControl/>
        <w:kinsoku/>
        <w:wordWrap/>
        <w:overflowPunct/>
        <w:topLinePunct w:val="0"/>
        <w:autoSpaceDE/>
        <w:autoSpaceDN/>
        <w:bidi w:val="0"/>
        <w:adjustRightInd/>
        <w:snapToGrid/>
        <w:spacing w:line="560" w:lineRule="exact"/>
        <w:ind w:firstLine="120" w:firstLineChars="50"/>
        <w:jc w:val="left"/>
        <w:textAlignment w:val="auto"/>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（二）验收标准、规范</w:t>
      </w:r>
    </w:p>
    <w:p>
      <w:pPr>
        <w:keepNext w:val="0"/>
        <w:keepLines w:val="0"/>
        <w:pageBreakBefore w:val="0"/>
        <w:widowControl/>
        <w:kinsoku/>
        <w:wordWrap/>
        <w:overflowPunct/>
        <w:topLinePunct w:val="0"/>
        <w:autoSpaceDE/>
        <w:autoSpaceDN/>
        <w:bidi w:val="0"/>
        <w:adjustRightInd/>
        <w:snapToGrid/>
        <w:spacing w:line="560" w:lineRule="exact"/>
        <w:ind w:firstLine="120" w:firstLineChars="50"/>
        <w:jc w:val="lef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验收标准：</w:t>
      </w:r>
      <w:r>
        <w:rPr>
          <w:rFonts w:hint="eastAsia" w:ascii="宋体" w:hAnsi="宋体"/>
          <w:b/>
          <w:color w:val="000000" w:themeColor="text1"/>
          <w:sz w:val="24"/>
          <w:lang w:val="en-US" w:eastAsia="zh-CN"/>
          <w14:textFill>
            <w14:solidFill>
              <w14:schemeClr w14:val="tx1"/>
            </w14:solidFill>
          </w14:textFill>
        </w:rPr>
        <w:t>采购人指定人员对货物进行现场验收工作，内容包括：查对本批次货物由粮油或食品质量检验资质单位出具的检验报告（原件）、产品票证 、包装、货物 检验、样品对照等方式验收，</w:t>
      </w:r>
      <w:r>
        <w:rPr>
          <w:rFonts w:hint="eastAsia" w:ascii="宋体" w:hAnsi="宋体"/>
          <w:b/>
          <w:color w:val="000000" w:themeColor="text1"/>
          <w:sz w:val="24"/>
          <w14:textFill>
            <w14:solidFill>
              <w14:schemeClr w14:val="tx1"/>
            </w14:solidFill>
          </w14:textFill>
        </w:rPr>
        <w:t>并出具验收报告。</w:t>
      </w:r>
    </w:p>
    <w:p>
      <w:pPr>
        <w:keepNext w:val="0"/>
        <w:keepLines w:val="0"/>
        <w:pageBreakBefore w:val="0"/>
        <w:widowControl/>
        <w:kinsoku/>
        <w:wordWrap/>
        <w:overflowPunct/>
        <w:topLinePunct w:val="0"/>
        <w:autoSpaceDE/>
        <w:autoSpaceDN/>
        <w:bidi w:val="0"/>
        <w:adjustRightInd/>
        <w:snapToGrid/>
        <w:spacing w:line="560" w:lineRule="exact"/>
        <w:ind w:firstLine="602" w:firstLineChars="250"/>
        <w:jc w:val="left"/>
        <w:textAlignment w:val="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采购人对中标人提供的每一批次货物进行一次抽样检查，并经第三方机构检测，抽样检查如有指标不符合标准的，或与随货提供的检验报告的相关指标不符的，采购人作出拒收处理，造成任何损失，中标人须承担相应责任。并在24小时内提供合格的产品。</w:t>
      </w:r>
    </w:p>
    <w:p>
      <w:pPr>
        <w:keepNext w:val="0"/>
        <w:keepLines w:val="0"/>
        <w:pageBreakBefore w:val="0"/>
        <w:widowControl/>
        <w:kinsoku/>
        <w:wordWrap/>
        <w:overflowPunct/>
        <w:topLinePunct w:val="0"/>
        <w:autoSpaceDE/>
        <w:autoSpaceDN/>
        <w:bidi w:val="0"/>
        <w:adjustRightInd/>
        <w:snapToGrid/>
        <w:spacing w:line="560" w:lineRule="exact"/>
        <w:ind w:firstLine="120" w:firstLineChars="50"/>
        <w:jc w:val="left"/>
        <w:textAlignment w:val="auto"/>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质量要求：</w:t>
      </w:r>
      <w:r>
        <w:rPr>
          <w:rFonts w:hint="eastAsia" w:ascii="宋体" w:hAnsi="宋体"/>
          <w:b/>
          <w:color w:val="000000" w:themeColor="text1"/>
          <w:sz w:val="24"/>
          <w:lang w:val="en-US" w:eastAsia="zh-CN"/>
          <w14:textFill>
            <w14:solidFill>
              <w14:schemeClr w14:val="tx1"/>
            </w14:solidFill>
          </w14:textFill>
        </w:rPr>
        <w:t>符合卫生标准，2016 年的国产油菜籽生产加工的食用国标四级及以上菜籽油。 菜油须通过 ISO9001 体系认证；检验标准：菜籽油质量标准： GB1536-2004 和食品卫生国家标准：GB2761-2011、 GB2762-2012</w:t>
      </w:r>
      <w:r>
        <w:rPr>
          <w:rFonts w:hint="eastAsia" w:ascii="宋体" w:hAnsi="宋体"/>
          <w:b/>
          <w:color w:val="000000" w:themeColor="text1"/>
          <w:sz w:val="24"/>
          <w14:textFill>
            <w14:solidFill>
              <w14:schemeClr w14:val="tx1"/>
            </w14:solidFill>
          </w14:textFill>
        </w:rPr>
        <w:t>；</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120" w:firstLineChars="50"/>
        <w:jc w:val="left"/>
        <w:textAlignment w:val="auto"/>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售后服务要求</w:t>
      </w:r>
    </w:p>
    <w:p>
      <w:pPr>
        <w:widowControl/>
        <w:numPr>
          <w:ilvl w:val="0"/>
          <w:numId w:val="6"/>
        </w:numPr>
        <w:spacing w:line="480" w:lineRule="auto"/>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中标人提供轮换货物相关的搬运服务。运输、搬运过程中出现一切意外损失</w:t>
      </w:r>
      <w:r>
        <w:rPr>
          <w:rFonts w:hint="eastAsia" w:ascii="宋体" w:hAnsi="宋体" w:eastAsia="宋体" w:cs="宋体"/>
          <w:b/>
          <w:bCs/>
          <w:color w:val="000000" w:themeColor="text1"/>
          <w:sz w:val="24"/>
          <w:lang w:eastAsia="zh-CN"/>
          <w14:textFill>
            <w14:solidFill>
              <w14:schemeClr w14:val="tx1"/>
            </w14:solidFill>
          </w14:textFill>
        </w:rPr>
        <w:t>及安全责任事故</w:t>
      </w:r>
      <w:r>
        <w:rPr>
          <w:rFonts w:hint="eastAsia" w:ascii="宋体" w:hAnsi="宋体" w:eastAsia="宋体" w:cs="宋体"/>
          <w:b/>
          <w:bCs/>
          <w:color w:val="000000" w:themeColor="text1"/>
          <w:sz w:val="24"/>
          <w14:textFill>
            <w14:solidFill>
              <w14:schemeClr w14:val="tx1"/>
            </w14:solidFill>
          </w14:textFill>
        </w:rPr>
        <w:t>由中标方承担。也可与采购方协调中标后的售后服务及搬运服务，期间产生的一切费用由中标供应商承担。</w:t>
      </w:r>
    </w:p>
    <w:p>
      <w:pPr>
        <w:widowControl/>
        <w:numPr>
          <w:ilvl w:val="0"/>
          <w:numId w:val="0"/>
        </w:numPr>
        <w:spacing w:line="480" w:lineRule="auto"/>
        <w:ind w:firstLine="482" w:firstLineChars="200"/>
        <w:jc w:val="left"/>
        <w:rPr>
          <w:rFonts w:hint="eastAsia"/>
          <w:lang w:eastAsia="zh-CN"/>
        </w:rPr>
      </w:pPr>
      <w:r>
        <w:rPr>
          <w:rFonts w:hint="eastAsia" w:ascii="宋体" w:hAnsi="宋体"/>
          <w:b/>
          <w:color w:val="000000" w:themeColor="text1"/>
          <w:sz w:val="24"/>
          <w:lang w:val="en-US" w:eastAsia="zh-CN"/>
          <w14:textFill>
            <w14:solidFill>
              <w14:schemeClr w14:val="tx1"/>
            </w14:solidFill>
          </w14:textFill>
        </w:rPr>
        <w:t>2、</w:t>
      </w:r>
      <w:r>
        <w:rPr>
          <w:rFonts w:hint="eastAsia" w:ascii="宋体" w:hAnsi="宋体"/>
          <w:b/>
          <w:color w:val="000000" w:themeColor="text1"/>
          <w:sz w:val="24"/>
          <w14:textFill>
            <w14:solidFill>
              <w14:schemeClr w14:val="tx1"/>
            </w14:solidFill>
          </w14:textFill>
        </w:rPr>
        <w:t>供货商要有达标的库房，专门的货柜车，专门的驾驶人员，以及法人委托书、委托人身份证件、驾驶人员的有效驾驶证，送货人员要有个人的健康证等。</w:t>
      </w:r>
    </w:p>
    <w:p>
      <w:pPr>
        <w:keepNext w:val="0"/>
        <w:keepLines w:val="0"/>
        <w:widowControl/>
        <w:suppressLineNumbers w:val="0"/>
        <w:spacing w:line="480" w:lineRule="auto"/>
        <w:jc w:val="left"/>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（四）付款方式：合同签订后，接到采购人分批次（具体由采购人根据实际情况决定分批次数）供货通知，将货物运送至采购人指定地点，并经第三方检测机构检验合格</w:t>
      </w:r>
      <w:r>
        <w:rPr>
          <w:rFonts w:hint="eastAsia" w:ascii="宋体" w:hAnsi="宋体"/>
          <w:b/>
          <w:color w:val="000000" w:themeColor="text1"/>
          <w:sz w:val="24"/>
          <w:lang w:val="en-US" w:eastAsia="zh-CN"/>
          <w14:textFill>
            <w14:solidFill>
              <w14:schemeClr w14:val="tx1"/>
            </w14:solidFill>
          </w14:textFill>
        </w:rPr>
        <w:t>，待所有货物交付完毕，支付至合同总金额的90%，剩余的10%作为质保金。质保期结束后，一次性支付。（</w:t>
      </w:r>
      <w:r>
        <w:rPr>
          <w:rFonts w:hint="eastAsia" w:ascii="宋体" w:hAnsi="宋体" w:eastAsia="宋体" w:cs="宋体"/>
          <w:b/>
          <w:bCs/>
          <w:color w:val="000000" w:themeColor="text1"/>
          <w:sz w:val="24"/>
          <w14:textFill>
            <w14:solidFill>
              <w14:schemeClr w14:val="tx1"/>
            </w14:solidFill>
          </w14:textFill>
        </w:rPr>
        <w:t>具体内容签订合同时约定</w:t>
      </w:r>
      <w:r>
        <w:rPr>
          <w:rFonts w:hint="eastAsia" w:ascii="宋体" w:hAnsi="宋体"/>
          <w:b/>
          <w:color w:val="000000" w:themeColor="text1"/>
          <w:sz w:val="24"/>
          <w:lang w:val="en-US" w:eastAsia="zh-CN"/>
          <w14:textFill>
            <w14:solidFill>
              <w14:schemeClr w14:val="tx1"/>
            </w14:solidFill>
          </w14:textFill>
        </w:rPr>
        <w:t>）</w:t>
      </w:r>
    </w:p>
    <w:p>
      <w:pPr>
        <w:keepNext w:val="0"/>
        <w:keepLines w:val="0"/>
        <w:widowControl/>
        <w:suppressLineNumbers w:val="0"/>
        <w:spacing w:line="480" w:lineRule="auto"/>
        <w:jc w:val="left"/>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（五）履约保证金：</w:t>
      </w:r>
      <w:r>
        <w:rPr>
          <w:rFonts w:hint="eastAsia" w:ascii="宋体" w:hAnsi="宋体"/>
          <w:b/>
          <w:color w:val="000000" w:themeColor="text1"/>
          <w:sz w:val="24"/>
          <w:lang w:val="en-US" w:eastAsia="zh-CN"/>
          <w14:textFill>
            <w14:solidFill>
              <w14:schemeClr w14:val="tx1"/>
            </w14:solidFill>
          </w14:textFill>
        </w:rPr>
        <w:t>供货方向采购方交纳履约保证金为成交金额的10%，持交纳凭证与采购人签订合同。如未按时递交履约保证金，视为中标投标人自动放弃中标资格，招标人可顺延第二中标人或重新组织招标。履约保证金在所有货到验收完毕后一次性不计息退还。</w:t>
      </w:r>
    </w:p>
    <w:p>
      <w:pPr>
        <w:keepNext w:val="0"/>
        <w:keepLines w:val="0"/>
        <w:pageBreakBefore w:val="0"/>
        <w:widowControl/>
        <w:kinsoku/>
        <w:wordWrap/>
        <w:overflowPunct/>
        <w:topLinePunct w:val="0"/>
        <w:autoSpaceDE/>
        <w:autoSpaceDN/>
        <w:bidi w:val="0"/>
        <w:adjustRightInd/>
        <w:snapToGrid/>
        <w:spacing w:line="560" w:lineRule="exact"/>
        <w:ind w:firstLine="120" w:firstLineChars="50"/>
        <w:jc w:val="left"/>
        <w:textAlignment w:val="auto"/>
        <w:rPr>
          <w:rFonts w:hint="default"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（六）投标有效期：</w:t>
      </w:r>
      <w:r>
        <w:rPr>
          <w:rFonts w:hint="eastAsia" w:ascii="宋体" w:hAnsi="宋体"/>
          <w:b/>
          <w:color w:val="000000" w:themeColor="text1"/>
          <w:sz w:val="24"/>
          <w:lang w:val="en-US" w:eastAsia="zh-CN"/>
          <w14:textFill>
            <w14:solidFill>
              <w14:schemeClr w14:val="tx1"/>
            </w14:solidFill>
          </w14:textFill>
        </w:rPr>
        <w:t>90日历天</w:t>
      </w:r>
    </w:p>
    <w:p>
      <w:pPr>
        <w:keepNext w:val="0"/>
        <w:keepLines w:val="0"/>
        <w:pageBreakBefore w:val="0"/>
        <w:widowControl/>
        <w:kinsoku/>
        <w:wordWrap/>
        <w:overflowPunct/>
        <w:topLinePunct w:val="0"/>
        <w:autoSpaceDE/>
        <w:autoSpaceDN/>
        <w:bidi w:val="0"/>
        <w:adjustRightInd/>
        <w:snapToGrid/>
        <w:spacing w:line="560" w:lineRule="exact"/>
        <w:ind w:firstLine="120" w:firstLineChars="50"/>
        <w:jc w:val="left"/>
        <w:textAlignment w:val="auto"/>
        <w:rPr>
          <w:rFonts w:hint="eastAsia" w:ascii="宋体" w:hAnsi="宋体" w:eastAsia="宋体" w:cs="宋体"/>
          <w:b w:val="0"/>
          <w:bCs w:val="0"/>
          <w:color w:val="000000"/>
          <w:spacing w:val="0"/>
          <w:w w:val="100"/>
          <w:position w:val="0"/>
          <w:sz w:val="21"/>
          <w:szCs w:val="21"/>
          <w:lang w:val="en-US" w:eastAsia="zh-CN"/>
        </w:rPr>
      </w:pPr>
      <w:r>
        <w:rPr>
          <w:rFonts w:hint="eastAsia" w:ascii="宋体" w:hAnsi="宋体"/>
          <w:b/>
          <w:color w:val="000000" w:themeColor="text1"/>
          <w:sz w:val="24"/>
          <w:lang w:eastAsia="zh-CN"/>
          <w14:textFill>
            <w14:solidFill>
              <w14:schemeClr w14:val="tx1"/>
            </w14:solidFill>
          </w14:textFill>
        </w:rPr>
        <w:t>（七）其他：提供样品一瓶，</w:t>
      </w:r>
      <w:r>
        <w:rPr>
          <w:rFonts w:hint="eastAsia" w:ascii="宋体" w:hAnsi="宋体"/>
          <w:b/>
          <w:color w:val="000000" w:themeColor="text1"/>
          <w:sz w:val="24"/>
          <w:lang w:val="en-US" w:eastAsia="zh-CN"/>
          <w14:textFill>
            <w14:solidFill>
              <w14:schemeClr w14:val="tx1"/>
            </w14:solidFill>
          </w14:textFill>
        </w:rPr>
        <w:t>5L</w:t>
      </w:r>
      <w:r>
        <w:rPr>
          <w:rFonts w:hint="eastAsia" w:ascii="宋体" w:hAnsi="宋体" w:cs="宋体"/>
          <w:color w:val="000000" w:themeColor="text1"/>
          <w:kern w:val="0"/>
          <w:sz w:val="24"/>
          <w:szCs w:val="28"/>
          <w14:textFill>
            <w14:solidFill>
              <w14:schemeClr w14:val="tx1"/>
            </w14:solidFill>
          </w14:textFill>
        </w:rPr>
        <w:t xml:space="preserve"> </w:t>
      </w:r>
      <w:r>
        <w:rPr>
          <w:rFonts w:hint="eastAsia" w:ascii="宋体" w:hAnsi="宋体"/>
          <w:b/>
          <w:color w:val="000000" w:themeColor="text1"/>
          <w:sz w:val="24"/>
          <w:lang w:eastAsia="zh-CN"/>
          <w14:textFill>
            <w14:solidFill>
              <w14:schemeClr w14:val="tx1"/>
            </w14:solidFill>
          </w14:textFill>
        </w:rPr>
        <w:t xml:space="preserve">装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（八）质保期：按国家相关规定执行。</w:t>
      </w:r>
    </w:p>
    <w:p>
      <w:pPr>
        <w:rPr>
          <w:rFonts w:hint="eastAsia" w:ascii="宋体" w:hAnsi="宋体" w:eastAsia="宋体" w:cs="宋体"/>
          <w:b w:val="0"/>
          <w:bCs w:val="0"/>
          <w:color w:val="000000"/>
          <w:spacing w:val="0"/>
          <w:w w:val="100"/>
          <w:position w:val="0"/>
          <w:sz w:val="36"/>
          <w:szCs w:val="36"/>
          <w:lang w:val="en-US" w:eastAsia="zh-CN"/>
        </w:rPr>
      </w:pPr>
    </w:p>
    <w:p>
      <w:pPr>
        <w:rPr>
          <w:rFonts w:hint="eastAsia"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br w:type="page"/>
      </w:r>
    </w:p>
    <w:p>
      <w:pPr>
        <w:pStyle w:val="14"/>
        <w:keepNext w:val="0"/>
        <w:keepLines w:val="0"/>
        <w:widowControl w:val="0"/>
        <w:shd w:val="clear" w:color="auto" w:fill="auto"/>
        <w:bidi w:val="0"/>
        <w:spacing w:before="0" w:after="0" w:line="240" w:lineRule="auto"/>
        <w:ind w:left="0" w:right="0" w:firstLine="0"/>
        <w:jc w:val="center"/>
        <w:rPr>
          <w:rFonts w:ascii="宋体" w:hAnsi="宋体"/>
          <w:b/>
          <w:color w:val="000000" w:themeColor="text1"/>
          <w:sz w:val="36"/>
          <w:szCs w:val="36"/>
          <w14:textFill>
            <w14:solidFill>
              <w14:schemeClr w14:val="tx1"/>
            </w14:solidFill>
          </w14:textFill>
        </w:rPr>
      </w:pPr>
      <w:r>
        <w:rPr>
          <w:b/>
          <w:bCs/>
          <w:color w:val="000000"/>
          <w:spacing w:val="0"/>
          <w:w w:val="100"/>
          <w:position w:val="0"/>
          <w:sz w:val="36"/>
          <w:szCs w:val="36"/>
        </w:rPr>
        <w:t>第三章</w:t>
      </w:r>
      <w:r>
        <w:rPr>
          <w:rFonts w:hint="eastAsia"/>
          <w:b/>
          <w:bCs/>
          <w:color w:val="000000"/>
          <w:spacing w:val="0"/>
          <w:w w:val="100"/>
          <w:position w:val="0"/>
          <w:sz w:val="36"/>
          <w:szCs w:val="36"/>
          <w:lang w:val="en-US" w:eastAsia="zh-CN"/>
        </w:rPr>
        <w:t xml:space="preserve">  </w:t>
      </w:r>
      <w:r>
        <w:rPr>
          <w:rFonts w:hint="eastAsia" w:ascii="宋体" w:hAnsi="宋体"/>
          <w:b/>
          <w:color w:val="000000" w:themeColor="text1"/>
          <w:sz w:val="36"/>
          <w:szCs w:val="36"/>
          <w14:textFill>
            <w14:solidFill>
              <w14:schemeClr w14:val="tx1"/>
            </w14:solidFill>
          </w14:textFill>
        </w:rPr>
        <w:t>政府采购合同（参考文本）</w:t>
      </w:r>
    </w:p>
    <w:p>
      <w:pPr>
        <w:spacing w:line="42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36"/>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合同号：</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甲方(采购人)：                            签定地点：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乙方（中标人）：                            签定日期：      年   月   日</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根据甲方委托(</w:t>
      </w:r>
      <w:r>
        <w:rPr>
          <w:rFonts w:hint="eastAsia" w:ascii="宋体" w:hAnsi="宋体"/>
          <w:color w:val="000000" w:themeColor="text1"/>
          <w:sz w:val="24"/>
          <w:u w:val="single"/>
          <w14:textFill>
            <w14:solidFill>
              <w14:schemeClr w14:val="tx1"/>
            </w14:solidFill>
          </w14:textFill>
        </w:rPr>
        <w:t>招标代理机构</w:t>
      </w:r>
      <w:r>
        <w:rPr>
          <w:rFonts w:hint="eastAsia" w:ascii="宋体" w:hAnsi="宋体"/>
          <w:color w:val="000000" w:themeColor="text1"/>
          <w:sz w:val="24"/>
          <w14:textFill>
            <w14:solidFill>
              <w14:schemeClr w14:val="tx1"/>
            </w14:solidFill>
          </w14:textFill>
        </w:rPr>
        <w:t>)对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进行招标采购（招标编号：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）的招标结果，乙方为中标人，现依照招标文件、（中标人）投标文件及有关法律、法规、规章规定的内容，双方达成如下协议：</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1、合同标的和合同价格</w:t>
      </w:r>
    </w:p>
    <w:tbl>
      <w:tblPr>
        <w:tblStyle w:val="8"/>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71"/>
        <w:gridCol w:w="1606"/>
        <w:gridCol w:w="1752"/>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服务名称</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数 量</w:t>
            </w:r>
          </w:p>
        </w:tc>
        <w:tc>
          <w:tcPr>
            <w:tcW w:w="16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单 价</w:t>
            </w:r>
          </w:p>
        </w:tc>
        <w:tc>
          <w:tcPr>
            <w:tcW w:w="17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总 价</w:t>
            </w:r>
          </w:p>
        </w:tc>
        <w:tc>
          <w:tcPr>
            <w:tcW w:w="23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p>
            <w:pPr>
              <w:spacing w:line="440" w:lineRule="exact"/>
              <w:rPr>
                <w:rFonts w:ascii="宋体" w:hAnsi="宋体" w:cs="Times New Roman"/>
                <w:color w:val="000000" w:themeColor="text1"/>
                <w:sz w:val="24"/>
                <w:szCs w:val="22"/>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p>
            <w:pPr>
              <w:spacing w:line="440" w:lineRule="exact"/>
              <w:rPr>
                <w:rFonts w:ascii="宋体" w:hAnsi="宋体" w:cs="Times New Roman"/>
                <w:color w:val="000000" w:themeColor="text1"/>
                <w:sz w:val="24"/>
                <w:szCs w:val="22"/>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p>
            <w:pPr>
              <w:spacing w:line="440" w:lineRule="exact"/>
              <w:rPr>
                <w:rFonts w:ascii="宋体" w:hAnsi="宋体" w:cs="Times New Roman"/>
                <w:color w:val="000000" w:themeColor="text1"/>
                <w:sz w:val="24"/>
                <w:szCs w:val="22"/>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p>
            <w:pPr>
              <w:spacing w:line="440" w:lineRule="exact"/>
              <w:rPr>
                <w:rFonts w:ascii="宋体" w:hAnsi="宋体" w:cs="Times New Roman"/>
                <w:color w:val="000000" w:themeColor="text1"/>
                <w:sz w:val="24"/>
                <w:szCs w:val="22"/>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Times New Roman"/>
                <w:color w:val="000000" w:themeColor="text1"/>
                <w:sz w:val="24"/>
                <w:szCs w:val="22"/>
                <w14:textFill>
                  <w14:solidFill>
                    <w14:schemeClr w14:val="tx1"/>
                  </w14:solidFill>
                </w14:textFill>
              </w:rPr>
            </w:pPr>
          </w:p>
        </w:tc>
      </w:tr>
    </w:tbl>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2、服务方式和服务地点</w:t>
      </w:r>
    </w:p>
    <w:p>
      <w:pPr>
        <w:spacing w:line="44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2.1服务方式： </w:t>
      </w:r>
      <w:r>
        <w:rPr>
          <w:rFonts w:hint="eastAsia" w:ascii="宋体" w:hAnsi="宋体"/>
          <w:color w:val="000000" w:themeColor="text1"/>
          <w:sz w:val="24"/>
          <w:u w:val="single"/>
          <w14:textFill>
            <w14:solidFill>
              <w14:schemeClr w14:val="tx1"/>
            </w14:solidFill>
          </w14:textFill>
        </w:rPr>
        <w:t xml:space="preserve">                   </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2.2服务地点：</w:t>
      </w:r>
      <w:r>
        <w:rPr>
          <w:rFonts w:hint="eastAsia" w:ascii="宋体" w:hAnsi="宋体"/>
          <w:color w:val="000000" w:themeColor="text1"/>
          <w:sz w:val="24"/>
          <w:u w:val="single"/>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3、供货清单</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3.1供货清单：包括产品主机、随机备品备件、专用工具的名称及数量。（采购人对包装及运输有特别要求的，应作具体约定。）</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4、付款方式与条件</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4.1货物交货付款</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全部货物交货并经验收合格后，甲方凭收讫货物的验收凭证和货物验收合格文件等材料以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方式向乙方一次性支付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的货物价款。（若乙方有支付履约保证金的，可在支付货款时予以扣除。）</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现场交货条件下，乙方要求付款应提交下列单证和文件。</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a.金额为有关合同货物价格</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的正式发票。</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b.制造厂家出具的货物质量合格证书。</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c. 甲方已收讫货物的验收凭证。</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d. 甲方签发的验收合格文件。</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4.2分期支付货款的，余下的货款应于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（时间）支付。</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5、质量要求和技术标准</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质量条款可细分为产品质量、包装质量、技术</w:t>
      </w:r>
      <w:r>
        <w:rPr>
          <w:rFonts w:hint="eastAsia" w:ascii="宋体" w:hAnsi="宋体" w:cs="宋体"/>
          <w:color w:val="000000" w:themeColor="text1"/>
          <w:sz w:val="24"/>
          <w14:textFill>
            <w14:solidFill>
              <w14:schemeClr w14:val="tx1"/>
            </w14:solidFill>
          </w14:textFill>
        </w:rPr>
        <w:t>资料质量等内容。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（质量要求和技术标准应按招标文件要求</w:t>
      </w:r>
      <w:r>
        <w:rPr>
          <w:rFonts w:hint="eastAsia" w:ascii="宋体" w:hAnsi="宋体" w:cs="宋体"/>
          <w:color w:val="000000" w:themeColor="text1"/>
          <w:sz w:val="24"/>
          <w14:textFill>
            <w14:solidFill>
              <w14:schemeClr w14:val="tx1"/>
            </w14:solidFill>
          </w14:textFill>
        </w:rPr>
        <w:t>填列</w:t>
      </w:r>
      <w:r>
        <w:rPr>
          <w:rFonts w:hint="eastAsia" w:ascii="宋体" w:hAnsi="宋体"/>
          <w:color w:val="000000" w:themeColor="text1"/>
          <w:sz w:val="24"/>
          <w14:textFill>
            <w14:solidFill>
              <w14:schemeClr w14:val="tx1"/>
            </w14:solidFill>
          </w14:textFill>
        </w:rPr>
        <w:t>。）</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6、安装调试、技术服务、人员培训及技术资料</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 安装调试、技术服务、人员培训及技术资料应按招标文件要求</w:t>
      </w:r>
      <w:r>
        <w:rPr>
          <w:rFonts w:hint="eastAsia" w:ascii="宋体" w:hAnsi="宋体" w:cs="宋体"/>
          <w:color w:val="000000" w:themeColor="text1"/>
          <w:sz w:val="24"/>
          <w14:textFill>
            <w14:solidFill>
              <w14:schemeClr w14:val="tx1"/>
            </w14:solidFill>
          </w14:textFill>
        </w:rPr>
        <w:t>填列</w:t>
      </w:r>
      <w:r>
        <w:rPr>
          <w:rFonts w:hint="eastAsia" w:ascii="宋体" w:hAnsi="宋体"/>
          <w:color w:val="000000" w:themeColor="text1"/>
          <w:sz w:val="24"/>
          <w14:textFill>
            <w14:solidFill>
              <w14:schemeClr w14:val="tx1"/>
            </w14:solidFill>
          </w14:textFill>
        </w:rPr>
        <w:t>。）</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7、验收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（货物验收标准和方法应按招标文件要求</w:t>
      </w:r>
      <w:r>
        <w:rPr>
          <w:rFonts w:hint="eastAsia" w:ascii="宋体" w:hAnsi="宋体" w:cs="宋体"/>
          <w:color w:val="000000" w:themeColor="text1"/>
          <w:sz w:val="24"/>
          <w14:textFill>
            <w14:solidFill>
              <w14:schemeClr w14:val="tx1"/>
            </w14:solidFill>
          </w14:textFill>
        </w:rPr>
        <w:t>填列</w:t>
      </w:r>
      <w:r>
        <w:rPr>
          <w:rFonts w:hint="eastAsia" w:ascii="宋体" w:hAnsi="宋体"/>
          <w:color w:val="000000" w:themeColor="text1"/>
          <w:sz w:val="24"/>
          <w14:textFill>
            <w14:solidFill>
              <w14:schemeClr w14:val="tx1"/>
            </w14:solidFill>
          </w14:textFill>
        </w:rPr>
        <w:t>。）验收结果经双方确认后，双方代表必须按规定的验收交接单上的项目对照本合同填好验收结果并签名盖章。</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验收可细分为到货时的外在质量的验收，投产前的质量验收，大型设备可能还存在更多的验收步骤和验收方式，采购人可在招标文件中细化规定。</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8、质量保证</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各合同包货物质保期要求均为货物经最终验收合格后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个月，在质量保证期内设备运行发生故障时，乙方在接到甲方故障通知后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小时内应委派专业技术人员到现场免费提供咨询、维修和更换零部件等服务，并及时填写维修报告（包括故障原因、处理情况及甲方意见等）报甲方备案，若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9、知识产权：</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10、违约责任</w:t>
      </w:r>
    </w:p>
    <w:p>
      <w:pPr>
        <w:spacing w:line="440" w:lineRule="exact"/>
        <w:ind w:firstLine="48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10.1未按期交货的违约责任：</w:t>
      </w:r>
      <w:r>
        <w:rPr>
          <w:rFonts w:hint="eastAsia" w:ascii="宋体" w:hAnsi="宋体"/>
          <w:color w:val="000000" w:themeColor="text1"/>
          <w:sz w:val="24"/>
          <w:u w:val="single"/>
          <w14:textFill>
            <w14:solidFill>
              <w14:schemeClr w14:val="tx1"/>
            </w14:solidFill>
          </w14:textFill>
        </w:rPr>
        <w:t xml:space="preserve">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11、违约终止合同</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11.1.1如果乙方未能在合同规定的期限内或双方另行确定的延期交货时间内交付合同约定的货物。</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11.1.2乙方未能履行合同项下的任何其他义务。</w:t>
      </w:r>
    </w:p>
    <w:p>
      <w:pPr>
        <w:spacing w:line="440" w:lineRule="exact"/>
        <w:ind w:firstLine="120" w:firstLineChars="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12、不可抗力</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44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40" w:lineRule="exact"/>
        <w:ind w:firstLine="120" w:firstLineChars="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13、合同纠纷处理方式：因本合同或与本合同有关的一切事项发生争议，由双方友好协商解决。协商不成的，任何一方均可选择以下任一方式解决：</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）向 </w:t>
      </w:r>
      <w:r>
        <w:rPr>
          <w:rFonts w:hint="eastAsia" w:ascii="宋体" w:hAnsi="宋体"/>
          <w:color w:val="000000" w:themeColor="text1"/>
          <w:sz w:val="24"/>
          <w:u w:val="single"/>
          <w14:textFill>
            <w14:solidFill>
              <w14:schemeClr w14:val="tx1"/>
            </w14:solidFill>
          </w14:textFill>
        </w:rPr>
        <w:t xml:space="preserve">      （甲方所在地）</w:t>
      </w:r>
      <w:r>
        <w:rPr>
          <w:rFonts w:hint="eastAsia" w:ascii="宋体" w:hAnsi="宋体"/>
          <w:color w:val="000000" w:themeColor="text1"/>
          <w:sz w:val="24"/>
          <w14:textFill>
            <w14:solidFill>
              <w14:schemeClr w14:val="tx1"/>
            </w14:solidFill>
          </w14:textFill>
        </w:rPr>
        <w:t>仲裁委员会申请仲裁；</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）向有管辖权的人民法院提起诉讼。</w:t>
      </w:r>
    </w:p>
    <w:p>
      <w:pPr>
        <w:spacing w:line="440" w:lineRule="exact"/>
        <w:ind w:firstLine="120" w:firstLineChars="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14、其他约定</w:t>
      </w:r>
    </w:p>
    <w:p>
      <w:pPr>
        <w:spacing w:line="44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14.1本采购项目的招标文件、中标人的投标文件以及相关的澄清确认函（如果有的话）均为本合同不可分割的一部分，与本合同具有同等法律效力。</w:t>
      </w:r>
    </w:p>
    <w:p>
      <w:pPr>
        <w:spacing w:line="440" w:lineRule="exact"/>
        <w:rPr>
          <w:rFonts w:ascii="宋体" w:hAnsi="宋体"/>
          <w:color w:val="auto"/>
          <w:sz w:val="24"/>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auto"/>
          <w:sz w:val="24"/>
        </w:rPr>
        <w:t xml:space="preserve">   14.2本合同未尽事宜，双方另行补充。</w:t>
      </w:r>
    </w:p>
    <w:p>
      <w:pPr>
        <w:spacing w:line="440" w:lineRule="exact"/>
        <w:rPr>
          <w:rFonts w:ascii="宋体" w:hAnsi="宋体"/>
          <w:color w:val="auto"/>
          <w:sz w:val="24"/>
        </w:rPr>
      </w:pPr>
      <w:r>
        <w:rPr>
          <w:rFonts w:hint="eastAsia" w:ascii="宋体" w:hAnsi="宋体"/>
          <w:color w:val="auto"/>
          <w:sz w:val="24"/>
        </w:rPr>
        <w:t xml:space="preserve">     14.3本合同一式</w:t>
      </w:r>
      <w:r>
        <w:rPr>
          <w:rFonts w:hint="eastAsia" w:ascii="宋体" w:hAnsi="宋体"/>
          <w:color w:val="auto"/>
          <w:sz w:val="24"/>
          <w:lang w:eastAsia="zh-CN"/>
        </w:rPr>
        <w:t>四</w:t>
      </w:r>
      <w:r>
        <w:rPr>
          <w:rFonts w:hint="eastAsia" w:ascii="宋体" w:hAnsi="宋体"/>
          <w:color w:val="auto"/>
          <w:sz w:val="24"/>
        </w:rPr>
        <w:t>份，经双方授权代表签字并加盖公章后生效。甲方</w:t>
      </w:r>
      <w:r>
        <w:rPr>
          <w:rFonts w:hint="eastAsia" w:ascii="宋体" w:hAnsi="宋体"/>
          <w:color w:val="auto"/>
          <w:sz w:val="24"/>
          <w:lang w:eastAsia="zh-CN"/>
        </w:rPr>
        <w:t>二份</w:t>
      </w:r>
      <w:r>
        <w:rPr>
          <w:rFonts w:hint="eastAsia" w:ascii="宋体" w:hAnsi="宋体"/>
          <w:color w:val="auto"/>
          <w:sz w:val="24"/>
        </w:rPr>
        <w:t>、乙方一份，招标代理机构</w:t>
      </w:r>
      <w:r>
        <w:rPr>
          <w:rFonts w:hint="eastAsia" w:ascii="宋体" w:hAnsi="宋体"/>
          <w:color w:val="auto"/>
          <w:sz w:val="24"/>
          <w:lang w:eastAsia="zh-CN"/>
        </w:rPr>
        <w:t>和政府采购主管部门</w:t>
      </w:r>
      <w:r>
        <w:rPr>
          <w:rFonts w:hint="eastAsia" w:ascii="宋体" w:hAnsi="宋体"/>
          <w:color w:val="auto"/>
          <w:sz w:val="24"/>
        </w:rPr>
        <w:t>各备案一份，具有同等效力。</w:t>
      </w:r>
    </w:p>
    <w:p>
      <w:pPr>
        <w:spacing w:line="440" w:lineRule="exact"/>
        <w:ind w:firstLine="480" w:firstLineChars="200"/>
        <w:rPr>
          <w:rFonts w:ascii="宋体" w:hAnsi="宋体"/>
          <w:color w:val="auto"/>
          <w:sz w:val="24"/>
        </w:rPr>
      </w:pPr>
      <w:r>
        <w:rPr>
          <w:rFonts w:hint="eastAsia" w:ascii="宋体" w:hAnsi="宋体"/>
          <w:color w:val="auto"/>
          <w:sz w:val="24"/>
        </w:rPr>
        <w:t>14.4</w:t>
      </w:r>
      <w:r>
        <w:rPr>
          <w:rFonts w:hint="eastAsia" w:ascii="宋体" w:hAnsi="宋体"/>
          <w:color w:val="auto"/>
          <w:sz w:val="24"/>
          <w:lang w:eastAsia="zh-CN"/>
        </w:rPr>
        <w:t>乙方</w:t>
      </w:r>
      <w:r>
        <w:rPr>
          <w:rFonts w:hint="eastAsia" w:ascii="宋体" w:hAnsi="宋体"/>
          <w:color w:val="auto"/>
          <w:sz w:val="24"/>
        </w:rPr>
        <w:t>应当自合同签订之日起2个工作日内，将合同在贵州省政府采购网上公告，但合同中涉及国家秘密、商业秘密的内容除外。</w:t>
      </w:r>
    </w:p>
    <w:p>
      <w:pPr>
        <w:spacing w:line="440" w:lineRule="exact"/>
        <w:rPr>
          <w:rFonts w:ascii="宋体" w:hAnsi="宋体"/>
          <w:color w:val="auto"/>
          <w:sz w:val="24"/>
        </w:rPr>
      </w:pPr>
    </w:p>
    <w:p>
      <w:pPr>
        <w:spacing w:line="44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    方：                            乙    方：</w:t>
      </w:r>
    </w:p>
    <w:p>
      <w:pPr>
        <w:spacing w:line="44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单位地址：                            单位地址：</w:t>
      </w:r>
    </w:p>
    <w:p>
      <w:pPr>
        <w:spacing w:line="44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pPr>
        <w:spacing w:line="44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pPr>
        <w:spacing w:line="44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    话：                            电    话：                       </w:t>
      </w:r>
    </w:p>
    <w:p>
      <w:pPr>
        <w:spacing w:line="44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44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    号：                            账    号：</w:t>
      </w:r>
    </w:p>
    <w:p>
      <w:pPr>
        <w:widowControl/>
        <w:jc w:val="left"/>
        <w:rPr>
          <w:rFonts w:ascii="宋体" w:hAnsi="宋体"/>
          <w:color w:val="000000" w:themeColor="text1"/>
          <w14:textFill>
            <w14:solidFill>
              <w14:schemeClr w14:val="tx1"/>
            </w14:solidFill>
          </w14:textFill>
        </w:rPr>
        <w:sectPr>
          <w:headerReference r:id="rId3" w:type="default"/>
          <w:footerReference r:id="rId4" w:type="default"/>
          <w:pgSz w:w="11907" w:h="16840"/>
          <w:pgMar w:top="1440" w:right="1752" w:bottom="1440" w:left="1752" w:header="851" w:footer="992" w:gutter="0"/>
          <w:pgNumType w:fmt="decimal"/>
          <w:cols w:space="720" w:num="1"/>
        </w:sectPr>
      </w:pPr>
    </w:p>
    <w:p>
      <w:pPr>
        <w:jc w:val="center"/>
        <w:rPr>
          <w:rFonts w:hint="default" w:ascii="宋体" w:hAnsi="宋体" w:eastAsia="宋体" w:cs="宋体"/>
          <w:b/>
          <w:bCs/>
          <w:color w:val="000000"/>
          <w:spacing w:val="0"/>
          <w:w w:val="100"/>
          <w:position w:val="0"/>
          <w:sz w:val="32"/>
          <w:szCs w:val="32"/>
          <w:u w:val="none"/>
          <w:lang w:val="en-US" w:eastAsia="zh-CN"/>
        </w:rPr>
      </w:pPr>
      <w:r>
        <w:rPr>
          <w:rFonts w:hint="default" w:ascii="宋体" w:hAnsi="宋体" w:eastAsia="宋体" w:cs="宋体"/>
          <w:b/>
          <w:bCs/>
          <w:color w:val="000000"/>
          <w:spacing w:val="0"/>
          <w:w w:val="100"/>
          <w:position w:val="0"/>
          <w:sz w:val="32"/>
          <w:szCs w:val="32"/>
          <w:u w:val="none"/>
          <w:lang w:val="en-US" w:eastAsia="zh-CN"/>
        </w:rPr>
        <w:t>第四章</w:t>
      </w:r>
      <w:r>
        <w:rPr>
          <w:rFonts w:hint="eastAsia" w:ascii="宋体" w:hAnsi="宋体" w:eastAsia="宋体" w:cs="宋体"/>
          <w:b/>
          <w:bCs/>
          <w:color w:val="000000"/>
          <w:spacing w:val="0"/>
          <w:w w:val="100"/>
          <w:position w:val="0"/>
          <w:sz w:val="32"/>
          <w:szCs w:val="32"/>
          <w:u w:val="none"/>
          <w:lang w:val="en-US" w:eastAsia="zh-CN"/>
        </w:rPr>
        <w:t xml:space="preserve">  </w:t>
      </w:r>
      <w:r>
        <w:rPr>
          <w:rFonts w:hint="default" w:ascii="宋体" w:hAnsi="宋体" w:eastAsia="宋体" w:cs="宋体"/>
          <w:b/>
          <w:bCs/>
          <w:color w:val="000000"/>
          <w:spacing w:val="0"/>
          <w:w w:val="100"/>
          <w:position w:val="0"/>
          <w:sz w:val="32"/>
          <w:szCs w:val="32"/>
          <w:u w:val="none"/>
          <w:lang w:val="en-US" w:eastAsia="zh-CN"/>
        </w:rPr>
        <w:t>开标、评标和定标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textAlignment w:val="auto"/>
        <w:rPr>
          <w:rFonts w:hint="default" w:ascii="宋体" w:hAnsi="宋体" w:eastAsia="宋体" w:cs="宋体"/>
          <w:b/>
          <w:bCs/>
          <w:color w:val="000000"/>
          <w:spacing w:val="0"/>
          <w:w w:val="100"/>
          <w:position w:val="0"/>
          <w:sz w:val="24"/>
          <w:szCs w:val="24"/>
          <w:u w:val="none"/>
          <w:lang w:val="en-US" w:eastAsia="zh-CN"/>
        </w:rPr>
      </w:pPr>
      <w:r>
        <w:rPr>
          <w:rFonts w:hint="default" w:ascii="宋体" w:hAnsi="宋体" w:eastAsia="宋体" w:cs="宋体"/>
          <w:b/>
          <w:bCs/>
          <w:color w:val="000000"/>
          <w:spacing w:val="0"/>
          <w:w w:val="100"/>
          <w:position w:val="0"/>
          <w:sz w:val="24"/>
          <w:szCs w:val="24"/>
          <w:u w:val="none"/>
          <w:lang w:val="en-US" w:eastAsia="zh-CN"/>
        </w:rPr>
        <w:t>一、开标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(一)</w:t>
      </w:r>
      <w:r>
        <w:rPr>
          <w:rFonts w:hint="eastAsia" w:ascii="宋体" w:hAnsi="宋体" w:eastAsia="宋体" w:cs="宋体"/>
          <w:b w:val="0"/>
          <w:bCs w:val="0"/>
          <w:color w:val="000000"/>
          <w:spacing w:val="0"/>
          <w:w w:val="100"/>
          <w:position w:val="0"/>
          <w:sz w:val="24"/>
          <w:szCs w:val="24"/>
          <w:u w:val="none"/>
          <w:lang w:val="en-US" w:eastAsia="zh-CN"/>
        </w:rPr>
        <w:t>代理机构</w:t>
      </w:r>
      <w:r>
        <w:rPr>
          <w:rFonts w:hint="default" w:ascii="宋体" w:hAnsi="宋体" w:eastAsia="宋体" w:cs="宋体"/>
          <w:b w:val="0"/>
          <w:bCs w:val="0"/>
          <w:color w:val="000000"/>
          <w:spacing w:val="0"/>
          <w:w w:val="100"/>
          <w:position w:val="0"/>
          <w:sz w:val="24"/>
          <w:szCs w:val="24"/>
          <w:u w:val="none"/>
          <w:lang w:val="en-US" w:eastAsia="zh-CN"/>
        </w:rPr>
        <w:t>按招标公告规定的时间进行开标，投标人在投标截止时间后</w:t>
      </w:r>
      <w:r>
        <w:rPr>
          <w:rFonts w:hint="eastAsia" w:ascii="宋体" w:hAnsi="宋体" w:eastAsia="宋体" w:cs="宋体"/>
          <w:b w:val="0"/>
          <w:bCs w:val="0"/>
          <w:color w:val="000000"/>
          <w:spacing w:val="0"/>
          <w:w w:val="100"/>
          <w:position w:val="0"/>
          <w:sz w:val="24"/>
          <w:szCs w:val="24"/>
          <w:u w:val="none"/>
          <w:lang w:val="en-US" w:eastAsia="zh-CN"/>
        </w:rPr>
        <w:t>一</w:t>
      </w:r>
      <w:r>
        <w:rPr>
          <w:rFonts w:hint="default" w:ascii="宋体" w:hAnsi="宋体" w:eastAsia="宋体" w:cs="宋体"/>
          <w:b w:val="0"/>
          <w:bCs w:val="0"/>
          <w:color w:val="000000"/>
          <w:spacing w:val="0"/>
          <w:w w:val="100"/>
          <w:position w:val="0"/>
          <w:sz w:val="24"/>
          <w:szCs w:val="24"/>
          <w:u w:val="none"/>
          <w:lang w:val="en-US" w:eastAsia="zh-CN"/>
        </w:rPr>
        <w:t>个小时内进行投标文件解密。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(二)解密时间截止后，</w:t>
      </w:r>
      <w:r>
        <w:rPr>
          <w:rFonts w:hint="eastAsia" w:ascii="宋体" w:hAnsi="宋体" w:eastAsia="宋体" w:cs="宋体"/>
          <w:b w:val="0"/>
          <w:bCs w:val="0"/>
          <w:color w:val="000000"/>
          <w:spacing w:val="0"/>
          <w:w w:val="100"/>
          <w:position w:val="0"/>
          <w:sz w:val="24"/>
          <w:szCs w:val="24"/>
          <w:u w:val="none"/>
          <w:lang w:val="en-US" w:eastAsia="zh-CN"/>
        </w:rPr>
        <w:t>交易中心</w:t>
      </w:r>
      <w:r>
        <w:rPr>
          <w:rFonts w:hint="default" w:ascii="宋体" w:hAnsi="宋体" w:eastAsia="宋体" w:cs="宋体"/>
          <w:b w:val="0"/>
          <w:bCs w:val="0"/>
          <w:color w:val="000000"/>
          <w:spacing w:val="0"/>
          <w:w w:val="100"/>
          <w:position w:val="0"/>
          <w:sz w:val="24"/>
          <w:szCs w:val="24"/>
          <w:u w:val="none"/>
          <w:lang w:val="en-US" w:eastAsia="zh-CN"/>
        </w:rPr>
        <w:t>电子开标系统自动提取所有投标文件，获取投标保证金交纳情况(如有)，投标文件提交及解密情况。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三)电子开标系统自动记录投标保证金交纳情况(如有)，投标文件提交及解密情况。因投标人原因造成投标文件未提交成功的、未解密的、无法导入电子开标系统的，投标保证金未交纳的(需交纳投标保证金项目)，作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(四)</w:t>
      </w:r>
      <w:r>
        <w:rPr>
          <w:rFonts w:hint="eastAsia" w:ascii="宋体" w:hAnsi="宋体" w:eastAsia="宋体" w:cs="宋体"/>
          <w:b w:val="0"/>
          <w:bCs w:val="0"/>
          <w:color w:val="000000"/>
          <w:spacing w:val="0"/>
          <w:w w:val="100"/>
          <w:position w:val="0"/>
          <w:sz w:val="24"/>
          <w:szCs w:val="24"/>
          <w:u w:val="none"/>
          <w:lang w:val="en-US" w:eastAsia="zh-CN"/>
        </w:rPr>
        <w:t>代理机构</w:t>
      </w:r>
      <w:r>
        <w:rPr>
          <w:rFonts w:hint="default" w:ascii="宋体" w:hAnsi="宋体" w:eastAsia="宋体" w:cs="宋体"/>
          <w:b w:val="0"/>
          <w:bCs w:val="0"/>
          <w:color w:val="000000"/>
          <w:spacing w:val="0"/>
          <w:w w:val="100"/>
          <w:position w:val="0"/>
          <w:sz w:val="24"/>
          <w:szCs w:val="24"/>
          <w:u w:val="none"/>
          <w:lang w:val="en-US" w:eastAsia="zh-CN"/>
        </w:rPr>
        <w:t>将投标人解密后的投标人名称、投标价格、提交情况、投标保证金</w:t>
      </w:r>
      <w:r>
        <w:rPr>
          <w:rFonts w:hint="eastAsia" w:ascii="宋体" w:hAnsi="宋体" w:eastAsia="宋体" w:cs="宋体"/>
          <w:b w:val="0"/>
          <w:bCs w:val="0"/>
          <w:color w:val="000000"/>
          <w:spacing w:val="0"/>
          <w:w w:val="100"/>
          <w:position w:val="0"/>
          <w:sz w:val="24"/>
          <w:szCs w:val="24"/>
          <w:u w:val="none"/>
          <w:lang w:val="en-US" w:eastAsia="zh-CN"/>
        </w:rPr>
        <w:t>（</w:t>
      </w:r>
      <w:r>
        <w:rPr>
          <w:rFonts w:hint="eastAsia" w:ascii="宋体" w:hAnsi="宋体" w:eastAsia="宋体" w:cs="宋体"/>
          <w:b w:val="0"/>
          <w:bCs w:val="0"/>
          <w:color w:val="FF0000"/>
          <w:spacing w:val="0"/>
          <w:w w:val="100"/>
          <w:position w:val="0"/>
          <w:sz w:val="24"/>
          <w:szCs w:val="24"/>
          <w:u w:val="none"/>
          <w:lang w:val="en-US" w:eastAsia="zh-CN"/>
        </w:rPr>
        <w:t>电子保函</w:t>
      </w:r>
      <w:r>
        <w:rPr>
          <w:rFonts w:hint="eastAsia" w:ascii="宋体" w:hAnsi="宋体" w:eastAsia="宋体" w:cs="宋体"/>
          <w:b w:val="0"/>
          <w:bCs w:val="0"/>
          <w:color w:val="000000"/>
          <w:spacing w:val="0"/>
          <w:w w:val="100"/>
          <w:position w:val="0"/>
          <w:sz w:val="24"/>
          <w:szCs w:val="24"/>
          <w:u w:val="none"/>
          <w:lang w:val="en-US" w:eastAsia="zh-CN"/>
        </w:rPr>
        <w:t>）</w:t>
      </w:r>
      <w:r>
        <w:rPr>
          <w:rFonts w:hint="default" w:ascii="宋体" w:hAnsi="宋体" w:eastAsia="宋体" w:cs="宋体"/>
          <w:b w:val="0"/>
          <w:bCs w:val="0"/>
          <w:color w:val="000000"/>
          <w:spacing w:val="0"/>
          <w:w w:val="100"/>
          <w:position w:val="0"/>
          <w:sz w:val="24"/>
          <w:szCs w:val="24"/>
          <w:u w:val="none"/>
          <w:lang w:val="en-US" w:eastAsia="zh-CN"/>
        </w:rPr>
        <w:t>交纳情况(如有)和解密情况进行公布</w:t>
      </w:r>
      <w:r>
        <w:rPr>
          <w:rFonts w:hint="eastAsia" w:ascii="宋体" w:hAnsi="宋体" w:eastAsia="宋体" w:cs="宋体"/>
          <w:b w:val="0"/>
          <w:bCs w:val="0"/>
          <w:color w:val="000000"/>
          <w:spacing w:val="0"/>
          <w:w w:val="100"/>
          <w:position w:val="0"/>
          <w:sz w:val="24"/>
          <w:szCs w:val="24"/>
          <w:u w:val="none"/>
          <w:lang w:val="en-US" w:eastAsia="zh-CN"/>
        </w:rPr>
        <w:t>，</w:t>
      </w:r>
      <w:r>
        <w:rPr>
          <w:rFonts w:hint="default" w:ascii="宋体" w:hAnsi="宋体" w:eastAsia="宋体" w:cs="宋体"/>
          <w:b w:val="0"/>
          <w:bCs w:val="0"/>
          <w:color w:val="000000"/>
          <w:spacing w:val="0"/>
          <w:w w:val="100"/>
          <w:position w:val="0"/>
          <w:sz w:val="24"/>
          <w:szCs w:val="24"/>
          <w:u w:val="none"/>
          <w:lang w:val="en-US" w:eastAsia="zh-CN"/>
        </w:rPr>
        <w:t>并通过</w:t>
      </w:r>
      <w:r>
        <w:rPr>
          <w:rFonts w:hint="eastAsia" w:ascii="宋体" w:hAnsi="宋体" w:eastAsia="宋体" w:cs="宋体"/>
          <w:b w:val="0"/>
          <w:bCs w:val="0"/>
          <w:color w:val="000000"/>
          <w:spacing w:val="0"/>
          <w:w w:val="100"/>
          <w:position w:val="0"/>
          <w:sz w:val="24"/>
          <w:szCs w:val="24"/>
          <w:u w:val="none"/>
          <w:lang w:val="en-US" w:eastAsia="zh-CN"/>
        </w:rPr>
        <w:t>代理机构</w:t>
      </w:r>
      <w:r>
        <w:rPr>
          <w:rFonts w:hint="default" w:ascii="宋体" w:hAnsi="宋体" w:eastAsia="宋体" w:cs="宋体"/>
          <w:b w:val="0"/>
          <w:bCs w:val="0"/>
          <w:color w:val="000000"/>
          <w:spacing w:val="0"/>
          <w:w w:val="100"/>
          <w:position w:val="0"/>
          <w:sz w:val="24"/>
          <w:szCs w:val="24"/>
          <w:u w:val="none"/>
          <w:lang w:val="en-US" w:eastAsia="zh-CN"/>
        </w:rPr>
        <w:t>开标室大屏幕将《开标记录表》公开发布。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textAlignment w:val="auto"/>
        <w:rPr>
          <w:rFonts w:hint="default" w:ascii="宋体" w:hAnsi="宋体" w:eastAsia="宋体" w:cs="宋体"/>
          <w:b/>
          <w:bCs/>
          <w:color w:val="000000"/>
          <w:spacing w:val="0"/>
          <w:w w:val="100"/>
          <w:position w:val="0"/>
          <w:sz w:val="24"/>
          <w:szCs w:val="24"/>
          <w:u w:val="none"/>
          <w:lang w:val="en-US" w:eastAsia="zh-CN"/>
        </w:rPr>
      </w:pPr>
      <w:r>
        <w:rPr>
          <w:rFonts w:hint="default" w:ascii="宋体" w:hAnsi="宋体" w:eastAsia="宋体" w:cs="宋体"/>
          <w:b/>
          <w:bCs/>
          <w:color w:val="000000"/>
          <w:spacing w:val="0"/>
          <w:w w:val="100"/>
          <w:position w:val="0"/>
          <w:sz w:val="24"/>
          <w:szCs w:val="24"/>
          <w:u w:val="none"/>
          <w:lang w:val="en-US" w:eastAsia="zh-CN"/>
        </w:rPr>
        <w:t>二、评标委员会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w:t>
      </w:r>
      <w:r>
        <w:rPr>
          <w:rFonts w:hint="eastAsia" w:ascii="宋体" w:hAnsi="宋体" w:eastAsia="宋体" w:cs="宋体"/>
          <w:b w:val="0"/>
          <w:bCs w:val="0"/>
          <w:color w:val="000000"/>
          <w:spacing w:val="0"/>
          <w:w w:val="100"/>
          <w:position w:val="0"/>
          <w:sz w:val="24"/>
          <w:szCs w:val="24"/>
          <w:u w:val="none"/>
          <w:lang w:val="en-US" w:eastAsia="zh-CN"/>
        </w:rPr>
        <w:t>一</w:t>
      </w:r>
      <w:r>
        <w:rPr>
          <w:rFonts w:hint="default" w:ascii="宋体" w:hAnsi="宋体" w:eastAsia="宋体" w:cs="宋体"/>
          <w:b w:val="0"/>
          <w:bCs w:val="0"/>
          <w:color w:val="000000"/>
          <w:spacing w:val="0"/>
          <w:w w:val="100"/>
          <w:position w:val="0"/>
          <w:sz w:val="24"/>
          <w:szCs w:val="24"/>
          <w:u w:val="none"/>
          <w:lang w:val="en-US" w:eastAsia="zh-CN"/>
        </w:rPr>
        <w:t>)本次招标依法组建评标委员会。评标委员会由采购人的代表和从贵州省综合评标专家库随机抽取的专家组成，如采购人不派代表评审，则评标委员会全部由专家组成。评标委员会将本着公平、公正、科学、择优的原则，严格按照法律法规和招标文件设定的程序和规则推荐评审结果，任何单位和个人不得非法干预或者影响评标过程和结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(二)评标委员会成员发现本人与参加采购活动的供应商有利害关系之</w:t>
      </w:r>
      <w:r>
        <w:rPr>
          <w:rFonts w:hint="eastAsia" w:ascii="宋体" w:hAnsi="宋体" w:eastAsia="宋体" w:cs="宋体"/>
          <w:b w:val="0"/>
          <w:bCs w:val="0"/>
          <w:color w:val="000000"/>
          <w:spacing w:val="0"/>
          <w:w w:val="100"/>
          <w:position w:val="0"/>
          <w:sz w:val="24"/>
          <w:szCs w:val="24"/>
          <w:u w:val="none"/>
          <w:lang w:val="en-US" w:eastAsia="zh-CN"/>
        </w:rPr>
        <w:t>一</w:t>
      </w:r>
      <w:r>
        <w:rPr>
          <w:rFonts w:hint="default" w:ascii="宋体" w:hAnsi="宋体" w:eastAsia="宋体" w:cs="宋体"/>
          <w:b w:val="0"/>
          <w:bCs w:val="0"/>
          <w:color w:val="000000"/>
          <w:spacing w:val="0"/>
          <w:w w:val="100"/>
          <w:position w:val="0"/>
          <w:sz w:val="24"/>
          <w:szCs w:val="24"/>
          <w:u w:val="none"/>
          <w:lang w:val="en-US" w:eastAsia="zh-CN"/>
        </w:rPr>
        <w:t>的，应当主动提出回避。采购人或者采购代理机构发现评标委员会成员与参加采购活动的供应商利害关系之一的，应当要求其回避: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1.参加采购活动前三年内,与供应商存在劳动关系，或者担任过供应商的董事、监事，或者是供应商的控股股东或实际控制人</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2.与供应商的法定代表人或者负责人有夫妻、直系血亲、三代以内旁系血亲或者近姻亲关系</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3.任职单位与采购人或参加该采购项目供应商存在行政隶属关系</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4.曾经参加过该采购项目的进口产品或采购文件、采购需求、采购方式的论证和咨询服务工作</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5.是参加该采购项目供应商的上级主管部门、控股或参股单位的工作人员，或与该供应商存在其他经济利益关系</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6.评标委员会成员之间具有配偶、近亲属关系</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7.法律、法规、规章规定应当回避以及其他可能影响政府采购活动公平、公正进行的关系</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(三)评标委员会判断投标文件的有效性、合格性和响应情况，仅依据投标人所提交一切文件的真实表述，不受与本项目无直接关联的外部信息、传言而影响自身的专业判断。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四)评标委员会各成员应当独立对每个投标人的投标文件进行评价，并对评价意见承担个人责任。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bCs/>
          <w:color w:val="000000"/>
          <w:spacing w:val="0"/>
          <w:w w:val="100"/>
          <w:position w:val="0"/>
          <w:sz w:val="24"/>
          <w:szCs w:val="24"/>
          <w:u w:val="none"/>
          <w:lang w:val="en-US" w:eastAsia="zh-CN"/>
        </w:rPr>
        <w:t>三、评标方法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b w:val="0"/>
          <w:bCs w:val="0"/>
          <w:color w:val="auto"/>
          <w:spacing w:val="0"/>
          <w:w w:val="98"/>
          <w:position w:val="0"/>
          <w:sz w:val="24"/>
          <w:szCs w:val="24"/>
          <w:u w:val="none"/>
          <w:lang w:val="en-US" w:eastAsia="zh-CN"/>
        </w:rPr>
      </w:pPr>
      <w:r>
        <w:rPr>
          <w:rFonts w:hint="eastAsia" w:ascii="宋体" w:hAnsi="宋体" w:eastAsia="宋体" w:cs="宋体"/>
          <w:b w:val="0"/>
          <w:bCs w:val="0"/>
          <w:color w:val="000000"/>
          <w:spacing w:val="0"/>
          <w:w w:val="100"/>
          <w:position w:val="0"/>
          <w:sz w:val="24"/>
          <w:szCs w:val="24"/>
          <w:u w:val="none"/>
          <w:lang w:val="en-US" w:eastAsia="zh-CN"/>
        </w:rPr>
        <w:t>(一)</w:t>
      </w:r>
      <w:r>
        <w:rPr>
          <w:rFonts w:hint="eastAsia" w:ascii="宋体" w:hAnsi="宋体" w:eastAsia="宋体" w:cs="宋体"/>
          <w:b w:val="0"/>
          <w:bCs w:val="0"/>
          <w:color w:val="auto"/>
          <w:spacing w:val="0"/>
          <w:w w:val="98"/>
          <w:position w:val="0"/>
          <w:sz w:val="24"/>
          <w:szCs w:val="24"/>
          <w:u w:val="none"/>
          <w:lang w:val="en-US" w:eastAsia="zh-CN"/>
        </w:rPr>
        <w:t>本次评标采用综合评分法。评标以招标文件规定的条件为依据。评分比重构成如下: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rPr>
                <w:rFonts w:hint="default" w:ascii="宋体" w:hAnsi="宋体" w:eastAsia="宋体" w:cs="宋体"/>
                <w:b w:val="0"/>
                <w:bCs w:val="0"/>
                <w:color w:val="FF0000"/>
                <w:spacing w:val="0"/>
                <w:w w:val="100"/>
                <w:position w:val="0"/>
                <w:sz w:val="24"/>
                <w:szCs w:val="24"/>
                <w:u w:val="none"/>
                <w:vertAlign w:val="baseline"/>
                <w:lang w:val="en-US" w:eastAsia="zh-CN"/>
              </w:rPr>
            </w:pPr>
            <w:r>
              <w:rPr>
                <w:rFonts w:hint="default" w:ascii="宋体" w:hAnsi="宋体" w:eastAsia="宋体" w:cs="宋体"/>
                <w:b w:val="0"/>
                <w:bCs w:val="0"/>
                <w:color w:val="FF0000"/>
                <w:spacing w:val="0"/>
                <w:w w:val="100"/>
                <w:position w:val="0"/>
                <w:sz w:val="24"/>
                <w:szCs w:val="24"/>
                <w:u w:val="none"/>
                <w:lang w:val="en-US" w:eastAsia="zh-CN"/>
              </w:rPr>
              <w:t>评分项目</w:t>
            </w:r>
          </w:p>
        </w:tc>
        <w:tc>
          <w:tcPr>
            <w:tcW w:w="2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rPr>
                <w:rFonts w:hint="default" w:ascii="宋体" w:hAnsi="宋体" w:eastAsia="宋体" w:cs="宋体"/>
                <w:b w:val="0"/>
                <w:bCs w:val="0"/>
                <w:color w:val="FF0000"/>
                <w:spacing w:val="0"/>
                <w:w w:val="100"/>
                <w:position w:val="0"/>
                <w:sz w:val="24"/>
                <w:szCs w:val="24"/>
                <w:u w:val="none"/>
                <w:vertAlign w:val="baseline"/>
                <w:lang w:val="en-US" w:eastAsia="zh-CN"/>
              </w:rPr>
            </w:pPr>
            <w:r>
              <w:rPr>
                <w:rFonts w:hint="default" w:ascii="宋体" w:hAnsi="宋体" w:eastAsia="宋体" w:cs="宋体"/>
                <w:b w:val="0"/>
                <w:bCs w:val="0"/>
                <w:color w:val="FF0000"/>
                <w:spacing w:val="0"/>
                <w:w w:val="100"/>
                <w:position w:val="0"/>
                <w:sz w:val="24"/>
                <w:szCs w:val="24"/>
                <w:u w:val="none"/>
                <w:lang w:val="en-US" w:eastAsia="zh-CN"/>
              </w:rPr>
              <w:t>价格评分</w:t>
            </w:r>
          </w:p>
        </w:tc>
        <w:tc>
          <w:tcPr>
            <w:tcW w:w="2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rPr>
                <w:rFonts w:hint="default" w:ascii="宋体" w:hAnsi="宋体" w:eastAsia="宋体" w:cs="宋体"/>
                <w:b w:val="0"/>
                <w:bCs w:val="0"/>
                <w:color w:val="FF0000"/>
                <w:spacing w:val="0"/>
                <w:w w:val="100"/>
                <w:position w:val="0"/>
                <w:sz w:val="24"/>
                <w:szCs w:val="24"/>
                <w:u w:val="none"/>
                <w:vertAlign w:val="baseline"/>
                <w:lang w:val="en-US" w:eastAsia="zh-CN"/>
              </w:rPr>
            </w:pPr>
            <w:r>
              <w:rPr>
                <w:rFonts w:hint="default" w:ascii="宋体" w:hAnsi="宋体" w:eastAsia="宋体" w:cs="宋体"/>
                <w:b w:val="0"/>
                <w:bCs w:val="0"/>
                <w:color w:val="FF0000"/>
                <w:spacing w:val="0"/>
                <w:w w:val="100"/>
                <w:position w:val="0"/>
                <w:sz w:val="24"/>
                <w:szCs w:val="24"/>
                <w:u w:val="none"/>
                <w:lang w:val="en-US" w:eastAsia="zh-CN"/>
              </w:rPr>
              <w:t>技术评分</w:t>
            </w:r>
          </w:p>
        </w:tc>
        <w:tc>
          <w:tcPr>
            <w:tcW w:w="2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rPr>
                <w:rFonts w:hint="default" w:ascii="宋体" w:hAnsi="宋体" w:eastAsia="宋体" w:cs="宋体"/>
                <w:b w:val="0"/>
                <w:bCs w:val="0"/>
                <w:color w:val="FF0000"/>
                <w:spacing w:val="0"/>
                <w:w w:val="100"/>
                <w:position w:val="0"/>
                <w:sz w:val="24"/>
                <w:szCs w:val="24"/>
                <w:u w:val="none"/>
                <w:vertAlign w:val="baseline"/>
                <w:lang w:val="en-US" w:eastAsia="zh-CN"/>
              </w:rPr>
            </w:pPr>
            <w:r>
              <w:rPr>
                <w:rFonts w:hint="default" w:ascii="宋体" w:hAnsi="宋体" w:eastAsia="宋体" w:cs="宋体"/>
                <w:b w:val="0"/>
                <w:bCs w:val="0"/>
                <w:color w:val="FF0000"/>
                <w:spacing w:val="0"/>
                <w:w w:val="100"/>
                <w:position w:val="0"/>
                <w:sz w:val="24"/>
                <w:szCs w:val="24"/>
                <w:u w:val="none"/>
                <w:lang w:val="en-US" w:eastAsia="zh-CN"/>
              </w:rPr>
              <w:t>商务评分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default" w:ascii="宋体" w:hAnsi="宋体" w:eastAsia="宋体" w:cs="宋体"/>
                <w:b w:val="0"/>
                <w:bCs w:val="0"/>
                <w:color w:val="FF0000"/>
                <w:spacing w:val="0"/>
                <w:w w:val="100"/>
                <w:position w:val="0"/>
                <w:sz w:val="24"/>
                <w:szCs w:val="24"/>
                <w:u w:val="none"/>
                <w:vertAlign w:val="baseline"/>
                <w:lang w:val="en-US" w:eastAsia="zh-CN"/>
              </w:rPr>
            </w:pPr>
            <w:r>
              <w:rPr>
                <w:rFonts w:hint="default" w:ascii="宋体" w:hAnsi="宋体" w:eastAsia="宋体" w:cs="宋体"/>
                <w:b w:val="0"/>
                <w:bCs w:val="0"/>
                <w:color w:val="FF0000"/>
                <w:spacing w:val="0"/>
                <w:w w:val="100"/>
                <w:position w:val="0"/>
                <w:sz w:val="24"/>
                <w:szCs w:val="24"/>
                <w:u w:val="none"/>
                <w:lang w:val="en-US" w:eastAsia="zh-CN"/>
              </w:rPr>
              <w:t>分值</w:t>
            </w:r>
          </w:p>
        </w:tc>
        <w:tc>
          <w:tcPr>
            <w:tcW w:w="2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default" w:ascii="宋体" w:hAnsi="宋体" w:eastAsia="宋体" w:cs="宋体"/>
                <w:b w:val="0"/>
                <w:bCs w:val="0"/>
                <w:color w:val="FF0000"/>
                <w:spacing w:val="0"/>
                <w:w w:val="100"/>
                <w:position w:val="0"/>
                <w:sz w:val="24"/>
                <w:szCs w:val="24"/>
                <w:u w:val="none"/>
                <w:vertAlign w:val="baseline"/>
                <w:lang w:val="en-US" w:eastAsia="zh-CN"/>
              </w:rPr>
            </w:pPr>
            <w:r>
              <w:rPr>
                <w:rFonts w:hint="eastAsia" w:ascii="宋体" w:hAnsi="宋体" w:eastAsia="宋体" w:cs="宋体"/>
                <w:b w:val="0"/>
                <w:bCs w:val="0"/>
                <w:color w:val="FF0000"/>
                <w:spacing w:val="0"/>
                <w:w w:val="100"/>
                <w:position w:val="0"/>
                <w:sz w:val="24"/>
                <w:szCs w:val="24"/>
                <w:u w:val="none"/>
                <w:lang w:val="en-US" w:eastAsia="zh-CN"/>
              </w:rPr>
              <w:t xml:space="preserve"> 30</w:t>
            </w:r>
            <w:r>
              <w:rPr>
                <w:rFonts w:hint="default" w:ascii="宋体" w:hAnsi="宋体" w:eastAsia="宋体" w:cs="宋体"/>
                <w:b w:val="0"/>
                <w:bCs w:val="0"/>
                <w:color w:val="FF0000"/>
                <w:spacing w:val="0"/>
                <w:w w:val="100"/>
                <w:position w:val="0"/>
                <w:sz w:val="24"/>
                <w:szCs w:val="24"/>
                <w:u w:val="none"/>
                <w:lang w:val="en-US" w:eastAsia="zh-CN"/>
              </w:rPr>
              <w:t>分</w:t>
            </w:r>
          </w:p>
        </w:tc>
        <w:tc>
          <w:tcPr>
            <w:tcW w:w="2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default" w:ascii="宋体" w:hAnsi="宋体" w:eastAsia="宋体" w:cs="宋体"/>
                <w:b w:val="0"/>
                <w:bCs w:val="0"/>
                <w:color w:val="FF0000"/>
                <w:spacing w:val="0"/>
                <w:w w:val="100"/>
                <w:position w:val="0"/>
                <w:sz w:val="24"/>
                <w:szCs w:val="24"/>
                <w:u w:val="none"/>
                <w:vertAlign w:val="baseline"/>
                <w:lang w:val="en-US" w:eastAsia="zh-CN"/>
              </w:rPr>
            </w:pPr>
            <w:r>
              <w:rPr>
                <w:rFonts w:hint="eastAsia" w:ascii="宋体" w:hAnsi="宋体" w:eastAsia="宋体" w:cs="宋体"/>
                <w:b w:val="0"/>
                <w:bCs w:val="0"/>
                <w:color w:val="FF0000"/>
                <w:spacing w:val="0"/>
                <w:w w:val="100"/>
                <w:position w:val="0"/>
                <w:sz w:val="24"/>
                <w:szCs w:val="24"/>
                <w:u w:val="none"/>
                <w:lang w:val="en-US" w:eastAsia="zh-CN"/>
              </w:rPr>
              <w:t xml:space="preserve"> 35</w:t>
            </w:r>
            <w:r>
              <w:rPr>
                <w:rFonts w:hint="default" w:ascii="宋体" w:hAnsi="宋体" w:eastAsia="宋体" w:cs="宋体"/>
                <w:b w:val="0"/>
                <w:bCs w:val="0"/>
                <w:color w:val="FF0000"/>
                <w:spacing w:val="0"/>
                <w:w w:val="100"/>
                <w:position w:val="0"/>
                <w:sz w:val="24"/>
                <w:szCs w:val="24"/>
                <w:u w:val="none"/>
                <w:lang w:val="en-US" w:eastAsia="zh-CN"/>
              </w:rPr>
              <w:t>分</w:t>
            </w:r>
          </w:p>
        </w:tc>
        <w:tc>
          <w:tcPr>
            <w:tcW w:w="2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rPr>
                <w:rFonts w:hint="default" w:ascii="宋体" w:hAnsi="宋体" w:eastAsia="宋体" w:cs="宋体"/>
                <w:b w:val="0"/>
                <w:bCs w:val="0"/>
                <w:color w:val="FF0000"/>
                <w:spacing w:val="0"/>
                <w:w w:val="100"/>
                <w:position w:val="0"/>
                <w:sz w:val="24"/>
                <w:szCs w:val="24"/>
                <w:u w:val="none"/>
                <w:vertAlign w:val="baseline"/>
                <w:lang w:val="en-US" w:eastAsia="zh-CN"/>
              </w:rPr>
            </w:pPr>
            <w:r>
              <w:rPr>
                <w:rFonts w:hint="eastAsia" w:ascii="宋体" w:hAnsi="宋体" w:eastAsia="宋体" w:cs="宋体"/>
                <w:b w:val="0"/>
                <w:bCs w:val="0"/>
                <w:color w:val="FF0000"/>
                <w:spacing w:val="0"/>
                <w:w w:val="100"/>
                <w:position w:val="0"/>
                <w:sz w:val="24"/>
                <w:szCs w:val="24"/>
                <w:u w:val="none"/>
                <w:lang w:val="en-US" w:eastAsia="zh-CN"/>
              </w:rPr>
              <w:t xml:space="preserve"> 35</w:t>
            </w:r>
            <w:r>
              <w:rPr>
                <w:rFonts w:hint="default" w:ascii="宋体" w:hAnsi="宋体" w:eastAsia="宋体" w:cs="宋体"/>
                <w:b w:val="0"/>
                <w:bCs w:val="0"/>
                <w:color w:val="FF0000"/>
                <w:spacing w:val="0"/>
                <w:w w:val="100"/>
                <w:position w:val="0"/>
                <w:sz w:val="24"/>
                <w:szCs w:val="24"/>
                <w:u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(二)投标文件差异修正原则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投标文件报价出现前后不</w:t>
      </w:r>
      <w:r>
        <w:rPr>
          <w:rFonts w:hint="eastAsia" w:ascii="宋体" w:hAnsi="宋体" w:eastAsia="宋体" w:cs="宋体"/>
          <w:b w:val="0"/>
          <w:bCs w:val="0"/>
          <w:color w:val="000000"/>
          <w:spacing w:val="0"/>
          <w:w w:val="100"/>
          <w:position w:val="0"/>
          <w:sz w:val="24"/>
          <w:szCs w:val="24"/>
          <w:u w:val="none"/>
          <w:lang w:val="en-US" w:eastAsia="zh-CN"/>
        </w:rPr>
        <w:t>一</w:t>
      </w:r>
      <w:r>
        <w:rPr>
          <w:rFonts w:hint="default" w:ascii="宋体" w:hAnsi="宋体" w:eastAsia="宋体" w:cs="宋体"/>
          <w:b w:val="0"/>
          <w:bCs w:val="0"/>
          <w:color w:val="000000"/>
          <w:spacing w:val="0"/>
          <w:w w:val="100"/>
          <w:position w:val="0"/>
          <w:sz w:val="24"/>
          <w:szCs w:val="24"/>
          <w:u w:val="none"/>
          <w:lang w:val="en-US" w:eastAsia="zh-CN"/>
        </w:rPr>
        <w:t>致的，按照下列规定修正: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1.投标文件中开标一览表(报价表)内容与投标文件中相应内容不一致的，以开标</w:t>
      </w:r>
      <w:r>
        <w:rPr>
          <w:rFonts w:hint="eastAsia" w:ascii="宋体" w:hAnsi="宋体" w:eastAsia="宋体" w:cs="宋体"/>
          <w:b w:val="0"/>
          <w:bCs w:val="0"/>
          <w:color w:val="000000"/>
          <w:spacing w:val="0"/>
          <w:w w:val="100"/>
          <w:position w:val="0"/>
          <w:sz w:val="24"/>
          <w:szCs w:val="24"/>
          <w:u w:val="none"/>
          <w:lang w:val="en-US" w:eastAsia="zh-CN"/>
        </w:rPr>
        <w:t>一</w:t>
      </w:r>
      <w:r>
        <w:rPr>
          <w:rFonts w:hint="default" w:ascii="宋体" w:hAnsi="宋体" w:eastAsia="宋体" w:cs="宋体"/>
          <w:b w:val="0"/>
          <w:bCs w:val="0"/>
          <w:color w:val="000000"/>
          <w:spacing w:val="0"/>
          <w:w w:val="100"/>
          <w:position w:val="0"/>
          <w:sz w:val="24"/>
          <w:szCs w:val="24"/>
          <w:u w:val="none"/>
          <w:lang w:val="en-US" w:eastAsia="zh-CN"/>
        </w:rPr>
        <w:t>览表(报价表)为准</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2.大写金额和小写金额不--致的，以大写金额为准</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3.单价金额小数点或者百分比有明显错位的，以开标</w:t>
      </w:r>
      <w:r>
        <w:rPr>
          <w:rFonts w:hint="eastAsia" w:ascii="宋体" w:hAnsi="宋体" w:eastAsia="宋体" w:cs="宋体"/>
          <w:b w:val="0"/>
          <w:bCs w:val="0"/>
          <w:color w:val="000000"/>
          <w:spacing w:val="0"/>
          <w:w w:val="100"/>
          <w:position w:val="0"/>
          <w:sz w:val="24"/>
          <w:szCs w:val="24"/>
          <w:u w:val="none"/>
          <w:lang w:val="en-US" w:eastAsia="zh-CN"/>
        </w:rPr>
        <w:t>一</w:t>
      </w:r>
      <w:r>
        <w:rPr>
          <w:rFonts w:hint="default" w:ascii="宋体" w:hAnsi="宋体" w:eastAsia="宋体" w:cs="宋体"/>
          <w:b w:val="0"/>
          <w:bCs w:val="0"/>
          <w:color w:val="000000"/>
          <w:spacing w:val="0"/>
          <w:w w:val="100"/>
          <w:position w:val="0"/>
          <w:sz w:val="24"/>
          <w:szCs w:val="24"/>
          <w:u w:val="none"/>
          <w:lang w:val="en-US" w:eastAsia="zh-CN"/>
        </w:rPr>
        <w:t>览表的总价为准，并修改单价</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default"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4.总价金额与按单价汇总金额不一致的，以单价金额计算结果为准</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b w:val="0"/>
          <w:bCs w:val="0"/>
          <w:color w:val="000000"/>
          <w:spacing w:val="0"/>
          <w:w w:val="100"/>
          <w:position w:val="0"/>
          <w:sz w:val="24"/>
          <w:szCs w:val="24"/>
          <w:u w:val="none"/>
          <w:lang w:val="en-US" w:eastAsia="zh-CN"/>
        </w:rPr>
      </w:pPr>
      <w:r>
        <w:rPr>
          <w:rFonts w:hint="default" w:ascii="宋体" w:hAnsi="宋体" w:eastAsia="宋体" w:cs="宋体"/>
          <w:b w:val="0"/>
          <w:bCs w:val="0"/>
          <w:color w:val="000000"/>
          <w:spacing w:val="0"/>
          <w:w w:val="100"/>
          <w:position w:val="0"/>
          <w:sz w:val="24"/>
          <w:szCs w:val="24"/>
          <w:u w:val="none"/>
          <w:lang w:val="en-US" w:eastAsia="zh-CN"/>
        </w:rPr>
        <w:t>5.投标文件描述内容与原始材料引述内容不一致的，以原始材料内容为准</w:t>
      </w:r>
      <w:r>
        <w:rPr>
          <w:rFonts w:hint="eastAsia" w:ascii="宋体" w:hAnsi="宋体" w:eastAsia="宋体" w:cs="宋体"/>
          <w:b w:val="0"/>
          <w:bCs w:val="0"/>
          <w:color w:val="000000"/>
          <w:spacing w:val="0"/>
          <w:w w:val="100"/>
          <w:positio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7.评标委员会认定为表述不清晰或无法确定的报价均不予修正。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同时出现两种（含）以上不一致的，按照前款规定的顺序修正。修正后的报价须经投标人确认后产生约束力，投标人确认应当以书面形式，并加盖公章，或者由法定代表人或其授权的代表签字：投标人不确认的，其投标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（三）投标文件的澄清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1.对投标文件中含义不明确、同类问题表述不一致或者有明显文字和计算错误的内容，评标委员会应当书面形式要求投标人作出必要的澄淸、说明或者纠正。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2.投标人的澄清、说明或者补正应当釆用书面形式，由其授权的代表签字，并不得超出投标文件的范围或者改变投标文件的实质性内容。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3.评委员会成员均应当阅读供应商的澄清，但应独立参加考澄清对标文件进行评审，整个澄清的过程不得存在排斥潜在供应商的现象。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4.如果投标文件实质上不影响招标文件的各项要求，评标委员会将按照招标文件要求予以拒绝，不接受供应商过修改或撤销其不符合要求的差异或保留，使之成为具有影响性的投标。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5.除上述规定的情形之外，评标委员会在评审过程中，不得接收来自评审现场以外的任何形式的文件资料。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四、评标程序</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（一）资格审査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1.项目开标结束后，采购人或者</w:t>
      </w:r>
      <w:r>
        <w:rPr>
          <w:rFonts w:hint="eastAsia" w:asciiTheme="majorEastAsia" w:hAnsiTheme="majorEastAsia" w:eastAsiaTheme="majorEastAsia" w:cstheme="majorEastAsia"/>
          <w:sz w:val="24"/>
          <w:szCs w:val="24"/>
          <w:lang w:eastAsia="zh-CN"/>
        </w:rPr>
        <w:t>代理机构</w:t>
      </w:r>
      <w:r>
        <w:rPr>
          <w:rFonts w:hint="eastAsia" w:asciiTheme="majorEastAsia" w:hAnsiTheme="majorEastAsia" w:eastAsiaTheme="majorEastAsia" w:cstheme="majorEastAsia"/>
          <w:sz w:val="24"/>
          <w:szCs w:val="24"/>
        </w:rPr>
        <w:t>应当依法对投标人的资格进行审查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出现不符合下列情形之一时，作无效投标处理。《资格审査表》如下：</w:t>
      </w:r>
    </w:p>
    <w:tbl>
      <w:tblPr>
        <w:tblStyle w:val="8"/>
        <w:tblW w:w="9059" w:type="dxa"/>
        <w:tblInd w:w="0" w:type="dxa"/>
        <w:tblLayout w:type="fixed"/>
        <w:tblCellMar>
          <w:top w:w="0" w:type="dxa"/>
          <w:left w:w="10" w:type="dxa"/>
          <w:bottom w:w="0" w:type="dxa"/>
          <w:right w:w="10" w:type="dxa"/>
        </w:tblCellMar>
      </w:tblPr>
      <w:tblGrid>
        <w:gridCol w:w="1305"/>
        <w:gridCol w:w="7754"/>
      </w:tblGrid>
      <w:tr>
        <w:tblPrEx>
          <w:tblCellMar>
            <w:top w:w="0" w:type="dxa"/>
            <w:left w:w="10" w:type="dxa"/>
            <w:bottom w:w="0" w:type="dxa"/>
            <w:right w:w="10" w:type="dxa"/>
          </w:tblCellMar>
        </w:tblPrEx>
        <w:trPr>
          <w:trHeight w:val="305" w:hRule="exact"/>
        </w:trPr>
        <w:tc>
          <w:tcPr>
            <w:tcW w:w="1305" w:type="dxa"/>
            <w:tcBorders>
              <w:top w:val="single" w:color="auto" w:sz="4" w:space="0"/>
              <w:left w:val="single" w:color="auto" w:sz="4" w:space="0"/>
            </w:tcBorders>
            <w:shd w:val="clear" w:color="auto" w:fill="FFFFFF"/>
            <w:vAlign w:val="top"/>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序号</w:t>
            </w:r>
          </w:p>
        </w:tc>
        <w:tc>
          <w:tcPr>
            <w:tcW w:w="7754" w:type="dxa"/>
            <w:tcBorders>
              <w:top w:val="single" w:color="auto" w:sz="4" w:space="0"/>
              <w:left w:val="single" w:color="auto" w:sz="4" w:space="0"/>
              <w:right w:val="single" w:color="auto" w:sz="4" w:space="0"/>
            </w:tcBorders>
            <w:shd w:val="clear" w:color="auto" w:fill="FFFFFF"/>
            <w:vAlign w:val="top"/>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资格审査内容</w:t>
            </w:r>
          </w:p>
        </w:tc>
      </w:tr>
      <w:tr>
        <w:tblPrEx>
          <w:tblCellMar>
            <w:top w:w="0" w:type="dxa"/>
            <w:left w:w="10" w:type="dxa"/>
            <w:bottom w:w="0" w:type="dxa"/>
            <w:right w:w="10" w:type="dxa"/>
          </w:tblCellMar>
        </w:tblPrEx>
        <w:trPr>
          <w:trHeight w:val="626" w:hRule="exact"/>
        </w:trPr>
        <w:tc>
          <w:tcPr>
            <w:tcW w:w="1305" w:type="dxa"/>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1</w:t>
            </w:r>
          </w:p>
        </w:tc>
        <w:tc>
          <w:tcPr>
            <w:tcW w:w="7754" w:type="dxa"/>
            <w:tcBorders>
              <w:top w:val="single" w:color="auto" w:sz="4" w:space="0"/>
              <w:left w:val="single" w:color="auto" w:sz="4" w:space="0"/>
              <w:right w:val="single" w:color="auto" w:sz="4" w:space="0"/>
            </w:tcBorders>
            <w:shd w:val="clear" w:color="auto" w:fill="FFFFFF"/>
            <w:vAlign w:val="top"/>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满足以下所有要求：投标文件提交成功、解密成功、能正常导入电子</w:t>
            </w:r>
            <w:r>
              <w:rPr>
                <w:rFonts w:hint="eastAsia" w:asciiTheme="majorEastAsia" w:hAnsiTheme="majorEastAsia" w:eastAsiaTheme="majorEastAsia" w:cstheme="majorEastAsia"/>
                <w:color w:val="6E5B50"/>
                <w:spacing w:val="0"/>
                <w:w w:val="100"/>
                <w:position w:val="0"/>
                <w:sz w:val="18"/>
                <w:szCs w:val="18"/>
              </w:rPr>
              <w:t>开标系</w:t>
            </w:r>
            <w:r>
              <w:rPr>
                <w:rFonts w:hint="eastAsia" w:asciiTheme="majorEastAsia" w:hAnsiTheme="majorEastAsia" w:eastAsiaTheme="majorEastAsia" w:cstheme="majorEastAsia"/>
                <w:color w:val="000000"/>
                <w:spacing w:val="0"/>
                <w:w w:val="100"/>
                <w:position w:val="0"/>
                <w:sz w:val="18"/>
                <w:szCs w:val="18"/>
              </w:rPr>
              <w:t>统，投标保证金</w:t>
            </w:r>
            <w:r>
              <w:rPr>
                <w:rFonts w:hint="eastAsia" w:asciiTheme="majorEastAsia" w:hAnsiTheme="majorEastAsia" w:eastAsiaTheme="majorEastAsia" w:cstheme="majorEastAsia"/>
                <w:color w:val="000000"/>
                <w:spacing w:val="0"/>
                <w:w w:val="100"/>
                <w:position w:val="0"/>
                <w:sz w:val="18"/>
                <w:szCs w:val="18"/>
                <w:lang w:eastAsia="zh-CN"/>
              </w:rPr>
              <w:t>（电子保函）</w:t>
            </w:r>
            <w:r>
              <w:rPr>
                <w:rFonts w:hint="eastAsia" w:asciiTheme="majorEastAsia" w:hAnsiTheme="majorEastAsia" w:eastAsiaTheme="majorEastAsia" w:cstheme="majorEastAsia"/>
                <w:color w:val="000000"/>
                <w:spacing w:val="0"/>
                <w:w w:val="100"/>
                <w:position w:val="0"/>
                <w:sz w:val="18"/>
                <w:szCs w:val="18"/>
              </w:rPr>
              <w:t>完成交纳（如有）</w:t>
            </w:r>
          </w:p>
        </w:tc>
      </w:tr>
      <w:tr>
        <w:tblPrEx>
          <w:tblCellMar>
            <w:top w:w="0" w:type="dxa"/>
            <w:left w:w="10" w:type="dxa"/>
            <w:bottom w:w="0" w:type="dxa"/>
            <w:right w:w="10" w:type="dxa"/>
          </w:tblCellMar>
        </w:tblPrEx>
        <w:trPr>
          <w:trHeight w:val="2817" w:hRule="exact"/>
        </w:trPr>
        <w:tc>
          <w:tcPr>
            <w:tcW w:w="1305"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2</w:t>
            </w:r>
          </w:p>
        </w:tc>
        <w:tc>
          <w:tcPr>
            <w:tcW w:w="7754" w:type="dxa"/>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Theme="majorEastAsia" w:hAnsiTheme="majorEastAsia" w:eastAsiaTheme="majorEastAsia" w:cstheme="majorEastAsia"/>
                <w:color w:val="000000"/>
                <w:spacing w:val="0"/>
                <w:w w:val="100"/>
                <w:position w:val="0"/>
                <w:sz w:val="18"/>
                <w:szCs w:val="18"/>
                <w:lang w:eastAsia="zh-CN"/>
              </w:rPr>
            </w:pPr>
            <w:r>
              <w:rPr>
                <w:rFonts w:hint="eastAsia" w:asciiTheme="majorEastAsia" w:hAnsiTheme="majorEastAsia" w:eastAsiaTheme="majorEastAsia" w:cstheme="majorEastAsia"/>
                <w:color w:val="000000"/>
                <w:spacing w:val="0"/>
                <w:w w:val="100"/>
                <w:position w:val="0"/>
                <w:sz w:val="18"/>
                <w:szCs w:val="18"/>
                <w:lang w:eastAsia="zh-CN"/>
              </w:rPr>
              <w:t>①合法有效统一社会信用代码的营业执照；（复印件加盖公章）</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Theme="majorEastAsia" w:hAnsiTheme="majorEastAsia" w:eastAsiaTheme="majorEastAsia" w:cstheme="majorEastAsia"/>
                <w:color w:val="000000"/>
                <w:spacing w:val="0"/>
                <w:w w:val="100"/>
                <w:position w:val="0"/>
                <w:sz w:val="18"/>
                <w:szCs w:val="18"/>
                <w:lang w:eastAsia="zh-CN"/>
              </w:rPr>
            </w:pPr>
            <w:r>
              <w:rPr>
                <w:rFonts w:hint="eastAsia" w:asciiTheme="majorEastAsia" w:hAnsiTheme="majorEastAsia" w:eastAsiaTheme="majorEastAsia" w:cstheme="majorEastAsia"/>
                <w:color w:val="000000"/>
                <w:spacing w:val="0"/>
                <w:w w:val="100"/>
                <w:position w:val="0"/>
                <w:sz w:val="18"/>
                <w:szCs w:val="18"/>
                <w:lang w:eastAsia="zh-CN"/>
              </w:rPr>
              <w:t>②本人身份证原件，是委托代理人提供法人授权委托书原件；</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Theme="majorEastAsia" w:hAnsiTheme="majorEastAsia" w:eastAsiaTheme="majorEastAsia" w:cstheme="majorEastAsia"/>
                <w:color w:val="000000"/>
                <w:spacing w:val="0"/>
                <w:w w:val="100"/>
                <w:position w:val="0"/>
                <w:sz w:val="18"/>
                <w:szCs w:val="18"/>
                <w:lang w:eastAsia="zh-CN"/>
              </w:rPr>
            </w:pPr>
            <w:r>
              <w:rPr>
                <w:rFonts w:hint="eastAsia" w:asciiTheme="majorEastAsia" w:hAnsiTheme="majorEastAsia" w:eastAsiaTheme="majorEastAsia" w:cstheme="majorEastAsia"/>
                <w:color w:val="000000"/>
                <w:spacing w:val="0"/>
                <w:w w:val="100"/>
                <w:position w:val="0"/>
                <w:sz w:val="18"/>
                <w:szCs w:val="18"/>
                <w:lang w:eastAsia="zh-CN"/>
              </w:rPr>
              <w:t>③2019年财务报告（新成立的公司只需提供开标前三月的银行流水）；2020年任意三个月的依法缴纳税收和社会保障资金的相关材料。</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24"/>
                <w:szCs w:val="24"/>
                <w:lang w:eastAsia="zh-CN"/>
              </w:rPr>
            </w:pPr>
            <w:r>
              <w:rPr>
                <w:rFonts w:hint="eastAsia" w:asciiTheme="majorEastAsia" w:hAnsiTheme="majorEastAsia" w:eastAsiaTheme="majorEastAsia" w:cstheme="majorEastAsia"/>
                <w:color w:val="000000"/>
                <w:spacing w:val="0"/>
                <w:w w:val="100"/>
                <w:position w:val="0"/>
                <w:sz w:val="18"/>
                <w:szCs w:val="18"/>
                <w:lang w:eastAsia="zh-CN"/>
              </w:rPr>
              <w:t>④参加政府采购活动前3年内在经营活动中没有重大违法记录的书面</w:t>
            </w:r>
            <w:r>
              <w:rPr>
                <w:rFonts w:hint="eastAsia" w:ascii="宋体" w:hAnsi="宋体" w:eastAsia="宋体" w:cs="宋体"/>
                <w:sz w:val="24"/>
                <w:szCs w:val="24"/>
                <w:lang w:eastAsia="zh-CN"/>
              </w:rPr>
              <w:t>声明。</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Theme="majorEastAsia" w:hAnsiTheme="majorEastAsia" w:eastAsiaTheme="majorEastAsia" w:cstheme="majorEastAsia"/>
                <w:color w:val="000000"/>
                <w:spacing w:val="0"/>
                <w:w w:val="100"/>
                <w:position w:val="0"/>
                <w:sz w:val="18"/>
                <w:szCs w:val="18"/>
                <w:lang w:eastAsia="zh-CN"/>
              </w:rPr>
            </w:pPr>
            <w:r>
              <w:rPr>
                <w:rFonts w:hint="eastAsia" w:asciiTheme="majorEastAsia" w:hAnsiTheme="majorEastAsia" w:eastAsiaTheme="majorEastAsia" w:cstheme="majorEastAsia"/>
                <w:color w:val="000000"/>
                <w:spacing w:val="0"/>
                <w:w w:val="100"/>
                <w:position w:val="0"/>
                <w:sz w:val="18"/>
                <w:szCs w:val="18"/>
                <w:lang w:eastAsia="zh-CN"/>
              </w:rPr>
              <w:t>⑤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Theme="majorEastAsia" w:hAnsiTheme="majorEastAsia" w:eastAsiaTheme="majorEastAsia" w:cstheme="majorEastAsia"/>
                <w:color w:val="000000"/>
                <w:spacing w:val="0"/>
                <w:w w:val="100"/>
                <w:position w:val="0"/>
                <w:sz w:val="18"/>
                <w:szCs w:val="18"/>
                <w:lang w:eastAsia="zh-CN"/>
              </w:rPr>
            </w:pPr>
            <w:r>
              <w:rPr>
                <w:rFonts w:hint="eastAsia" w:asciiTheme="majorEastAsia" w:hAnsiTheme="majorEastAsia" w:eastAsiaTheme="majorEastAsia" w:cstheme="majorEastAsia"/>
                <w:color w:val="000000"/>
                <w:spacing w:val="0"/>
                <w:w w:val="100"/>
                <w:position w:val="0"/>
                <w:sz w:val="18"/>
                <w:szCs w:val="18"/>
                <w:lang w:eastAsia="zh-CN"/>
              </w:rPr>
              <w:t>⑥食品生产许可证或食品流通许可证或食品经营许可证复印件加盖单位公章。</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2.采购人或者</w:t>
      </w:r>
      <w:r>
        <w:rPr>
          <w:rFonts w:hint="eastAsia" w:asciiTheme="majorEastAsia" w:hAnsiTheme="majorEastAsia" w:eastAsiaTheme="majorEastAsia" w:cstheme="majorEastAsia"/>
          <w:sz w:val="24"/>
          <w:szCs w:val="24"/>
          <w:lang w:eastAsia="zh-CN"/>
        </w:rPr>
        <w:t>代理机构</w:t>
      </w:r>
      <w:r>
        <w:rPr>
          <w:rFonts w:hint="eastAsia" w:asciiTheme="majorEastAsia" w:hAnsiTheme="majorEastAsia" w:eastAsiaTheme="majorEastAsia" w:cstheme="majorEastAsia"/>
          <w:sz w:val="24"/>
          <w:szCs w:val="24"/>
        </w:rPr>
        <w:t>以"信用中国”网站(www.creditchina.gov.cn)为査</w:t>
      </w:r>
      <w:r>
        <w:rPr>
          <w:rFonts w:hint="eastAsia" w:asciiTheme="majorEastAsia" w:hAnsiTheme="majorEastAsia" w:eastAsiaTheme="majorEastAsia" w:cstheme="majorEastAsia"/>
          <w:sz w:val="24"/>
          <w:szCs w:val="24"/>
          <w:lang w:eastAsia="zh-CN"/>
        </w:rPr>
        <w:t>询</w:t>
      </w:r>
      <w:r>
        <w:rPr>
          <w:rFonts w:hint="eastAsia" w:asciiTheme="majorEastAsia" w:hAnsiTheme="majorEastAsia" w:eastAsiaTheme="majorEastAsia" w:cstheme="majorEastAsia"/>
          <w:sz w:val="24"/>
          <w:szCs w:val="24"/>
        </w:rPr>
        <w:t>渠道,对各供应商信用记录进行甄别，对列入失信被执行人、重大税收违法案件当事人名单、政府采购严重违法失信行为记录名单的供应商，应当拒绝其参与政府釆购活动。联合体成员存在不良信用记录的，视同联合体存在不良信用记录。同时对信用信息査询记录和证据截图存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3.资格审査环节中如采购人或者</w:t>
      </w:r>
      <w:r>
        <w:rPr>
          <w:rFonts w:hint="eastAsia" w:asciiTheme="majorEastAsia" w:hAnsiTheme="majorEastAsia" w:eastAsiaTheme="majorEastAsia" w:cstheme="majorEastAsia"/>
          <w:sz w:val="24"/>
          <w:szCs w:val="24"/>
          <w:lang w:eastAsia="zh-CN"/>
        </w:rPr>
        <w:t>代理机构</w:t>
      </w:r>
      <w:r>
        <w:rPr>
          <w:rFonts w:hint="eastAsia" w:asciiTheme="majorEastAsia" w:hAnsiTheme="majorEastAsia" w:eastAsiaTheme="majorEastAsia" w:cstheme="majorEastAsia"/>
          <w:sz w:val="24"/>
          <w:szCs w:val="24"/>
        </w:rPr>
        <w:t>认定供应商不合格，采购人或者</w:t>
      </w:r>
      <w:r>
        <w:rPr>
          <w:rFonts w:hint="eastAsia" w:asciiTheme="majorEastAsia" w:hAnsiTheme="majorEastAsia" w:eastAsiaTheme="majorEastAsia" w:cstheme="majorEastAsia"/>
          <w:sz w:val="24"/>
          <w:szCs w:val="24"/>
          <w:lang w:eastAsia="zh-CN"/>
        </w:rPr>
        <w:t>代理机构需</w:t>
      </w:r>
      <w:r>
        <w:rPr>
          <w:rFonts w:hint="eastAsia" w:asciiTheme="majorEastAsia" w:hAnsiTheme="majorEastAsia" w:eastAsiaTheme="majorEastAsia" w:cstheme="majorEastAsia"/>
          <w:sz w:val="24"/>
          <w:szCs w:val="24"/>
        </w:rPr>
        <w:t>签署书面意见，并当场书面或电话告知供应商，供应商可在限定的时间内以书面或语音方式进行澄清，采购人或者</w:t>
      </w:r>
      <w:r>
        <w:rPr>
          <w:rFonts w:hint="eastAsia" w:asciiTheme="majorEastAsia" w:hAnsiTheme="majorEastAsia" w:eastAsiaTheme="majorEastAsia" w:cstheme="majorEastAsia"/>
          <w:sz w:val="24"/>
          <w:szCs w:val="24"/>
          <w:lang w:eastAsia="zh-CN"/>
        </w:rPr>
        <w:t>代理机构</w:t>
      </w:r>
      <w:r>
        <w:rPr>
          <w:rFonts w:hint="eastAsia" w:asciiTheme="majorEastAsia" w:hAnsiTheme="majorEastAsia" w:eastAsiaTheme="majorEastAsia" w:cstheme="majorEastAsia"/>
          <w:sz w:val="24"/>
          <w:szCs w:val="24"/>
        </w:rPr>
        <w:t>不再接受其他外部材料。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4.不通过资格审査或投标无效的，不作符合性审査。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（二）符合性审查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1.评标委员会应当对符合资格的投标人的投标文件进行符合性审查，以确定其是否满足招标文件的实质性要求，现出现不符合下列情形之一时，作无效处理。《符合性审查表》如下：</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序号</w:t>
            </w:r>
          </w:p>
        </w:tc>
        <w:tc>
          <w:tcPr>
            <w:tcW w:w="8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符合性审查内容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w:t>
            </w:r>
          </w:p>
        </w:tc>
        <w:tc>
          <w:tcPr>
            <w:tcW w:w="8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投标报价确定且不高于最高限价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2</w:t>
            </w:r>
          </w:p>
        </w:tc>
        <w:tc>
          <w:tcPr>
            <w:tcW w:w="8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有盖章、签署要求的带★格式文件已按要求盖章、签署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3</w:t>
            </w:r>
          </w:p>
        </w:tc>
        <w:tc>
          <w:tcPr>
            <w:tcW w:w="8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未发现属无效投标的其他情形（见表末说明）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4</w:t>
            </w:r>
          </w:p>
        </w:tc>
        <w:tc>
          <w:tcPr>
            <w:tcW w:w="8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符合政府采购法第二十二条和《中华人民共和国政府采购法实施条例》第十七条规定条件</w:t>
            </w:r>
          </w:p>
        </w:tc>
      </w:tr>
    </w:tbl>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说明：以下为属无效投标的其他情形。</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（1）除联合体外，法定代表人或单位负责人为同一个人或者存在直接控股、管理关系的不同供应商，同时参加本项目或同一子项目投标的；</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（2）评标期间，投标人没有按评标委员会的要求提交法定代表人或其委托代理人签字的澄淸、说明、补正或改变了投标文件的实质性内容的；</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(3)投标文件提供虚假材料的：</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(4)投标人以他人的名义投标、串通投标、以行贿手段谋取中标或者以其他弄虚作假方式投标的；</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(5)投标人对釆购人、代理机构、评标委员会及其工作人员施加影响，有碍招标公平、公正的；</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（6）投标文件含有釆购人不能接受的附加条件的：</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评标委员会认为投标人的报价明显低于其他通过符合性审査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3.对不通过符合性审査或被认定其投标无效的，评标委员会需签署书面意见，并当场书面或电话告知供应商，供应商可在限定的时间内以书面或电话方式进行澄清，评标委员会不再接受其他外部材料。</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4.不通过资格审査、符合性审査或投标无效的，不进入技术、商务和价格等的评分程序。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说明：《政府采购法》第二十二条和《中华人民共和国政府采购法实施条例》第十七条规定如下：</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供应商参加政府采购活动应当具备下列条件；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w:t>
      </w:r>
      <w:r>
        <w:rPr>
          <w:rFonts w:hint="eastAsia" w:asciiTheme="majorEastAsia" w:hAnsiTheme="majorEastAsia" w:eastAsiaTheme="majorEastAsia" w:cstheme="majorEastAsia"/>
          <w:sz w:val="24"/>
          <w:szCs w:val="24"/>
          <w:lang w:val="en-US" w:eastAsia="zh-CN"/>
        </w:rPr>
        <w:tab/>
      </w:r>
      <w:r>
        <w:rPr>
          <w:rFonts w:hint="eastAsia" w:asciiTheme="majorEastAsia" w:hAnsiTheme="majorEastAsia" w:eastAsiaTheme="majorEastAsia" w:cstheme="majorEastAsia"/>
          <w:sz w:val="24"/>
          <w:szCs w:val="24"/>
          <w:lang w:val="en-US" w:eastAsia="zh-CN"/>
        </w:rPr>
        <w:t>具有独立承担民事责任的能力；</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w:t>
      </w:r>
      <w:r>
        <w:rPr>
          <w:rFonts w:hint="eastAsia" w:asciiTheme="majorEastAsia" w:hAnsiTheme="majorEastAsia" w:eastAsiaTheme="majorEastAsia" w:cstheme="majorEastAsia"/>
          <w:sz w:val="24"/>
          <w:szCs w:val="24"/>
          <w:lang w:val="en-US" w:eastAsia="zh-CN"/>
        </w:rPr>
        <w:tab/>
      </w:r>
      <w:r>
        <w:rPr>
          <w:rFonts w:hint="eastAsia" w:asciiTheme="majorEastAsia" w:hAnsiTheme="majorEastAsia" w:eastAsiaTheme="majorEastAsia" w:cstheme="majorEastAsia"/>
          <w:sz w:val="24"/>
          <w:szCs w:val="24"/>
          <w:lang w:val="en-US" w:eastAsia="zh-CN"/>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w:t>
      </w:r>
      <w:r>
        <w:rPr>
          <w:rFonts w:hint="eastAsia" w:asciiTheme="majorEastAsia" w:hAnsiTheme="majorEastAsia" w:eastAsiaTheme="majorEastAsia" w:cstheme="majorEastAsia"/>
          <w:sz w:val="24"/>
          <w:szCs w:val="24"/>
          <w:lang w:val="en-US" w:eastAsia="zh-CN"/>
        </w:rPr>
        <w:tab/>
      </w:r>
      <w:r>
        <w:rPr>
          <w:rFonts w:hint="eastAsia" w:asciiTheme="majorEastAsia" w:hAnsiTheme="majorEastAsia" w:eastAsiaTheme="majorEastAsia" w:cstheme="majorEastAsia"/>
          <w:sz w:val="24"/>
          <w:szCs w:val="24"/>
          <w:lang w:val="en-US"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（四）</w:t>
      </w:r>
      <w:r>
        <w:rPr>
          <w:rFonts w:hint="eastAsia" w:asciiTheme="majorEastAsia" w:hAnsiTheme="majorEastAsia" w:eastAsiaTheme="majorEastAsia" w:cstheme="majorEastAsia"/>
          <w:sz w:val="24"/>
          <w:szCs w:val="24"/>
          <w:lang w:val="en-US" w:eastAsia="zh-CN"/>
        </w:rPr>
        <w:tab/>
      </w:r>
      <w:r>
        <w:rPr>
          <w:rFonts w:hint="eastAsia" w:asciiTheme="majorEastAsia" w:hAnsiTheme="majorEastAsia" w:eastAsiaTheme="majorEastAsia" w:cstheme="majorEastAsia"/>
          <w:sz w:val="24"/>
          <w:szCs w:val="24"/>
          <w:lang w:val="en-US"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（五）</w:t>
      </w:r>
      <w:r>
        <w:rPr>
          <w:rFonts w:hint="eastAsia" w:asciiTheme="majorEastAsia" w:hAnsiTheme="majorEastAsia" w:eastAsiaTheme="majorEastAsia" w:cstheme="majorEastAsia"/>
          <w:sz w:val="24"/>
          <w:szCs w:val="24"/>
          <w:lang w:val="en-US" w:eastAsia="zh-CN"/>
        </w:rPr>
        <w:tab/>
      </w:r>
      <w:r>
        <w:rPr>
          <w:rFonts w:hint="eastAsia" w:asciiTheme="majorEastAsia" w:hAnsiTheme="majorEastAsia" w:eastAsiaTheme="majorEastAsia" w:cstheme="majorEastAsia"/>
          <w:sz w:val="24"/>
          <w:szCs w:val="24"/>
          <w:lang w:val="en-US" w:eastAsia="zh-CN"/>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ajorEastAsia" w:hAnsiTheme="majorEastAsia" w:eastAsiaTheme="majorEastAsia" w:cstheme="majorEastAsia"/>
          <w:sz w:val="24"/>
          <w:szCs w:val="24"/>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（三）评分标准细则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一、价</w:t>
      </w:r>
      <w:r>
        <w:rPr>
          <w:rFonts w:hint="eastAsia" w:ascii="黑体" w:hAnsi="黑体" w:eastAsia="黑体" w:cs="黑体"/>
          <w:color w:val="FF0000"/>
          <w:sz w:val="24"/>
          <w:szCs w:val="24"/>
          <w:lang w:val="en-US" w:eastAsia="zh-CN"/>
        </w:rPr>
        <w:t>格评分</w:t>
      </w:r>
      <w:r>
        <w:rPr>
          <w:rFonts w:hint="eastAsia" w:ascii="黑体" w:hAnsi="黑体" w:eastAsia="黑体" w:cs="黑体"/>
          <w:color w:val="FF0000"/>
          <w:sz w:val="24"/>
          <w:szCs w:val="24"/>
          <w:u w:val="single"/>
          <w:lang w:val="en-US" w:eastAsia="zh-CN"/>
        </w:rPr>
        <w:t xml:space="preserve"> 30 </w:t>
      </w:r>
      <w:r>
        <w:rPr>
          <w:rFonts w:hint="eastAsia" w:ascii="黑体" w:hAnsi="黑体" w:eastAsia="黑体" w:cs="黑体"/>
          <w:color w:val="FF0000"/>
          <w:sz w:val="24"/>
          <w:szCs w:val="24"/>
          <w:lang w:val="en-US" w:eastAsia="zh-CN"/>
        </w:rPr>
        <w:t>%</w:t>
      </w:r>
    </w:p>
    <w:tbl>
      <w:tblPr>
        <w:tblStyle w:val="9"/>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816"/>
        <w:gridCol w:w="776"/>
        <w:gridCol w:w="3275"/>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lang w:val="en-US" w:eastAsia="zh-CN"/>
              </w:rPr>
              <w:t>序号</w:t>
            </w:r>
          </w:p>
        </w:tc>
        <w:tc>
          <w:tcPr>
            <w:tcW w:w="18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lang w:val="en-US" w:eastAsia="zh-CN"/>
              </w:rPr>
              <w:t>评审内容</w:t>
            </w:r>
          </w:p>
        </w:tc>
        <w:tc>
          <w:tcPr>
            <w:tcW w:w="77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分值</w:t>
            </w:r>
          </w:p>
        </w:tc>
        <w:tc>
          <w:tcPr>
            <w:tcW w:w="3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lang w:val="en-US" w:eastAsia="zh-CN"/>
              </w:rPr>
              <w:t>评分标准</w:t>
            </w:r>
          </w:p>
        </w:tc>
        <w:tc>
          <w:tcPr>
            <w:tcW w:w="30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18"/>
                <w:szCs w:val="18"/>
                <w:vertAlign w:val="baseline"/>
                <w:lang w:val="en-US" w:eastAsia="zh-CN"/>
              </w:rPr>
            </w:pPr>
          </w:p>
        </w:tc>
        <w:tc>
          <w:tcPr>
            <w:tcW w:w="18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投标人价格评分</w:t>
            </w:r>
          </w:p>
        </w:tc>
        <w:tc>
          <w:tcPr>
            <w:tcW w:w="77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 xml:space="preserve"> </w:t>
            </w:r>
          </w:p>
        </w:tc>
        <w:tc>
          <w:tcPr>
            <w:tcW w:w="3275" w:type="dxa"/>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根据财库（2007）2号文件规定，价格分釆用低价优先法计算，即满足招标文件要求的最低报价为基准价，价格分为满</w:t>
            </w:r>
            <w:r>
              <w:rPr>
                <w:rFonts w:hint="eastAsia" w:asciiTheme="majorEastAsia" w:hAnsiTheme="majorEastAsia" w:eastAsiaTheme="majorEastAsia" w:cstheme="majorEastAsia"/>
                <w:color w:val="FF0000"/>
                <w:sz w:val="18"/>
                <w:szCs w:val="18"/>
                <w:vertAlign w:val="baseline"/>
                <w:lang w:val="en-US" w:eastAsia="zh-CN"/>
              </w:rPr>
              <w:t>分</w:t>
            </w:r>
            <w:r>
              <w:rPr>
                <w:rFonts w:hint="eastAsia" w:asciiTheme="majorEastAsia" w:hAnsiTheme="majorEastAsia" w:eastAsiaTheme="majorEastAsia" w:cstheme="majorEastAsia"/>
                <w:color w:val="FF0000"/>
                <w:sz w:val="18"/>
                <w:szCs w:val="18"/>
                <w:u w:val="single"/>
                <w:vertAlign w:val="baseline"/>
                <w:lang w:val="en-US" w:eastAsia="zh-CN"/>
              </w:rPr>
              <w:t xml:space="preserve"> 30 </w:t>
            </w:r>
            <w:r>
              <w:rPr>
                <w:rFonts w:hint="eastAsia" w:asciiTheme="majorEastAsia" w:hAnsiTheme="majorEastAsia" w:eastAsiaTheme="majorEastAsia" w:cstheme="majorEastAsia"/>
                <w:color w:val="FF0000"/>
                <w:sz w:val="18"/>
                <w:szCs w:val="18"/>
                <w:vertAlign w:val="baseline"/>
                <w:lang w:val="en-US" w:eastAsia="zh-CN"/>
              </w:rPr>
              <w:t>分。</w:t>
            </w:r>
            <w:r>
              <w:rPr>
                <w:rFonts w:hint="eastAsia" w:asciiTheme="majorEastAsia" w:hAnsiTheme="majorEastAsia" w:eastAsiaTheme="majorEastAsia" w:cstheme="majorEastAsia"/>
                <w:color w:val="auto"/>
                <w:sz w:val="18"/>
                <w:szCs w:val="18"/>
                <w:vertAlign w:val="baseline"/>
                <w:lang w:val="en-US" w:eastAsia="zh-CN"/>
              </w:rPr>
              <w:t>其他商家得分的计算方法：投标报价得分=（评标基准价/投标报价）</w:t>
            </w:r>
            <w:r>
              <w:rPr>
                <w:rFonts w:hint="eastAsia" w:asciiTheme="majorEastAsia" w:hAnsiTheme="majorEastAsia" w:eastAsiaTheme="majorEastAsia" w:cstheme="majorEastAsia"/>
                <w:color w:val="FF0000"/>
                <w:sz w:val="18"/>
                <w:szCs w:val="18"/>
                <w:vertAlign w:val="baseline"/>
                <w:lang w:val="en-US" w:eastAsia="zh-CN"/>
              </w:rPr>
              <w:t>×</w:t>
            </w:r>
            <w:r>
              <w:rPr>
                <w:rFonts w:hint="eastAsia" w:asciiTheme="majorEastAsia" w:hAnsiTheme="majorEastAsia" w:eastAsiaTheme="majorEastAsia" w:cstheme="majorEastAsia"/>
                <w:color w:val="FF0000"/>
                <w:sz w:val="18"/>
                <w:szCs w:val="18"/>
                <w:u w:val="single"/>
                <w:vertAlign w:val="baseline"/>
                <w:lang w:val="en-US" w:eastAsia="zh-CN"/>
              </w:rPr>
              <w:t xml:space="preserve"> 30 </w:t>
            </w:r>
            <w:r>
              <w:rPr>
                <w:rFonts w:hint="eastAsia" w:asciiTheme="majorEastAsia" w:hAnsiTheme="majorEastAsia" w:eastAsiaTheme="majorEastAsia" w:cstheme="majorEastAsia"/>
                <w:color w:val="FF0000"/>
                <w:sz w:val="18"/>
                <w:szCs w:val="18"/>
                <w:vertAlign w:val="baseline"/>
                <w:lang w:val="en-US" w:eastAsia="zh-CN"/>
              </w:rPr>
              <w:t xml:space="preserve"> </w:t>
            </w:r>
            <w:r>
              <w:rPr>
                <w:rFonts w:hint="eastAsia" w:asciiTheme="majorEastAsia" w:hAnsiTheme="majorEastAsia" w:eastAsiaTheme="majorEastAsia" w:cstheme="majorEastAsia"/>
                <w:sz w:val="18"/>
                <w:szCs w:val="18"/>
                <w:vertAlign w:val="baseline"/>
                <w:lang w:val="en-US" w:eastAsia="zh-CN"/>
              </w:rPr>
              <w:t>。保留二位小数。</w:t>
            </w:r>
          </w:p>
        </w:tc>
        <w:tc>
          <w:tcPr>
            <w:tcW w:w="301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评标委员会认为投标人的报价明显低于其他通过符合性审査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2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合计</w:t>
            </w:r>
          </w:p>
        </w:tc>
        <w:tc>
          <w:tcPr>
            <w:tcW w:w="7068"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30分</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二、技术分</w:t>
      </w:r>
      <w:r>
        <w:rPr>
          <w:rFonts w:hint="eastAsia" w:ascii="黑体" w:hAnsi="黑体" w:eastAsia="黑体" w:cs="黑体"/>
          <w:color w:val="FF0000"/>
          <w:sz w:val="24"/>
          <w:szCs w:val="24"/>
          <w:u w:val="single"/>
          <w:lang w:val="en-US" w:eastAsia="zh-CN"/>
        </w:rPr>
        <w:t xml:space="preserve"> 35 </w:t>
      </w:r>
      <w:r>
        <w:rPr>
          <w:rFonts w:hint="eastAsia" w:ascii="黑体" w:hAnsi="黑体" w:eastAsia="黑体" w:cs="黑体"/>
          <w:sz w:val="24"/>
          <w:szCs w:val="24"/>
          <w:lang w:val="en-US" w:eastAsia="zh-CN"/>
        </w:rPr>
        <w:t xml:space="preserve"> %</w:t>
      </w:r>
    </w:p>
    <w:tbl>
      <w:tblPr>
        <w:tblStyle w:val="8"/>
        <w:tblpPr w:leftFromText="180" w:rightFromText="180" w:vertAnchor="text" w:horzAnchor="page" w:tblpX="1042" w:tblpY="333"/>
        <w:tblOverlap w:val="never"/>
        <w:tblW w:w="9677" w:type="dxa"/>
        <w:tblInd w:w="0" w:type="dxa"/>
        <w:tblLayout w:type="fixed"/>
        <w:tblCellMar>
          <w:top w:w="0" w:type="dxa"/>
          <w:left w:w="10" w:type="dxa"/>
          <w:bottom w:w="0" w:type="dxa"/>
          <w:right w:w="10" w:type="dxa"/>
        </w:tblCellMar>
      </w:tblPr>
      <w:tblGrid>
        <w:gridCol w:w="632"/>
        <w:gridCol w:w="1091"/>
        <w:gridCol w:w="534"/>
        <w:gridCol w:w="5690"/>
        <w:gridCol w:w="1730"/>
      </w:tblGrid>
      <w:tr>
        <w:tblPrEx>
          <w:tblCellMar>
            <w:top w:w="0" w:type="dxa"/>
            <w:left w:w="10" w:type="dxa"/>
            <w:bottom w:w="0" w:type="dxa"/>
            <w:right w:w="10" w:type="dxa"/>
          </w:tblCellMar>
        </w:tblPrEx>
        <w:trPr>
          <w:trHeight w:val="492" w:hRule="exact"/>
        </w:trPr>
        <w:tc>
          <w:tcPr>
            <w:tcW w:w="632" w:type="dxa"/>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序号</w:t>
            </w:r>
          </w:p>
        </w:tc>
        <w:tc>
          <w:tcPr>
            <w:tcW w:w="1091" w:type="dxa"/>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评审内容</w:t>
            </w:r>
          </w:p>
        </w:tc>
        <w:tc>
          <w:tcPr>
            <w:tcW w:w="534" w:type="dxa"/>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分值</w:t>
            </w:r>
          </w:p>
        </w:tc>
        <w:tc>
          <w:tcPr>
            <w:tcW w:w="569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评分标准</w:t>
            </w:r>
          </w:p>
        </w:tc>
        <w:tc>
          <w:tcPr>
            <w:tcW w:w="173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备注</w:t>
            </w:r>
          </w:p>
        </w:tc>
      </w:tr>
      <w:tr>
        <w:tblPrEx>
          <w:tblCellMar>
            <w:top w:w="0" w:type="dxa"/>
            <w:left w:w="10" w:type="dxa"/>
            <w:bottom w:w="0" w:type="dxa"/>
            <w:right w:w="10" w:type="dxa"/>
          </w:tblCellMar>
        </w:tblPrEx>
        <w:trPr>
          <w:trHeight w:val="1461" w:hRule="exact"/>
        </w:trPr>
        <w:tc>
          <w:tcPr>
            <w:tcW w:w="632" w:type="dxa"/>
            <w:vMerge w:val="restart"/>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lang w:val="en-US" w:eastAsia="zh-CN"/>
              </w:rPr>
            </w:pPr>
          </w:p>
        </w:tc>
        <w:tc>
          <w:tcPr>
            <w:tcW w:w="1091" w:type="dxa"/>
            <w:tcBorders>
              <w:top w:val="single" w:color="auto" w:sz="4" w:space="0"/>
              <w:left w:val="single" w:color="auto" w:sz="4" w:space="0"/>
              <w:bottom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lang w:eastAsia="zh-CN"/>
              </w:rPr>
              <w:t>技术参数</w:t>
            </w:r>
          </w:p>
        </w:tc>
        <w:tc>
          <w:tcPr>
            <w:tcW w:w="534" w:type="dxa"/>
            <w:tcBorders>
              <w:top w:val="single" w:color="auto" w:sz="4" w:space="0"/>
              <w:left w:val="single" w:color="auto" w:sz="4" w:space="0"/>
            </w:tcBorders>
            <w:shd w:val="clear" w:color="auto" w:fill="FFFFFF"/>
            <w:vAlign w:val="center"/>
          </w:tcPr>
          <w:p>
            <w:pPr>
              <w:pStyle w:val="12"/>
              <w:spacing w:line="240" w:lineRule="exact"/>
              <w:jc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color w:val="FF0000"/>
                <w:sz w:val="18"/>
                <w:szCs w:val="18"/>
                <w:lang w:eastAsia="zh-CN"/>
              </w:rPr>
              <w:t>25</w:t>
            </w:r>
          </w:p>
        </w:tc>
        <w:tc>
          <w:tcPr>
            <w:tcW w:w="5690" w:type="dxa"/>
            <w:tcBorders>
              <w:top w:val="single" w:color="auto" w:sz="4" w:space="0"/>
              <w:left w:val="single" w:color="auto" w:sz="4" w:space="0"/>
            </w:tcBorders>
            <w:shd w:val="clear" w:color="auto" w:fill="FFFFFF"/>
            <w:vAlign w:val="center"/>
          </w:tcPr>
          <w:p>
            <w:pPr>
              <w:pStyle w:val="12"/>
              <w:spacing w:line="240" w:lineRule="exact"/>
              <w:jc w:val="left"/>
              <w:rPr>
                <w:rFonts w:hint="eastAsia" w:asciiTheme="majorEastAsia" w:hAnsiTheme="majorEastAsia" w:eastAsiaTheme="majorEastAsia" w:cstheme="majorEastAsia"/>
                <w:color w:val="FF0000"/>
                <w:sz w:val="18"/>
                <w:szCs w:val="18"/>
                <w:lang w:val="en-US" w:eastAsia="zh-CN"/>
              </w:rPr>
            </w:pPr>
            <w:r>
              <w:rPr>
                <w:rFonts w:hint="eastAsia" w:asciiTheme="majorEastAsia" w:hAnsiTheme="majorEastAsia" w:eastAsiaTheme="majorEastAsia" w:cstheme="majorEastAsia"/>
                <w:color w:val="FF0000"/>
                <w:sz w:val="18"/>
                <w:szCs w:val="18"/>
                <w:lang w:val="en-US" w:eastAsia="zh-CN"/>
              </w:rPr>
              <w:t>1、所有参数全部符合得25分；</w:t>
            </w:r>
          </w:p>
          <w:p>
            <w:pPr>
              <w:pStyle w:val="12"/>
              <w:spacing w:line="240" w:lineRule="exact"/>
              <w:jc w:val="left"/>
              <w:rPr>
                <w:rFonts w:hint="eastAsia" w:asciiTheme="majorEastAsia" w:hAnsiTheme="majorEastAsia" w:eastAsiaTheme="majorEastAsia" w:cstheme="majorEastAsia"/>
                <w:color w:val="FF0000"/>
                <w:sz w:val="18"/>
                <w:szCs w:val="18"/>
                <w:lang w:val="en-US" w:eastAsia="zh-CN"/>
              </w:rPr>
            </w:pPr>
            <w:r>
              <w:rPr>
                <w:rFonts w:hint="eastAsia" w:asciiTheme="majorEastAsia" w:hAnsiTheme="majorEastAsia" w:eastAsiaTheme="majorEastAsia" w:cstheme="majorEastAsia"/>
                <w:color w:val="FF0000"/>
                <w:sz w:val="18"/>
                <w:szCs w:val="18"/>
                <w:lang w:val="en-US" w:eastAsia="zh-CN"/>
              </w:rPr>
              <w:t>2、技术参数有一项负偏离，本项不得分；</w:t>
            </w:r>
          </w:p>
          <w:p>
            <w:pPr>
              <w:pStyle w:val="12"/>
              <w:spacing w:line="240" w:lineRule="exact"/>
              <w:jc w:val="left"/>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color w:val="FF0000"/>
                <w:sz w:val="18"/>
                <w:szCs w:val="18"/>
                <w:lang w:val="en-US" w:eastAsia="zh-CN"/>
              </w:rPr>
              <w:t>（投标商家须提供 2020年11月以来由有检验资质单位出具的投标产品质量检测报告原件，不提供或者提供的检测报告有不合格项的不得分）。提供不得分。</w:t>
            </w:r>
          </w:p>
        </w:tc>
        <w:tc>
          <w:tcPr>
            <w:tcW w:w="173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r>
      <w:tr>
        <w:tblPrEx>
          <w:tblCellMar>
            <w:top w:w="0" w:type="dxa"/>
            <w:left w:w="10" w:type="dxa"/>
            <w:bottom w:w="0" w:type="dxa"/>
            <w:right w:w="10" w:type="dxa"/>
          </w:tblCellMar>
        </w:tblPrEx>
        <w:trPr>
          <w:trHeight w:val="973" w:hRule="exact"/>
        </w:trPr>
        <w:tc>
          <w:tcPr>
            <w:tcW w:w="63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c>
          <w:tcPr>
            <w:tcW w:w="1091" w:type="dxa"/>
            <w:tcBorders>
              <w:top w:val="single" w:color="auto" w:sz="4" w:space="0"/>
              <w:left w:val="single" w:color="auto" w:sz="4" w:space="0"/>
              <w:bottom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lang w:eastAsia="zh-CN"/>
              </w:rPr>
              <w:t>样品</w:t>
            </w:r>
          </w:p>
        </w:tc>
        <w:tc>
          <w:tcPr>
            <w:tcW w:w="534" w:type="dxa"/>
            <w:tcBorders>
              <w:top w:val="single" w:color="auto" w:sz="4" w:space="0"/>
              <w:left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color w:val="FF0000"/>
                <w:sz w:val="18"/>
                <w:szCs w:val="18"/>
                <w:lang w:val="en-US" w:eastAsia="zh-CN"/>
              </w:rPr>
              <w:t>5</w:t>
            </w:r>
          </w:p>
        </w:tc>
        <w:tc>
          <w:tcPr>
            <w:tcW w:w="5690" w:type="dxa"/>
            <w:tcBorders>
              <w:top w:val="single" w:color="auto" w:sz="4" w:space="0"/>
              <w:left w:val="single" w:color="auto" w:sz="4" w:space="0"/>
            </w:tcBorders>
            <w:shd w:val="clear" w:color="auto" w:fill="FFFFFF"/>
            <w:vAlign w:val="center"/>
          </w:tcPr>
          <w:p>
            <w:pPr>
              <w:pStyle w:val="12"/>
              <w:spacing w:line="240" w:lineRule="exact"/>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lang w:val="en-US" w:eastAsia="zh-CN"/>
              </w:rPr>
              <w:t>评标委员会通过视觉、嗅觉等方法来鉴别各投标供应商所提供的救助菜籽油样品的色泽、透明度、杂质和沉淀物鉴别、气味鉴别、滋味鉴别等情况进行评价：好得5分，中得4-2分，差得2-0分（注：投标样品 1 瓶5 升标准包装。）</w:t>
            </w:r>
          </w:p>
        </w:tc>
        <w:tc>
          <w:tcPr>
            <w:tcW w:w="173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r>
      <w:tr>
        <w:tblPrEx>
          <w:tblCellMar>
            <w:top w:w="0" w:type="dxa"/>
            <w:left w:w="10" w:type="dxa"/>
            <w:bottom w:w="0" w:type="dxa"/>
            <w:right w:w="10" w:type="dxa"/>
          </w:tblCellMar>
        </w:tblPrEx>
        <w:trPr>
          <w:trHeight w:val="974" w:hRule="exact"/>
        </w:trPr>
        <w:tc>
          <w:tcPr>
            <w:tcW w:w="63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c>
          <w:tcPr>
            <w:tcW w:w="1091" w:type="dxa"/>
            <w:tcBorders>
              <w:top w:val="single" w:color="auto" w:sz="4" w:space="0"/>
              <w:left w:val="single" w:color="auto" w:sz="4" w:space="0"/>
              <w:bottom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color w:val="FF0000"/>
                <w:sz w:val="18"/>
                <w:szCs w:val="18"/>
                <w:lang w:eastAsia="zh-CN"/>
              </w:rPr>
            </w:pPr>
            <w:r>
              <w:rPr>
                <w:rFonts w:hint="eastAsia" w:asciiTheme="majorEastAsia" w:hAnsiTheme="majorEastAsia" w:eastAsiaTheme="majorEastAsia" w:cstheme="majorEastAsia"/>
                <w:color w:val="FF0000"/>
                <w:sz w:val="18"/>
                <w:szCs w:val="18"/>
                <w:lang w:eastAsia="zh-CN"/>
              </w:rPr>
              <w:t>派送方案</w:t>
            </w:r>
          </w:p>
          <w:p>
            <w:pPr>
              <w:pStyle w:val="12"/>
              <w:spacing w:line="240" w:lineRule="exact"/>
              <w:jc w:val="center"/>
              <w:rPr>
                <w:rFonts w:hint="eastAsia" w:asciiTheme="majorEastAsia" w:hAnsiTheme="majorEastAsia" w:eastAsiaTheme="majorEastAsia" w:cstheme="majorEastAsia"/>
                <w:color w:val="FF0000"/>
                <w:sz w:val="18"/>
                <w:szCs w:val="18"/>
                <w:lang w:eastAsia="zh-CN"/>
              </w:rPr>
            </w:pPr>
            <w:r>
              <w:rPr>
                <w:rFonts w:hint="eastAsia" w:asciiTheme="majorEastAsia" w:hAnsiTheme="majorEastAsia" w:eastAsiaTheme="majorEastAsia" w:cstheme="majorEastAsia"/>
                <w:color w:val="FF0000"/>
                <w:sz w:val="18"/>
                <w:szCs w:val="18"/>
                <w:lang w:eastAsia="zh-CN"/>
              </w:rPr>
              <w:t>及售后服</w:t>
            </w:r>
          </w:p>
          <w:p>
            <w:pPr>
              <w:pStyle w:val="12"/>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lang w:eastAsia="zh-CN"/>
              </w:rPr>
              <w:t>务承诺</w:t>
            </w:r>
          </w:p>
        </w:tc>
        <w:tc>
          <w:tcPr>
            <w:tcW w:w="534" w:type="dxa"/>
            <w:tcBorders>
              <w:top w:val="single" w:color="auto" w:sz="4" w:space="0"/>
              <w:left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lang w:val="en-US" w:eastAsia="zh-CN"/>
              </w:rPr>
              <w:t>5</w:t>
            </w:r>
          </w:p>
        </w:tc>
        <w:tc>
          <w:tcPr>
            <w:tcW w:w="5690" w:type="dxa"/>
            <w:tcBorders>
              <w:top w:val="single" w:color="auto" w:sz="4" w:space="0"/>
              <w:left w:val="single" w:color="auto" w:sz="4" w:space="0"/>
            </w:tcBorders>
            <w:shd w:val="clear" w:color="auto" w:fill="FFFFFF"/>
            <w:vAlign w:val="center"/>
          </w:tcPr>
          <w:p>
            <w:pPr>
              <w:pStyle w:val="12"/>
              <w:spacing w:line="240" w:lineRule="exact"/>
              <w:jc w:val="left"/>
              <w:rPr>
                <w:rFonts w:hint="eastAsia" w:asciiTheme="majorEastAsia" w:hAnsiTheme="majorEastAsia" w:eastAsiaTheme="majorEastAsia" w:cstheme="majorEastAsia"/>
                <w:color w:val="FF0000"/>
                <w:sz w:val="18"/>
                <w:szCs w:val="18"/>
                <w:lang w:val="en-US" w:eastAsia="zh-CN"/>
              </w:rPr>
            </w:pPr>
            <w:r>
              <w:rPr>
                <w:rFonts w:hint="eastAsia" w:asciiTheme="majorEastAsia" w:hAnsiTheme="majorEastAsia" w:eastAsiaTheme="majorEastAsia" w:cstheme="majorEastAsia"/>
                <w:color w:val="FF0000"/>
                <w:sz w:val="18"/>
                <w:szCs w:val="18"/>
                <w:lang w:val="en-US" w:eastAsia="zh-CN"/>
              </w:rPr>
              <w:t>1、投标人提供详细的货物配送方案，好得3-2分，中得2-1分，差得1-0分。</w:t>
            </w:r>
          </w:p>
          <w:p>
            <w:pPr>
              <w:pStyle w:val="12"/>
              <w:spacing w:line="240" w:lineRule="exact"/>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lang w:val="en-US" w:eastAsia="zh-CN"/>
              </w:rPr>
              <w:t>2、投标人提供详细的售后服务方案、售后服务能力、交货期承诺及保证措施，好得2-1.5分，中得1.5-1分，差得1-0分。</w:t>
            </w:r>
          </w:p>
        </w:tc>
        <w:tc>
          <w:tcPr>
            <w:tcW w:w="173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r>
      <w:tr>
        <w:tblPrEx>
          <w:tblCellMar>
            <w:top w:w="0" w:type="dxa"/>
            <w:left w:w="10" w:type="dxa"/>
            <w:bottom w:w="0" w:type="dxa"/>
            <w:right w:w="10" w:type="dxa"/>
          </w:tblCellMar>
        </w:tblPrEx>
        <w:trPr>
          <w:trHeight w:val="552" w:hRule="exact"/>
        </w:trPr>
        <w:tc>
          <w:tcPr>
            <w:tcW w:w="1723"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color w:val="auto"/>
                <w:kern w:val="2"/>
                <w:sz w:val="18"/>
                <w:szCs w:val="18"/>
                <w:u w:val="none"/>
                <w:shd w:val="clear" w:color="auto" w:fill="auto"/>
                <w:lang w:val="zh-TW" w:eastAsia="zh-TW" w:bidi="zh-TW"/>
              </w:rPr>
            </w:pPr>
            <w:r>
              <w:rPr>
                <w:rFonts w:hint="eastAsia" w:asciiTheme="majorEastAsia" w:hAnsiTheme="majorEastAsia" w:eastAsiaTheme="majorEastAsia" w:cstheme="majorEastAsia"/>
                <w:color w:val="auto"/>
                <w:spacing w:val="0"/>
                <w:w w:val="100"/>
                <w:position w:val="0"/>
                <w:sz w:val="18"/>
                <w:szCs w:val="18"/>
              </w:rPr>
              <w:t>合计</w:t>
            </w:r>
          </w:p>
        </w:tc>
        <w:tc>
          <w:tcPr>
            <w:tcW w:w="795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color w:val="auto"/>
                <w:kern w:val="2"/>
                <w:sz w:val="18"/>
                <w:szCs w:val="18"/>
                <w:u w:val="none"/>
                <w:shd w:val="clear" w:color="auto" w:fill="auto"/>
                <w:lang w:val="zh-TW" w:eastAsia="zh-CN" w:bidi="zh-TW"/>
              </w:rPr>
            </w:pPr>
            <w:r>
              <w:rPr>
                <w:rFonts w:hint="eastAsia" w:asciiTheme="majorEastAsia" w:hAnsiTheme="majorEastAsia" w:eastAsiaTheme="majorEastAsia" w:cstheme="majorEastAsia"/>
                <w:color w:val="auto"/>
                <w:kern w:val="2"/>
                <w:sz w:val="18"/>
                <w:szCs w:val="18"/>
                <w:u w:val="none"/>
                <w:shd w:val="clear" w:color="auto" w:fill="auto"/>
                <w:lang w:val="en-US" w:eastAsia="zh-CN" w:bidi="zh-TW"/>
              </w:rPr>
              <w:t>35</w:t>
            </w:r>
            <w:r>
              <w:rPr>
                <w:rFonts w:hint="eastAsia" w:asciiTheme="majorEastAsia" w:hAnsiTheme="majorEastAsia" w:eastAsiaTheme="majorEastAsia" w:cstheme="majorEastAsia"/>
                <w:color w:val="auto"/>
                <w:kern w:val="2"/>
                <w:sz w:val="18"/>
                <w:szCs w:val="18"/>
                <w:u w:val="none"/>
                <w:shd w:val="clear" w:color="auto" w:fill="auto"/>
                <w:lang w:val="zh-TW" w:eastAsia="zh-CN" w:bidi="zh-TW"/>
              </w:rPr>
              <w:t>分</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三、商务分</w:t>
      </w:r>
      <w:r>
        <w:rPr>
          <w:rFonts w:hint="eastAsia" w:ascii="黑体" w:hAnsi="黑体" w:eastAsia="黑体" w:cs="黑体"/>
          <w:color w:val="FF0000"/>
          <w:sz w:val="24"/>
          <w:szCs w:val="24"/>
          <w:u w:val="single"/>
          <w:lang w:val="en-US" w:eastAsia="zh-CN"/>
        </w:rPr>
        <w:t xml:space="preserve">  35  </w:t>
      </w:r>
      <w:r>
        <w:rPr>
          <w:rFonts w:hint="eastAsia" w:ascii="黑体" w:hAnsi="黑体" w:eastAsia="黑体" w:cs="黑体"/>
          <w:sz w:val="24"/>
          <w:szCs w:val="24"/>
          <w:lang w:val="en-US" w:eastAsia="zh-CN"/>
        </w:rPr>
        <w:t xml:space="preserve"> %</w:t>
      </w:r>
    </w:p>
    <w:tbl>
      <w:tblPr>
        <w:tblStyle w:val="8"/>
        <w:tblpPr w:leftFromText="180" w:rightFromText="180" w:vertAnchor="text" w:horzAnchor="page" w:tblpX="1042" w:tblpY="333"/>
        <w:tblOverlap w:val="never"/>
        <w:tblW w:w="9677" w:type="dxa"/>
        <w:tblInd w:w="0" w:type="dxa"/>
        <w:tblLayout w:type="fixed"/>
        <w:tblCellMar>
          <w:top w:w="0" w:type="dxa"/>
          <w:left w:w="10" w:type="dxa"/>
          <w:bottom w:w="0" w:type="dxa"/>
          <w:right w:w="10" w:type="dxa"/>
        </w:tblCellMar>
      </w:tblPr>
      <w:tblGrid>
        <w:gridCol w:w="632"/>
        <w:gridCol w:w="1091"/>
        <w:gridCol w:w="534"/>
        <w:gridCol w:w="6322"/>
        <w:gridCol w:w="1098"/>
      </w:tblGrid>
      <w:tr>
        <w:tblPrEx>
          <w:tblCellMar>
            <w:top w:w="0" w:type="dxa"/>
            <w:left w:w="10" w:type="dxa"/>
            <w:bottom w:w="0" w:type="dxa"/>
            <w:right w:w="10" w:type="dxa"/>
          </w:tblCellMar>
        </w:tblPrEx>
        <w:trPr>
          <w:trHeight w:val="492" w:hRule="exact"/>
        </w:trPr>
        <w:tc>
          <w:tcPr>
            <w:tcW w:w="632"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序号</w:t>
            </w:r>
          </w:p>
        </w:tc>
        <w:tc>
          <w:tcPr>
            <w:tcW w:w="1091"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评审内容</w:t>
            </w:r>
          </w:p>
        </w:tc>
        <w:tc>
          <w:tcPr>
            <w:tcW w:w="534"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分值</w:t>
            </w:r>
          </w:p>
        </w:tc>
        <w:tc>
          <w:tcPr>
            <w:tcW w:w="632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评分标准</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备注</w:t>
            </w:r>
          </w:p>
        </w:tc>
      </w:tr>
      <w:tr>
        <w:tblPrEx>
          <w:tblCellMar>
            <w:top w:w="0" w:type="dxa"/>
            <w:left w:w="10" w:type="dxa"/>
            <w:bottom w:w="0" w:type="dxa"/>
            <w:right w:w="10" w:type="dxa"/>
          </w:tblCellMar>
        </w:tblPrEx>
        <w:trPr>
          <w:trHeight w:val="668" w:hRule="exact"/>
        </w:trPr>
        <w:tc>
          <w:tcPr>
            <w:tcW w:w="63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lang w:val="en-US" w:eastAsia="zh-CN"/>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highlight w:val="yellow"/>
                <w:lang w:eastAsia="zh-CN"/>
              </w:rPr>
              <w:t>业绩</w:t>
            </w: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exact"/>
              <w:ind w:hanging="22" w:firstLineChars="0"/>
              <w:jc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color w:val="FF0000"/>
                <w:sz w:val="18"/>
                <w:szCs w:val="18"/>
                <w:highlight w:val="yellow"/>
                <w:lang w:val="en-US" w:eastAsia="zh-CN"/>
              </w:rPr>
              <w:t>5</w:t>
            </w:r>
          </w:p>
        </w:tc>
        <w:tc>
          <w:tcPr>
            <w:tcW w:w="63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jc w:val="left"/>
              <w:rPr>
                <w:rFonts w:hint="default" w:asciiTheme="majorEastAsia" w:hAnsiTheme="majorEastAsia" w:eastAsiaTheme="majorEastAsia" w:cstheme="majorEastAsia"/>
                <w:sz w:val="18"/>
                <w:szCs w:val="18"/>
                <w:lang w:val="en-US" w:eastAsia="zh-CN"/>
              </w:rPr>
            </w:pPr>
            <w:r>
              <w:rPr>
                <w:rFonts w:hint="eastAsia"/>
                <w:snapToGrid w:val="0"/>
                <w:color w:val="FF0000"/>
                <w:sz w:val="21"/>
                <w:szCs w:val="21"/>
                <w:lang w:eastAsia="zh-CN"/>
              </w:rPr>
              <w:t>投标人或所投产品生产商提供2016年以来类似业绩，每个业绩</w:t>
            </w:r>
            <w:r>
              <w:rPr>
                <w:rFonts w:hint="eastAsia"/>
                <w:snapToGrid w:val="0"/>
                <w:color w:val="FF0000"/>
                <w:sz w:val="21"/>
                <w:szCs w:val="21"/>
                <w:lang w:val="en-US" w:eastAsia="zh-CN"/>
              </w:rPr>
              <w:t>1</w:t>
            </w:r>
            <w:r>
              <w:rPr>
                <w:rFonts w:hint="eastAsia"/>
                <w:snapToGrid w:val="0"/>
                <w:color w:val="FF0000"/>
                <w:sz w:val="21"/>
                <w:szCs w:val="21"/>
                <w:lang w:eastAsia="zh-CN"/>
              </w:rPr>
              <w:t>分，共</w:t>
            </w:r>
            <w:r>
              <w:rPr>
                <w:rFonts w:hint="eastAsia"/>
                <w:snapToGrid w:val="0"/>
                <w:color w:val="FF0000"/>
                <w:sz w:val="21"/>
                <w:szCs w:val="21"/>
                <w:lang w:val="en-US" w:eastAsia="zh-CN"/>
              </w:rPr>
              <w:t>5</w:t>
            </w:r>
            <w:r>
              <w:rPr>
                <w:rFonts w:hint="eastAsia"/>
                <w:snapToGrid w:val="0"/>
                <w:color w:val="FF0000"/>
                <w:sz w:val="21"/>
                <w:szCs w:val="21"/>
                <w:lang w:eastAsia="zh-CN"/>
              </w:rPr>
              <w:t>分（需提供合同原件）不提供不得分。</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r>
      <w:tr>
        <w:tblPrEx>
          <w:tblCellMar>
            <w:top w:w="0" w:type="dxa"/>
            <w:left w:w="10" w:type="dxa"/>
            <w:bottom w:w="0" w:type="dxa"/>
            <w:right w:w="10" w:type="dxa"/>
          </w:tblCellMar>
        </w:tblPrEx>
        <w:trPr>
          <w:trHeight w:val="938" w:hRule="exact"/>
        </w:trPr>
        <w:tc>
          <w:tcPr>
            <w:tcW w:w="63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highlight w:val="yellow"/>
                <w:lang w:val="en-US" w:eastAsia="zh-CN"/>
              </w:rPr>
              <w:t>认证证书</w:t>
            </w: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exact"/>
              <w:ind w:hanging="22" w:firstLineChars="0"/>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color w:val="FF0000"/>
                <w:sz w:val="18"/>
                <w:szCs w:val="18"/>
                <w:highlight w:val="yellow"/>
                <w:lang w:val="en-US" w:eastAsia="zh-CN"/>
              </w:rPr>
              <w:t>6</w:t>
            </w:r>
          </w:p>
        </w:tc>
        <w:tc>
          <w:tcPr>
            <w:tcW w:w="63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jc w:val="left"/>
              <w:rPr>
                <w:rFonts w:hint="eastAsia" w:asciiTheme="majorEastAsia" w:hAnsiTheme="majorEastAsia" w:eastAsiaTheme="majorEastAsia" w:cstheme="majorEastAsia"/>
                <w:sz w:val="18"/>
                <w:szCs w:val="18"/>
              </w:rPr>
            </w:pPr>
            <w:r>
              <w:rPr>
                <w:rFonts w:hint="eastAsia"/>
                <w:snapToGrid w:val="0"/>
                <w:color w:val="FF0000"/>
                <w:sz w:val="21"/>
                <w:szCs w:val="21"/>
                <w:lang w:eastAsia="zh-CN"/>
              </w:rPr>
              <w:t>投标人或产品生产商具有ISO</w:t>
            </w:r>
            <w:r>
              <w:rPr>
                <w:rFonts w:hint="eastAsia"/>
                <w:snapToGrid w:val="0"/>
                <w:color w:val="FF0000"/>
                <w:sz w:val="21"/>
                <w:szCs w:val="21"/>
                <w:lang w:val="en-US" w:eastAsia="zh-CN"/>
              </w:rPr>
              <w:t>1</w:t>
            </w:r>
            <w:r>
              <w:rPr>
                <w:rFonts w:hint="eastAsia"/>
                <w:snapToGrid w:val="0"/>
                <w:color w:val="FF0000"/>
                <w:sz w:val="21"/>
                <w:szCs w:val="21"/>
                <w:lang w:eastAsia="zh-CN"/>
              </w:rPr>
              <w:t>4001:2004环境管理体系、ISO9001:2008质量管理体系、OHSASI8001:2007职业健康安全管理体系认证证书的，得6分。缺项或不提供不得分。（原件备查）</w:t>
            </w:r>
          </w:p>
        </w:tc>
        <w:tc>
          <w:tcPr>
            <w:tcW w:w="1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r>
      <w:tr>
        <w:tblPrEx>
          <w:tblCellMar>
            <w:top w:w="0" w:type="dxa"/>
            <w:left w:w="10" w:type="dxa"/>
            <w:bottom w:w="0" w:type="dxa"/>
            <w:right w:w="10" w:type="dxa"/>
          </w:tblCellMar>
        </w:tblPrEx>
        <w:trPr>
          <w:trHeight w:val="1065" w:hRule="exact"/>
        </w:trPr>
        <w:tc>
          <w:tcPr>
            <w:tcW w:w="632" w:type="dxa"/>
            <w:vMerge w:val="continue"/>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c>
          <w:tcPr>
            <w:tcW w:w="1091" w:type="dxa"/>
            <w:tcBorders>
              <w:top w:val="single" w:color="auto" w:sz="4" w:space="0"/>
              <w:left w:val="single" w:color="auto" w:sz="4" w:space="0"/>
              <w:bottom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lang w:eastAsia="zh-CN"/>
              </w:rPr>
              <w:t>产品配送能力</w:t>
            </w:r>
          </w:p>
        </w:tc>
        <w:tc>
          <w:tcPr>
            <w:tcW w:w="534" w:type="dxa"/>
            <w:tcBorders>
              <w:top w:val="single" w:color="auto" w:sz="4" w:space="0"/>
              <w:left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highlight w:val="yellow"/>
                <w:lang w:eastAsia="zh-CN"/>
              </w:rPr>
              <w:t>6</w:t>
            </w:r>
          </w:p>
        </w:tc>
        <w:tc>
          <w:tcPr>
            <w:tcW w:w="6322" w:type="dxa"/>
            <w:tcBorders>
              <w:top w:val="single" w:color="auto" w:sz="4" w:space="0"/>
              <w:left w:val="single" w:color="auto" w:sz="4" w:space="0"/>
            </w:tcBorders>
            <w:shd w:val="clear" w:color="auto" w:fill="FFFFFF"/>
            <w:vAlign w:val="center"/>
          </w:tcPr>
          <w:p>
            <w:pPr>
              <w:pStyle w:val="12"/>
              <w:spacing w:line="240" w:lineRule="exact"/>
              <w:jc w:val="left"/>
              <w:rPr>
                <w:rFonts w:hint="eastAsia"/>
                <w:snapToGrid w:val="0"/>
                <w:color w:val="FF0000"/>
                <w:sz w:val="21"/>
                <w:szCs w:val="21"/>
                <w:lang w:eastAsia="zh-CN"/>
              </w:rPr>
            </w:pPr>
            <w:r>
              <w:rPr>
                <w:rFonts w:hint="eastAsia"/>
                <w:snapToGrid w:val="0"/>
                <w:color w:val="FF0000"/>
                <w:sz w:val="21"/>
                <w:szCs w:val="21"/>
                <w:lang w:eastAsia="zh-CN"/>
              </w:rPr>
              <w:t xml:space="preserve"> 1、有固定配送车 3 辆以上的得3分（提供公司行驶证原件，每少一辆扣 1 分，配送车辆行驶证不是公司的，提供车辆租用合同）；</w:t>
            </w:r>
          </w:p>
          <w:p>
            <w:pPr>
              <w:pStyle w:val="12"/>
              <w:spacing w:line="240" w:lineRule="exact"/>
              <w:jc w:val="left"/>
              <w:rPr>
                <w:rFonts w:hint="eastAsia" w:asciiTheme="majorEastAsia" w:hAnsiTheme="majorEastAsia" w:eastAsiaTheme="majorEastAsia" w:cstheme="majorEastAsia"/>
                <w:sz w:val="18"/>
                <w:szCs w:val="18"/>
              </w:rPr>
            </w:pPr>
            <w:r>
              <w:rPr>
                <w:rFonts w:hint="eastAsia"/>
                <w:snapToGrid w:val="0"/>
                <w:color w:val="FF0000"/>
                <w:sz w:val="21"/>
                <w:szCs w:val="21"/>
                <w:lang w:eastAsia="zh-CN"/>
              </w:rPr>
              <w:t xml:space="preserve"> 2、有专职配送人员 3 人以上的得3 分（提供身份证原件、健康证原件，每少 1 人扣 1 分，每少一样证扣 1 分）。</w:t>
            </w:r>
          </w:p>
        </w:tc>
        <w:tc>
          <w:tcPr>
            <w:tcW w:w="109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r>
      <w:tr>
        <w:tblPrEx>
          <w:tblCellMar>
            <w:top w:w="0" w:type="dxa"/>
            <w:left w:w="10" w:type="dxa"/>
            <w:bottom w:w="0" w:type="dxa"/>
            <w:right w:w="10" w:type="dxa"/>
          </w:tblCellMar>
        </w:tblPrEx>
        <w:trPr>
          <w:trHeight w:val="1071" w:hRule="exact"/>
        </w:trPr>
        <w:tc>
          <w:tcPr>
            <w:tcW w:w="63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c>
          <w:tcPr>
            <w:tcW w:w="1091" w:type="dxa"/>
            <w:tcBorders>
              <w:top w:val="single" w:color="auto" w:sz="4" w:space="0"/>
              <w:left w:val="single" w:color="auto" w:sz="4" w:space="0"/>
              <w:bottom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color w:val="FF0000"/>
                <w:sz w:val="18"/>
                <w:szCs w:val="18"/>
                <w:lang w:eastAsia="zh-CN"/>
              </w:rPr>
            </w:pPr>
            <w:r>
              <w:rPr>
                <w:rFonts w:hint="eastAsia" w:asciiTheme="majorEastAsia" w:hAnsiTheme="majorEastAsia" w:eastAsiaTheme="majorEastAsia" w:cstheme="majorEastAsia"/>
                <w:color w:val="FF0000"/>
                <w:sz w:val="18"/>
                <w:szCs w:val="18"/>
                <w:lang w:eastAsia="zh-CN"/>
              </w:rPr>
              <w:t>专职人员配</w:t>
            </w:r>
          </w:p>
          <w:p>
            <w:pPr>
              <w:pStyle w:val="12"/>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lang w:eastAsia="zh-CN"/>
              </w:rPr>
              <w:t>置</w:t>
            </w:r>
          </w:p>
        </w:tc>
        <w:tc>
          <w:tcPr>
            <w:tcW w:w="534" w:type="dxa"/>
            <w:tcBorders>
              <w:top w:val="single" w:color="auto" w:sz="4" w:space="0"/>
              <w:left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highlight w:val="yellow"/>
                <w:lang w:val="en-US" w:eastAsia="zh-CN"/>
              </w:rPr>
              <w:t>4</w:t>
            </w:r>
          </w:p>
        </w:tc>
        <w:tc>
          <w:tcPr>
            <w:tcW w:w="6322" w:type="dxa"/>
            <w:tcBorders>
              <w:top w:val="single" w:color="auto" w:sz="4" w:space="0"/>
              <w:left w:val="single" w:color="auto" w:sz="4" w:space="0"/>
            </w:tcBorders>
            <w:shd w:val="clear" w:color="auto" w:fill="FFFFFF"/>
            <w:vAlign w:val="center"/>
          </w:tcPr>
          <w:p>
            <w:pPr>
              <w:pStyle w:val="12"/>
              <w:spacing w:line="240" w:lineRule="exact"/>
              <w:jc w:val="left"/>
              <w:rPr>
                <w:rFonts w:hint="eastAsia"/>
                <w:snapToGrid w:val="0"/>
                <w:color w:val="FF0000"/>
                <w:sz w:val="21"/>
                <w:szCs w:val="21"/>
                <w:lang w:eastAsia="zh-CN"/>
              </w:rPr>
            </w:pPr>
            <w:r>
              <w:rPr>
                <w:rFonts w:hint="eastAsia"/>
                <w:snapToGrid w:val="0"/>
                <w:color w:val="FF0000"/>
                <w:sz w:val="21"/>
                <w:szCs w:val="21"/>
                <w:lang w:eastAsia="zh-CN"/>
              </w:rPr>
              <w:t>1、配有专职的粮油保管员 1 名及以上的得 2 分</w:t>
            </w:r>
          </w:p>
          <w:p>
            <w:pPr>
              <w:pStyle w:val="12"/>
              <w:spacing w:line="240" w:lineRule="exact"/>
              <w:jc w:val="left"/>
              <w:rPr>
                <w:rFonts w:hint="eastAsia" w:asciiTheme="majorEastAsia" w:hAnsiTheme="majorEastAsia" w:eastAsiaTheme="majorEastAsia" w:cstheme="majorEastAsia"/>
                <w:sz w:val="18"/>
                <w:szCs w:val="18"/>
              </w:rPr>
            </w:pPr>
            <w:r>
              <w:rPr>
                <w:rFonts w:hint="eastAsia"/>
                <w:snapToGrid w:val="0"/>
                <w:color w:val="FF0000"/>
                <w:sz w:val="21"/>
                <w:szCs w:val="21"/>
                <w:lang w:eastAsia="zh-CN"/>
              </w:rPr>
              <w:t>2、配有 1 名专业粮油质量检验员的得 1 分，2 名（含）及 2 名以上得 2 分。（提供的人员须有人力资源和社会保障部门或粮食管理部门颁发的资格证书复印件），不提供不得分。</w:t>
            </w:r>
          </w:p>
        </w:tc>
        <w:tc>
          <w:tcPr>
            <w:tcW w:w="109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r>
      <w:tr>
        <w:tblPrEx>
          <w:tblCellMar>
            <w:top w:w="0" w:type="dxa"/>
            <w:left w:w="10" w:type="dxa"/>
            <w:bottom w:w="0" w:type="dxa"/>
            <w:right w:w="10" w:type="dxa"/>
          </w:tblCellMar>
        </w:tblPrEx>
        <w:trPr>
          <w:trHeight w:val="2088" w:hRule="exact"/>
        </w:trPr>
        <w:tc>
          <w:tcPr>
            <w:tcW w:w="632"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c>
          <w:tcPr>
            <w:tcW w:w="1091" w:type="dxa"/>
            <w:tcBorders>
              <w:top w:val="single" w:color="auto" w:sz="4" w:space="0"/>
              <w:left w:val="single" w:color="auto" w:sz="4" w:space="0"/>
              <w:bottom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color w:val="FF0000"/>
                <w:sz w:val="18"/>
                <w:szCs w:val="18"/>
                <w:lang w:eastAsia="zh-CN"/>
              </w:rPr>
            </w:pPr>
            <w:r>
              <w:rPr>
                <w:rFonts w:hint="eastAsia" w:asciiTheme="majorEastAsia" w:hAnsiTheme="majorEastAsia" w:eastAsiaTheme="majorEastAsia" w:cstheme="majorEastAsia"/>
                <w:color w:val="FF0000"/>
                <w:sz w:val="18"/>
                <w:szCs w:val="18"/>
                <w:lang w:eastAsia="zh-CN"/>
              </w:rPr>
              <w:t>企业实力</w:t>
            </w:r>
          </w:p>
        </w:tc>
        <w:tc>
          <w:tcPr>
            <w:tcW w:w="534" w:type="dxa"/>
            <w:tcBorders>
              <w:top w:val="single" w:color="auto" w:sz="4" w:space="0"/>
              <w:left w:val="single" w:color="auto" w:sz="4" w:space="0"/>
            </w:tcBorders>
            <w:shd w:val="clear" w:color="auto" w:fill="FFFFFF"/>
            <w:vAlign w:val="center"/>
          </w:tcPr>
          <w:p>
            <w:pPr>
              <w:pStyle w:val="12"/>
              <w:spacing w:line="240" w:lineRule="exact"/>
              <w:jc w:val="center"/>
              <w:rPr>
                <w:rFonts w:hint="default" w:asciiTheme="majorEastAsia" w:hAnsiTheme="majorEastAsia" w:eastAsiaTheme="majorEastAsia" w:cstheme="majorEastAsia"/>
                <w:color w:val="FF0000"/>
                <w:sz w:val="18"/>
                <w:szCs w:val="18"/>
                <w:highlight w:val="yellow"/>
                <w:lang w:val="en-US" w:eastAsia="zh-CN"/>
              </w:rPr>
            </w:pPr>
            <w:r>
              <w:rPr>
                <w:rFonts w:hint="eastAsia" w:asciiTheme="majorEastAsia" w:hAnsiTheme="majorEastAsia" w:eastAsiaTheme="majorEastAsia" w:cstheme="majorEastAsia"/>
                <w:color w:val="FF0000"/>
                <w:sz w:val="18"/>
                <w:szCs w:val="18"/>
                <w:highlight w:val="yellow"/>
                <w:lang w:val="en-US" w:eastAsia="zh-CN"/>
              </w:rPr>
              <w:t>9</w:t>
            </w:r>
          </w:p>
        </w:tc>
        <w:tc>
          <w:tcPr>
            <w:tcW w:w="6322" w:type="dxa"/>
            <w:tcBorders>
              <w:top w:val="single" w:color="auto" w:sz="4" w:space="0"/>
              <w:left w:val="single" w:color="auto" w:sz="4" w:space="0"/>
            </w:tcBorders>
            <w:shd w:val="clear" w:color="auto" w:fill="FFFFFF"/>
            <w:vAlign w:val="center"/>
          </w:tcPr>
          <w:p>
            <w:pPr>
              <w:pStyle w:val="12"/>
              <w:numPr>
                <w:ilvl w:val="0"/>
                <w:numId w:val="7"/>
              </w:numPr>
              <w:spacing w:line="240" w:lineRule="exact"/>
              <w:jc w:val="left"/>
              <w:rPr>
                <w:rFonts w:hint="eastAsia"/>
                <w:snapToGrid w:val="0"/>
                <w:color w:val="FF0000"/>
                <w:sz w:val="21"/>
                <w:szCs w:val="21"/>
                <w:lang w:val="en-US" w:eastAsia="zh-CN"/>
              </w:rPr>
            </w:pPr>
            <w:r>
              <w:rPr>
                <w:rFonts w:hint="eastAsia"/>
                <w:snapToGrid w:val="0"/>
                <w:color w:val="FF0000"/>
                <w:sz w:val="21"/>
                <w:szCs w:val="21"/>
                <w:lang w:eastAsia="zh-CN"/>
              </w:rPr>
              <w:t>生产商获得行业协会颁发的“全国放心粮油示范工程示范加工企业”的</w:t>
            </w:r>
            <w:r>
              <w:rPr>
                <w:rFonts w:hint="eastAsia"/>
                <w:snapToGrid w:val="0"/>
                <w:color w:val="FF0000"/>
                <w:sz w:val="21"/>
                <w:szCs w:val="21"/>
                <w:lang w:val="en-US" w:eastAsia="zh-CN"/>
              </w:rPr>
              <w:t>2分。</w:t>
            </w:r>
          </w:p>
          <w:p>
            <w:pPr>
              <w:pStyle w:val="12"/>
              <w:numPr>
                <w:ilvl w:val="0"/>
                <w:numId w:val="7"/>
              </w:numPr>
              <w:spacing w:line="240" w:lineRule="exact"/>
              <w:jc w:val="left"/>
              <w:rPr>
                <w:rFonts w:hint="default"/>
                <w:snapToGrid w:val="0"/>
                <w:color w:val="FF0000"/>
                <w:sz w:val="21"/>
                <w:szCs w:val="21"/>
                <w:lang w:val="en-US" w:eastAsia="zh-CN"/>
              </w:rPr>
            </w:pPr>
            <w:r>
              <w:rPr>
                <w:rFonts w:hint="eastAsia"/>
                <w:snapToGrid w:val="0"/>
                <w:color w:val="FF0000"/>
                <w:sz w:val="21"/>
                <w:szCs w:val="21"/>
                <w:lang w:val="en-US" w:eastAsia="zh-CN"/>
              </w:rPr>
              <w:t>生产商所在地获得“无公害农产品产地认定证书”的得3分。（生产单位须与生产商单位一致）。提供原件核查。不提供不得分。</w:t>
            </w:r>
          </w:p>
          <w:p>
            <w:pPr>
              <w:pStyle w:val="12"/>
              <w:numPr>
                <w:ilvl w:val="0"/>
                <w:numId w:val="7"/>
              </w:numPr>
              <w:spacing w:line="240" w:lineRule="exact"/>
              <w:ind w:right="202" w:rightChars="0"/>
              <w:jc w:val="left"/>
              <w:rPr>
                <w:rFonts w:hint="default"/>
                <w:snapToGrid w:val="0"/>
                <w:color w:val="FF0000"/>
                <w:sz w:val="21"/>
                <w:szCs w:val="21"/>
                <w:lang w:val="en-US" w:eastAsia="zh-CN"/>
              </w:rPr>
            </w:pPr>
            <w:r>
              <w:rPr>
                <w:rFonts w:hint="eastAsia"/>
                <w:snapToGrid w:val="0"/>
                <w:color w:val="FF0000"/>
                <w:sz w:val="21"/>
                <w:szCs w:val="21"/>
                <w:lang w:val="en-US" w:eastAsia="zh-CN"/>
              </w:rPr>
              <w:t>生产商近5年（2016年至今）被省级及以上单位评为名牌产品的得2分。复印件加盖单位公章。</w:t>
            </w:r>
          </w:p>
          <w:p>
            <w:pPr>
              <w:pStyle w:val="12"/>
              <w:numPr>
                <w:ilvl w:val="0"/>
                <w:numId w:val="7"/>
              </w:numPr>
              <w:spacing w:line="240" w:lineRule="exact"/>
              <w:jc w:val="left"/>
              <w:rPr>
                <w:rFonts w:hint="default"/>
                <w:snapToGrid w:val="0"/>
                <w:color w:val="FF0000"/>
                <w:sz w:val="21"/>
                <w:szCs w:val="21"/>
                <w:lang w:val="en-US" w:eastAsia="zh-CN"/>
              </w:rPr>
            </w:pPr>
            <w:r>
              <w:rPr>
                <w:rFonts w:hint="eastAsia"/>
                <w:snapToGrid w:val="0"/>
                <w:color w:val="FF0000"/>
                <w:sz w:val="21"/>
                <w:szCs w:val="21"/>
                <w:lang w:val="en-US" w:eastAsia="zh-CN"/>
              </w:rPr>
              <w:t>投标产品品牌近3年（2017年至今）获得过“原生态菜籽油金奖”的2分，提供原件核查。不提供不得分。</w:t>
            </w:r>
          </w:p>
        </w:tc>
        <w:tc>
          <w:tcPr>
            <w:tcW w:w="109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r>
      <w:tr>
        <w:tblPrEx>
          <w:tblCellMar>
            <w:top w:w="0" w:type="dxa"/>
            <w:left w:w="10" w:type="dxa"/>
            <w:bottom w:w="0" w:type="dxa"/>
            <w:right w:w="10" w:type="dxa"/>
          </w:tblCellMar>
        </w:tblPrEx>
        <w:trPr>
          <w:trHeight w:val="603" w:hRule="exact"/>
        </w:trPr>
        <w:tc>
          <w:tcPr>
            <w:tcW w:w="632" w:type="dxa"/>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c>
          <w:tcPr>
            <w:tcW w:w="1091" w:type="dxa"/>
            <w:tcBorders>
              <w:top w:val="single" w:color="auto" w:sz="4" w:space="0"/>
              <w:left w:val="single" w:color="auto" w:sz="4" w:space="0"/>
              <w:bottom w:val="single" w:color="auto" w:sz="4" w:space="0"/>
            </w:tcBorders>
            <w:shd w:val="clear" w:color="auto" w:fill="FFFFFF"/>
            <w:vAlign w:val="center"/>
          </w:tcPr>
          <w:p>
            <w:pPr>
              <w:pStyle w:val="12"/>
              <w:spacing w:line="240" w:lineRule="exact"/>
              <w:jc w:val="center"/>
              <w:rPr>
                <w:rFonts w:hint="eastAsia" w:asciiTheme="majorEastAsia" w:hAnsiTheme="majorEastAsia" w:eastAsiaTheme="majorEastAsia" w:cstheme="majorEastAsia"/>
                <w:color w:val="FF0000"/>
                <w:sz w:val="18"/>
                <w:szCs w:val="18"/>
                <w:lang w:eastAsia="zh-CN"/>
              </w:rPr>
            </w:pPr>
            <w:r>
              <w:rPr>
                <w:rFonts w:hint="eastAsia" w:asciiTheme="majorEastAsia" w:hAnsiTheme="majorEastAsia" w:eastAsiaTheme="majorEastAsia" w:cstheme="majorEastAsia"/>
                <w:color w:val="FF0000"/>
                <w:sz w:val="18"/>
                <w:szCs w:val="18"/>
                <w:lang w:eastAsia="zh-CN"/>
              </w:rPr>
              <w:t>交货期</w:t>
            </w:r>
          </w:p>
        </w:tc>
        <w:tc>
          <w:tcPr>
            <w:tcW w:w="534" w:type="dxa"/>
            <w:tcBorders>
              <w:top w:val="single" w:color="auto" w:sz="4" w:space="0"/>
              <w:left w:val="single" w:color="auto" w:sz="4" w:space="0"/>
            </w:tcBorders>
            <w:shd w:val="clear" w:color="auto" w:fill="FFFFFF"/>
            <w:vAlign w:val="center"/>
          </w:tcPr>
          <w:p>
            <w:pPr>
              <w:pStyle w:val="12"/>
              <w:spacing w:line="240" w:lineRule="exact"/>
              <w:jc w:val="center"/>
              <w:rPr>
                <w:rFonts w:hint="default" w:asciiTheme="majorEastAsia" w:hAnsiTheme="majorEastAsia" w:eastAsiaTheme="majorEastAsia" w:cstheme="majorEastAsia"/>
                <w:color w:val="FF0000"/>
                <w:sz w:val="18"/>
                <w:szCs w:val="18"/>
                <w:highlight w:val="yellow"/>
                <w:lang w:val="en-US" w:eastAsia="zh-CN"/>
              </w:rPr>
            </w:pPr>
            <w:r>
              <w:rPr>
                <w:rFonts w:hint="eastAsia" w:asciiTheme="majorEastAsia" w:hAnsiTheme="majorEastAsia" w:eastAsiaTheme="majorEastAsia" w:cstheme="majorEastAsia"/>
                <w:color w:val="FF0000"/>
                <w:sz w:val="18"/>
                <w:szCs w:val="18"/>
                <w:highlight w:val="yellow"/>
                <w:lang w:val="en-US" w:eastAsia="zh-CN"/>
              </w:rPr>
              <w:t>5</w:t>
            </w:r>
          </w:p>
        </w:tc>
        <w:tc>
          <w:tcPr>
            <w:tcW w:w="6322" w:type="dxa"/>
            <w:tcBorders>
              <w:top w:val="single" w:color="auto" w:sz="4" w:space="0"/>
              <w:left w:val="single" w:color="auto" w:sz="4" w:space="0"/>
            </w:tcBorders>
            <w:shd w:val="clear" w:color="auto" w:fill="FFFFFF"/>
            <w:vAlign w:val="center"/>
          </w:tcPr>
          <w:p>
            <w:pPr>
              <w:pStyle w:val="12"/>
              <w:numPr>
                <w:ilvl w:val="0"/>
                <w:numId w:val="0"/>
              </w:numPr>
              <w:spacing w:line="240" w:lineRule="exact"/>
              <w:jc w:val="left"/>
              <w:rPr>
                <w:rFonts w:hint="default"/>
                <w:snapToGrid w:val="0"/>
                <w:color w:val="FF0000"/>
                <w:sz w:val="21"/>
                <w:szCs w:val="21"/>
                <w:lang w:val="en-US" w:eastAsia="zh-CN"/>
              </w:rPr>
            </w:pPr>
            <w:r>
              <w:rPr>
                <w:rFonts w:hint="eastAsia"/>
                <w:snapToGrid w:val="0"/>
                <w:color w:val="FF0000"/>
                <w:sz w:val="21"/>
                <w:szCs w:val="21"/>
                <w:lang w:val="en-US" w:eastAsia="zh-CN"/>
              </w:rPr>
              <w:t>满足招标文件的不得分，每提前一天加1分，最高得5分。提供相关承诺书。</w:t>
            </w:r>
          </w:p>
        </w:tc>
        <w:tc>
          <w:tcPr>
            <w:tcW w:w="109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sz w:val="18"/>
                <w:szCs w:val="18"/>
              </w:rPr>
            </w:pPr>
          </w:p>
        </w:tc>
      </w:tr>
      <w:tr>
        <w:tblPrEx>
          <w:tblCellMar>
            <w:top w:w="0" w:type="dxa"/>
            <w:left w:w="10" w:type="dxa"/>
            <w:bottom w:w="0" w:type="dxa"/>
            <w:right w:w="10" w:type="dxa"/>
          </w:tblCellMar>
        </w:tblPrEx>
        <w:trPr>
          <w:trHeight w:val="742" w:hRule="exact"/>
        </w:trPr>
        <w:tc>
          <w:tcPr>
            <w:tcW w:w="1723"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color w:val="auto"/>
                <w:kern w:val="2"/>
                <w:sz w:val="18"/>
                <w:szCs w:val="18"/>
                <w:u w:val="none"/>
                <w:shd w:val="clear" w:color="auto" w:fill="auto"/>
                <w:lang w:val="zh-TW" w:eastAsia="zh-TW" w:bidi="zh-TW"/>
              </w:rPr>
            </w:pPr>
            <w:r>
              <w:rPr>
                <w:rFonts w:hint="eastAsia" w:asciiTheme="majorEastAsia" w:hAnsiTheme="majorEastAsia" w:eastAsiaTheme="majorEastAsia" w:cstheme="majorEastAsia"/>
                <w:color w:val="auto"/>
                <w:spacing w:val="0"/>
                <w:w w:val="100"/>
                <w:position w:val="0"/>
                <w:sz w:val="18"/>
                <w:szCs w:val="18"/>
              </w:rPr>
              <w:t>合计</w:t>
            </w:r>
          </w:p>
        </w:tc>
        <w:tc>
          <w:tcPr>
            <w:tcW w:w="795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Theme="majorEastAsia" w:hAnsiTheme="majorEastAsia" w:eastAsiaTheme="majorEastAsia" w:cstheme="majorEastAsia"/>
                <w:color w:val="auto"/>
                <w:kern w:val="2"/>
                <w:sz w:val="18"/>
                <w:szCs w:val="18"/>
                <w:u w:val="none"/>
                <w:shd w:val="clear" w:color="auto" w:fill="auto"/>
                <w:lang w:val="zh-TW" w:eastAsia="zh-CN" w:bidi="zh-TW"/>
              </w:rPr>
            </w:pPr>
            <w:r>
              <w:rPr>
                <w:rFonts w:hint="eastAsia" w:asciiTheme="majorEastAsia" w:hAnsiTheme="majorEastAsia" w:eastAsiaTheme="majorEastAsia" w:cstheme="majorEastAsia"/>
                <w:color w:val="auto"/>
                <w:kern w:val="2"/>
                <w:sz w:val="18"/>
                <w:szCs w:val="18"/>
                <w:u w:val="none"/>
                <w:shd w:val="clear" w:color="auto" w:fill="auto"/>
                <w:lang w:val="en-US" w:eastAsia="zh-CN" w:bidi="zh-TW"/>
              </w:rPr>
              <w:t>35</w:t>
            </w:r>
            <w:r>
              <w:rPr>
                <w:rFonts w:hint="eastAsia" w:asciiTheme="majorEastAsia" w:hAnsiTheme="majorEastAsia" w:eastAsiaTheme="majorEastAsia" w:cstheme="majorEastAsia"/>
                <w:color w:val="auto"/>
                <w:kern w:val="2"/>
                <w:sz w:val="18"/>
                <w:szCs w:val="18"/>
                <w:u w:val="none"/>
                <w:shd w:val="clear" w:color="auto" w:fill="auto"/>
                <w:lang w:val="zh-TW" w:eastAsia="zh-CN" w:bidi="zh-TW"/>
              </w:rPr>
              <w:t>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1.价格核准：评标委员会成员对有效投标人的详细报价进行复核，看其是否有计算错误或提供范围上的错误，修正错误是原则参见本章的第三条第（二）点。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2.评标委员会成员对于节能、环保产品或小型、微型企业的价格扣除，依据投标人填写的《产品适用政府采购政策情况表》（如有）。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采用环境标志产品的，对报价中的环境标志产品金额给予价格扣除，扣除方法如下：环境标志产品金额占项目总金额的比重达到10%-25%的（含10%，不含25%，下同），口1%；到达25-50%的，口2%；到达50%-75%的，口3%；到达75%以上的口4%。</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对于非专门面向中小微企业采购的项目，依照《政府采购促进中小企业发展暂行办法》的规定，凡符合要求的有效投标人，按照以下比例给予想应的价格扣除：</w:t>
      </w:r>
    </w:p>
    <w:tbl>
      <w:tblPr>
        <w:tblStyle w:val="8"/>
        <w:tblW w:w="8878" w:type="dxa"/>
        <w:jc w:val="center"/>
        <w:tblLayout w:type="fixed"/>
        <w:tblCellMar>
          <w:top w:w="0" w:type="dxa"/>
          <w:left w:w="10" w:type="dxa"/>
          <w:bottom w:w="0" w:type="dxa"/>
          <w:right w:w="10" w:type="dxa"/>
        </w:tblCellMar>
      </w:tblPr>
      <w:tblGrid>
        <w:gridCol w:w="649"/>
        <w:gridCol w:w="2646"/>
        <w:gridCol w:w="2033"/>
        <w:gridCol w:w="3550"/>
      </w:tblGrid>
      <w:tr>
        <w:tblPrEx>
          <w:tblCellMar>
            <w:top w:w="0" w:type="dxa"/>
            <w:left w:w="10" w:type="dxa"/>
            <w:bottom w:w="0" w:type="dxa"/>
            <w:right w:w="10" w:type="dxa"/>
          </w:tblCellMar>
        </w:tblPrEx>
        <w:trPr>
          <w:trHeight w:val="350" w:hRule="exact"/>
          <w:jc w:val="center"/>
        </w:trPr>
        <w:tc>
          <w:tcPr>
            <w:tcW w:w="649"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color w:val="000000"/>
                <w:spacing w:val="0"/>
                <w:w w:val="100"/>
                <w:position w:val="0"/>
                <w:sz w:val="18"/>
                <w:szCs w:val="18"/>
              </w:rPr>
              <w:t>序号</w:t>
            </w:r>
          </w:p>
        </w:tc>
        <w:tc>
          <w:tcPr>
            <w:tcW w:w="2646" w:type="dxa"/>
            <w:tcBorders>
              <w:top w:val="single" w:color="auto" w:sz="4" w:space="0"/>
              <w:left w:val="single" w:color="auto" w:sz="4" w:space="0"/>
            </w:tcBorders>
            <w:shd w:val="clear" w:color="auto" w:fill="FFFFFF"/>
            <w:vAlign w:val="center"/>
          </w:tcPr>
          <w:p>
            <w:pPr>
              <w:widowControl w:val="0"/>
              <w:jc w:val="center"/>
              <w:rPr>
                <w:rFonts w:hint="eastAsia" w:asciiTheme="majorEastAsia" w:hAnsiTheme="majorEastAsia" w:eastAsiaTheme="majorEastAsia" w:cstheme="majorEastAsia"/>
                <w:b/>
                <w:bCs/>
                <w:sz w:val="18"/>
                <w:szCs w:val="18"/>
                <w:lang w:val="en-US" w:eastAsia="zh-CN"/>
              </w:rPr>
            </w:pPr>
            <w:r>
              <w:rPr>
                <w:rFonts w:hint="eastAsia" w:asciiTheme="majorEastAsia" w:hAnsiTheme="majorEastAsia" w:eastAsiaTheme="majorEastAsia" w:cstheme="majorEastAsia"/>
                <w:b/>
                <w:bCs/>
                <w:sz w:val="18"/>
                <w:szCs w:val="18"/>
                <w:lang w:val="en-US" w:eastAsia="zh-CN"/>
              </w:rPr>
              <w:t>情形</w:t>
            </w:r>
          </w:p>
        </w:tc>
        <w:tc>
          <w:tcPr>
            <w:tcW w:w="2033"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color w:val="000000"/>
                <w:spacing w:val="0"/>
                <w:w w:val="100"/>
                <w:position w:val="0"/>
                <w:sz w:val="18"/>
                <w:szCs w:val="18"/>
              </w:rPr>
              <w:t>价格扣除比刨</w:t>
            </w:r>
          </w:p>
        </w:tc>
        <w:tc>
          <w:tcPr>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color w:val="000000"/>
                <w:spacing w:val="0"/>
                <w:w w:val="100"/>
                <w:position w:val="0"/>
                <w:sz w:val="18"/>
                <w:szCs w:val="18"/>
              </w:rPr>
              <w:t>计算公式</w:t>
            </w:r>
          </w:p>
        </w:tc>
      </w:tr>
      <w:tr>
        <w:tblPrEx>
          <w:tblCellMar>
            <w:top w:w="0" w:type="dxa"/>
            <w:left w:w="10" w:type="dxa"/>
            <w:bottom w:w="0" w:type="dxa"/>
            <w:right w:w="10" w:type="dxa"/>
          </w:tblCellMar>
        </w:tblPrEx>
        <w:trPr>
          <w:trHeight w:val="1005" w:hRule="exact"/>
          <w:jc w:val="center"/>
        </w:trPr>
        <w:tc>
          <w:tcPr>
            <w:tcW w:w="649"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80"/>
              <w:jc w:val="both"/>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color w:val="000000"/>
                <w:spacing w:val="0"/>
                <w:w w:val="100"/>
                <w:position w:val="0"/>
                <w:sz w:val="18"/>
                <w:szCs w:val="18"/>
              </w:rPr>
              <w:t>1</w:t>
            </w:r>
          </w:p>
        </w:tc>
        <w:tc>
          <w:tcPr>
            <w:tcW w:w="2646"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68" w:lineRule="exact"/>
              <w:ind w:left="0" w:right="0" w:firstLine="0"/>
              <w:jc w:val="center"/>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color w:val="000000"/>
                <w:spacing w:val="0"/>
                <w:w w:val="100"/>
                <w:position w:val="0"/>
                <w:sz w:val="18"/>
                <w:szCs w:val="18"/>
              </w:rPr>
              <w:t>非联合体供应商（供应商须为小型、微型企业）</w:t>
            </w:r>
          </w:p>
        </w:tc>
        <w:tc>
          <w:tcPr>
            <w:tcW w:w="2033"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62" w:lineRule="exact"/>
              <w:ind w:left="0" w:right="0" w:firstLine="0"/>
              <w:jc w:val="center"/>
              <w:rPr>
                <w:rFonts w:hint="eastAsia" w:asciiTheme="majorEastAsia" w:hAnsiTheme="majorEastAsia" w:eastAsiaTheme="majorEastAsia" w:cstheme="majorEastAsia"/>
                <w:b w:val="0"/>
                <w:bCs w:val="0"/>
                <w:sz w:val="18"/>
                <w:szCs w:val="18"/>
                <w:lang w:eastAsia="zh-CN"/>
              </w:rPr>
            </w:pPr>
            <w:r>
              <w:rPr>
                <w:rFonts w:hint="eastAsia" w:asciiTheme="majorEastAsia" w:hAnsiTheme="majorEastAsia" w:eastAsiaTheme="majorEastAsia" w:cstheme="majorEastAsia"/>
                <w:b w:val="0"/>
                <w:bCs w:val="0"/>
                <w:color w:val="000000"/>
                <w:spacing w:val="0"/>
                <w:w w:val="100"/>
                <w:position w:val="0"/>
                <w:sz w:val="18"/>
                <w:szCs w:val="18"/>
              </w:rPr>
              <w:t>对小型和微型企业产品的价格扣除</w:t>
            </w:r>
            <w:r>
              <w:rPr>
                <w:rFonts w:hint="eastAsia" w:asciiTheme="majorEastAsia" w:hAnsiTheme="majorEastAsia" w:eastAsiaTheme="majorEastAsia" w:cstheme="majorEastAsia"/>
                <w:b w:val="0"/>
                <w:bCs w:val="0"/>
                <w:color w:val="000000"/>
                <w:spacing w:val="0"/>
                <w:w w:val="100"/>
                <w:position w:val="0"/>
                <w:sz w:val="18"/>
                <w:szCs w:val="18"/>
                <w:lang w:val="en-US" w:eastAsia="zh-CN"/>
              </w:rPr>
              <w:t>6</w:t>
            </w:r>
            <w:r>
              <w:rPr>
                <w:rFonts w:hint="eastAsia" w:ascii="宋体" w:hAnsi="宋体" w:eastAsia="宋体" w:cs="宋体"/>
                <w:b w:val="0"/>
                <w:bCs w:val="0"/>
                <w:color w:val="000000"/>
                <w:spacing w:val="0"/>
                <w:w w:val="100"/>
                <w:position w:val="0"/>
                <w:sz w:val="18"/>
                <w:szCs w:val="18"/>
                <w:lang w:val="en-US" w:eastAsia="zh-CN"/>
              </w:rPr>
              <w:t>%</w:t>
            </w:r>
          </w:p>
        </w:tc>
        <w:tc>
          <w:tcPr>
            <w:vMerge w:val="restart"/>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62" w:lineRule="exact"/>
              <w:ind w:left="0" w:right="0" w:firstLine="0"/>
              <w:jc w:val="center"/>
              <w:rPr>
                <w:rFonts w:hint="eastAsia" w:asciiTheme="majorEastAsia" w:hAnsiTheme="majorEastAsia" w:eastAsiaTheme="majorEastAsia" w:cstheme="majorEastAsia"/>
                <w:b w:val="0"/>
                <w:bCs w:val="0"/>
                <w:sz w:val="18"/>
                <w:szCs w:val="18"/>
                <w:lang w:val="en-US" w:eastAsia="zh-CN"/>
              </w:rPr>
            </w:pPr>
            <w:r>
              <w:rPr>
                <w:rFonts w:hint="eastAsia" w:asciiTheme="majorEastAsia" w:hAnsiTheme="majorEastAsia" w:eastAsiaTheme="majorEastAsia" w:cstheme="majorEastAsia"/>
                <w:b w:val="0"/>
                <w:bCs w:val="0"/>
                <w:color w:val="000000"/>
                <w:spacing w:val="0"/>
                <w:w w:val="100"/>
                <w:position w:val="0"/>
                <w:sz w:val="18"/>
                <w:szCs w:val="18"/>
              </w:rPr>
              <w:t>评标价=总投标报价一小型和微型企业产品的价格</w:t>
            </w:r>
            <w:r>
              <w:rPr>
                <w:rFonts w:hint="eastAsia" w:ascii="宋体" w:hAnsi="宋体" w:eastAsia="宋体" w:cs="宋体"/>
                <w:b w:val="0"/>
                <w:bCs w:val="0"/>
                <w:color w:val="000000"/>
                <w:spacing w:val="0"/>
                <w:w w:val="100"/>
                <w:position w:val="0"/>
                <w:sz w:val="18"/>
                <w:szCs w:val="18"/>
              </w:rPr>
              <w:t>×</w:t>
            </w:r>
            <w:r>
              <w:rPr>
                <w:rFonts w:hint="eastAsia" w:asciiTheme="majorEastAsia" w:hAnsiTheme="majorEastAsia" w:eastAsiaTheme="majorEastAsia" w:cstheme="majorEastAsia"/>
                <w:b w:val="0"/>
                <w:bCs w:val="0"/>
                <w:color w:val="000000"/>
                <w:spacing w:val="0"/>
                <w:w w:val="100"/>
                <w:position w:val="0"/>
                <w:sz w:val="18"/>
                <w:szCs w:val="18"/>
                <w:lang w:val="en-US" w:eastAsia="zh-CN"/>
              </w:rPr>
              <w:t>6</w:t>
            </w:r>
            <w:r>
              <w:rPr>
                <w:rFonts w:hint="eastAsia" w:ascii="宋体" w:hAnsi="宋体" w:eastAsia="宋体" w:cs="宋体"/>
                <w:b w:val="0"/>
                <w:bCs w:val="0"/>
                <w:color w:val="000000"/>
                <w:spacing w:val="0"/>
                <w:w w:val="100"/>
                <w:position w:val="0"/>
                <w:sz w:val="18"/>
                <w:szCs w:val="18"/>
                <w:lang w:val="en-US" w:eastAsia="zh-CN"/>
              </w:rPr>
              <w:t>%</w:t>
            </w:r>
          </w:p>
        </w:tc>
      </w:tr>
      <w:tr>
        <w:tblPrEx>
          <w:tblCellMar>
            <w:top w:w="0" w:type="dxa"/>
            <w:left w:w="10" w:type="dxa"/>
            <w:bottom w:w="0" w:type="dxa"/>
            <w:right w:w="10" w:type="dxa"/>
          </w:tblCellMar>
        </w:tblPrEx>
        <w:trPr>
          <w:trHeight w:val="1341" w:hRule="exact"/>
          <w:jc w:val="center"/>
        </w:trPr>
        <w:tc>
          <w:tcPr>
            <w:tcW w:w="649"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80"/>
              <w:jc w:val="both"/>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color w:val="000000"/>
                <w:spacing w:val="0"/>
                <w:w w:val="100"/>
                <w:position w:val="0"/>
                <w:sz w:val="18"/>
                <w:szCs w:val="18"/>
              </w:rPr>
              <w:t>2</w:t>
            </w:r>
          </w:p>
        </w:tc>
        <w:tc>
          <w:tcPr>
            <w:tcW w:w="2646"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62" w:lineRule="exact"/>
              <w:ind w:left="0" w:right="0" w:firstLine="0"/>
              <w:jc w:val="center"/>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color w:val="000000"/>
                <w:spacing w:val="0"/>
                <w:w w:val="100"/>
                <w:position w:val="0"/>
                <w:sz w:val="18"/>
                <w:szCs w:val="18"/>
              </w:rPr>
              <w:t>联合体各方均为小型、微型企业</w:t>
            </w:r>
          </w:p>
        </w:tc>
        <w:tc>
          <w:tcPr>
            <w:tcW w:w="2033"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9" w:lineRule="exact"/>
              <w:ind w:left="0" w:right="0" w:firstLine="0"/>
              <w:jc w:val="center"/>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color w:val="000000"/>
                <w:spacing w:val="0"/>
                <w:w w:val="100"/>
                <w:position w:val="0"/>
                <w:sz w:val="18"/>
                <w:szCs w:val="18"/>
              </w:rPr>
              <w:t>对小型和微型企业产品的价格扣除6</w:t>
            </w:r>
            <w:r>
              <w:rPr>
                <w:rFonts w:hint="eastAsia" w:ascii="宋体" w:hAnsi="宋体" w:eastAsia="宋体" w:cs="宋体"/>
                <w:b w:val="0"/>
                <w:bCs w:val="0"/>
                <w:color w:val="000000"/>
                <w:spacing w:val="0"/>
                <w:w w:val="100"/>
                <w:position w:val="0"/>
                <w:sz w:val="18"/>
                <w:szCs w:val="18"/>
                <w:lang w:val="en-US" w:eastAsia="zh-CN"/>
              </w:rPr>
              <w:t>%</w:t>
            </w:r>
          </w:p>
          <w:p>
            <w:pPr>
              <w:pStyle w:val="12"/>
              <w:keepNext w:val="0"/>
              <w:keepLines w:val="0"/>
              <w:widowControl w:val="0"/>
              <w:shd w:val="clear" w:color="auto" w:fill="auto"/>
              <w:bidi w:val="0"/>
              <w:spacing w:before="0" w:after="0" w:line="327" w:lineRule="exact"/>
              <w:ind w:left="0" w:right="0" w:firstLine="0"/>
              <w:jc w:val="center"/>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color w:val="000000"/>
                <w:spacing w:val="0"/>
                <w:w w:val="100"/>
                <w:position w:val="0"/>
                <w:sz w:val="18"/>
                <w:szCs w:val="18"/>
              </w:rPr>
              <w:t>（不再享受序号3的价格折扣）</w:t>
            </w:r>
          </w:p>
        </w:tc>
        <w:tc>
          <w:tcPr>
            <w:vMerge w:val="continue"/>
            <w:tcBorders>
              <w:left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b w:val="0"/>
                <w:bCs w:val="0"/>
                <w:sz w:val="18"/>
                <w:szCs w:val="18"/>
              </w:rPr>
            </w:pPr>
          </w:p>
        </w:tc>
      </w:tr>
      <w:tr>
        <w:tblPrEx>
          <w:tblCellMar>
            <w:top w:w="0" w:type="dxa"/>
            <w:left w:w="10" w:type="dxa"/>
            <w:bottom w:w="0" w:type="dxa"/>
            <w:right w:w="10" w:type="dxa"/>
          </w:tblCellMar>
        </w:tblPrEx>
        <w:trPr>
          <w:trHeight w:val="1364" w:hRule="exact"/>
          <w:jc w:val="center"/>
        </w:trPr>
        <w:tc>
          <w:tcPr>
            <w:tcW w:w="649"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80"/>
              <w:jc w:val="both"/>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color w:val="000000"/>
                <w:spacing w:val="0"/>
                <w:w w:val="100"/>
                <w:position w:val="0"/>
                <w:sz w:val="18"/>
                <w:szCs w:val="18"/>
              </w:rPr>
              <w:t>3</w:t>
            </w:r>
          </w:p>
        </w:tc>
        <w:tc>
          <w:tcPr>
            <w:tcW w:w="2646"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70" w:lineRule="exact"/>
              <w:ind w:left="0" w:right="0" w:firstLine="0"/>
              <w:jc w:val="center"/>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color w:val="000000"/>
                <w:spacing w:val="0"/>
                <w:w w:val="100"/>
                <w:position w:val="0"/>
                <w:sz w:val="18"/>
                <w:szCs w:val="18"/>
              </w:rPr>
              <w:t>联合体</w:t>
            </w:r>
            <w:r>
              <w:rPr>
                <w:rFonts w:hint="eastAsia" w:asciiTheme="majorEastAsia" w:hAnsiTheme="majorEastAsia" w:eastAsiaTheme="majorEastAsia" w:cstheme="majorEastAsia"/>
                <w:b w:val="0"/>
                <w:bCs w:val="0"/>
                <w:color w:val="000000"/>
                <w:spacing w:val="0"/>
                <w:w w:val="100"/>
                <w:position w:val="0"/>
                <w:sz w:val="18"/>
                <w:szCs w:val="18"/>
                <w:lang w:eastAsia="zh-CN"/>
              </w:rPr>
              <w:t>一</w:t>
            </w:r>
            <w:r>
              <w:rPr>
                <w:rFonts w:hint="eastAsia" w:asciiTheme="majorEastAsia" w:hAnsiTheme="majorEastAsia" w:eastAsiaTheme="majorEastAsia" w:cstheme="majorEastAsia"/>
                <w:b w:val="0"/>
                <w:bCs w:val="0"/>
                <w:color w:val="000000"/>
                <w:spacing w:val="0"/>
                <w:w w:val="100"/>
                <w:position w:val="0"/>
                <w:sz w:val="18"/>
                <w:szCs w:val="18"/>
              </w:rPr>
              <w:t>方为小型、微型企业且小型、微型企业协议合同金</w:t>
            </w:r>
            <w:r>
              <w:rPr>
                <w:rFonts w:hint="eastAsia" w:asciiTheme="majorEastAsia" w:hAnsiTheme="majorEastAsia" w:eastAsiaTheme="majorEastAsia" w:cstheme="majorEastAsia"/>
                <w:b w:val="0"/>
                <w:bCs w:val="0"/>
                <w:color w:val="000000"/>
                <w:spacing w:val="0"/>
                <w:w w:val="100"/>
                <w:position w:val="0"/>
                <w:sz w:val="18"/>
                <w:szCs w:val="18"/>
                <w:lang w:eastAsia="zh-CN"/>
              </w:rPr>
              <w:t>额</w:t>
            </w:r>
            <w:r>
              <w:rPr>
                <w:rFonts w:hint="eastAsia" w:asciiTheme="majorEastAsia" w:hAnsiTheme="majorEastAsia" w:eastAsiaTheme="majorEastAsia" w:cstheme="majorEastAsia"/>
                <w:b w:val="0"/>
                <w:bCs w:val="0"/>
                <w:color w:val="000000"/>
                <w:spacing w:val="0"/>
                <w:w w:val="100"/>
                <w:position w:val="0"/>
                <w:sz w:val="18"/>
                <w:szCs w:val="18"/>
              </w:rPr>
              <w:t>占联合体协议合同总金额30</w:t>
            </w:r>
            <w:r>
              <w:rPr>
                <w:rFonts w:hint="eastAsia" w:ascii="宋体" w:hAnsi="宋体" w:eastAsia="宋体" w:cs="宋体"/>
                <w:b w:val="0"/>
                <w:bCs w:val="0"/>
                <w:color w:val="000000"/>
                <w:spacing w:val="0"/>
                <w:w w:val="100"/>
                <w:position w:val="0"/>
                <w:sz w:val="18"/>
                <w:szCs w:val="18"/>
                <w:lang w:val="en-US" w:eastAsia="zh-CN"/>
              </w:rPr>
              <w:t>%</w:t>
            </w:r>
            <w:r>
              <w:rPr>
                <w:rFonts w:hint="eastAsia" w:asciiTheme="majorEastAsia" w:hAnsiTheme="majorEastAsia" w:eastAsiaTheme="majorEastAsia" w:cstheme="majorEastAsia"/>
                <w:b w:val="0"/>
                <w:bCs w:val="0"/>
                <w:color w:val="000000"/>
                <w:spacing w:val="0"/>
                <w:w w:val="100"/>
                <w:position w:val="0"/>
                <w:sz w:val="18"/>
                <w:szCs w:val="18"/>
              </w:rPr>
              <w:t>以上的</w:t>
            </w:r>
          </w:p>
        </w:tc>
        <w:tc>
          <w:tcPr>
            <w:tcW w:w="2033"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color w:val="000000"/>
                <w:spacing w:val="0"/>
                <w:w w:val="100"/>
                <w:position w:val="0"/>
                <w:sz w:val="18"/>
                <w:szCs w:val="18"/>
              </w:rPr>
              <w:t>对联合体总金额扣除</w:t>
            </w:r>
          </w:p>
          <w:p>
            <w:pPr>
              <w:pStyle w:val="12"/>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b w:val="0"/>
                <w:bCs w:val="0"/>
                <w:sz w:val="18"/>
                <w:szCs w:val="18"/>
                <w:lang w:val="en-US" w:eastAsia="zh-CN"/>
              </w:rPr>
            </w:pPr>
            <w:r>
              <w:rPr>
                <w:rFonts w:hint="eastAsia" w:asciiTheme="majorEastAsia" w:hAnsiTheme="majorEastAsia" w:eastAsiaTheme="majorEastAsia" w:cstheme="majorEastAsia"/>
                <w:b w:val="0"/>
                <w:bCs w:val="0"/>
                <w:color w:val="000000"/>
                <w:spacing w:val="0"/>
                <w:w w:val="100"/>
                <w:position w:val="0"/>
                <w:sz w:val="18"/>
                <w:szCs w:val="18"/>
                <w:u w:val="single"/>
                <w:lang w:val="en-US" w:eastAsia="zh-CN"/>
              </w:rPr>
              <w:t>2</w:t>
            </w:r>
            <w:r>
              <w:rPr>
                <w:rFonts w:hint="eastAsia" w:ascii="宋体" w:hAnsi="宋体" w:eastAsia="宋体" w:cs="宋体"/>
                <w:b w:val="0"/>
                <w:bCs w:val="0"/>
                <w:color w:val="000000"/>
                <w:spacing w:val="0"/>
                <w:w w:val="100"/>
                <w:position w:val="0"/>
                <w:sz w:val="18"/>
                <w:szCs w:val="18"/>
                <w:lang w:val="en-US"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b w:val="0"/>
                <w:bCs w:val="0"/>
                <w:sz w:val="18"/>
                <w:szCs w:val="18"/>
                <w:lang w:eastAsia="zh-CN"/>
              </w:rPr>
            </w:pPr>
            <w:r>
              <w:rPr>
                <w:rFonts w:hint="eastAsia" w:asciiTheme="majorEastAsia" w:hAnsiTheme="majorEastAsia" w:eastAsiaTheme="majorEastAsia" w:cstheme="majorEastAsia"/>
                <w:b w:val="0"/>
                <w:bCs w:val="0"/>
                <w:color w:val="000000"/>
                <w:spacing w:val="0"/>
                <w:w w:val="100"/>
                <w:position w:val="0"/>
                <w:sz w:val="18"/>
                <w:szCs w:val="18"/>
              </w:rPr>
              <w:t>评标价=总投标报价</w:t>
            </w:r>
            <w:r>
              <w:rPr>
                <w:rFonts w:hint="eastAsia" w:ascii="宋体" w:hAnsi="宋体" w:eastAsia="宋体" w:cs="宋体"/>
                <w:b w:val="0"/>
                <w:bCs w:val="0"/>
                <w:color w:val="000000"/>
                <w:spacing w:val="0"/>
                <w:w w:val="100"/>
                <w:position w:val="0"/>
                <w:sz w:val="18"/>
                <w:szCs w:val="18"/>
              </w:rPr>
              <w:t>×</w:t>
            </w:r>
            <w:r>
              <w:rPr>
                <w:rFonts w:hint="eastAsia" w:asciiTheme="majorEastAsia" w:hAnsiTheme="majorEastAsia" w:eastAsiaTheme="majorEastAsia" w:cstheme="majorEastAsia"/>
                <w:b w:val="0"/>
                <w:bCs w:val="0"/>
                <w:color w:val="000000"/>
                <w:spacing w:val="0"/>
                <w:w w:val="100"/>
                <w:position w:val="0"/>
                <w:sz w:val="18"/>
                <w:szCs w:val="18"/>
              </w:rPr>
              <w:t>（1-</w:t>
            </w:r>
            <w:r>
              <w:rPr>
                <w:rFonts w:hint="eastAsia" w:asciiTheme="majorEastAsia" w:hAnsiTheme="majorEastAsia" w:eastAsiaTheme="majorEastAsia" w:cstheme="majorEastAsia"/>
                <w:b w:val="0"/>
                <w:bCs w:val="0"/>
                <w:color w:val="000000"/>
                <w:spacing w:val="0"/>
                <w:w w:val="100"/>
                <w:position w:val="0"/>
                <w:sz w:val="18"/>
                <w:szCs w:val="18"/>
                <w:u w:val="single"/>
              </w:rPr>
              <w:t>2%</w:t>
            </w:r>
            <w:r>
              <w:rPr>
                <w:rFonts w:hint="eastAsia" w:asciiTheme="majorEastAsia" w:hAnsiTheme="majorEastAsia" w:eastAsiaTheme="majorEastAsia" w:cstheme="majorEastAsia"/>
                <w:b w:val="0"/>
                <w:bCs w:val="0"/>
                <w:color w:val="000000"/>
                <w:spacing w:val="0"/>
                <w:w w:val="100"/>
                <w:position w:val="0"/>
                <w:sz w:val="18"/>
                <w:szCs w:val="18"/>
                <w:u w:val="singl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 ：（1）中型企业不享受以上优惠：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default" w:ascii="宋体" w:hAnsi="宋体" w:eastAsia="宋体" w:cs="宋体"/>
          <w:kern w:val="2"/>
          <w:sz w:val="24"/>
          <w:szCs w:val="24"/>
          <w:lang w:val="en-US" w:eastAsia="zh-CN" w:bidi="ar-SA"/>
        </w:rPr>
        <w:t>小型、微型企业提供中型企业制造的货物的，视同为中型企业。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(3)小型和微型企业产品包括货物及其提供的服务与工程，无法认定小型和微型企业的，不享受价格扣除。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(4)监狱企业视同小微企业，监狱企业投标的提供由省级以上监狱管理局、戒毒管理局(含新疆生产建设兵团)出具的属于监狱企业的证明文件，不再提供《中小微企业声明函》。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(5)残疾人福利性单位视同小型、微型企业，残疾人福利性单位属于小型、微型企业的，不重复享受政策。符合条件的残疾人福利性单位在参加政府采购活动时,应当提供《残疾人福利性单位声明函》。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(四)综合评分的计算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1.综合评分=价格评分+技术评分+商务评分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2.各项得分按四舍五入原则精确到小数点后两位。将综合评分由高到低顺序排列。综合评分相同的，按评标价由低到高顺序排列，综合评分相同，且评标价相同的，按技术评分由高到低顺序排列。综合评分相</w:t>
      </w:r>
      <w:r>
        <w:rPr>
          <w:rFonts w:hint="eastAsia" w:ascii="宋体" w:hAnsi="宋体" w:eastAsia="宋体" w:cs="宋体"/>
          <w:kern w:val="2"/>
          <w:sz w:val="24"/>
          <w:szCs w:val="24"/>
          <w:lang w:val="en-US" w:eastAsia="zh-CN" w:bidi="ar-SA"/>
        </w:rPr>
        <w:t>同，且</w:t>
      </w:r>
      <w:r>
        <w:rPr>
          <w:rFonts w:hint="default" w:ascii="宋体" w:hAnsi="宋体" w:eastAsia="宋体" w:cs="宋体"/>
          <w:kern w:val="2"/>
          <w:sz w:val="24"/>
          <w:szCs w:val="24"/>
          <w:lang w:val="en-US" w:eastAsia="zh-CN" w:bidi="ar-SA"/>
        </w:rPr>
        <w:t>评标</w:t>
      </w:r>
      <w:r>
        <w:rPr>
          <w:rFonts w:hint="eastAsia" w:ascii="宋体" w:hAnsi="宋体" w:eastAsia="宋体" w:cs="宋体"/>
          <w:kern w:val="2"/>
          <w:sz w:val="24"/>
          <w:szCs w:val="24"/>
          <w:lang w:val="en-US" w:eastAsia="zh-CN" w:bidi="ar-SA"/>
        </w:rPr>
        <w:t>价</w:t>
      </w:r>
      <w:r>
        <w:rPr>
          <w:rFonts w:hint="default" w:ascii="宋体" w:hAnsi="宋体" w:eastAsia="宋体" w:cs="宋体"/>
          <w:kern w:val="2"/>
          <w:sz w:val="24"/>
          <w:szCs w:val="24"/>
          <w:lang w:val="en-US" w:eastAsia="zh-CN" w:bidi="ar-SA"/>
        </w:rPr>
        <w:t>和技术评分均相同的，名次由评标委员会抽签决定。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default"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(五)中标候选人推荐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1.评标委员会按上述排列向</w:t>
      </w:r>
      <w:r>
        <w:rPr>
          <w:rFonts w:hint="eastAsia" w:ascii="宋体" w:hAnsi="宋体" w:eastAsia="宋体" w:cs="宋体"/>
          <w:kern w:val="2"/>
          <w:sz w:val="24"/>
          <w:szCs w:val="24"/>
          <w:lang w:val="en-US" w:eastAsia="zh-CN" w:bidi="ar-SA"/>
        </w:rPr>
        <w:t>采</w:t>
      </w:r>
      <w:r>
        <w:rPr>
          <w:rFonts w:hint="default" w:ascii="宋体" w:hAnsi="宋体" w:eastAsia="宋体" w:cs="宋体"/>
          <w:kern w:val="2"/>
          <w:sz w:val="24"/>
          <w:szCs w:val="24"/>
          <w:lang w:val="en-US" w:eastAsia="zh-CN" w:bidi="ar-SA"/>
        </w:rPr>
        <w:t>购人推荐三名中</w:t>
      </w:r>
      <w:r>
        <w:rPr>
          <w:rFonts w:hint="eastAsia" w:ascii="宋体" w:hAnsi="宋体" w:eastAsia="宋体" w:cs="宋体"/>
          <w:kern w:val="2"/>
          <w:sz w:val="24"/>
          <w:szCs w:val="24"/>
          <w:lang w:val="en-US" w:eastAsia="zh-CN" w:bidi="ar-SA"/>
        </w:rPr>
        <w:t>标</w:t>
      </w:r>
      <w:r>
        <w:rPr>
          <w:rFonts w:hint="default" w:ascii="宋体" w:hAnsi="宋体" w:eastAsia="宋体" w:cs="宋体"/>
          <w:kern w:val="2"/>
          <w:sz w:val="24"/>
          <w:szCs w:val="24"/>
          <w:lang w:val="en-US" w:eastAsia="zh-CN" w:bidi="ar-SA"/>
        </w:rPr>
        <w:t>候选人，推荐综合得分排名第一的供应商为第</w:t>
      </w:r>
      <w:r>
        <w:rPr>
          <w:rFonts w:hint="eastAsia" w:ascii="宋体" w:hAnsi="宋体" w:eastAsia="宋体" w:cs="宋体"/>
          <w:kern w:val="2"/>
          <w:sz w:val="24"/>
          <w:szCs w:val="24"/>
          <w:lang w:val="en-US" w:eastAsia="zh-CN" w:bidi="ar-SA"/>
        </w:rPr>
        <w:t>一</w:t>
      </w:r>
      <w:r>
        <w:rPr>
          <w:rFonts w:hint="default" w:ascii="宋体" w:hAnsi="宋体" w:eastAsia="宋体" w:cs="宋体"/>
          <w:kern w:val="2"/>
          <w:sz w:val="24"/>
          <w:szCs w:val="24"/>
          <w:lang w:val="en-US" w:eastAsia="zh-CN" w:bidi="ar-SA"/>
        </w:rPr>
        <w:t>中标候选人。第</w:t>
      </w:r>
      <w:r>
        <w:rPr>
          <w:rFonts w:hint="eastAsia" w:ascii="宋体" w:hAnsi="宋体" w:eastAsia="宋体" w:cs="宋体"/>
          <w:kern w:val="2"/>
          <w:sz w:val="24"/>
          <w:szCs w:val="24"/>
          <w:lang w:val="en-US" w:eastAsia="zh-CN" w:bidi="ar-SA"/>
        </w:rPr>
        <w:t>一</w:t>
      </w:r>
      <w:r>
        <w:rPr>
          <w:rFonts w:hint="default" w:ascii="宋体" w:hAnsi="宋体" w:eastAsia="宋体" w:cs="宋体"/>
          <w:kern w:val="2"/>
          <w:sz w:val="24"/>
          <w:szCs w:val="24"/>
          <w:lang w:val="en-US" w:eastAsia="zh-CN" w:bidi="ar-SA"/>
        </w:rPr>
        <w:t>中标候选人不得随意放弃中标资格。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本项目使用综合评分法，提供相同品牌产品的不同投标人参加同一合同项下投标的，通过资格审查、符合性审查且评审后得分最高的同品牌投标人获得中标候选人推荐资格;评审得分相同的，由评标委员会抽签确定一个投标人获得中标候选人推荐资格，其他同品牌投标人不作为中标候选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五、项目废标处理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根据《政府采购法》第三十六条规定，本项目或子项目下列情况出现将作废标处理: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(一)符合专业资格条件的</w:t>
      </w:r>
      <w:r>
        <w:rPr>
          <w:rFonts w:hint="eastAsia" w:ascii="宋体" w:hAnsi="宋体" w:eastAsia="宋体" w:cs="宋体"/>
          <w:kern w:val="2"/>
          <w:sz w:val="24"/>
          <w:szCs w:val="24"/>
          <w:lang w:val="en-US" w:eastAsia="zh-CN" w:bidi="ar-SA"/>
        </w:rPr>
        <w:t>供应商</w:t>
      </w:r>
      <w:r>
        <w:rPr>
          <w:rFonts w:hint="default" w:ascii="宋体" w:hAnsi="宋体" w:eastAsia="宋体" w:cs="宋体"/>
          <w:kern w:val="2"/>
          <w:sz w:val="24"/>
          <w:szCs w:val="24"/>
          <w:lang w:val="en-US" w:eastAsia="zh-CN" w:bidi="ar-SA"/>
        </w:rPr>
        <w:t>或者对招标文件作实质响应的</w:t>
      </w:r>
      <w:r>
        <w:rPr>
          <w:rFonts w:hint="eastAsia" w:ascii="宋体" w:hAnsi="宋体" w:eastAsia="宋体" w:cs="宋体"/>
          <w:kern w:val="2"/>
          <w:sz w:val="24"/>
          <w:szCs w:val="24"/>
          <w:lang w:val="en-US" w:eastAsia="zh-CN" w:bidi="ar-SA"/>
        </w:rPr>
        <w:t>供应商</w:t>
      </w:r>
      <w:r>
        <w:rPr>
          <w:rFonts w:hint="default" w:ascii="宋体" w:hAnsi="宋体" w:eastAsia="宋体" w:cs="宋体"/>
          <w:kern w:val="2"/>
          <w:sz w:val="24"/>
          <w:szCs w:val="24"/>
          <w:lang w:val="en-US" w:eastAsia="zh-CN" w:bidi="ar-SA"/>
        </w:rPr>
        <w:t>不足三家的(说明:使用综合评分法的采购项目，通过资格审查、符合性审查的不同投标人参加同一合同项下投标的，按一家投标人计算)</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(二)出现影响采购公正的违法、违规行为的</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(三)投标人的报价均超过了采购预算，采购人不能支付的</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四</w:t>
      </w:r>
      <w:r>
        <w:rPr>
          <w:rFonts w:hint="default" w:ascii="宋体" w:hAnsi="宋体" w:eastAsia="宋体" w:cs="宋体"/>
          <w:kern w:val="2"/>
          <w:sz w:val="24"/>
          <w:szCs w:val="24"/>
          <w:lang w:val="en-US" w:eastAsia="zh-CN" w:bidi="ar-SA"/>
        </w:rPr>
        <w:t>)因重大变故，采购任务取消的。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六、定标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(一)</w:t>
      </w:r>
      <w:r>
        <w:rPr>
          <w:rFonts w:hint="eastAsia" w:ascii="宋体" w:hAnsi="宋体" w:eastAsia="宋体" w:cs="宋体"/>
          <w:kern w:val="2"/>
          <w:sz w:val="24"/>
          <w:szCs w:val="24"/>
          <w:lang w:val="en-US" w:eastAsia="zh-CN" w:bidi="ar-SA"/>
        </w:rPr>
        <w:t>代理机构</w:t>
      </w:r>
      <w:r>
        <w:rPr>
          <w:rFonts w:hint="default" w:ascii="宋体" w:hAnsi="宋体" w:eastAsia="宋体" w:cs="宋体"/>
          <w:kern w:val="2"/>
          <w:sz w:val="24"/>
          <w:szCs w:val="24"/>
          <w:lang w:val="en-US" w:eastAsia="zh-CN" w:bidi="ar-SA"/>
        </w:rPr>
        <w:t>应当在评标结束后2个工作日内将评标报告送采购人，采购人应当自收到评标报告之日起5个工作日内，在评标报告确定的中标候选人名单中按顺序确定中标人。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第一中标候选人放弃中标或被依法认定中标无效的，采购人可以按顺序选择第二中标候选人或者重新招标。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(二)采购结果确认后，</w:t>
      </w:r>
      <w:r>
        <w:rPr>
          <w:rFonts w:hint="eastAsia" w:ascii="宋体" w:hAnsi="宋体" w:eastAsia="宋体" w:cs="宋体"/>
          <w:kern w:val="2"/>
          <w:sz w:val="24"/>
          <w:szCs w:val="24"/>
          <w:lang w:val="en-US" w:eastAsia="zh-CN" w:bidi="ar-SA"/>
        </w:rPr>
        <w:t>代理机构</w:t>
      </w:r>
      <w:r>
        <w:rPr>
          <w:rFonts w:hint="default" w:ascii="宋体" w:hAnsi="宋体" w:eastAsia="宋体" w:cs="宋体"/>
          <w:kern w:val="2"/>
          <w:sz w:val="24"/>
          <w:szCs w:val="24"/>
          <w:lang w:val="en-US" w:eastAsia="zh-CN" w:bidi="ar-SA"/>
        </w:rPr>
        <w:t>将中标结果在采购信息发布网站上进行公告。不在中标名单之列者即为落标人，</w:t>
      </w:r>
      <w:r>
        <w:rPr>
          <w:rFonts w:hint="eastAsia" w:ascii="宋体" w:hAnsi="宋体" w:eastAsia="宋体" w:cs="宋体"/>
          <w:kern w:val="2"/>
          <w:sz w:val="24"/>
          <w:szCs w:val="24"/>
          <w:lang w:val="en-US" w:eastAsia="zh-CN" w:bidi="ar-SA"/>
        </w:rPr>
        <w:t>代理机构</w:t>
      </w:r>
      <w:r>
        <w:rPr>
          <w:rFonts w:hint="default" w:ascii="宋体" w:hAnsi="宋体" w:eastAsia="宋体" w:cs="宋体"/>
          <w:kern w:val="2"/>
          <w:sz w:val="24"/>
          <w:szCs w:val="24"/>
          <w:lang w:val="en-US" w:eastAsia="zh-CN" w:bidi="ar-SA"/>
        </w:rPr>
        <w:t>不再以其它方式另行通知。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(三)中标结果公告后，中标人须向</w:t>
      </w:r>
      <w:r>
        <w:rPr>
          <w:rFonts w:hint="eastAsia" w:ascii="宋体" w:hAnsi="宋体" w:eastAsia="宋体" w:cs="宋体"/>
          <w:kern w:val="2"/>
          <w:sz w:val="24"/>
          <w:szCs w:val="24"/>
          <w:lang w:val="en-US" w:eastAsia="zh-CN" w:bidi="ar-SA"/>
        </w:rPr>
        <w:t>代理机构</w:t>
      </w:r>
      <w:r>
        <w:rPr>
          <w:rFonts w:hint="default" w:ascii="宋体" w:hAnsi="宋体" w:eastAsia="宋体" w:cs="宋体"/>
          <w:kern w:val="2"/>
          <w:sz w:val="24"/>
          <w:szCs w:val="24"/>
          <w:lang w:val="en-US" w:eastAsia="zh-CN" w:bidi="ar-SA"/>
        </w:rPr>
        <w:t>领取招标通知书，《中标通知书》将作为授予合同资格的唯一合法依据。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(四)中标人放弃中标的，应当依法承</w:t>
      </w:r>
      <w:r>
        <w:rPr>
          <w:rFonts w:hint="eastAsia" w:ascii="宋体" w:hAnsi="宋体" w:eastAsia="宋体" w:cs="宋体"/>
          <w:kern w:val="2"/>
          <w:sz w:val="24"/>
          <w:szCs w:val="24"/>
          <w:lang w:val="en-US" w:eastAsia="zh-CN" w:bidi="ar-SA"/>
        </w:rPr>
        <w:t>担</w:t>
      </w:r>
      <w:r>
        <w:rPr>
          <w:rFonts w:hint="default" w:ascii="宋体" w:hAnsi="宋体" w:eastAsia="宋体" w:cs="宋体"/>
          <w:kern w:val="2"/>
          <w:sz w:val="24"/>
          <w:szCs w:val="24"/>
          <w:lang w:val="en-US" w:eastAsia="zh-CN" w:bidi="ar-SA"/>
        </w:rPr>
        <w:t>相</w:t>
      </w:r>
      <w:r>
        <w:rPr>
          <w:rFonts w:hint="eastAsia" w:ascii="宋体" w:hAnsi="宋体" w:eastAsia="宋体" w:cs="宋体"/>
          <w:kern w:val="2"/>
          <w:sz w:val="24"/>
          <w:szCs w:val="24"/>
          <w:lang w:val="en-US" w:eastAsia="zh-CN" w:bidi="ar-SA"/>
        </w:rPr>
        <w:t>应</w:t>
      </w:r>
      <w:r>
        <w:rPr>
          <w:rFonts w:hint="default" w:ascii="宋体" w:hAnsi="宋体" w:eastAsia="宋体" w:cs="宋体"/>
          <w:kern w:val="2"/>
          <w:sz w:val="24"/>
          <w:szCs w:val="24"/>
          <w:lang w:val="en-US" w:eastAsia="zh-CN" w:bidi="ar-SA"/>
        </w:rPr>
        <w:t>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(五)凡发现中标人有下列行为</w:t>
      </w:r>
      <w:r>
        <w:rPr>
          <w:rFonts w:hint="eastAsia" w:ascii="宋体" w:hAnsi="宋体" w:eastAsia="宋体" w:cs="宋体"/>
          <w:kern w:val="2"/>
          <w:sz w:val="24"/>
          <w:szCs w:val="24"/>
          <w:lang w:val="en-US" w:eastAsia="zh-CN" w:bidi="ar-SA"/>
        </w:rPr>
        <w:t>之一</w:t>
      </w:r>
      <w:r>
        <w:rPr>
          <w:rFonts w:hint="default" w:ascii="宋体" w:hAnsi="宋体" w:eastAsia="宋体" w:cs="宋体"/>
          <w:kern w:val="2"/>
          <w:sz w:val="24"/>
          <w:szCs w:val="24"/>
          <w:lang w:val="en-US" w:eastAsia="zh-CN" w:bidi="ar-SA"/>
        </w:rPr>
        <w:t>的，将移</w:t>
      </w:r>
      <w:r>
        <w:rPr>
          <w:rFonts w:hint="eastAsia" w:ascii="宋体" w:hAnsi="宋体" w:eastAsia="宋体" w:cs="宋体"/>
          <w:kern w:val="2"/>
          <w:sz w:val="24"/>
          <w:szCs w:val="24"/>
          <w:lang w:val="en-US" w:eastAsia="zh-CN" w:bidi="ar-SA"/>
        </w:rPr>
        <w:t>交政</w:t>
      </w:r>
      <w:r>
        <w:rPr>
          <w:rFonts w:hint="default" w:ascii="宋体" w:hAnsi="宋体" w:eastAsia="宋体" w:cs="宋体"/>
          <w:kern w:val="2"/>
          <w:sz w:val="24"/>
          <w:szCs w:val="24"/>
          <w:lang w:val="en-US" w:eastAsia="zh-CN" w:bidi="ar-SA"/>
        </w:rPr>
        <w:t>府采购监督管理部门依法处理。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1.提供虚假材料谋取中标的</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2.采取不正当手段诋毁、排挤其他供应商的</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3.与采购人、其他供应商或者</w:t>
      </w:r>
      <w:r>
        <w:rPr>
          <w:rFonts w:hint="eastAsia" w:ascii="宋体" w:hAnsi="宋体" w:eastAsia="宋体" w:cs="宋体"/>
          <w:kern w:val="2"/>
          <w:sz w:val="24"/>
          <w:szCs w:val="24"/>
          <w:lang w:val="en-US" w:eastAsia="zh-CN" w:bidi="ar-SA"/>
        </w:rPr>
        <w:t>代理机构</w:t>
      </w:r>
      <w:r>
        <w:rPr>
          <w:rFonts w:hint="default" w:ascii="宋体" w:hAnsi="宋体" w:eastAsia="宋体" w:cs="宋体"/>
          <w:kern w:val="2"/>
          <w:sz w:val="24"/>
          <w:szCs w:val="24"/>
          <w:lang w:val="en-US" w:eastAsia="zh-CN" w:bidi="ar-SA"/>
        </w:rPr>
        <w:t>工作人员恶意串通的;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4.向采购人、</w:t>
      </w:r>
      <w:r>
        <w:rPr>
          <w:rFonts w:hint="eastAsia" w:ascii="宋体" w:hAnsi="宋体" w:eastAsia="宋体" w:cs="宋体"/>
          <w:kern w:val="2"/>
          <w:sz w:val="24"/>
          <w:szCs w:val="24"/>
          <w:lang w:val="en-US" w:eastAsia="zh-CN" w:bidi="ar-SA"/>
        </w:rPr>
        <w:t>代理机构</w:t>
      </w:r>
      <w:r>
        <w:rPr>
          <w:rFonts w:hint="default" w:ascii="宋体" w:hAnsi="宋体" w:eastAsia="宋体" w:cs="宋体"/>
          <w:kern w:val="2"/>
          <w:sz w:val="24"/>
          <w:szCs w:val="24"/>
          <w:lang w:val="en-US" w:eastAsia="zh-CN" w:bidi="ar-SA"/>
        </w:rPr>
        <w:t>工作人员行贿或者提供其他不正当利益的</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5.在招标采购过程中与采购人进行协商谈判的;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6.拒绝有关部门监督检查或者提供虚假情况的</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7.有法律、法规规定的其他损害采购人利益和社会公共利益情形的。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七、签约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一)采购人应当自《中标通知书》发出之日起三十日(第二章采购需求有相应约定的从其约定)内，按照招标文件和中标人投标文件的约定，与中标人签订书面合同。所签订的合同不得对招标文件和中标人投标文件作实质性修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(二)采购人不得向中标人提出任何不合理的要求，作为签订合同的条件，不得与中标人私下订立背离合同实质性内容的协议。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(三)中标供应商签订合同后须将合同扫描件上传至</w:t>
      </w:r>
      <w:r>
        <w:rPr>
          <w:rFonts w:hint="eastAsia" w:ascii="宋体" w:hAnsi="宋体" w:eastAsia="宋体" w:cs="宋体"/>
          <w:kern w:val="2"/>
          <w:sz w:val="24"/>
          <w:szCs w:val="24"/>
          <w:lang w:val="en-US" w:eastAsia="zh-CN" w:bidi="ar-SA"/>
        </w:rPr>
        <w:t>全国公共资源交易平台（贵州省铜仁市）</w:t>
      </w:r>
      <w:r>
        <w:rPr>
          <w:rFonts w:hint="default" w:ascii="宋体" w:hAnsi="宋体" w:eastAsia="宋体" w:cs="宋体"/>
          <w:kern w:val="2"/>
          <w:sz w:val="24"/>
          <w:szCs w:val="24"/>
          <w:lang w:val="en-US" w:eastAsia="zh-CN" w:bidi="ar-SA"/>
        </w:rPr>
        <w:t>交易系统供应商端采购业务</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合同公示</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新增合同公示，搜索本项目，上传签订后的合同扫描件。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default" w:ascii="宋体" w:hAnsi="宋体" w:eastAsia="宋体" w:cs="宋体"/>
          <w:kern w:val="2"/>
          <w:sz w:val="32"/>
          <w:szCs w:val="32"/>
          <w:lang w:val="en-US" w:eastAsia="zh-CN" w:bidi="ar-SA"/>
        </w:rPr>
      </w:pPr>
    </w:p>
    <w:p>
      <w:pPr>
        <w:pStyle w:val="2"/>
        <w:numPr>
          <w:ilvl w:val="1"/>
          <w:numId w:val="0"/>
        </w:numPr>
        <w:ind w:leftChars="0"/>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default" w:ascii="宋体" w:hAnsi="宋体" w:eastAsia="宋体" w:cs="宋体"/>
          <w:kern w:val="2"/>
          <w:sz w:val="32"/>
          <w:szCs w:val="32"/>
          <w:lang w:val="en-US" w:eastAsia="zh-CN" w:bidi="ar-SA"/>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bidi w:val="0"/>
        <w:rPr>
          <w:rFonts w:hint="eastAsia"/>
        </w:rPr>
      </w:pPr>
    </w:p>
    <w:p>
      <w:pPr>
        <w:bidi w:val="0"/>
        <w:rPr>
          <w:rFonts w:hint="eastAsia"/>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第五章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投标文件格式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eastAsia="zh-CN"/>
        </w:rPr>
      </w:pPr>
      <w:r>
        <w:rPr>
          <w:rFonts w:hint="eastAsia"/>
          <w:sz w:val="24"/>
          <w:szCs w:val="24"/>
        </w:rPr>
        <w:t>投标文件包括但不限于以下组成内容，请按顺序制作，本章有提供格式文件的请按格式要求提交。（盖章要求：完成投标文件的制作后，可点击“一键签章”按钮进行批量电</w:t>
      </w:r>
      <w:r>
        <w:rPr>
          <w:rFonts w:hint="eastAsia"/>
          <w:sz w:val="24"/>
          <w:szCs w:val="24"/>
          <w:lang w:eastAsia="zh-CN"/>
        </w:rPr>
        <w:t>子签章）</w:t>
      </w:r>
    </w:p>
    <w:tbl>
      <w:tblPr>
        <w:tblStyle w:val="8"/>
        <w:tblW w:w="9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8"/>
        <w:gridCol w:w="5838"/>
        <w:gridCol w:w="2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序号</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内容</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盖章要求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9359" w:type="dxa"/>
            <w:gridSpan w:val="3"/>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商务部分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1</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★投标承诺函</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2</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★投标人资格声明函</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3</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授权委托证明书</w:t>
            </w:r>
            <w:r>
              <w:rPr>
                <w:rFonts w:hint="eastAsia"/>
                <w:sz w:val="18"/>
                <w:szCs w:val="18"/>
                <w:lang w:val="en-US" w:eastAsia="en-US"/>
              </w:rPr>
              <w:t>（</w:t>
            </w:r>
            <w:r>
              <w:rPr>
                <w:rFonts w:hint="eastAsia"/>
                <w:sz w:val="18"/>
                <w:szCs w:val="18"/>
                <w:lang w:val="zh-CN" w:eastAsia="zh-CN"/>
              </w:rPr>
              <w:t>法定代表人亲自办理投标事宜的，则无需提交本证明书</w:t>
            </w:r>
            <w:r>
              <w:rPr>
                <w:rFonts w:hint="eastAsia"/>
                <w:sz w:val="18"/>
                <w:szCs w:val="18"/>
                <w:lang w:val="en-US" w:eastAsia="en-US"/>
              </w:rPr>
              <w:t>）</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6"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4</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★《投标人资格声明函》的附件（提供以下相</w:t>
            </w:r>
            <w:r>
              <w:rPr>
                <w:rFonts w:hint="eastAsia" w:eastAsia="宋体"/>
                <w:sz w:val="18"/>
                <w:szCs w:val="18"/>
                <w:lang w:val="zh-CN" w:eastAsia="zh-CN"/>
              </w:rPr>
              <w:t>关</w:t>
            </w:r>
            <w:r>
              <w:rPr>
                <w:rFonts w:hint="eastAsia"/>
                <w:sz w:val="18"/>
                <w:szCs w:val="18"/>
                <w:lang w:val="zh-CN" w:eastAsia="zh-CN"/>
              </w:rPr>
              <w:t>证照之一的原件扫描件</w:t>
            </w:r>
            <w:r>
              <w:rPr>
                <w:rFonts w:hint="eastAsia"/>
                <w:sz w:val="18"/>
                <w:szCs w:val="18"/>
                <w:lang w:val="en-US" w:eastAsia="en-US"/>
              </w:rPr>
              <w:t>）</w:t>
            </w:r>
            <w:r>
              <w:rPr>
                <w:rFonts w:hint="eastAsia"/>
                <w:sz w:val="18"/>
                <w:szCs w:val="18"/>
                <w:lang w:val="zh-CN" w:eastAsia="zh-CN"/>
              </w:rPr>
              <w:t>1企业法人营业执照：2事业法人登记证：3其他组织的营业执照或执业许可证：4居民身份证等。</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5</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★符合《政府采购法》第二十二条和《中华人民共和国政府采购法实施条例》第十七条的佐证材料</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6</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★开标一览表</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7</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报价明细表</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8</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★实质性响应条款一览表</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9</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证书一览表</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10</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投标人认为有必要说明的其他商务文件资料</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11</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中小微企业声明函（非中小微企业可不提供）</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12</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中小微企业声明函</w:t>
            </w:r>
            <w:r>
              <w:rPr>
                <w:rFonts w:hint="eastAsia"/>
                <w:sz w:val="18"/>
                <w:szCs w:val="18"/>
                <w:lang w:val="en-US" w:eastAsia="en-US"/>
              </w:rPr>
              <w:t>（</w:t>
            </w:r>
            <w:r>
              <w:rPr>
                <w:rFonts w:hint="eastAsia"/>
                <w:sz w:val="18"/>
                <w:szCs w:val="18"/>
                <w:lang w:val="zh-CN" w:eastAsia="zh-CN"/>
              </w:rPr>
              <w:t>制造商</w:t>
            </w:r>
            <w:r>
              <w:rPr>
                <w:rFonts w:hint="eastAsia"/>
                <w:sz w:val="18"/>
                <w:szCs w:val="18"/>
                <w:lang w:val="en-US" w:eastAsia="en-US"/>
              </w:rPr>
              <w:t>）（</w:t>
            </w:r>
            <w:r>
              <w:rPr>
                <w:rFonts w:hint="eastAsia"/>
                <w:sz w:val="18"/>
                <w:szCs w:val="18"/>
                <w:lang w:val="zh-CN" w:eastAsia="zh-CN"/>
              </w:rPr>
              <w:t>非中小微企业可不提供）</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0"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13</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★属于分公司投标的，须提供具有法人资格的总公司的营业执照原件扫描件及授权书，授权书须加盖总公司公章</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14</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残疾人福利性单位声明函（非残疾人福利性单位可不提供）</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exact"/>
          <w:jc w:val="center"/>
        </w:trPr>
        <w:tc>
          <w:tcPr>
            <w:tcW w:w="69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15</w:t>
            </w:r>
          </w:p>
        </w:tc>
        <w:tc>
          <w:tcPr>
            <w:tcW w:w="5838" w:type="dxa"/>
            <w:tcBorders>
              <w:top w:val="single" w:color="auto" w:sz="4" w:space="0"/>
              <w:left w:val="single" w:color="auto" w:sz="4" w:space="0"/>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lang w:val="zh-CN" w:eastAsia="zh-CN"/>
              </w:rPr>
              <w:t>由省级以上监狱管理局、戒毒管理局（含新疆生产建设兵团〉出具的属于监狱企业的证明文件</w:t>
            </w:r>
          </w:p>
        </w:tc>
        <w:tc>
          <w:tcPr>
            <w:tcW w:w="2823"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2" w:hRule="exact"/>
          <w:jc w:val="center"/>
        </w:trPr>
        <w:tc>
          <w:tcPr>
            <w:tcW w:w="69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16</w:t>
            </w:r>
          </w:p>
        </w:tc>
        <w:tc>
          <w:tcPr>
            <w:tcW w:w="583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请提供“信用中国”网站</w:t>
            </w:r>
            <w:r>
              <w:rPr>
                <w:rFonts w:hint="eastAsia"/>
                <w:sz w:val="18"/>
                <w:szCs w:val="18"/>
                <w:lang w:val="en-US" w:eastAsia="en-US"/>
              </w:rPr>
              <w:t>（</w:t>
            </w:r>
            <w:r>
              <w:rPr>
                <w:rFonts w:hint="eastAsia"/>
                <w:sz w:val="18"/>
                <w:szCs w:val="18"/>
              </w:rPr>
              <w:t>www</w:t>
            </w:r>
            <w:r>
              <w:rPr>
                <w:rFonts w:hint="eastAsia"/>
                <w:sz w:val="18"/>
                <w:szCs w:val="18"/>
                <w:lang w:val="en-US" w:eastAsia="en-US"/>
              </w:rPr>
              <w:t xml:space="preserve">. </w:t>
            </w:r>
            <w:r>
              <w:rPr>
                <w:rFonts w:hint="eastAsia"/>
                <w:sz w:val="18"/>
                <w:szCs w:val="18"/>
              </w:rPr>
              <w:t>creditchina</w:t>
            </w:r>
            <w:r>
              <w:rPr>
                <w:rFonts w:hint="eastAsia"/>
                <w:sz w:val="18"/>
                <w:szCs w:val="18"/>
                <w:lang w:val="en-US" w:eastAsia="en-US"/>
              </w:rPr>
              <w:t>.</w:t>
            </w:r>
            <w:r>
              <w:rPr>
                <w:rFonts w:hint="eastAsia"/>
                <w:sz w:val="18"/>
                <w:szCs w:val="18"/>
              </w:rPr>
              <w:t>gov</w:t>
            </w:r>
            <w:r>
              <w:rPr>
                <w:rFonts w:hint="eastAsia"/>
                <w:sz w:val="18"/>
                <w:szCs w:val="18"/>
                <w:lang w:val="en-US" w:eastAsia="en-US"/>
              </w:rPr>
              <w:t xml:space="preserve">. </w:t>
            </w:r>
            <w:r>
              <w:rPr>
                <w:rFonts w:hint="eastAsia"/>
                <w:sz w:val="18"/>
                <w:szCs w:val="18"/>
              </w:rPr>
              <w:t>cn</w:t>
            </w:r>
            <w:r>
              <w:rPr>
                <w:rFonts w:hint="eastAsia"/>
                <w:sz w:val="18"/>
                <w:szCs w:val="18"/>
                <w:lang w:val="en-US" w:eastAsia="en-US"/>
              </w:rPr>
              <w:t xml:space="preserve">) </w:t>
            </w:r>
            <w:r>
              <w:rPr>
                <w:rFonts w:hint="eastAsia"/>
                <w:sz w:val="18"/>
                <w:szCs w:val="18"/>
                <w:lang w:val="zh-CN" w:eastAsia="zh-CN"/>
              </w:rPr>
              <w:t>和政府采购严重违法失信行为记录名单</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rPr>
            </w:pPr>
            <w:r>
              <w:rPr>
                <w:rFonts w:hint="eastAsia"/>
                <w:sz w:val="18"/>
                <w:szCs w:val="18"/>
              </w:rPr>
              <w:fldChar w:fldCharType="begin"/>
            </w:r>
            <w:r>
              <w:rPr>
                <w:rFonts w:hint="eastAsia"/>
                <w:sz w:val="18"/>
                <w:szCs w:val="18"/>
              </w:rPr>
              <w:instrText xml:space="preserve"> HYPERLINK "http://www" </w:instrText>
            </w:r>
            <w:r>
              <w:rPr>
                <w:rFonts w:hint="eastAsia"/>
                <w:sz w:val="18"/>
                <w:szCs w:val="18"/>
              </w:rPr>
              <w:fldChar w:fldCharType="separate"/>
            </w:r>
            <w:r>
              <w:rPr>
                <w:rFonts w:hint="eastAsia"/>
                <w:sz w:val="18"/>
                <w:szCs w:val="18"/>
                <w:lang w:val="en-US" w:eastAsia="en-US"/>
              </w:rPr>
              <w:t>http://www</w:t>
            </w:r>
            <w:r>
              <w:rPr>
                <w:rFonts w:hint="eastAsia"/>
                <w:sz w:val="18"/>
                <w:szCs w:val="18"/>
                <w:lang w:val="en-US" w:eastAsia="en-US"/>
              </w:rPr>
              <w:fldChar w:fldCharType="end"/>
            </w:r>
            <w:r>
              <w:rPr>
                <w:rFonts w:hint="eastAsia"/>
                <w:sz w:val="18"/>
                <w:szCs w:val="18"/>
                <w:lang w:val="en-US" w:eastAsia="en-US"/>
              </w:rPr>
              <w:t xml:space="preserve">. </w:t>
            </w:r>
            <w:r>
              <w:rPr>
                <w:rFonts w:hint="eastAsia"/>
                <w:sz w:val="18"/>
                <w:szCs w:val="18"/>
              </w:rPr>
              <w:t>ccgp</w:t>
            </w:r>
            <w:r>
              <w:rPr>
                <w:rFonts w:hint="eastAsia"/>
                <w:sz w:val="18"/>
                <w:szCs w:val="18"/>
                <w:lang w:val="en-US" w:eastAsia="en-US"/>
              </w:rPr>
              <w:t xml:space="preserve">. </w:t>
            </w:r>
            <w:r>
              <w:rPr>
                <w:rFonts w:hint="eastAsia"/>
                <w:sz w:val="18"/>
                <w:szCs w:val="18"/>
              </w:rPr>
              <w:t>gov</w:t>
            </w:r>
            <w:r>
              <w:rPr>
                <w:rFonts w:hint="eastAsia"/>
                <w:sz w:val="18"/>
                <w:szCs w:val="18"/>
                <w:lang w:val="en-US" w:eastAsia="en-US"/>
              </w:rPr>
              <w:t xml:space="preserve">. </w:t>
            </w:r>
            <w:r>
              <w:rPr>
                <w:rFonts w:hint="eastAsia"/>
                <w:sz w:val="18"/>
                <w:szCs w:val="18"/>
              </w:rPr>
              <w:t>cn</w:t>
            </w:r>
            <w:r>
              <w:rPr>
                <w:rFonts w:hint="eastAsia"/>
                <w:sz w:val="18"/>
                <w:szCs w:val="18"/>
                <w:lang w:val="en-US" w:eastAsia="en-US"/>
              </w:rPr>
              <w:t>/</w:t>
            </w:r>
            <w:r>
              <w:rPr>
                <w:rFonts w:hint="eastAsia"/>
                <w:sz w:val="18"/>
                <w:szCs w:val="18"/>
              </w:rPr>
              <w:t>search</w:t>
            </w:r>
            <w:r>
              <w:rPr>
                <w:rFonts w:hint="eastAsia"/>
                <w:sz w:val="18"/>
                <w:szCs w:val="18"/>
                <w:lang w:val="en-US" w:eastAsia="en-US"/>
              </w:rPr>
              <w:t>/</w:t>
            </w:r>
            <w:r>
              <w:rPr>
                <w:rFonts w:hint="eastAsia"/>
                <w:sz w:val="18"/>
                <w:szCs w:val="18"/>
              </w:rPr>
              <w:t>cr</w:t>
            </w:r>
            <w:r>
              <w:rPr>
                <w:rFonts w:hint="eastAsia"/>
                <w:sz w:val="18"/>
                <w:szCs w:val="18"/>
                <w:lang w:val="en-US" w:eastAsia="en-US"/>
              </w:rPr>
              <w:t>/)</w:t>
            </w:r>
            <w:r>
              <w:rPr>
                <w:rFonts w:hint="eastAsia"/>
                <w:sz w:val="18"/>
                <w:szCs w:val="18"/>
                <w:lang w:val="zh-CN" w:eastAsia="zh-CN"/>
              </w:rPr>
              <w:t>查询的信用记录情况</w:t>
            </w:r>
            <w:r>
              <w:rPr>
                <w:rFonts w:hint="eastAsia"/>
                <w:sz w:val="18"/>
                <w:szCs w:val="18"/>
                <w:lang w:val="en-US" w:eastAsia="en-US"/>
              </w:rPr>
              <w:t>（</w:t>
            </w:r>
            <w:r>
              <w:rPr>
                <w:rFonts w:hint="eastAsia"/>
                <w:sz w:val="18"/>
                <w:szCs w:val="18"/>
                <w:lang w:val="zh-CN" w:eastAsia="zh-CN"/>
              </w:rPr>
              <w:t>对列入失信被执行人、重大税收违法案件当事人名单、政府采购严重违法失信行为记录名单的供应商，应当拒绝其参与政府采购活动，如查询结果 显示“没查到您要的信息”，视为没有上述三类不良信用记录。）查询截止时间：报名开始至开标截止时间前：信用信息查询记录和证据留存方式：投标人提供查询记录截图</w:t>
            </w:r>
            <w:r>
              <w:rPr>
                <w:rFonts w:hint="eastAsia"/>
                <w:sz w:val="18"/>
                <w:szCs w:val="18"/>
                <w:lang w:val="en-US" w:eastAsia="en-US"/>
              </w:rPr>
              <w:t>（</w:t>
            </w:r>
            <w:r>
              <w:rPr>
                <w:rFonts w:hint="eastAsia"/>
                <w:sz w:val="18"/>
                <w:szCs w:val="18"/>
                <w:lang w:val="zh-CN" w:eastAsia="zh-CN"/>
              </w:rPr>
              <w:t>制作于标书内</w:t>
            </w:r>
            <w:r>
              <w:rPr>
                <w:rFonts w:hint="eastAsia"/>
                <w:sz w:val="18"/>
                <w:szCs w:val="18"/>
                <w:lang w:val="en-US" w:eastAsia="en-US"/>
              </w:rPr>
              <w:t>）</w:t>
            </w:r>
            <w:r>
              <w:rPr>
                <w:rFonts w:hint="eastAsia"/>
                <w:sz w:val="18"/>
                <w:szCs w:val="18"/>
                <w:lang w:val="zh-CN" w:eastAsia="zh-CN"/>
              </w:rPr>
              <w:t>。</w:t>
            </w:r>
            <w:r>
              <w:rPr>
                <w:rFonts w:hint="eastAsia"/>
                <w:sz w:val="18"/>
                <w:szCs w:val="18"/>
                <w:lang w:val="en-US" w:eastAsia="en-US"/>
              </w:rPr>
              <w:t>（</w:t>
            </w:r>
            <w:r>
              <w:rPr>
                <w:rFonts w:hint="eastAsia"/>
                <w:sz w:val="18"/>
                <w:szCs w:val="18"/>
                <w:lang w:val="zh-CN" w:eastAsia="zh-CN"/>
              </w:rPr>
              <w:t>两个网站都需要查）</w:t>
            </w:r>
          </w:p>
        </w:tc>
        <w:tc>
          <w:tcPr>
            <w:tcW w:w="28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935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b/>
                <w:bCs/>
                <w:sz w:val="18"/>
                <w:szCs w:val="18"/>
                <w:lang w:val="zh-CN" w:eastAsia="zh-CN"/>
              </w:rPr>
            </w:pPr>
            <w:r>
              <w:rPr>
                <w:rStyle w:val="16"/>
                <w:rFonts w:hint="eastAsia" w:asciiTheme="majorEastAsia" w:hAnsiTheme="majorEastAsia" w:eastAsiaTheme="majorEastAsia" w:cstheme="majorEastAsia"/>
                <w:b/>
                <w:bCs/>
                <w:color w:val="000000"/>
                <w:sz w:val="18"/>
                <w:szCs w:val="18"/>
                <w:lang w:val="zh-CN" w:eastAsia="zh-CN"/>
              </w:rPr>
              <w:t>技术文件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17</w:t>
            </w:r>
          </w:p>
        </w:tc>
        <w:tc>
          <w:tcPr>
            <w:tcW w:w="583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售后服务情况表</w:t>
            </w:r>
          </w:p>
        </w:tc>
        <w:tc>
          <w:tcPr>
            <w:tcW w:w="28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18</w:t>
            </w:r>
          </w:p>
        </w:tc>
        <w:tc>
          <w:tcPr>
            <w:tcW w:w="583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售后服务能力及服务方案</w:t>
            </w:r>
          </w:p>
        </w:tc>
        <w:tc>
          <w:tcPr>
            <w:tcW w:w="28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19</w:t>
            </w:r>
          </w:p>
        </w:tc>
        <w:tc>
          <w:tcPr>
            <w:tcW w:w="583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产品适用政府采购政策情况表及相关证明材料</w:t>
            </w:r>
          </w:p>
        </w:tc>
        <w:tc>
          <w:tcPr>
            <w:tcW w:w="28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20</w:t>
            </w:r>
          </w:p>
        </w:tc>
        <w:tc>
          <w:tcPr>
            <w:tcW w:w="583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投标人认为有必要说明的其他技术文件资料</w:t>
            </w:r>
          </w:p>
        </w:tc>
        <w:tc>
          <w:tcPr>
            <w:tcW w:w="28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21</w:t>
            </w:r>
          </w:p>
        </w:tc>
        <w:tc>
          <w:tcPr>
            <w:tcW w:w="583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技术方案一般性条款响应差异表</w:t>
            </w:r>
          </w:p>
        </w:tc>
        <w:tc>
          <w:tcPr>
            <w:tcW w:w="28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22</w:t>
            </w:r>
          </w:p>
        </w:tc>
        <w:tc>
          <w:tcPr>
            <w:tcW w:w="583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服务方案一般性条款响应差异表</w:t>
            </w:r>
          </w:p>
        </w:tc>
        <w:tc>
          <w:tcPr>
            <w:tcW w:w="28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23</w:t>
            </w:r>
          </w:p>
        </w:tc>
        <w:tc>
          <w:tcPr>
            <w:tcW w:w="583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隹后服务人员配罝表</w:t>
            </w:r>
          </w:p>
        </w:tc>
        <w:tc>
          <w:tcPr>
            <w:tcW w:w="28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9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17</w:t>
            </w:r>
          </w:p>
        </w:tc>
        <w:tc>
          <w:tcPr>
            <w:tcW w:w="583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售后服务情况表</w:t>
            </w:r>
          </w:p>
        </w:tc>
        <w:tc>
          <w:tcPr>
            <w:tcW w:w="282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exact"/>
          <w:jc w:val="center"/>
        </w:trPr>
        <w:tc>
          <w:tcPr>
            <w:tcW w:w="935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须现场提交原件的文件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exact"/>
          <w:jc w:val="center"/>
        </w:trPr>
        <w:tc>
          <w:tcPr>
            <w:tcW w:w="69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1</w:t>
            </w:r>
          </w:p>
        </w:tc>
        <w:tc>
          <w:tcPr>
            <w:tcW w:w="583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法定代表人参加投标的，投标时提交：法定代表人证 明书（见格式文件</w:t>
            </w:r>
            <w:r>
              <w:rPr>
                <w:rFonts w:hint="eastAsia"/>
                <w:sz w:val="18"/>
                <w:szCs w:val="18"/>
                <w:lang w:val="en-US" w:eastAsia="en-US"/>
              </w:rPr>
              <w:t>）</w:t>
            </w:r>
            <w:r>
              <w:rPr>
                <w:rFonts w:hint="eastAsia"/>
                <w:sz w:val="18"/>
                <w:szCs w:val="18"/>
                <w:lang w:val="zh-CN" w:eastAsia="zh-CN"/>
              </w:rPr>
              <w:t>及身份证原件。</w:t>
            </w:r>
          </w:p>
        </w:tc>
        <w:tc>
          <w:tcPr>
            <w:tcW w:w="2823" w:type="dxa"/>
            <w:vMerge w:val="restart"/>
            <w:tcBorders>
              <w:top w:val="single" w:color="auto" w:sz="4" w:space="0"/>
              <w:left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任选一种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2" w:hRule="exact"/>
          <w:jc w:val="center"/>
        </w:trPr>
        <w:tc>
          <w:tcPr>
            <w:tcW w:w="69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r>
              <w:rPr>
                <w:rFonts w:hint="eastAsia"/>
                <w:sz w:val="18"/>
                <w:szCs w:val="18"/>
                <w:lang w:val="zh-CN" w:eastAsia="zh-CN"/>
              </w:rPr>
              <w:t>2</w:t>
            </w:r>
          </w:p>
        </w:tc>
        <w:tc>
          <w:tcPr>
            <w:tcW w:w="5838"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sz w:val="18"/>
                <w:szCs w:val="18"/>
                <w:lang w:val="zh-CN" w:eastAsia="zh-CN"/>
              </w:rPr>
            </w:pPr>
            <w:r>
              <w:rPr>
                <w:rFonts w:hint="eastAsia"/>
                <w:sz w:val="18"/>
                <w:szCs w:val="18"/>
                <w:lang w:val="zh-CN" w:eastAsia="zh-CN"/>
              </w:rPr>
              <w:t>委托代理人参加投标的，投标时提交：授权委托证明 书（见格式文件</w:t>
            </w:r>
            <w:r>
              <w:rPr>
                <w:rFonts w:hint="eastAsia"/>
                <w:sz w:val="18"/>
                <w:szCs w:val="18"/>
                <w:lang w:val="en-US" w:eastAsia="en-US"/>
              </w:rPr>
              <w:t>）</w:t>
            </w:r>
            <w:r>
              <w:rPr>
                <w:rFonts w:hint="eastAsia"/>
                <w:sz w:val="18"/>
                <w:szCs w:val="18"/>
                <w:lang w:val="zh-CN" w:eastAsia="zh-CN"/>
              </w:rPr>
              <w:t>及身份证原件。</w:t>
            </w:r>
          </w:p>
        </w:tc>
        <w:tc>
          <w:tcPr>
            <w:tcW w:w="2823" w:type="dxa"/>
            <w:vMerge w:val="continue"/>
            <w:tcBorders>
              <w:left w:val="single" w:color="auto" w:sz="4" w:space="0"/>
              <w:bottom w:val="single" w:color="auto" w:sz="4"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szCs w:val="18"/>
                <w:lang w:val="zh-CN" w:eastAsia="zh-CN"/>
              </w:rPr>
            </w:pPr>
          </w:p>
        </w:tc>
      </w:tr>
    </w:tbl>
    <w:p>
      <w:pPr>
        <w:jc w:val="both"/>
        <w:rPr>
          <w:rFonts w:hint="eastAsia"/>
          <w:sz w:val="24"/>
          <w:szCs w:val="24"/>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特别提示与要求！</w:t>
      </w:r>
    </w:p>
    <w:p>
      <w:pPr>
        <w:jc w:val="both"/>
        <w:rPr>
          <w:rFonts w:hint="eastAsia"/>
          <w:sz w:val="24"/>
          <w:szCs w:val="24"/>
          <w:lang w:val="en-US" w:eastAsia="zh-CN"/>
        </w:rPr>
      </w:pPr>
    </w:p>
    <w:p>
      <w:pPr>
        <w:ind w:firstLine="480" w:firstLineChars="200"/>
        <w:jc w:val="both"/>
        <w:rPr>
          <w:rFonts w:hint="eastAsia"/>
          <w:sz w:val="24"/>
          <w:szCs w:val="24"/>
          <w:lang w:val="en-US" w:eastAsia="zh-CN"/>
        </w:rPr>
      </w:pPr>
      <w:r>
        <w:rPr>
          <w:rFonts w:hint="eastAsia"/>
          <w:sz w:val="24"/>
          <w:szCs w:val="24"/>
          <w:lang w:val="en-US" w:eastAsia="zh-CN"/>
        </w:rPr>
        <w:t>请投标人严格按照表格内容及要求制作投标文件，所有证书类文件提供原件扫描件且必须在有效期内，表中带★的材料，将作为投标人资格性和符合性审查的提供技术内容之一。如★内容未按上述规定上传投标材料，严重影响评审结果。</w:t>
      </w:r>
    </w:p>
    <w:p>
      <w:pPr>
        <w:jc w:val="both"/>
        <w:rPr>
          <w:rFonts w:hint="eastAsia"/>
          <w:sz w:val="24"/>
          <w:szCs w:val="24"/>
          <w:lang w:val="en-US" w:eastAsia="zh-CN"/>
        </w:rPr>
      </w:pPr>
    </w:p>
    <w:p>
      <w:pPr>
        <w:ind w:firstLine="480" w:firstLineChars="200"/>
        <w:jc w:val="both"/>
        <w:rPr>
          <w:rFonts w:hint="eastAsia"/>
          <w:sz w:val="24"/>
          <w:szCs w:val="24"/>
          <w:lang w:val="en-US" w:eastAsia="zh-CN"/>
        </w:rPr>
      </w:pPr>
      <w:r>
        <w:rPr>
          <w:rFonts w:hint="eastAsia"/>
          <w:sz w:val="24"/>
          <w:szCs w:val="24"/>
          <w:lang w:val="en-US" w:eastAsia="zh-CN"/>
        </w:rPr>
        <w:t>文件中要求的资质材料，采购人需要中标人提供原件核验的，中标后必须提供真实有效的原件，如果无法提供真实有效的原件取消其中标资格。</w:t>
      </w:r>
    </w:p>
    <w:p>
      <w:pPr>
        <w:jc w:val="both"/>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宋体" w:hAnsi="宋体" w:eastAsia="宋体" w:cs="宋体"/>
          <w:kern w:val="2"/>
          <w:sz w:val="32"/>
          <w:szCs w:val="32"/>
          <w:lang w:val="en-US" w:eastAsia="zh-CN" w:bidi="ar-SA"/>
        </w:rPr>
      </w:pPr>
    </w:p>
    <w:p>
      <w:pPr>
        <w:rPr>
          <w:rFonts w:hint="default" w:ascii="宋体" w:hAnsi="宋体" w:eastAsia="宋体" w:cs="宋体"/>
          <w:kern w:val="2"/>
          <w:sz w:val="32"/>
          <w:szCs w:val="32"/>
          <w:lang w:val="en-US" w:eastAsia="zh-CN" w:bidi="ar-SA"/>
        </w:rPr>
      </w:pPr>
      <w:r>
        <w:rPr>
          <w:rFonts w:hint="default" w:ascii="宋体" w:hAnsi="宋体" w:eastAsia="宋体" w:cs="宋体"/>
          <w:kern w:val="2"/>
          <w:sz w:val="32"/>
          <w:szCs w:val="32"/>
          <w:lang w:val="en-US" w:eastAsia="zh-CN" w:bidi="ar-SA"/>
        </w:rPr>
        <w:br w:type="page"/>
      </w:r>
    </w:p>
    <w:p>
      <w:pPr>
        <w:pStyle w:val="19"/>
        <w:keepNext w:val="0"/>
        <w:keepLines w:val="0"/>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color w:val="000000"/>
          <w:spacing w:val="0"/>
          <w:w w:val="100"/>
          <w:position w:val="0"/>
          <w:sz w:val="32"/>
          <w:szCs w:val="32"/>
        </w:rPr>
      </w:pPr>
      <w:r>
        <w:rPr>
          <w:rFonts w:hint="eastAsia" w:ascii="方正小标宋简体" w:hAnsi="方正小标宋简体" w:eastAsia="方正小标宋简体" w:cs="方正小标宋简体"/>
          <w:color w:val="000000"/>
          <w:spacing w:val="0"/>
          <w:w w:val="100"/>
          <w:position w:val="0"/>
          <w:sz w:val="32"/>
          <w:szCs w:val="32"/>
        </w:rPr>
        <w:t>投标承诺函</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right="0"/>
        <w:jc w:val="both"/>
        <w:textAlignment w:val="auto"/>
        <w:rPr>
          <w:rFonts w:hint="eastAsia" w:asciiTheme="majorEastAsia" w:hAnsiTheme="majorEastAsia" w:eastAsiaTheme="majorEastAsia" w:cstheme="majorEastAsia"/>
          <w:color w:val="000000"/>
          <w:spacing w:val="0"/>
          <w:w w:val="100"/>
          <w:position w:val="0"/>
          <w:sz w:val="24"/>
          <w:szCs w:val="24"/>
        </w:rPr>
      </w:pPr>
      <w:r>
        <w:rPr>
          <w:rFonts w:hint="eastAsia" w:asciiTheme="majorEastAsia" w:hAnsiTheme="majorEastAsia" w:eastAsiaTheme="majorEastAsia" w:cstheme="majorEastAsia"/>
          <w:color w:val="000000"/>
          <w:spacing w:val="0"/>
          <w:w w:val="100"/>
          <w:position w:val="0"/>
          <w:sz w:val="24"/>
          <w:szCs w:val="24"/>
          <w:lang w:eastAsia="zh-CN"/>
        </w:rPr>
        <w:t>贵州远胜博瑞项目管理咨询有限公司</w:t>
      </w:r>
      <w:r>
        <w:rPr>
          <w:rFonts w:hint="eastAsia" w:asciiTheme="majorEastAsia" w:hAnsiTheme="majorEastAsia" w:eastAsiaTheme="majorEastAsia" w:cstheme="majorEastAsia"/>
          <w:color w:val="000000"/>
          <w:spacing w:val="0"/>
          <w:w w:val="100"/>
          <w:position w:val="0"/>
          <w:sz w:val="24"/>
          <w:szCs w:val="24"/>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480" w:firstLineChars="200"/>
        <w:jc w:val="left"/>
        <w:textAlignment w:val="auto"/>
        <w:rPr>
          <w:rFonts w:hint="eastAsia" w:asciiTheme="majorEastAsia" w:hAnsiTheme="majorEastAsia" w:eastAsiaTheme="majorEastAsia" w:cstheme="majorEastAsia"/>
          <w:color w:val="000000"/>
          <w:spacing w:val="0"/>
          <w:w w:val="100"/>
          <w:position w:val="0"/>
          <w:sz w:val="24"/>
          <w:szCs w:val="24"/>
        </w:rPr>
      </w:pPr>
      <w:r>
        <w:rPr>
          <w:rFonts w:hint="eastAsia" w:asciiTheme="majorEastAsia" w:hAnsiTheme="majorEastAsia" w:eastAsiaTheme="majorEastAsia" w:cstheme="majorEastAsia"/>
          <w:color w:val="000000"/>
          <w:spacing w:val="0"/>
          <w:w w:val="100"/>
          <w:position w:val="0"/>
          <w:sz w:val="24"/>
          <w:szCs w:val="24"/>
        </w:rPr>
        <w:t>我方确认收到贵方提供的“</w:t>
      </w:r>
      <w:r>
        <w:rPr>
          <w:rFonts w:hint="eastAsia" w:asciiTheme="majorEastAsia" w:hAnsiTheme="majorEastAsia" w:eastAsiaTheme="majorEastAsia" w:cstheme="majorEastAsia"/>
          <w:color w:val="000000"/>
          <w:spacing w:val="0"/>
          <w:w w:val="100"/>
          <w:position w:val="0"/>
          <w:sz w:val="24"/>
          <w:szCs w:val="24"/>
          <w:lang w:eastAsia="zh-CN"/>
        </w:rPr>
        <w:t>(采购单位名称）(采购项目名称）</w:t>
      </w:r>
      <w:r>
        <w:rPr>
          <w:rFonts w:hint="eastAsia" w:asciiTheme="majorEastAsia" w:hAnsiTheme="majorEastAsia" w:eastAsiaTheme="majorEastAsia" w:cstheme="majorEastAsia"/>
          <w:color w:val="000000"/>
          <w:spacing w:val="0"/>
          <w:w w:val="100"/>
          <w:position w:val="0"/>
          <w:sz w:val="24"/>
          <w:szCs w:val="24"/>
        </w:rPr>
        <w:t>”(项目编号:</w:t>
      </w:r>
      <w:r>
        <w:rPr>
          <w:rFonts w:hint="eastAsia" w:asciiTheme="majorEastAsia" w:hAnsiTheme="majorEastAsia" w:eastAsiaTheme="majorEastAsia" w:cstheme="majorEastAsia"/>
          <w:color w:val="000000"/>
          <w:spacing w:val="0"/>
          <w:w w:val="100"/>
          <w:position w:val="0"/>
          <w:sz w:val="24"/>
          <w:szCs w:val="24"/>
          <w:lang w:val="en-US" w:eastAsia="zh-CN"/>
        </w:rPr>
        <w:t xml:space="preserve">      </w:t>
      </w:r>
      <w:r>
        <w:rPr>
          <w:rFonts w:hint="eastAsia" w:asciiTheme="majorEastAsia" w:hAnsiTheme="majorEastAsia" w:eastAsiaTheme="majorEastAsia" w:cstheme="majorEastAsia"/>
          <w:color w:val="000000"/>
          <w:spacing w:val="0"/>
          <w:w w:val="100"/>
          <w:position w:val="0"/>
          <w:sz w:val="24"/>
          <w:szCs w:val="24"/>
        </w:rPr>
        <w:t>)的招标文件，已完全理解招标文件的所有内容。决定投标本项目，据此我方承诺</w:t>
      </w:r>
      <w:r>
        <w:rPr>
          <w:rFonts w:hint="eastAsia" w:asciiTheme="majorEastAsia" w:hAnsiTheme="majorEastAsia" w:eastAsiaTheme="majorEastAsia" w:cstheme="majorEastAsia"/>
          <w:color w:val="000000"/>
          <w:spacing w:val="0"/>
          <w:w w:val="100"/>
          <w:position w:val="0"/>
          <w:sz w:val="24"/>
          <w:szCs w:val="24"/>
          <w:lang w:eastAsia="zh-CN"/>
        </w:rPr>
        <w:t>如</w:t>
      </w:r>
      <w:r>
        <w:rPr>
          <w:rFonts w:hint="eastAsia" w:asciiTheme="majorEastAsia" w:hAnsiTheme="majorEastAsia" w:eastAsiaTheme="majorEastAsia" w:cstheme="majorEastAsia"/>
          <w:color w:val="000000"/>
          <w:spacing w:val="0"/>
          <w:w w:val="100"/>
          <w:position w:val="0"/>
          <w:sz w:val="24"/>
          <w:szCs w:val="24"/>
        </w:rPr>
        <w:t>下:</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480" w:firstLineChars="200"/>
        <w:jc w:val="left"/>
        <w:textAlignment w:val="auto"/>
        <w:rPr>
          <w:rFonts w:hint="eastAsia" w:asciiTheme="majorEastAsia" w:hAnsiTheme="majorEastAsia" w:eastAsiaTheme="majorEastAsia" w:cstheme="majorEastAsia"/>
          <w:color w:val="000000"/>
          <w:spacing w:val="0"/>
          <w:w w:val="100"/>
          <w:position w:val="0"/>
          <w:sz w:val="24"/>
          <w:szCs w:val="24"/>
        </w:rPr>
      </w:pPr>
      <w:r>
        <w:rPr>
          <w:rFonts w:hint="eastAsia" w:asciiTheme="majorEastAsia" w:hAnsiTheme="majorEastAsia" w:eastAsiaTheme="majorEastAsia" w:cstheme="majorEastAsia"/>
          <w:color w:val="000000"/>
          <w:spacing w:val="0"/>
          <w:w w:val="100"/>
          <w:position w:val="0"/>
          <w:sz w:val="24"/>
          <w:szCs w:val="24"/>
        </w:rPr>
        <w:t>一、我方的投标文件在投标截止日后90天(日历天)内保持有效，如中标，有效期将延至本项目《政府采购合同》执行期满日为止。</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480" w:firstLineChars="200"/>
        <w:jc w:val="left"/>
        <w:textAlignment w:val="auto"/>
        <w:rPr>
          <w:rFonts w:hint="eastAsia" w:asciiTheme="majorEastAsia" w:hAnsiTheme="majorEastAsia" w:eastAsiaTheme="majorEastAsia" w:cstheme="majorEastAsia"/>
          <w:color w:val="000000"/>
          <w:spacing w:val="0"/>
          <w:w w:val="100"/>
          <w:position w:val="0"/>
          <w:sz w:val="24"/>
          <w:szCs w:val="24"/>
        </w:rPr>
      </w:pPr>
      <w:r>
        <w:rPr>
          <w:rFonts w:hint="eastAsia" w:asciiTheme="majorEastAsia" w:hAnsiTheme="majorEastAsia" w:eastAsiaTheme="majorEastAsia" w:cstheme="majorEastAsia"/>
          <w:color w:val="000000"/>
          <w:spacing w:val="0"/>
          <w:w w:val="100"/>
          <w:position w:val="0"/>
          <w:sz w:val="24"/>
          <w:szCs w:val="24"/>
        </w:rPr>
        <w:t>二、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480" w:firstLineChars="200"/>
        <w:jc w:val="center"/>
        <w:textAlignment w:val="auto"/>
        <w:rPr>
          <w:rFonts w:hint="eastAsia" w:asciiTheme="majorEastAsia" w:hAnsiTheme="majorEastAsia" w:eastAsiaTheme="majorEastAsia" w:cstheme="majorEastAsia"/>
          <w:color w:val="000000"/>
          <w:spacing w:val="0"/>
          <w:w w:val="100"/>
          <w:position w:val="0"/>
          <w:sz w:val="24"/>
          <w:szCs w:val="24"/>
        </w:rPr>
      </w:pPr>
      <w:r>
        <w:rPr>
          <w:rFonts w:hint="eastAsia" w:asciiTheme="majorEastAsia" w:hAnsiTheme="majorEastAsia" w:eastAsiaTheme="majorEastAsia" w:cstheme="majorEastAsia"/>
          <w:color w:val="000000"/>
          <w:spacing w:val="0"/>
          <w:w w:val="100"/>
          <w:position w:val="0"/>
          <w:sz w:val="24"/>
          <w:szCs w:val="24"/>
        </w:rPr>
        <w:t>三、我方声明投标文件及所提供的一切资料均真实无误及有效。由于我方提供资料不实而造成的责任和后果由我方承担。我</w:t>
      </w:r>
      <w:r>
        <w:rPr>
          <w:rFonts w:hint="eastAsia" w:asciiTheme="majorEastAsia" w:hAnsiTheme="majorEastAsia" w:eastAsiaTheme="majorEastAsia" w:cstheme="majorEastAsia"/>
          <w:color w:val="000000"/>
          <w:spacing w:val="0"/>
          <w:w w:val="100"/>
          <w:position w:val="0"/>
          <w:sz w:val="24"/>
          <w:szCs w:val="24"/>
          <w:lang w:eastAsia="zh-CN"/>
        </w:rPr>
        <w:t>方同</w:t>
      </w:r>
      <w:r>
        <w:rPr>
          <w:rFonts w:hint="eastAsia" w:asciiTheme="majorEastAsia" w:hAnsiTheme="majorEastAsia" w:eastAsiaTheme="majorEastAsia" w:cstheme="majorEastAsia"/>
          <w:color w:val="000000"/>
          <w:spacing w:val="0"/>
          <w:w w:val="100"/>
          <w:position w:val="0"/>
          <w:sz w:val="24"/>
          <w:szCs w:val="24"/>
        </w:rPr>
        <w:t>意</w:t>
      </w:r>
      <w:r>
        <w:rPr>
          <w:rFonts w:hint="eastAsia" w:asciiTheme="majorEastAsia" w:hAnsiTheme="majorEastAsia" w:eastAsiaTheme="majorEastAsia" w:cstheme="majorEastAsia"/>
          <w:color w:val="000000"/>
          <w:spacing w:val="0"/>
          <w:w w:val="100"/>
          <w:position w:val="0"/>
          <w:sz w:val="24"/>
          <w:szCs w:val="24"/>
          <w:lang w:eastAsia="zh-CN"/>
        </w:rPr>
        <w:t>按</w:t>
      </w:r>
      <w:r>
        <w:rPr>
          <w:rFonts w:hint="eastAsia" w:asciiTheme="majorEastAsia" w:hAnsiTheme="majorEastAsia" w:eastAsiaTheme="majorEastAsia" w:cstheme="majorEastAsia"/>
          <w:color w:val="000000"/>
          <w:spacing w:val="0"/>
          <w:w w:val="100"/>
          <w:position w:val="0"/>
          <w:sz w:val="24"/>
          <w:szCs w:val="24"/>
        </w:rPr>
        <w:t>照贵方可能提出的要求，提</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right="0"/>
        <w:jc w:val="both"/>
        <w:textAlignment w:val="auto"/>
        <w:rPr>
          <w:rFonts w:hint="eastAsia" w:asciiTheme="majorEastAsia" w:hAnsiTheme="majorEastAsia" w:eastAsiaTheme="majorEastAsia" w:cstheme="majorEastAsia"/>
          <w:color w:val="000000"/>
          <w:spacing w:val="0"/>
          <w:w w:val="100"/>
          <w:position w:val="0"/>
          <w:sz w:val="24"/>
          <w:szCs w:val="24"/>
        </w:rPr>
      </w:pPr>
      <w:r>
        <w:rPr>
          <w:rFonts w:hint="eastAsia" w:asciiTheme="majorEastAsia" w:hAnsiTheme="majorEastAsia" w:eastAsiaTheme="majorEastAsia" w:cstheme="majorEastAsia"/>
          <w:color w:val="000000"/>
          <w:spacing w:val="0"/>
          <w:w w:val="100"/>
          <w:position w:val="0"/>
          <w:sz w:val="24"/>
          <w:szCs w:val="24"/>
        </w:rPr>
        <w:t>供与投标有关的任何其它数据或信息。</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right="0" w:firstLine="480" w:firstLineChars="200"/>
        <w:jc w:val="both"/>
        <w:textAlignment w:val="auto"/>
        <w:rPr>
          <w:rFonts w:hint="eastAsia" w:asciiTheme="majorEastAsia" w:hAnsiTheme="majorEastAsia" w:eastAsiaTheme="majorEastAsia" w:cstheme="majorEastAsia"/>
          <w:color w:val="000000"/>
          <w:spacing w:val="0"/>
          <w:w w:val="100"/>
          <w:position w:val="0"/>
          <w:sz w:val="24"/>
          <w:szCs w:val="24"/>
        </w:rPr>
      </w:pPr>
      <w:r>
        <w:rPr>
          <w:rFonts w:hint="eastAsia" w:asciiTheme="majorEastAsia" w:hAnsiTheme="majorEastAsia" w:eastAsiaTheme="majorEastAsia" w:cstheme="majorEastAsia"/>
          <w:color w:val="000000"/>
          <w:spacing w:val="0"/>
          <w:w w:val="100"/>
          <w:position w:val="0"/>
          <w:sz w:val="24"/>
          <w:szCs w:val="24"/>
        </w:rPr>
        <w:t>四、我方理解贵方不</w:t>
      </w:r>
      <w:r>
        <w:rPr>
          <w:rFonts w:hint="eastAsia" w:asciiTheme="majorEastAsia" w:hAnsiTheme="majorEastAsia" w:eastAsiaTheme="majorEastAsia" w:cstheme="majorEastAsia"/>
          <w:color w:val="000000"/>
          <w:spacing w:val="0"/>
          <w:w w:val="100"/>
          <w:position w:val="0"/>
          <w:sz w:val="24"/>
          <w:szCs w:val="24"/>
          <w:lang w:eastAsia="zh-CN"/>
        </w:rPr>
        <w:t>一</w:t>
      </w:r>
      <w:r>
        <w:rPr>
          <w:rFonts w:hint="eastAsia" w:asciiTheme="majorEastAsia" w:hAnsiTheme="majorEastAsia" w:eastAsiaTheme="majorEastAsia" w:cstheme="majorEastAsia"/>
          <w:color w:val="000000"/>
          <w:spacing w:val="0"/>
          <w:w w:val="100"/>
          <w:position w:val="0"/>
          <w:sz w:val="24"/>
          <w:szCs w:val="24"/>
        </w:rPr>
        <w:t>定</w:t>
      </w:r>
      <w:r>
        <w:rPr>
          <w:rFonts w:hint="eastAsia" w:asciiTheme="majorEastAsia" w:hAnsiTheme="majorEastAsia" w:eastAsiaTheme="majorEastAsia" w:cstheme="majorEastAsia"/>
          <w:color w:val="000000"/>
          <w:spacing w:val="0"/>
          <w:w w:val="100"/>
          <w:position w:val="0"/>
          <w:sz w:val="24"/>
          <w:szCs w:val="24"/>
          <w:lang w:eastAsia="zh-CN"/>
        </w:rPr>
        <w:t>接</w:t>
      </w:r>
      <w:r>
        <w:rPr>
          <w:rFonts w:hint="eastAsia" w:asciiTheme="majorEastAsia" w:hAnsiTheme="majorEastAsia" w:eastAsiaTheme="majorEastAsia" w:cstheme="majorEastAsia"/>
          <w:color w:val="000000"/>
          <w:spacing w:val="0"/>
          <w:w w:val="100"/>
          <w:position w:val="0"/>
          <w:sz w:val="24"/>
          <w:szCs w:val="24"/>
        </w:rPr>
        <w:t>受最低报</w:t>
      </w:r>
      <w:r>
        <w:rPr>
          <w:rFonts w:hint="eastAsia" w:asciiTheme="majorEastAsia" w:hAnsiTheme="majorEastAsia" w:eastAsiaTheme="majorEastAsia" w:cstheme="majorEastAsia"/>
          <w:color w:val="000000"/>
          <w:spacing w:val="0"/>
          <w:w w:val="100"/>
          <w:position w:val="0"/>
          <w:sz w:val="24"/>
          <w:szCs w:val="24"/>
          <w:lang w:eastAsia="zh-CN"/>
        </w:rPr>
        <w:t>价</w:t>
      </w:r>
      <w:r>
        <w:rPr>
          <w:rFonts w:hint="eastAsia" w:asciiTheme="majorEastAsia" w:hAnsiTheme="majorEastAsia" w:eastAsiaTheme="majorEastAsia" w:cstheme="majorEastAsia"/>
          <w:color w:val="000000"/>
          <w:spacing w:val="0"/>
          <w:w w:val="100"/>
          <w:position w:val="0"/>
          <w:sz w:val="24"/>
          <w:szCs w:val="24"/>
        </w:rPr>
        <w:t>的投标。</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480" w:firstLineChars="200"/>
        <w:jc w:val="left"/>
        <w:textAlignment w:val="auto"/>
        <w:rPr>
          <w:rFonts w:hint="eastAsia" w:asciiTheme="majorEastAsia" w:hAnsiTheme="majorEastAsia" w:eastAsiaTheme="majorEastAsia" w:cstheme="majorEastAsia"/>
          <w:color w:val="000000"/>
          <w:spacing w:val="0"/>
          <w:w w:val="100"/>
          <w:position w:val="0"/>
          <w:sz w:val="24"/>
          <w:szCs w:val="24"/>
        </w:rPr>
      </w:pPr>
      <w:r>
        <w:rPr>
          <w:rFonts w:hint="eastAsia" w:asciiTheme="majorEastAsia" w:hAnsiTheme="majorEastAsia" w:eastAsiaTheme="majorEastAsia" w:cstheme="majorEastAsia"/>
          <w:color w:val="000000"/>
          <w:spacing w:val="0"/>
          <w:w w:val="100"/>
          <w:position w:val="0"/>
          <w:sz w:val="24"/>
          <w:szCs w:val="24"/>
        </w:rPr>
        <w:t>五、我方同意如在本项目</w:t>
      </w:r>
      <w:r>
        <w:rPr>
          <w:rFonts w:hint="eastAsia" w:asciiTheme="majorEastAsia" w:hAnsiTheme="majorEastAsia" w:eastAsiaTheme="majorEastAsia" w:cstheme="majorEastAsia"/>
          <w:color w:val="000000"/>
          <w:spacing w:val="0"/>
          <w:w w:val="100"/>
          <w:position w:val="0"/>
          <w:sz w:val="24"/>
          <w:szCs w:val="24"/>
          <w:lang w:eastAsia="zh-CN"/>
        </w:rPr>
        <w:t>开</w:t>
      </w:r>
      <w:r>
        <w:rPr>
          <w:rFonts w:hint="eastAsia" w:asciiTheme="majorEastAsia" w:hAnsiTheme="majorEastAsia" w:eastAsiaTheme="majorEastAsia" w:cstheme="majorEastAsia"/>
          <w:color w:val="000000"/>
          <w:spacing w:val="0"/>
          <w:w w:val="100"/>
          <w:position w:val="0"/>
          <w:sz w:val="24"/>
          <w:szCs w:val="24"/>
        </w:rPr>
        <w:t>标后、</w:t>
      </w:r>
      <w:r>
        <w:rPr>
          <w:rFonts w:hint="eastAsia" w:asciiTheme="majorEastAsia" w:hAnsiTheme="majorEastAsia" w:eastAsiaTheme="majorEastAsia" w:cstheme="majorEastAsia"/>
          <w:color w:val="000000"/>
          <w:spacing w:val="0"/>
          <w:w w:val="100"/>
          <w:position w:val="0"/>
          <w:sz w:val="24"/>
          <w:szCs w:val="24"/>
          <w:lang w:eastAsia="zh-CN"/>
        </w:rPr>
        <w:t>投</w:t>
      </w:r>
      <w:r>
        <w:rPr>
          <w:rFonts w:hint="eastAsia" w:asciiTheme="majorEastAsia" w:hAnsiTheme="majorEastAsia" w:eastAsiaTheme="majorEastAsia" w:cstheme="majorEastAsia"/>
          <w:color w:val="000000"/>
          <w:spacing w:val="0"/>
          <w:w w:val="100"/>
          <w:position w:val="0"/>
          <w:sz w:val="24"/>
          <w:szCs w:val="24"/>
        </w:rPr>
        <w:t>标有效期之内撤销投标文件，或中标后未在规定期限内签订合同并送贵方备案的，贵方</w:t>
      </w:r>
      <w:r>
        <w:rPr>
          <w:rFonts w:hint="eastAsia" w:asciiTheme="majorEastAsia" w:hAnsiTheme="majorEastAsia" w:eastAsiaTheme="majorEastAsia" w:cstheme="majorEastAsia"/>
          <w:color w:val="000000"/>
          <w:spacing w:val="0"/>
          <w:w w:val="100"/>
          <w:position w:val="0"/>
          <w:sz w:val="24"/>
          <w:szCs w:val="24"/>
          <w:lang w:eastAsia="zh-CN"/>
        </w:rPr>
        <w:t>将</w:t>
      </w:r>
      <w:r>
        <w:rPr>
          <w:rFonts w:hint="eastAsia" w:asciiTheme="majorEastAsia" w:hAnsiTheme="majorEastAsia" w:eastAsiaTheme="majorEastAsia" w:cstheme="majorEastAsia"/>
          <w:color w:val="000000"/>
          <w:spacing w:val="0"/>
          <w:w w:val="100"/>
          <w:position w:val="0"/>
          <w:sz w:val="24"/>
          <w:szCs w:val="24"/>
        </w:rPr>
        <w:t>不</w:t>
      </w:r>
      <w:r>
        <w:rPr>
          <w:rFonts w:hint="eastAsia" w:asciiTheme="majorEastAsia" w:hAnsiTheme="majorEastAsia" w:eastAsiaTheme="majorEastAsia" w:cstheme="majorEastAsia"/>
          <w:color w:val="000000"/>
          <w:spacing w:val="0"/>
          <w:w w:val="100"/>
          <w:position w:val="0"/>
          <w:sz w:val="24"/>
          <w:szCs w:val="24"/>
          <w:lang w:eastAsia="zh-CN"/>
        </w:rPr>
        <w:t>退</w:t>
      </w:r>
      <w:r>
        <w:rPr>
          <w:rFonts w:hint="eastAsia" w:asciiTheme="majorEastAsia" w:hAnsiTheme="majorEastAsia" w:eastAsiaTheme="majorEastAsia" w:cstheme="majorEastAsia"/>
          <w:color w:val="000000"/>
          <w:spacing w:val="0"/>
          <w:w w:val="100"/>
          <w:position w:val="0"/>
          <w:sz w:val="24"/>
          <w:szCs w:val="24"/>
        </w:rPr>
        <w:t>还投你保证金(如有)。</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482" w:firstLineChars="200"/>
        <w:jc w:val="left"/>
        <w:textAlignment w:val="auto"/>
        <w:rPr>
          <w:rFonts w:hint="eastAsia" w:asciiTheme="majorEastAsia" w:hAnsiTheme="majorEastAsia" w:eastAsiaTheme="majorEastAsia" w:cstheme="majorEastAsia"/>
          <w:b/>
          <w:bCs/>
          <w:color w:val="FF0000"/>
          <w:spacing w:val="0"/>
          <w:w w:val="100"/>
          <w:position w:val="0"/>
          <w:sz w:val="24"/>
          <w:szCs w:val="24"/>
        </w:rPr>
      </w:pPr>
      <w:r>
        <w:rPr>
          <w:rFonts w:hint="eastAsia" w:asciiTheme="majorEastAsia" w:hAnsiTheme="majorEastAsia" w:eastAsiaTheme="majorEastAsia" w:cstheme="majorEastAsia"/>
          <w:b/>
          <w:bCs/>
          <w:color w:val="FF0000"/>
          <w:spacing w:val="0"/>
          <w:w w:val="100"/>
          <w:position w:val="0"/>
          <w:sz w:val="24"/>
          <w:szCs w:val="24"/>
        </w:rPr>
        <w:t>六、我方接受按采购人委托向贵</w:t>
      </w:r>
      <w:r>
        <w:rPr>
          <w:rFonts w:hint="eastAsia" w:asciiTheme="majorEastAsia" w:hAnsiTheme="majorEastAsia" w:eastAsiaTheme="majorEastAsia" w:cstheme="majorEastAsia"/>
          <w:b/>
          <w:bCs/>
          <w:color w:val="FF0000"/>
          <w:spacing w:val="0"/>
          <w:w w:val="100"/>
          <w:position w:val="0"/>
          <w:sz w:val="24"/>
          <w:szCs w:val="24"/>
          <w:lang w:eastAsia="zh-CN"/>
        </w:rPr>
        <w:t>方</w:t>
      </w:r>
      <w:r>
        <w:rPr>
          <w:rFonts w:hint="eastAsia" w:asciiTheme="majorEastAsia" w:hAnsiTheme="majorEastAsia" w:eastAsiaTheme="majorEastAsia" w:cstheme="majorEastAsia"/>
          <w:b/>
          <w:bCs/>
          <w:color w:val="FF0000"/>
          <w:spacing w:val="0"/>
          <w:w w:val="100"/>
          <w:position w:val="0"/>
          <w:sz w:val="24"/>
          <w:szCs w:val="24"/>
        </w:rPr>
        <w:t>支付</w:t>
      </w:r>
      <w:r>
        <w:rPr>
          <w:rFonts w:hint="eastAsia" w:asciiTheme="majorEastAsia" w:hAnsiTheme="majorEastAsia" w:eastAsiaTheme="majorEastAsia" w:cstheme="majorEastAsia"/>
          <w:b/>
          <w:bCs/>
          <w:color w:val="FF0000"/>
          <w:spacing w:val="0"/>
          <w:w w:val="100"/>
          <w:position w:val="0"/>
          <w:sz w:val="24"/>
          <w:szCs w:val="24"/>
          <w:lang w:eastAsia="zh-CN"/>
        </w:rPr>
        <w:t>代理服务费</w:t>
      </w:r>
      <w:r>
        <w:rPr>
          <w:rFonts w:hint="eastAsia" w:asciiTheme="majorEastAsia" w:hAnsiTheme="majorEastAsia" w:eastAsiaTheme="majorEastAsia" w:cstheme="majorEastAsia"/>
          <w:b/>
          <w:bCs/>
          <w:color w:val="FF0000"/>
          <w:spacing w:val="0"/>
          <w:w w:val="100"/>
          <w:position w:val="0"/>
          <w:sz w:val="24"/>
          <w:szCs w:val="24"/>
        </w:rPr>
        <w:t>，如果中标，保证履行投标文件中承诺的全部责任和义务，切实履行《政府采购合同》中的全部条款，投标总报价已包含</w:t>
      </w:r>
      <w:r>
        <w:rPr>
          <w:rFonts w:hint="eastAsia" w:asciiTheme="majorEastAsia" w:hAnsiTheme="majorEastAsia" w:eastAsiaTheme="majorEastAsia" w:cstheme="majorEastAsia"/>
          <w:b/>
          <w:bCs/>
          <w:color w:val="FF0000"/>
          <w:spacing w:val="0"/>
          <w:w w:val="100"/>
          <w:position w:val="0"/>
          <w:sz w:val="24"/>
          <w:szCs w:val="24"/>
          <w:lang w:eastAsia="zh-CN"/>
        </w:rPr>
        <w:t>代理服务费</w:t>
      </w:r>
      <w:r>
        <w:rPr>
          <w:rFonts w:hint="eastAsia" w:asciiTheme="majorEastAsia" w:hAnsiTheme="majorEastAsia" w:eastAsiaTheme="majorEastAsia" w:cstheme="majorEastAsia"/>
          <w:b/>
          <w:bCs/>
          <w:color w:val="FF0000"/>
          <w:spacing w:val="0"/>
          <w:w w:val="100"/>
          <w:position w:val="0"/>
          <w:sz w:val="24"/>
          <w:szCs w:val="24"/>
        </w:rPr>
        <w:t>(</w:t>
      </w:r>
      <w:r>
        <w:rPr>
          <w:rFonts w:hint="eastAsia" w:asciiTheme="majorEastAsia" w:hAnsiTheme="majorEastAsia" w:eastAsiaTheme="majorEastAsia" w:cstheme="majorEastAsia"/>
          <w:b/>
          <w:bCs/>
          <w:color w:val="FF0000"/>
          <w:spacing w:val="0"/>
          <w:w w:val="100"/>
          <w:position w:val="0"/>
          <w:sz w:val="24"/>
          <w:szCs w:val="24"/>
          <w:lang w:eastAsia="zh-CN"/>
        </w:rPr>
        <w:t>代理服务费</w:t>
      </w:r>
      <w:r>
        <w:rPr>
          <w:rFonts w:hint="eastAsia" w:asciiTheme="majorEastAsia" w:hAnsiTheme="majorEastAsia" w:eastAsiaTheme="majorEastAsia" w:cstheme="majorEastAsia"/>
          <w:b/>
          <w:bCs/>
          <w:color w:val="FF0000"/>
          <w:spacing w:val="0"/>
          <w:w w:val="100"/>
          <w:position w:val="0"/>
          <w:sz w:val="24"/>
          <w:szCs w:val="24"/>
        </w:rPr>
        <w:t>按照招标文件第</w:t>
      </w:r>
      <w:r>
        <w:rPr>
          <w:rFonts w:hint="eastAsia" w:asciiTheme="majorEastAsia" w:hAnsiTheme="majorEastAsia" w:eastAsiaTheme="majorEastAsia" w:cstheme="majorEastAsia"/>
          <w:b/>
          <w:bCs/>
          <w:color w:val="FF0000"/>
          <w:spacing w:val="0"/>
          <w:w w:val="100"/>
          <w:position w:val="0"/>
          <w:sz w:val="24"/>
          <w:szCs w:val="24"/>
          <w:lang w:eastAsia="zh-CN"/>
        </w:rPr>
        <w:t>一</w:t>
      </w:r>
      <w:r>
        <w:rPr>
          <w:rFonts w:hint="eastAsia" w:asciiTheme="majorEastAsia" w:hAnsiTheme="majorEastAsia" w:eastAsiaTheme="majorEastAsia" w:cstheme="majorEastAsia"/>
          <w:b/>
          <w:bCs/>
          <w:color w:val="FF0000"/>
          <w:spacing w:val="0"/>
          <w:w w:val="100"/>
          <w:position w:val="0"/>
          <w:sz w:val="24"/>
          <w:szCs w:val="24"/>
        </w:rPr>
        <w:t>章投标人须知中所列收费标准计算)，并承诺向贵</w:t>
      </w:r>
      <w:r>
        <w:rPr>
          <w:rFonts w:hint="eastAsia" w:asciiTheme="majorEastAsia" w:hAnsiTheme="majorEastAsia" w:eastAsiaTheme="majorEastAsia" w:cstheme="majorEastAsia"/>
          <w:b/>
          <w:bCs/>
          <w:color w:val="FF0000"/>
          <w:spacing w:val="0"/>
          <w:w w:val="100"/>
          <w:position w:val="0"/>
          <w:sz w:val="24"/>
          <w:szCs w:val="24"/>
          <w:lang w:eastAsia="zh-CN"/>
        </w:rPr>
        <w:t>方</w:t>
      </w:r>
      <w:r>
        <w:rPr>
          <w:rFonts w:hint="eastAsia" w:asciiTheme="majorEastAsia" w:hAnsiTheme="majorEastAsia" w:eastAsiaTheme="majorEastAsia" w:cstheme="majorEastAsia"/>
          <w:b/>
          <w:bCs/>
          <w:color w:val="FF0000"/>
          <w:spacing w:val="0"/>
          <w:w w:val="100"/>
          <w:position w:val="0"/>
          <w:sz w:val="24"/>
          <w:szCs w:val="24"/>
        </w:rPr>
        <w:t>足额支付。(如有)</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480" w:firstLineChars="200"/>
        <w:jc w:val="left"/>
        <w:textAlignment w:val="auto"/>
        <w:rPr>
          <w:rFonts w:hint="eastAsia" w:asciiTheme="majorEastAsia" w:hAnsiTheme="majorEastAsia" w:eastAsiaTheme="majorEastAsia" w:cstheme="majorEastAsia"/>
          <w:color w:val="000000"/>
          <w:spacing w:val="0"/>
          <w:w w:val="100"/>
          <w:position w:val="0"/>
          <w:sz w:val="24"/>
          <w:szCs w:val="24"/>
        </w:rPr>
      </w:pPr>
      <w:r>
        <w:rPr>
          <w:rFonts w:hint="eastAsia" w:asciiTheme="majorEastAsia" w:hAnsiTheme="majorEastAsia" w:eastAsiaTheme="majorEastAsia" w:cstheme="majorEastAsia"/>
          <w:color w:val="000000"/>
          <w:spacing w:val="0"/>
          <w:w w:val="100"/>
          <w:position w:val="0"/>
          <w:sz w:val="24"/>
          <w:szCs w:val="24"/>
        </w:rPr>
        <w:t>七、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480" w:firstLineChars="200"/>
        <w:jc w:val="left"/>
        <w:textAlignment w:val="auto"/>
        <w:rPr>
          <w:rFonts w:hint="eastAsia" w:asciiTheme="majorEastAsia" w:hAnsiTheme="majorEastAsia" w:eastAsiaTheme="majorEastAsia" w:cstheme="majorEastAsia"/>
          <w:color w:val="000000"/>
          <w:spacing w:val="0"/>
          <w:w w:val="100"/>
          <w:position w:val="0"/>
          <w:sz w:val="28"/>
          <w:szCs w:val="28"/>
        </w:rPr>
      </w:pPr>
      <w:r>
        <w:rPr>
          <w:rFonts w:hint="eastAsia" w:asciiTheme="majorEastAsia" w:hAnsiTheme="majorEastAsia" w:eastAsiaTheme="majorEastAsia" w:cstheme="majorEastAsia"/>
          <w:color w:val="000000"/>
          <w:spacing w:val="0"/>
          <w:w w:val="100"/>
          <w:position w:val="0"/>
          <w:sz w:val="24"/>
          <w:szCs w:val="24"/>
        </w:rPr>
        <w:t>八、所有与本项目有关的函件请发往下列地址</w:t>
      </w:r>
      <w:r>
        <w:rPr>
          <w:rFonts w:hint="eastAsia" w:asciiTheme="majorEastAsia" w:hAnsiTheme="majorEastAsia" w:eastAsiaTheme="majorEastAsia" w:cstheme="majorEastAsia"/>
          <w:color w:val="000000"/>
          <w:spacing w:val="0"/>
          <w:w w:val="100"/>
          <w:position w:val="0"/>
          <w:sz w:val="28"/>
          <w:szCs w:val="28"/>
        </w:rPr>
        <w:t>:</w:t>
      </w:r>
    </w:p>
    <w:tbl>
      <w:tblPr>
        <w:tblStyle w:val="8"/>
        <w:tblpPr w:leftFromText="180" w:rightFromText="180" w:vertAnchor="text" w:horzAnchor="page" w:tblpX="1688" w:tblpY="223"/>
        <w:tblOverlap w:val="never"/>
        <w:tblW w:w="0" w:type="auto"/>
        <w:tblInd w:w="0" w:type="dxa"/>
        <w:shd w:val="clear" w:color="auto" w:fill="auto"/>
        <w:tblLayout w:type="fixed"/>
        <w:tblCellMar>
          <w:top w:w="0" w:type="dxa"/>
          <w:left w:w="10" w:type="dxa"/>
          <w:bottom w:w="0" w:type="dxa"/>
          <w:right w:w="10" w:type="dxa"/>
        </w:tblCellMar>
      </w:tblPr>
      <w:tblGrid>
        <w:gridCol w:w="1702"/>
        <w:gridCol w:w="2583"/>
        <w:gridCol w:w="1935"/>
        <w:gridCol w:w="1031"/>
        <w:gridCol w:w="1167"/>
      </w:tblGrid>
      <w:tr>
        <w:tblPrEx>
          <w:shd w:val="clear" w:color="auto" w:fill="auto"/>
          <w:tblCellMar>
            <w:top w:w="0" w:type="dxa"/>
            <w:left w:w="10" w:type="dxa"/>
            <w:bottom w:w="0" w:type="dxa"/>
            <w:right w:w="10" w:type="dxa"/>
          </w:tblCellMar>
        </w:tblPrEx>
        <w:trPr>
          <w:trHeight w:val="513" w:hRule="exact"/>
        </w:trPr>
        <w:tc>
          <w:tcPr>
            <w:tcW w:w="1702" w:type="dxa"/>
            <w:tcBorders>
              <w:top w:val="single" w:color="auto" w:sz="4" w:space="0"/>
              <w:lef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80" w:after="0" w:line="340" w:lineRule="exact"/>
              <w:ind w:left="0" w:right="0" w:firstLine="0"/>
              <w:jc w:val="center"/>
              <w:textAlignment w:val="auto"/>
              <w:rPr>
                <w:sz w:val="18"/>
                <w:szCs w:val="18"/>
              </w:rPr>
            </w:pPr>
            <w:r>
              <w:rPr>
                <w:color w:val="000000"/>
                <w:spacing w:val="0"/>
                <w:w w:val="100"/>
                <w:position w:val="0"/>
                <w:sz w:val="18"/>
                <w:szCs w:val="18"/>
              </w:rPr>
              <w:t>地址（邮编）</w:t>
            </w:r>
          </w:p>
        </w:tc>
        <w:tc>
          <w:tcPr>
            <w:tcW w:w="4518" w:type="dxa"/>
            <w:gridSpan w:val="2"/>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18"/>
                <w:szCs w:val="18"/>
              </w:rPr>
            </w:pPr>
          </w:p>
        </w:tc>
        <w:tc>
          <w:tcPr>
            <w:tcW w:w="1031" w:type="dxa"/>
            <w:tcBorders>
              <w:top w:val="single" w:color="auto" w:sz="4" w:space="0"/>
              <w:lef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100" w:after="0" w:line="340" w:lineRule="exact"/>
              <w:ind w:left="0" w:right="0" w:firstLine="0"/>
              <w:jc w:val="center"/>
              <w:textAlignment w:val="auto"/>
              <w:rPr>
                <w:sz w:val="18"/>
                <w:szCs w:val="18"/>
              </w:rPr>
            </w:pPr>
            <w:r>
              <w:rPr>
                <w:color w:val="000000"/>
                <w:spacing w:val="0"/>
                <w:w w:val="100"/>
                <w:position w:val="0"/>
                <w:sz w:val="18"/>
                <w:szCs w:val="18"/>
              </w:rPr>
              <w:t>传真</w:t>
            </w:r>
          </w:p>
        </w:tc>
        <w:tc>
          <w:tcPr>
            <w:tcW w:w="1167"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18"/>
                <w:szCs w:val="18"/>
              </w:rPr>
            </w:pPr>
          </w:p>
        </w:tc>
      </w:tr>
      <w:tr>
        <w:tblPrEx>
          <w:tblCellMar>
            <w:top w:w="0" w:type="dxa"/>
            <w:left w:w="10" w:type="dxa"/>
            <w:bottom w:w="0" w:type="dxa"/>
            <w:right w:w="10" w:type="dxa"/>
          </w:tblCellMar>
        </w:tblPrEx>
        <w:trPr>
          <w:trHeight w:val="535" w:hRule="exact"/>
        </w:trPr>
        <w:tc>
          <w:tcPr>
            <w:tcW w:w="1702"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right="0" w:firstLine="0"/>
              <w:jc w:val="center"/>
              <w:textAlignment w:val="auto"/>
              <w:rPr>
                <w:sz w:val="18"/>
                <w:szCs w:val="18"/>
              </w:rPr>
            </w:pPr>
            <w:r>
              <w:rPr>
                <w:color w:val="auto"/>
                <w:spacing w:val="0"/>
                <w:w w:val="100"/>
                <w:position w:val="0"/>
                <w:sz w:val="18"/>
                <w:szCs w:val="18"/>
              </w:rPr>
              <w:t>电话、手机</w:t>
            </w:r>
          </w:p>
        </w:tc>
        <w:tc>
          <w:tcPr>
            <w:tcW w:w="2583"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18"/>
                <w:szCs w:val="18"/>
              </w:rPr>
            </w:pPr>
          </w:p>
        </w:tc>
        <w:tc>
          <w:tcPr>
            <w:tcW w:w="1935"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right="0" w:firstLine="0"/>
              <w:jc w:val="center"/>
              <w:textAlignment w:val="auto"/>
              <w:rPr>
                <w:sz w:val="18"/>
                <w:szCs w:val="18"/>
              </w:rPr>
            </w:pPr>
            <w:r>
              <w:rPr>
                <w:color w:val="000000"/>
                <w:spacing w:val="0"/>
                <w:w w:val="100"/>
                <w:position w:val="0"/>
                <w:sz w:val="18"/>
                <w:szCs w:val="18"/>
              </w:rPr>
              <w:t>联系人（职务）</w:t>
            </w:r>
          </w:p>
        </w:tc>
        <w:tc>
          <w:tcPr>
            <w:tcW w:w="2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18"/>
                <w:szCs w:val="18"/>
              </w:rPr>
            </w:pPr>
          </w:p>
        </w:tc>
      </w:tr>
    </w:tbl>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159" w:firstLine="0"/>
        <w:jc w:val="center"/>
        <w:textAlignment w:val="auto"/>
        <w:rPr>
          <w:color w:val="000000"/>
          <w:spacing w:val="0"/>
          <w:w w:val="100"/>
          <w:position w:val="0"/>
          <w:sz w:val="24"/>
          <w:szCs w:val="24"/>
        </w:rPr>
      </w:pPr>
      <w:r>
        <w:rPr>
          <w:rFonts w:hint="eastAsia"/>
          <w:color w:val="000000"/>
          <w:spacing w:val="0"/>
          <w:w w:val="100"/>
          <w:position w:val="0"/>
          <w:sz w:val="28"/>
          <w:szCs w:val="28"/>
          <w:lang w:val="en-US" w:eastAsia="zh-CN"/>
        </w:rPr>
        <w:t xml:space="preserve">                                    </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日期：</w:t>
      </w:r>
      <w:r>
        <w:rPr>
          <w:rFonts w:ascii="Times New Roman" w:hAnsi="Times New Roman" w:eastAsia="Times New Roman" w:cs="Times New Roman"/>
          <w:color w:val="000000"/>
          <w:spacing w:val="0"/>
          <w:w w:val="100"/>
          <w:position w:val="0"/>
          <w:sz w:val="24"/>
          <w:szCs w:val="24"/>
        </w:rPr>
        <w:t>20</w:t>
      </w:r>
      <w:r>
        <w:rPr>
          <w:rFonts w:hint="eastAsia" w:ascii="Times New Roman" w:hAnsi="Times New Roman" w:cs="Times New Roman"/>
          <w:color w:val="000000"/>
          <w:spacing w:val="0"/>
          <w:w w:val="100"/>
          <w:position w:val="0"/>
          <w:sz w:val="24"/>
          <w:szCs w:val="24"/>
          <w:lang w:val="en-US" w:eastAsia="zh-CN"/>
        </w:rPr>
        <w:t xml:space="preserve">  </w:t>
      </w:r>
      <w:r>
        <w:rPr>
          <w:color w:val="000000"/>
          <w:spacing w:val="0"/>
          <w:w w:val="100"/>
          <w:position w:val="0"/>
          <w:sz w:val="24"/>
          <w:szCs w:val="24"/>
        </w:rPr>
        <w:t>年</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月</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159" w:firstLine="0"/>
        <w:jc w:val="center"/>
        <w:textAlignment w:val="auto"/>
        <w:rPr>
          <w:color w:val="000000"/>
          <w:spacing w:val="0"/>
          <w:w w:val="100"/>
          <w:position w:val="0"/>
          <w:sz w:val="24"/>
          <w:szCs w:val="24"/>
        </w:rPr>
      </w:pPr>
      <w:r>
        <w:rPr>
          <w:color w:val="000000"/>
          <w:spacing w:val="0"/>
          <w:w w:val="100"/>
          <w:position w:val="0"/>
          <w:sz w:val="24"/>
          <w:szCs w:val="24"/>
        </w:rPr>
        <w:t>说明：本格式文件内容不得擅自删改。</w:t>
      </w:r>
    </w:p>
    <w:p>
      <w:pPr>
        <w:pStyle w:val="19"/>
        <w:keepNext w:val="0"/>
        <w:keepLines w:val="0"/>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color w:val="000000"/>
          <w:spacing w:val="0"/>
          <w:w w:val="100"/>
          <w:position w:val="0"/>
          <w:sz w:val="32"/>
          <w:szCs w:val="32"/>
        </w:rPr>
      </w:pPr>
      <w:r>
        <w:rPr>
          <w:rFonts w:hint="eastAsia" w:ascii="方正小标宋简体" w:hAnsi="方正小标宋简体" w:eastAsia="方正小标宋简体" w:cs="方正小标宋简体"/>
          <w:color w:val="000000"/>
          <w:spacing w:val="0"/>
          <w:w w:val="100"/>
          <w:position w:val="0"/>
          <w:sz w:val="32"/>
          <w:szCs w:val="32"/>
        </w:rPr>
        <w:t>投标人资格声明函</w:t>
      </w:r>
    </w:p>
    <w:p>
      <w:pPr>
        <w:pStyle w:val="11"/>
        <w:keepNext w:val="0"/>
        <w:keepLines w:val="0"/>
        <w:pageBreakBefore w:val="0"/>
        <w:widowControl w:val="0"/>
        <w:shd w:val="clear" w:color="auto" w:fill="auto"/>
        <w:kinsoku w:val="0"/>
        <w:wordWrap/>
        <w:overflowPunct/>
        <w:topLinePunct w:val="0"/>
        <w:autoSpaceDE/>
        <w:autoSpaceDN/>
        <w:bidi w:val="0"/>
        <w:adjustRightInd/>
        <w:snapToGrid/>
        <w:spacing w:before="0" w:after="0" w:line="460" w:lineRule="exact"/>
        <w:ind w:left="0" w:right="0" w:firstLine="0"/>
        <w:jc w:val="left"/>
        <w:textAlignment w:val="auto"/>
        <w:rPr>
          <w:color w:val="auto"/>
          <w:sz w:val="24"/>
          <w:szCs w:val="24"/>
        </w:rPr>
      </w:pPr>
      <w:r>
        <w:rPr>
          <w:rFonts w:hint="eastAsia"/>
          <w:color w:val="auto"/>
          <w:spacing w:val="0"/>
          <w:w w:val="100"/>
          <w:position w:val="0"/>
          <w:sz w:val="24"/>
          <w:szCs w:val="24"/>
          <w:lang w:eastAsia="zh-CN"/>
        </w:rPr>
        <w:t>贵州远胜博瑞项目管理咨询有限公司</w:t>
      </w:r>
      <w:r>
        <w:rPr>
          <w:color w:val="auto"/>
          <w:spacing w:val="0"/>
          <w:w w:val="100"/>
          <w:position w:val="0"/>
          <w:sz w:val="24"/>
          <w:szCs w:val="24"/>
        </w:rPr>
        <w:t>：</w:t>
      </w:r>
    </w:p>
    <w:p>
      <w:pPr>
        <w:pStyle w:val="11"/>
        <w:keepNext w:val="0"/>
        <w:keepLines w:val="0"/>
        <w:pageBreakBefore w:val="0"/>
        <w:widowControl w:val="0"/>
        <w:shd w:val="clear" w:color="auto" w:fill="auto"/>
        <w:tabs>
          <w:tab w:val="left" w:leader="underscore" w:pos="1671"/>
        </w:tabs>
        <w:kinsoku w:val="0"/>
        <w:wordWrap/>
        <w:overflowPunct/>
        <w:topLinePunct w:val="0"/>
        <w:autoSpaceDE/>
        <w:autoSpaceDN/>
        <w:bidi w:val="0"/>
        <w:adjustRightInd/>
        <w:snapToGrid/>
        <w:spacing w:before="0" w:after="0" w:line="460" w:lineRule="exact"/>
        <w:ind w:left="0" w:right="0" w:firstLine="400"/>
        <w:jc w:val="left"/>
        <w:textAlignment w:val="auto"/>
        <w:rPr>
          <w:color w:val="auto"/>
          <w:sz w:val="24"/>
          <w:szCs w:val="24"/>
        </w:rPr>
      </w:pPr>
      <w:r>
        <w:rPr>
          <w:color w:val="auto"/>
          <w:spacing w:val="0"/>
          <w:w w:val="100"/>
          <w:position w:val="0"/>
          <w:sz w:val="24"/>
          <w:szCs w:val="24"/>
        </w:rPr>
        <w:t>关于贵方</w:t>
      </w:r>
      <w:r>
        <w:rPr>
          <w:rFonts w:hint="eastAsia"/>
          <w:color w:val="auto"/>
          <w:spacing w:val="0"/>
          <w:w w:val="100"/>
          <w:position w:val="0"/>
          <w:sz w:val="24"/>
          <w:szCs w:val="24"/>
          <w:u w:val="single"/>
          <w:lang w:val="en-US" w:eastAsia="zh-CN"/>
        </w:rPr>
        <w:t xml:space="preserve">    </w:t>
      </w:r>
      <w:r>
        <w:rPr>
          <w:rFonts w:hint="eastAsia"/>
          <w:color w:val="auto"/>
          <w:spacing w:val="0"/>
          <w:w w:val="100"/>
          <w:position w:val="0"/>
          <w:sz w:val="24"/>
          <w:szCs w:val="24"/>
          <w:u w:val="none"/>
          <w:lang w:val="en-US" w:eastAsia="zh-CN"/>
        </w:rPr>
        <w:t>年</w:t>
      </w:r>
      <w:r>
        <w:rPr>
          <w:rFonts w:hint="eastAsia"/>
          <w:color w:val="auto"/>
          <w:spacing w:val="0"/>
          <w:w w:val="100"/>
          <w:position w:val="0"/>
          <w:sz w:val="24"/>
          <w:szCs w:val="24"/>
          <w:u w:val="single"/>
          <w:lang w:val="en-US" w:eastAsia="zh-CN"/>
        </w:rPr>
        <w:t xml:space="preserve">    </w:t>
      </w:r>
      <w:r>
        <w:rPr>
          <w:rFonts w:hint="eastAsia"/>
          <w:color w:val="auto"/>
          <w:spacing w:val="0"/>
          <w:w w:val="100"/>
          <w:position w:val="0"/>
          <w:sz w:val="24"/>
          <w:szCs w:val="24"/>
          <w:u w:val="none"/>
          <w:lang w:val="en-US" w:eastAsia="zh-CN"/>
        </w:rPr>
        <w:t>月</w:t>
      </w:r>
      <w:r>
        <w:rPr>
          <w:rFonts w:hint="eastAsia"/>
          <w:color w:val="auto"/>
          <w:spacing w:val="0"/>
          <w:w w:val="100"/>
          <w:position w:val="0"/>
          <w:sz w:val="24"/>
          <w:szCs w:val="24"/>
          <w:u w:val="single"/>
          <w:lang w:val="en-US" w:eastAsia="zh-CN"/>
        </w:rPr>
        <w:t xml:space="preserve">     </w:t>
      </w:r>
      <w:r>
        <w:rPr>
          <w:color w:val="auto"/>
          <w:spacing w:val="0"/>
          <w:w w:val="100"/>
          <w:position w:val="0"/>
          <w:sz w:val="24"/>
          <w:szCs w:val="24"/>
        </w:rPr>
        <w:t>日发布关于</w:t>
      </w:r>
      <w:r>
        <w:rPr>
          <w:rFonts w:hint="eastAsia"/>
          <w:color w:val="auto"/>
          <w:spacing w:val="0"/>
          <w:w w:val="100"/>
          <w:position w:val="0"/>
          <w:sz w:val="24"/>
          <w:szCs w:val="24"/>
          <w:lang w:eastAsia="zh-CN"/>
        </w:rPr>
        <w:t>“(采购单位名称）(采购项目名称）</w:t>
      </w:r>
      <w:r>
        <w:rPr>
          <w:color w:val="auto"/>
          <w:spacing w:val="0"/>
          <w:w w:val="100"/>
          <w:position w:val="0"/>
          <w:sz w:val="24"/>
          <w:szCs w:val="24"/>
        </w:rPr>
        <w:t>”（项目编号：</w:t>
      </w:r>
      <w:r>
        <w:rPr>
          <w:rFonts w:hint="eastAsia"/>
          <w:color w:val="auto"/>
          <w:spacing w:val="0"/>
          <w:w w:val="100"/>
          <w:position w:val="0"/>
          <w:sz w:val="24"/>
          <w:szCs w:val="24"/>
          <w:lang w:val="en-US" w:eastAsia="zh-CN"/>
        </w:rPr>
        <w:t xml:space="preserve">    </w:t>
      </w:r>
      <w:r>
        <w:rPr>
          <w:color w:val="auto"/>
          <w:spacing w:val="0"/>
          <w:w w:val="100"/>
          <w:position w:val="0"/>
          <w:sz w:val="24"/>
          <w:szCs w:val="24"/>
        </w:rPr>
        <w:tab/>
      </w:r>
      <w:r>
        <w:rPr>
          <w:color w:val="auto"/>
          <w:spacing w:val="0"/>
          <w:w w:val="100"/>
          <w:position w:val="0"/>
          <w:sz w:val="24"/>
          <w:szCs w:val="24"/>
        </w:rPr>
        <w:t>）的采购公告，我方愿意参加投标，并声明截至开标日：</w:t>
      </w:r>
    </w:p>
    <w:p>
      <w:pPr>
        <w:pStyle w:val="11"/>
        <w:keepNext w:val="0"/>
        <w:keepLines w:val="0"/>
        <w:pageBreakBefore w:val="0"/>
        <w:widowControl w:val="0"/>
        <w:shd w:val="clear" w:color="auto" w:fill="auto"/>
        <w:kinsoku w:val="0"/>
        <w:wordWrap/>
        <w:overflowPunct/>
        <w:topLinePunct w:val="0"/>
        <w:autoSpaceDE/>
        <w:autoSpaceDN/>
        <w:bidi w:val="0"/>
        <w:adjustRightInd/>
        <w:snapToGrid/>
        <w:spacing w:before="0" w:after="0" w:line="460" w:lineRule="exact"/>
        <w:ind w:right="0" w:firstLine="480" w:firstLineChars="200"/>
        <w:jc w:val="left"/>
        <w:textAlignment w:val="auto"/>
        <w:rPr>
          <w:color w:val="auto"/>
          <w:sz w:val="24"/>
          <w:szCs w:val="24"/>
        </w:rPr>
      </w:pPr>
      <w:r>
        <w:rPr>
          <w:color w:val="auto"/>
          <w:spacing w:val="0"/>
          <w:w w:val="100"/>
          <w:position w:val="0"/>
          <w:sz w:val="24"/>
          <w:szCs w:val="24"/>
        </w:rPr>
        <w:t>我方具备《中华人民共和国政府釆购法》第二十二条所规定的条件，并已清楚招标文件的要求及有关文件规定。</w:t>
      </w:r>
    </w:p>
    <w:p>
      <w:pPr>
        <w:pStyle w:val="11"/>
        <w:keepNext w:val="0"/>
        <w:keepLines w:val="0"/>
        <w:pageBreakBefore w:val="0"/>
        <w:widowControl w:val="0"/>
        <w:numPr>
          <w:ilvl w:val="0"/>
          <w:numId w:val="0"/>
        </w:numPr>
        <w:shd w:val="clear" w:color="auto" w:fill="auto"/>
        <w:kinsoku w:val="0"/>
        <w:wordWrap/>
        <w:overflowPunct/>
        <w:topLinePunct w:val="0"/>
        <w:autoSpaceDE/>
        <w:autoSpaceDN/>
        <w:bidi w:val="0"/>
        <w:adjustRightInd/>
        <w:snapToGrid/>
        <w:spacing w:before="0" w:after="0" w:line="460" w:lineRule="exact"/>
        <w:ind w:right="0" w:rightChars="0" w:firstLine="480" w:firstLineChars="200"/>
        <w:jc w:val="left"/>
        <w:textAlignment w:val="auto"/>
        <w:rPr>
          <w:rFonts w:hint="eastAsia"/>
          <w:color w:val="auto"/>
          <w:spacing w:val="0"/>
          <w:w w:val="100"/>
          <w:position w:val="0"/>
          <w:sz w:val="24"/>
          <w:szCs w:val="24"/>
          <w:lang w:val="en-US" w:eastAsia="zh-CN"/>
        </w:rPr>
      </w:pPr>
      <w:r>
        <w:rPr>
          <w:rFonts w:hint="eastAsia"/>
          <w:color w:val="auto"/>
          <w:spacing w:val="0"/>
          <w:w w:val="100"/>
          <w:position w:val="0"/>
          <w:sz w:val="24"/>
          <w:szCs w:val="24"/>
          <w:lang w:eastAsia="zh-CN"/>
        </w:rPr>
        <w:t>（一）</w:t>
      </w:r>
      <w:r>
        <w:rPr>
          <w:color w:val="auto"/>
          <w:spacing w:val="0"/>
          <w:w w:val="100"/>
          <w:position w:val="0"/>
          <w:sz w:val="24"/>
          <w:szCs w:val="24"/>
        </w:rPr>
        <w:t>具有独立承担民事责任的能力，提供以下相关证照的原件扫描件（见附件）之</w:t>
      </w:r>
      <w:r>
        <w:rPr>
          <w:rFonts w:hint="eastAsia"/>
          <w:color w:val="auto"/>
          <w:spacing w:val="0"/>
          <w:w w:val="100"/>
          <w:position w:val="0"/>
          <w:sz w:val="24"/>
          <w:szCs w:val="24"/>
          <w:lang w:eastAsia="zh-CN"/>
        </w:rPr>
        <w:t>一：</w:t>
      </w:r>
      <w:r>
        <w:rPr>
          <w:rFonts w:hint="eastAsia"/>
          <w:color w:val="auto"/>
          <w:spacing w:val="-5"/>
          <w:w w:val="100"/>
          <w:position w:val="0"/>
          <w:sz w:val="24"/>
          <w:szCs w:val="24"/>
          <w:lang w:val="en-US" w:eastAsia="zh-CN"/>
        </w:rPr>
        <w:t>1.企业法人营业执照；2.事业法人登记证；3.其他组织营业执照或执业许可证；4.居民身份证等；</w:t>
      </w:r>
    </w:p>
    <w:p>
      <w:pPr>
        <w:pStyle w:val="11"/>
        <w:keepNext w:val="0"/>
        <w:keepLines w:val="0"/>
        <w:pageBreakBefore w:val="0"/>
        <w:widowControl w:val="0"/>
        <w:numPr>
          <w:ilvl w:val="0"/>
          <w:numId w:val="0"/>
        </w:numPr>
        <w:shd w:val="clear" w:color="auto" w:fill="auto"/>
        <w:kinsoku w:val="0"/>
        <w:wordWrap/>
        <w:overflowPunct/>
        <w:topLinePunct w:val="0"/>
        <w:autoSpaceDE/>
        <w:autoSpaceDN/>
        <w:bidi w:val="0"/>
        <w:adjustRightInd/>
        <w:snapToGrid/>
        <w:spacing w:before="0" w:after="0" w:line="460" w:lineRule="exact"/>
        <w:ind w:right="0" w:rightChars="0" w:firstLine="480" w:firstLineChars="200"/>
        <w:jc w:val="left"/>
        <w:textAlignment w:val="auto"/>
        <w:rPr>
          <w:rFonts w:hint="eastAsia"/>
          <w:color w:val="auto"/>
          <w:spacing w:val="0"/>
          <w:w w:val="100"/>
          <w:position w:val="0"/>
          <w:sz w:val="24"/>
          <w:szCs w:val="24"/>
          <w:lang w:eastAsia="zh-CN"/>
        </w:rPr>
      </w:pPr>
      <w:r>
        <w:rPr>
          <w:rFonts w:hint="eastAsia"/>
          <w:color w:val="auto"/>
          <w:spacing w:val="0"/>
          <w:w w:val="100"/>
          <w:position w:val="0"/>
          <w:sz w:val="24"/>
          <w:szCs w:val="24"/>
          <w:lang w:eastAsia="zh-CN"/>
        </w:rPr>
        <w:t>（二）</w:t>
      </w:r>
      <w:r>
        <w:rPr>
          <w:color w:val="auto"/>
          <w:spacing w:val="0"/>
          <w:w w:val="100"/>
          <w:position w:val="0"/>
          <w:sz w:val="24"/>
          <w:szCs w:val="24"/>
        </w:rPr>
        <w:t>具有良好的商业信誉和健</w:t>
      </w:r>
      <w:r>
        <w:rPr>
          <w:rFonts w:hint="eastAsia"/>
          <w:color w:val="auto"/>
          <w:spacing w:val="0"/>
          <w:w w:val="100"/>
          <w:position w:val="0"/>
          <w:sz w:val="24"/>
          <w:szCs w:val="24"/>
          <w:lang w:eastAsia="zh-CN"/>
        </w:rPr>
        <w:t>全的财务会计制度；</w:t>
      </w:r>
    </w:p>
    <w:p>
      <w:pPr>
        <w:pStyle w:val="11"/>
        <w:keepNext w:val="0"/>
        <w:keepLines w:val="0"/>
        <w:pageBreakBefore w:val="0"/>
        <w:widowControl w:val="0"/>
        <w:numPr>
          <w:ilvl w:val="0"/>
          <w:numId w:val="0"/>
        </w:numPr>
        <w:shd w:val="clear" w:color="auto" w:fill="auto"/>
        <w:kinsoku w:val="0"/>
        <w:wordWrap/>
        <w:overflowPunct/>
        <w:topLinePunct w:val="0"/>
        <w:autoSpaceDE/>
        <w:autoSpaceDN/>
        <w:bidi w:val="0"/>
        <w:adjustRightInd/>
        <w:snapToGrid/>
        <w:spacing w:before="0" w:after="0" w:line="460" w:lineRule="exact"/>
        <w:ind w:right="0" w:rightChars="0" w:firstLine="480" w:firstLineChars="200"/>
        <w:jc w:val="left"/>
        <w:textAlignment w:val="auto"/>
        <w:rPr>
          <w:color w:val="auto"/>
          <w:sz w:val="24"/>
          <w:szCs w:val="24"/>
        </w:rPr>
      </w:pPr>
      <w:r>
        <w:rPr>
          <w:rFonts w:hint="eastAsia"/>
          <w:color w:val="auto"/>
          <w:spacing w:val="0"/>
          <w:w w:val="100"/>
          <w:position w:val="0"/>
          <w:sz w:val="24"/>
          <w:szCs w:val="24"/>
          <w:lang w:eastAsia="zh-CN"/>
        </w:rPr>
        <w:t>（三）</w:t>
      </w:r>
      <w:r>
        <w:rPr>
          <w:color w:val="auto"/>
          <w:spacing w:val="0"/>
          <w:w w:val="100"/>
          <w:position w:val="0"/>
          <w:sz w:val="24"/>
          <w:szCs w:val="24"/>
        </w:rPr>
        <w:t>履行合同所必需</w:t>
      </w:r>
      <w:r>
        <w:rPr>
          <w:rFonts w:hint="eastAsia"/>
          <w:color w:val="auto"/>
          <w:spacing w:val="0"/>
          <w:w w:val="100"/>
          <w:position w:val="0"/>
          <w:sz w:val="24"/>
          <w:szCs w:val="24"/>
          <w:lang w:eastAsia="zh-CN"/>
        </w:rPr>
        <w:t>的设备和专业技术能力；</w:t>
      </w:r>
    </w:p>
    <w:p>
      <w:pPr>
        <w:pStyle w:val="11"/>
        <w:keepNext w:val="0"/>
        <w:keepLines w:val="0"/>
        <w:pageBreakBefore w:val="0"/>
        <w:widowControl w:val="0"/>
        <w:numPr>
          <w:ilvl w:val="0"/>
          <w:numId w:val="0"/>
        </w:numPr>
        <w:shd w:val="clear" w:color="auto" w:fill="auto"/>
        <w:kinsoku w:val="0"/>
        <w:wordWrap/>
        <w:overflowPunct/>
        <w:topLinePunct w:val="0"/>
        <w:autoSpaceDE/>
        <w:autoSpaceDN/>
        <w:bidi w:val="0"/>
        <w:adjustRightInd/>
        <w:snapToGrid/>
        <w:spacing w:before="0" w:after="0" w:line="460" w:lineRule="exact"/>
        <w:ind w:right="0" w:rightChars="0" w:firstLine="480" w:firstLineChars="200"/>
        <w:jc w:val="left"/>
        <w:textAlignment w:val="auto"/>
        <w:rPr>
          <w:color w:val="auto"/>
          <w:sz w:val="24"/>
          <w:szCs w:val="24"/>
        </w:rPr>
      </w:pPr>
      <w:r>
        <w:rPr>
          <w:rFonts w:hint="eastAsia"/>
          <w:color w:val="auto"/>
          <w:spacing w:val="0"/>
          <w:w w:val="100"/>
          <w:position w:val="0"/>
          <w:sz w:val="24"/>
          <w:szCs w:val="24"/>
          <w:lang w:eastAsia="zh-CN"/>
        </w:rPr>
        <w:t>（四）</w:t>
      </w:r>
      <w:r>
        <w:rPr>
          <w:color w:val="auto"/>
          <w:spacing w:val="0"/>
          <w:w w:val="100"/>
          <w:position w:val="0"/>
          <w:sz w:val="24"/>
          <w:szCs w:val="24"/>
        </w:rPr>
        <w:t>有依法缴纳税收和社</w:t>
      </w:r>
      <w:r>
        <w:rPr>
          <w:rFonts w:hint="eastAsia"/>
          <w:color w:val="auto"/>
          <w:spacing w:val="0"/>
          <w:w w:val="100"/>
          <w:position w:val="0"/>
          <w:sz w:val="24"/>
          <w:szCs w:val="24"/>
          <w:lang w:eastAsia="zh-CN"/>
        </w:rPr>
        <w:t>会保障资金的良好记录；</w:t>
      </w:r>
    </w:p>
    <w:p>
      <w:pPr>
        <w:pStyle w:val="11"/>
        <w:keepNext w:val="0"/>
        <w:keepLines w:val="0"/>
        <w:pageBreakBefore w:val="0"/>
        <w:widowControl w:val="0"/>
        <w:numPr>
          <w:ilvl w:val="0"/>
          <w:numId w:val="0"/>
        </w:numPr>
        <w:shd w:val="clear" w:color="auto" w:fill="auto"/>
        <w:kinsoku w:val="0"/>
        <w:wordWrap/>
        <w:overflowPunct/>
        <w:topLinePunct w:val="0"/>
        <w:autoSpaceDE/>
        <w:autoSpaceDN/>
        <w:bidi w:val="0"/>
        <w:adjustRightInd/>
        <w:snapToGrid/>
        <w:spacing w:before="0" w:after="0" w:line="460" w:lineRule="exact"/>
        <w:ind w:right="0" w:rightChars="0" w:firstLine="480" w:firstLineChars="200"/>
        <w:jc w:val="left"/>
        <w:textAlignment w:val="auto"/>
        <w:rPr>
          <w:color w:val="auto"/>
          <w:sz w:val="24"/>
          <w:szCs w:val="24"/>
        </w:rPr>
      </w:pPr>
      <w:r>
        <w:rPr>
          <w:rFonts w:hint="eastAsia"/>
          <w:color w:val="auto"/>
          <w:spacing w:val="0"/>
          <w:w w:val="100"/>
          <w:position w:val="0"/>
          <w:sz w:val="24"/>
          <w:szCs w:val="24"/>
          <w:lang w:eastAsia="zh-CN"/>
        </w:rPr>
        <w:t>（五）</w:t>
      </w:r>
      <w:r>
        <w:rPr>
          <w:color w:val="auto"/>
          <w:spacing w:val="0"/>
          <w:w w:val="100"/>
          <w:position w:val="0"/>
          <w:sz w:val="24"/>
          <w:szCs w:val="24"/>
        </w:rPr>
        <w:t>参加政府采购活动前</w:t>
      </w:r>
      <w:r>
        <w:rPr>
          <w:rFonts w:hint="eastAsia"/>
          <w:color w:val="auto"/>
          <w:spacing w:val="0"/>
          <w:w w:val="100"/>
          <w:position w:val="0"/>
          <w:sz w:val="24"/>
          <w:szCs w:val="24"/>
          <w:lang w:eastAsia="zh-CN"/>
        </w:rPr>
        <w:t>三年内，要经营活动中没有重大违法记录；</w:t>
      </w:r>
    </w:p>
    <w:p>
      <w:pPr>
        <w:pStyle w:val="11"/>
        <w:keepNext w:val="0"/>
        <w:keepLines w:val="0"/>
        <w:pageBreakBefore w:val="0"/>
        <w:widowControl w:val="0"/>
        <w:numPr>
          <w:ilvl w:val="0"/>
          <w:numId w:val="0"/>
        </w:numPr>
        <w:shd w:val="clear" w:color="auto" w:fill="auto"/>
        <w:kinsoku w:val="0"/>
        <w:wordWrap/>
        <w:overflowPunct/>
        <w:topLinePunct w:val="0"/>
        <w:autoSpaceDE/>
        <w:autoSpaceDN/>
        <w:bidi w:val="0"/>
        <w:adjustRightInd/>
        <w:snapToGrid/>
        <w:spacing w:before="0" w:after="0" w:line="460" w:lineRule="exact"/>
        <w:ind w:right="0" w:rightChars="0" w:firstLine="480" w:firstLineChars="200"/>
        <w:jc w:val="left"/>
        <w:textAlignment w:val="auto"/>
        <w:rPr>
          <w:color w:val="auto"/>
          <w:sz w:val="24"/>
          <w:szCs w:val="24"/>
        </w:rPr>
      </w:pPr>
      <w:r>
        <w:rPr>
          <w:rFonts w:hint="eastAsia"/>
          <w:color w:val="auto"/>
          <w:spacing w:val="0"/>
          <w:w w:val="100"/>
          <w:position w:val="0"/>
          <w:sz w:val="24"/>
          <w:szCs w:val="24"/>
          <w:lang w:eastAsia="zh-CN"/>
        </w:rPr>
        <w:t>（六）</w:t>
      </w:r>
      <w:r>
        <w:rPr>
          <w:color w:val="auto"/>
          <w:spacing w:val="0"/>
          <w:w w:val="100"/>
          <w:position w:val="0"/>
          <w:sz w:val="24"/>
          <w:szCs w:val="24"/>
        </w:rPr>
        <w:t>法律、行政法规规定的</w:t>
      </w:r>
      <w:r>
        <w:rPr>
          <w:rFonts w:hint="eastAsia"/>
          <w:color w:val="auto"/>
          <w:spacing w:val="0"/>
          <w:w w:val="100"/>
          <w:position w:val="0"/>
          <w:sz w:val="24"/>
          <w:szCs w:val="24"/>
          <w:lang w:eastAsia="zh-CN"/>
        </w:rPr>
        <w:t>其他条件。</w:t>
      </w:r>
    </w:p>
    <w:p>
      <w:pPr>
        <w:pStyle w:val="11"/>
        <w:keepNext w:val="0"/>
        <w:keepLines w:val="0"/>
        <w:pageBreakBefore w:val="0"/>
        <w:widowControl w:val="0"/>
        <w:shd w:val="clear" w:color="auto" w:fill="auto"/>
        <w:kinsoku w:val="0"/>
        <w:wordWrap/>
        <w:overflowPunct/>
        <w:topLinePunct w:val="0"/>
        <w:autoSpaceDE/>
        <w:autoSpaceDN/>
        <w:bidi w:val="0"/>
        <w:adjustRightInd/>
        <w:snapToGrid/>
        <w:spacing w:before="0" w:after="0" w:line="460" w:lineRule="exact"/>
        <w:ind w:right="0" w:firstLine="480" w:firstLineChars="200"/>
        <w:jc w:val="left"/>
        <w:textAlignment w:val="auto"/>
        <w:rPr>
          <w:color w:val="auto"/>
          <w:sz w:val="24"/>
          <w:szCs w:val="24"/>
        </w:rPr>
      </w:pPr>
      <w:r>
        <w:rPr>
          <w:color w:val="auto"/>
          <w:spacing w:val="0"/>
          <w:w w:val="100"/>
          <w:position w:val="0"/>
          <w:sz w:val="24"/>
          <w:szCs w:val="24"/>
        </w:rPr>
        <w:t>本次招标采购活动中，如有违法</w:t>
      </w:r>
      <w:r>
        <w:rPr>
          <w:rFonts w:hint="eastAsia"/>
          <w:color w:val="auto"/>
          <w:spacing w:val="0"/>
          <w:w w:val="100"/>
          <w:position w:val="0"/>
          <w:sz w:val="24"/>
          <w:szCs w:val="24"/>
          <w:lang w:eastAsia="zh-CN"/>
        </w:rPr>
        <w:t>、违规、弄</w:t>
      </w:r>
      <w:r>
        <w:rPr>
          <w:color w:val="auto"/>
          <w:spacing w:val="0"/>
          <w:w w:val="100"/>
          <w:position w:val="0"/>
          <w:sz w:val="24"/>
          <w:szCs w:val="24"/>
        </w:rPr>
        <w:t>虚作假行为，所造成的损失、不良后果</w:t>
      </w:r>
      <w:r>
        <w:rPr>
          <w:rFonts w:hint="eastAsia"/>
          <w:color w:val="auto"/>
          <w:spacing w:val="0"/>
          <w:w w:val="100"/>
          <w:position w:val="0"/>
          <w:sz w:val="24"/>
          <w:szCs w:val="24"/>
          <w:lang w:eastAsia="zh-CN"/>
        </w:rPr>
        <w:t>及</w:t>
      </w:r>
      <w:r>
        <w:rPr>
          <w:color w:val="auto"/>
          <w:spacing w:val="0"/>
          <w:w w:val="100"/>
          <w:position w:val="0"/>
          <w:sz w:val="24"/>
          <w:szCs w:val="24"/>
        </w:rPr>
        <w:t>法律责任，一律由我方承担。</w:t>
      </w:r>
    </w:p>
    <w:p>
      <w:pPr>
        <w:pStyle w:val="19"/>
        <w:keepNext w:val="0"/>
        <w:keepLines w:val="0"/>
        <w:pageBreakBefore w:val="0"/>
        <w:widowControl w:val="0"/>
        <w:shd w:val="clear" w:color="auto" w:fill="auto"/>
        <w:kinsoku w:val="0"/>
        <w:wordWrap/>
        <w:overflowPunct/>
        <w:topLinePunct w:val="0"/>
        <w:autoSpaceDE/>
        <w:autoSpaceDN/>
        <w:bidi w:val="0"/>
        <w:adjustRightInd/>
        <w:snapToGrid/>
        <w:spacing w:before="0" w:after="0" w:line="460" w:lineRule="exact"/>
        <w:ind w:left="0" w:right="0" w:firstLine="380"/>
        <w:jc w:val="left"/>
        <w:textAlignment w:val="auto"/>
        <w:rPr>
          <w:rFonts w:ascii="Times New Roman" w:hAnsi="Times New Roman" w:eastAsia="Times New Roman" w:cs="Times New Roman"/>
          <w:b/>
          <w:bCs/>
          <w:color w:val="auto"/>
          <w:spacing w:val="0"/>
          <w:w w:val="100"/>
          <w:position w:val="0"/>
          <w:sz w:val="24"/>
          <w:szCs w:val="24"/>
        </w:rPr>
      </w:pPr>
      <w:r>
        <w:rPr>
          <w:b/>
          <w:bCs/>
          <w:color w:val="auto"/>
          <w:spacing w:val="0"/>
          <w:w w:val="100"/>
          <w:position w:val="0"/>
          <w:sz w:val="24"/>
          <w:szCs w:val="24"/>
        </w:rPr>
        <w:t>特此声明</w:t>
      </w:r>
      <w:r>
        <w:rPr>
          <w:rFonts w:ascii="Times New Roman" w:hAnsi="Times New Roman" w:eastAsia="Times New Roman" w:cs="Times New Roman"/>
          <w:b/>
          <w:bCs/>
          <w:color w:val="auto"/>
          <w:spacing w:val="0"/>
          <w:w w:val="100"/>
          <w:position w:val="0"/>
          <w:sz w:val="24"/>
          <w:szCs w:val="24"/>
        </w:rPr>
        <w:t>1</w:t>
      </w:r>
    </w:p>
    <w:p>
      <w:pPr>
        <w:pStyle w:val="19"/>
        <w:keepNext w:val="0"/>
        <w:keepLines w:val="0"/>
        <w:pageBreakBefore w:val="0"/>
        <w:widowControl w:val="0"/>
        <w:shd w:val="clear" w:color="auto" w:fill="auto"/>
        <w:kinsoku w:val="0"/>
        <w:wordWrap/>
        <w:overflowPunct/>
        <w:topLinePunct w:val="0"/>
        <w:autoSpaceDE/>
        <w:autoSpaceDN/>
        <w:bidi w:val="0"/>
        <w:adjustRightInd/>
        <w:snapToGrid/>
        <w:spacing w:before="0" w:after="0" w:line="460" w:lineRule="exact"/>
        <w:ind w:left="0" w:right="0" w:firstLine="380"/>
        <w:jc w:val="left"/>
        <w:textAlignment w:val="auto"/>
        <w:rPr>
          <w:rFonts w:ascii="Times New Roman" w:hAnsi="Times New Roman" w:eastAsia="Times New Roman" w:cs="Times New Roman"/>
          <w:b/>
          <w:bCs/>
          <w:color w:val="auto"/>
          <w:spacing w:val="0"/>
          <w:w w:val="100"/>
          <w:position w:val="0"/>
          <w:sz w:val="24"/>
          <w:szCs w:val="24"/>
        </w:rPr>
      </w:pPr>
    </w:p>
    <w:p>
      <w:pPr>
        <w:pStyle w:val="11"/>
        <w:keepNext w:val="0"/>
        <w:keepLines w:val="0"/>
        <w:pageBreakBefore w:val="0"/>
        <w:widowControl w:val="0"/>
        <w:shd w:val="clear" w:color="auto" w:fill="auto"/>
        <w:wordWrap/>
        <w:overflowPunct/>
        <w:topLinePunct w:val="0"/>
        <w:autoSpaceDE/>
        <w:autoSpaceDN/>
        <w:bidi w:val="0"/>
        <w:adjustRightInd/>
        <w:snapToGrid/>
        <w:spacing w:before="0" w:after="0" w:line="460" w:lineRule="exact"/>
        <w:ind w:right="0" w:firstLine="4800" w:firstLineChars="2000"/>
        <w:jc w:val="left"/>
        <w:textAlignment w:val="auto"/>
        <w:rPr>
          <w:color w:val="auto"/>
          <w:spacing w:val="0"/>
          <w:w w:val="100"/>
          <w:position w:val="0"/>
          <w:sz w:val="24"/>
          <w:szCs w:val="24"/>
        </w:rPr>
      </w:pPr>
      <w:r>
        <w:rPr>
          <w:color w:val="auto"/>
          <w:spacing w:val="0"/>
          <w:w w:val="100"/>
          <w:position w:val="0"/>
          <w:sz w:val="24"/>
          <w:szCs w:val="24"/>
        </w:rPr>
        <w:t>日期：</w:t>
      </w:r>
      <w:r>
        <w:rPr>
          <w:rFonts w:ascii="Times New Roman" w:hAnsi="Times New Roman" w:eastAsia="Times New Roman" w:cs="Times New Roman"/>
          <w:color w:val="auto"/>
          <w:spacing w:val="0"/>
          <w:w w:val="100"/>
          <w:position w:val="0"/>
          <w:sz w:val="24"/>
          <w:szCs w:val="24"/>
        </w:rPr>
        <w:t>20</w:t>
      </w:r>
      <w:r>
        <w:rPr>
          <w:rFonts w:hint="eastAsia" w:ascii="Times New Roman" w:hAnsi="Times New Roman" w:cs="Times New Roman"/>
          <w:color w:val="auto"/>
          <w:spacing w:val="0"/>
          <w:w w:val="100"/>
          <w:position w:val="0"/>
          <w:sz w:val="24"/>
          <w:szCs w:val="24"/>
          <w:lang w:val="en-US" w:eastAsia="zh-CN"/>
        </w:rPr>
        <w:t xml:space="preserve">  </w:t>
      </w:r>
      <w:r>
        <w:rPr>
          <w:color w:val="auto"/>
          <w:spacing w:val="0"/>
          <w:w w:val="100"/>
          <w:position w:val="0"/>
          <w:sz w:val="24"/>
          <w:szCs w:val="24"/>
        </w:rPr>
        <w:t>年</w:t>
      </w:r>
      <w:r>
        <w:rPr>
          <w:rFonts w:hint="eastAsia"/>
          <w:color w:val="auto"/>
          <w:spacing w:val="0"/>
          <w:w w:val="100"/>
          <w:position w:val="0"/>
          <w:sz w:val="24"/>
          <w:szCs w:val="24"/>
          <w:lang w:val="en-US" w:eastAsia="zh-CN"/>
        </w:rPr>
        <w:t xml:space="preserve">  </w:t>
      </w:r>
      <w:r>
        <w:rPr>
          <w:color w:val="auto"/>
          <w:spacing w:val="0"/>
          <w:w w:val="100"/>
          <w:position w:val="0"/>
          <w:sz w:val="24"/>
          <w:szCs w:val="24"/>
        </w:rPr>
        <w:t>月</w:t>
      </w:r>
      <w:r>
        <w:rPr>
          <w:rFonts w:hint="eastAsia"/>
          <w:color w:val="auto"/>
          <w:spacing w:val="0"/>
          <w:w w:val="100"/>
          <w:position w:val="0"/>
          <w:sz w:val="24"/>
          <w:szCs w:val="24"/>
          <w:lang w:val="en-US" w:eastAsia="zh-CN"/>
        </w:rPr>
        <w:t xml:space="preserve">  </w:t>
      </w:r>
      <w:r>
        <w:rPr>
          <w:color w:val="auto"/>
          <w:spacing w:val="0"/>
          <w:w w:val="100"/>
          <w:position w:val="0"/>
          <w:sz w:val="24"/>
          <w:szCs w:val="24"/>
        </w:rPr>
        <w:t>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720" w:firstLineChars="300"/>
        <w:jc w:val="left"/>
        <w:textAlignment w:val="auto"/>
        <w:rPr>
          <w:color w:val="auto"/>
          <w:spacing w:val="0"/>
          <w:w w:val="100"/>
          <w:position w:val="0"/>
          <w:sz w:val="24"/>
          <w:szCs w:val="2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0"/>
        <w:jc w:val="left"/>
        <w:textAlignment w:val="auto"/>
        <w:rPr>
          <w:color w:val="auto"/>
          <w:sz w:val="24"/>
          <w:szCs w:val="24"/>
        </w:rPr>
      </w:pPr>
      <w:r>
        <w:rPr>
          <w:color w:val="auto"/>
          <w:spacing w:val="0"/>
          <w:w w:val="100"/>
          <w:position w:val="0"/>
          <w:sz w:val="24"/>
          <w:szCs w:val="24"/>
        </w:rPr>
        <w:t>说明：</w:t>
      </w:r>
      <w:r>
        <w:rPr>
          <w:rFonts w:ascii="Times New Roman" w:hAnsi="Times New Roman" w:eastAsia="Times New Roman" w:cs="Times New Roman"/>
          <w:color w:val="auto"/>
          <w:spacing w:val="0"/>
          <w:w w:val="100"/>
          <w:position w:val="0"/>
          <w:sz w:val="24"/>
          <w:szCs w:val="24"/>
        </w:rPr>
        <w:t>1</w:t>
      </w:r>
      <w:r>
        <w:rPr>
          <w:color w:val="auto"/>
          <w:spacing w:val="0"/>
          <w:w w:val="100"/>
          <w:position w:val="0"/>
          <w:sz w:val="24"/>
          <w:szCs w:val="24"/>
        </w:rPr>
        <w:t>.本格式文件内容不得擅自删改。</w:t>
      </w:r>
    </w:p>
    <w:p>
      <w:pPr>
        <w:pStyle w:val="11"/>
        <w:keepNext w:val="0"/>
        <w:keepLines w:val="0"/>
        <w:pageBreakBefore w:val="0"/>
        <w:widowControl w:val="0"/>
        <w:numPr>
          <w:ilvl w:val="0"/>
          <w:numId w:val="0"/>
        </w:numPr>
        <w:shd w:val="clear" w:color="auto" w:fill="auto"/>
        <w:tabs>
          <w:tab w:val="left" w:pos="965"/>
        </w:tabs>
        <w:kinsoku/>
        <w:wordWrap/>
        <w:overflowPunct/>
        <w:topLinePunct w:val="0"/>
        <w:autoSpaceDE/>
        <w:autoSpaceDN/>
        <w:bidi w:val="0"/>
        <w:adjustRightInd/>
        <w:snapToGrid/>
        <w:spacing w:before="0" w:after="0" w:line="460" w:lineRule="exact"/>
        <w:ind w:left="0" w:right="0" w:rightChars="0" w:firstLine="720" w:firstLineChars="300"/>
        <w:jc w:val="left"/>
        <w:textAlignment w:val="auto"/>
        <w:rPr>
          <w:color w:val="auto"/>
          <w:sz w:val="24"/>
          <w:szCs w:val="24"/>
        </w:rPr>
      </w:pPr>
      <w:r>
        <w:rPr>
          <w:rFonts w:hint="eastAsia"/>
          <w:color w:val="auto"/>
          <w:spacing w:val="0"/>
          <w:w w:val="100"/>
          <w:position w:val="0"/>
          <w:sz w:val="24"/>
          <w:szCs w:val="24"/>
          <w:lang w:val="en-US" w:eastAsia="zh-CN"/>
        </w:rPr>
        <w:t>2.</w:t>
      </w:r>
      <w:r>
        <w:rPr>
          <w:color w:val="auto"/>
          <w:spacing w:val="0"/>
          <w:w w:val="100"/>
          <w:position w:val="0"/>
          <w:sz w:val="24"/>
          <w:szCs w:val="24"/>
        </w:rPr>
        <w:t>分公司投标的，以上《投标人资格声明函》及附件由总公司提供，必须由分公司和具有法人资格的总公司同时加盖公章或电子签章。</w:t>
      </w:r>
    </w:p>
    <w:p>
      <w:pPr>
        <w:pStyle w:val="19"/>
        <w:keepNext w:val="0"/>
        <w:keepLines w:val="0"/>
        <w:pageBreakBefore w:val="0"/>
        <w:widowControl w:val="0"/>
        <w:numPr>
          <w:ilvl w:val="0"/>
          <w:numId w:val="0"/>
        </w:numPr>
        <w:shd w:val="clear" w:color="auto" w:fill="auto"/>
        <w:tabs>
          <w:tab w:val="left" w:pos="956"/>
        </w:tabs>
        <w:kinsoku/>
        <w:wordWrap/>
        <w:overflowPunct/>
        <w:topLinePunct w:val="0"/>
        <w:autoSpaceDE/>
        <w:autoSpaceDN/>
        <w:bidi w:val="0"/>
        <w:adjustRightInd/>
        <w:snapToGrid/>
        <w:spacing w:before="0" w:after="0" w:line="460" w:lineRule="exact"/>
        <w:ind w:right="0" w:rightChars="0" w:firstLine="723" w:firstLineChars="300"/>
        <w:jc w:val="left"/>
        <w:textAlignment w:val="auto"/>
        <w:rPr>
          <w:b/>
          <w:bCs/>
          <w:color w:val="auto"/>
          <w:spacing w:val="0"/>
          <w:w w:val="100"/>
          <w:position w:val="0"/>
          <w:sz w:val="24"/>
          <w:szCs w:val="24"/>
        </w:rPr>
      </w:pPr>
      <w:r>
        <w:rPr>
          <w:rFonts w:hint="eastAsia"/>
          <w:b/>
          <w:bCs/>
          <w:color w:val="auto"/>
          <w:spacing w:val="0"/>
          <w:w w:val="100"/>
          <w:position w:val="0"/>
          <w:sz w:val="24"/>
          <w:szCs w:val="24"/>
          <w:lang w:val="en-US" w:eastAsia="zh-CN"/>
        </w:rPr>
        <w:t>3.</w:t>
      </w:r>
      <w:r>
        <w:rPr>
          <w:b/>
          <w:bCs/>
          <w:color w:val="auto"/>
          <w:spacing w:val="0"/>
          <w:w w:val="100"/>
          <w:position w:val="0"/>
          <w:sz w:val="24"/>
          <w:szCs w:val="24"/>
        </w:rPr>
        <w:t>提供以上要求</w:t>
      </w:r>
      <w:r>
        <w:rPr>
          <w:rFonts w:ascii="Times New Roman" w:hAnsi="Times New Roman" w:eastAsia="Times New Roman" w:cs="Times New Roman"/>
          <w:b/>
          <w:bCs/>
          <w:color w:val="auto"/>
          <w:spacing w:val="0"/>
          <w:w w:val="100"/>
          <w:position w:val="0"/>
          <w:sz w:val="24"/>
          <w:szCs w:val="24"/>
          <w:lang w:val="en-US" w:eastAsia="en-US" w:bidi="en-US"/>
        </w:rPr>
        <w:t>（</w:t>
      </w:r>
      <w:r>
        <w:rPr>
          <w:rFonts w:hint="eastAsia" w:ascii="Times New Roman" w:hAnsi="Times New Roman" w:cs="Times New Roman"/>
          <w:b/>
          <w:bCs/>
          <w:color w:val="auto"/>
          <w:spacing w:val="0"/>
          <w:w w:val="100"/>
          <w:position w:val="0"/>
          <w:sz w:val="24"/>
          <w:szCs w:val="24"/>
          <w:lang w:val="en-US" w:eastAsia="zh-CN" w:bidi="en-US"/>
        </w:rPr>
        <w:t>一</w:t>
      </w:r>
      <w:r>
        <w:rPr>
          <w:rFonts w:ascii="Times New Roman" w:hAnsi="Times New Roman" w:eastAsia="Times New Roman" w:cs="Times New Roman"/>
          <w:b/>
          <w:bCs/>
          <w:color w:val="auto"/>
          <w:spacing w:val="0"/>
          <w:w w:val="100"/>
          <w:position w:val="0"/>
          <w:sz w:val="24"/>
          <w:szCs w:val="24"/>
          <w:lang w:val="en-US" w:eastAsia="en-US" w:bidi="en-US"/>
        </w:rPr>
        <w:t>）</w:t>
      </w:r>
      <w:r>
        <w:rPr>
          <w:b/>
          <w:bCs/>
          <w:color w:val="auto"/>
          <w:spacing w:val="0"/>
          <w:w w:val="100"/>
          <w:position w:val="0"/>
          <w:sz w:val="24"/>
          <w:szCs w:val="24"/>
        </w:rPr>
        <w:t>至（六）的佐证材料，如下：</w:t>
      </w:r>
    </w:p>
    <w:p>
      <w:pPr>
        <w:pStyle w:val="19"/>
        <w:keepNext w:val="0"/>
        <w:keepLines w:val="0"/>
        <w:pageBreakBefore w:val="0"/>
        <w:widowControl w:val="0"/>
        <w:numPr>
          <w:ilvl w:val="0"/>
          <w:numId w:val="0"/>
        </w:numPr>
        <w:shd w:val="clear" w:color="auto" w:fill="auto"/>
        <w:tabs>
          <w:tab w:val="left" w:pos="956"/>
        </w:tabs>
        <w:kinsoku/>
        <w:wordWrap/>
        <w:overflowPunct/>
        <w:topLinePunct w:val="0"/>
        <w:autoSpaceDE/>
        <w:autoSpaceDN/>
        <w:bidi w:val="0"/>
        <w:adjustRightInd/>
        <w:snapToGrid/>
        <w:spacing w:before="0" w:after="0" w:line="460" w:lineRule="exact"/>
        <w:ind w:right="0" w:rightChars="0" w:firstLine="480" w:firstLineChars="200"/>
        <w:jc w:val="left"/>
        <w:textAlignment w:val="auto"/>
        <w:rPr>
          <w:rFonts w:hint="eastAsia" w:eastAsia="宋体"/>
          <w:color w:val="auto"/>
          <w:spacing w:val="0"/>
          <w:w w:val="100"/>
          <w:position w:val="0"/>
          <w:sz w:val="24"/>
          <w:szCs w:val="24"/>
          <w:lang w:eastAsia="zh-CN"/>
        </w:rPr>
      </w:pPr>
      <w:r>
        <w:rPr>
          <w:color w:val="auto"/>
          <w:spacing w:val="0"/>
          <w:w w:val="100"/>
          <w:position w:val="0"/>
          <w:sz w:val="24"/>
          <w:szCs w:val="24"/>
          <w:lang w:val="en-US" w:eastAsia="en-US" w:bidi="en-US"/>
        </w:rPr>
        <w:t>（</w:t>
      </w:r>
      <w:r>
        <w:rPr>
          <w:rFonts w:hint="eastAsia"/>
          <w:color w:val="auto"/>
          <w:spacing w:val="0"/>
          <w:w w:val="100"/>
          <w:position w:val="0"/>
          <w:sz w:val="24"/>
          <w:szCs w:val="24"/>
          <w:lang w:val="en-US" w:eastAsia="zh-CN" w:bidi="en-US"/>
        </w:rPr>
        <w:t>一</w:t>
      </w:r>
      <w:r>
        <w:rPr>
          <w:color w:val="auto"/>
          <w:spacing w:val="0"/>
          <w:w w:val="100"/>
          <w:position w:val="0"/>
          <w:sz w:val="24"/>
          <w:szCs w:val="24"/>
          <w:lang w:val="en-US" w:eastAsia="en-US" w:bidi="en-US"/>
        </w:rPr>
        <w:t>）</w:t>
      </w:r>
      <w:r>
        <w:rPr>
          <w:color w:val="auto"/>
          <w:spacing w:val="0"/>
          <w:w w:val="100"/>
          <w:position w:val="0"/>
          <w:sz w:val="24"/>
          <w:szCs w:val="24"/>
        </w:rPr>
        <w:t>具有独立承担民事责任的能力：提供法人或其他组织的营业执照等证明文件</w:t>
      </w:r>
      <w:r>
        <w:rPr>
          <w:rFonts w:hint="eastAsia"/>
          <w:color w:val="auto"/>
          <w:spacing w:val="0"/>
          <w:w w:val="100"/>
          <w:position w:val="0"/>
          <w:sz w:val="24"/>
          <w:szCs w:val="24"/>
          <w:lang w:eastAsia="zh-CN"/>
        </w:rPr>
        <w:t>复印件加盖单位公章</w:t>
      </w:r>
      <w:r>
        <w:rPr>
          <w:color w:val="auto"/>
          <w:spacing w:val="0"/>
          <w:w w:val="100"/>
          <w:position w:val="0"/>
          <w:sz w:val="24"/>
          <w:szCs w:val="24"/>
        </w:rPr>
        <w:t>，或自然人身份证明</w:t>
      </w:r>
      <w:r>
        <w:rPr>
          <w:rFonts w:hint="eastAsia"/>
          <w:color w:val="auto"/>
          <w:spacing w:val="0"/>
          <w:w w:val="100"/>
          <w:position w:val="0"/>
          <w:sz w:val="24"/>
          <w:szCs w:val="24"/>
          <w:lang w:eastAsia="zh-CN"/>
        </w:rPr>
        <w:t>；</w:t>
      </w:r>
      <w:r>
        <w:rPr>
          <w:color w:val="auto"/>
          <w:spacing w:val="0"/>
          <w:w w:val="100"/>
          <w:position w:val="0"/>
          <w:sz w:val="24"/>
          <w:szCs w:val="24"/>
        </w:rPr>
        <w:t>法定代表人身份证或委托代理人持授权委托书及代理人身份证</w:t>
      </w:r>
      <w:r>
        <w:rPr>
          <w:rFonts w:hint="eastAsia"/>
          <w:color w:val="auto"/>
          <w:spacing w:val="0"/>
          <w:w w:val="100"/>
          <w:position w:val="0"/>
          <w:sz w:val="24"/>
          <w:szCs w:val="24"/>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80" w:firstLineChars="200"/>
        <w:jc w:val="left"/>
        <w:textAlignment w:val="auto"/>
        <w:rPr>
          <w:color w:val="auto"/>
          <w:sz w:val="24"/>
          <w:szCs w:val="24"/>
        </w:rPr>
      </w:pPr>
      <w:r>
        <w:rPr>
          <w:color w:val="auto"/>
          <w:spacing w:val="0"/>
          <w:w w:val="100"/>
          <w:position w:val="0"/>
          <w:sz w:val="24"/>
          <w:szCs w:val="24"/>
        </w:rPr>
        <w:t>（二）具有良好的商业信誉和健全的财务会计制度：</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jc w:val="left"/>
        <w:textAlignment w:val="auto"/>
        <w:rPr>
          <w:color w:val="auto"/>
          <w:sz w:val="24"/>
          <w:szCs w:val="24"/>
        </w:rPr>
      </w:pPr>
      <w:r>
        <w:rPr>
          <w:color w:val="auto"/>
          <w:spacing w:val="0"/>
          <w:w w:val="100"/>
          <w:position w:val="0"/>
          <w:sz w:val="24"/>
          <w:szCs w:val="24"/>
        </w:rPr>
        <w:t>具体要求：供应商是法人的，应提供经审计的</w:t>
      </w:r>
      <w:r>
        <w:rPr>
          <w:rFonts w:ascii="Times New Roman" w:hAnsi="Times New Roman" w:eastAsia="Times New Roman" w:cs="Times New Roman"/>
          <w:color w:val="auto"/>
          <w:spacing w:val="0"/>
          <w:w w:val="100"/>
          <w:position w:val="0"/>
          <w:sz w:val="24"/>
          <w:szCs w:val="24"/>
        </w:rPr>
        <w:t>2019</w:t>
      </w:r>
      <w:r>
        <w:rPr>
          <w:color w:val="auto"/>
          <w:spacing w:val="0"/>
          <w:w w:val="100"/>
          <w:position w:val="0"/>
          <w:sz w:val="24"/>
          <w:szCs w:val="24"/>
        </w:rPr>
        <w:t>年度财务报告或基本开户银行出具的资信证明。新成立未满一年、部分其他组织和自然人，没有经审计的财务报告，可以提供银行出具的资信证明</w:t>
      </w:r>
      <w:r>
        <w:rPr>
          <w:rFonts w:hint="eastAsia"/>
          <w:color w:val="auto"/>
          <w:spacing w:val="0"/>
          <w:w w:val="100"/>
          <w:position w:val="0"/>
          <w:sz w:val="24"/>
          <w:szCs w:val="24"/>
          <w:lang w:eastAsia="zh-CN"/>
        </w:rPr>
        <w:t>复印件加盖单位公章</w:t>
      </w:r>
      <w:r>
        <w:rPr>
          <w:color w:val="auto"/>
          <w:spacing w:val="0"/>
          <w:w w:val="100"/>
          <w:position w:val="0"/>
          <w:sz w:val="24"/>
          <w:szCs w:val="24"/>
        </w:rPr>
        <w:t>。</w:t>
      </w:r>
    </w:p>
    <w:p>
      <w:pPr>
        <w:pStyle w:val="11"/>
        <w:keepNext w:val="0"/>
        <w:keepLines w:val="0"/>
        <w:pageBreakBefore w:val="0"/>
        <w:widowControl w:val="0"/>
        <w:shd w:val="clear" w:color="auto" w:fill="auto"/>
        <w:tabs>
          <w:tab w:val="left" w:pos="1102"/>
        </w:tabs>
        <w:wordWrap/>
        <w:overflowPunct/>
        <w:topLinePunct w:val="0"/>
        <w:autoSpaceDE/>
        <w:autoSpaceDN/>
        <w:bidi w:val="0"/>
        <w:adjustRightInd/>
        <w:snapToGrid/>
        <w:spacing w:before="0" w:after="0" w:line="460" w:lineRule="exact"/>
        <w:ind w:right="0" w:firstLine="480" w:firstLineChars="200"/>
        <w:jc w:val="left"/>
        <w:textAlignment w:val="auto"/>
        <w:rPr>
          <w:color w:val="auto"/>
          <w:sz w:val="24"/>
          <w:szCs w:val="24"/>
        </w:rPr>
      </w:pPr>
      <w:r>
        <w:rPr>
          <w:color w:val="auto"/>
          <w:spacing w:val="0"/>
          <w:w w:val="100"/>
          <w:position w:val="0"/>
          <w:sz w:val="24"/>
          <w:szCs w:val="24"/>
        </w:rPr>
        <w:t>（三）具有履行合同所必须的设备和专业技术能力：</w:t>
      </w:r>
    </w:p>
    <w:p>
      <w:pPr>
        <w:pStyle w:val="11"/>
        <w:keepNext w:val="0"/>
        <w:keepLines w:val="0"/>
        <w:pageBreakBefore w:val="0"/>
        <w:widowControl w:val="0"/>
        <w:shd w:val="clear" w:color="auto" w:fill="auto"/>
        <w:wordWrap/>
        <w:overflowPunct/>
        <w:topLinePunct w:val="0"/>
        <w:autoSpaceDE/>
        <w:autoSpaceDN/>
        <w:bidi w:val="0"/>
        <w:adjustRightInd/>
        <w:snapToGrid/>
        <w:spacing w:before="0" w:after="0" w:line="460" w:lineRule="exact"/>
        <w:ind w:right="0"/>
        <w:jc w:val="both"/>
        <w:textAlignment w:val="auto"/>
        <w:rPr>
          <w:color w:val="auto"/>
          <w:sz w:val="24"/>
          <w:szCs w:val="24"/>
        </w:rPr>
      </w:pPr>
      <w:r>
        <w:rPr>
          <w:color w:val="auto"/>
          <w:spacing w:val="0"/>
          <w:w w:val="100"/>
          <w:position w:val="0"/>
          <w:sz w:val="24"/>
          <w:szCs w:val="24"/>
        </w:rPr>
        <w:t>具体要求：提供具备履行合同所必需的设备和专业技术能力的证明材料</w:t>
      </w:r>
      <w:r>
        <w:rPr>
          <w:rFonts w:hint="eastAsia"/>
          <w:color w:val="auto"/>
          <w:spacing w:val="0"/>
          <w:w w:val="100"/>
          <w:position w:val="0"/>
          <w:sz w:val="24"/>
          <w:szCs w:val="24"/>
          <w:lang w:eastAsia="zh-CN"/>
        </w:rPr>
        <w:t>或承诺函</w:t>
      </w:r>
      <w:r>
        <w:rPr>
          <w:color w:val="auto"/>
          <w:spacing w:val="0"/>
          <w:w w:val="100"/>
          <w:position w:val="0"/>
          <w:sz w:val="24"/>
          <w:szCs w:val="24"/>
        </w:rPr>
        <w:t>：</w:t>
      </w:r>
    </w:p>
    <w:p>
      <w:pPr>
        <w:pStyle w:val="11"/>
        <w:keepNext w:val="0"/>
        <w:keepLines w:val="0"/>
        <w:pageBreakBefore w:val="0"/>
        <w:widowControl w:val="0"/>
        <w:shd w:val="clear" w:color="auto" w:fill="auto"/>
        <w:tabs>
          <w:tab w:val="left" w:pos="1102"/>
        </w:tabs>
        <w:wordWrap/>
        <w:overflowPunct/>
        <w:topLinePunct w:val="0"/>
        <w:autoSpaceDE/>
        <w:autoSpaceDN/>
        <w:bidi w:val="0"/>
        <w:adjustRightInd/>
        <w:snapToGrid/>
        <w:spacing w:before="0" w:after="0" w:line="460" w:lineRule="exact"/>
        <w:ind w:right="0" w:firstLine="480" w:firstLineChars="200"/>
        <w:jc w:val="left"/>
        <w:textAlignment w:val="auto"/>
        <w:rPr>
          <w:color w:val="auto"/>
          <w:sz w:val="24"/>
          <w:szCs w:val="24"/>
        </w:rPr>
      </w:pPr>
      <w:r>
        <w:rPr>
          <w:color w:val="auto"/>
          <w:spacing w:val="0"/>
          <w:w w:val="100"/>
          <w:position w:val="0"/>
          <w:sz w:val="24"/>
          <w:szCs w:val="24"/>
        </w:rPr>
        <w:t>（四）具有依法缴纳税收和社会保障资金的良好记录：</w:t>
      </w:r>
    </w:p>
    <w:p>
      <w:pPr>
        <w:pStyle w:val="11"/>
        <w:keepNext w:val="0"/>
        <w:keepLines w:val="0"/>
        <w:pageBreakBefore w:val="0"/>
        <w:widowControl w:val="0"/>
        <w:shd w:val="clear" w:color="auto" w:fill="auto"/>
        <w:wordWrap/>
        <w:overflowPunct/>
        <w:topLinePunct w:val="0"/>
        <w:autoSpaceDE/>
        <w:autoSpaceDN/>
        <w:bidi w:val="0"/>
        <w:adjustRightInd/>
        <w:snapToGrid/>
        <w:spacing w:before="0" w:after="0" w:line="460" w:lineRule="exact"/>
        <w:ind w:right="0"/>
        <w:jc w:val="both"/>
        <w:textAlignment w:val="auto"/>
        <w:rPr>
          <w:color w:val="auto"/>
          <w:sz w:val="24"/>
          <w:szCs w:val="24"/>
        </w:rPr>
      </w:pPr>
      <w:r>
        <w:rPr>
          <w:color w:val="auto"/>
          <w:spacing w:val="0"/>
          <w:w w:val="100"/>
          <w:position w:val="0"/>
          <w:sz w:val="24"/>
          <w:szCs w:val="24"/>
        </w:rPr>
        <w:t>具体要求：如提供依法缴纳税收和社会保障资金的有效证明材料，</w:t>
      </w:r>
      <w:r>
        <w:rPr>
          <w:rFonts w:hint="eastAsia"/>
          <w:color w:val="auto"/>
          <w:spacing w:val="0"/>
          <w:w w:val="100"/>
          <w:position w:val="0"/>
          <w:sz w:val="24"/>
          <w:szCs w:val="24"/>
          <w:lang w:val="en-US" w:eastAsia="zh-CN"/>
        </w:rPr>
        <w:t>2020</w:t>
      </w:r>
      <w:r>
        <w:rPr>
          <w:rFonts w:hint="eastAsia"/>
          <w:color w:val="auto"/>
          <w:spacing w:val="0"/>
          <w:w w:val="100"/>
          <w:position w:val="0"/>
          <w:sz w:val="24"/>
          <w:szCs w:val="24"/>
          <w:lang w:eastAsia="zh-CN"/>
        </w:rPr>
        <w:t>年</w:t>
      </w:r>
      <w:r>
        <w:rPr>
          <w:color w:val="auto"/>
          <w:spacing w:val="0"/>
          <w:w w:val="100"/>
          <w:position w:val="0"/>
          <w:sz w:val="24"/>
          <w:szCs w:val="24"/>
        </w:rPr>
        <w:t>任意</w:t>
      </w:r>
      <w:r>
        <w:rPr>
          <w:rFonts w:hint="eastAsia"/>
          <w:color w:val="auto"/>
          <w:spacing w:val="0"/>
          <w:w w:val="100"/>
          <w:position w:val="0"/>
          <w:sz w:val="24"/>
          <w:szCs w:val="24"/>
          <w:lang w:eastAsia="zh-CN"/>
        </w:rPr>
        <w:t>三</w:t>
      </w:r>
      <w:r>
        <w:rPr>
          <w:color w:val="auto"/>
          <w:spacing w:val="0"/>
          <w:w w:val="100"/>
          <w:position w:val="0"/>
          <w:sz w:val="24"/>
          <w:szCs w:val="24"/>
        </w:rPr>
        <w:t>个月的证明材料</w:t>
      </w:r>
      <w:r>
        <w:rPr>
          <w:rFonts w:hint="eastAsia"/>
          <w:color w:val="auto"/>
          <w:spacing w:val="0"/>
          <w:w w:val="100"/>
          <w:position w:val="0"/>
          <w:sz w:val="24"/>
          <w:szCs w:val="24"/>
          <w:lang w:eastAsia="zh-CN"/>
        </w:rPr>
        <w:t>复印件加盖单位公章</w:t>
      </w:r>
      <w:r>
        <w:rPr>
          <w:color w:val="auto"/>
          <w:spacing w:val="0"/>
          <w:w w:val="100"/>
          <w:position w:val="0"/>
          <w:sz w:val="24"/>
          <w:szCs w:val="24"/>
        </w:rPr>
        <w:t>：</w:t>
      </w:r>
    </w:p>
    <w:p>
      <w:pPr>
        <w:pStyle w:val="11"/>
        <w:keepNext w:val="0"/>
        <w:keepLines w:val="0"/>
        <w:pageBreakBefore w:val="0"/>
        <w:widowControl w:val="0"/>
        <w:numPr>
          <w:ilvl w:val="0"/>
          <w:numId w:val="8"/>
        </w:numPr>
        <w:shd w:val="clear" w:color="auto" w:fill="auto"/>
        <w:tabs>
          <w:tab w:val="left" w:pos="1102"/>
        </w:tabs>
        <w:wordWrap/>
        <w:overflowPunct/>
        <w:topLinePunct w:val="0"/>
        <w:autoSpaceDE/>
        <w:autoSpaceDN/>
        <w:bidi w:val="0"/>
        <w:adjustRightInd/>
        <w:snapToGrid/>
        <w:spacing w:before="0" w:after="0" w:line="460" w:lineRule="exact"/>
        <w:ind w:right="0" w:firstLine="480" w:firstLineChars="200"/>
        <w:jc w:val="left"/>
        <w:textAlignment w:val="auto"/>
        <w:rPr>
          <w:color w:val="auto"/>
          <w:spacing w:val="0"/>
          <w:w w:val="100"/>
          <w:position w:val="0"/>
          <w:sz w:val="24"/>
          <w:szCs w:val="24"/>
        </w:rPr>
      </w:pPr>
      <w:r>
        <w:rPr>
          <w:color w:val="auto"/>
          <w:spacing w:val="0"/>
          <w:w w:val="100"/>
          <w:position w:val="0"/>
          <w:sz w:val="24"/>
          <w:szCs w:val="24"/>
        </w:rPr>
        <w:t>参加政府采购活动前</w:t>
      </w:r>
      <w:r>
        <w:rPr>
          <w:rFonts w:ascii="Times New Roman" w:hAnsi="Times New Roman" w:eastAsia="Times New Roman" w:cs="Times New Roman"/>
          <w:b/>
          <w:bCs/>
          <w:color w:val="auto"/>
          <w:spacing w:val="0"/>
          <w:w w:val="100"/>
          <w:position w:val="0"/>
          <w:sz w:val="24"/>
          <w:szCs w:val="24"/>
        </w:rPr>
        <w:t>3</w:t>
      </w:r>
      <w:r>
        <w:rPr>
          <w:color w:val="auto"/>
          <w:spacing w:val="0"/>
          <w:w w:val="100"/>
          <w:position w:val="0"/>
          <w:sz w:val="24"/>
          <w:szCs w:val="24"/>
        </w:rPr>
        <w:t>年内在经营活动中没有重大违法记录的书面声明</w:t>
      </w:r>
      <w:r>
        <w:rPr>
          <w:rFonts w:hint="eastAsia"/>
          <w:color w:val="auto"/>
          <w:spacing w:val="0"/>
          <w:w w:val="100"/>
          <w:position w:val="0"/>
          <w:sz w:val="24"/>
          <w:szCs w:val="24"/>
          <w:lang w:eastAsia="zh-CN"/>
        </w:rPr>
        <w:t>。</w:t>
      </w:r>
    </w:p>
    <w:p>
      <w:pPr>
        <w:pStyle w:val="11"/>
        <w:keepNext w:val="0"/>
        <w:keepLines w:val="0"/>
        <w:pageBreakBefore w:val="0"/>
        <w:widowControl w:val="0"/>
        <w:numPr>
          <w:ilvl w:val="0"/>
          <w:numId w:val="8"/>
        </w:numPr>
        <w:shd w:val="clear" w:color="auto" w:fill="auto"/>
        <w:tabs>
          <w:tab w:val="left" w:pos="1102"/>
        </w:tabs>
        <w:wordWrap/>
        <w:overflowPunct/>
        <w:topLinePunct w:val="0"/>
        <w:autoSpaceDE/>
        <w:autoSpaceDN/>
        <w:bidi w:val="0"/>
        <w:adjustRightInd/>
        <w:snapToGrid/>
        <w:spacing w:before="0" w:after="0" w:line="460" w:lineRule="exact"/>
        <w:ind w:right="0" w:firstLine="480" w:firstLineChars="200"/>
        <w:jc w:val="left"/>
        <w:textAlignment w:val="auto"/>
        <w:rPr>
          <w:color w:val="auto"/>
          <w:spacing w:val="0"/>
          <w:w w:val="100"/>
          <w:position w:val="0"/>
          <w:sz w:val="24"/>
          <w:szCs w:val="24"/>
        </w:rPr>
      </w:pPr>
      <w:r>
        <w:rPr>
          <w:rFonts w:asciiTheme="minorEastAsia" w:hAnsiTheme="minorEastAsia" w:cstheme="minorEastAsia"/>
          <w:color w:val="000000" w:themeColor="text1"/>
          <w:sz w:val="24"/>
          <w14:textFill>
            <w14:solidFill>
              <w14:schemeClr w14:val="tx1"/>
            </w14:solidFill>
          </w14:textFill>
        </w:rPr>
        <w:t>食品生产许可证</w:t>
      </w:r>
      <w:r>
        <w:rPr>
          <w:rFonts w:hint="eastAsia" w:asciiTheme="minorEastAsia" w:hAnsiTheme="minorEastAsia" w:cstheme="minorEastAsia"/>
          <w:color w:val="000000" w:themeColor="text1"/>
          <w:sz w:val="24"/>
          <w14:textFill>
            <w14:solidFill>
              <w14:schemeClr w14:val="tx1"/>
            </w14:solidFill>
          </w14:textFill>
        </w:rPr>
        <w:t>或</w:t>
      </w:r>
      <w:r>
        <w:rPr>
          <w:rFonts w:asciiTheme="minorEastAsia" w:hAnsiTheme="minorEastAsia" w:cstheme="minorEastAsia"/>
          <w:color w:val="000000" w:themeColor="text1"/>
          <w:sz w:val="24"/>
          <w14:textFill>
            <w14:solidFill>
              <w14:schemeClr w14:val="tx1"/>
            </w14:solidFill>
          </w14:textFill>
        </w:rPr>
        <w:t>食品流通许可证或食品经营许可证</w:t>
      </w:r>
      <w:r>
        <w:rPr>
          <w:rFonts w:hint="eastAsia" w:asciiTheme="minorEastAsia" w:hAnsiTheme="minorEastAsia" w:cstheme="minorEastAsia"/>
          <w:color w:val="000000" w:themeColor="text1"/>
          <w:sz w:val="24"/>
          <w:lang w:eastAsia="zh-CN"/>
          <w14:textFill>
            <w14:solidFill>
              <w14:schemeClr w14:val="tx1"/>
            </w14:solidFill>
          </w14:textFill>
        </w:rPr>
        <w:t>复印件加盖单位公章。</w:t>
      </w:r>
    </w:p>
    <w:p>
      <w:pPr>
        <w:pStyle w:val="11"/>
        <w:keepNext w:val="0"/>
        <w:keepLines w:val="0"/>
        <w:widowControl w:val="0"/>
        <w:numPr>
          <w:ilvl w:val="0"/>
          <w:numId w:val="0"/>
        </w:numPr>
        <w:shd w:val="clear" w:color="auto" w:fill="auto"/>
        <w:tabs>
          <w:tab w:val="left" w:pos="1102"/>
        </w:tabs>
        <w:bidi w:val="0"/>
        <w:spacing w:before="0" w:after="0" w:line="493" w:lineRule="exact"/>
        <w:ind w:leftChars="200" w:right="0" w:rightChars="0"/>
        <w:jc w:val="left"/>
        <w:rPr>
          <w:color w:val="auto"/>
          <w:spacing w:val="0"/>
          <w:w w:val="100"/>
          <w:position w:val="0"/>
          <w:sz w:val="28"/>
          <w:szCs w:val="28"/>
        </w:rPr>
      </w:pPr>
    </w:p>
    <w:p>
      <w:pPr>
        <w:pStyle w:val="11"/>
        <w:keepNext w:val="0"/>
        <w:keepLines w:val="0"/>
        <w:widowControl w:val="0"/>
        <w:numPr>
          <w:ilvl w:val="0"/>
          <w:numId w:val="0"/>
        </w:numPr>
        <w:shd w:val="clear" w:color="auto" w:fill="auto"/>
        <w:tabs>
          <w:tab w:val="left" w:pos="1102"/>
        </w:tabs>
        <w:bidi w:val="0"/>
        <w:spacing w:before="0" w:after="0" w:line="493" w:lineRule="exact"/>
        <w:ind w:right="0" w:rightChars="0"/>
        <w:jc w:val="center"/>
        <w:rPr>
          <w:rFonts w:hint="eastAsia"/>
          <w:b/>
          <w:bCs/>
          <w:color w:val="auto"/>
          <w:spacing w:val="0"/>
          <w:w w:val="100"/>
          <w:position w:val="0"/>
          <w:sz w:val="28"/>
          <w:szCs w:val="28"/>
          <w:lang w:eastAsia="zh-CN"/>
        </w:rPr>
      </w:pPr>
      <w:r>
        <w:rPr>
          <w:rFonts w:hint="eastAsia"/>
          <w:b/>
          <w:bCs/>
          <w:color w:val="auto"/>
          <w:spacing w:val="0"/>
          <w:w w:val="100"/>
          <w:position w:val="0"/>
          <w:sz w:val="28"/>
          <w:szCs w:val="28"/>
          <w:lang w:eastAsia="zh-CN"/>
        </w:rPr>
        <w:t>无重大违法记录的声明函</w:t>
      </w:r>
    </w:p>
    <w:p>
      <w:pPr>
        <w:pStyle w:val="11"/>
        <w:keepNext w:val="0"/>
        <w:keepLines w:val="0"/>
        <w:widowControl w:val="0"/>
        <w:numPr>
          <w:ilvl w:val="0"/>
          <w:numId w:val="0"/>
        </w:numPr>
        <w:shd w:val="clear" w:color="auto" w:fill="auto"/>
        <w:tabs>
          <w:tab w:val="left" w:pos="1102"/>
        </w:tabs>
        <w:bidi w:val="0"/>
        <w:spacing w:before="0" w:after="0" w:line="493" w:lineRule="exact"/>
        <w:ind w:right="0" w:rightChars="0"/>
        <w:jc w:val="left"/>
        <w:rPr>
          <w:rFonts w:hint="eastAsia"/>
          <w:color w:val="auto"/>
          <w:spacing w:val="0"/>
          <w:w w:val="100"/>
          <w:position w:val="0"/>
          <w:sz w:val="28"/>
          <w:szCs w:val="28"/>
          <w:lang w:eastAsia="zh-CN"/>
        </w:rPr>
      </w:pPr>
    </w:p>
    <w:p>
      <w:pPr>
        <w:pStyle w:val="20"/>
        <w:keepNext w:val="0"/>
        <w:keepLines w:val="0"/>
        <w:widowControl w:val="0"/>
        <w:shd w:val="clear" w:color="auto" w:fill="auto"/>
        <w:bidi w:val="0"/>
        <w:spacing w:before="0" w:after="0" w:line="240" w:lineRule="auto"/>
        <w:ind w:left="0" w:right="0" w:firstLine="0"/>
        <w:jc w:val="left"/>
        <w:rPr>
          <w:rFonts w:hint="eastAsia" w:asciiTheme="majorEastAsia" w:hAnsiTheme="majorEastAsia" w:eastAsiaTheme="majorEastAsia" w:cstheme="majorEastAsia"/>
          <w:color w:val="auto"/>
          <w:spacing w:val="0"/>
          <w:w w:val="100"/>
          <w:position w:val="0"/>
          <w:sz w:val="24"/>
          <w:szCs w:val="24"/>
          <w:lang w:eastAsia="zh-CN"/>
        </w:rPr>
      </w:pPr>
      <w:r>
        <w:rPr>
          <w:rFonts w:hint="eastAsia" w:asciiTheme="majorEastAsia" w:hAnsiTheme="majorEastAsia" w:eastAsiaTheme="majorEastAsia" w:cstheme="majorEastAsia"/>
          <w:color w:val="auto"/>
          <w:spacing w:val="0"/>
          <w:w w:val="100"/>
          <w:position w:val="0"/>
          <w:sz w:val="24"/>
          <w:szCs w:val="24"/>
        </w:rPr>
        <w:t>致：</w:t>
      </w:r>
      <w:r>
        <w:rPr>
          <w:rFonts w:hint="eastAsia" w:asciiTheme="majorEastAsia" w:hAnsiTheme="majorEastAsia" w:eastAsiaTheme="majorEastAsia" w:cstheme="majorEastAsia"/>
          <w:color w:val="auto"/>
          <w:spacing w:val="0"/>
          <w:w w:val="100"/>
          <w:position w:val="0"/>
          <w:sz w:val="24"/>
          <w:szCs w:val="24"/>
          <w:lang w:eastAsia="zh-CN"/>
        </w:rPr>
        <w:t>贵州远胜博瑞项目管理咨询有限公司</w:t>
      </w:r>
      <w:r>
        <w:rPr>
          <w:rFonts w:hint="eastAsia" w:asciiTheme="majorEastAsia" w:hAnsiTheme="majorEastAsia" w:eastAsiaTheme="majorEastAsia" w:cstheme="majorEastAsia"/>
          <w:color w:val="000000"/>
          <w:spacing w:val="0"/>
          <w:w w:val="100"/>
          <w:position w:val="0"/>
          <w:sz w:val="24"/>
          <w:szCs w:val="24"/>
          <w:lang w:eastAsia="zh-CN"/>
        </w:rPr>
        <w:t>（或代理公司）</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720"/>
        <w:jc w:val="both"/>
        <w:textAlignment w:val="auto"/>
        <w:rPr>
          <w:rFonts w:hint="eastAsia" w:asciiTheme="majorEastAsia" w:hAnsiTheme="majorEastAsia" w:eastAsiaTheme="majorEastAsia" w:cstheme="majorEastAsia"/>
          <w:color w:val="auto"/>
          <w:spacing w:val="0"/>
          <w:w w:val="100"/>
          <w:position w:val="0"/>
          <w:sz w:val="24"/>
          <w:szCs w:val="24"/>
          <w:lang w:val="en-US" w:eastAsia="zh-CN"/>
        </w:rPr>
      </w:pPr>
      <w:r>
        <w:rPr>
          <w:rFonts w:hint="eastAsia" w:asciiTheme="majorEastAsia" w:hAnsiTheme="majorEastAsia" w:eastAsiaTheme="majorEastAsia" w:cstheme="majorEastAsia"/>
          <w:color w:val="auto"/>
          <w:spacing w:val="0"/>
          <w:w w:val="100"/>
          <w:position w:val="0"/>
          <w:sz w:val="24"/>
          <w:szCs w:val="24"/>
        </w:rPr>
        <w:t>（供应商全称）</w:t>
      </w:r>
      <w:r>
        <w:rPr>
          <w:rFonts w:hint="eastAsia" w:asciiTheme="majorEastAsia" w:hAnsiTheme="majorEastAsia" w:eastAsiaTheme="majorEastAsia" w:cstheme="majorEastAsia"/>
          <w:color w:val="auto"/>
          <w:spacing w:val="0"/>
          <w:w w:val="100"/>
          <w:position w:val="0"/>
          <w:sz w:val="24"/>
          <w:szCs w:val="24"/>
          <w:lang w:val="en-US" w:eastAsia="zh-CN"/>
        </w:rPr>
        <w:t>，   参加贵单位组织的项目名称为:，项目编号:</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0" w:firstLineChars="0"/>
        <w:jc w:val="both"/>
        <w:textAlignment w:val="auto"/>
        <w:rPr>
          <w:rFonts w:hint="eastAsia" w:asciiTheme="majorEastAsia" w:hAnsiTheme="majorEastAsia" w:eastAsiaTheme="majorEastAsia" w:cstheme="majorEastAsia"/>
          <w:color w:val="auto"/>
          <w:spacing w:val="0"/>
          <w:w w:val="100"/>
          <w:position w:val="0"/>
          <w:sz w:val="24"/>
          <w:szCs w:val="24"/>
          <w:lang w:val="en-US" w:eastAsia="zh-CN"/>
        </w:rPr>
      </w:pPr>
      <w:r>
        <w:rPr>
          <w:rFonts w:hint="eastAsia" w:asciiTheme="majorEastAsia" w:hAnsiTheme="majorEastAsia" w:eastAsiaTheme="majorEastAsia" w:cstheme="majorEastAsia"/>
          <w:color w:val="auto"/>
          <w:spacing w:val="0"/>
          <w:w w:val="100"/>
          <w:position w:val="0"/>
          <w:sz w:val="24"/>
          <w:szCs w:val="24"/>
          <w:lang w:val="en-US" w:eastAsia="zh-CN"/>
        </w:rPr>
        <w:t>的政府采购活动，在此郑重声明:我单位在参加本项目政府采购活动前3年内在经营活动中未因违法经营受到刑事处罚或者责令停产停业、吊销许可证或者执照、较大数额罚款等行政处罚。</w:t>
      </w:r>
    </w:p>
    <w:p>
      <w:pPr>
        <w:pStyle w:val="11"/>
        <w:keepNext w:val="0"/>
        <w:keepLines w:val="0"/>
        <w:widowControl w:val="0"/>
        <w:shd w:val="clear" w:color="auto" w:fill="auto"/>
        <w:bidi w:val="0"/>
        <w:spacing w:before="0" w:after="0" w:line="279" w:lineRule="exact"/>
        <w:ind w:left="0" w:right="0" w:firstLine="720"/>
        <w:jc w:val="both"/>
        <w:rPr>
          <w:rFonts w:hint="eastAsia" w:asciiTheme="majorEastAsia" w:hAnsiTheme="majorEastAsia" w:eastAsiaTheme="majorEastAsia" w:cstheme="majorEastAsia"/>
          <w:color w:val="auto"/>
          <w:spacing w:val="0"/>
          <w:w w:val="100"/>
          <w:position w:val="0"/>
          <w:sz w:val="24"/>
          <w:szCs w:val="24"/>
          <w:lang w:val="en-US" w:eastAsia="zh-CN"/>
        </w:rPr>
      </w:pPr>
    </w:p>
    <w:p>
      <w:pPr>
        <w:pStyle w:val="11"/>
        <w:keepNext w:val="0"/>
        <w:keepLines w:val="0"/>
        <w:widowControl w:val="0"/>
        <w:shd w:val="clear" w:color="auto" w:fill="auto"/>
        <w:bidi w:val="0"/>
        <w:spacing w:before="0" w:after="0" w:line="279" w:lineRule="exact"/>
        <w:ind w:left="0" w:right="0" w:firstLine="720"/>
        <w:jc w:val="both"/>
        <w:rPr>
          <w:rFonts w:hint="eastAsia" w:asciiTheme="majorEastAsia" w:hAnsiTheme="majorEastAsia" w:eastAsiaTheme="majorEastAsia" w:cstheme="majorEastAsia"/>
          <w:color w:val="auto"/>
          <w:spacing w:val="0"/>
          <w:w w:val="100"/>
          <w:position w:val="0"/>
          <w:sz w:val="24"/>
          <w:szCs w:val="24"/>
          <w:lang w:val="en-US" w:eastAsia="zh-CN"/>
        </w:rPr>
      </w:pPr>
    </w:p>
    <w:p>
      <w:pPr>
        <w:pStyle w:val="11"/>
        <w:keepNext w:val="0"/>
        <w:keepLines w:val="0"/>
        <w:widowControl w:val="0"/>
        <w:shd w:val="clear" w:color="auto" w:fill="auto"/>
        <w:bidi w:val="0"/>
        <w:spacing w:before="0" w:after="0" w:line="279" w:lineRule="exact"/>
        <w:ind w:left="0" w:right="0" w:firstLine="720"/>
        <w:jc w:val="both"/>
        <w:rPr>
          <w:rFonts w:hint="eastAsia" w:asciiTheme="majorEastAsia" w:hAnsiTheme="majorEastAsia" w:eastAsiaTheme="majorEastAsia" w:cstheme="majorEastAsia"/>
          <w:color w:val="auto"/>
          <w:spacing w:val="0"/>
          <w:w w:val="100"/>
          <w:position w:val="0"/>
          <w:sz w:val="24"/>
          <w:szCs w:val="24"/>
          <w:lang w:val="en-US"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jc w:val="both"/>
        <w:textAlignment w:val="auto"/>
        <w:rPr>
          <w:rFonts w:hint="eastAsia" w:asciiTheme="majorEastAsia" w:hAnsiTheme="majorEastAsia" w:eastAsiaTheme="majorEastAsia" w:cstheme="majorEastAsia"/>
          <w:color w:val="auto"/>
          <w:spacing w:val="0"/>
          <w:w w:val="100"/>
          <w:position w:val="0"/>
          <w:sz w:val="24"/>
          <w:szCs w:val="24"/>
          <w:lang w:val="en-US"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firstLine="3180" w:firstLineChars="1325"/>
        <w:jc w:val="both"/>
        <w:textAlignment w:val="auto"/>
        <w:rPr>
          <w:rFonts w:hint="eastAsia" w:asciiTheme="majorEastAsia" w:hAnsiTheme="majorEastAsia" w:eastAsiaTheme="majorEastAsia" w:cstheme="majorEastAsia"/>
          <w:color w:val="auto"/>
          <w:spacing w:val="0"/>
          <w:w w:val="100"/>
          <w:position w:val="0"/>
          <w:sz w:val="24"/>
          <w:szCs w:val="24"/>
          <w:lang w:val="en-US" w:eastAsia="zh-CN"/>
        </w:rPr>
      </w:pPr>
      <w:r>
        <w:rPr>
          <w:rFonts w:hint="eastAsia" w:asciiTheme="majorEastAsia" w:hAnsiTheme="majorEastAsia" w:eastAsiaTheme="majorEastAsia" w:cstheme="majorEastAsia"/>
          <w:color w:val="auto"/>
          <w:spacing w:val="0"/>
          <w:w w:val="100"/>
          <w:position w:val="0"/>
          <w:sz w:val="24"/>
          <w:szCs w:val="24"/>
          <w:lang w:val="en-US" w:eastAsia="zh-CN"/>
        </w:rPr>
        <w:t>供应商名称(盖章):XXXXX有限公司</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firstLine="5100" w:firstLineChars="2125"/>
        <w:jc w:val="both"/>
        <w:textAlignment w:val="auto"/>
        <w:rPr>
          <w:rFonts w:hint="eastAsia" w:asciiTheme="majorEastAsia" w:hAnsiTheme="majorEastAsia" w:eastAsiaTheme="majorEastAsia" w:cstheme="majorEastAsia"/>
          <w:color w:val="auto"/>
          <w:spacing w:val="0"/>
          <w:w w:val="100"/>
          <w:position w:val="0"/>
          <w:sz w:val="24"/>
          <w:szCs w:val="24"/>
          <w:lang w:val="en-US" w:eastAsia="zh-CN"/>
        </w:rPr>
      </w:pPr>
      <w:r>
        <w:rPr>
          <w:rFonts w:hint="eastAsia" w:asciiTheme="majorEastAsia" w:hAnsiTheme="majorEastAsia" w:eastAsiaTheme="majorEastAsia" w:cstheme="majorEastAsia"/>
          <w:color w:val="auto"/>
          <w:spacing w:val="0"/>
          <w:w w:val="100"/>
          <w:position w:val="0"/>
          <w:sz w:val="24"/>
          <w:szCs w:val="24"/>
          <w:lang w:val="en-US" w:eastAsia="zh-CN"/>
        </w:rPr>
        <w:t>投标日期:</w:t>
      </w:r>
    </w:p>
    <w:p>
      <w:pPr>
        <w:pStyle w:val="11"/>
        <w:keepNext w:val="0"/>
        <w:keepLines w:val="0"/>
        <w:widowControl w:val="0"/>
        <w:shd w:val="clear" w:color="auto" w:fill="auto"/>
        <w:bidi w:val="0"/>
        <w:spacing w:before="0" w:after="0" w:line="279" w:lineRule="exact"/>
        <w:ind w:left="0" w:right="0" w:firstLine="6240" w:firstLineChars="2600"/>
        <w:jc w:val="both"/>
        <w:rPr>
          <w:rFonts w:hint="eastAsia" w:asciiTheme="majorEastAsia" w:hAnsiTheme="majorEastAsia" w:eastAsiaTheme="majorEastAsia" w:cstheme="majorEastAsia"/>
          <w:color w:val="auto"/>
          <w:spacing w:val="0"/>
          <w:w w:val="100"/>
          <w:position w:val="0"/>
          <w:sz w:val="24"/>
          <w:szCs w:val="24"/>
          <w:lang w:val="en-US" w:eastAsia="zh-CN"/>
        </w:rPr>
      </w:pPr>
    </w:p>
    <w:p>
      <w:pPr>
        <w:pStyle w:val="11"/>
        <w:keepNext w:val="0"/>
        <w:keepLines w:val="0"/>
        <w:widowControl w:val="0"/>
        <w:shd w:val="clear" w:color="auto" w:fill="auto"/>
        <w:bidi w:val="0"/>
        <w:spacing w:before="0" w:after="0" w:line="279" w:lineRule="exact"/>
        <w:ind w:left="0" w:right="0" w:firstLine="6240" w:firstLineChars="2600"/>
        <w:jc w:val="both"/>
        <w:rPr>
          <w:rFonts w:hint="eastAsia" w:asciiTheme="majorEastAsia" w:hAnsiTheme="majorEastAsia" w:eastAsiaTheme="majorEastAsia" w:cstheme="majorEastAsia"/>
          <w:color w:val="auto"/>
          <w:spacing w:val="0"/>
          <w:w w:val="100"/>
          <w:position w:val="0"/>
          <w:sz w:val="24"/>
          <w:szCs w:val="24"/>
          <w:lang w:val="en-US" w:eastAsia="zh-CN"/>
        </w:rPr>
      </w:pPr>
    </w:p>
    <w:p>
      <w:pPr>
        <w:widowControl w:val="0"/>
        <w:spacing w:line="1"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lang w:val="en-US" w:eastAsia="zh-CN"/>
        </w:rPr>
        <w:t>(六)法律、行政法规规定的其他条件:提供有关证明材料(如有)。</w:t>
      </w:r>
      <w:r>
        <w:rPr>
          <w:rFonts w:hint="eastAsia" w:asciiTheme="majorEastAsia" w:hAnsiTheme="majorEastAsia" w:eastAsiaTheme="majorEastAsia" w:cstheme="majorEastAsia"/>
          <w:color w:val="auto"/>
          <w:spacing w:val="0"/>
          <w:w w:val="100"/>
          <w:position w:val="0"/>
          <w:sz w:val="24"/>
          <w:szCs w:val="24"/>
        </w:rPr>
        <w:t>供应商名称（盖章）</w:t>
      </w:r>
      <w:r>
        <w:rPr>
          <w:rFonts w:hint="eastAsia" w:asciiTheme="majorEastAsia" w:hAnsiTheme="majorEastAsia" w:eastAsiaTheme="majorEastAsia" w:cstheme="majorEastAsia"/>
          <w:b/>
          <w:bCs/>
          <w:color w:val="auto"/>
          <w:spacing w:val="0"/>
          <w:w w:val="100"/>
          <w:position w:val="0"/>
          <w:sz w:val="24"/>
          <w:szCs w:val="24"/>
        </w:rPr>
        <w:t>：</w:t>
      </w:r>
      <w:r>
        <w:rPr>
          <w:rFonts w:hint="eastAsia" w:asciiTheme="majorEastAsia" w:hAnsiTheme="majorEastAsia" w:eastAsiaTheme="majorEastAsia" w:cstheme="majorEastAsia"/>
          <w:b/>
          <w:bCs/>
          <w:color w:val="auto"/>
          <w:spacing w:val="0"/>
          <w:w w:val="100"/>
          <w:position w:val="0"/>
          <w:sz w:val="24"/>
          <w:szCs w:val="24"/>
          <w:lang w:val="en-US" w:eastAsia="en-US" w:bidi="en-US"/>
        </w:rPr>
        <w:t>XXXXXXX</w:t>
      </w:r>
      <w:r>
        <w:rPr>
          <w:rFonts w:hint="eastAsia" w:asciiTheme="majorEastAsia" w:hAnsiTheme="majorEastAsia" w:eastAsiaTheme="majorEastAsia" w:cstheme="majorEastAsia"/>
          <w:color w:val="auto"/>
          <w:spacing w:val="0"/>
          <w:w w:val="100"/>
          <w:position w:val="0"/>
          <w:sz w:val="24"/>
          <w:szCs w:val="24"/>
        </w:rPr>
        <w:t>有限公司投标日期：</w:t>
      </w:r>
    </w:p>
    <w:p>
      <w:pPr>
        <w:pStyle w:val="11"/>
        <w:keepNext w:val="0"/>
        <w:keepLines w:val="0"/>
        <w:widowControl w:val="0"/>
        <w:shd w:val="clear" w:color="auto" w:fill="auto"/>
        <w:bidi w:val="0"/>
        <w:spacing w:before="0" w:after="0" w:line="558" w:lineRule="exact"/>
        <w:ind w:left="0" w:leftChars="0" w:right="0" w:firstLine="0" w:firstLineChars="0"/>
        <w:jc w:val="left"/>
        <w:rPr>
          <w:rFonts w:hint="eastAsia" w:asciiTheme="majorEastAsia" w:hAnsiTheme="majorEastAsia" w:eastAsiaTheme="majorEastAsia" w:cstheme="majorEastAsia"/>
          <w:color w:val="auto"/>
          <w:spacing w:val="0"/>
          <w:w w:val="100"/>
          <w:position w:val="0"/>
          <w:sz w:val="24"/>
          <w:szCs w:val="24"/>
        </w:rPr>
      </w:pPr>
    </w:p>
    <w:p>
      <w:pPr>
        <w:pStyle w:val="11"/>
        <w:keepNext w:val="0"/>
        <w:keepLines w:val="0"/>
        <w:widowControl w:val="0"/>
        <w:shd w:val="clear" w:color="auto" w:fill="auto"/>
        <w:bidi w:val="0"/>
        <w:spacing w:before="0" w:after="0" w:line="558" w:lineRule="exact"/>
        <w:ind w:left="0" w:leftChars="0" w:right="0" w:firstLine="0" w:firstLineChars="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0"/>
          <w:w w:val="100"/>
          <w:position w:val="0"/>
          <w:sz w:val="24"/>
          <w:szCs w:val="24"/>
        </w:rPr>
        <w:t>（六）法律、行政法规规定的其他条件：提供有关证明材料（如有）。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授权委托证明书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兹授权</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委托代理人姓名</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为我方委托代理人，其权限是：办理</w:t>
      </w:r>
      <w:r>
        <w:rPr>
          <w:rFonts w:hint="eastAsia" w:asciiTheme="majorEastAsia" w:hAnsiTheme="majorEastAsia" w:eastAsiaTheme="majorEastAsia" w:cstheme="majorEastAsia"/>
          <w:sz w:val="24"/>
          <w:szCs w:val="24"/>
          <w:lang w:eastAsia="zh-CN"/>
        </w:rPr>
        <w:t>贵州远胜博瑞项目管理咨询有限公司</w:t>
      </w:r>
      <w:r>
        <w:rPr>
          <w:rFonts w:hint="eastAsia" w:asciiTheme="majorEastAsia" w:hAnsiTheme="majorEastAsia" w:eastAsiaTheme="majorEastAsia" w:cstheme="majorEastAsia"/>
          <w:sz w:val="24"/>
          <w:szCs w:val="24"/>
        </w:rPr>
        <w:t>组织的“</w:t>
      </w:r>
      <w:r>
        <w:rPr>
          <w:rFonts w:hint="eastAsia" w:asciiTheme="majorEastAsia" w:hAnsiTheme="majorEastAsia" w:eastAsiaTheme="majorEastAsia" w:cstheme="majorEastAsia"/>
          <w:sz w:val="24"/>
          <w:szCs w:val="24"/>
          <w:lang w:eastAsia="zh-CN"/>
        </w:rPr>
        <w:t>(采购单位名称）(采购项目名称）</w:t>
      </w:r>
      <w:r>
        <w:rPr>
          <w:rFonts w:hint="eastAsia" w:asciiTheme="majorEastAsia" w:hAnsiTheme="majorEastAsia" w:eastAsiaTheme="majorEastAsia" w:cstheme="majorEastAsia"/>
          <w:sz w:val="24"/>
          <w:szCs w:val="24"/>
        </w:rPr>
        <w:t>”（项目编号：</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的投标事宜。本授权书有效期与本公司投标文件中标注的投标有效期相同，自签章之日起生效。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rPr>
        <w:t>附：代理人性别：</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年龄：</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职务：</w:t>
      </w:r>
      <w:r>
        <w:rPr>
          <w:rFonts w:hint="eastAsia" w:asciiTheme="majorEastAsia" w:hAnsiTheme="majorEastAsia" w:eastAsiaTheme="majorEastAsia" w:cstheme="maj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身份证号码：</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ab/>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营业执照等</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注册号码：</w:t>
      </w:r>
      <w:r>
        <w:rPr>
          <w:rFonts w:hint="eastAsia" w:asciiTheme="majorEastAsia" w:hAnsiTheme="majorEastAsia" w:eastAsiaTheme="majorEastAsia" w:cstheme="maj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rPr>
        <w:t>企业类型：</w:t>
      </w:r>
      <w:r>
        <w:rPr>
          <w:rFonts w:hint="eastAsia" w:asciiTheme="majorEastAsia" w:hAnsiTheme="majorEastAsia" w:eastAsiaTheme="majorEastAsia" w:cstheme="maj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rPr>
        <w:t>经营范围：</w:t>
      </w:r>
      <w:r>
        <w:rPr>
          <w:rFonts w:hint="eastAsia" w:asciiTheme="majorEastAsia" w:hAnsiTheme="majorEastAsia" w:eastAsiaTheme="majorEastAsia" w:cstheme="maj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mc:AlternateContent>
          <mc:Choice Requires="wps">
            <w:drawing>
              <wp:anchor distT="0" distB="0" distL="114300" distR="114300" simplePos="0" relativeHeight="251659264" behindDoc="0" locked="0" layoutInCell="1" allowOverlap="1">
                <wp:simplePos x="0" y="0"/>
                <wp:positionH relativeFrom="column">
                  <wp:posOffset>3612515</wp:posOffset>
                </wp:positionH>
                <wp:positionV relativeFrom="paragraph">
                  <wp:posOffset>297815</wp:posOffset>
                </wp:positionV>
                <wp:extent cx="2334260" cy="1606550"/>
                <wp:effectExtent l="5080" t="4445" r="22860" b="8255"/>
                <wp:wrapNone/>
                <wp:docPr id="4" name="流程图: 可选过程 2"/>
                <wp:cNvGraphicFramePr/>
                <a:graphic xmlns:a="http://schemas.openxmlformats.org/drawingml/2006/main">
                  <a:graphicData uri="http://schemas.microsoft.com/office/word/2010/wordprocessingShape">
                    <wps:wsp>
                      <wps:cNvSpPr/>
                      <wps:spPr>
                        <a:xfrm>
                          <a:off x="4332605" y="5095875"/>
                          <a:ext cx="2334260" cy="1606550"/>
                        </a:xfrm>
                        <a:prstGeom prst="flowChartAlternateProcess">
                          <a:avLst/>
                        </a:prstGeom>
                        <a:noFill/>
                        <a:ln w="9525" cap="flat" cmpd="sng">
                          <a:solidFill>
                            <a:srgbClr val="000000"/>
                          </a:solidFill>
                          <a:prstDash val="solid"/>
                          <a:miter/>
                          <a:headEnd type="none" w="med" len="med"/>
                          <a:tailEnd type="none" w="med" len="med"/>
                        </a:ln>
                      </wps:spPr>
                      <wps:txbx>
                        <w:txbxContent>
                          <w:p>
                            <w:pPr>
                              <w:jc w:val="both"/>
                              <w:rPr>
                                <w:rFonts w:hint="eastAsia"/>
                                <w:sz w:val="24"/>
                                <w:szCs w:val="24"/>
                              </w:rPr>
                            </w:pPr>
                          </w:p>
                          <w:p>
                            <w:pPr>
                              <w:jc w:val="both"/>
                              <w:rPr>
                                <w:sz w:val="24"/>
                                <w:szCs w:val="24"/>
                              </w:rPr>
                            </w:pPr>
                            <w:r>
                              <w:rPr>
                                <w:rFonts w:hint="eastAsia"/>
                                <w:sz w:val="24"/>
                                <w:szCs w:val="24"/>
                              </w:rPr>
                              <w:t>被授权代表身份证</w:t>
                            </w:r>
                            <w:r>
                              <w:rPr>
                                <w:rFonts w:hint="eastAsia"/>
                                <w:sz w:val="24"/>
                                <w:szCs w:val="24"/>
                                <w:lang w:eastAsia="zh-CN"/>
                              </w:rPr>
                              <w:t>反</w:t>
                            </w:r>
                            <w:r>
                              <w:rPr>
                                <w:rFonts w:hint="eastAsia"/>
                                <w:sz w:val="24"/>
                                <w:szCs w:val="24"/>
                              </w:rPr>
                              <w:t>面复印件</w:t>
                            </w:r>
                          </w:p>
                          <w:p>
                            <w:pPr>
                              <w:jc w:val="center"/>
                            </w:pPr>
                          </w:p>
                        </w:txbxContent>
                      </wps:txbx>
                      <wps:bodyPr upright="1"/>
                    </wps:wsp>
                  </a:graphicData>
                </a:graphic>
              </wp:anchor>
            </w:drawing>
          </mc:Choice>
          <mc:Fallback>
            <w:pict>
              <v:shape id="流程图: 可选过程 2" o:spid="_x0000_s1026" o:spt="176" type="#_x0000_t176" style="position:absolute;left:0pt;margin-left:284.45pt;margin-top:23.45pt;height:126.5pt;width:183.8pt;z-index:251659264;mso-width-relative:page;mso-height-relative:page;" filled="f" stroked="t" coordsize="21600,21600" o:gfxdata="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PFmqLZAAAACgEAAA8AAAAAAAAAAQAgAAAAIgAAAGRycy9kb3ducmV2Lnht&#10;bFBLAQIUABQAAAAIAIdO4kAHWYGLMQIAADMEAAAOAAAAAAAAAAEAIAAAACgBAABkcnMvZTJvRG9j&#10;LnhtbFBLBQYAAAAABgAGAFkBAADLBQAAAAA=&#10;">
                <v:fill on="f" focussize="0,0"/>
                <v:stroke color="#000000" joinstyle="miter"/>
                <v:imagedata o:title=""/>
                <o:lock v:ext="edit" aspectratio="f"/>
                <v:textbox>
                  <w:txbxContent>
                    <w:p>
                      <w:pPr>
                        <w:jc w:val="both"/>
                        <w:rPr>
                          <w:rFonts w:hint="eastAsia"/>
                          <w:sz w:val="24"/>
                          <w:szCs w:val="24"/>
                        </w:rPr>
                      </w:pPr>
                    </w:p>
                    <w:p>
                      <w:pPr>
                        <w:jc w:val="both"/>
                        <w:rPr>
                          <w:sz w:val="24"/>
                          <w:szCs w:val="24"/>
                        </w:rPr>
                      </w:pPr>
                      <w:r>
                        <w:rPr>
                          <w:rFonts w:hint="eastAsia"/>
                          <w:sz w:val="24"/>
                          <w:szCs w:val="24"/>
                        </w:rPr>
                        <w:t>被授权代表身份证</w:t>
                      </w:r>
                      <w:r>
                        <w:rPr>
                          <w:rFonts w:hint="eastAsia"/>
                          <w:sz w:val="24"/>
                          <w:szCs w:val="24"/>
                          <w:lang w:eastAsia="zh-CN"/>
                        </w:rPr>
                        <w:t>反</w:t>
                      </w:r>
                      <w:r>
                        <w:rPr>
                          <w:rFonts w:hint="eastAsia"/>
                          <w:sz w:val="24"/>
                          <w:szCs w:val="24"/>
                        </w:rPr>
                        <w:t>面复印件</w:t>
                      </w:r>
                    </w:p>
                    <w:p>
                      <w:pPr>
                        <w:jc w:val="center"/>
                      </w:pPr>
                    </w:p>
                  </w:txbxContent>
                </v:textbox>
              </v:shape>
            </w:pict>
          </mc:Fallback>
        </mc:AlternateContent>
      </w:r>
      <w:r>
        <w:rPr>
          <w:rFonts w:hint="eastAsia" w:asciiTheme="majorEastAsia" w:hAnsiTheme="majorEastAsia" w:eastAsiaTheme="majorEastAsia" w:cstheme="majorEastAsia"/>
          <w:sz w:val="24"/>
          <w:szCs w:val="24"/>
        </w:rPr>
        <mc:AlternateContent>
          <mc:Choice Requires="wps">
            <w:drawing>
              <wp:anchor distT="0" distB="0" distL="114300" distR="114300" simplePos="0" relativeHeight="251658240" behindDoc="0" locked="0" layoutInCell="1" allowOverlap="1">
                <wp:simplePos x="0" y="0"/>
                <wp:positionH relativeFrom="column">
                  <wp:posOffset>429895</wp:posOffset>
                </wp:positionH>
                <wp:positionV relativeFrom="paragraph">
                  <wp:posOffset>268605</wp:posOffset>
                </wp:positionV>
                <wp:extent cx="2334260" cy="1606550"/>
                <wp:effectExtent l="5080" t="4445" r="22860" b="8255"/>
                <wp:wrapNone/>
                <wp:docPr id="1" name="流程图: 可选过程 1"/>
                <wp:cNvGraphicFramePr/>
                <a:graphic xmlns:a="http://schemas.openxmlformats.org/drawingml/2006/main">
                  <a:graphicData uri="http://schemas.microsoft.com/office/word/2010/wordprocessingShape">
                    <wps:wsp>
                      <wps:cNvSpPr/>
                      <wps:spPr>
                        <a:xfrm>
                          <a:off x="1149985" y="5066665"/>
                          <a:ext cx="2334260" cy="1606550"/>
                        </a:xfrm>
                        <a:prstGeom prst="flowChartAlternateProcess">
                          <a:avLst/>
                        </a:prstGeom>
                        <a:noFill/>
                        <a:ln w="9525" cap="flat" cmpd="sng">
                          <a:solidFill>
                            <a:srgbClr val="000000"/>
                          </a:solidFill>
                          <a:prstDash val="solid"/>
                          <a:miter/>
                          <a:headEnd type="none" w="med" len="med"/>
                          <a:tailEnd type="none" w="med" len="med"/>
                        </a:ln>
                      </wps:spPr>
                      <wps:txbx>
                        <w:txbxContent>
                          <w:p>
                            <w:pPr>
                              <w:jc w:val="both"/>
                              <w:rPr>
                                <w:rFonts w:hint="eastAsia"/>
                                <w:sz w:val="24"/>
                                <w:szCs w:val="24"/>
                              </w:rPr>
                            </w:pPr>
                          </w:p>
                          <w:p>
                            <w:pPr>
                              <w:jc w:val="both"/>
                              <w:rPr>
                                <w:sz w:val="24"/>
                                <w:szCs w:val="24"/>
                              </w:rPr>
                            </w:pPr>
                            <w:r>
                              <w:rPr>
                                <w:rFonts w:hint="eastAsia"/>
                                <w:sz w:val="24"/>
                                <w:szCs w:val="24"/>
                              </w:rPr>
                              <w:t>被授权代表身份证正面复印件</w:t>
                            </w:r>
                          </w:p>
                        </w:txbxContent>
                      </wps:txbx>
                      <wps:bodyPr upright="1"/>
                    </wps:wsp>
                  </a:graphicData>
                </a:graphic>
              </wp:anchor>
            </w:drawing>
          </mc:Choice>
          <mc:Fallback>
            <w:pict>
              <v:shape id="_x0000_s1026" o:spid="_x0000_s1026" o:spt="176" type="#_x0000_t176" style="position:absolute;left:0pt;margin-left:33.85pt;margin-top:21.15pt;height:126.5pt;width:183.8pt;z-index:251658240;mso-width-relative:page;mso-height-relative:page;" filled="f" stroked="t" coordsize="21600,21600" o:gfxdata="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M5aNnXAAAACQEAAA8AAAAAAAAAAQAgAAAAIgAAAGRycy9kb3ducmV2LnhtbFBL&#10;AQIUABQAAAAIAIdO4kB17IgAMAIAADMEAAAOAAAAAAAAAAEAIAAAACYBAABkcnMvZTJvRG9jLnht&#10;bFBLBQYAAAAABgAGAFkBAADIBQAAAAA=&#10;">
                <v:fill on="f" focussize="0,0"/>
                <v:stroke color="#000000" joinstyle="miter"/>
                <v:imagedata o:title=""/>
                <o:lock v:ext="edit" aspectratio="f"/>
                <v:textbox>
                  <w:txbxContent>
                    <w:p>
                      <w:pPr>
                        <w:jc w:val="both"/>
                        <w:rPr>
                          <w:rFonts w:hint="eastAsia"/>
                          <w:sz w:val="24"/>
                          <w:szCs w:val="24"/>
                        </w:rPr>
                      </w:pPr>
                    </w:p>
                    <w:p>
                      <w:pPr>
                        <w:jc w:val="both"/>
                        <w:rPr>
                          <w:sz w:val="24"/>
                          <w:szCs w:val="24"/>
                        </w:rPr>
                      </w:pPr>
                      <w:r>
                        <w:rPr>
                          <w:rFonts w:hint="eastAsia"/>
                          <w:sz w:val="24"/>
                          <w:szCs w:val="24"/>
                        </w:rPr>
                        <w:t>被授权代表身份证正面复印件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日期：20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说明：法定代表人亲自办理投标事宜的，无</w:t>
      </w:r>
      <w:r>
        <w:rPr>
          <w:rFonts w:hint="eastAsia" w:ascii="宋体" w:hAnsi="宋体" w:eastAsia="宋体" w:cs="宋体"/>
          <w:sz w:val="28"/>
          <w:szCs w:val="28"/>
          <w:lang w:eastAsia="zh-CN"/>
        </w:rPr>
        <w:t>需</w:t>
      </w:r>
      <w:r>
        <w:rPr>
          <w:rFonts w:hint="eastAsia" w:ascii="宋体" w:hAnsi="宋体" w:eastAsia="宋体" w:cs="宋体"/>
          <w:sz w:val="28"/>
          <w:szCs w:val="28"/>
        </w:rPr>
        <w:t>提交本证明书。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开标一览表</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t>货币单位：人民币元</w:t>
      </w:r>
      <w:r>
        <w:rPr>
          <w:rFonts w:hint="eastAsia" w:ascii="宋体" w:hAnsi="宋体" w:eastAsia="宋体" w:cs="宋体"/>
          <w:sz w:val="28"/>
          <w:szCs w:val="28"/>
          <w:lang w:val="en-US" w:eastAsia="zh-CN"/>
        </w:rPr>
        <w:t>]</w:t>
      </w:r>
    </w:p>
    <w:tbl>
      <w:tblPr>
        <w:tblStyle w:val="8"/>
        <w:tblW w:w="9119" w:type="dxa"/>
        <w:tblInd w:w="0" w:type="dxa"/>
        <w:shd w:val="clear" w:color="auto" w:fill="auto"/>
        <w:tblLayout w:type="fixed"/>
        <w:tblCellMar>
          <w:top w:w="0" w:type="dxa"/>
          <w:left w:w="10" w:type="dxa"/>
          <w:bottom w:w="0" w:type="dxa"/>
          <w:right w:w="10" w:type="dxa"/>
        </w:tblCellMar>
      </w:tblPr>
      <w:tblGrid>
        <w:gridCol w:w="2798"/>
        <w:gridCol w:w="6321"/>
      </w:tblGrid>
      <w:tr>
        <w:tblPrEx>
          <w:shd w:val="clear" w:color="auto" w:fill="auto"/>
          <w:tblCellMar>
            <w:top w:w="0" w:type="dxa"/>
            <w:left w:w="10" w:type="dxa"/>
            <w:bottom w:w="0" w:type="dxa"/>
            <w:right w:w="10" w:type="dxa"/>
          </w:tblCellMar>
        </w:tblPrEx>
        <w:trPr>
          <w:trHeight w:val="456" w:hRule="exact"/>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zh-TW" w:eastAsia="zh-TW" w:bidi="zh-TW"/>
              </w:rPr>
              <w:t>分项</w:t>
            </w:r>
          </w:p>
        </w:tc>
        <w:tc>
          <w:tcPr>
            <w:tcBorders>
              <w:top w:val="single" w:color="auto" w:sz="4" w:space="0"/>
              <w:left w:val="single" w:color="auto" w:sz="4" w:space="0"/>
              <w:righ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zh-TW" w:eastAsia="zh-TW" w:bidi="zh-TW"/>
              </w:rPr>
              <w:t>分项内容</w:t>
            </w:r>
          </w:p>
        </w:tc>
      </w:tr>
      <w:tr>
        <w:tblPrEx>
          <w:tblCellMar>
            <w:top w:w="0" w:type="dxa"/>
            <w:left w:w="10" w:type="dxa"/>
            <w:bottom w:w="0" w:type="dxa"/>
            <w:right w:w="10" w:type="dxa"/>
          </w:tblCellMar>
        </w:tblPrEx>
        <w:trPr>
          <w:trHeight w:val="469" w:hRule="exact"/>
        </w:trPr>
        <w:tc>
          <w:tcPr>
            <w:tcBorders>
              <w:top w:val="single" w:color="auto" w:sz="4" w:space="0"/>
              <w:left w:val="single" w:color="auto" w:sz="4" w:space="0"/>
              <w:bottom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zh-TW" w:eastAsia="zh-TW" w:bidi="zh-TW"/>
              </w:rPr>
              <w:t>投标总报价</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填报要求：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1.投标总报价包含运输、安装等所有税费。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报价明细表</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t>货币单位：人民币元</w:t>
      </w:r>
      <w:r>
        <w:rPr>
          <w:rFonts w:hint="eastAsia" w:ascii="宋体" w:hAnsi="宋体" w:eastAsia="宋体" w:cs="宋体"/>
          <w:sz w:val="28"/>
          <w:szCs w:val="28"/>
          <w:lang w:val="en-US" w:eastAsia="zh-CN"/>
        </w:rPr>
        <w:t>]</w:t>
      </w:r>
    </w:p>
    <w:tbl>
      <w:tblPr>
        <w:tblStyle w:val="8"/>
        <w:tblW w:w="8436" w:type="dxa"/>
        <w:tblInd w:w="0" w:type="dxa"/>
        <w:shd w:val="clear" w:color="auto" w:fill="auto"/>
        <w:tblLayout w:type="fixed"/>
        <w:tblCellMar>
          <w:top w:w="0" w:type="dxa"/>
          <w:left w:w="10" w:type="dxa"/>
          <w:bottom w:w="0" w:type="dxa"/>
          <w:right w:w="10" w:type="dxa"/>
        </w:tblCellMar>
      </w:tblPr>
      <w:tblGrid>
        <w:gridCol w:w="703"/>
        <w:gridCol w:w="1080"/>
        <w:gridCol w:w="2729"/>
        <w:gridCol w:w="1317"/>
        <w:gridCol w:w="684"/>
        <w:gridCol w:w="873"/>
        <w:gridCol w:w="1050"/>
      </w:tblGrid>
      <w:tr>
        <w:tblPrEx>
          <w:shd w:val="clear" w:color="auto" w:fill="auto"/>
          <w:tblCellMar>
            <w:top w:w="0" w:type="dxa"/>
            <w:left w:w="10" w:type="dxa"/>
            <w:bottom w:w="0" w:type="dxa"/>
            <w:right w:w="10" w:type="dxa"/>
          </w:tblCellMar>
        </w:tblPrEx>
        <w:trPr>
          <w:trHeight w:val="853"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rPr>
            </w:pPr>
            <w:r>
              <w:rPr>
                <w:rFonts w:hint="eastAsia" w:ascii="宋体" w:hAnsi="宋体" w:eastAsia="宋体" w:cs="宋体"/>
                <w:color w:val="000000"/>
                <w:spacing w:val="0"/>
                <w:w w:val="100"/>
                <w:position w:val="0"/>
                <w:sz w:val="24"/>
                <w:szCs w:val="24"/>
                <w:lang w:val="zh-TW" w:eastAsia="zh-TW" w:bidi="zh-TW"/>
              </w:rPr>
              <w:t>序号</w:t>
            </w:r>
          </w:p>
        </w:tc>
        <w:tc>
          <w:tcPr>
            <w:tcW w:w="1080"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rPr>
            </w:pPr>
            <w:r>
              <w:rPr>
                <w:rFonts w:hint="eastAsia" w:ascii="宋体" w:hAnsi="宋体" w:eastAsia="宋体" w:cs="宋体"/>
                <w:color w:val="000000"/>
                <w:spacing w:val="0"/>
                <w:w w:val="100"/>
                <w:position w:val="0"/>
                <w:sz w:val="24"/>
                <w:szCs w:val="24"/>
                <w:lang w:val="zh-TW" w:eastAsia="zh-TW" w:bidi="zh-TW"/>
              </w:rPr>
              <w:t>报价项目</w:t>
            </w:r>
          </w:p>
        </w:tc>
        <w:tc>
          <w:tcPr>
            <w:tcW w:w="2729"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lang w:eastAsia="zh-CN"/>
              </w:rPr>
            </w:pPr>
            <w:r>
              <w:rPr>
                <w:rFonts w:hint="eastAsia" w:ascii="宋体" w:hAnsi="宋体" w:eastAsia="宋体" w:cs="宋体"/>
                <w:color w:val="000000"/>
                <w:spacing w:val="0"/>
                <w:w w:val="100"/>
                <w:position w:val="0"/>
                <w:sz w:val="24"/>
                <w:szCs w:val="24"/>
                <w:lang w:val="zh-TW" w:eastAsia="zh-TW" w:bidi="zh-TW"/>
              </w:rPr>
              <w:t>关键、主要内容</w:t>
            </w:r>
            <w:r>
              <w:rPr>
                <w:rFonts w:hint="eastAsia" w:ascii="宋体" w:hAnsi="宋体" w:eastAsia="宋体" w:cs="宋体"/>
                <w:color w:val="000000"/>
                <w:spacing w:val="0"/>
                <w:w w:val="100"/>
                <w:position w:val="0"/>
                <w:sz w:val="24"/>
                <w:szCs w:val="24"/>
                <w:lang w:val="zh-TW" w:eastAsia="zh-CN" w:bidi="zh-TW"/>
              </w:rPr>
              <w:t>描</w:t>
            </w:r>
            <w:r>
              <w:rPr>
                <w:rFonts w:hint="eastAsia" w:ascii="宋体" w:hAnsi="宋体" w:eastAsia="宋体" w:cs="宋体"/>
                <w:color w:val="000000"/>
                <w:spacing w:val="0"/>
                <w:w w:val="100"/>
                <w:position w:val="0"/>
                <w:sz w:val="24"/>
                <w:szCs w:val="24"/>
                <w:lang w:val="zh-TW" w:eastAsia="zh-TW" w:bidi="zh-TW"/>
              </w:rPr>
              <w:t>述，如品牌、</w:t>
            </w:r>
            <w:r>
              <w:rPr>
                <w:rFonts w:hint="eastAsia" w:ascii="宋体" w:hAnsi="宋体" w:eastAsia="宋体" w:cs="宋体"/>
                <w:color w:val="000000"/>
                <w:spacing w:val="0"/>
                <w:w w:val="100"/>
                <w:position w:val="0"/>
                <w:sz w:val="24"/>
                <w:szCs w:val="24"/>
                <w:lang w:val="zh-TW" w:eastAsia="zh-CN" w:bidi="zh-TW"/>
              </w:rPr>
              <w:t>产地</w:t>
            </w:r>
            <w:r>
              <w:rPr>
                <w:rStyle w:val="21"/>
                <w:rFonts w:hint="eastAsia" w:ascii="宋体" w:hAnsi="宋体" w:eastAsia="宋体" w:cs="宋体"/>
                <w:b w:val="0"/>
                <w:bCs w:val="0"/>
                <w:i w:val="0"/>
                <w:iCs w:val="0"/>
                <w:smallCaps w:val="0"/>
                <w:strike w:val="0"/>
                <w:spacing w:val="0"/>
                <w:sz w:val="24"/>
                <w:szCs w:val="24"/>
              </w:rPr>
              <w:t>等（请填写淸</w:t>
            </w:r>
            <w:r>
              <w:rPr>
                <w:rStyle w:val="21"/>
                <w:rFonts w:hint="eastAsia" w:ascii="宋体" w:hAnsi="宋体" w:eastAsia="宋体" w:cs="宋体"/>
                <w:b w:val="0"/>
                <w:bCs w:val="0"/>
                <w:i w:val="0"/>
                <w:iCs w:val="0"/>
                <w:smallCaps w:val="0"/>
                <w:strike w:val="0"/>
                <w:spacing w:val="0"/>
                <w:sz w:val="24"/>
                <w:szCs w:val="24"/>
                <w:lang w:eastAsia="zh-CN"/>
              </w:rPr>
              <w:t>）</w:t>
            </w:r>
          </w:p>
        </w:tc>
        <w:tc>
          <w:tcPr>
            <w:tcW w:w="131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型号规格</w:t>
            </w:r>
          </w:p>
        </w:tc>
        <w:tc>
          <w:tcPr>
            <w:tcW w:w="684"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lang w:eastAsia="zh-CN"/>
              </w:rPr>
            </w:pPr>
            <w:r>
              <w:rPr>
                <w:rStyle w:val="22"/>
                <w:rFonts w:hint="eastAsia" w:ascii="宋体" w:hAnsi="宋体" w:eastAsia="宋体" w:cs="宋体"/>
                <w:b w:val="0"/>
                <w:bCs w:val="0"/>
                <w:i w:val="0"/>
                <w:iCs w:val="0"/>
                <w:smallCaps w:val="0"/>
                <w:strike w:val="0"/>
                <w:spacing w:val="0"/>
                <w:sz w:val="24"/>
                <w:szCs w:val="24"/>
                <w:lang w:eastAsia="zh-CN"/>
              </w:rPr>
              <w:t>数量</w:t>
            </w:r>
          </w:p>
        </w:tc>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rPr>
            </w:pPr>
            <w:r>
              <w:rPr>
                <w:rStyle w:val="21"/>
                <w:rFonts w:hint="eastAsia" w:ascii="宋体" w:hAnsi="宋体" w:eastAsia="宋体" w:cs="宋体"/>
                <w:b w:val="0"/>
                <w:bCs w:val="0"/>
                <w:i w:val="0"/>
                <w:iCs w:val="0"/>
                <w:smallCaps w:val="0"/>
                <w:strike w:val="0"/>
                <w:spacing w:val="0"/>
                <w:sz w:val="24"/>
                <w:szCs w:val="24"/>
              </w:rPr>
              <w:t>单价</w:t>
            </w:r>
          </w:p>
        </w:tc>
        <w:tc>
          <w:tcPr>
            <w:tcBorders>
              <w:top w:val="single" w:color="auto" w:sz="4" w:space="0"/>
              <w:left w:val="single" w:color="auto" w:sz="4" w:space="0"/>
              <w:righ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rPr>
            </w:pPr>
            <w:r>
              <w:rPr>
                <w:rStyle w:val="21"/>
                <w:rFonts w:hint="eastAsia" w:ascii="宋体" w:hAnsi="宋体" w:eastAsia="宋体" w:cs="宋体"/>
                <w:b w:val="0"/>
                <w:bCs w:val="0"/>
                <w:i w:val="0"/>
                <w:iCs w:val="0"/>
                <w:smallCaps w:val="0"/>
                <w:strike w:val="0"/>
                <w:spacing w:val="0"/>
                <w:sz w:val="24"/>
                <w:szCs w:val="24"/>
              </w:rPr>
              <w:t>备注</w:t>
            </w:r>
          </w:p>
        </w:tc>
      </w:tr>
      <w:tr>
        <w:tblPrEx>
          <w:tblCellMar>
            <w:top w:w="0" w:type="dxa"/>
            <w:left w:w="10" w:type="dxa"/>
            <w:bottom w:w="0" w:type="dxa"/>
            <w:right w:w="10" w:type="dxa"/>
          </w:tblCellMar>
        </w:tblPrEx>
        <w:trPr>
          <w:trHeight w:val="516"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r>
              <w:rPr>
                <w:rStyle w:val="21"/>
                <w:rFonts w:hint="eastAsia" w:ascii="宋体" w:hAnsi="宋体" w:eastAsia="宋体" w:cs="宋体"/>
                <w:b w:val="0"/>
                <w:bCs w:val="0"/>
                <w:i w:val="0"/>
                <w:iCs w:val="0"/>
                <w:smallCaps w:val="0"/>
                <w:strike w:val="0"/>
                <w:sz w:val="24"/>
                <w:szCs w:val="24"/>
              </w:rPr>
              <w:t>1</w:t>
            </w:r>
          </w:p>
        </w:tc>
        <w:tc>
          <w:tcPr>
            <w:tcW w:w="1080"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85"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r>
              <w:rPr>
                <w:rStyle w:val="21"/>
                <w:rFonts w:hint="eastAsia" w:ascii="宋体" w:hAnsi="宋体" w:eastAsia="宋体" w:cs="宋体"/>
                <w:b w:val="0"/>
                <w:bCs w:val="0"/>
                <w:i w:val="0"/>
                <w:iCs w:val="0"/>
                <w:smallCaps w:val="0"/>
                <w:strike w:val="0"/>
                <w:sz w:val="24"/>
                <w:szCs w:val="24"/>
              </w:rPr>
              <w:t>2</w:t>
            </w:r>
          </w:p>
        </w:tc>
        <w:tc>
          <w:tcPr>
            <w:tcW w:w="1080"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tabs>
                <w:tab w:val="left" w:leader="underscore" w:pos="1073"/>
              </w:tabs>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93"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r>
              <w:rPr>
                <w:rStyle w:val="21"/>
                <w:rFonts w:hint="eastAsia" w:ascii="宋体" w:hAnsi="宋体" w:eastAsia="宋体" w:cs="宋体"/>
                <w:b w:val="0"/>
                <w:bCs w:val="0"/>
                <w:i w:val="0"/>
                <w:iCs w:val="0"/>
                <w:smallCaps w:val="0"/>
                <w:strike w:val="0"/>
                <w:sz w:val="24"/>
                <w:szCs w:val="24"/>
              </w:rPr>
              <w:t>3</w:t>
            </w:r>
          </w:p>
        </w:tc>
        <w:tc>
          <w:tcPr>
            <w:tcW w:w="1080"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93"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r>
              <w:rPr>
                <w:rStyle w:val="21"/>
                <w:rFonts w:hint="eastAsia" w:ascii="宋体" w:hAnsi="宋体" w:eastAsia="宋体" w:cs="宋体"/>
                <w:b w:val="0"/>
                <w:bCs w:val="0"/>
                <w:i w:val="0"/>
                <w:iCs w:val="0"/>
                <w:smallCaps w:val="0"/>
                <w:strike w:val="0"/>
                <w:sz w:val="24"/>
                <w:szCs w:val="24"/>
              </w:rPr>
              <w:t>4</w:t>
            </w:r>
          </w:p>
        </w:tc>
        <w:tc>
          <w:tcPr>
            <w:tcW w:w="1080"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93"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r>
              <w:rPr>
                <w:rStyle w:val="21"/>
                <w:rFonts w:hint="eastAsia" w:ascii="宋体" w:hAnsi="宋体" w:eastAsia="宋体" w:cs="宋体"/>
                <w:b w:val="0"/>
                <w:bCs w:val="0"/>
                <w:i w:val="0"/>
                <w:iCs w:val="0"/>
                <w:smallCaps w:val="0"/>
                <w:strike w:val="0"/>
                <w:sz w:val="24"/>
                <w:szCs w:val="24"/>
              </w:rPr>
              <w:t>5</w:t>
            </w:r>
          </w:p>
        </w:tc>
        <w:tc>
          <w:tcPr>
            <w:tcW w:w="1080"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506"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r>
              <w:rPr>
                <w:rStyle w:val="21"/>
                <w:rFonts w:hint="eastAsia" w:ascii="宋体" w:hAnsi="宋体" w:eastAsia="宋体" w:cs="宋体"/>
                <w:b w:val="0"/>
                <w:bCs w:val="0"/>
                <w:i w:val="0"/>
                <w:iCs w:val="0"/>
                <w:smallCaps w:val="0"/>
                <w:strike w:val="0"/>
                <w:sz w:val="24"/>
                <w:szCs w:val="24"/>
              </w:rPr>
              <w:t>6</w:t>
            </w:r>
          </w:p>
        </w:tc>
        <w:tc>
          <w:tcPr>
            <w:tcW w:w="1080"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93"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r>
              <w:rPr>
                <w:rStyle w:val="21"/>
                <w:rFonts w:hint="eastAsia" w:ascii="宋体" w:hAnsi="宋体" w:eastAsia="宋体" w:cs="宋体"/>
                <w:b w:val="0"/>
                <w:bCs w:val="0"/>
                <w:i w:val="0"/>
                <w:iCs w:val="0"/>
                <w:smallCaps w:val="0"/>
                <w:strike w:val="0"/>
                <w:sz w:val="24"/>
                <w:szCs w:val="24"/>
              </w:rPr>
              <w:t>7</w:t>
            </w:r>
          </w:p>
        </w:tc>
        <w:tc>
          <w:tcPr>
            <w:tcW w:w="1080"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93"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r>
              <w:rPr>
                <w:rStyle w:val="21"/>
                <w:rFonts w:hint="eastAsia" w:ascii="宋体" w:hAnsi="宋体" w:eastAsia="宋体" w:cs="宋体"/>
                <w:b w:val="0"/>
                <w:bCs w:val="0"/>
                <w:i w:val="0"/>
                <w:iCs w:val="0"/>
                <w:smallCaps w:val="0"/>
                <w:strike w:val="0"/>
                <w:sz w:val="24"/>
                <w:szCs w:val="24"/>
              </w:rPr>
              <w:t>8</w:t>
            </w:r>
          </w:p>
        </w:tc>
        <w:tc>
          <w:tcPr>
            <w:tcW w:w="1080"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93"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r>
              <w:rPr>
                <w:rStyle w:val="21"/>
                <w:rFonts w:hint="eastAsia" w:ascii="宋体" w:hAnsi="宋体" w:eastAsia="宋体" w:cs="宋体"/>
                <w:b w:val="0"/>
                <w:bCs w:val="0"/>
                <w:i w:val="0"/>
                <w:iCs w:val="0"/>
                <w:smallCaps w:val="0"/>
                <w:strike w:val="0"/>
                <w:sz w:val="24"/>
                <w:szCs w:val="24"/>
              </w:rPr>
              <w:t>9</w:t>
            </w:r>
          </w:p>
        </w:tc>
        <w:tc>
          <w:tcPr>
            <w:tcW w:w="1080"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93"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rPr>
            </w:pPr>
            <w:r>
              <w:rPr>
                <w:rStyle w:val="21"/>
                <w:rFonts w:hint="eastAsia" w:ascii="宋体" w:hAnsi="宋体" w:eastAsia="宋体" w:cs="宋体"/>
                <w:b w:val="0"/>
                <w:bCs w:val="0"/>
                <w:i w:val="0"/>
                <w:iCs w:val="0"/>
                <w:smallCaps w:val="0"/>
                <w:strike w:val="0"/>
                <w:sz w:val="24"/>
                <w:szCs w:val="24"/>
              </w:rPr>
              <w:t>10</w:t>
            </w:r>
          </w:p>
        </w:tc>
        <w:tc>
          <w:tcPr>
            <w:tcW w:w="1080"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81" w:hRule="exact"/>
        </w:trPr>
        <w:tc>
          <w:tcPr>
            <w:tcW w:w="703"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4"/>
                <w:szCs w:val="24"/>
                <w:lang w:eastAsia="zh-CN"/>
              </w:rPr>
            </w:pPr>
            <w:r>
              <w:rPr>
                <w:rStyle w:val="22"/>
                <w:rFonts w:hint="eastAsia" w:ascii="宋体" w:hAnsi="宋体" w:eastAsia="宋体" w:cs="宋体"/>
                <w:b w:val="0"/>
                <w:bCs w:val="0"/>
                <w:i w:val="0"/>
                <w:iCs w:val="0"/>
                <w:smallCaps w:val="0"/>
                <w:strike w:val="0"/>
                <w:sz w:val="24"/>
                <w:szCs w:val="24"/>
                <w:lang w:eastAsia="zh-CN"/>
              </w:rPr>
              <w:t>…</w:t>
            </w:r>
          </w:p>
        </w:tc>
        <w:tc>
          <w:tcPr>
            <w:tcW w:w="1080"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81" w:hRule="exact"/>
        </w:trPr>
        <w:tc>
          <w:tcPr>
            <w:tcW w:w="703" w:type="dxa"/>
            <w:tcBorders>
              <w:top w:val="single" w:color="auto" w:sz="4" w:space="0"/>
              <w:left w:val="single" w:color="auto" w:sz="4" w:space="0"/>
              <w:bottom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Style w:val="22"/>
                <w:rFonts w:hint="eastAsia" w:ascii="宋体" w:hAnsi="宋体" w:eastAsia="宋体" w:cs="宋体"/>
                <w:b w:val="0"/>
                <w:bCs w:val="0"/>
                <w:i w:val="0"/>
                <w:iCs w:val="0"/>
                <w:smallCaps w:val="0"/>
                <w:strike w:val="0"/>
                <w:sz w:val="24"/>
                <w:szCs w:val="24"/>
                <w:lang w:eastAsia="zh-CN"/>
              </w:rPr>
            </w:pPr>
            <w:r>
              <w:rPr>
                <w:rStyle w:val="21"/>
                <w:rFonts w:hint="eastAsia" w:ascii="宋体" w:hAnsi="宋体" w:eastAsia="宋体" w:cs="宋体"/>
                <w:b w:val="0"/>
                <w:bCs w:val="0"/>
                <w:i w:val="0"/>
                <w:iCs w:val="0"/>
                <w:smallCaps w:val="0"/>
                <w:strike w:val="0"/>
                <w:spacing w:val="0"/>
                <w:sz w:val="24"/>
                <w:szCs w:val="24"/>
              </w:rPr>
              <w:t>合计</w:t>
            </w:r>
          </w:p>
        </w:tc>
        <w:tc>
          <w:tcPr>
            <w:tcW w:w="1080"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2729"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1317"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W w:w="68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填报要求：此表为《幵标一览表》的报价明细表，如有缺项、漏项（数量不符合将被视为漏项），视为投标报价中己包含相关费用，采购人无须另外支付任何费用。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实质性响应条款一览表</w:t>
      </w:r>
    </w:p>
    <w:tbl>
      <w:tblPr>
        <w:tblStyle w:val="8"/>
        <w:tblW w:w="0" w:type="auto"/>
        <w:jc w:val="center"/>
        <w:shd w:val="clear" w:color="auto" w:fill="auto"/>
        <w:tblLayout w:type="fixed"/>
        <w:tblCellMar>
          <w:top w:w="0" w:type="dxa"/>
          <w:left w:w="10" w:type="dxa"/>
          <w:bottom w:w="0" w:type="dxa"/>
          <w:right w:w="10" w:type="dxa"/>
        </w:tblCellMar>
      </w:tblPr>
      <w:tblGrid>
        <w:gridCol w:w="833"/>
        <w:gridCol w:w="3818"/>
        <w:gridCol w:w="2888"/>
        <w:gridCol w:w="1815"/>
      </w:tblGrid>
      <w:tr>
        <w:tblPrEx>
          <w:shd w:val="clear" w:color="auto" w:fill="auto"/>
          <w:tblCellMar>
            <w:top w:w="0" w:type="dxa"/>
            <w:left w:w="10" w:type="dxa"/>
            <w:bottom w:w="0" w:type="dxa"/>
            <w:right w:w="10" w:type="dxa"/>
          </w:tblCellMar>
        </w:tblPrEx>
        <w:trPr>
          <w:trHeight w:val="488" w:hRule="exact"/>
          <w:jc w:val="center"/>
        </w:trPr>
        <w:tc>
          <w:tcPr>
            <w:tcBorders>
              <w:top w:val="single" w:color="auto" w:sz="4" w:space="0"/>
              <w:left w:val="single" w:color="auto" w:sz="4" w:space="0"/>
            </w:tcBorders>
            <w:shd w:val="clear" w:color="auto" w:fill="auto"/>
            <w:vAlign w:val="bottom"/>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rPr>
            </w:pPr>
            <w:r>
              <w:rPr>
                <w:rStyle w:val="23"/>
                <w:rFonts w:hint="eastAsia" w:ascii="宋体" w:hAnsi="宋体" w:eastAsia="宋体" w:cs="宋体"/>
                <w:b w:val="0"/>
                <w:bCs w:val="0"/>
                <w:i w:val="0"/>
                <w:iCs w:val="0"/>
                <w:smallCaps w:val="0"/>
                <w:strike w:val="0"/>
                <w:spacing w:val="0"/>
                <w:sz w:val="24"/>
                <w:szCs w:val="24"/>
              </w:rPr>
              <w:t>序号</w:t>
            </w:r>
          </w:p>
        </w:tc>
        <w:tc>
          <w:tcPr>
            <w:tcBorders>
              <w:top w:val="single" w:color="auto" w:sz="4" w:space="0"/>
              <w:left w:val="single" w:color="auto" w:sz="4" w:space="0"/>
            </w:tcBorders>
            <w:shd w:val="clear" w:color="auto" w:fill="auto"/>
            <w:vAlign w:val="bottom"/>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rPr>
            </w:pPr>
            <w:r>
              <w:rPr>
                <w:rStyle w:val="23"/>
                <w:rFonts w:hint="eastAsia" w:ascii="宋体" w:hAnsi="宋体" w:eastAsia="宋体" w:cs="宋体"/>
                <w:b w:val="0"/>
                <w:bCs w:val="0"/>
                <w:i w:val="0"/>
                <w:iCs w:val="0"/>
                <w:smallCaps w:val="0"/>
                <w:strike w:val="0"/>
                <w:spacing w:val="0"/>
                <w:sz w:val="24"/>
                <w:szCs w:val="24"/>
              </w:rPr>
              <w:t>实质性响应条款</w:t>
            </w:r>
          </w:p>
        </w:tc>
        <w:tc>
          <w:tcPr>
            <w:tcBorders>
              <w:top w:val="single" w:color="auto" w:sz="4" w:space="0"/>
              <w:left w:val="single" w:color="auto" w:sz="4" w:space="0"/>
            </w:tcBorders>
            <w:shd w:val="clear" w:color="auto" w:fill="auto"/>
            <w:vAlign w:val="bottom"/>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rPr>
            </w:pPr>
            <w:r>
              <w:rPr>
                <w:rStyle w:val="23"/>
                <w:rFonts w:hint="eastAsia" w:ascii="宋体" w:hAnsi="宋体" w:eastAsia="宋体" w:cs="宋体"/>
                <w:b w:val="0"/>
                <w:bCs w:val="0"/>
                <w:i w:val="0"/>
                <w:iCs w:val="0"/>
                <w:smallCaps w:val="0"/>
                <w:strike w:val="0"/>
                <w:spacing w:val="0"/>
                <w:sz w:val="24"/>
                <w:szCs w:val="24"/>
              </w:rPr>
              <w:t>投标人响应情况</w:t>
            </w:r>
          </w:p>
        </w:tc>
        <w:tc>
          <w:tcPr>
            <w:tcBorders>
              <w:top w:val="single" w:color="auto" w:sz="4" w:space="0"/>
              <w:left w:val="single" w:color="auto" w:sz="4" w:space="0"/>
              <w:right w:val="single" w:color="auto" w:sz="4" w:space="0"/>
            </w:tcBorders>
            <w:shd w:val="clear" w:color="auto" w:fill="auto"/>
            <w:vAlign w:val="bottom"/>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rPr>
            </w:pPr>
            <w:r>
              <w:rPr>
                <w:rStyle w:val="23"/>
                <w:rFonts w:hint="eastAsia" w:ascii="宋体" w:hAnsi="宋体" w:eastAsia="宋体" w:cs="宋体"/>
                <w:b w:val="0"/>
                <w:bCs w:val="0"/>
                <w:i w:val="0"/>
                <w:iCs w:val="0"/>
                <w:smallCaps w:val="0"/>
                <w:strike w:val="0"/>
                <w:spacing w:val="0"/>
                <w:sz w:val="24"/>
                <w:szCs w:val="24"/>
              </w:rPr>
              <w:t>差异</w:t>
            </w:r>
          </w:p>
        </w:tc>
      </w:tr>
      <w:tr>
        <w:tblPrEx>
          <w:tblCellMar>
            <w:top w:w="0" w:type="dxa"/>
            <w:left w:w="10" w:type="dxa"/>
            <w:bottom w:w="0" w:type="dxa"/>
            <w:right w:w="10" w:type="dxa"/>
          </w:tblCellMar>
        </w:tblPrEx>
        <w:trPr>
          <w:trHeight w:val="885"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rPr>
            </w:pPr>
            <w:r>
              <w:rPr>
                <w:rStyle w:val="23"/>
                <w:rFonts w:hint="eastAsia" w:ascii="宋体" w:hAnsi="宋体" w:eastAsia="宋体" w:cs="宋体"/>
                <w:b w:val="0"/>
                <w:bCs w:val="0"/>
                <w:i w:val="0"/>
                <w:iCs w:val="0"/>
                <w:smallCaps w:val="0"/>
                <w:strike w:val="0"/>
                <w:spacing w:val="0"/>
                <w:sz w:val="24"/>
                <w:szCs w:val="24"/>
              </w:rPr>
              <w:t>1</w:t>
            </w:r>
          </w:p>
        </w:tc>
        <w:tc>
          <w:tcPr>
            <w:tcBorders>
              <w:top w:val="single" w:color="auto" w:sz="4" w:space="0"/>
              <w:left w:val="single" w:color="auto" w:sz="4" w:space="0"/>
            </w:tcBorders>
            <w:shd w:val="clear" w:color="auto" w:fill="auto"/>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spacing w:val="0"/>
                <w:sz w:val="24"/>
                <w:szCs w:val="24"/>
              </w:rPr>
            </w:pPr>
          </w:p>
        </w:tc>
        <w:tc>
          <w:tcPr>
            <w:tcBorders>
              <w:top w:val="single" w:color="auto" w:sz="4" w:space="0"/>
              <w:left w:val="single" w:color="auto" w:sz="4" w:space="0"/>
            </w:tcBorders>
            <w:shd w:val="clear" w:color="auto" w:fill="auto"/>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宋体" w:hAnsi="宋体" w:eastAsia="宋体" w:cs="宋体"/>
                <w:spacing w:val="0"/>
                <w:sz w:val="24"/>
                <w:szCs w:val="24"/>
              </w:rPr>
            </w:pPr>
            <w:r>
              <w:rPr>
                <w:rStyle w:val="23"/>
                <w:rFonts w:hint="eastAsia" w:ascii="宋体" w:hAnsi="宋体" w:eastAsia="宋体" w:cs="宋体"/>
                <w:b w:val="0"/>
                <w:bCs w:val="0"/>
                <w:i w:val="0"/>
                <w:iCs w:val="0"/>
                <w:smallCaps w:val="0"/>
                <w:strike w:val="0"/>
                <w:spacing w:val="0"/>
                <w:sz w:val="24"/>
                <w:szCs w:val="24"/>
              </w:rPr>
              <w:t>理由：</w:t>
            </w:r>
          </w:p>
        </w:tc>
        <w:tc>
          <w:tcPr>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r>
      <w:tr>
        <w:tblPrEx>
          <w:tblCellMar>
            <w:top w:w="0" w:type="dxa"/>
            <w:left w:w="10" w:type="dxa"/>
            <w:bottom w:w="0" w:type="dxa"/>
            <w:right w:w="10" w:type="dxa"/>
          </w:tblCellMar>
        </w:tblPrEx>
        <w:trPr>
          <w:trHeight w:val="1340"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rPr>
            </w:pPr>
            <w:r>
              <w:rPr>
                <w:rStyle w:val="23"/>
                <w:rFonts w:hint="eastAsia" w:ascii="宋体" w:hAnsi="宋体" w:eastAsia="宋体" w:cs="宋体"/>
                <w:b w:val="0"/>
                <w:bCs w:val="0"/>
                <w:i w:val="0"/>
                <w:iCs w:val="0"/>
                <w:smallCaps w:val="0"/>
                <w:strike w:val="0"/>
                <w:spacing w:val="0"/>
                <w:sz w:val="24"/>
                <w:szCs w:val="24"/>
              </w:rPr>
              <w:t>2</w:t>
            </w:r>
          </w:p>
        </w:tc>
        <w:tc>
          <w:tcPr>
            <w:tcBorders>
              <w:top w:val="single" w:color="auto" w:sz="4" w:space="0"/>
              <w:left w:val="single" w:color="auto" w:sz="4" w:space="0"/>
            </w:tcBorders>
            <w:shd w:val="clear" w:color="auto" w:fill="auto"/>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eastAsia" w:ascii="宋体" w:hAnsi="宋体" w:eastAsia="宋体" w:cs="宋体"/>
                <w:spacing w:val="0"/>
                <w:sz w:val="24"/>
                <w:szCs w:val="24"/>
              </w:rPr>
            </w:pPr>
          </w:p>
        </w:tc>
        <w:tc>
          <w:tcPr>
            <w:tcBorders>
              <w:top w:val="single" w:color="auto" w:sz="4" w:space="0"/>
              <w:lef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rPr>
            </w:pPr>
            <w:r>
              <w:rPr>
                <w:rStyle w:val="23"/>
                <w:rFonts w:hint="eastAsia" w:ascii="宋体" w:hAnsi="宋体" w:eastAsia="宋体" w:cs="宋体"/>
                <w:b w:val="0"/>
                <w:bCs w:val="0"/>
                <w:i w:val="0"/>
                <w:iCs w:val="0"/>
                <w:smallCaps w:val="0"/>
                <w:strike w:val="0"/>
                <w:spacing w:val="0"/>
                <w:sz w:val="24"/>
                <w:szCs w:val="24"/>
              </w:rPr>
              <w:t>3</w:t>
            </w:r>
          </w:p>
        </w:tc>
        <w:tc>
          <w:tcPr>
            <w:tcBorders>
              <w:top w:val="single" w:color="auto" w:sz="4" w:space="0"/>
              <w:lef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pacing w:val="0"/>
                <w:sz w:val="24"/>
                <w:szCs w:val="24"/>
                <w:lang w:eastAsia="zh-CN"/>
              </w:rPr>
            </w:pPr>
            <w:r>
              <w:rPr>
                <w:rStyle w:val="25"/>
                <w:rFonts w:hint="eastAsia" w:ascii="宋体" w:hAnsi="宋体" w:eastAsia="宋体" w:cs="宋体"/>
                <w:b w:val="0"/>
                <w:bCs w:val="0"/>
                <w:i w:val="0"/>
                <w:iCs w:val="0"/>
                <w:smallCaps w:val="0"/>
                <w:strike w:val="0"/>
                <w:spacing w:val="0"/>
                <w:sz w:val="24"/>
                <w:szCs w:val="24"/>
                <w:lang w:eastAsia="zh-CN"/>
              </w:rPr>
              <w:t>…</w:t>
            </w:r>
          </w:p>
        </w:tc>
        <w:tc>
          <w:tcPr>
            <w:tcBorders>
              <w:top w:val="single" w:color="auto" w:sz="4" w:space="0"/>
              <w:lef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r>
      <w:tr>
        <w:tblPrEx>
          <w:tblCellMar>
            <w:top w:w="0" w:type="dxa"/>
            <w:left w:w="10" w:type="dxa"/>
            <w:bottom w:w="0" w:type="dxa"/>
            <w:right w:w="10" w:type="dxa"/>
          </w:tblCellMar>
        </w:tblPrEx>
        <w:trPr>
          <w:trHeight w:val="458" w:hRule="exact"/>
          <w:jc w:val="center"/>
        </w:trPr>
        <w:tc>
          <w:tcPr>
            <w:tcBorders>
              <w:top w:val="single" w:color="auto" w:sz="4" w:space="0"/>
              <w:lef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r>
      <w:tr>
        <w:tblPrEx>
          <w:tblCellMar>
            <w:top w:w="0" w:type="dxa"/>
            <w:left w:w="10" w:type="dxa"/>
            <w:bottom w:w="0" w:type="dxa"/>
            <w:right w:w="10" w:type="dxa"/>
          </w:tblCellMar>
        </w:tblPrEx>
        <w:trPr>
          <w:trHeight w:val="510" w:hRule="exact"/>
          <w:jc w:val="center"/>
        </w:trPr>
        <w:tc>
          <w:tcPr>
            <w:tcBorders>
              <w:top w:val="single" w:color="auto" w:sz="4" w:space="0"/>
              <w:left w:val="single" w:color="auto" w:sz="4" w:space="0"/>
              <w:bottom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bottom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c>
          <w:tcPr>
            <w:tcBorders>
              <w:top w:val="single" w:color="auto" w:sz="4" w:space="0"/>
              <w:left w:val="single" w:color="auto" w:sz="4" w:space="0"/>
              <w:bottom w:val="single" w:color="auto" w:sz="4" w:space="0"/>
            </w:tcBorders>
            <w:shd w:val="clear" w:color="auto" w:fill="auto"/>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rFonts w:hint="eastAsia" w:ascii="宋体" w:hAnsi="宋体" w:eastAsia="宋体" w:cs="宋体"/>
                <w:spacing w:val="0"/>
                <w:sz w:val="24"/>
                <w:szCs w:val="24"/>
              </w:rPr>
            </w:pPr>
          </w:p>
        </w:tc>
        <w:tc>
          <w:tcPr>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说明:</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1.本表所列条款必须一一予以响应，“投标人响应情况”一栏应</w:t>
      </w:r>
      <w:r>
        <w:rPr>
          <w:rFonts w:hint="eastAsia" w:ascii="宋体" w:hAnsi="宋体" w:eastAsia="宋体" w:cs="宋体"/>
          <w:b/>
          <w:bCs/>
          <w:sz w:val="28"/>
          <w:szCs w:val="28"/>
          <w:lang w:val="en-US" w:eastAsia="zh-CN"/>
        </w:rPr>
        <w:t>填写具体的响应内容，有差异的</w:t>
      </w:r>
      <w:r>
        <w:rPr>
          <w:rFonts w:hint="eastAsia" w:ascii="宋体" w:hAnsi="宋体" w:eastAsia="宋体" w:cs="宋体"/>
          <w:sz w:val="28"/>
          <w:szCs w:val="28"/>
          <w:lang w:val="en-US" w:eastAsia="zh-CN"/>
        </w:rPr>
        <w:t>要具体说明。</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2.请投标人认真填写本表内容，如填写错误将可能导致投标无效。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证书一览表</w:t>
      </w:r>
    </w:p>
    <w:tbl>
      <w:tblPr>
        <w:tblStyle w:val="8"/>
        <w:tblW w:w="0" w:type="auto"/>
        <w:jc w:val="center"/>
        <w:shd w:val="clear" w:color="auto" w:fill="auto"/>
        <w:tblLayout w:type="fixed"/>
        <w:tblCellMar>
          <w:top w:w="0" w:type="dxa"/>
          <w:left w:w="10" w:type="dxa"/>
          <w:bottom w:w="0" w:type="dxa"/>
          <w:right w:w="10" w:type="dxa"/>
        </w:tblCellMar>
      </w:tblPr>
      <w:tblGrid>
        <w:gridCol w:w="2093"/>
        <w:gridCol w:w="2514"/>
        <w:gridCol w:w="2531"/>
        <w:gridCol w:w="2299"/>
      </w:tblGrid>
      <w:tr>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8"/>
                <w:szCs w:val="28"/>
              </w:rPr>
            </w:pPr>
            <w:r>
              <w:rPr>
                <w:rStyle w:val="23"/>
                <w:rFonts w:hint="eastAsia" w:ascii="宋体" w:hAnsi="宋体" w:eastAsia="宋体" w:cs="宋体"/>
                <w:b w:val="0"/>
                <w:bCs w:val="0"/>
                <w:i w:val="0"/>
                <w:iCs w:val="0"/>
                <w:smallCaps w:val="0"/>
                <w:strike w:val="0"/>
                <w:sz w:val="28"/>
                <w:szCs w:val="28"/>
              </w:rPr>
              <w:t>证书名称</w:t>
            </w:r>
          </w:p>
        </w:tc>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8"/>
                <w:szCs w:val="28"/>
              </w:rPr>
            </w:pPr>
            <w:r>
              <w:rPr>
                <w:rStyle w:val="23"/>
                <w:rFonts w:hint="eastAsia" w:ascii="宋体" w:hAnsi="宋体" w:eastAsia="宋体" w:cs="宋体"/>
                <w:b w:val="0"/>
                <w:bCs w:val="0"/>
                <w:i w:val="0"/>
                <w:iCs w:val="0"/>
                <w:smallCaps w:val="0"/>
                <w:strike w:val="0"/>
                <w:sz w:val="28"/>
                <w:szCs w:val="28"/>
              </w:rPr>
              <w:t>发证单位</w:t>
            </w:r>
          </w:p>
        </w:tc>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8"/>
                <w:szCs w:val="28"/>
              </w:rPr>
            </w:pPr>
            <w:r>
              <w:rPr>
                <w:rStyle w:val="23"/>
                <w:rFonts w:hint="eastAsia" w:ascii="宋体" w:hAnsi="宋体" w:eastAsia="宋体" w:cs="宋体"/>
                <w:b w:val="0"/>
                <w:bCs w:val="0"/>
                <w:i w:val="0"/>
                <w:iCs w:val="0"/>
                <w:smallCaps w:val="0"/>
                <w:strike w:val="0"/>
                <w:sz w:val="28"/>
                <w:szCs w:val="28"/>
              </w:rPr>
              <w:t>证书等级</w:t>
            </w:r>
          </w:p>
        </w:tc>
        <w:tc>
          <w:tcPr>
            <w:tcBorders>
              <w:top w:val="single" w:color="auto" w:sz="4" w:space="0"/>
              <w:left w:val="single" w:color="auto" w:sz="4" w:space="0"/>
              <w:righ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sz w:val="28"/>
                <w:szCs w:val="28"/>
              </w:rPr>
            </w:pPr>
            <w:r>
              <w:rPr>
                <w:rStyle w:val="23"/>
                <w:rFonts w:hint="eastAsia" w:ascii="宋体" w:hAnsi="宋体" w:eastAsia="宋体" w:cs="宋体"/>
                <w:b w:val="0"/>
                <w:bCs w:val="0"/>
                <w:i w:val="0"/>
                <w:iCs w:val="0"/>
                <w:smallCaps w:val="0"/>
                <w:strike w:val="0"/>
                <w:sz w:val="28"/>
                <w:szCs w:val="28"/>
              </w:rPr>
              <w:t>证书有效期</w:t>
            </w:r>
          </w:p>
        </w:tc>
      </w:tr>
      <w:tr>
        <w:tblPrEx>
          <w:tblCellMar>
            <w:top w:w="0" w:type="dxa"/>
            <w:left w:w="10" w:type="dxa"/>
            <w:bottom w:w="0" w:type="dxa"/>
            <w:right w:w="10" w:type="dxa"/>
          </w:tblCellMar>
        </w:tblPrEx>
        <w:trPr>
          <w:trHeight w:val="457" w:hRule="exact"/>
          <w:jc w:val="center"/>
        </w:trPr>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r>
      <w:tr>
        <w:tblPrEx>
          <w:tblCellMar>
            <w:top w:w="0" w:type="dxa"/>
            <w:left w:w="10" w:type="dxa"/>
            <w:bottom w:w="0" w:type="dxa"/>
            <w:right w:w="10" w:type="dxa"/>
          </w:tblCellMar>
        </w:tblPrEx>
        <w:trPr>
          <w:trHeight w:val="457" w:hRule="exact"/>
          <w:jc w:val="center"/>
        </w:trPr>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r>
      <w:tr>
        <w:tblPrEx>
          <w:tblCellMar>
            <w:top w:w="0" w:type="dxa"/>
            <w:left w:w="10" w:type="dxa"/>
            <w:bottom w:w="0" w:type="dxa"/>
            <w:right w:w="10" w:type="dxa"/>
          </w:tblCellMar>
        </w:tblPrEx>
        <w:trPr>
          <w:trHeight w:val="457" w:hRule="exact"/>
          <w:jc w:val="center"/>
        </w:trPr>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r>
      <w:tr>
        <w:tblPrEx>
          <w:tblCellMar>
            <w:top w:w="0" w:type="dxa"/>
            <w:left w:w="10" w:type="dxa"/>
            <w:bottom w:w="0" w:type="dxa"/>
            <w:right w:w="10" w:type="dxa"/>
          </w:tblCellMar>
        </w:tblPrEx>
        <w:trPr>
          <w:trHeight w:val="457" w:hRule="exact"/>
          <w:jc w:val="center"/>
        </w:trPr>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r>
      <w:tr>
        <w:tblPrEx>
          <w:tblCellMar>
            <w:top w:w="0" w:type="dxa"/>
            <w:left w:w="10" w:type="dxa"/>
            <w:bottom w:w="0" w:type="dxa"/>
            <w:right w:w="10" w:type="dxa"/>
          </w:tblCellMar>
        </w:tblPrEx>
        <w:trPr>
          <w:trHeight w:val="457" w:hRule="exact"/>
          <w:jc w:val="center"/>
        </w:trPr>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r>
      <w:tr>
        <w:tblPrEx>
          <w:tblCellMar>
            <w:top w:w="0" w:type="dxa"/>
            <w:left w:w="10" w:type="dxa"/>
            <w:bottom w:w="0" w:type="dxa"/>
            <w:right w:w="10" w:type="dxa"/>
          </w:tblCellMar>
        </w:tblPrEx>
        <w:trPr>
          <w:trHeight w:val="467" w:hRule="exact"/>
          <w:jc w:val="center"/>
        </w:trPr>
        <w:tc>
          <w:tcPr>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填报要求:</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1.填写投标人获得资质、认证或企业信誉证书。（或根据评分项对应内容的要求填写）</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2.请提供本表所列的证书资料。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中小微企业声明函</w:t>
      </w:r>
    </w:p>
    <w:p>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本公司郑重声明，根据《政府采购促进中小企业发展暂行办法》(财库[2011]181号)的规定，本公司为</w:t>
      </w:r>
      <w:r>
        <w:rPr>
          <w:rFonts w:hint="eastAsia"/>
          <w:sz w:val="24"/>
          <w:szCs w:val="24"/>
          <w:u w:val="single"/>
          <w:lang w:val="en-US" w:eastAsia="zh-CN"/>
        </w:rPr>
        <w:t xml:space="preserve">      </w:t>
      </w:r>
      <w:r>
        <w:rPr>
          <w:rFonts w:hint="eastAsia"/>
          <w:sz w:val="24"/>
          <w:szCs w:val="24"/>
          <w:lang w:val="en-US" w:eastAsia="zh-CN"/>
        </w:rPr>
        <w:t> (请填写: 中型、小型、微型)企业。即，本公司同时满足以下条件: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1.根据《工业和信息化部、国家统计局、国家发展和改革委员会、财政部关于印发中小企业划型标准规定的通知》(工信部联企业[2011]300号)规定的划分标准，本公司为____</w:t>
      </w:r>
      <w:r>
        <w:rPr>
          <w:rFonts w:hint="eastAsia"/>
          <w:sz w:val="24"/>
          <w:szCs w:val="24"/>
          <w:u w:val="single"/>
          <w:lang w:val="en-US" w:eastAsia="zh-CN"/>
        </w:rPr>
        <w:t xml:space="preserve">    </w:t>
      </w:r>
      <w:r>
        <w:rPr>
          <w:rFonts w:hint="eastAsia"/>
          <w:sz w:val="24"/>
          <w:szCs w:val="24"/>
          <w:lang w:val="en-US" w:eastAsia="zh-CN"/>
        </w:rPr>
        <w:t>_ (请填写: 中型、小型、微型)企业。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2.本公司参加(采购单位名称）(采购项目名称）(项目编号:)采购活动提供本企业制造的货物，由本企业承担工程、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提供服务，或者提供其他__</w:t>
      </w:r>
      <w:r>
        <w:rPr>
          <w:rFonts w:hint="eastAsia"/>
          <w:sz w:val="24"/>
          <w:szCs w:val="24"/>
          <w:u w:val="single"/>
          <w:lang w:val="en-US" w:eastAsia="zh-CN"/>
        </w:rPr>
        <w:t xml:space="preserve">   </w:t>
      </w:r>
      <w:r>
        <w:rPr>
          <w:rFonts w:hint="eastAsia"/>
          <w:sz w:val="24"/>
          <w:szCs w:val="24"/>
          <w:lang w:val="en-US" w:eastAsia="zh-CN"/>
        </w:rPr>
        <w:t>__ ( 请填写:中型、小型、微型)企业制造的货物。本条所称货物不包括使用大型企业注册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本公司对上述声明的真实性负负。如有虚假公将依法承担相应责任。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280" w:firstLineChars="2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280" w:firstLineChars="2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280" w:firstLineChars="2200"/>
        <w:textAlignment w:val="auto"/>
        <w:rPr>
          <w:rFonts w:hint="eastAsia"/>
          <w:sz w:val="24"/>
          <w:szCs w:val="24"/>
          <w:lang w:val="en-US" w:eastAsia="zh-CN"/>
        </w:rPr>
      </w:pPr>
      <w:r>
        <w:rPr>
          <w:rFonts w:hint="eastAsia"/>
          <w:sz w:val="24"/>
          <w:szCs w:val="24"/>
          <w:lang w:val="en-US" w:eastAsia="zh-CN"/>
        </w:rPr>
        <w:t>日期：20  年  月  日</w:t>
      </w:r>
    </w:p>
    <w:p>
      <w:pPr>
        <w:keepNext w:val="0"/>
        <w:keepLines w:val="0"/>
        <w:pageBreakBefore w:val="0"/>
        <w:widowControl w:val="0"/>
        <w:kinsoku/>
        <w:wordWrap/>
        <w:overflowPunct/>
        <w:topLinePunct w:val="0"/>
        <w:autoSpaceDE/>
        <w:autoSpaceDN/>
        <w:bidi w:val="0"/>
        <w:adjustRightInd/>
        <w:snapToGrid/>
        <w:spacing w:line="360" w:lineRule="exact"/>
        <w:ind w:firstLine="5280" w:firstLineChars="2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说明:提供其他中小微企业制造的货物，必须同时提供该中小微企业的声明函(制造商)。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中小微企业声明函(制造商)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本公司为_____ (请填写: 中型、小型、微型)企业。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360" w:firstLineChars="1400"/>
        <w:textAlignment w:val="auto"/>
        <w:rPr>
          <w:rFonts w:hint="eastAsia"/>
          <w:sz w:val="24"/>
          <w:szCs w:val="24"/>
          <w:lang w:val="en-US" w:eastAsia="zh-CN"/>
        </w:rPr>
      </w:pPr>
      <w:r>
        <w:rPr>
          <w:rFonts w:hint="eastAsia"/>
          <w:sz w:val="24"/>
          <w:szCs w:val="24"/>
          <w:lang w:val="en-US" w:eastAsia="zh-CN"/>
        </w:rPr>
        <w:t>企业名称(单位公章)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000" w:firstLineChars="2500"/>
        <w:textAlignment w:val="auto"/>
        <w:rPr>
          <w:rFonts w:hint="eastAsia"/>
          <w:sz w:val="24"/>
          <w:szCs w:val="24"/>
          <w:lang w:val="en-US" w:eastAsia="zh-CN"/>
        </w:rPr>
      </w:pPr>
      <w:r>
        <w:rPr>
          <w:rFonts w:hint="eastAsia"/>
          <w:sz w:val="24"/>
          <w:szCs w:val="24"/>
          <w:lang w:val="en-US" w:eastAsia="zh-CN"/>
        </w:rPr>
        <w:t>日期:20  年  月  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残疾人福利性单位声明函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本单位郑重声明，根据《财政部民政部中国残疾人联合会关于促进残疾人就业政府采购政策的通知》(财库 (2017) 141 号)的规定，本单位为符合条件的残疾人福利性单位，且本单位参加</w:t>
      </w:r>
      <w:r>
        <w:rPr>
          <w:rFonts w:hint="eastAsia"/>
          <w:sz w:val="24"/>
          <w:szCs w:val="24"/>
          <w:u w:val="single"/>
          <w:lang w:val="en-US" w:eastAsia="zh-CN"/>
        </w:rPr>
        <w:t xml:space="preserve">           </w:t>
      </w:r>
      <w:r>
        <w:rPr>
          <w:rFonts w:hint="eastAsia"/>
          <w:sz w:val="24"/>
          <w:szCs w:val="24"/>
          <w:lang w:val="en-US" w:eastAsia="zh-CN"/>
        </w:rPr>
        <w:t>单位的</w:t>
      </w:r>
      <w:r>
        <w:rPr>
          <w:rFonts w:hint="eastAsia"/>
          <w:sz w:val="24"/>
          <w:szCs w:val="24"/>
          <w:u w:val="single"/>
          <w:lang w:val="en-US" w:eastAsia="zh-CN"/>
        </w:rPr>
        <w:t xml:space="preserve">        </w:t>
      </w:r>
      <w:r>
        <w:rPr>
          <w:rFonts w:hint="eastAsia"/>
          <w:sz w:val="24"/>
          <w:szCs w:val="24"/>
          <w:lang w:val="en-US" w:eastAsia="zh-CN"/>
        </w:rPr>
        <w:t>项 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本单位对上述声明的真实性负责。如有虑假，将依法承担相应责任。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000" w:firstLineChars="2500"/>
        <w:textAlignment w:val="auto"/>
        <w:rPr>
          <w:rFonts w:hint="default"/>
          <w:sz w:val="24"/>
          <w:szCs w:val="24"/>
          <w:lang w:val="en-US" w:eastAsia="zh-CN"/>
        </w:rPr>
      </w:pPr>
      <w:r>
        <w:rPr>
          <w:rFonts w:hint="eastAsia"/>
          <w:sz w:val="24"/>
          <w:szCs w:val="24"/>
          <w:lang w:val="en-US" w:eastAsia="zh-CN"/>
        </w:rPr>
        <w:t>日期：20  年  月  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售后服务情况表</w:t>
      </w:r>
    </w:p>
    <w:tbl>
      <w:tblPr>
        <w:tblStyle w:val="8"/>
        <w:tblW w:w="8918" w:type="dxa"/>
        <w:tblInd w:w="0" w:type="dxa"/>
        <w:shd w:val="clear" w:color="auto" w:fill="auto"/>
        <w:tblLayout w:type="fixed"/>
        <w:tblCellMar>
          <w:top w:w="0" w:type="dxa"/>
          <w:left w:w="0" w:type="dxa"/>
          <w:bottom w:w="0" w:type="dxa"/>
          <w:right w:w="0" w:type="dxa"/>
        </w:tblCellMar>
      </w:tblPr>
      <w:tblGrid>
        <w:gridCol w:w="1233"/>
        <w:gridCol w:w="3055"/>
        <w:gridCol w:w="2869"/>
        <w:gridCol w:w="1761"/>
      </w:tblGrid>
      <w:tr>
        <w:tblPrEx>
          <w:tblCellMar>
            <w:top w:w="0" w:type="dxa"/>
            <w:left w:w="0" w:type="dxa"/>
            <w:bottom w:w="0" w:type="dxa"/>
            <w:right w:w="0" w:type="dxa"/>
          </w:tblCellMar>
        </w:tblPrEx>
        <w:trPr>
          <w:trHeight w:val="112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投标人承诺</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501" w:hRule="atLeast"/>
        </w:trPr>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保修期内售后服务情况（可用附页和宣传材料）</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生产厂商售后服务情况：</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0"/>
                <w:szCs w:val="10"/>
                <w:u w:val="none"/>
              </w:rPr>
            </w:pPr>
          </w:p>
        </w:tc>
      </w:tr>
      <w:tr>
        <w:tblPrEx>
          <w:tblCellMar>
            <w:top w:w="0" w:type="dxa"/>
            <w:left w:w="0" w:type="dxa"/>
            <w:bottom w:w="0" w:type="dxa"/>
            <w:right w:w="0" w:type="dxa"/>
          </w:tblCellMar>
        </w:tblPrEx>
        <w:trPr>
          <w:trHeight w:val="1309"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投标人售后服务情况：</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0"/>
                <w:szCs w:val="10"/>
                <w:u w:val="none"/>
              </w:rPr>
            </w:pPr>
          </w:p>
        </w:tc>
      </w:tr>
      <w:tr>
        <w:tblPrEx>
          <w:tblCellMar>
            <w:top w:w="0" w:type="dxa"/>
            <w:left w:w="0" w:type="dxa"/>
            <w:bottom w:w="0" w:type="dxa"/>
            <w:right w:w="0" w:type="dxa"/>
          </w:tblCellMar>
        </w:tblPrEx>
        <w:trPr>
          <w:trHeight w:val="112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保修期后售后服务</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0"/>
                <w:szCs w:val="10"/>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0"/>
                <w:szCs w:val="10"/>
                <w:u w:val="none"/>
              </w:rPr>
            </w:pPr>
          </w:p>
        </w:tc>
      </w:tr>
      <w:tr>
        <w:tblPrEx>
          <w:tblCellMar>
            <w:top w:w="0" w:type="dxa"/>
            <w:left w:w="0" w:type="dxa"/>
            <w:bottom w:w="0" w:type="dxa"/>
            <w:right w:w="0" w:type="dxa"/>
          </w:tblCellMar>
        </w:tblPrEx>
        <w:trPr>
          <w:trHeight w:val="155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培训方案（可用附页）</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0"/>
                <w:szCs w:val="10"/>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zh-CN" w:eastAsia="zh-CN"/>
        </w:rPr>
        <w:t>产品适用政府采购政策情况表</w:t>
      </w:r>
    </w:p>
    <w:tbl>
      <w:tblPr>
        <w:tblStyle w:val="8"/>
        <w:tblpPr w:leftFromText="180" w:rightFromText="180" w:vertAnchor="text" w:horzAnchor="page" w:tblpX="1289" w:tblpY="504"/>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31"/>
        <w:gridCol w:w="2621"/>
        <w:gridCol w:w="1817"/>
        <w:gridCol w:w="345"/>
        <w:gridCol w:w="219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66" w:hRule="exact"/>
        </w:trPr>
        <w:tc>
          <w:tcPr>
            <w:tcW w:w="731" w:type="dxa"/>
            <w:vMerge w:val="restart"/>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中小</w:t>
            </w:r>
          </w:p>
          <w:p>
            <w:pPr>
              <w:jc w:val="center"/>
              <w:rPr>
                <w:rFonts w:hint="eastAsia"/>
                <w:sz w:val="24"/>
                <w:szCs w:val="24"/>
              </w:rPr>
            </w:pPr>
            <w:r>
              <w:rPr>
                <w:rFonts w:hint="eastAsia" w:asciiTheme="minorHAnsi" w:eastAsiaTheme="minorEastAsia"/>
                <w:sz w:val="24"/>
                <w:szCs w:val="24"/>
                <w:lang w:val="zh-CN" w:eastAsia="zh-CN"/>
              </w:rPr>
              <w:t>企业</w:t>
            </w:r>
          </w:p>
          <w:p>
            <w:pPr>
              <w:jc w:val="center"/>
              <w:rPr>
                <w:rFonts w:hint="eastAsia"/>
                <w:sz w:val="24"/>
                <w:szCs w:val="24"/>
              </w:rPr>
            </w:pPr>
            <w:r>
              <w:rPr>
                <w:rFonts w:hint="eastAsia" w:asciiTheme="minorHAnsi" w:eastAsiaTheme="minorEastAsia"/>
                <w:sz w:val="24"/>
                <w:szCs w:val="24"/>
                <w:lang w:val="zh-CN" w:eastAsia="zh-CN"/>
              </w:rPr>
              <w:t>扶持</w:t>
            </w:r>
          </w:p>
          <w:p>
            <w:pPr>
              <w:jc w:val="center"/>
              <w:rPr>
                <w:rFonts w:hint="eastAsia"/>
                <w:sz w:val="24"/>
                <w:szCs w:val="24"/>
              </w:rPr>
            </w:pPr>
            <w:r>
              <w:rPr>
                <w:rFonts w:hint="eastAsia" w:asciiTheme="minorHAnsi" w:eastAsiaTheme="minorEastAsia"/>
                <w:sz w:val="24"/>
                <w:szCs w:val="24"/>
                <w:lang w:val="zh-CN" w:eastAsia="zh-CN"/>
              </w:rPr>
              <w:t>政策</w:t>
            </w:r>
          </w:p>
        </w:tc>
        <w:tc>
          <w:tcPr>
            <w:tcW w:w="8548" w:type="dxa"/>
            <w:gridSpan w:val="5"/>
            <w:tcBorders>
              <w:tl2br w:val="nil"/>
              <w:tr2bl w:val="nil"/>
            </w:tcBorders>
            <w:shd w:val="clear" w:color="auto" w:fill="auto"/>
            <w:noWrap w:val="0"/>
            <w:vAlign w:val="center"/>
          </w:tcPr>
          <w:p>
            <w:pPr>
              <w:jc w:val="left"/>
              <w:rPr>
                <w:rFonts w:hint="eastAsia"/>
                <w:sz w:val="24"/>
                <w:szCs w:val="24"/>
              </w:rPr>
            </w:pPr>
            <w:r>
              <w:rPr>
                <w:rFonts w:hint="eastAsia" w:asciiTheme="minorHAnsi" w:eastAsiaTheme="minorEastAsia"/>
                <w:sz w:val="24"/>
                <w:szCs w:val="24"/>
                <w:lang w:val="zh-CN" w:eastAsia="zh-CN"/>
              </w:rPr>
              <w:t>如属所列情形的，请在括号内打“</w:t>
            </w:r>
            <w:r>
              <w:rPr>
                <w:rFonts w:hint="default"/>
                <w:sz w:val="24"/>
                <w:szCs w:val="24"/>
                <w:lang w:val="zh-CN" w:eastAsia="zh-CN"/>
              </w:rPr>
              <w:t>√</w:t>
            </w:r>
            <w:r>
              <w:rPr>
                <w:rFonts w:hint="eastAsia" w:asciiTheme="minorHAnsi" w:eastAsiaTheme="minorEastAsia"/>
                <w:sz w:val="24"/>
                <w:szCs w:val="24"/>
                <w:lang w:val="zh-CN" w:eastAsia="zh-CN"/>
              </w:rPr>
              <w:t>”：</w:t>
            </w:r>
          </w:p>
          <w:p>
            <w:pPr>
              <w:jc w:val="left"/>
              <w:rPr>
                <w:rFonts w:hint="eastAsia"/>
                <w:sz w:val="24"/>
                <w:szCs w:val="24"/>
              </w:rPr>
            </w:pPr>
            <w:r>
              <w:rPr>
                <w:rFonts w:hint="eastAsia"/>
                <w:sz w:val="24"/>
                <w:szCs w:val="24"/>
                <w:lang w:val="en-US" w:eastAsia="zh-CN"/>
              </w:rPr>
              <w:t>（ ）</w:t>
            </w:r>
            <w:r>
              <w:rPr>
                <w:rFonts w:hint="eastAsia" w:asciiTheme="minorHAnsi" w:eastAsiaTheme="minorEastAsia"/>
                <w:sz w:val="24"/>
                <w:szCs w:val="24"/>
                <w:lang w:val="zh-CN" w:eastAsia="zh-CN"/>
              </w:rPr>
              <w:t>小型、微型企业投标且全部提供本企业制造的产品。</w:t>
            </w:r>
          </w:p>
          <w:p>
            <w:pPr>
              <w:jc w:val="left"/>
              <w:rPr>
                <w:rFonts w:hint="eastAsia"/>
                <w:sz w:val="24"/>
                <w:szCs w:val="24"/>
              </w:rPr>
            </w:pPr>
            <w:r>
              <w:rPr>
                <w:rFonts w:hint="eastAsia"/>
                <w:sz w:val="24"/>
                <w:szCs w:val="24"/>
                <w:lang w:val="en-US" w:eastAsia="zh-CN"/>
              </w:rPr>
              <w:t>（ ）</w:t>
            </w:r>
            <w:r>
              <w:rPr>
                <w:rFonts w:hint="eastAsia" w:asciiTheme="minorHAnsi" w:eastAsiaTheme="minorEastAsia"/>
                <w:sz w:val="24"/>
                <w:szCs w:val="24"/>
                <w:lang w:val="zh-CN" w:eastAsia="zh-CN"/>
              </w:rPr>
              <w:t>小型、微型企业投标且部分提供本企业制造的产品，请填写下表内容：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2621" w:type="dxa"/>
            <w:tcBorders>
              <w:tl2br w:val="nil"/>
              <w:tr2bl w:val="nil"/>
            </w:tcBorders>
            <w:shd w:val="clear" w:color="auto" w:fill="auto"/>
            <w:noWrap w:val="0"/>
            <w:vAlign w:val="center"/>
          </w:tcPr>
          <w:p>
            <w:pPr>
              <w:jc w:val="both"/>
              <w:rPr>
                <w:rFonts w:hint="eastAsia"/>
                <w:sz w:val="24"/>
                <w:szCs w:val="24"/>
              </w:rPr>
            </w:pPr>
            <w:r>
              <w:rPr>
                <w:rFonts w:hint="eastAsia" w:asciiTheme="minorHAnsi" w:eastAsiaTheme="minorEastAsia"/>
                <w:sz w:val="24"/>
                <w:szCs w:val="24"/>
                <w:lang w:val="zh-CN" w:eastAsia="zh-CN"/>
              </w:rPr>
              <w:t>产品名称（品牌、型号）</w:t>
            </w:r>
          </w:p>
        </w:tc>
        <w:tc>
          <w:tcPr>
            <w:tcW w:w="2162" w:type="dxa"/>
            <w:gridSpan w:val="2"/>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制造商</w:t>
            </w:r>
          </w:p>
        </w:tc>
        <w:tc>
          <w:tcPr>
            <w:tcW w:w="2195" w:type="dxa"/>
            <w:tcBorders>
              <w:tl2br w:val="nil"/>
              <w:tr2bl w:val="nil"/>
            </w:tcBorders>
            <w:shd w:val="clear" w:color="auto" w:fill="auto"/>
            <w:noWrap w:val="0"/>
            <w:vAlign w:val="center"/>
          </w:tcPr>
          <w:p>
            <w:pPr>
              <w:jc w:val="center"/>
              <w:rPr>
                <w:rFonts w:hint="eastAsia"/>
                <w:sz w:val="24"/>
                <w:szCs w:val="24"/>
                <w:lang w:val="zh-CN" w:eastAsia="zh-CN"/>
              </w:rPr>
            </w:pPr>
            <w:r>
              <w:rPr>
                <w:rFonts w:hint="eastAsia" w:asciiTheme="minorHAnsi" w:eastAsiaTheme="minorEastAsia"/>
                <w:sz w:val="24"/>
                <w:szCs w:val="24"/>
                <w:lang w:val="zh-CN" w:eastAsia="zh-CN"/>
              </w:rPr>
              <w:t>制造商</w:t>
            </w:r>
          </w:p>
          <w:p>
            <w:pPr>
              <w:jc w:val="center"/>
              <w:rPr>
                <w:rFonts w:hint="eastAsia"/>
                <w:sz w:val="24"/>
                <w:szCs w:val="24"/>
              </w:rPr>
            </w:pPr>
            <w:r>
              <w:rPr>
                <w:rFonts w:hint="eastAsia" w:asciiTheme="minorHAnsi" w:eastAsiaTheme="minorEastAsia"/>
                <w:sz w:val="24"/>
                <w:szCs w:val="24"/>
                <w:lang w:val="zh-CN" w:eastAsia="zh-CN"/>
              </w:rPr>
              <w:t>企业类型</w:t>
            </w:r>
          </w:p>
        </w:tc>
        <w:tc>
          <w:tcPr>
            <w:tcW w:w="1570" w:type="dxa"/>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2621" w:type="dxa"/>
            <w:tcBorders>
              <w:tl2br w:val="nil"/>
              <w:tr2bl w:val="nil"/>
            </w:tcBorders>
            <w:shd w:val="clear" w:color="auto" w:fill="auto"/>
            <w:noWrap w:val="0"/>
            <w:vAlign w:val="center"/>
          </w:tcPr>
          <w:p>
            <w:pPr>
              <w:jc w:val="center"/>
              <w:rPr>
                <w:rFonts w:hint="eastAsia"/>
                <w:sz w:val="24"/>
                <w:szCs w:val="24"/>
              </w:rPr>
            </w:pPr>
          </w:p>
        </w:tc>
        <w:tc>
          <w:tcPr>
            <w:tcW w:w="2162" w:type="dxa"/>
            <w:gridSpan w:val="2"/>
            <w:tcBorders>
              <w:tl2br w:val="nil"/>
              <w:tr2bl w:val="nil"/>
            </w:tcBorders>
            <w:shd w:val="clear" w:color="auto" w:fill="auto"/>
            <w:noWrap w:val="0"/>
            <w:vAlign w:val="center"/>
          </w:tcPr>
          <w:p>
            <w:pPr>
              <w:jc w:val="center"/>
              <w:rPr>
                <w:rFonts w:hint="eastAsia"/>
                <w:sz w:val="24"/>
                <w:szCs w:val="24"/>
              </w:rPr>
            </w:pPr>
          </w:p>
        </w:tc>
        <w:tc>
          <w:tcPr>
            <w:tcW w:w="2195" w:type="dxa"/>
            <w:tcBorders>
              <w:tl2br w:val="nil"/>
              <w:tr2bl w:val="nil"/>
            </w:tcBorders>
            <w:shd w:val="clear" w:color="auto" w:fill="auto"/>
            <w:noWrap w:val="0"/>
            <w:vAlign w:val="center"/>
          </w:tcPr>
          <w:p>
            <w:pPr>
              <w:jc w:val="center"/>
              <w:rPr>
                <w:rFonts w:hint="eastAsia"/>
                <w:sz w:val="24"/>
                <w:szCs w:val="24"/>
              </w:rPr>
            </w:pPr>
          </w:p>
        </w:tc>
        <w:tc>
          <w:tcPr>
            <w:tcW w:w="1570" w:type="dxa"/>
            <w:tcBorders>
              <w:tl2br w:val="nil"/>
              <w:tr2bl w:val="nil"/>
            </w:tcBorders>
            <w:shd w:val="clear" w:color="auto" w:fill="auto"/>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6978" w:type="dxa"/>
            <w:gridSpan w:val="4"/>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本企业小型、微型企业产品金额合计①</w:t>
            </w:r>
          </w:p>
        </w:tc>
        <w:tc>
          <w:tcPr>
            <w:tcW w:w="1570" w:type="dxa"/>
            <w:tcBorders>
              <w:tl2br w:val="nil"/>
              <w:tr2bl w:val="nil"/>
            </w:tcBorders>
            <w:shd w:val="clear" w:color="auto" w:fill="auto"/>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8548" w:type="dxa"/>
            <w:gridSpan w:val="5"/>
            <w:tcBorders>
              <w:tl2br w:val="nil"/>
              <w:tr2bl w:val="nil"/>
            </w:tcBorders>
            <w:shd w:val="clear" w:color="auto" w:fill="auto"/>
            <w:noWrap w:val="0"/>
            <w:vAlign w:val="center"/>
          </w:tcPr>
          <w:p>
            <w:pPr>
              <w:jc w:val="left"/>
              <w:rPr>
                <w:rFonts w:hint="eastAsia"/>
                <w:sz w:val="24"/>
                <w:szCs w:val="24"/>
              </w:rPr>
            </w:pPr>
            <w:r>
              <w:rPr>
                <w:rFonts w:hint="eastAsia"/>
                <w:sz w:val="24"/>
                <w:szCs w:val="24"/>
                <w:lang w:val="en-US" w:eastAsia="zh-CN"/>
              </w:rPr>
              <w:t>（ ）</w:t>
            </w:r>
            <w:r>
              <w:rPr>
                <w:rFonts w:hint="eastAsia" w:asciiTheme="minorHAnsi" w:eastAsiaTheme="minorEastAsia"/>
                <w:sz w:val="24"/>
                <w:szCs w:val="24"/>
                <w:lang w:val="zh-CN" w:eastAsia="zh-CN"/>
              </w:rPr>
              <w:t>小型、微型企业它小型、微型企业产品的，请填写下表内容：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2621" w:type="dxa"/>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产品名称（品牌、型</w:t>
            </w:r>
          </w:p>
          <w:p>
            <w:pPr>
              <w:jc w:val="both"/>
              <w:rPr>
                <w:rFonts w:hint="eastAsia"/>
                <w:sz w:val="24"/>
                <w:szCs w:val="24"/>
              </w:rPr>
            </w:pPr>
            <w:r>
              <w:rPr>
                <w:rFonts w:hint="eastAsia" w:asciiTheme="minorHAnsi" w:eastAsiaTheme="minorEastAsia"/>
                <w:sz w:val="24"/>
                <w:szCs w:val="24"/>
                <w:lang w:val="zh-CN" w:eastAsia="zh-CN"/>
              </w:rPr>
              <w:t>号）</w:t>
            </w:r>
          </w:p>
        </w:tc>
        <w:tc>
          <w:tcPr>
            <w:tcW w:w="1817" w:type="dxa"/>
            <w:tcBorders>
              <w:tl2br w:val="nil"/>
              <w:tr2bl w:val="nil"/>
            </w:tcBorders>
            <w:shd w:val="clear" w:color="auto" w:fill="auto"/>
            <w:noWrap w:val="0"/>
            <w:vAlign w:val="center"/>
          </w:tcPr>
          <w:p>
            <w:pPr>
              <w:jc w:val="center"/>
              <w:rPr>
                <w:rFonts w:hint="eastAsia"/>
                <w:sz w:val="24"/>
                <w:szCs w:val="24"/>
                <w:lang w:val="zh-CN" w:eastAsia="zh-CN"/>
              </w:rPr>
            </w:pPr>
            <w:r>
              <w:rPr>
                <w:rFonts w:hint="eastAsia" w:asciiTheme="minorHAnsi" w:eastAsiaTheme="minorEastAsia"/>
                <w:sz w:val="24"/>
                <w:szCs w:val="24"/>
                <w:lang w:val="zh-CN" w:eastAsia="zh-CN"/>
              </w:rPr>
              <w:t>制造商</w:t>
            </w:r>
          </w:p>
          <w:p>
            <w:pPr>
              <w:jc w:val="center"/>
              <w:rPr>
                <w:rFonts w:hint="eastAsia"/>
                <w:sz w:val="24"/>
                <w:szCs w:val="24"/>
              </w:rPr>
            </w:pPr>
          </w:p>
        </w:tc>
        <w:tc>
          <w:tcPr>
            <w:tcW w:w="2540" w:type="dxa"/>
            <w:gridSpan w:val="2"/>
            <w:tcBorders>
              <w:tl2br w:val="nil"/>
              <w:tr2bl w:val="nil"/>
            </w:tcBorders>
            <w:shd w:val="clear" w:color="auto" w:fill="auto"/>
            <w:noWrap w:val="0"/>
            <w:vAlign w:val="center"/>
          </w:tcPr>
          <w:p>
            <w:pPr>
              <w:jc w:val="center"/>
              <w:rPr>
                <w:rFonts w:hint="eastAsia"/>
                <w:sz w:val="24"/>
                <w:szCs w:val="24"/>
                <w:lang w:val="zh-CN" w:eastAsia="zh-CN"/>
              </w:rPr>
            </w:pPr>
            <w:r>
              <w:rPr>
                <w:rFonts w:hint="eastAsia" w:asciiTheme="minorHAnsi" w:eastAsiaTheme="minorEastAsia"/>
                <w:sz w:val="24"/>
                <w:szCs w:val="24"/>
                <w:lang w:val="zh-CN" w:eastAsia="zh-CN"/>
              </w:rPr>
              <w:t>制造商</w:t>
            </w:r>
          </w:p>
          <w:p>
            <w:pPr>
              <w:jc w:val="center"/>
              <w:rPr>
                <w:rFonts w:hint="eastAsia"/>
                <w:sz w:val="24"/>
                <w:szCs w:val="24"/>
                <w:lang w:val="en-US" w:eastAsia="en-US"/>
              </w:rPr>
            </w:pPr>
            <w:r>
              <w:rPr>
                <w:rFonts w:hint="eastAsia" w:asciiTheme="minorHAnsi" w:eastAsiaTheme="minorEastAsia"/>
                <w:sz w:val="24"/>
                <w:szCs w:val="24"/>
                <w:lang w:val="zh-CN" w:eastAsia="zh-CN"/>
              </w:rPr>
              <w:t>企业类型</w:t>
            </w:r>
          </w:p>
        </w:tc>
        <w:tc>
          <w:tcPr>
            <w:tcW w:w="1570" w:type="dxa"/>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2621" w:type="dxa"/>
            <w:tcBorders>
              <w:tl2br w:val="nil"/>
              <w:tr2bl w:val="nil"/>
            </w:tcBorders>
            <w:shd w:val="clear" w:color="auto" w:fill="auto"/>
            <w:noWrap w:val="0"/>
            <w:vAlign w:val="center"/>
          </w:tcPr>
          <w:p>
            <w:pPr>
              <w:jc w:val="center"/>
              <w:rPr>
                <w:rFonts w:hint="eastAsia"/>
                <w:sz w:val="24"/>
                <w:szCs w:val="24"/>
              </w:rPr>
            </w:pPr>
          </w:p>
        </w:tc>
        <w:tc>
          <w:tcPr>
            <w:tcW w:w="1817" w:type="dxa"/>
            <w:tcBorders>
              <w:tl2br w:val="nil"/>
              <w:tr2bl w:val="nil"/>
            </w:tcBorders>
            <w:shd w:val="clear" w:color="auto" w:fill="auto"/>
            <w:noWrap w:val="0"/>
            <w:vAlign w:val="center"/>
          </w:tcPr>
          <w:p>
            <w:pPr>
              <w:jc w:val="center"/>
              <w:rPr>
                <w:rFonts w:hint="eastAsia"/>
                <w:sz w:val="24"/>
                <w:szCs w:val="24"/>
              </w:rPr>
            </w:pPr>
          </w:p>
        </w:tc>
        <w:tc>
          <w:tcPr>
            <w:tcW w:w="2540" w:type="dxa"/>
            <w:gridSpan w:val="2"/>
            <w:tcBorders>
              <w:tl2br w:val="nil"/>
              <w:tr2bl w:val="nil"/>
            </w:tcBorders>
            <w:shd w:val="clear" w:color="auto" w:fill="auto"/>
            <w:noWrap w:val="0"/>
            <w:vAlign w:val="center"/>
          </w:tcPr>
          <w:p>
            <w:pPr>
              <w:jc w:val="center"/>
              <w:rPr>
                <w:rFonts w:hint="eastAsia"/>
                <w:sz w:val="24"/>
                <w:szCs w:val="24"/>
              </w:rPr>
            </w:pPr>
          </w:p>
        </w:tc>
        <w:tc>
          <w:tcPr>
            <w:tcW w:w="1570" w:type="dxa"/>
            <w:tcBorders>
              <w:tl2br w:val="nil"/>
              <w:tr2bl w:val="nil"/>
            </w:tcBorders>
            <w:shd w:val="clear" w:color="auto" w:fill="auto"/>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6978" w:type="dxa"/>
            <w:gridSpan w:val="4"/>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其它企业小型、微型企业产品金额合计②</w:t>
            </w:r>
          </w:p>
        </w:tc>
        <w:tc>
          <w:tcPr>
            <w:tcW w:w="1570" w:type="dxa"/>
            <w:tcBorders>
              <w:tl2br w:val="nil"/>
              <w:tr2bl w:val="nil"/>
            </w:tcBorders>
            <w:shd w:val="clear" w:color="auto" w:fill="auto"/>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6978" w:type="dxa"/>
            <w:gridSpan w:val="4"/>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小型、微型企业产品金额总计（</w:t>
            </w:r>
            <w:r>
              <w:rPr>
                <w:rFonts w:hint="default"/>
                <w:sz w:val="24"/>
                <w:szCs w:val="24"/>
                <w:lang w:val="zh-CN" w:eastAsia="zh-CN"/>
              </w:rPr>
              <w:t>①</w:t>
            </w:r>
            <w:r>
              <w:rPr>
                <w:rFonts w:hint="eastAsia" w:asciiTheme="minorHAnsi" w:eastAsiaTheme="minorEastAsia"/>
                <w:sz w:val="24"/>
                <w:szCs w:val="24"/>
                <w:lang w:val="en-US" w:eastAsia="zh-CN"/>
              </w:rPr>
              <w:t>+</w:t>
            </w:r>
            <w:r>
              <w:rPr>
                <w:rFonts w:hint="default"/>
                <w:sz w:val="24"/>
                <w:szCs w:val="24"/>
                <w:lang w:val="en-US" w:eastAsia="zh-CN"/>
              </w:rPr>
              <w:t>②</w:t>
            </w:r>
            <w:r>
              <w:rPr>
                <w:rFonts w:hint="eastAsia"/>
                <w:sz w:val="24"/>
                <w:szCs w:val="24"/>
                <w:lang w:val="en-US" w:eastAsia="zh-CN"/>
              </w:rPr>
              <w:t>）</w:t>
            </w:r>
          </w:p>
        </w:tc>
        <w:tc>
          <w:tcPr>
            <w:tcW w:w="1570" w:type="dxa"/>
            <w:tcBorders>
              <w:tl2br w:val="nil"/>
              <w:tr2bl w:val="nil"/>
            </w:tcBorders>
            <w:shd w:val="clear" w:color="auto" w:fill="auto"/>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exact"/>
        </w:trPr>
        <w:tc>
          <w:tcPr>
            <w:tcW w:w="731" w:type="dxa"/>
            <w:vMerge w:val="restart"/>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节能</w:t>
            </w:r>
          </w:p>
          <w:p>
            <w:pPr>
              <w:jc w:val="center"/>
              <w:rPr>
                <w:rFonts w:hint="eastAsia"/>
                <w:sz w:val="24"/>
                <w:szCs w:val="24"/>
              </w:rPr>
            </w:pPr>
            <w:r>
              <w:rPr>
                <w:rFonts w:hint="eastAsia" w:asciiTheme="minorHAnsi" w:eastAsiaTheme="minorEastAsia"/>
                <w:sz w:val="24"/>
                <w:szCs w:val="24"/>
                <w:lang w:val="zh-CN" w:eastAsia="zh-CN"/>
              </w:rPr>
              <w:t>产品</w:t>
            </w:r>
          </w:p>
        </w:tc>
        <w:tc>
          <w:tcPr>
            <w:tcW w:w="2621" w:type="dxa"/>
            <w:tcBorders>
              <w:tl2br w:val="nil"/>
              <w:tr2bl w:val="nil"/>
            </w:tcBorders>
            <w:shd w:val="clear" w:color="auto" w:fill="auto"/>
            <w:noWrap w:val="0"/>
            <w:vAlign w:val="center"/>
          </w:tcPr>
          <w:p>
            <w:pPr>
              <w:jc w:val="both"/>
              <w:rPr>
                <w:rFonts w:hint="eastAsia"/>
                <w:sz w:val="24"/>
                <w:szCs w:val="24"/>
              </w:rPr>
            </w:pPr>
            <w:r>
              <w:rPr>
                <w:rFonts w:hint="eastAsia" w:asciiTheme="minorHAnsi" w:eastAsiaTheme="minorEastAsia"/>
                <w:sz w:val="24"/>
                <w:szCs w:val="24"/>
                <w:lang w:val="zh-CN" w:eastAsia="zh-CN"/>
              </w:rPr>
              <w:t>产品名称（品牌、型</w:t>
            </w:r>
          </w:p>
          <w:p>
            <w:pPr>
              <w:jc w:val="center"/>
              <w:rPr>
                <w:rFonts w:hint="eastAsia"/>
                <w:sz w:val="24"/>
                <w:szCs w:val="24"/>
              </w:rPr>
            </w:pPr>
            <w:r>
              <w:rPr>
                <w:rFonts w:hint="eastAsia" w:asciiTheme="minorHAnsi" w:eastAsiaTheme="minorEastAsia"/>
                <w:sz w:val="24"/>
                <w:szCs w:val="24"/>
                <w:lang w:val="zh-CN" w:eastAsia="zh-CN"/>
              </w:rPr>
              <w:t>号）</w:t>
            </w:r>
          </w:p>
        </w:tc>
        <w:tc>
          <w:tcPr>
            <w:tcW w:w="2162" w:type="dxa"/>
            <w:gridSpan w:val="2"/>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制造商</w:t>
            </w:r>
          </w:p>
        </w:tc>
        <w:tc>
          <w:tcPr>
            <w:tcW w:w="2195" w:type="dxa"/>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认证证书编</w:t>
            </w:r>
          </w:p>
          <w:p>
            <w:pPr>
              <w:jc w:val="center"/>
              <w:rPr>
                <w:rFonts w:hint="eastAsia"/>
                <w:sz w:val="24"/>
                <w:szCs w:val="24"/>
              </w:rPr>
            </w:pPr>
            <w:r>
              <w:rPr>
                <w:rFonts w:hint="eastAsia" w:asciiTheme="minorHAnsi" w:eastAsiaTheme="minorEastAsia"/>
                <w:sz w:val="24"/>
                <w:szCs w:val="24"/>
                <w:lang w:val="zh-CN" w:eastAsia="zh-CN"/>
              </w:rPr>
              <w:t>号</w:t>
            </w:r>
          </w:p>
        </w:tc>
        <w:tc>
          <w:tcPr>
            <w:tcW w:w="1570" w:type="dxa"/>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2621" w:type="dxa"/>
            <w:tcBorders>
              <w:tl2br w:val="nil"/>
              <w:tr2bl w:val="nil"/>
            </w:tcBorders>
            <w:shd w:val="clear" w:color="auto" w:fill="auto"/>
            <w:noWrap w:val="0"/>
            <w:vAlign w:val="center"/>
          </w:tcPr>
          <w:p>
            <w:pPr>
              <w:jc w:val="center"/>
              <w:rPr>
                <w:rFonts w:hint="eastAsia"/>
                <w:sz w:val="24"/>
                <w:szCs w:val="24"/>
              </w:rPr>
            </w:pPr>
          </w:p>
        </w:tc>
        <w:tc>
          <w:tcPr>
            <w:tcW w:w="2162" w:type="dxa"/>
            <w:gridSpan w:val="2"/>
            <w:tcBorders>
              <w:tl2br w:val="nil"/>
              <w:tr2bl w:val="nil"/>
            </w:tcBorders>
            <w:shd w:val="clear" w:color="auto" w:fill="auto"/>
            <w:noWrap w:val="0"/>
            <w:vAlign w:val="center"/>
          </w:tcPr>
          <w:p>
            <w:pPr>
              <w:jc w:val="center"/>
              <w:rPr>
                <w:rFonts w:hint="eastAsia"/>
                <w:sz w:val="24"/>
                <w:szCs w:val="24"/>
              </w:rPr>
            </w:pPr>
          </w:p>
        </w:tc>
        <w:tc>
          <w:tcPr>
            <w:tcW w:w="2195" w:type="dxa"/>
            <w:tcBorders>
              <w:tl2br w:val="nil"/>
              <w:tr2bl w:val="nil"/>
            </w:tcBorders>
            <w:shd w:val="clear" w:color="auto" w:fill="auto"/>
            <w:noWrap w:val="0"/>
            <w:vAlign w:val="center"/>
          </w:tcPr>
          <w:p>
            <w:pPr>
              <w:jc w:val="center"/>
              <w:rPr>
                <w:rFonts w:hint="eastAsia"/>
                <w:sz w:val="24"/>
                <w:szCs w:val="24"/>
              </w:rPr>
            </w:pPr>
          </w:p>
        </w:tc>
        <w:tc>
          <w:tcPr>
            <w:tcW w:w="1570" w:type="dxa"/>
            <w:tcBorders>
              <w:tl2br w:val="nil"/>
              <w:tr2bl w:val="nil"/>
            </w:tcBorders>
            <w:shd w:val="clear" w:color="auto" w:fill="auto"/>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2621" w:type="dxa"/>
            <w:tcBorders>
              <w:tl2br w:val="nil"/>
              <w:tr2bl w:val="nil"/>
            </w:tcBorders>
            <w:shd w:val="clear" w:color="auto" w:fill="auto"/>
            <w:noWrap w:val="0"/>
            <w:vAlign w:val="center"/>
          </w:tcPr>
          <w:p>
            <w:pPr>
              <w:jc w:val="center"/>
              <w:rPr>
                <w:rFonts w:hint="eastAsia"/>
                <w:sz w:val="24"/>
                <w:szCs w:val="24"/>
              </w:rPr>
            </w:pPr>
          </w:p>
        </w:tc>
        <w:tc>
          <w:tcPr>
            <w:tcW w:w="2162" w:type="dxa"/>
            <w:gridSpan w:val="2"/>
            <w:tcBorders>
              <w:tl2br w:val="nil"/>
              <w:tr2bl w:val="nil"/>
            </w:tcBorders>
            <w:shd w:val="clear" w:color="auto" w:fill="auto"/>
            <w:noWrap w:val="0"/>
            <w:vAlign w:val="center"/>
          </w:tcPr>
          <w:p>
            <w:pPr>
              <w:jc w:val="center"/>
              <w:rPr>
                <w:rFonts w:hint="eastAsia"/>
                <w:sz w:val="24"/>
                <w:szCs w:val="24"/>
              </w:rPr>
            </w:pPr>
          </w:p>
        </w:tc>
        <w:tc>
          <w:tcPr>
            <w:tcW w:w="2195" w:type="dxa"/>
            <w:tcBorders>
              <w:tl2br w:val="nil"/>
              <w:tr2bl w:val="nil"/>
            </w:tcBorders>
            <w:shd w:val="clear" w:color="auto" w:fill="auto"/>
            <w:noWrap w:val="0"/>
            <w:vAlign w:val="center"/>
          </w:tcPr>
          <w:p>
            <w:pPr>
              <w:jc w:val="center"/>
              <w:rPr>
                <w:rFonts w:hint="eastAsia"/>
                <w:sz w:val="24"/>
                <w:szCs w:val="24"/>
              </w:rPr>
            </w:pPr>
          </w:p>
        </w:tc>
        <w:tc>
          <w:tcPr>
            <w:tcW w:w="1570" w:type="dxa"/>
            <w:tcBorders>
              <w:tl2br w:val="nil"/>
              <w:tr2bl w:val="nil"/>
            </w:tcBorders>
            <w:shd w:val="clear" w:color="auto" w:fill="auto"/>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6978" w:type="dxa"/>
            <w:gridSpan w:val="4"/>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节能产品金额合计</w:t>
            </w:r>
          </w:p>
        </w:tc>
        <w:tc>
          <w:tcPr>
            <w:tcW w:w="1570" w:type="dxa"/>
            <w:tcBorders>
              <w:tl2br w:val="nil"/>
              <w:tr2bl w:val="nil"/>
            </w:tcBorders>
            <w:shd w:val="clear" w:color="auto" w:fill="auto"/>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6978" w:type="dxa"/>
            <w:gridSpan w:val="4"/>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比重</w:t>
            </w:r>
            <w:r>
              <w:rPr>
                <w:rFonts w:hint="eastAsia" w:asciiTheme="minorHAnsi" w:eastAsiaTheme="minorEastAsia"/>
                <w:sz w:val="24"/>
                <w:szCs w:val="24"/>
                <w:lang w:val="en-US" w:eastAsia="en-US"/>
              </w:rPr>
              <w:t>（</w:t>
            </w:r>
            <w:r>
              <w:rPr>
                <w:rFonts w:hint="eastAsia" w:asciiTheme="minorHAnsi" w:eastAsiaTheme="minorEastAsia"/>
                <w:sz w:val="24"/>
                <w:szCs w:val="24"/>
                <w:lang w:val="zh-CN" w:eastAsia="zh-CN"/>
              </w:rPr>
              <w:t>节能产品金额/投标总价）</w:t>
            </w:r>
          </w:p>
        </w:tc>
        <w:tc>
          <w:tcPr>
            <w:tcW w:w="1570" w:type="dxa"/>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8548" w:type="dxa"/>
            <w:gridSpan w:val="5"/>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节能产品证明材料见《技术文件》第至页。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731" w:type="dxa"/>
            <w:vMerge w:val="restart"/>
            <w:tcBorders>
              <w:tl2br w:val="nil"/>
              <w:tr2bl w:val="nil"/>
            </w:tcBorders>
            <w:shd w:val="clear" w:color="auto" w:fill="auto"/>
            <w:noWrap w:val="0"/>
            <w:vAlign w:val="center"/>
          </w:tcPr>
          <w:p>
            <w:pPr>
              <w:jc w:val="center"/>
              <w:rPr>
                <w:rFonts w:hint="eastAsia"/>
                <w:sz w:val="24"/>
                <w:szCs w:val="24"/>
                <w:lang w:val="zh-CN" w:eastAsia="zh-CN"/>
              </w:rPr>
            </w:pPr>
          </w:p>
          <w:p>
            <w:pPr>
              <w:jc w:val="center"/>
              <w:rPr>
                <w:rFonts w:hint="eastAsia"/>
                <w:sz w:val="24"/>
                <w:szCs w:val="24"/>
              </w:rPr>
            </w:pPr>
            <w:r>
              <w:rPr>
                <w:rFonts w:hint="eastAsia" w:asciiTheme="minorHAnsi" w:eastAsiaTheme="minorEastAsia"/>
                <w:sz w:val="24"/>
                <w:szCs w:val="24"/>
                <w:lang w:val="zh-CN" w:eastAsia="zh-CN"/>
              </w:rPr>
              <w:t>环境</w:t>
            </w:r>
          </w:p>
          <w:p>
            <w:pPr>
              <w:jc w:val="center"/>
              <w:rPr>
                <w:rFonts w:hint="eastAsia"/>
                <w:sz w:val="24"/>
                <w:szCs w:val="24"/>
              </w:rPr>
            </w:pPr>
            <w:r>
              <w:rPr>
                <w:rFonts w:hint="eastAsia" w:asciiTheme="minorHAnsi" w:eastAsiaTheme="minorEastAsia"/>
                <w:sz w:val="24"/>
                <w:szCs w:val="24"/>
                <w:lang w:val="zh-CN" w:eastAsia="zh-CN"/>
              </w:rPr>
              <w:t>标志</w:t>
            </w:r>
          </w:p>
          <w:p>
            <w:pPr>
              <w:jc w:val="center"/>
              <w:rPr>
                <w:rFonts w:hint="eastAsia"/>
                <w:sz w:val="24"/>
                <w:szCs w:val="24"/>
              </w:rPr>
            </w:pPr>
            <w:r>
              <w:rPr>
                <w:rFonts w:hint="eastAsia" w:asciiTheme="minorHAnsi" w:eastAsiaTheme="minorEastAsia"/>
                <w:sz w:val="24"/>
                <w:szCs w:val="24"/>
                <w:lang w:val="zh-CN" w:eastAsia="zh-CN"/>
              </w:rPr>
              <w:t>产品</w:t>
            </w:r>
          </w:p>
        </w:tc>
        <w:tc>
          <w:tcPr>
            <w:tcW w:w="2621" w:type="dxa"/>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产品名称（品牌、型号）</w:t>
            </w:r>
          </w:p>
        </w:tc>
        <w:tc>
          <w:tcPr>
            <w:tcW w:w="2162" w:type="dxa"/>
            <w:gridSpan w:val="2"/>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制造商</w:t>
            </w:r>
          </w:p>
        </w:tc>
        <w:tc>
          <w:tcPr>
            <w:tcW w:w="2195" w:type="dxa"/>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认证证书编号</w:t>
            </w:r>
          </w:p>
        </w:tc>
        <w:tc>
          <w:tcPr>
            <w:tcW w:w="1570" w:type="dxa"/>
            <w:tcBorders>
              <w:tl2br w:val="nil"/>
              <w:tr2bl w:val="nil"/>
            </w:tcBorders>
            <w:shd w:val="clear" w:color="auto" w:fill="auto"/>
            <w:noWrap w:val="0"/>
            <w:vAlign w:val="center"/>
          </w:tcPr>
          <w:p>
            <w:pPr>
              <w:jc w:val="center"/>
              <w:rPr>
                <w:rFonts w:hint="eastAsia"/>
                <w:sz w:val="24"/>
                <w:szCs w:val="24"/>
              </w:rPr>
            </w:pPr>
            <w:r>
              <w:rPr>
                <w:rFonts w:hint="eastAsia" w:asciiTheme="minorHAnsi" w:eastAsiaTheme="minorEastAsia"/>
                <w:sz w:val="24"/>
                <w:szCs w:val="24"/>
                <w:lang w:val="zh-CN"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exact"/>
        </w:trPr>
        <w:tc>
          <w:tcPr>
            <w:tcW w:w="731" w:type="dxa"/>
            <w:vMerge w:val="continue"/>
            <w:tcBorders>
              <w:tl2br w:val="nil"/>
              <w:tr2bl w:val="nil"/>
            </w:tcBorders>
            <w:shd w:val="clear" w:color="auto" w:fill="auto"/>
            <w:noWrap w:val="0"/>
            <w:vAlign w:val="center"/>
          </w:tcPr>
          <w:p>
            <w:pPr>
              <w:jc w:val="center"/>
              <w:rPr>
                <w:rFonts w:hint="eastAsia"/>
                <w:sz w:val="24"/>
                <w:szCs w:val="24"/>
              </w:rPr>
            </w:pPr>
          </w:p>
        </w:tc>
        <w:tc>
          <w:tcPr>
            <w:tcW w:w="2621" w:type="dxa"/>
            <w:tcBorders>
              <w:tl2br w:val="nil"/>
              <w:tr2bl w:val="nil"/>
            </w:tcBorders>
            <w:shd w:val="clear" w:color="auto" w:fill="auto"/>
            <w:noWrap w:val="0"/>
            <w:vAlign w:val="center"/>
          </w:tcPr>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tc>
        <w:tc>
          <w:tcPr>
            <w:tcW w:w="2162" w:type="dxa"/>
            <w:gridSpan w:val="2"/>
            <w:tcBorders>
              <w:tl2br w:val="nil"/>
              <w:tr2bl w:val="nil"/>
            </w:tcBorders>
            <w:shd w:val="clear" w:color="auto" w:fill="auto"/>
            <w:noWrap w:val="0"/>
            <w:vAlign w:val="center"/>
          </w:tcPr>
          <w:p>
            <w:pPr>
              <w:jc w:val="center"/>
              <w:rPr>
                <w:rFonts w:hint="eastAsia"/>
                <w:sz w:val="24"/>
                <w:szCs w:val="24"/>
              </w:rPr>
            </w:pPr>
          </w:p>
        </w:tc>
        <w:tc>
          <w:tcPr>
            <w:tcW w:w="2195" w:type="dxa"/>
            <w:tcBorders>
              <w:tl2br w:val="nil"/>
              <w:tr2bl w:val="nil"/>
            </w:tcBorders>
            <w:shd w:val="clear" w:color="auto" w:fill="auto"/>
            <w:noWrap w:val="0"/>
            <w:vAlign w:val="center"/>
          </w:tcPr>
          <w:p>
            <w:pPr>
              <w:jc w:val="center"/>
              <w:rPr>
                <w:rFonts w:hint="eastAsia"/>
                <w:sz w:val="24"/>
                <w:szCs w:val="24"/>
              </w:rPr>
            </w:pPr>
          </w:p>
        </w:tc>
        <w:tc>
          <w:tcPr>
            <w:tcW w:w="1570" w:type="dxa"/>
            <w:tcBorders>
              <w:tl2br w:val="nil"/>
              <w:tr2bl w:val="nil"/>
            </w:tcBorders>
            <w:shd w:val="clear" w:color="auto" w:fill="auto"/>
            <w:noWrap w:val="0"/>
            <w:vAlign w:val="center"/>
          </w:tcPr>
          <w:p>
            <w:pPr>
              <w:jc w:val="center"/>
              <w:rPr>
                <w:rFonts w:hint="eastAsia"/>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小标宋简体" w:hAnsi="方正小标宋简体" w:eastAsia="方正小标宋简体" w:cs="方正小标宋简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小标宋简体" w:hAnsi="方正小标宋简体" w:eastAsia="方正小标宋简体" w:cs="方正小标宋简体"/>
          <w:sz w:val="30"/>
          <w:szCs w:val="30"/>
          <w:lang w:val="en-US" w:eastAsia="zh-CN"/>
        </w:rPr>
      </w:pPr>
    </w:p>
    <w:p>
      <w:pPr>
        <w:rPr>
          <w:rFonts w:hint="default" w:ascii="方正小标宋简体" w:hAnsi="方正小标宋简体" w:eastAsia="方正小标宋简体" w:cs="方正小标宋简体"/>
          <w:sz w:val="30"/>
          <w:szCs w:val="30"/>
          <w:lang w:val="en-US" w:eastAsia="zh-CN"/>
        </w:rPr>
      </w:pPr>
      <w:r>
        <w:rPr>
          <w:rFonts w:hint="default" w:ascii="方正小标宋简体" w:hAnsi="方正小标宋简体" w:eastAsia="方正小标宋简体" w:cs="方正小标宋简体"/>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方正小标宋简体" w:hAnsi="方正小标宋简体" w:eastAsia="方正小标宋简体" w:cs="方正小标宋简体"/>
          <w:sz w:val="30"/>
          <w:szCs w:val="30"/>
          <w:lang w:val="en-US" w:eastAsia="zh-CN"/>
        </w:rPr>
      </w:pPr>
    </w:p>
    <w:tbl>
      <w:tblPr>
        <w:tblStyle w:val="8"/>
        <w:tblW w:w="8676" w:type="dxa"/>
        <w:tblInd w:w="0" w:type="dxa"/>
        <w:shd w:val="clear" w:color="auto" w:fill="auto"/>
        <w:tblLayout w:type="autofit"/>
        <w:tblCellMar>
          <w:top w:w="0" w:type="dxa"/>
          <w:left w:w="0" w:type="dxa"/>
          <w:bottom w:w="0" w:type="dxa"/>
          <w:right w:w="0" w:type="dxa"/>
        </w:tblCellMar>
      </w:tblPr>
      <w:tblGrid>
        <w:gridCol w:w="1293"/>
        <w:gridCol w:w="3504"/>
        <w:gridCol w:w="1293"/>
        <w:gridCol w:w="1293"/>
        <w:gridCol w:w="1293"/>
      </w:tblGrid>
      <w:tr>
        <w:tblPrEx>
          <w:shd w:val="clear" w:color="auto" w:fill="auto"/>
          <w:tblCellMar>
            <w:top w:w="0" w:type="dxa"/>
            <w:left w:w="0" w:type="dxa"/>
            <w:bottom w:w="0" w:type="dxa"/>
            <w:right w:w="0" w:type="dxa"/>
          </w:tblCellMar>
        </w:tblPrEx>
        <w:trPr>
          <w:trHeight w:val="540"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rPr>
            </w:pPr>
          </w:p>
        </w:tc>
      </w:tr>
      <w:tr>
        <w:tblPrEx>
          <w:tblCellMar>
            <w:top w:w="0" w:type="dxa"/>
            <w:left w:w="0" w:type="dxa"/>
            <w:bottom w:w="0" w:type="dxa"/>
            <w:right w:w="0" w:type="dxa"/>
          </w:tblCellMar>
        </w:tblPrEx>
        <w:trPr>
          <w:trHeight w:val="748"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rPr>
            </w:pP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环境标志产品金额合计</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rPr>
            </w:pPr>
          </w:p>
        </w:tc>
      </w:tr>
      <w:tr>
        <w:tblPrEx>
          <w:tblCellMar>
            <w:top w:w="0" w:type="dxa"/>
            <w:left w:w="0" w:type="dxa"/>
            <w:bottom w:w="0" w:type="dxa"/>
            <w:right w:w="0" w:type="dxa"/>
          </w:tblCellMar>
        </w:tblPrEx>
        <w:trPr>
          <w:trHeight w:val="748"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rPr>
            </w:pPr>
          </w:p>
        </w:tc>
        <w:tc>
          <w:tcPr>
            <w:tcW w:w="60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比重（环境标志产品金额/投标总价）</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w:t>
            </w:r>
          </w:p>
        </w:tc>
      </w:tr>
      <w:tr>
        <w:tblPrEx>
          <w:tblCellMar>
            <w:top w:w="0" w:type="dxa"/>
            <w:left w:w="0" w:type="dxa"/>
            <w:bottom w:w="0" w:type="dxa"/>
            <w:right w:w="0" w:type="dxa"/>
          </w:tblCellMar>
        </w:tblPrEx>
        <w:trPr>
          <w:trHeight w:val="760"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rPr>
            </w:pPr>
          </w:p>
        </w:tc>
        <w:tc>
          <w:tcPr>
            <w:tcW w:w="73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lang w:val="en-US" w:eastAsia="zh-CN"/>
              </w:rPr>
              <w:t>环境标志产品证明材料见《技术文件》第</w:t>
            </w:r>
            <w:r>
              <w:rPr>
                <w:rFonts w:hint="eastAsia"/>
                <w:u w:val="single"/>
                <w:lang w:val="en-US" w:eastAsia="zh-CN"/>
              </w:rPr>
              <w:t xml:space="preserve">   </w:t>
            </w:r>
            <w:r>
              <w:rPr>
                <w:rFonts w:hint="eastAsia"/>
                <w:lang w:val="en-US" w:eastAsia="zh-CN"/>
              </w:rPr>
              <w:t>至</w:t>
            </w:r>
            <w:r>
              <w:rPr>
                <w:rFonts w:hint="eastAsia"/>
                <w:u w:val="single"/>
                <w:lang w:val="en-US" w:eastAsia="zh-CN"/>
              </w:rPr>
              <w:t xml:space="preserve">  </w:t>
            </w:r>
            <w:r>
              <w:rPr>
                <w:rFonts w:hint="eastAsia"/>
                <w:lang w:val="en-US" w:eastAsia="zh-CN"/>
              </w:rPr>
              <w:t>页。</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填报要求：</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1、本表的产品名称、规格型号和注册商标、金额应与《报价明细表》一致。</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2、制造商为小型或微型企业时j需要填“制造商企业类型”栏，填写内容为“小型”或“微型”。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节能产品是指财政部和国家发展改革委员会公布的《节能产品政府采购清单》中的产品：环境标志产品是指财政部、环境保撞标志产品政府采购淸单》中的产品请提供《淸单》中相关内容页（并对相关内容作圈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4、请投标人正确填写本表，所填内容作为每分的依据，其内容或数据应与对应的证明资料相符，如果不一致，可能导致该项目的得分为0分。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ajorEastAsia" w:hAnsiTheme="majorEastAsia" w:eastAsiaTheme="majorEastAsia" w:cstheme="maj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技术方一般性条款响应差异表</w:t>
      </w:r>
    </w:p>
    <w:tbl>
      <w:tblPr>
        <w:tblStyle w:val="8"/>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91"/>
        <w:gridCol w:w="1457"/>
        <w:gridCol w:w="1768"/>
        <w:gridCol w:w="1629"/>
        <w:gridCol w:w="1457"/>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2" w:hRule="exact"/>
          <w:jc w:val="center"/>
        </w:trPr>
        <w:tc>
          <w:tcPr>
            <w:tcW w:w="891"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zh-CN" w:eastAsia="zh-CN"/>
              </w:rPr>
              <w:t>序号</w:t>
            </w: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zh-CN" w:eastAsia="zh-CN"/>
              </w:rPr>
              <w:t>货物名称</w:t>
            </w:r>
          </w:p>
        </w:tc>
        <w:tc>
          <w:tcPr>
            <w:tcW w:w="1768"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zh-CN" w:eastAsia="zh-CN"/>
              </w:rPr>
              <w:t>招标参数</w:t>
            </w:r>
          </w:p>
        </w:tc>
        <w:tc>
          <w:tcPr>
            <w:tcW w:w="1629"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zh-CN" w:eastAsia="zh-CN"/>
              </w:rPr>
              <w:t>投标参数</w:t>
            </w: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zh-CN" w:eastAsia="zh-CN"/>
              </w:rPr>
              <w:t>偏离情况</w:t>
            </w:r>
          </w:p>
        </w:tc>
        <w:tc>
          <w:tcPr>
            <w:tcW w:w="1334"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zh-CN" w:eastAsia="zh-CN"/>
              </w:rPr>
              <w:t>厂家资料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891"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eastAsia="zh-CN"/>
              </w:rPr>
              <w:t>1</w:t>
            </w: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768"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629"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334"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eastAsia="zh-CN"/>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exact"/>
          <w:jc w:val="center"/>
        </w:trPr>
        <w:tc>
          <w:tcPr>
            <w:tcW w:w="891"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eastAsia="zh-CN"/>
              </w:rPr>
              <w:t>2</w:t>
            </w: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768"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629"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334"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exact"/>
          <w:jc w:val="center"/>
        </w:trPr>
        <w:tc>
          <w:tcPr>
            <w:tcW w:w="891"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eastAsia="zh-CN"/>
              </w:rPr>
              <w:t>3</w:t>
            </w: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768"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629"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334"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exact"/>
          <w:jc w:val="center"/>
        </w:trPr>
        <w:tc>
          <w:tcPr>
            <w:tcW w:w="891"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768"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629"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334"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891"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768"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629"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334"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exact"/>
          <w:jc w:val="center"/>
        </w:trPr>
        <w:tc>
          <w:tcPr>
            <w:tcW w:w="891"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768"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629"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334"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exact"/>
          <w:jc w:val="center"/>
        </w:trPr>
        <w:tc>
          <w:tcPr>
            <w:tcW w:w="891"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768"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629"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334"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891"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768"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629"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334"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exact"/>
          <w:jc w:val="center"/>
        </w:trPr>
        <w:tc>
          <w:tcPr>
            <w:tcW w:w="891"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768"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629"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334"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1"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768"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629"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457"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c>
          <w:tcPr>
            <w:tcW w:w="1334" w:type="dxa"/>
            <w:tcBorders>
              <w:tl2br w:val="nil"/>
              <w:tr2bl w:val="nil"/>
            </w:tcBorders>
            <w:shd w:val="clear" w:color="auto" w:fill="auto"/>
            <w:noWrap w:val="0"/>
            <w:vAlign w:val="center"/>
          </w:tcPr>
          <w:p>
            <w:pPr>
              <w:jc w:val="center"/>
              <w:rPr>
                <w:rFonts w:hint="eastAsia" w:asciiTheme="majorEastAsia" w:hAnsiTheme="majorEastAsia" w:eastAsiaTheme="majorEastAsia" w:cstheme="majorEastAsia"/>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b w:val="0"/>
          <w:bCs w:val="0"/>
          <w:sz w:val="30"/>
          <w:szCs w:val="30"/>
          <w:lang w:val="en-US" w:eastAsia="zh-CN"/>
        </w:rPr>
      </w:pPr>
      <w:r>
        <w:rPr>
          <w:rFonts w:hint="eastAsia" w:asciiTheme="majorEastAsia" w:hAnsiTheme="majorEastAsia" w:eastAsiaTheme="majorEastAsia" w:cstheme="majorEastAsia"/>
          <w:b w:val="0"/>
          <w:bCs w:val="0"/>
          <w:sz w:val="30"/>
          <w:szCs w:val="30"/>
          <w:lang w:val="en-US" w:eastAsia="zh-CN"/>
        </w:rPr>
        <w:t>要求</w:t>
      </w:r>
      <w:r>
        <w:rPr>
          <w:rFonts w:hint="eastAsia" w:ascii="方正小标宋简体" w:hAnsi="方正小标宋简体" w:eastAsia="方正小标宋简体" w:cs="方正小标宋简体"/>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1.本表的货物名称须与《报价明细表》一致。</w:t>
      </w:r>
    </w:p>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2.投标人必须按招标参数的格式描述投标参数，并在偏离情况栏标明“无偏离”、“正偏离”或“负偏离”，关键的指标请填写厂家资料査阅页码。</w:t>
      </w:r>
    </w:p>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3.投标参数应与厂家的产品资料一致，不一致的以厂家资料为准。</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服务方案一般性条款响应差异表</w:t>
      </w:r>
    </w:p>
    <w:tbl>
      <w:tblPr>
        <w:tblStyle w:val="8"/>
        <w:tblW w:w="9519" w:type="dxa"/>
        <w:jc w:val="center"/>
        <w:shd w:val="clear" w:color="auto" w:fill="auto"/>
        <w:tblLayout w:type="fixed"/>
        <w:tblCellMar>
          <w:top w:w="0" w:type="dxa"/>
          <w:left w:w="10" w:type="dxa"/>
          <w:bottom w:w="0" w:type="dxa"/>
          <w:right w:w="10" w:type="dxa"/>
        </w:tblCellMar>
      </w:tblPr>
      <w:tblGrid>
        <w:gridCol w:w="765"/>
        <w:gridCol w:w="4180"/>
        <w:gridCol w:w="1006"/>
        <w:gridCol w:w="1008"/>
        <w:gridCol w:w="2560"/>
      </w:tblGrid>
      <w:tr>
        <w:tblPrEx>
          <w:tblCellMar>
            <w:top w:w="0" w:type="dxa"/>
            <w:left w:w="10" w:type="dxa"/>
            <w:bottom w:w="0" w:type="dxa"/>
            <w:right w:w="10" w:type="dxa"/>
          </w:tblCellMar>
        </w:tblPrEx>
        <w:trPr>
          <w:trHeight w:val="411" w:hRule="exact"/>
          <w:jc w:val="center"/>
        </w:trPr>
        <w:tc>
          <w:tcPr>
            <w:gridSpan w:val="2"/>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i w:val="0"/>
                <w:iCs w:val="0"/>
                <w:smallCaps w:val="0"/>
                <w:strike w:val="0"/>
                <w:sz w:val="24"/>
                <w:szCs w:val="24"/>
              </w:rPr>
              <w:t>采购需求</w:t>
            </w:r>
          </w:p>
        </w:tc>
        <w:tc>
          <w:tcPr>
            <w:gridSpan w:val="3"/>
            <w:tcBorders>
              <w:top w:val="single" w:color="auto" w:sz="4" w:space="0"/>
              <w:left w:val="single" w:color="auto" w:sz="4" w:space="0"/>
              <w:righ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i w:val="0"/>
                <w:iCs w:val="0"/>
                <w:smallCaps w:val="0"/>
                <w:strike w:val="0"/>
                <w:sz w:val="24"/>
                <w:szCs w:val="24"/>
              </w:rPr>
              <w:t>投标人响应</w:t>
            </w:r>
          </w:p>
        </w:tc>
      </w:tr>
      <w:tr>
        <w:tblPrEx>
          <w:tblCellMar>
            <w:top w:w="0" w:type="dxa"/>
            <w:left w:w="10" w:type="dxa"/>
            <w:bottom w:w="0" w:type="dxa"/>
            <w:right w:w="10" w:type="dxa"/>
          </w:tblCellMar>
        </w:tblPrEx>
        <w:trPr>
          <w:trHeight w:val="404"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i w:val="0"/>
                <w:iCs w:val="0"/>
                <w:smallCaps w:val="0"/>
                <w:strike w:val="0"/>
                <w:sz w:val="24"/>
                <w:szCs w:val="24"/>
              </w:rPr>
              <w:t>序号</w:t>
            </w:r>
          </w:p>
        </w:tc>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i w:val="0"/>
                <w:iCs w:val="0"/>
                <w:smallCaps w:val="0"/>
                <w:strike w:val="0"/>
                <w:sz w:val="24"/>
                <w:szCs w:val="24"/>
              </w:rPr>
              <w:t>项目内容</w:t>
            </w:r>
          </w:p>
        </w:tc>
        <w:tc>
          <w:tcPr>
            <w:tcW w:w="2014" w:type="dxa"/>
            <w:gridSpan w:val="2"/>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i w:val="0"/>
                <w:iCs w:val="0"/>
                <w:smallCaps w:val="0"/>
                <w:strike w:val="0"/>
                <w:sz w:val="24"/>
                <w:szCs w:val="24"/>
              </w:rPr>
              <w:t>承诺</w:t>
            </w:r>
          </w:p>
        </w:tc>
        <w:tc>
          <w:tcPr>
            <w:tcW w:w="2560" w:type="dxa"/>
            <w:tcBorders>
              <w:top w:val="single" w:color="auto" w:sz="4" w:space="0"/>
              <w:left w:val="single" w:color="auto" w:sz="4" w:space="0"/>
              <w:righ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i w:val="0"/>
                <w:iCs w:val="0"/>
                <w:smallCaps w:val="0"/>
                <w:strike w:val="0"/>
                <w:sz w:val="24"/>
                <w:szCs w:val="24"/>
              </w:rPr>
              <w:t>差异</w:t>
            </w:r>
          </w:p>
        </w:tc>
      </w:tr>
      <w:tr>
        <w:tblPrEx>
          <w:tblCellMar>
            <w:top w:w="0" w:type="dxa"/>
            <w:left w:w="10" w:type="dxa"/>
            <w:bottom w:w="0" w:type="dxa"/>
            <w:right w:w="10" w:type="dxa"/>
          </w:tblCellMar>
        </w:tblPrEx>
        <w:trPr>
          <w:trHeight w:val="417"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b w:val="0"/>
                <w:bCs w:val="0"/>
                <w:i w:val="0"/>
                <w:iCs w:val="0"/>
                <w:smallCaps w:val="0"/>
                <w:strike w:val="0"/>
                <w:sz w:val="24"/>
                <w:szCs w:val="24"/>
              </w:rPr>
              <w:t>1</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014" w:type="dxa"/>
            <w:gridSpan w:val="2"/>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56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04"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2</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014" w:type="dxa"/>
            <w:gridSpan w:val="2"/>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56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3</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014" w:type="dxa"/>
            <w:gridSpan w:val="2"/>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56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11"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4</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014" w:type="dxa"/>
            <w:gridSpan w:val="2"/>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56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17"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5</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014" w:type="dxa"/>
            <w:gridSpan w:val="2"/>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56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04"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6</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1008"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56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62" w:hRule="exact"/>
          <w:jc w:val="center"/>
        </w:trPr>
        <w:tc>
          <w:tcPr>
            <w:tcBorders>
              <w:top w:val="single" w:color="auto" w:sz="4" w:space="0"/>
              <w:left w:val="single" w:color="auto" w:sz="4" w:space="0"/>
              <w:bottom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rPr>
            </w:pPr>
            <w:r>
              <w:rPr>
                <w:rStyle w:val="25"/>
                <w:rFonts w:hint="eastAsia" w:ascii="宋体" w:hAnsi="宋体" w:eastAsia="宋体" w:cs="宋体"/>
                <w:b w:val="0"/>
                <w:bCs w:val="0"/>
                <w:i w:val="0"/>
                <w:iCs w:val="0"/>
                <w:smallCaps w:val="0"/>
                <w:strike w:val="0"/>
                <w:sz w:val="24"/>
                <w:szCs w:val="24"/>
              </w:rPr>
              <w:t>•••</w:t>
            </w:r>
          </w:p>
        </w:tc>
        <w:tc>
          <w:tcPr>
            <w:tcBorders>
              <w:top w:val="single" w:color="auto" w:sz="4" w:space="0"/>
              <w:left w:val="single" w:color="auto" w:sz="4" w:space="0"/>
              <w:bottom w:val="single" w:color="auto" w:sz="4" w:space="0"/>
            </w:tcBorders>
            <w:shd w:val="clear" w:color="auto" w:fill="auto"/>
            <w:vAlign w:val="center"/>
          </w:tcPr>
          <w:p>
            <w:pPr>
              <w:pStyle w:val="18"/>
              <w:keepNext w:val="0"/>
              <w:keepLines w:val="0"/>
              <w:pageBreakBefore w:val="0"/>
              <w:widowControl w:val="0"/>
              <w:shd w:val="clear" w:color="auto" w:fill="auto"/>
              <w:tabs>
                <w:tab w:val="left" w:leader="underscore" w:pos="2730"/>
              </w:tabs>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rPr>
            </w:pPr>
          </w:p>
        </w:tc>
        <w:tc>
          <w:tcPr>
            <w:tcW w:w="2014" w:type="dxa"/>
            <w:gridSpan w:val="2"/>
            <w:tcBorders>
              <w:top w:val="single" w:color="auto" w:sz="4" w:space="0"/>
              <w:left w:val="single" w:color="auto" w:sz="4" w:space="0"/>
              <w:bottom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rPr>
            </w:pP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要求：请按第二章采购</w:t>
      </w:r>
      <w:r>
        <w:rPr>
          <w:rFonts w:hint="eastAsia" w:ascii="宋体" w:hAnsi="宋体" w:eastAsia="宋体" w:cs="宋体"/>
          <w:sz w:val="24"/>
          <w:szCs w:val="24"/>
          <w:lang w:eastAsia="zh-CN"/>
        </w:rPr>
        <w:t>需</w:t>
      </w:r>
      <w:r>
        <w:rPr>
          <w:rFonts w:hint="eastAsia" w:ascii="宋体" w:hAnsi="宋体" w:eastAsia="宋体" w:cs="宋体"/>
          <w:sz w:val="24"/>
          <w:szCs w:val="24"/>
        </w:rPr>
        <w:t>求列出差异若无</w:t>
      </w:r>
      <w:r>
        <w:rPr>
          <w:rFonts w:hint="eastAsia" w:ascii="宋体" w:hAnsi="宋体" w:eastAsia="宋体" w:cs="宋体"/>
          <w:sz w:val="24"/>
          <w:szCs w:val="24"/>
          <w:lang w:eastAsia="zh-CN"/>
        </w:rPr>
        <w:t>差异</w:t>
      </w:r>
      <w:r>
        <w:rPr>
          <w:rFonts w:hint="eastAsia" w:ascii="宋体" w:hAnsi="宋体" w:eastAsia="宋体" w:cs="宋体"/>
          <w:sz w:val="24"/>
          <w:szCs w:val="24"/>
        </w:rPr>
        <w:t>，留空，视为完全响应。</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textAlignment w:val="auto"/>
        <w:rPr>
          <w:rFonts w:hint="eastAsia" w:ascii="宋体" w:hAnsi="宋体" w:eastAsia="宋体" w:cs="宋体"/>
          <w:b/>
          <w:bCs/>
          <w:color w:val="000000"/>
          <w:spacing w:val="0"/>
          <w:w w:val="100"/>
          <w:position w:val="0"/>
          <w:sz w:val="24"/>
          <w:szCs w:val="24"/>
          <w:lang w:val="zh-TW" w:eastAsia="zh-TW" w:bidi="zh-TW"/>
        </w:rPr>
      </w:pPr>
      <w:bookmarkStart w:id="1" w:name="bookmark1"/>
      <w:r>
        <w:rPr>
          <w:rFonts w:hint="eastAsia" w:ascii="宋体" w:hAnsi="宋体" w:eastAsia="宋体" w:cs="宋体"/>
          <w:b/>
          <w:bCs/>
          <w:color w:val="000000"/>
          <w:spacing w:val="0"/>
          <w:w w:val="100"/>
          <w:position w:val="0"/>
          <w:sz w:val="24"/>
          <w:szCs w:val="24"/>
          <w:lang w:val="zh-TW" w:eastAsia="zh-TW" w:bidi="zh-TW"/>
        </w:rPr>
        <w:t>售后服务人员配置表</w:t>
      </w:r>
      <w:bookmarkEnd w:id="1"/>
    </w:p>
    <w:tbl>
      <w:tblPr>
        <w:tblStyle w:val="8"/>
        <w:tblW w:w="9495" w:type="dxa"/>
        <w:jc w:val="center"/>
        <w:shd w:val="clear" w:color="auto" w:fill="auto"/>
        <w:tblLayout w:type="fixed"/>
        <w:tblCellMar>
          <w:top w:w="0" w:type="dxa"/>
          <w:left w:w="10" w:type="dxa"/>
          <w:bottom w:w="0" w:type="dxa"/>
          <w:right w:w="10" w:type="dxa"/>
        </w:tblCellMar>
      </w:tblPr>
      <w:tblGrid>
        <w:gridCol w:w="901"/>
        <w:gridCol w:w="1609"/>
        <w:gridCol w:w="827"/>
        <w:gridCol w:w="827"/>
        <w:gridCol w:w="834"/>
        <w:gridCol w:w="1460"/>
        <w:gridCol w:w="1236"/>
        <w:gridCol w:w="863"/>
        <w:gridCol w:w="938"/>
      </w:tblGrid>
      <w:tr>
        <w:tblPrEx>
          <w:shd w:val="clear" w:color="auto" w:fill="auto"/>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序号</w:t>
            </w:r>
          </w:p>
        </w:tc>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姓名</w:t>
            </w:r>
          </w:p>
        </w:tc>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性别</w:t>
            </w:r>
          </w:p>
        </w:tc>
        <w:tc>
          <w:tcPr>
            <w:tcW w:w="827"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年龄</w:t>
            </w:r>
          </w:p>
        </w:tc>
        <w:tc>
          <w:tcPr>
            <w:tcW w:w="834" w:type="dxa"/>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学历</w:t>
            </w:r>
          </w:p>
        </w:tc>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职称/资格</w:t>
            </w:r>
          </w:p>
        </w:tc>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专业</w:t>
            </w:r>
          </w:p>
        </w:tc>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经验</w:t>
            </w:r>
          </w:p>
          <w:p>
            <w:pPr>
              <w:pStyle w:val="1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年限</w:t>
            </w:r>
          </w:p>
        </w:tc>
        <w:tc>
          <w:tcPr>
            <w:tcBorders>
              <w:top w:val="single" w:color="auto" w:sz="4" w:space="0"/>
              <w:left w:val="single" w:color="auto" w:sz="4" w:space="0"/>
              <w:righ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担任</w:t>
            </w:r>
          </w:p>
          <w:p>
            <w:pPr>
              <w:pStyle w:val="1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szCs w:val="24"/>
              </w:rPr>
            </w:pPr>
            <w:r>
              <w:rPr>
                <w:rStyle w:val="16"/>
                <w:rFonts w:hint="eastAsia" w:ascii="宋体" w:hAnsi="宋体" w:eastAsia="宋体" w:cs="宋体"/>
                <w:b w:val="0"/>
                <w:bCs w:val="0"/>
                <w:i w:val="0"/>
                <w:iCs w:val="0"/>
                <w:smallCaps w:val="0"/>
                <w:strike w:val="0"/>
                <w:sz w:val="24"/>
                <w:szCs w:val="24"/>
              </w:rPr>
              <w:t>职务</w:t>
            </w:r>
          </w:p>
        </w:tc>
      </w:tr>
      <w:tr>
        <w:tblPrEx>
          <w:tblCellMar>
            <w:top w:w="0" w:type="dxa"/>
            <w:left w:w="10" w:type="dxa"/>
            <w:bottom w:w="0" w:type="dxa"/>
            <w:right w:w="10" w:type="dxa"/>
          </w:tblCellMar>
        </w:tblPrEx>
        <w:trPr>
          <w:trHeight w:val="459"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82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83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536"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82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83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530"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82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83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536" w:hRule="exact"/>
          <w:jc w:val="center"/>
        </w:trPr>
        <w:tc>
          <w:tcPr>
            <w:tcBorders>
              <w:top w:val="single" w:color="auto" w:sz="4" w:space="0"/>
              <w:left w:val="single" w:color="auto" w:sz="4" w:space="0"/>
            </w:tcBorders>
            <w:shd w:val="clear" w:color="auto" w:fill="auto"/>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sz w:val="24"/>
                <w:szCs w:val="24"/>
              </w:rPr>
            </w:pPr>
            <w:r>
              <w:rPr>
                <w:rStyle w:val="25"/>
                <w:rFonts w:hint="eastAsia" w:ascii="宋体" w:hAnsi="宋体" w:eastAsia="宋体" w:cs="宋体"/>
                <w:b w:val="0"/>
                <w:bCs w:val="0"/>
                <w:i w:val="0"/>
                <w:iCs w:val="0"/>
                <w:smallCaps w:val="0"/>
                <w:strike w:val="0"/>
                <w:sz w:val="24"/>
                <w:szCs w:val="24"/>
              </w:rPr>
              <w:t>•••</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82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834"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546" w:hRule="exact"/>
          <w:jc w:val="center"/>
        </w:trPr>
        <w:tc>
          <w:tcPr>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827"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83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填报要求：</w:t>
      </w:r>
    </w:p>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1.上表列出的人员，需附其资格证书的复印件。</w:t>
      </w:r>
    </w:p>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2.提供上述人员在本单位服务的外部证明材料，如投标截止日之前六个月以内的代缴个税税单或参加社会保险的《投保单》或《社会保险参保人员证明》等。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b w:val="0"/>
          <w:bCs w:val="0"/>
          <w:color w:val="000000"/>
          <w:spacing w:val="0"/>
          <w:w w:val="100"/>
          <w:position w:val="0"/>
          <w:sz w:val="24"/>
          <w:szCs w:val="24"/>
          <w:u w:val="none"/>
          <w:lang w:val="en-US" w:eastAsia="zh-CN"/>
        </w:rPr>
      </w:pPr>
    </w:p>
    <w:sectPr>
      <w:headerReference r:id="rId5" w:type="default"/>
      <w:footerReference r:id="rId6" w:type="default"/>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auto"/>
    <w:pitch w:val="default"/>
    <w:sig w:usb0="00000000" w:usb1="00000000" w:usb2="00000000" w:usb3="00000000" w:csb0="00000093" w:csb1="00000000"/>
  </w:font>
  <w:font w:name="MingLiU">
    <w:panose1 w:val="02020509000000000000"/>
    <w:charset w:val="86"/>
    <w:family w:val="modern"/>
    <w:pitch w:val="default"/>
    <w:sig w:usb0="A00002FF" w:usb1="28CFFCFA" w:usb2="00000016" w:usb3="00000000" w:csb0="00100001"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wPZKyNYBAACwAwAADgAAAAAAAAABACAAAAAe&#10;AQAAZHJzL2Uyb0RvYy54bWxQSwUGAAAAAAYABgBZAQAAZ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tabs>
        <w:tab w:val="left" w:pos="5320"/>
        <w:tab w:val="clear" w:pos="4153"/>
      </w:tabs>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p>
    <w:pPr>
      <w:pStyle w:val="5"/>
      <w:tabs>
        <w:tab w:val="left" w:pos="5320"/>
        <w:tab w:val="clear" w:pos="4153"/>
      </w:tabs>
      <w:rPr>
        <w:rFonts w:hint="eastAsia" w:eastAsiaTheme="minorEastAsia"/>
        <w:lang w:val="en-US" w:eastAsia="zh-CN"/>
      </w:rPr>
    </w:pPr>
    <w:r>
      <w:rPr>
        <w:rFonts w:hint="eastAsia"/>
        <w:lang w:val="en-US" w:eastAsia="zh-CN"/>
      </w:rPr>
      <w:t xml:space="preserve">                               贵州远胜博瑞项目管理咨询有限公司编制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u w:val="single"/>
      </w:rPr>
      <w:t>贵州远胜博瑞项目管理咨询有限公司招标文件                       项目编号：YSBR2020</w:t>
    </w:r>
    <w:r>
      <w:rPr>
        <w:rFonts w:hint="eastAsia"/>
        <w:u w:val="single"/>
        <w:lang w:val="en-US" w:eastAsia="zh-CN"/>
      </w:rPr>
      <w:t>-</w:t>
    </w:r>
    <w:r>
      <w:rPr>
        <w:rFonts w:hint="eastAsia"/>
        <w:u w:val="single"/>
      </w:rPr>
      <w:t>总第19号-</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rPr>
        <w:rFonts w:hint="default" w:eastAsiaTheme="minorEastAsia"/>
        <w:u w:val="single"/>
        <w:lang w:val="en-US" w:eastAsia="zh-CN"/>
      </w:rPr>
    </w:pPr>
    <w:r>
      <w:rPr>
        <w:rFonts w:hint="eastAsia"/>
        <w:u w:val="single"/>
        <w:lang w:val="en-US" w:eastAsia="zh-CN"/>
      </w:rPr>
      <w:t xml:space="preserve"> 贵州远胜博瑞项目管理咨询有限公司招标文件                          项目编号：SQJY-CG-2020-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E15FD"/>
    <w:multiLevelType w:val="singleLevel"/>
    <w:tmpl w:val="B0CE15FD"/>
    <w:lvl w:ilvl="0" w:tentative="0">
      <w:start w:val="5"/>
      <w:numFmt w:val="chineseCounting"/>
      <w:suff w:val="nothing"/>
      <w:lvlText w:val="（%1）"/>
      <w:lvlJc w:val="left"/>
      <w:rPr>
        <w:rFonts w:hint="eastAsia"/>
      </w:rPr>
    </w:lvl>
  </w:abstractNum>
  <w:abstractNum w:abstractNumId="1">
    <w:nsid w:val="D1A1D8FB"/>
    <w:multiLevelType w:val="singleLevel"/>
    <w:tmpl w:val="D1A1D8FB"/>
    <w:lvl w:ilvl="0" w:tentative="0">
      <w:start w:val="1"/>
      <w:numFmt w:val="decimal"/>
      <w:suff w:val="nothing"/>
      <w:lvlText w:val="%1、"/>
      <w:lvlJc w:val="left"/>
    </w:lvl>
  </w:abstractNum>
  <w:abstractNum w:abstractNumId="2">
    <w:nsid w:val="13A73D91"/>
    <w:multiLevelType w:val="singleLevel"/>
    <w:tmpl w:val="13A73D91"/>
    <w:lvl w:ilvl="0" w:tentative="0">
      <w:start w:val="3"/>
      <w:numFmt w:val="chineseCounting"/>
      <w:suff w:val="nothing"/>
      <w:lvlText w:val="（%1）"/>
      <w:lvlJc w:val="left"/>
      <w:rPr>
        <w:rFonts w:hint="eastAsia"/>
      </w:rPr>
    </w:lvl>
  </w:abstractNum>
  <w:abstractNum w:abstractNumId="3">
    <w:nsid w:val="25B010E2"/>
    <w:multiLevelType w:val="singleLevel"/>
    <w:tmpl w:val="25B010E2"/>
    <w:lvl w:ilvl="0" w:tentative="0">
      <w:start w:val="1"/>
      <w:numFmt w:val="decimal"/>
      <w:suff w:val="nothing"/>
      <w:lvlText w:val="%1、"/>
      <w:lvlJc w:val="left"/>
    </w:lvl>
  </w:abstractNum>
  <w:abstractNum w:abstractNumId="4">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2936D6C5"/>
    <w:multiLevelType w:val="singleLevel"/>
    <w:tmpl w:val="2936D6C5"/>
    <w:lvl w:ilvl="0" w:tentative="0">
      <w:start w:val="8"/>
      <w:numFmt w:val="chineseCounting"/>
      <w:suff w:val="nothing"/>
      <w:lvlText w:val="（%1）"/>
      <w:lvlJc w:val="left"/>
      <w:rPr>
        <w:rFonts w:hint="eastAsia"/>
      </w:rPr>
    </w:lvl>
  </w:abstractNum>
  <w:abstractNum w:abstractNumId="6">
    <w:nsid w:val="3370F76E"/>
    <w:multiLevelType w:val="singleLevel"/>
    <w:tmpl w:val="3370F76E"/>
    <w:lvl w:ilvl="0" w:tentative="0">
      <w:start w:val="2"/>
      <w:numFmt w:val="decimal"/>
      <w:suff w:val="nothing"/>
      <w:lvlText w:val="（%1）"/>
      <w:lvlJc w:val="left"/>
    </w:lvl>
  </w:abstractNum>
  <w:abstractNum w:abstractNumId="7">
    <w:nsid w:val="596336D1"/>
    <w:multiLevelType w:val="singleLevel"/>
    <w:tmpl w:val="596336D1"/>
    <w:lvl w:ilvl="0" w:tentative="0">
      <w:start w:val="1"/>
      <w:numFmt w:val="chineseCounting"/>
      <w:suff w:val="nothing"/>
      <w:lvlText w:val="%1、"/>
      <w:lvlJc w:val="left"/>
    </w:lvl>
  </w:abstractNum>
  <w:num w:numId="1">
    <w:abstractNumId w:val="4"/>
  </w:num>
  <w:num w:numId="2">
    <w:abstractNumId w:val="6"/>
  </w:num>
  <w:num w:numId="3">
    <w:abstractNumId w:val="5"/>
  </w:num>
  <w:num w:numId="4">
    <w:abstractNumId w:val="7"/>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B5498"/>
    <w:rsid w:val="01A91675"/>
    <w:rsid w:val="0266215F"/>
    <w:rsid w:val="039012F0"/>
    <w:rsid w:val="03CB3781"/>
    <w:rsid w:val="064B5498"/>
    <w:rsid w:val="08B808AB"/>
    <w:rsid w:val="09106F5D"/>
    <w:rsid w:val="0A2D2714"/>
    <w:rsid w:val="0BC34CD1"/>
    <w:rsid w:val="0EE8561F"/>
    <w:rsid w:val="13CB01C4"/>
    <w:rsid w:val="15F863DF"/>
    <w:rsid w:val="16381945"/>
    <w:rsid w:val="16F7599A"/>
    <w:rsid w:val="1789392C"/>
    <w:rsid w:val="186812F6"/>
    <w:rsid w:val="18B83160"/>
    <w:rsid w:val="2088009C"/>
    <w:rsid w:val="20C673ED"/>
    <w:rsid w:val="21EB0B70"/>
    <w:rsid w:val="233D589A"/>
    <w:rsid w:val="2634708C"/>
    <w:rsid w:val="26826CA2"/>
    <w:rsid w:val="27EC74BE"/>
    <w:rsid w:val="2C451FFB"/>
    <w:rsid w:val="2D4F50D5"/>
    <w:rsid w:val="2D72063B"/>
    <w:rsid w:val="2DAD63B2"/>
    <w:rsid w:val="2DB72E3F"/>
    <w:rsid w:val="2DBD7D15"/>
    <w:rsid w:val="2FE60B0E"/>
    <w:rsid w:val="2FEC6B07"/>
    <w:rsid w:val="314D1573"/>
    <w:rsid w:val="362F7A81"/>
    <w:rsid w:val="36D84247"/>
    <w:rsid w:val="370A6D54"/>
    <w:rsid w:val="395759F0"/>
    <w:rsid w:val="3A007962"/>
    <w:rsid w:val="3EEC3DC1"/>
    <w:rsid w:val="401B4A59"/>
    <w:rsid w:val="42532FE4"/>
    <w:rsid w:val="42C00DCE"/>
    <w:rsid w:val="448228BD"/>
    <w:rsid w:val="448630C4"/>
    <w:rsid w:val="44E62C92"/>
    <w:rsid w:val="47BB00FF"/>
    <w:rsid w:val="48BD4EC9"/>
    <w:rsid w:val="4BBD33EF"/>
    <w:rsid w:val="4D8B2BBB"/>
    <w:rsid w:val="4DF917A6"/>
    <w:rsid w:val="4ED20C2F"/>
    <w:rsid w:val="4F2F7787"/>
    <w:rsid w:val="4FC534BF"/>
    <w:rsid w:val="510A4EC3"/>
    <w:rsid w:val="510F45DD"/>
    <w:rsid w:val="5182042C"/>
    <w:rsid w:val="51AA6F9F"/>
    <w:rsid w:val="55190208"/>
    <w:rsid w:val="55B80E5C"/>
    <w:rsid w:val="56524F0C"/>
    <w:rsid w:val="573E2AD6"/>
    <w:rsid w:val="58471512"/>
    <w:rsid w:val="588B645C"/>
    <w:rsid w:val="596706D0"/>
    <w:rsid w:val="59AD0626"/>
    <w:rsid w:val="5B953950"/>
    <w:rsid w:val="5BBB5B1E"/>
    <w:rsid w:val="5CFC3A7D"/>
    <w:rsid w:val="5D5C1758"/>
    <w:rsid w:val="5D9C52BD"/>
    <w:rsid w:val="5E7A6F69"/>
    <w:rsid w:val="5EEC0CC0"/>
    <w:rsid w:val="5F68350B"/>
    <w:rsid w:val="622F289A"/>
    <w:rsid w:val="63B27A6E"/>
    <w:rsid w:val="66214511"/>
    <w:rsid w:val="66A27704"/>
    <w:rsid w:val="67187A7F"/>
    <w:rsid w:val="69646BB4"/>
    <w:rsid w:val="6A301387"/>
    <w:rsid w:val="6BBA41DC"/>
    <w:rsid w:val="6F632FAE"/>
    <w:rsid w:val="6F8E7DAC"/>
    <w:rsid w:val="708A6421"/>
    <w:rsid w:val="732A3E33"/>
    <w:rsid w:val="76E37653"/>
    <w:rsid w:val="77CB6469"/>
    <w:rsid w:val="7A5277B0"/>
    <w:rsid w:val="7D5C0AAF"/>
    <w:rsid w:val="7E90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3">
    <w:name w:val="heading 4"/>
    <w:basedOn w:val="1"/>
    <w:next w:val="1"/>
    <w:qFormat/>
    <w:uiPriority w:val="0"/>
    <w:pPr>
      <w:keepNext/>
      <w:keepLines/>
      <w:spacing w:line="360" w:lineRule="auto"/>
      <w:jc w:val="center"/>
      <w:outlineLvl w:val="3"/>
    </w:pPr>
    <w:rPr>
      <w:rFonts w:ascii="Arial" w:hAnsi="Arial"/>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0"/>
    <w:pPr>
      <w:widowControl w:val="0"/>
      <w:shd w:val="clear" w:color="auto" w:fill="auto"/>
      <w:spacing w:after="460"/>
      <w:jc w:val="center"/>
    </w:pPr>
    <w:rPr>
      <w:rFonts w:ascii="宋体" w:hAnsi="宋体" w:eastAsia="宋体" w:cs="宋体"/>
      <w:sz w:val="28"/>
      <w:szCs w:val="28"/>
      <w:u w:val="none"/>
      <w:shd w:val="clear" w:color="auto" w:fill="auto"/>
      <w:lang w:val="zh-TW" w:eastAsia="zh-TW" w:bidi="zh-TW"/>
    </w:rPr>
  </w:style>
  <w:style w:type="paragraph" w:customStyle="1" w:styleId="12">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paragraph" w:customStyle="1" w:styleId="13">
    <w:name w:val="Table caption|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paragraph" w:customStyle="1" w:styleId="14">
    <w:name w:val="Body text|5"/>
    <w:basedOn w:val="1"/>
    <w:qFormat/>
    <w:uiPriority w:val="0"/>
    <w:pPr>
      <w:widowControl w:val="0"/>
      <w:shd w:val="clear" w:color="auto" w:fill="auto"/>
      <w:jc w:val="center"/>
    </w:pPr>
    <w:rPr>
      <w:rFonts w:ascii="宋体" w:hAnsi="宋体" w:eastAsia="宋体" w:cs="宋体"/>
      <w:sz w:val="26"/>
      <w:szCs w:val="26"/>
      <w:u w:val="none"/>
      <w:shd w:val="clear" w:color="auto" w:fill="auto"/>
      <w:lang w:val="zh-TW" w:eastAsia="zh-TW" w:bidi="zh-TW"/>
    </w:rPr>
  </w:style>
  <w:style w:type="paragraph" w:customStyle="1" w:styleId="15">
    <w:name w:val="Body text|4"/>
    <w:basedOn w:val="1"/>
    <w:qFormat/>
    <w:uiPriority w:val="0"/>
    <w:pPr>
      <w:widowControl w:val="0"/>
      <w:shd w:val="clear" w:color="auto" w:fill="auto"/>
      <w:jc w:val="center"/>
    </w:pPr>
    <w:rPr>
      <w:rFonts w:ascii="宋体" w:hAnsi="宋体" w:eastAsia="宋体" w:cs="宋体"/>
      <w:sz w:val="32"/>
      <w:szCs w:val="32"/>
      <w:u w:val="none"/>
      <w:shd w:val="clear" w:color="auto" w:fill="auto"/>
      <w:lang w:val="zh-TW" w:eastAsia="zh-TW" w:bidi="zh-TW"/>
    </w:rPr>
  </w:style>
  <w:style w:type="character" w:customStyle="1" w:styleId="16">
    <w:name w:val="正文文本 (2)1"/>
    <w:basedOn w:val="17"/>
    <w:unhideWhenUsed/>
    <w:qFormat/>
    <w:uiPriority w:val="99"/>
    <w:rPr>
      <w:rFonts w:hint="eastAsia"/>
      <w:sz w:val="22"/>
    </w:rPr>
  </w:style>
  <w:style w:type="character" w:customStyle="1" w:styleId="17">
    <w:name w:val="正文文本 (2)_"/>
    <w:basedOn w:val="10"/>
    <w:link w:val="18"/>
    <w:unhideWhenUsed/>
    <w:qFormat/>
    <w:uiPriority w:val="99"/>
    <w:rPr>
      <w:rFonts w:ascii="MingLiU" w:hAnsi="MingLiU" w:eastAsia="MingLiU" w:cs="MingLiU"/>
      <w:u w:val="none"/>
    </w:rPr>
  </w:style>
  <w:style w:type="paragraph" w:customStyle="1" w:styleId="18">
    <w:name w:val="正文文本 (2)2"/>
    <w:basedOn w:val="1"/>
    <w:link w:val="17"/>
    <w:qFormat/>
    <w:uiPriority w:val="0"/>
    <w:pPr>
      <w:widowControl w:val="0"/>
      <w:shd w:val="clear" w:color="auto" w:fill="FFFFFF"/>
      <w:spacing w:line="465" w:lineRule="exact"/>
      <w:ind w:hanging="460"/>
      <w:jc w:val="distribute"/>
    </w:pPr>
    <w:rPr>
      <w:rFonts w:ascii="MingLiU" w:hAnsi="MingLiU" w:eastAsia="MingLiU" w:cs="MingLiU"/>
      <w:u w:val="none"/>
    </w:rPr>
  </w:style>
  <w:style w:type="paragraph" w:customStyle="1" w:styleId="19">
    <w:name w:val="Body text|2"/>
    <w:basedOn w:val="1"/>
    <w:qFormat/>
    <w:uiPriority w:val="0"/>
    <w:pPr>
      <w:widowControl w:val="0"/>
      <w:shd w:val="clear" w:color="auto" w:fill="auto"/>
      <w:spacing w:after="60"/>
      <w:jc w:val="center"/>
    </w:pPr>
    <w:rPr>
      <w:rFonts w:ascii="宋体" w:hAnsi="宋体" w:eastAsia="宋体" w:cs="宋体"/>
      <w:sz w:val="26"/>
      <w:szCs w:val="26"/>
      <w:u w:val="none"/>
      <w:shd w:val="clear" w:color="auto" w:fill="auto"/>
      <w:lang w:val="zh-TW" w:eastAsia="zh-TW" w:bidi="zh-TW"/>
    </w:rPr>
  </w:style>
  <w:style w:type="paragraph" w:customStyle="1" w:styleId="20">
    <w:name w:val="Picture caption|1"/>
    <w:basedOn w:val="1"/>
    <w:qFormat/>
    <w:uiPriority w:val="0"/>
    <w:pPr>
      <w:widowControl w:val="0"/>
      <w:shd w:val="clear" w:color="auto" w:fill="auto"/>
    </w:pPr>
    <w:rPr>
      <w:rFonts w:ascii="宋体" w:hAnsi="宋体" w:eastAsia="宋体" w:cs="宋体"/>
      <w:color w:val="726B5A"/>
      <w:sz w:val="20"/>
      <w:szCs w:val="20"/>
      <w:u w:val="none"/>
      <w:shd w:val="clear" w:color="auto" w:fill="auto"/>
      <w:lang w:val="zh-TW" w:eastAsia="zh-TW" w:bidi="zh-TW"/>
    </w:rPr>
  </w:style>
  <w:style w:type="character" w:customStyle="1" w:styleId="21">
    <w:name w:val="正文文本 (2) + 间距 2 pt"/>
    <w:basedOn w:val="17"/>
    <w:qFormat/>
    <w:uiPriority w:val="0"/>
    <w:rPr>
      <w:color w:val="000000"/>
      <w:spacing w:val="40"/>
      <w:w w:val="100"/>
      <w:position w:val="0"/>
      <w:lang w:val="zh-TW" w:eastAsia="zh-TW" w:bidi="zh-TW"/>
    </w:rPr>
  </w:style>
  <w:style w:type="character" w:customStyle="1" w:styleId="22">
    <w:name w:val="正文文本 (2) + Sylfaen"/>
    <w:basedOn w:val="17"/>
    <w:qFormat/>
    <w:uiPriority w:val="0"/>
    <w:rPr>
      <w:rFonts w:ascii="Sylfaen" w:hAnsi="Sylfaen" w:eastAsia="Sylfaen" w:cs="Sylfaen"/>
      <w:color w:val="000000"/>
      <w:spacing w:val="0"/>
      <w:w w:val="100"/>
      <w:position w:val="0"/>
      <w:sz w:val="24"/>
      <w:szCs w:val="24"/>
      <w:lang w:val="en-US" w:eastAsia="en-US" w:bidi="en-US"/>
    </w:rPr>
  </w:style>
  <w:style w:type="character" w:customStyle="1" w:styleId="23">
    <w:name w:val="正文文本 (2) + 间距 0 pt"/>
    <w:basedOn w:val="17"/>
    <w:qFormat/>
    <w:uiPriority w:val="0"/>
    <w:rPr>
      <w:color w:val="000000"/>
      <w:spacing w:val="10"/>
      <w:w w:val="100"/>
      <w:position w:val="0"/>
      <w:lang w:val="zh-TW" w:eastAsia="zh-TW" w:bidi="zh-TW"/>
    </w:rPr>
  </w:style>
  <w:style w:type="character" w:customStyle="1" w:styleId="24">
    <w:name w:val="正文文本 (2) + 间距 0 pt1"/>
    <w:basedOn w:val="17"/>
    <w:qFormat/>
    <w:uiPriority w:val="0"/>
    <w:rPr>
      <w:color w:val="000000"/>
      <w:spacing w:val="10"/>
      <w:w w:val="100"/>
      <w:position w:val="0"/>
      <w:lang w:val="zh-TW" w:eastAsia="zh-TW" w:bidi="zh-TW"/>
    </w:rPr>
  </w:style>
  <w:style w:type="character" w:customStyle="1" w:styleId="25">
    <w:name w:val="正文文本 (2) + Tahoma"/>
    <w:basedOn w:val="17"/>
    <w:qFormat/>
    <w:uiPriority w:val="0"/>
    <w:rPr>
      <w:rFonts w:ascii="Tahoma" w:hAnsi="Tahoma" w:eastAsia="Tahoma" w:cs="Tahoma"/>
      <w:color w:val="000000"/>
      <w:spacing w:val="0"/>
      <w:w w:val="100"/>
      <w:position w:val="0"/>
      <w:sz w:val="20"/>
      <w:szCs w:val="20"/>
      <w:lang w:val="en-US" w:eastAsia="en-US" w:bidi="en-US"/>
    </w:rPr>
  </w:style>
  <w:style w:type="paragraph" w:customStyle="1" w:styleId="26">
    <w:name w:val="标题 #1"/>
    <w:basedOn w:val="1"/>
    <w:unhideWhenUsed/>
    <w:qFormat/>
    <w:uiPriority w:val="99"/>
    <w:pPr>
      <w:shd w:val="clear" w:color="auto" w:fill="FFFFFF"/>
      <w:spacing w:beforeLines="0" w:after="240" w:afterLines="0" w:line="240" w:lineRule="atLeast"/>
      <w:jc w:val="center"/>
      <w:outlineLvl w:val="0"/>
    </w:pPr>
    <w:rPr>
      <w:rFonts w:hint="eastAsia" w:ascii="MingLiU" w:hAnsi="MingLiU" w:eastAsia="MingLiU"/>
      <w:sz w:val="28"/>
    </w:rPr>
  </w:style>
  <w:style w:type="paragraph" w:customStyle="1" w:styleId="27">
    <w:name w:val="列出段落1"/>
    <w:basedOn w:val="1"/>
    <w:unhideWhenUsed/>
    <w:qFormat/>
    <w:uiPriority w:val="99"/>
    <w:pPr>
      <w:ind w:firstLine="420" w:firstLineChars="200"/>
    </w:p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2020-07-01T09:04:00Z</dcterms:created>
  <dc:creator>回忆</dc:creator>
  <cp:lastModifiedBy>深港。。。。。。。</cp:lastModifiedBy>
  <cp:lastPrinted>2020-12-24T03:12:00Z</cp:lastPrinted>
  <dcterms:modified xsi:type="dcterms:W3CDTF">2020-12-28T08:39:22Z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