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0"/>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0"/>
        <w:spacing w:line="700" w:lineRule="exact"/>
        <w:jc w:val="center"/>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p>
    <w:p>
      <w:pPr>
        <w:pStyle w:val="10"/>
        <w:spacing w:line="560" w:lineRule="exact"/>
        <w:ind w:firstLine="562" w:firstLineChars="200"/>
        <w:rPr>
          <w:rFonts w:hint="eastAsia" w:asciiTheme="minorEastAsia" w:hAnsiTheme="minorEastAsia" w:cstheme="minorEastAsia"/>
          <w:b/>
          <w:bCs/>
          <w:color w:val="000000"/>
          <w:sz w:val="28"/>
          <w:szCs w:val="28"/>
          <w:lang w:eastAsia="zh-CN"/>
        </w:rPr>
      </w:pPr>
      <w:r>
        <w:rPr>
          <w:rFonts w:hint="eastAsia" w:asciiTheme="minorEastAsia" w:hAnsi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w:t>
      </w:r>
      <w:r>
        <w:rPr>
          <w:rFonts w:hint="eastAsia" w:asciiTheme="minorEastAsia" w:hAnsiTheme="minorEastAsia" w:cstheme="minorEastAsia"/>
          <w:b/>
          <w:bCs/>
          <w:color w:val="000000"/>
          <w:sz w:val="28"/>
          <w:szCs w:val="28"/>
          <w:lang w:eastAsia="zh-CN"/>
        </w:rPr>
        <w:t>铜仁市高一年级质量监测试卷印刷</w:t>
      </w:r>
    </w:p>
    <w:p>
      <w:pPr>
        <w:pStyle w:val="10"/>
        <w:spacing w:line="560" w:lineRule="exact"/>
        <w:ind w:firstLine="562" w:firstLineChars="200"/>
        <w:rPr>
          <w:rFonts w:hint="eastAsia" w:asciiTheme="minorEastAsia" w:hAnsiTheme="minorEastAsia" w:cstheme="minorEastAsia"/>
          <w:color w:val="000000"/>
          <w:sz w:val="28"/>
          <w:szCs w:val="28"/>
          <w:lang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TRZFCG-2020-100</w:t>
      </w:r>
    </w:p>
    <w:p>
      <w:pPr>
        <w:pStyle w:val="10"/>
        <w:spacing w:line="560" w:lineRule="exact"/>
        <w:ind w:firstLine="562" w:firstLineChars="200"/>
        <w:rPr>
          <w:rFonts w:hint="eastAsia"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招标方式：竞争性谈判</w:t>
      </w:r>
    </w:p>
    <w:p>
      <w:pPr>
        <w:pStyle w:val="10"/>
        <w:spacing w:line="560" w:lineRule="exact"/>
        <w:ind w:firstLine="562" w:firstLineChars="2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项目类别：货物类</w:t>
      </w:r>
    </w:p>
    <w:p>
      <w:pPr>
        <w:pStyle w:val="10"/>
        <w:spacing w:line="560" w:lineRule="exact"/>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p>
    <w:p>
      <w:pPr>
        <w:pStyle w:val="6"/>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0"/>
        <w:spacing w:line="360" w:lineRule="auto"/>
        <w:jc w:val="left"/>
        <w:rPr>
          <w:rFonts w:hAnsi="宋体"/>
          <w:b/>
          <w:bCs/>
          <w:sz w:val="30"/>
          <w:szCs w:val="30"/>
        </w:rPr>
      </w:pPr>
    </w:p>
    <w:p>
      <w:pPr>
        <w:pStyle w:val="6"/>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1"/>
        </w:numPr>
        <w:spacing w:line="360" w:lineRule="auto"/>
        <w:rPr>
          <w:rFonts w:ascii="宋体" w:hAnsi="宋体"/>
          <w:b/>
          <w:sz w:val="28"/>
          <w:szCs w:val="28"/>
        </w:rPr>
      </w:pPr>
      <w:r>
        <w:rPr>
          <w:rFonts w:hint="eastAsia" w:ascii="宋体" w:hAnsi="宋体"/>
          <w:b/>
          <w:sz w:val="28"/>
          <w:szCs w:val="28"/>
        </w:rPr>
        <w:t>谈判公告</w:t>
      </w:r>
    </w:p>
    <w:p>
      <w:pPr>
        <w:numPr>
          <w:ilvl w:val="0"/>
          <w:numId w:val="1"/>
        </w:numPr>
        <w:spacing w:line="360" w:lineRule="auto"/>
        <w:rPr>
          <w:rFonts w:ascii="宋体" w:hAnsi="宋体"/>
          <w:b/>
          <w:sz w:val="28"/>
          <w:szCs w:val="28"/>
        </w:rPr>
      </w:pPr>
      <w:r>
        <w:rPr>
          <w:rFonts w:hint="eastAsia" w:ascii="宋体" w:hAnsi="宋体"/>
          <w:b/>
          <w:sz w:val="28"/>
          <w:szCs w:val="28"/>
        </w:rPr>
        <w:t>谈判供应商须知</w:t>
      </w:r>
    </w:p>
    <w:p>
      <w:pPr>
        <w:numPr>
          <w:ilvl w:val="0"/>
          <w:numId w:val="1"/>
        </w:numPr>
        <w:spacing w:line="360" w:lineRule="auto"/>
        <w:ind w:left="0" w:leftChars="0" w:firstLine="0" w:firstLineChars="0"/>
        <w:rPr>
          <w:rFonts w:hint="eastAsia" w:ascii="宋体" w:hAnsi="宋体"/>
          <w:b/>
          <w:sz w:val="28"/>
          <w:szCs w:val="28"/>
        </w:rPr>
      </w:pPr>
      <w:r>
        <w:rPr>
          <w:rFonts w:hint="eastAsia" w:ascii="宋体" w:hAnsi="宋体"/>
          <w:b/>
          <w:sz w:val="28"/>
          <w:szCs w:val="28"/>
        </w:rPr>
        <w:t>谈判供应商须知正文部分</w:t>
      </w:r>
    </w:p>
    <w:p>
      <w:pPr>
        <w:numPr>
          <w:ilvl w:val="0"/>
          <w:numId w:val="1"/>
        </w:numPr>
        <w:spacing w:line="360" w:lineRule="auto"/>
        <w:ind w:left="0" w:leftChars="0" w:firstLine="0" w:firstLineChars="0"/>
        <w:rPr>
          <w:rFonts w:ascii="宋体" w:hAnsi="宋体"/>
          <w:b/>
          <w:sz w:val="28"/>
          <w:szCs w:val="28"/>
        </w:rPr>
      </w:pPr>
      <w:r>
        <w:rPr>
          <w:rFonts w:hint="eastAsia" w:ascii="宋体" w:hAnsi="宋体"/>
          <w:b/>
          <w:bCs/>
          <w:sz w:val="28"/>
          <w:szCs w:val="28"/>
        </w:rPr>
        <w:t>谈判内容及要求</w:t>
      </w:r>
    </w:p>
    <w:p>
      <w:pPr>
        <w:numPr>
          <w:ilvl w:val="0"/>
          <w:numId w:val="1"/>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1"/>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p>
      <w:pPr>
        <w:spacing w:line="360" w:lineRule="auto"/>
        <w:outlineLvl w:val="0"/>
        <w:rPr>
          <w:rFonts w:ascii="宋体" w:hAnsi="宋体"/>
          <w:b/>
          <w:bCs/>
          <w:sz w:val="30"/>
          <w:szCs w:val="30"/>
        </w:rPr>
      </w:pPr>
    </w:p>
    <w:bookmarkEnd w:id="0"/>
    <w:p>
      <w:pPr>
        <w:jc w:val="center"/>
        <w:rPr>
          <w:rFonts w:ascii="宋体" w:hAnsi="宋体"/>
          <w:b/>
          <w:color w:val="000000"/>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4"/>
      </w:pPr>
    </w:p>
    <w:p>
      <w:pPr>
        <w:jc w:val="center"/>
        <w:rPr>
          <w:color w:val="000000"/>
          <w:sz w:val="36"/>
          <w:szCs w:val="36"/>
        </w:rPr>
      </w:pPr>
      <w:r>
        <w:rPr>
          <w:rFonts w:hint="eastAsia" w:ascii="宋体" w:hAnsi="宋体"/>
          <w:b/>
          <w:color w:val="000000"/>
          <w:sz w:val="36"/>
          <w:szCs w:val="36"/>
        </w:rPr>
        <w:t>第一章  谈判公告</w:t>
      </w:r>
    </w:p>
    <w:p>
      <w:pPr>
        <w:pStyle w:val="10"/>
        <w:keepNext w:val="0"/>
        <w:keepLines w:val="0"/>
        <w:pageBreakBefore w:val="0"/>
        <w:widowControl w:val="0"/>
        <w:kinsoku/>
        <w:wordWrap/>
        <w:overflowPunct/>
        <w:topLinePunct w:val="0"/>
        <w:autoSpaceDE/>
        <w:autoSpaceDN/>
        <w:bidi w:val="0"/>
        <w:spacing w:line="520" w:lineRule="exact"/>
        <w:ind w:firstLine="600" w:firstLineChars="250"/>
        <w:textAlignment w:val="auto"/>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铜仁市教育局</w:t>
      </w:r>
      <w:r>
        <w:rPr>
          <w:rFonts w:hint="eastAsia" w:hAnsi="宋体"/>
          <w:color w:val="000000"/>
          <w:sz w:val="24"/>
          <w:szCs w:val="24"/>
        </w:rPr>
        <w:t>委托，对</w:t>
      </w:r>
      <w:r>
        <w:rPr>
          <w:rFonts w:hint="eastAsia" w:hAnsi="宋体"/>
          <w:b/>
          <w:bCs/>
          <w:color w:val="000000"/>
          <w:sz w:val="24"/>
          <w:szCs w:val="24"/>
          <w:lang w:eastAsia="zh-CN"/>
        </w:rPr>
        <w:t>铜仁市高一年级质量监测试卷印刷</w:t>
      </w:r>
      <w:r>
        <w:rPr>
          <w:rFonts w:hint="eastAsia" w:hAnsi="宋体"/>
          <w:color w:val="000000"/>
          <w:sz w:val="24"/>
          <w:szCs w:val="24"/>
        </w:rPr>
        <w:t>采用竞争性谈判的方式进行采购，欢迎具备投标资质条件的供货商参加投标。</w:t>
      </w:r>
    </w:p>
    <w:p>
      <w:pPr>
        <w:pStyle w:val="10"/>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rPr>
        <w:t>1、项目名称：</w:t>
      </w:r>
      <w:r>
        <w:rPr>
          <w:rFonts w:hint="eastAsia" w:hAnsi="宋体"/>
          <w:b/>
          <w:color w:val="000000"/>
          <w:sz w:val="24"/>
          <w:szCs w:val="24"/>
          <w:lang w:eastAsia="zh-CN"/>
        </w:rPr>
        <w:t>铜仁市高一年级质量监测试卷印刷</w:t>
      </w:r>
    </w:p>
    <w:p>
      <w:pPr>
        <w:pStyle w:val="10"/>
        <w:keepNext w:val="0"/>
        <w:keepLines w:val="0"/>
        <w:pageBreakBefore w:val="0"/>
        <w:widowControl w:val="0"/>
        <w:kinsoku/>
        <w:wordWrap/>
        <w:overflowPunct/>
        <w:topLinePunct w:val="0"/>
        <w:autoSpaceDE/>
        <w:autoSpaceDN/>
        <w:bidi w:val="0"/>
        <w:spacing w:line="520" w:lineRule="exact"/>
        <w:textAlignment w:val="auto"/>
        <w:rPr>
          <w:rFonts w:hint="eastAsia" w:hAnsi="宋体" w:eastAsiaTheme="minorEastAsia"/>
          <w:color w:val="000000"/>
          <w:sz w:val="24"/>
          <w:szCs w:val="24"/>
          <w:lang w:eastAsia="zh-CN"/>
        </w:rPr>
      </w:pPr>
      <w:r>
        <w:rPr>
          <w:rFonts w:hint="eastAsia" w:hAnsi="宋体"/>
          <w:b/>
          <w:color w:val="000000"/>
          <w:sz w:val="24"/>
          <w:szCs w:val="24"/>
        </w:rPr>
        <w:t xml:space="preserve">    2、项目编号：</w:t>
      </w:r>
      <w:r>
        <w:rPr>
          <w:rFonts w:hint="eastAsia" w:hAnsi="宋体"/>
          <w:b/>
          <w:color w:val="000000"/>
          <w:sz w:val="24"/>
          <w:szCs w:val="24"/>
          <w:lang w:eastAsia="zh-CN"/>
        </w:rPr>
        <w:t>TRZFCG-2020-100</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ascii="宋体" w:hAnsi="宋体"/>
          <w:b w:val="0"/>
          <w:bCs w:val="0"/>
          <w:color w:val="000000"/>
          <w:sz w:val="24"/>
        </w:rPr>
      </w:pPr>
      <w:r>
        <w:rPr>
          <w:rFonts w:hint="eastAsia" w:ascii="宋体" w:hAnsi="宋体"/>
          <w:b/>
          <w:color w:val="000000"/>
          <w:sz w:val="24"/>
        </w:rPr>
        <w:t>3、报名时间:</w:t>
      </w:r>
      <w:r>
        <w:rPr>
          <w:rFonts w:hint="eastAsia" w:ascii="宋体" w:hAnsi="宋体"/>
          <w:color w:val="0000FF"/>
          <w:sz w:val="24"/>
        </w:rPr>
        <w:t xml:space="preserve"> </w:t>
      </w:r>
      <w:r>
        <w:rPr>
          <w:rFonts w:hint="eastAsia" w:ascii="宋体" w:hAnsi="宋体" w:eastAsia="宋体" w:cs="宋体"/>
          <w:color w:val="FF0000"/>
          <w:kern w:val="2"/>
          <w:sz w:val="24"/>
          <w:szCs w:val="24"/>
          <w:shd w:val="clear" w:fill="FFFFFF"/>
          <w:lang w:val="en-US" w:eastAsia="zh-CN" w:bidi="ar"/>
        </w:rPr>
        <w:t>2020年 12月16日09:00至2020年12月18日17:00</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bCs/>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rPr>
      </w:pPr>
      <w:r>
        <w:rPr>
          <w:rFonts w:hint="eastAsia" w:ascii="宋体" w:hAnsi="宋体"/>
          <w:b/>
          <w:color w:val="000000"/>
          <w:sz w:val="24"/>
        </w:rPr>
        <w:t>5、投标有效期：投标截止日算起，90天。</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10"/>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rPr>
      </w:pPr>
      <w:r>
        <w:rPr>
          <w:rFonts w:hint="eastAsia"/>
          <w:color w:val="000000"/>
          <w:sz w:val="24"/>
          <w:szCs w:val="24"/>
        </w:rPr>
        <w:t>地址：铜仁市公共资源交易中心官方网址（</w:t>
      </w:r>
      <w:r>
        <w:fldChar w:fldCharType="begin"/>
      </w:r>
      <w:r>
        <w:instrText xml:space="preserve"> HYPERLINK "http://www.trjyzx.cn" </w:instrText>
      </w:r>
      <w:r>
        <w:fldChar w:fldCharType="separate"/>
      </w:r>
      <w:r>
        <w:rPr>
          <w:rStyle w:val="21"/>
          <w:color w:val="000000"/>
          <w:sz w:val="24"/>
          <w:szCs w:val="24"/>
        </w:rPr>
        <w:t>http://</w:t>
      </w:r>
      <w:r>
        <w:rPr>
          <w:rStyle w:val="21"/>
          <w:rFonts w:hint="eastAsia"/>
          <w:color w:val="000000"/>
          <w:sz w:val="24"/>
          <w:szCs w:val="24"/>
          <w:lang w:eastAsia="zh-CN"/>
        </w:rPr>
        <w:t>jyzx.trs.gov.cn</w:t>
      </w:r>
      <w:r>
        <w:rPr>
          <w:rStyle w:val="21"/>
          <w:color w:val="000000"/>
          <w:sz w:val="24"/>
          <w:szCs w:val="24"/>
        </w:rPr>
        <w:fldChar w:fldCharType="end"/>
      </w:r>
      <w:r>
        <w:rPr>
          <w:color w:val="000000"/>
          <w:sz w:val="24"/>
          <w:szCs w:val="24"/>
        </w:rPr>
        <w:t>）</w:t>
      </w:r>
    </w:p>
    <w:p>
      <w:pPr>
        <w:pStyle w:val="10"/>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联系电话：0856-39129</w:t>
      </w:r>
      <w:r>
        <w:rPr>
          <w:rFonts w:hint="eastAsia" w:hAnsi="宋体"/>
          <w:color w:val="000000"/>
          <w:sz w:val="24"/>
          <w:lang w:val="en-US" w:eastAsia="zh-CN"/>
        </w:rPr>
        <w:t>22</w:t>
      </w:r>
    </w:p>
    <w:p>
      <w:pPr>
        <w:pStyle w:val="10"/>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rPr>
      </w:pPr>
      <w:r>
        <w:rPr>
          <w:rFonts w:hint="eastAsia" w:asciiTheme="majorEastAsia" w:hAnsiTheme="majorEastAsia" w:eastAsiaTheme="majorEastAsia" w:cstheme="majorEastAsia"/>
          <w:b/>
          <w:bCs/>
          <w:sz w:val="24"/>
          <w:szCs w:val="24"/>
        </w:rPr>
        <w:t>注：</w:t>
      </w:r>
      <w:r>
        <w:rPr>
          <w:rFonts w:hint="eastAsia" w:asciiTheme="majorEastAsia" w:hAnsiTheme="majorEastAsia" w:eastAsiaTheme="majorEastAsia" w:cstheme="majorEastAsia"/>
          <w:sz w:val="24"/>
          <w:szCs w:val="24"/>
        </w:rPr>
        <w:t>投标人应随时登录贵州省政府采</w:t>
      </w:r>
      <w:r>
        <w:rPr>
          <w:rFonts w:hint="eastAsia" w:asciiTheme="minorEastAsia" w:hAnsiTheme="minorEastAsia" w:cstheme="minorEastAsia"/>
          <w:sz w:val="24"/>
          <w:szCs w:val="24"/>
        </w:rPr>
        <w:t>（http://www.ccgp-guizhou.gov.cn/ ）或铜仁市公共资源交易中心网（http://jyzx.trs.gov.cn/）“交易平台”查看、处理采购人发出的文件澄清、补充、更正等通知内容，如因投标人未及时上网查询导致的后果，由投标人自己承担。</w:t>
      </w:r>
    </w:p>
    <w:p>
      <w:pPr>
        <w:pStyle w:val="10"/>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lang w:val="en-US" w:eastAsia="zh-CN"/>
        </w:rPr>
        <w:t>(原件或者复印件加盖鲜章)</w:t>
      </w:r>
      <w:r>
        <w:rPr>
          <w:rFonts w:hint="eastAsia" w:hAnsi="宋体"/>
          <w:b/>
          <w:color w:val="000000"/>
          <w:sz w:val="24"/>
          <w:szCs w:val="24"/>
        </w:rPr>
        <w:t>：</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（1）工商营业执照副本；</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0"/>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0"/>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rPr>
      </w:pPr>
      <w:r>
        <w:rPr>
          <w:rFonts w:hint="eastAsia" w:hAnsi="宋体"/>
          <w:color w:val="FF0000"/>
          <w:sz w:val="24"/>
          <w:szCs w:val="24"/>
        </w:rPr>
        <w:t>（注：三证合一、五证合一的只提工商供营业执照副本）</w:t>
      </w:r>
    </w:p>
    <w:p>
      <w:pPr>
        <w:pStyle w:val="10"/>
        <w:keepNext w:val="0"/>
        <w:keepLines w:val="0"/>
        <w:pageBreakBefore w:val="0"/>
        <w:widowControl w:val="0"/>
        <w:numPr>
          <w:ilvl w:val="0"/>
          <w:numId w:val="2"/>
        </w:numPr>
        <w:kinsoku/>
        <w:wordWrap/>
        <w:overflowPunct/>
        <w:topLinePunct w:val="0"/>
        <w:autoSpaceDE/>
        <w:autoSpaceDN/>
        <w:bidi w:val="0"/>
        <w:spacing w:line="52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p>
    <w:p>
      <w:pPr>
        <w:pStyle w:val="10"/>
        <w:keepNext w:val="0"/>
        <w:keepLines w:val="0"/>
        <w:pageBreakBefore w:val="0"/>
        <w:widowControl w:val="0"/>
        <w:numPr>
          <w:ilvl w:val="0"/>
          <w:numId w:val="2"/>
        </w:numPr>
        <w:kinsoku/>
        <w:wordWrap/>
        <w:overflowPunct/>
        <w:topLinePunct w:val="0"/>
        <w:autoSpaceDE/>
        <w:autoSpaceDN/>
        <w:bidi w:val="0"/>
        <w:spacing w:line="520" w:lineRule="exact"/>
        <w:ind w:left="0" w:leftChars="0" w:firstLine="600" w:firstLineChars="250"/>
        <w:textAlignment w:val="auto"/>
        <w:rPr>
          <w:rFonts w:hint="eastAsia" w:hAnsi="宋体" w:cs="宋体"/>
          <w:bCs/>
          <w:color w:val="000000"/>
          <w:sz w:val="24"/>
          <w:szCs w:val="24"/>
          <w:lang w:val="en-US" w:eastAsia="zh-CN"/>
        </w:rPr>
      </w:pPr>
      <w:r>
        <w:rPr>
          <w:rFonts w:hint="eastAsia" w:hAnsi="宋体" w:cs="宋体"/>
          <w:bCs/>
          <w:color w:val="000000"/>
          <w:sz w:val="24"/>
          <w:szCs w:val="24"/>
        </w:rPr>
        <w:t>“信用中国”</w:t>
      </w:r>
      <w:r>
        <w:rPr>
          <w:rFonts w:hint="eastAsia" w:hAnsi="宋体" w:cs="宋体"/>
          <w:bCs/>
          <w:color w:val="000000"/>
          <w:sz w:val="24"/>
          <w:szCs w:val="24"/>
          <w:lang w:eastAsia="zh-CN"/>
        </w:rPr>
        <w:t>网站</w:t>
      </w:r>
      <w:r>
        <w:rPr>
          <w:rFonts w:hint="eastAsia" w:hAnsi="宋体" w:cs="宋体"/>
          <w:bCs/>
          <w:color w:val="000000"/>
          <w:sz w:val="24"/>
          <w:szCs w:val="24"/>
        </w:rPr>
        <w:t>（www.creditchina.gov.cn）</w:t>
      </w:r>
      <w:r>
        <w:rPr>
          <w:rFonts w:hint="eastAsia" w:hAnsi="宋体" w:cs="宋体"/>
          <w:bCs/>
          <w:color w:val="000000"/>
          <w:sz w:val="24"/>
          <w:szCs w:val="24"/>
          <w:lang w:eastAsia="zh-CN"/>
        </w:rPr>
        <w:t>和“中国政府采购网”</w:t>
      </w:r>
      <w:r>
        <w:rPr>
          <w:rFonts w:hint="eastAsia" w:hAnsi="宋体" w:cs="宋体"/>
          <w:bCs/>
          <w:color w:val="000000"/>
          <w:sz w:val="24"/>
          <w:szCs w:val="24"/>
        </w:rPr>
        <w:t>（http://www.ccgp.gov.cn/search/cr/）政府采购严重违法失信行为记录名单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lang w:eastAsia="zh-CN"/>
        </w:rPr>
        <w:t>，两个网站均需查询）</w:t>
      </w:r>
      <w:r>
        <w:rPr>
          <w:rFonts w:hint="eastAsia" w:hAnsi="宋体" w:cs="宋体"/>
          <w:bCs/>
          <w:color w:val="000000"/>
          <w:sz w:val="24"/>
          <w:szCs w:val="24"/>
          <w:lang w:val="en-US" w:eastAsia="zh-CN"/>
        </w:rPr>
        <w:t>。</w:t>
      </w:r>
    </w:p>
    <w:p>
      <w:pPr>
        <w:pStyle w:val="10"/>
        <w:keepNext w:val="0"/>
        <w:keepLines w:val="0"/>
        <w:pageBreakBefore w:val="0"/>
        <w:widowControl w:val="0"/>
        <w:numPr>
          <w:ilvl w:val="0"/>
          <w:numId w:val="2"/>
        </w:numPr>
        <w:kinsoku/>
        <w:wordWrap/>
        <w:overflowPunct/>
        <w:topLinePunct w:val="0"/>
        <w:autoSpaceDE/>
        <w:autoSpaceDN/>
        <w:bidi w:val="0"/>
        <w:spacing w:line="520" w:lineRule="exact"/>
        <w:ind w:left="0" w:leftChars="0" w:firstLine="600" w:firstLineChars="250"/>
        <w:textAlignment w:val="auto"/>
        <w:rPr>
          <w:rFonts w:hint="eastAsia" w:hAnsi="宋体" w:cs="宋体"/>
          <w:bCs/>
          <w:color w:val="FF0000"/>
          <w:sz w:val="24"/>
          <w:szCs w:val="24"/>
          <w:lang w:val="en-US" w:eastAsia="zh-CN"/>
        </w:rPr>
      </w:pPr>
      <w:r>
        <w:rPr>
          <w:rFonts w:hint="eastAsia" w:hAnsi="宋体" w:cs="宋体"/>
          <w:bCs/>
          <w:color w:val="FF0000"/>
          <w:sz w:val="24"/>
          <w:szCs w:val="24"/>
          <w:lang w:val="en-US" w:eastAsia="zh-CN"/>
        </w:rPr>
        <w:t>有新闻出版行政部门发的《印刷经营许可证》，其中《印刷经营许可证》的经营范围有“出版物印刷”。</w:t>
      </w:r>
    </w:p>
    <w:p>
      <w:pPr>
        <w:pStyle w:val="10"/>
        <w:keepNext w:val="0"/>
        <w:keepLines w:val="0"/>
        <w:pageBreakBefore w:val="0"/>
        <w:widowControl w:val="0"/>
        <w:kinsoku/>
        <w:wordWrap/>
        <w:overflowPunct/>
        <w:topLinePunct w:val="0"/>
        <w:autoSpaceDE/>
        <w:autoSpaceDN/>
        <w:bidi w:val="0"/>
        <w:spacing w:line="520" w:lineRule="exact"/>
        <w:ind w:firstLine="481"/>
        <w:jc w:val="left"/>
        <w:textAlignment w:val="auto"/>
        <w:rPr>
          <w:rFonts w:hAnsi="宋体"/>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5000元</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w:t>
      </w:r>
      <w:r>
        <w:rPr>
          <w:rFonts w:hint="eastAsia" w:hAnsi="宋体"/>
          <w:color w:val="000000"/>
          <w:sz w:val="24"/>
          <w:szCs w:val="24"/>
          <w:lang w:eastAsia="zh-CN"/>
        </w:rPr>
        <w:t>）</w:t>
      </w:r>
      <w:r>
        <w:rPr>
          <w:rFonts w:hint="eastAsia" w:hAnsi="宋体"/>
          <w:color w:val="000000"/>
          <w:sz w:val="24"/>
          <w:szCs w:val="24"/>
        </w:rPr>
        <w:t>收款单位：铜仁市公共资源交易中心</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2</w:t>
      </w:r>
      <w:r>
        <w:rPr>
          <w:rFonts w:hint="eastAsia" w:hAnsi="宋体"/>
          <w:color w:val="000000"/>
          <w:sz w:val="24"/>
          <w:lang w:eastAsia="zh-CN"/>
        </w:rPr>
        <w:t>）</w:t>
      </w:r>
      <w:r>
        <w:rPr>
          <w:rFonts w:hint="eastAsia" w:ascii="宋体" w:hAnsi="宋体"/>
          <w:color w:val="000000"/>
          <w:sz w:val="24"/>
        </w:rPr>
        <w:t>开 户 行：贵州银行股份有限公司铜仁分行</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rPr>
      </w:pPr>
      <w:r>
        <w:rPr>
          <w:rFonts w:hint="eastAsia" w:hAnsi="宋体"/>
          <w:color w:val="000000"/>
          <w:sz w:val="24"/>
          <w:lang w:eastAsia="zh-CN"/>
        </w:rPr>
        <w:t>（</w:t>
      </w:r>
      <w:r>
        <w:rPr>
          <w:rFonts w:hint="eastAsia" w:hAnsi="宋体"/>
          <w:color w:val="000000"/>
          <w:sz w:val="24"/>
          <w:lang w:val="en-US" w:eastAsia="zh-CN"/>
        </w:rPr>
        <w:t>3</w:t>
      </w:r>
      <w:r>
        <w:rPr>
          <w:rFonts w:hint="eastAsia" w:hAnsi="宋体"/>
          <w:color w:val="000000"/>
          <w:sz w:val="24"/>
          <w:lang w:eastAsia="zh-CN"/>
        </w:rPr>
        <w:t>）</w:t>
      </w:r>
      <w:r>
        <w:rPr>
          <w:rFonts w:hint="eastAsia" w:ascii="宋体" w:hAnsi="宋体"/>
          <w:color w:val="000000"/>
          <w:sz w:val="24"/>
        </w:rPr>
        <w:t>帐    号：0601001500000296</w:t>
      </w:r>
    </w:p>
    <w:p>
      <w:pPr>
        <w:pStyle w:val="10"/>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4</w:t>
      </w:r>
      <w:r>
        <w:rPr>
          <w:rFonts w:hint="eastAsia" w:hAnsi="宋体"/>
          <w:color w:val="000000"/>
          <w:sz w:val="24"/>
          <w:szCs w:val="24"/>
          <w:lang w:eastAsia="zh-CN"/>
        </w:rPr>
        <w:t>）</w:t>
      </w:r>
      <w:r>
        <w:rPr>
          <w:rFonts w:hint="eastAsia" w:hAnsi="宋体"/>
          <w:color w:val="000000"/>
          <w:sz w:val="24"/>
          <w:szCs w:val="24"/>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b/>
          <w:bCs/>
          <w:color w:val="000000" w:themeColor="text1"/>
          <w:sz w:val="24"/>
          <w:shd w:val="clear" w:color="auto" w:fill="FFFFFF"/>
          <w:lang w:eastAsia="zh-CN"/>
          <w14:textFill>
            <w14:solidFill>
              <w14:schemeClr w14:val="tx1"/>
            </w14:solidFill>
          </w14:textFill>
        </w:rPr>
        <w:t>第一种：</w:t>
      </w:r>
      <w:r>
        <w:rPr>
          <w:rFonts w:hint="eastAsia" w:ascii="宋体" w:hAnsi="宋体" w:eastAsia="宋体" w:cs="宋体"/>
          <w:b/>
          <w:bCs/>
          <w:color w:val="FF0000"/>
          <w:sz w:val="24"/>
          <w:szCs w:val="24"/>
          <w:lang w:eastAsia="zh-CN"/>
        </w:rPr>
        <w:t>采用银行转账、电汇形式提交</w:t>
      </w:r>
      <w:r>
        <w:rPr>
          <w:rFonts w:ascii="宋体" w:hAnsi="宋体" w:eastAsia="宋体" w:cs="宋体"/>
          <w:sz w:val="24"/>
          <w:szCs w:val="24"/>
        </w:rPr>
        <w:t>:具体缴退流程见铜仁市公共资源交易中心网站（jyzx.trs.gov.cn），点击首页-办事指南-保证金缴退，自行缴纳保证金；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shd w:val="clear" w:color="auto" w:fill="FFFFFF"/>
          <w:lang w:val="en-US" w:eastAsia="zh-CN"/>
        </w:rPr>
      </w:pPr>
      <w:r>
        <w:rPr>
          <w:rFonts w:hint="eastAsia" w:ascii="宋体" w:hAnsi="宋体" w:cs="宋体"/>
          <w:b/>
          <w:bCs/>
          <w:color w:val="000000"/>
          <w:sz w:val="24"/>
          <w:shd w:val="clear" w:color="auto" w:fill="FFFFFF"/>
          <w:lang w:eastAsia="zh-CN"/>
        </w:rPr>
        <w:t>第二种：</w:t>
      </w:r>
      <w:r>
        <w:rPr>
          <w:rFonts w:hint="eastAsia" w:ascii="宋体" w:hAnsi="宋体" w:cs="宋体"/>
          <w:b/>
          <w:bCs/>
          <w:color w:val="FF0000"/>
          <w:sz w:val="24"/>
          <w:shd w:val="clear" w:color="auto" w:fill="FFFFFF"/>
          <w:lang w:val="en-US" w:eastAsia="zh-CN"/>
        </w:rPr>
        <w:t>采用《投标保证金保函》（电子保函）提交</w:t>
      </w:r>
      <w:r>
        <w:rPr>
          <w:rFonts w:hint="eastAsia" w:ascii="宋体" w:hAnsi="宋体" w:cs="宋体"/>
          <w:color w:val="000000"/>
          <w:sz w:val="24"/>
          <w:shd w:val="clear" w:color="auto" w:fill="FFFFFF"/>
          <w:lang w:val="en-US" w:eastAsia="zh-CN"/>
        </w:rPr>
        <w:t>：具体操作方式见铜仁市公共资源交易中心首页-办事指南-政府采购-常见问题解答-《投标电子保函申请操作步骤》</w:t>
      </w:r>
    </w:p>
    <w:p>
      <w:pPr>
        <w:pStyle w:val="10"/>
        <w:keepNext w:val="0"/>
        <w:keepLines w:val="0"/>
        <w:pageBreakBefore w:val="0"/>
        <w:widowControl w:val="0"/>
        <w:numPr>
          <w:ilvl w:val="0"/>
          <w:numId w:val="3"/>
        </w:numPr>
        <w:kinsoku/>
        <w:wordWrap/>
        <w:overflowPunct/>
        <w:topLinePunct w:val="0"/>
        <w:autoSpaceDE/>
        <w:autoSpaceDN/>
        <w:bidi w:val="0"/>
        <w:spacing w:line="520" w:lineRule="exact"/>
        <w:ind w:firstLine="481"/>
        <w:jc w:val="left"/>
        <w:textAlignment w:val="auto"/>
        <w:rPr>
          <w:rFonts w:hint="eastAsia" w:ascii="宋体" w:hAnsi="宋体"/>
          <w:color w:val="000000"/>
          <w:sz w:val="24"/>
          <w:lang w:eastAsia="zh-CN"/>
        </w:rPr>
      </w:pPr>
      <w:r>
        <w:rPr>
          <w:rFonts w:hint="eastAsia" w:ascii="宋体" w:hAnsi="宋体"/>
          <w:b/>
          <w:bCs/>
          <w:color w:val="000000"/>
          <w:sz w:val="24"/>
        </w:rPr>
        <w:t>采购预算</w:t>
      </w:r>
      <w:r>
        <w:rPr>
          <w:rFonts w:hint="eastAsia" w:ascii="宋体" w:hAnsi="宋体"/>
          <w:color w:val="000000"/>
          <w:sz w:val="24"/>
        </w:rPr>
        <w:t xml:space="preserve"> ：</w:t>
      </w:r>
      <w:r>
        <w:rPr>
          <w:rFonts w:hint="eastAsia" w:hAnsi="宋体"/>
          <w:b w:val="0"/>
          <w:bCs/>
          <w:color w:val="000000"/>
          <w:sz w:val="24"/>
          <w:szCs w:val="24"/>
          <w:lang w:val="en-US" w:eastAsia="zh-CN"/>
        </w:rPr>
        <w:t>378000元</w:t>
      </w:r>
      <w:r>
        <w:rPr>
          <w:rFonts w:hint="eastAsia" w:ascii="宋体" w:hAnsi="宋体"/>
          <w:color w:val="000000"/>
          <w:sz w:val="24"/>
          <w:lang w:eastAsia="zh-CN"/>
        </w:rPr>
        <w:t>（</w:t>
      </w:r>
      <w:r>
        <w:rPr>
          <w:rFonts w:hint="eastAsia" w:hAnsi="宋体"/>
          <w:color w:val="000000"/>
          <w:sz w:val="24"/>
          <w:lang w:eastAsia="zh-CN"/>
        </w:rPr>
        <w:t>最高限价：</w:t>
      </w:r>
      <w:r>
        <w:rPr>
          <w:rFonts w:hint="eastAsia" w:hAnsi="宋体"/>
          <w:b w:val="0"/>
          <w:bCs/>
          <w:color w:val="000000"/>
          <w:sz w:val="24"/>
          <w:szCs w:val="24"/>
          <w:lang w:val="en-US" w:eastAsia="zh-CN"/>
        </w:rPr>
        <w:t>378000元</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rPr>
      </w:pPr>
      <w:r>
        <w:rPr>
          <w:rFonts w:hint="eastAsia" w:ascii="宋体" w:hAnsi="宋体"/>
          <w:b/>
          <w:color w:val="000000"/>
          <w:sz w:val="24"/>
        </w:rPr>
        <w:t>12、谈判时间：</w:t>
      </w:r>
      <w:r>
        <w:rPr>
          <w:rFonts w:hint="eastAsia" w:ascii="宋体" w:hAnsi="宋体" w:eastAsia="宋体" w:cs="宋体"/>
          <w:color w:val="FF0000"/>
          <w:kern w:val="2"/>
          <w:sz w:val="24"/>
          <w:szCs w:val="24"/>
          <w:shd w:val="clear" w:fill="FFFFFF"/>
          <w:lang w:val="en-US" w:eastAsia="zh-CN" w:bidi="ar"/>
        </w:rPr>
        <w:t>2020年12月21日14:00</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Cs/>
          <w:color w:val="000000"/>
          <w:sz w:val="24"/>
        </w:rPr>
      </w:pPr>
      <w:r>
        <w:rPr>
          <w:rFonts w:hint="eastAsia" w:ascii="宋体" w:hAnsi="宋体"/>
          <w:b/>
          <w:bCs w:val="0"/>
          <w:color w:val="000000"/>
          <w:sz w:val="24"/>
        </w:rPr>
        <w:t>13、谈判地点：</w:t>
      </w:r>
      <w:r>
        <w:rPr>
          <w:rFonts w:hint="eastAsia" w:ascii="宋体" w:hAnsi="宋体"/>
          <w:bCs/>
          <w:color w:val="000000"/>
          <w:sz w:val="24"/>
        </w:rPr>
        <w:t>铜仁市公共服务中心四楼（铜仁市碧江区川硐教育园区麒龙国际旁）</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ascii="宋体" w:hAnsi="宋体"/>
          <w:color w:val="000000"/>
          <w:sz w:val="24"/>
        </w:rPr>
      </w:pPr>
      <w:r>
        <w:rPr>
          <w:rFonts w:hint="eastAsia" w:ascii="宋体" w:hAnsi="宋体"/>
          <w:color w:val="000000"/>
          <w:sz w:val="24"/>
        </w:rPr>
        <w:t>联系电话：0856-3912922</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lang w:eastAsia="zh-CN"/>
        </w:rPr>
      </w:pPr>
      <w:r>
        <w:rPr>
          <w:rFonts w:hint="eastAsia" w:ascii="宋体" w:hAnsi="宋体"/>
          <w:color w:val="000000"/>
          <w:sz w:val="24"/>
        </w:rPr>
        <w:t xml:space="preserve">联 系 人： </w:t>
      </w:r>
      <w:r>
        <w:rPr>
          <w:rFonts w:hint="eastAsia" w:ascii="宋体" w:hAnsi="宋体"/>
          <w:color w:val="000000"/>
          <w:sz w:val="24"/>
          <w:lang w:eastAsia="zh-CN"/>
        </w:rPr>
        <w:t>杨玄</w:t>
      </w:r>
    </w:p>
    <w:p>
      <w:pPr>
        <w:keepNext w:val="0"/>
        <w:keepLines w:val="0"/>
        <w:pageBreakBefore w:val="0"/>
        <w:widowControl w:val="0"/>
        <w:kinsoku/>
        <w:wordWrap/>
        <w:overflowPunct/>
        <w:topLinePunct w:val="0"/>
        <w:autoSpaceDE/>
        <w:autoSpaceDN/>
        <w:bidi w:val="0"/>
        <w:adjustRightInd w:val="0"/>
        <w:snapToGrid w:val="0"/>
        <w:spacing w:line="520" w:lineRule="exact"/>
        <w:ind w:left="1199" w:leftChars="228" w:hanging="720" w:hangingChars="300"/>
        <w:textAlignment w:val="auto"/>
        <w:rPr>
          <w:rFonts w:hint="eastAsia" w:ascii="宋体" w:hAnsi="宋体" w:eastAsiaTheme="minorEastAsia"/>
          <w:sz w:val="24"/>
          <w:lang w:eastAsia="zh-CN"/>
        </w:rPr>
      </w:pPr>
      <w:r>
        <w:rPr>
          <w:rFonts w:hint="eastAsia" w:ascii="宋体" w:hAnsi="宋体"/>
          <w:sz w:val="24"/>
        </w:rPr>
        <w:t>14 、采购人地点及联系方式</w:t>
      </w:r>
      <w:r>
        <w:rPr>
          <w:rFonts w:hint="eastAsia" w:ascii="宋体" w:hAnsi="宋体"/>
          <w:sz w:val="24"/>
        </w:rPr>
        <w:br w:type="textWrapping"/>
      </w:r>
      <w:r>
        <w:rPr>
          <w:rFonts w:hint="eastAsia" w:ascii="宋体" w:hAnsi="宋体"/>
          <w:sz w:val="24"/>
        </w:rPr>
        <w:t>联系地址:</w:t>
      </w:r>
      <w:r>
        <w:rPr>
          <w:rFonts w:hint="eastAsia" w:ascii="宋体" w:hAnsi="宋体"/>
          <w:sz w:val="24"/>
          <w:lang w:eastAsia="zh-CN"/>
        </w:rPr>
        <w:t>铜仁市教育局</w:t>
      </w:r>
      <w:r>
        <w:rPr>
          <w:rFonts w:hint="eastAsia" w:ascii="宋体" w:hAnsi="宋体"/>
          <w:sz w:val="24"/>
        </w:rPr>
        <w:br w:type="textWrapping"/>
      </w:r>
      <w:r>
        <w:rPr>
          <w:rFonts w:hint="eastAsia" w:ascii="宋体" w:hAnsi="宋体"/>
          <w:sz w:val="24"/>
        </w:rPr>
        <w:t>项目联系人:</w:t>
      </w:r>
      <w:r>
        <w:rPr>
          <w:rFonts w:hint="eastAsia" w:ascii="宋体" w:hAnsi="宋体"/>
          <w:sz w:val="24"/>
          <w:lang w:eastAsia="zh-CN"/>
        </w:rPr>
        <w:t>唐老师</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宋体" w:hAnsi="宋体" w:eastAsiaTheme="minorEastAsia"/>
          <w:sz w:val="24"/>
          <w:lang w:val="en-US" w:eastAsia="zh-CN"/>
        </w:rPr>
      </w:pPr>
      <w:r>
        <w:rPr>
          <w:rFonts w:hint="eastAsia" w:ascii="宋体" w:hAnsi="宋体"/>
          <w:sz w:val="24"/>
        </w:rPr>
        <w:t>联系电话</w:t>
      </w:r>
      <w:r>
        <w:rPr>
          <w:rFonts w:hint="eastAsia" w:ascii="宋体" w:hAnsi="宋体"/>
          <w:sz w:val="24"/>
          <w:lang w:eastAsia="zh-CN"/>
        </w:rPr>
        <w:t>：</w:t>
      </w:r>
      <w:r>
        <w:rPr>
          <w:rFonts w:hint="eastAsia" w:ascii="宋体" w:hAnsi="宋体"/>
          <w:sz w:val="24"/>
          <w:lang w:val="en-US" w:eastAsia="zh-CN"/>
        </w:rPr>
        <w:t>18085618287</w:t>
      </w:r>
    </w:p>
    <w:p>
      <w:pPr>
        <w:keepNext w:val="0"/>
        <w:keepLines w:val="0"/>
        <w:pageBreakBefore w:val="0"/>
        <w:widowControl w:val="0"/>
        <w:kinsoku/>
        <w:wordWrap/>
        <w:overflowPunct/>
        <w:topLinePunct w:val="0"/>
        <w:autoSpaceDE/>
        <w:autoSpaceDN/>
        <w:bidi w:val="0"/>
        <w:spacing w:line="520" w:lineRule="exact"/>
        <w:textAlignment w:val="auto"/>
        <w:outlineLvl w:val="0"/>
        <w:rPr>
          <w:rFonts w:ascii="宋体" w:hAnsi="宋体"/>
          <w:b/>
          <w:bCs/>
          <w:sz w:val="30"/>
          <w:szCs w:val="30"/>
        </w:rPr>
      </w:pPr>
      <w:r>
        <w:rPr>
          <w:rFonts w:hint="eastAsia" w:ascii="宋体" w:hAnsi="宋体"/>
          <w:sz w:val="24"/>
        </w:rPr>
        <w:t>15、电子投标技术支持电话：08563960513（固话），18352864732。</w:t>
      </w:r>
      <w:r>
        <w:rPr>
          <w:rFonts w:hint="eastAsia" w:ascii="宋体" w:hAnsi="宋体"/>
          <w:sz w:val="24"/>
        </w:rPr>
        <w:br w:type="textWrapping"/>
      </w:r>
      <w:r>
        <w:rPr>
          <w:rFonts w:hint="eastAsia" w:ascii="宋体" w:hAnsi="宋体"/>
          <w:sz w:val="24"/>
        </w:rPr>
        <w:t>16、保证金</w:t>
      </w:r>
      <w:r>
        <w:rPr>
          <w:rFonts w:hint="eastAsia" w:ascii="宋体" w:hAnsi="宋体"/>
          <w:sz w:val="24"/>
          <w:lang w:eastAsia="zh-CN"/>
        </w:rPr>
        <w:t>咨询电话</w:t>
      </w:r>
      <w:r>
        <w:rPr>
          <w:rFonts w:hint="eastAsia" w:ascii="宋体" w:hAnsi="宋体"/>
          <w:sz w:val="24"/>
        </w:rPr>
        <w:t>：0856-3910364</w:t>
      </w:r>
      <w:r>
        <w:rPr>
          <w:rFonts w:hint="eastAsia" w:ascii="宋体" w:hAnsi="宋体"/>
          <w:sz w:val="24"/>
        </w:rPr>
        <w:br w:type="textWrapping"/>
      </w:r>
      <w:r>
        <w:rPr>
          <w:rFonts w:hint="eastAsia" w:ascii="宋体" w:hAnsi="宋体"/>
          <w:sz w:val="24"/>
        </w:rPr>
        <w:t>17、CA数字证书及电子签章：0856-3912912、3912378</w:t>
      </w:r>
    </w:p>
    <w:p>
      <w:pPr>
        <w:widowControl/>
        <w:jc w:val="left"/>
        <w:rPr>
          <w:rFonts w:ascii="宋体" w:hAnsi="宋体"/>
          <w:b/>
          <w:color w:val="000000"/>
          <w:kern w:val="0"/>
          <w:sz w:val="36"/>
          <w:szCs w:val="24"/>
        </w:rPr>
      </w:pPr>
      <w:r>
        <w:rPr>
          <w:rFonts w:hAnsi="宋体"/>
          <w:b/>
          <w:sz w:val="36"/>
        </w:rPr>
        <w:br w:type="page"/>
      </w:r>
    </w:p>
    <w:p>
      <w:pPr>
        <w:pStyle w:val="26"/>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7"/>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u w:val="single"/>
                <w:lang w:eastAsia="zh-CN"/>
              </w:rPr>
            </w:pPr>
            <w:r>
              <w:rPr>
                <w:rFonts w:hint="eastAsia" w:ascii="宋体" w:hAnsi="宋体"/>
                <w:sz w:val="24"/>
              </w:rPr>
              <w:t>项目名称：</w:t>
            </w:r>
            <w:r>
              <w:rPr>
                <w:rFonts w:hint="eastAsia" w:ascii="宋体" w:hAnsi="宋体"/>
                <w:sz w:val="24"/>
                <w:u w:val="single"/>
                <w:lang w:eastAsia="zh-CN"/>
              </w:rPr>
              <w:t>铜仁市高一年级质量监测试卷印刷</w:t>
            </w:r>
          </w:p>
          <w:p>
            <w:pPr>
              <w:spacing w:line="400" w:lineRule="exact"/>
              <w:rPr>
                <w:rFonts w:hint="eastAsia" w:ascii="宋体" w:hAnsi="宋体" w:eastAsiaTheme="minorEastAsia"/>
                <w:sz w:val="24"/>
                <w:lang w:eastAsia="zh-CN"/>
              </w:rPr>
            </w:pPr>
            <w:r>
              <w:rPr>
                <w:rFonts w:hint="eastAsia" w:ascii="宋体" w:hAnsi="宋体"/>
                <w:sz w:val="24"/>
              </w:rPr>
              <w:t>采购人名称：</w:t>
            </w:r>
            <w:r>
              <w:rPr>
                <w:rFonts w:hint="eastAsia" w:ascii="宋体" w:hAnsi="宋体"/>
                <w:sz w:val="24"/>
                <w:u w:val="single"/>
                <w:lang w:eastAsia="zh-CN"/>
              </w:rPr>
              <w:t>铜仁市教育局</w:t>
            </w:r>
          </w:p>
          <w:p>
            <w:pPr>
              <w:spacing w:line="400" w:lineRule="exact"/>
              <w:rPr>
                <w:rFonts w:hint="eastAsia" w:ascii="宋体" w:hAnsi="宋体" w:eastAsiaTheme="minorEastAsia"/>
                <w:sz w:val="24"/>
                <w:lang w:eastAsia="zh-CN"/>
              </w:rPr>
            </w:pPr>
            <w:r>
              <w:rPr>
                <w:rFonts w:hint="eastAsia" w:ascii="宋体" w:hAnsi="宋体"/>
                <w:sz w:val="24"/>
              </w:rPr>
              <w:t>采购人地址：</w:t>
            </w:r>
            <w:r>
              <w:rPr>
                <w:rFonts w:hint="eastAsia" w:ascii="宋体" w:hAnsi="宋体"/>
                <w:sz w:val="24"/>
                <w:u w:val="single"/>
                <w:lang w:eastAsia="zh-CN"/>
              </w:rPr>
              <w:t>铜仁市教育局</w:t>
            </w:r>
          </w:p>
          <w:p>
            <w:pPr>
              <w:spacing w:line="400" w:lineRule="exact"/>
              <w:rPr>
                <w:rFonts w:ascii="宋体" w:hAnsi="宋体"/>
                <w:sz w:val="24"/>
                <w:u w:val="single"/>
              </w:rPr>
            </w:pPr>
            <w:r>
              <w:rPr>
                <w:rFonts w:hint="eastAsia" w:ascii="宋体" w:hAnsi="宋体"/>
                <w:sz w:val="24"/>
              </w:rPr>
              <w:t xml:space="preserve">项目内容： </w:t>
            </w:r>
            <w:r>
              <w:rPr>
                <w:rFonts w:hint="eastAsia" w:ascii="宋体" w:hAnsi="宋体"/>
                <w:sz w:val="24"/>
                <w:u w:val="single"/>
              </w:rPr>
              <w:t xml:space="preserve"> </w:t>
            </w:r>
            <w:r>
              <w:rPr>
                <w:rFonts w:hint="eastAsia" w:ascii="宋体" w:hAnsi="宋体"/>
                <w:sz w:val="24"/>
                <w:u w:val="single"/>
                <w:lang w:eastAsia="zh-CN"/>
              </w:rPr>
              <w:t>铜仁市高一年级质量监测试卷印刷</w:t>
            </w:r>
            <w:r>
              <w:rPr>
                <w:rFonts w:hint="eastAsia" w:ascii="宋体" w:hAnsi="宋体"/>
                <w:sz w:val="24"/>
                <w:u w:val="single"/>
              </w:rPr>
              <w:t xml:space="preserve"> </w:t>
            </w:r>
          </w:p>
          <w:p>
            <w:pPr>
              <w:spacing w:line="400" w:lineRule="exact"/>
              <w:rPr>
                <w:rFonts w:hint="eastAsia" w:ascii="宋体" w:hAnsi="宋体" w:eastAsiaTheme="minorEastAsia"/>
                <w:sz w:val="24"/>
                <w:u w:val="single"/>
                <w:lang w:eastAsia="zh-CN"/>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TRZFCG-2020-100</w:t>
            </w:r>
          </w:p>
          <w:p>
            <w:pPr>
              <w:spacing w:line="400" w:lineRule="exact"/>
              <w:rPr>
                <w:rFonts w:ascii="宋体" w:hAnsi="宋体"/>
                <w:sz w:val="24"/>
                <w:u w:val="single"/>
              </w:rPr>
            </w:pPr>
            <w:r>
              <w:rPr>
                <w:rFonts w:hint="eastAsia" w:ascii="Arial" w:hAnsi="Arial" w:cs="Arial"/>
                <w:sz w:val="24"/>
              </w:rPr>
              <w:t>财政审核控制价（预算价）：</w:t>
            </w:r>
            <w:r>
              <w:rPr>
                <w:rFonts w:hint="eastAsia" w:hAnsi="宋体"/>
                <w:b w:val="0"/>
                <w:bCs/>
                <w:color w:val="000000"/>
                <w:sz w:val="24"/>
                <w:szCs w:val="24"/>
                <w:u w:val="single"/>
                <w:lang w:val="en-US" w:eastAsia="zh-CN"/>
              </w:rPr>
              <w:t>378000</w:t>
            </w:r>
            <w:r>
              <w:rPr>
                <w:rFonts w:hint="eastAsia"/>
                <w:kern w:val="0"/>
                <w:sz w:val="24"/>
                <w:u w:val="single"/>
                <w:lang w:val="en-US" w:eastAsia="zh-CN"/>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lang w:eastAsia="zh-CN"/>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w:t>
            </w:r>
            <w:r>
              <w:rPr>
                <w:rFonts w:hint="eastAsia" w:ascii="宋体" w:hAnsi="宋体"/>
                <w:sz w:val="24"/>
                <w:lang w:eastAsia="zh-CN"/>
              </w:rPr>
              <w:t>四</w:t>
            </w:r>
            <w:r>
              <w:rPr>
                <w:rFonts w:hint="eastAsia" w:ascii="宋体" w:hAnsi="宋体"/>
                <w:sz w:val="24"/>
              </w:rPr>
              <w:t>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响应文件递交地址：</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rPr>
            </w:pPr>
            <w:r>
              <w:rPr>
                <w:rFonts w:ascii="Arial" w:cs="Arial"/>
                <w:sz w:val="24"/>
              </w:rPr>
              <w:t>谈判保证金：响应文件应附有人民币</w:t>
            </w:r>
            <w:r>
              <w:rPr>
                <w:rFonts w:hint="eastAsia" w:ascii="Arial" w:cs="Arial"/>
                <w:sz w:val="24"/>
                <w:u w:val="single"/>
                <w:lang w:val="en-US" w:eastAsia="zh-CN"/>
              </w:rPr>
              <w:t>5000元</w:t>
            </w:r>
            <w:r>
              <w:rPr>
                <w:rFonts w:ascii="Arial" w:cs="Arial"/>
                <w:sz w:val="24"/>
              </w:rPr>
              <w:t>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sz w:val="24"/>
              </w:rPr>
            </w:pPr>
            <w:r>
              <w:rPr>
                <w:rFonts w:ascii="Arial" w:cs="Arial"/>
                <w:sz w:val="24"/>
              </w:rPr>
              <w:t>为方便谈判保证金的收、退结算，请在银行汇款凭证上标注项目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7"/>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ind w:firstLine="480" w:firstLineChars="200"/>
              <w:rPr>
                <w:rFonts w:hint="eastAsia" w:ascii="宋体" w:hAnsi="宋体"/>
                <w:sz w:val="24"/>
                <w:szCs w:val="24"/>
              </w:rPr>
            </w:pPr>
            <w:r>
              <w:rPr>
                <w:rFonts w:hint="eastAsia" w:ascii="宋体" w:hAnsi="宋体"/>
                <w:sz w:val="24"/>
                <w:szCs w:val="24"/>
                <w:lang w:val="en-US" w:eastAsia="zh-CN"/>
              </w:rPr>
              <w:t>（一）</w:t>
            </w:r>
            <w:r>
              <w:rPr>
                <w:rFonts w:hint="eastAsia" w:ascii="宋体" w:hAnsi="宋体"/>
                <w:sz w:val="24"/>
                <w:szCs w:val="24"/>
              </w:rPr>
              <w:t>具有独立承担民事责任的能力；</w:t>
            </w:r>
          </w:p>
          <w:p>
            <w:pPr>
              <w:spacing w:line="400" w:lineRule="exact"/>
              <w:ind w:firstLine="480" w:firstLineChars="200"/>
              <w:rPr>
                <w:rFonts w:hint="eastAsia" w:ascii="宋体" w:hAnsi="宋体"/>
                <w:sz w:val="24"/>
                <w:szCs w:val="24"/>
              </w:rPr>
            </w:pPr>
            <w:r>
              <w:rPr>
                <w:rFonts w:hint="eastAsia" w:ascii="宋体" w:hAnsi="宋体"/>
                <w:sz w:val="24"/>
                <w:szCs w:val="24"/>
                <w:lang w:val="en-US" w:eastAsia="zh-CN"/>
              </w:rPr>
              <w:t>（二）</w:t>
            </w:r>
            <w:r>
              <w:rPr>
                <w:rFonts w:hint="eastAsia" w:ascii="宋体" w:hAnsi="宋体"/>
                <w:sz w:val="24"/>
                <w:szCs w:val="24"/>
              </w:rPr>
              <w:t>具有良好的商业信誉和健全的财务会计制度；</w:t>
            </w:r>
          </w:p>
          <w:p>
            <w:pPr>
              <w:snapToGrid w:val="0"/>
              <w:spacing w:line="360" w:lineRule="auto"/>
              <w:ind w:firstLine="480" w:firstLineChars="200"/>
              <w:rPr>
                <w:rFonts w:hint="eastAsia" w:asciiTheme="minorEastAsia" w:hAnsiTheme="minorEastAsia" w:cstheme="minorEastAsia"/>
                <w:color w:val="FF0000"/>
                <w:sz w:val="24"/>
                <w:szCs w:val="24"/>
                <w:lang w:val="en-US" w:eastAsia="zh-CN"/>
              </w:rPr>
            </w:pPr>
            <w:r>
              <w:rPr>
                <w:rFonts w:hint="eastAsia" w:asciiTheme="minorEastAsia" w:hAnsiTheme="minorEastAsia" w:cstheme="minorEastAsia"/>
                <w:color w:val="FF0000"/>
                <w:sz w:val="24"/>
                <w:szCs w:val="24"/>
                <w:lang w:val="en-US" w:eastAsia="zh-CN"/>
              </w:rPr>
              <w:t>具体提供：提供2018年或2019年经审计的财务报告，新成立的企业提供银行资信证明</w:t>
            </w:r>
          </w:p>
          <w:p>
            <w:pPr>
              <w:spacing w:line="400" w:lineRule="exact"/>
              <w:ind w:firstLine="480" w:firstLineChars="200"/>
              <w:rPr>
                <w:rFonts w:hint="eastAsia" w:ascii="宋体" w:hAnsi="宋体"/>
                <w:sz w:val="24"/>
                <w:szCs w:val="24"/>
              </w:rPr>
            </w:pPr>
            <w:r>
              <w:rPr>
                <w:rFonts w:hint="eastAsia" w:ascii="宋体" w:hAnsi="宋体"/>
                <w:sz w:val="24"/>
                <w:szCs w:val="24"/>
                <w:lang w:val="en-US" w:eastAsia="zh-CN"/>
              </w:rPr>
              <w:t>（三）</w:t>
            </w:r>
            <w:r>
              <w:rPr>
                <w:rFonts w:hint="eastAsia" w:ascii="宋体" w:hAnsi="宋体"/>
                <w:sz w:val="24"/>
                <w:szCs w:val="24"/>
              </w:rPr>
              <w:t>具有履行合同所必需的设备和专业技术能力；</w:t>
            </w:r>
          </w:p>
          <w:p>
            <w:pPr>
              <w:spacing w:line="400" w:lineRule="exact"/>
              <w:ind w:firstLine="480" w:firstLineChars="200"/>
              <w:rPr>
                <w:rFonts w:hint="eastAsia" w:ascii="宋体" w:hAnsi="宋体"/>
                <w:sz w:val="24"/>
                <w:szCs w:val="24"/>
              </w:rPr>
            </w:pPr>
            <w:r>
              <w:rPr>
                <w:rFonts w:hint="eastAsia" w:ascii="宋体" w:hAnsi="宋体"/>
                <w:sz w:val="24"/>
                <w:szCs w:val="24"/>
                <w:lang w:val="en-US" w:eastAsia="zh-CN"/>
              </w:rPr>
              <w:t>（四）</w:t>
            </w:r>
            <w:r>
              <w:rPr>
                <w:rFonts w:hint="eastAsia" w:ascii="宋体" w:hAnsi="宋体"/>
                <w:sz w:val="24"/>
                <w:szCs w:val="24"/>
              </w:rPr>
              <w:t>有依法缴纳税收和社会保障资金的良好记录；</w:t>
            </w:r>
          </w:p>
          <w:p>
            <w:pPr>
              <w:snapToGrid w:val="0"/>
              <w:spacing w:line="360" w:lineRule="auto"/>
              <w:ind w:firstLine="480" w:firstLineChars="200"/>
              <w:rPr>
                <w:rFonts w:hint="eastAsia" w:asciiTheme="minorEastAsia" w:hAnsiTheme="minorEastAsia" w:cstheme="minorEastAsia"/>
                <w:color w:val="FF0000"/>
                <w:sz w:val="24"/>
                <w:szCs w:val="24"/>
                <w:lang w:eastAsia="zh-CN"/>
              </w:rPr>
            </w:pPr>
            <w:r>
              <w:rPr>
                <w:rFonts w:hint="eastAsia" w:asciiTheme="minorEastAsia" w:hAnsiTheme="minorEastAsia" w:cstheme="minorEastAsia"/>
                <w:color w:val="FF0000"/>
                <w:sz w:val="24"/>
                <w:szCs w:val="24"/>
                <w:lang w:eastAsia="zh-CN"/>
              </w:rPr>
              <w:t>具体提供：</w:t>
            </w:r>
          </w:p>
          <w:p>
            <w:pPr>
              <w:snapToGrid w:val="0"/>
              <w:spacing w:line="360" w:lineRule="auto"/>
              <w:ind w:firstLine="480" w:firstLineChars="200"/>
              <w:rPr>
                <w:rFonts w:hint="eastAsia" w:asciiTheme="minorEastAsia" w:hAnsiTheme="minorEastAsia" w:cstheme="minorEastAsia"/>
                <w:color w:val="FF0000"/>
                <w:sz w:val="24"/>
                <w:szCs w:val="24"/>
                <w:lang w:eastAsia="zh-CN"/>
              </w:rPr>
            </w:pPr>
            <w:r>
              <w:rPr>
                <w:rFonts w:hint="eastAsia" w:asciiTheme="minorEastAsia" w:hAnsiTheme="minorEastAsia" w:cstheme="minorEastAsia"/>
                <w:color w:val="FF0000"/>
                <w:sz w:val="24"/>
                <w:szCs w:val="24"/>
                <w:lang w:eastAsia="zh-CN"/>
              </w:rPr>
              <w:t>（</w:t>
            </w:r>
            <w:r>
              <w:rPr>
                <w:rFonts w:hint="eastAsia" w:asciiTheme="minorEastAsia" w:hAnsiTheme="minorEastAsia" w:cstheme="minorEastAsia"/>
                <w:color w:val="FF0000"/>
                <w:sz w:val="24"/>
                <w:szCs w:val="24"/>
                <w:lang w:val="en-US" w:eastAsia="zh-CN"/>
              </w:rPr>
              <w:t>1</w:t>
            </w:r>
            <w:r>
              <w:rPr>
                <w:rFonts w:hint="eastAsia" w:asciiTheme="minorEastAsia" w:hAnsiTheme="minorEastAsia" w:cstheme="minorEastAsia"/>
                <w:color w:val="FF0000"/>
                <w:sz w:val="24"/>
                <w:szCs w:val="24"/>
                <w:lang w:eastAsia="zh-CN"/>
              </w:rPr>
              <w:t>）提供</w:t>
            </w:r>
            <w:r>
              <w:rPr>
                <w:rFonts w:hint="eastAsia" w:asciiTheme="minorEastAsia" w:hAnsiTheme="minorEastAsia" w:cstheme="minorEastAsia"/>
                <w:color w:val="FF0000"/>
                <w:sz w:val="24"/>
                <w:szCs w:val="24"/>
                <w:lang w:val="en-US" w:eastAsia="zh-CN"/>
              </w:rPr>
              <w:t>2020年任意一</w:t>
            </w:r>
            <w:r>
              <w:rPr>
                <w:rFonts w:hint="eastAsia" w:asciiTheme="minorEastAsia" w:hAnsiTheme="minorEastAsia" w:cstheme="minorEastAsia"/>
                <w:color w:val="FF0000"/>
                <w:sz w:val="24"/>
                <w:szCs w:val="24"/>
                <w:lang w:eastAsia="zh-CN"/>
              </w:rPr>
              <w:t>个月的缴纳社保的凭证</w:t>
            </w:r>
          </w:p>
          <w:p>
            <w:pPr>
              <w:snapToGrid w:val="0"/>
              <w:spacing w:line="360" w:lineRule="auto"/>
              <w:ind w:firstLine="480" w:firstLineChars="200"/>
              <w:rPr>
                <w:rFonts w:hint="eastAsia" w:asciiTheme="minorEastAsia" w:hAnsiTheme="minorEastAsia" w:cstheme="minorEastAsia"/>
                <w:color w:val="FF0000"/>
                <w:sz w:val="24"/>
                <w:szCs w:val="24"/>
                <w:lang w:eastAsia="zh-CN"/>
              </w:rPr>
            </w:pPr>
            <w:r>
              <w:rPr>
                <w:rFonts w:hint="eastAsia" w:asciiTheme="minorEastAsia" w:hAnsiTheme="minorEastAsia" w:cstheme="minorEastAsia"/>
                <w:color w:val="FF0000"/>
                <w:sz w:val="24"/>
                <w:szCs w:val="24"/>
                <w:lang w:eastAsia="zh-CN"/>
              </w:rPr>
              <w:t>（</w:t>
            </w:r>
            <w:r>
              <w:rPr>
                <w:rFonts w:hint="eastAsia" w:asciiTheme="minorEastAsia" w:hAnsiTheme="minorEastAsia" w:cstheme="minorEastAsia"/>
                <w:color w:val="FF0000"/>
                <w:sz w:val="24"/>
                <w:szCs w:val="24"/>
                <w:lang w:val="en-US" w:eastAsia="zh-CN"/>
              </w:rPr>
              <w:t>2</w:t>
            </w:r>
            <w:r>
              <w:rPr>
                <w:rFonts w:hint="eastAsia" w:asciiTheme="minorEastAsia" w:hAnsiTheme="minorEastAsia" w:cstheme="minorEastAsia"/>
                <w:color w:val="FF0000"/>
                <w:sz w:val="24"/>
                <w:szCs w:val="24"/>
                <w:lang w:eastAsia="zh-CN"/>
              </w:rPr>
              <w:t>）提供</w:t>
            </w:r>
            <w:r>
              <w:rPr>
                <w:rFonts w:hint="eastAsia" w:asciiTheme="minorEastAsia" w:hAnsiTheme="minorEastAsia" w:cstheme="minorEastAsia"/>
                <w:color w:val="FF0000"/>
                <w:sz w:val="24"/>
                <w:szCs w:val="24"/>
                <w:lang w:val="en-US" w:eastAsia="zh-CN"/>
              </w:rPr>
              <w:t>2020年任意一</w:t>
            </w:r>
            <w:r>
              <w:rPr>
                <w:rFonts w:hint="eastAsia" w:asciiTheme="minorEastAsia" w:hAnsiTheme="minorEastAsia" w:cstheme="minorEastAsia"/>
                <w:color w:val="FF0000"/>
                <w:sz w:val="24"/>
                <w:szCs w:val="24"/>
                <w:lang w:eastAsia="zh-CN"/>
              </w:rPr>
              <w:t>个月的完税凭证</w:t>
            </w:r>
          </w:p>
          <w:p>
            <w:pPr>
              <w:spacing w:line="400" w:lineRule="exact"/>
              <w:ind w:firstLine="480" w:firstLineChars="200"/>
              <w:rPr>
                <w:rFonts w:hint="eastAsia" w:ascii="宋体" w:hAnsi="宋体"/>
                <w:sz w:val="24"/>
                <w:szCs w:val="24"/>
              </w:rPr>
            </w:pPr>
            <w:r>
              <w:rPr>
                <w:rFonts w:hint="eastAsia" w:ascii="宋体" w:hAnsi="宋体"/>
                <w:sz w:val="24"/>
                <w:szCs w:val="24"/>
                <w:lang w:eastAsia="zh-CN"/>
              </w:rPr>
              <w:t>（五）</w:t>
            </w:r>
            <w:r>
              <w:rPr>
                <w:rFonts w:hint="eastAsia" w:ascii="宋体" w:hAnsi="宋体"/>
                <w:sz w:val="24"/>
                <w:szCs w:val="24"/>
              </w:rPr>
              <w:t>参加政府采购活动前三年内，在经营活动中没有重大违法记录；</w:t>
            </w:r>
          </w:p>
          <w:p>
            <w:pPr>
              <w:spacing w:line="400" w:lineRule="exact"/>
              <w:ind w:firstLine="720" w:firstLineChars="300"/>
              <w:rPr>
                <w:rFonts w:hint="eastAsia" w:ascii="宋体" w:hAnsi="宋体"/>
                <w:sz w:val="24"/>
                <w:szCs w:val="24"/>
              </w:rPr>
            </w:pPr>
            <w:r>
              <w:rPr>
                <w:rFonts w:hint="eastAsia" w:ascii="宋体" w:hAnsi="宋体"/>
                <w:sz w:val="24"/>
                <w:szCs w:val="24"/>
              </w:rPr>
              <w:t>(六)法律、行政法规规定的其他条件。</w:t>
            </w:r>
          </w:p>
          <w:p>
            <w:pPr>
              <w:snapToGrid w:val="0"/>
              <w:spacing w:line="360" w:lineRule="auto"/>
              <w:ind w:firstLine="480" w:firstLineChars="200"/>
              <w:rPr>
                <w:rFonts w:ascii="宋体" w:hAnsi="宋体" w:cs="宋体"/>
                <w:sz w:val="24"/>
                <w:szCs w:val="24"/>
              </w:rPr>
            </w:pPr>
            <w:r>
              <w:rPr>
                <w:rFonts w:hint="eastAsia" w:asciiTheme="minorEastAsia" w:hAnsiTheme="minorEastAsia" w:cstheme="minorEastAsia"/>
                <w:color w:val="FF0000"/>
                <w:sz w:val="24"/>
                <w:szCs w:val="24"/>
                <w:lang w:eastAsia="zh-CN"/>
              </w:rPr>
              <w:t>具体提供：有新闻出版行政部门发的《印刷经营许可证》，其中《印刷经营许可证》的经营范围有“出版物印刷”</w:t>
            </w:r>
            <w:r>
              <w:rPr>
                <w:rFonts w:hint="eastAsia" w:ascii="宋体" w:hAns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5"/>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90</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全文中带有“</w:t>
            </w:r>
            <w:r>
              <w:rPr>
                <w:rFonts w:hint="eastAsia" w:ascii="宋体" w:hAnsi="宋体"/>
                <w:color w:val="000000"/>
                <w:sz w:val="28"/>
                <w:szCs w:val="28"/>
              </w:rPr>
              <w:t>★</w:t>
            </w:r>
            <w:r>
              <w:rPr>
                <w:rFonts w:hint="eastAsia"/>
                <w:b/>
                <w:sz w:val="24"/>
                <w:szCs w:val="24"/>
              </w:rPr>
              <w:t>”的条款为关键性条款，如谈判供应商对这些关键性条款还存在任何负偏离或不满足将导致报价无效。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hint="eastAsia" w:ascii="宋体" w:hAnsi="宋体"/>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4"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Lines="25" w:afterLines="25" w:line="400" w:lineRule="exact"/>
              <w:ind w:left="-65" w:leftChars="-31" w:firstLine="475" w:firstLineChars="205"/>
              <w:rPr>
                <w:rFonts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Lines="25"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beforeLines="25" w:afterLines="25" w:line="400" w:lineRule="exact"/>
              <w:ind w:firstLine="480" w:firstLineChars="200"/>
              <w:rPr>
                <w:rFonts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eastAsiaTheme="minorEastAsia" w:cstheme="minorBidi"/>
                <w:b/>
                <w:kern w:val="2"/>
                <w:sz w:val="24"/>
                <w:szCs w:val="22"/>
                <w:lang w:val="en-US" w:eastAsia="zh-CN" w:bidi="ar-SA"/>
              </w:rPr>
            </w:pPr>
            <w:r>
              <w:rPr>
                <w:rFonts w:hint="eastAsia" w:ascii="宋体" w:hAnsi="宋体"/>
                <w:b/>
                <w:sz w:val="24"/>
              </w:rPr>
              <w:t>证明材料</w:t>
            </w:r>
          </w:p>
        </w:tc>
        <w:tc>
          <w:tcPr>
            <w:tcW w:w="6256" w:type="dxa"/>
            <w:tcBorders>
              <w:bottom w:val="single" w:color="auto" w:sz="4" w:space="0"/>
            </w:tcBorders>
            <w:vAlign w:val="top"/>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p>
          <w:p>
            <w:pPr>
              <w:spacing w:line="400" w:lineRule="exact"/>
              <w:ind w:firstLine="480" w:firstLineChars="200"/>
              <w:rPr>
                <w:rFonts w:ascii="宋体" w:hAnsi="宋体" w:eastAsiaTheme="minorEastAsia" w:cstheme="minorBidi"/>
                <w:kern w:val="2"/>
                <w:sz w:val="24"/>
                <w:szCs w:val="22"/>
                <w:lang w:val="en-US" w:eastAsia="zh-CN" w:bidi="ar-SA"/>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eastAsiaTheme="minorEastAsia" w:cstheme="minorBidi"/>
                <w:b/>
                <w:kern w:val="2"/>
                <w:sz w:val="24"/>
                <w:szCs w:val="22"/>
                <w:lang w:val="en-US" w:eastAsia="zh-CN" w:bidi="ar-SA"/>
              </w:rPr>
            </w:pPr>
            <w:r>
              <w:rPr>
                <w:rFonts w:hint="eastAsia" w:ascii="宋体" w:hAnsi="宋体"/>
                <w:b/>
                <w:sz w:val="24"/>
              </w:rPr>
              <w:t>相关风险</w:t>
            </w:r>
          </w:p>
        </w:tc>
        <w:tc>
          <w:tcPr>
            <w:tcW w:w="6256" w:type="dxa"/>
            <w:tcBorders>
              <w:bottom w:val="single" w:color="auto" w:sz="4" w:space="0"/>
            </w:tcBorders>
            <w:vAlign w:val="top"/>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eastAsiaTheme="minorEastAsia" w:cstheme="minorBidi"/>
                <w:kern w:val="2"/>
                <w:sz w:val="24"/>
                <w:szCs w:val="22"/>
                <w:lang w:val="en-US" w:eastAsia="zh-CN" w:bidi="ar-SA"/>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400" w:lineRule="exact"/>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sz w:val="24"/>
              </w:rPr>
            </w:pPr>
            <w:r>
              <w:rPr>
                <w:rFonts w:hint="eastAsia" w:ascii="宋体" w:hAnsi="宋体"/>
                <w:sz w:val="24"/>
              </w:rPr>
              <w:t>（二）对属于《节能产品政府采购清单》内强制采购的品目，应在招标文件中载明强制采购要求。</w:t>
            </w:r>
          </w:p>
          <w:p>
            <w:pPr>
              <w:spacing w:line="400" w:lineRule="exact"/>
              <w:ind w:firstLine="600"/>
              <w:rPr>
                <w:rFonts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给予每个品目单项报标报价10％的价格扣除</w:t>
                  </w:r>
                </w:p>
              </w:tc>
            </w:tr>
          </w:tbl>
          <w:p>
            <w:pPr>
              <w:spacing w:line="400" w:lineRule="exact"/>
              <w:ind w:firstLine="480" w:firstLineChars="200"/>
              <w:rPr>
                <w:rFonts w:ascii="宋体" w:hAnsi="宋体"/>
                <w:sz w:val="24"/>
              </w:rPr>
            </w:pPr>
            <w:r>
              <w:rPr>
                <w:rFonts w:hint="eastAsia" w:ascii="宋体" w:hAnsi="宋体"/>
                <w:sz w:val="24"/>
              </w:rPr>
              <w:t>如节能、环境标志清单内的产品仅是构成投标产品的部件、组件或零件的，则该投标产品不享受以上优惠政策。</w:t>
            </w:r>
          </w:p>
          <w:p>
            <w:pPr>
              <w:spacing w:line="400" w:lineRule="exact"/>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10"/>
        <w:spacing w:line="360" w:lineRule="auto"/>
        <w:jc w:val="center"/>
        <w:rPr>
          <w:rFonts w:hAnsi="宋体"/>
          <w:b/>
          <w:sz w:val="32"/>
          <w:szCs w:val="32"/>
        </w:rPr>
      </w:pPr>
    </w:p>
    <w:p>
      <w:pPr>
        <w:pStyle w:val="10"/>
        <w:spacing w:line="360" w:lineRule="auto"/>
        <w:jc w:val="both"/>
        <w:rPr>
          <w:rFonts w:hAnsi="宋体"/>
          <w:b/>
          <w:sz w:val="32"/>
          <w:szCs w:val="32"/>
        </w:rPr>
      </w:pPr>
    </w:p>
    <w:p>
      <w:pPr>
        <w:rPr>
          <w:rFonts w:hint="eastAsia" w:hAnsi="宋体"/>
          <w:b/>
          <w:sz w:val="32"/>
          <w:szCs w:val="32"/>
        </w:rPr>
      </w:pPr>
      <w:r>
        <w:rPr>
          <w:rFonts w:hint="eastAsia" w:hAnsi="宋体"/>
          <w:b/>
          <w:sz w:val="32"/>
          <w:szCs w:val="32"/>
        </w:rPr>
        <w:br w:type="page"/>
      </w:r>
    </w:p>
    <w:p>
      <w:pPr>
        <w:pStyle w:val="10"/>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0"/>
        <w:spacing w:line="400" w:lineRule="exact"/>
        <w:jc w:val="center"/>
        <w:rPr>
          <w:rFonts w:hAnsi="宋体"/>
          <w:b/>
          <w:sz w:val="24"/>
        </w:rPr>
      </w:pPr>
      <w:r>
        <w:rPr>
          <w:rFonts w:hint="eastAsia" w:hAnsi="宋体"/>
          <w:b/>
          <w:sz w:val="24"/>
        </w:rPr>
        <w:t>一、</w:t>
      </w:r>
      <w:r>
        <w:rPr>
          <w:rFonts w:hAnsi="宋体"/>
          <w:b/>
          <w:sz w:val="24"/>
        </w:rPr>
        <w:t>说明</w:t>
      </w:r>
    </w:p>
    <w:p>
      <w:pPr>
        <w:pStyle w:val="10"/>
        <w:spacing w:line="400" w:lineRule="exact"/>
        <w:jc w:val="left"/>
        <w:rPr>
          <w:rFonts w:hAnsi="宋体"/>
          <w:b/>
          <w:sz w:val="24"/>
        </w:rPr>
      </w:pPr>
      <w:r>
        <w:rPr>
          <w:rFonts w:hAnsi="宋体"/>
          <w:b/>
          <w:sz w:val="24"/>
        </w:rPr>
        <w:t>1.适用范围</w:t>
      </w:r>
    </w:p>
    <w:p>
      <w:pPr>
        <w:pStyle w:val="10"/>
        <w:spacing w:line="400" w:lineRule="exact"/>
        <w:ind w:firstLine="480" w:firstLineChars="200"/>
        <w:jc w:val="left"/>
        <w:rPr>
          <w:rFonts w:hAnsi="宋体"/>
          <w:sz w:val="24"/>
        </w:rPr>
      </w:pPr>
      <w:r>
        <w:rPr>
          <w:rFonts w:hAnsi="宋体"/>
          <w:sz w:val="24"/>
        </w:rPr>
        <w:t>1.1本谈判文件仅适用于邀请中所叙述项目的货物采购。</w:t>
      </w:r>
    </w:p>
    <w:p>
      <w:pPr>
        <w:pStyle w:val="10"/>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0"/>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0"/>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10"/>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谈判响应供应商符合《中华人民共和国政府采购法》第二十二条第一款规定：</w:t>
      </w:r>
    </w:p>
    <w:p>
      <w:pPr>
        <w:spacing w:line="400" w:lineRule="exact"/>
        <w:ind w:firstLine="720" w:firstLineChars="300"/>
        <w:rPr>
          <w:rFonts w:ascii="宋体" w:hAnsi="宋体"/>
          <w:sz w:val="24"/>
        </w:rPr>
      </w:pPr>
      <w:r>
        <w:rPr>
          <w:rFonts w:hint="eastAsia" w:ascii="宋体" w:hAnsi="宋体"/>
          <w:sz w:val="24"/>
        </w:rPr>
        <w:t>　(一)具有独立承担民事责任的能力；</w:t>
      </w:r>
    </w:p>
    <w:p>
      <w:pPr>
        <w:spacing w:line="400" w:lineRule="exact"/>
        <w:ind w:firstLine="480" w:firstLineChars="200"/>
        <w:rPr>
          <w:rFonts w:ascii="宋体" w:hAnsi="宋体"/>
          <w:sz w:val="24"/>
        </w:rPr>
      </w:pPr>
      <w:r>
        <w:rPr>
          <w:rFonts w:hint="eastAsia" w:ascii="宋体" w:hAnsi="宋体"/>
          <w:sz w:val="24"/>
        </w:rPr>
        <w:t>　　(二)具有良好的商业信誉和健全的财务会计制度；</w:t>
      </w:r>
    </w:p>
    <w:p>
      <w:pPr>
        <w:spacing w:line="400" w:lineRule="exact"/>
        <w:ind w:firstLine="480" w:firstLineChars="200"/>
        <w:rPr>
          <w:rFonts w:ascii="宋体" w:hAnsi="宋体"/>
          <w:sz w:val="24"/>
        </w:rPr>
      </w:pPr>
      <w:r>
        <w:rPr>
          <w:rFonts w:hint="eastAsia" w:ascii="宋体" w:hAnsi="宋体"/>
          <w:sz w:val="24"/>
        </w:rPr>
        <w:t>　　(三)具有履行合同所必需的设备和专业技术能力；</w:t>
      </w:r>
    </w:p>
    <w:p>
      <w:pPr>
        <w:spacing w:line="400" w:lineRule="exact"/>
        <w:ind w:firstLine="480" w:firstLineChars="200"/>
        <w:rPr>
          <w:rFonts w:ascii="宋体" w:hAnsi="宋体"/>
          <w:sz w:val="24"/>
        </w:rPr>
      </w:pPr>
      <w:r>
        <w:rPr>
          <w:rFonts w:hint="eastAsia" w:ascii="宋体" w:hAnsi="宋体"/>
          <w:sz w:val="24"/>
        </w:rPr>
        <w:t>　　(四)有依法缴纳税收和社会保障资金的良好记录；</w:t>
      </w:r>
    </w:p>
    <w:p>
      <w:pPr>
        <w:spacing w:line="400" w:lineRule="exact"/>
        <w:ind w:firstLine="480" w:firstLineChars="200"/>
        <w:rPr>
          <w:rFonts w:ascii="宋体" w:hAnsi="宋体"/>
          <w:sz w:val="24"/>
        </w:rPr>
      </w:pPr>
      <w:r>
        <w:rPr>
          <w:rFonts w:hint="eastAsia" w:ascii="宋体" w:hAnsi="宋体"/>
          <w:sz w:val="24"/>
        </w:rPr>
        <w:t>　　(五)参加政府采购活动前三年内，在经营活动中没有重大违法记录；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　　(六)法律、行政法规规定的其他条件。</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0"/>
        <w:spacing w:line="400" w:lineRule="exact"/>
        <w:jc w:val="left"/>
        <w:rPr>
          <w:rFonts w:hAnsi="宋体"/>
          <w:b/>
          <w:sz w:val="24"/>
        </w:rPr>
      </w:pPr>
      <w:r>
        <w:rPr>
          <w:rFonts w:hAnsi="宋体"/>
          <w:b/>
          <w:sz w:val="24"/>
        </w:rPr>
        <w:t>4.谈判费用</w:t>
      </w:r>
    </w:p>
    <w:p>
      <w:pPr>
        <w:pStyle w:val="10"/>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0"/>
        <w:spacing w:line="400" w:lineRule="exact"/>
        <w:jc w:val="left"/>
        <w:rPr>
          <w:rFonts w:hAnsi="宋体"/>
          <w:b/>
          <w:sz w:val="24"/>
        </w:rPr>
      </w:pPr>
      <w:r>
        <w:rPr>
          <w:rFonts w:hAnsi="宋体"/>
          <w:b/>
          <w:sz w:val="24"/>
        </w:rPr>
        <w:t>5.知识产权</w:t>
      </w:r>
    </w:p>
    <w:p>
      <w:pPr>
        <w:pStyle w:val="10"/>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4"/>
        <w:jc w:val="left"/>
        <w:rPr>
          <w:rFonts w:hAnsi="宋体"/>
          <w:color w:val="000000"/>
          <w:sz w:val="24"/>
          <w:szCs w:val="24"/>
        </w:rPr>
      </w:pPr>
      <w:bookmarkStart w:id="1" w:name="_Toc134956124"/>
      <w:bookmarkStart w:id="2" w:name="_Toc401575141"/>
      <w:bookmarkStart w:id="3" w:name="_Toc403491563"/>
      <w:r>
        <w:rPr>
          <w:rFonts w:hint="eastAsia" w:hAnsi="宋体"/>
          <w:color w:val="000000"/>
          <w:sz w:val="24"/>
          <w:szCs w:val="24"/>
          <w:highlight w:val="white"/>
        </w:rPr>
        <w:t>6.质疑与投诉</w:t>
      </w:r>
      <w:bookmarkEnd w:id="1"/>
      <w:bookmarkEnd w:id="2"/>
      <w:bookmarkEnd w:id="3"/>
    </w:p>
    <w:p>
      <w:pPr>
        <w:pStyle w:val="5"/>
        <w:numPr>
          <w:ilvl w:val="1"/>
          <w:numId w:val="4"/>
        </w:numPr>
        <w:tabs>
          <w:tab w:val="left" w:pos="420"/>
        </w:tabs>
        <w:ind w:left="0" w:firstLine="425"/>
        <w:jc w:val="left"/>
        <w:rPr>
          <w:rFonts w:hAnsi="宋体"/>
          <w:color w:val="000000"/>
          <w:sz w:val="24"/>
          <w:szCs w:val="24"/>
        </w:rPr>
      </w:pPr>
      <w:bookmarkStart w:id="4" w:name="_Toc134955411"/>
      <w:r>
        <w:rPr>
          <w:rFonts w:hint="eastAsia" w:hAnsi="宋体"/>
          <w:color w:val="000000"/>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white"/>
        </w:rPr>
        <w:t>一次性提出针对同一采购程序环节的质疑</w:t>
      </w:r>
      <w:r>
        <w:rPr>
          <w:rFonts w:hint="eastAsia" w:hAnsi="宋体"/>
          <w:color w:val="000000"/>
          <w:sz w:val="24"/>
          <w:szCs w:val="24"/>
          <w:highlight w:val="white"/>
        </w:rPr>
        <w:t>，逾期质疑无效。供应商应知其权益受到损害之日是指：</w:t>
      </w:r>
    </w:p>
    <w:p>
      <w:pPr>
        <w:pStyle w:val="6"/>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对招标文件提出质疑的，为获取招标文件之日或者招标文件公告期限届满之日；</w:t>
      </w:r>
    </w:p>
    <w:p>
      <w:pPr>
        <w:pStyle w:val="6"/>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对采购过程提出质疑的，为各采购程序环节结束之日；</w:t>
      </w:r>
    </w:p>
    <w:p>
      <w:pPr>
        <w:pStyle w:val="6"/>
        <w:widowControl/>
        <w:numPr>
          <w:ilvl w:val="0"/>
          <w:numId w:val="5"/>
        </w:numPr>
        <w:spacing w:line="360" w:lineRule="auto"/>
        <w:ind w:left="0" w:firstLine="420"/>
        <w:jc w:val="left"/>
        <w:rPr>
          <w:rFonts w:cs="宋体"/>
          <w:color w:val="000000"/>
          <w:sz w:val="24"/>
          <w:szCs w:val="24"/>
        </w:rPr>
      </w:pPr>
      <w:r>
        <w:rPr>
          <w:rFonts w:hint="eastAsia" w:cs="宋体"/>
          <w:color w:val="000000"/>
          <w:sz w:val="24"/>
          <w:szCs w:val="24"/>
          <w:highlight w:val="white"/>
        </w:rPr>
        <w:t>对中标结果提出质疑的，为中标结果公告期限届满之日。</w:t>
      </w:r>
    </w:p>
    <w:bookmarkEnd w:id="4"/>
    <w:p>
      <w:pPr>
        <w:pStyle w:val="5"/>
        <w:numPr>
          <w:ilvl w:val="1"/>
          <w:numId w:val="4"/>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质疑函应当包括下列主要内容：</w:t>
      </w:r>
    </w:p>
    <w:p>
      <w:pPr>
        <w:pStyle w:val="6"/>
        <w:widowControl/>
        <w:numPr>
          <w:ilvl w:val="0"/>
          <w:numId w:val="6"/>
        </w:numPr>
        <w:spacing w:line="360" w:lineRule="auto"/>
        <w:ind w:left="0" w:firstLine="420"/>
        <w:jc w:val="left"/>
        <w:rPr>
          <w:rFonts w:cs="宋体"/>
          <w:color w:val="000000"/>
          <w:sz w:val="24"/>
          <w:szCs w:val="24"/>
        </w:rPr>
      </w:pPr>
      <w:r>
        <w:rPr>
          <w:rFonts w:hint="eastAsia" w:cs="宋体"/>
          <w:color w:val="000000"/>
          <w:sz w:val="24"/>
          <w:szCs w:val="24"/>
          <w:highlight w:val="white"/>
        </w:rPr>
        <w:t>质疑供应商和相关供应商的名称、地址、邮编、联系人及联系电话等；</w:t>
      </w:r>
    </w:p>
    <w:p>
      <w:pPr>
        <w:pStyle w:val="6"/>
        <w:widowControl/>
        <w:numPr>
          <w:ilvl w:val="0"/>
          <w:numId w:val="6"/>
        </w:numPr>
        <w:spacing w:line="360" w:lineRule="auto"/>
        <w:ind w:left="0" w:firstLine="420"/>
        <w:jc w:val="left"/>
        <w:rPr>
          <w:rFonts w:cs="宋体"/>
          <w:color w:val="000000"/>
          <w:sz w:val="24"/>
          <w:szCs w:val="24"/>
        </w:rPr>
      </w:pPr>
      <w:r>
        <w:rPr>
          <w:rFonts w:hint="eastAsia" w:cs="宋体"/>
          <w:color w:val="000000"/>
          <w:sz w:val="24"/>
          <w:szCs w:val="24"/>
          <w:highlight w:val="white"/>
        </w:rPr>
        <w:t>质疑项目名称及编号、具体、明确的质疑事项和与质疑事项相关的请求；</w:t>
      </w:r>
    </w:p>
    <w:p>
      <w:pPr>
        <w:pStyle w:val="6"/>
        <w:widowControl/>
        <w:numPr>
          <w:ilvl w:val="0"/>
          <w:numId w:val="6"/>
        </w:numPr>
        <w:spacing w:line="360" w:lineRule="auto"/>
        <w:ind w:left="0" w:firstLine="420"/>
        <w:jc w:val="left"/>
        <w:rPr>
          <w:rFonts w:cs="宋体"/>
          <w:color w:val="000000"/>
          <w:sz w:val="24"/>
          <w:szCs w:val="24"/>
        </w:rPr>
      </w:pPr>
      <w:r>
        <w:rPr>
          <w:rFonts w:hint="eastAsia" w:cs="宋体"/>
          <w:color w:val="000000"/>
          <w:sz w:val="24"/>
          <w:szCs w:val="24"/>
          <w:highlight w:val="white"/>
        </w:rPr>
        <w:t>认为采购文件、采购过程、中标和成交结果使自己的合法权益受到损害的法律依据、事实依据、相关证明材料及证据来源；</w:t>
      </w:r>
    </w:p>
    <w:p>
      <w:pPr>
        <w:pStyle w:val="6"/>
        <w:widowControl/>
        <w:numPr>
          <w:ilvl w:val="0"/>
          <w:numId w:val="6"/>
        </w:numPr>
        <w:spacing w:line="360" w:lineRule="auto"/>
        <w:ind w:left="0" w:firstLine="420"/>
        <w:jc w:val="left"/>
        <w:rPr>
          <w:rFonts w:cs="宋体"/>
          <w:color w:val="000000"/>
          <w:sz w:val="24"/>
          <w:szCs w:val="24"/>
        </w:rPr>
      </w:pPr>
      <w:r>
        <w:rPr>
          <w:rFonts w:hint="eastAsia" w:cs="宋体"/>
          <w:color w:val="000000"/>
          <w:sz w:val="24"/>
          <w:szCs w:val="24"/>
          <w:highlight w:val="white"/>
        </w:rPr>
        <w:t>提出质疑的日期。</w:t>
      </w:r>
    </w:p>
    <w:p>
      <w:pPr>
        <w:pStyle w:val="5"/>
        <w:numPr>
          <w:ilvl w:val="1"/>
          <w:numId w:val="4"/>
        </w:numPr>
        <w:tabs>
          <w:tab w:val="left" w:pos="420"/>
        </w:tabs>
        <w:ind w:left="0" w:firstLine="425"/>
        <w:jc w:val="left"/>
        <w:rPr>
          <w:rFonts w:hAnsi="宋体"/>
          <w:color w:val="000000"/>
          <w:sz w:val="24"/>
          <w:szCs w:val="24"/>
        </w:rPr>
      </w:pPr>
      <w:r>
        <w:rPr>
          <w:rFonts w:hint="eastAsia" w:hAnsi="宋体"/>
          <w:color w:val="000000"/>
          <w:sz w:val="24"/>
          <w:szCs w:val="24"/>
          <w:highlight w:val="white"/>
        </w:rPr>
        <w:t>质疑函应当署名。质疑供应商为自然人的，应当由本人签字；质疑供应商为法人或者其他组织的，</w:t>
      </w:r>
      <w:r>
        <w:rPr>
          <w:rFonts w:hint="eastAsia"/>
          <w:color w:val="000000"/>
          <w:sz w:val="24"/>
          <w:szCs w:val="24"/>
          <w:highlight w:val="white"/>
        </w:rPr>
        <w:t>应当由法定代表人、主要负责人，或者其授权代表签字或者盖章，并加盖公章</w:t>
      </w:r>
      <w:r>
        <w:rPr>
          <w:rFonts w:hint="eastAsia" w:hAnsi="宋体"/>
          <w:color w:val="000000"/>
          <w:sz w:val="24"/>
          <w:szCs w:val="24"/>
          <w:highlight w:val="white"/>
        </w:rPr>
        <w:t>。</w:t>
      </w:r>
    </w:p>
    <w:p>
      <w:pPr>
        <w:pStyle w:val="5"/>
        <w:numPr>
          <w:ilvl w:val="1"/>
          <w:numId w:val="4"/>
        </w:numPr>
        <w:tabs>
          <w:tab w:val="left" w:pos="420"/>
        </w:tabs>
        <w:ind w:left="0" w:firstLine="425"/>
        <w:jc w:val="left"/>
        <w:rPr>
          <w:rFonts w:hAnsi="宋体"/>
          <w:color w:val="000000"/>
          <w:sz w:val="24"/>
          <w:szCs w:val="24"/>
        </w:rPr>
      </w:pPr>
      <w:r>
        <w:rPr>
          <w:rFonts w:hint="eastAsia" w:hAnsi="宋体"/>
          <w:color w:val="000000"/>
          <w:sz w:val="24"/>
          <w:szCs w:val="24"/>
          <w:highlight w:val="white"/>
        </w:rPr>
        <w:t>以联合体形式参加政府采购活动的，其质疑应当由组成联合体的所有供应商共同提出。</w:t>
      </w:r>
    </w:p>
    <w:p>
      <w:pPr>
        <w:pStyle w:val="5"/>
        <w:numPr>
          <w:ilvl w:val="1"/>
          <w:numId w:val="4"/>
        </w:numPr>
        <w:tabs>
          <w:tab w:val="left" w:pos="420"/>
        </w:tabs>
        <w:ind w:left="0" w:firstLine="425"/>
        <w:jc w:val="left"/>
        <w:rPr>
          <w:rFonts w:hAnsi="宋体"/>
          <w:color w:val="000000"/>
          <w:sz w:val="24"/>
          <w:szCs w:val="24"/>
        </w:rPr>
      </w:pPr>
      <w:r>
        <w:rPr>
          <w:rFonts w:hint="eastAsia" w:hAnsi="宋体"/>
          <w:color w:val="000000"/>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5"/>
        <w:numPr>
          <w:ilvl w:val="1"/>
          <w:numId w:val="4"/>
        </w:numPr>
        <w:tabs>
          <w:tab w:val="left" w:pos="420"/>
        </w:tabs>
        <w:ind w:left="0" w:firstLine="425"/>
        <w:jc w:val="left"/>
        <w:rPr>
          <w:rFonts w:hAnsi="宋体"/>
          <w:color w:val="000000"/>
          <w:sz w:val="24"/>
          <w:szCs w:val="24"/>
        </w:rPr>
      </w:pPr>
      <w:r>
        <w:rPr>
          <w:rFonts w:hint="eastAsia" w:hAnsi="宋体"/>
          <w:color w:val="000000"/>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rPr>
      </w:pPr>
      <w:r>
        <w:rPr>
          <w:rFonts w:hint="eastAsia" w:ascii="宋体" w:hAnsi="宋体"/>
          <w:color w:val="000000"/>
          <w:sz w:val="24"/>
        </w:rPr>
        <w:t>质疑受理部门：铜仁市公共资源交易中心政府采购交易科</w:t>
      </w:r>
    </w:p>
    <w:p>
      <w:pPr>
        <w:spacing w:line="440" w:lineRule="exact"/>
        <w:ind w:firstLine="480"/>
        <w:jc w:val="left"/>
        <w:rPr>
          <w:rFonts w:ascii="宋体" w:hAnsi="宋体"/>
          <w:color w:val="000000"/>
          <w:sz w:val="24"/>
        </w:rPr>
      </w:pPr>
      <w:r>
        <w:rPr>
          <w:rFonts w:hint="eastAsia" w:ascii="宋体" w:hAnsi="宋体"/>
          <w:color w:val="000000"/>
          <w:sz w:val="24"/>
        </w:rPr>
        <w:t>（八）提交质疑函地点：铜仁市公共服务中心四楼政府采购交易科，质疑函范本请自行在“交易中心主页-办事指南-政府采购-常见问题解答”下载。</w:t>
      </w:r>
    </w:p>
    <w:p>
      <w:pPr>
        <w:pStyle w:val="30"/>
        <w:spacing w:line="400" w:lineRule="exact"/>
        <w:jc w:val="left"/>
        <w:outlineLvl w:val="9"/>
        <w:rPr>
          <w:rFonts w:hAnsi="宋体"/>
          <w:b/>
          <w:sz w:val="24"/>
        </w:rPr>
      </w:pPr>
      <w:r>
        <w:rPr>
          <w:rFonts w:hint="eastAsia" w:hAnsi="宋体"/>
          <w:color w:val="000000"/>
          <w:sz w:val="24"/>
        </w:rPr>
        <w:t>（九）本次采购活动中，交易中心作出的质疑答复等文件的送达方式为现场取件本次采购活动中，交易中心对质疑回复等文件的送达方式为现场取件、邮寄（到付方式）或电子邮件（交易中心指定邮箱为：</w:t>
      </w:r>
      <w:r>
        <w:fldChar w:fldCharType="begin"/>
      </w:r>
      <w:r>
        <w:instrText xml:space="preserve"> HYPERLINK "mailto:trggzyjyzxzfcg@163.com，该邮箱仅用于发送文件）。" </w:instrText>
      </w:r>
      <w:r>
        <w:fldChar w:fldCharType="separate"/>
      </w:r>
      <w:r>
        <w:rPr>
          <w:rStyle w:val="21"/>
          <w:rFonts w:hint="eastAsia" w:hAnsi="宋体"/>
          <w:sz w:val="24"/>
        </w:rPr>
        <w:t>trggzyjyzxzfcg@163.com，该邮箱仅用于发送文件）。</w:t>
      </w:r>
      <w:r>
        <w:rPr>
          <w:rStyle w:val="21"/>
          <w:rFonts w:hint="eastAsia" w:hAnsi="宋体"/>
          <w:sz w:val="24"/>
        </w:rPr>
        <w:fldChar w:fldCharType="end"/>
      </w:r>
    </w:p>
    <w:p>
      <w:pPr>
        <w:pStyle w:val="30"/>
        <w:spacing w:line="400" w:lineRule="exact"/>
        <w:jc w:val="center"/>
        <w:outlineLvl w:val="9"/>
        <w:rPr>
          <w:rFonts w:hAnsi="宋体"/>
          <w:b/>
          <w:sz w:val="24"/>
        </w:rPr>
      </w:pPr>
      <w:r>
        <w:rPr>
          <w:rFonts w:hint="eastAsia" w:hAnsi="宋体"/>
          <w:b/>
          <w:sz w:val="24"/>
        </w:rPr>
        <w:t>二、谈判文件</w:t>
      </w:r>
    </w:p>
    <w:p>
      <w:pPr>
        <w:pStyle w:val="10"/>
        <w:spacing w:line="400" w:lineRule="exact"/>
        <w:jc w:val="left"/>
        <w:rPr>
          <w:rFonts w:hAnsi="宋体"/>
          <w:b/>
          <w:sz w:val="24"/>
        </w:rPr>
      </w:pPr>
      <w:r>
        <w:rPr>
          <w:rFonts w:hint="eastAsia" w:hAnsi="宋体"/>
          <w:b/>
          <w:sz w:val="24"/>
        </w:rPr>
        <w:t>7</w:t>
      </w:r>
      <w:r>
        <w:rPr>
          <w:rFonts w:hAnsi="宋体"/>
          <w:b/>
          <w:sz w:val="24"/>
        </w:rPr>
        <w:t>.谈判文件的组成</w:t>
      </w:r>
    </w:p>
    <w:p>
      <w:pPr>
        <w:pStyle w:val="10"/>
        <w:spacing w:line="400" w:lineRule="exact"/>
        <w:ind w:firstLine="480" w:firstLineChars="200"/>
        <w:jc w:val="left"/>
        <w:rPr>
          <w:rFonts w:hAnsi="宋体"/>
          <w:sz w:val="24"/>
        </w:rPr>
      </w:pPr>
      <w:r>
        <w:rPr>
          <w:rFonts w:hint="eastAsia" w:hAnsi="宋体"/>
          <w:sz w:val="24"/>
        </w:rPr>
        <w:t>7</w:t>
      </w:r>
      <w:r>
        <w:rPr>
          <w:rFonts w:hAnsi="宋体"/>
          <w:sz w:val="24"/>
        </w:rPr>
        <w:t>.1谈判文件用以阐明所需货物及服务、谈判程序和合同格式及条款。谈判文件由下述部分组成：</w:t>
      </w:r>
    </w:p>
    <w:p>
      <w:pPr>
        <w:pStyle w:val="10"/>
        <w:spacing w:line="400" w:lineRule="exact"/>
        <w:jc w:val="left"/>
        <w:rPr>
          <w:rFonts w:hint="eastAsia" w:hAnsi="宋体" w:eastAsiaTheme="minorEastAsia"/>
          <w:sz w:val="24"/>
          <w:lang w:eastAsia="zh-CN"/>
        </w:rPr>
      </w:pPr>
      <w:r>
        <w:rPr>
          <w:rFonts w:hAnsi="宋体"/>
          <w:sz w:val="24"/>
        </w:rPr>
        <w:t>（1）</w:t>
      </w:r>
      <w:r>
        <w:rPr>
          <w:rFonts w:hint="eastAsia" w:hAnsi="宋体"/>
          <w:sz w:val="24"/>
        </w:rPr>
        <w:t>谈判</w:t>
      </w:r>
      <w:r>
        <w:rPr>
          <w:rFonts w:hint="eastAsia" w:hAnsi="宋体"/>
          <w:sz w:val="24"/>
          <w:lang w:eastAsia="zh-CN"/>
        </w:rPr>
        <w:t>公告</w:t>
      </w:r>
    </w:p>
    <w:p>
      <w:pPr>
        <w:pStyle w:val="10"/>
        <w:spacing w:line="400" w:lineRule="exact"/>
        <w:jc w:val="left"/>
        <w:rPr>
          <w:rFonts w:hAnsi="宋体"/>
          <w:sz w:val="24"/>
        </w:rPr>
      </w:pPr>
      <w:r>
        <w:rPr>
          <w:rFonts w:hAnsi="宋体"/>
          <w:sz w:val="24"/>
        </w:rPr>
        <w:t>（2）</w:t>
      </w:r>
      <w:r>
        <w:rPr>
          <w:rFonts w:hint="eastAsia" w:hAnsi="宋体"/>
          <w:sz w:val="24"/>
        </w:rPr>
        <w:t>谈判响应供应商须知</w:t>
      </w:r>
    </w:p>
    <w:p>
      <w:pPr>
        <w:pStyle w:val="10"/>
        <w:spacing w:line="400" w:lineRule="exact"/>
        <w:jc w:val="left"/>
        <w:rPr>
          <w:rFonts w:hAnsi="宋体"/>
          <w:sz w:val="24"/>
        </w:rPr>
      </w:pPr>
      <w:r>
        <w:rPr>
          <w:rFonts w:hint="eastAsia" w:hAnsi="宋体"/>
          <w:sz w:val="24"/>
        </w:rPr>
        <w:t>（3）谈判供应商须知正文部分</w:t>
      </w:r>
    </w:p>
    <w:p>
      <w:pPr>
        <w:pStyle w:val="10"/>
        <w:spacing w:line="400" w:lineRule="exact"/>
        <w:jc w:val="left"/>
        <w:rPr>
          <w:rFonts w:hAnsi="宋体"/>
          <w:sz w:val="24"/>
        </w:rPr>
      </w:pP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0"/>
        <w:spacing w:line="400" w:lineRule="exact"/>
        <w:jc w:val="left"/>
        <w:rPr>
          <w:rFonts w:hAnsi="宋体"/>
          <w:sz w:val="24"/>
        </w:rPr>
      </w:pP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0"/>
        <w:spacing w:line="400" w:lineRule="exact"/>
        <w:jc w:val="left"/>
        <w:rPr>
          <w:rFonts w:hAnsi="宋体"/>
          <w:sz w:val="24"/>
        </w:rPr>
      </w:pPr>
      <w:r>
        <w:rPr>
          <w:rFonts w:hAnsi="宋体"/>
          <w:sz w:val="24"/>
        </w:rPr>
        <w:t>（</w:t>
      </w:r>
      <w:r>
        <w:rPr>
          <w:rFonts w:hint="eastAsia" w:hAnsi="宋体"/>
          <w:sz w:val="24"/>
        </w:rPr>
        <w:t>6</w:t>
      </w:r>
      <w:r>
        <w:rPr>
          <w:rFonts w:hAnsi="宋体"/>
          <w:sz w:val="24"/>
        </w:rPr>
        <w:t>）响应文件格式</w:t>
      </w:r>
    </w:p>
    <w:p>
      <w:pPr>
        <w:pStyle w:val="10"/>
        <w:spacing w:line="400" w:lineRule="exact"/>
        <w:jc w:val="left"/>
        <w:rPr>
          <w:rFonts w:hAnsi="宋体"/>
          <w:b/>
          <w:sz w:val="24"/>
        </w:rPr>
      </w:pPr>
      <w:r>
        <w:rPr>
          <w:rFonts w:hint="eastAsia" w:hAnsi="宋体"/>
          <w:b/>
          <w:sz w:val="24"/>
        </w:rPr>
        <w:t>8</w:t>
      </w:r>
      <w:r>
        <w:rPr>
          <w:rFonts w:hAnsi="宋体"/>
          <w:b/>
          <w:sz w:val="24"/>
        </w:rPr>
        <w:t>.</w:t>
      </w:r>
      <w:r>
        <w:rPr>
          <w:rFonts w:hint="eastAsia" w:hAnsi="宋体"/>
          <w:b/>
          <w:sz w:val="24"/>
        </w:rPr>
        <w:t>谈判文件的澄清与修改</w:t>
      </w:r>
    </w:p>
    <w:p>
      <w:pPr>
        <w:pStyle w:val="6"/>
        <w:snapToGrid w:val="0"/>
        <w:spacing w:line="400" w:lineRule="exact"/>
        <w:ind w:firstLineChars="175"/>
        <w:outlineLvl w:val="0"/>
        <w:rPr>
          <w:bCs/>
          <w:color w:val="000000"/>
          <w:sz w:val="24"/>
        </w:rPr>
      </w:pPr>
      <w:r>
        <w:rPr>
          <w:rFonts w:hint="eastAsia"/>
          <w:sz w:val="24"/>
        </w:rPr>
        <w:t>8.1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本谈判文件第8.2条规定的推迟响应截止时间情形不受本条约束。</w:t>
      </w:r>
    </w:p>
    <w:p>
      <w:pPr>
        <w:pStyle w:val="6"/>
        <w:snapToGrid w:val="0"/>
        <w:spacing w:line="400" w:lineRule="exact"/>
        <w:ind w:firstLineChars="175"/>
        <w:outlineLvl w:val="0"/>
        <w:rPr>
          <w:sz w:val="24"/>
        </w:rPr>
      </w:pPr>
      <w:r>
        <w:rPr>
          <w:rFonts w:hint="eastAsia"/>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snapToGrid w:val="0"/>
        <w:spacing w:line="400" w:lineRule="exact"/>
        <w:ind w:firstLine="2891" w:firstLineChars="1200"/>
        <w:outlineLvl w:val="0"/>
        <w:rPr>
          <w:bCs/>
          <w:sz w:val="24"/>
        </w:rPr>
      </w:pPr>
      <w:r>
        <w:rPr>
          <w:rFonts w:hint="eastAsia"/>
          <w:b/>
          <w:sz w:val="24"/>
        </w:rPr>
        <w:t>三、响应文件的编写</w:t>
      </w:r>
    </w:p>
    <w:p>
      <w:pPr>
        <w:pStyle w:val="10"/>
        <w:spacing w:line="400" w:lineRule="exact"/>
        <w:jc w:val="left"/>
        <w:rPr>
          <w:rFonts w:hAnsi="宋体"/>
          <w:b/>
          <w:sz w:val="24"/>
        </w:rPr>
      </w:pPr>
      <w:r>
        <w:rPr>
          <w:rFonts w:hint="eastAsia" w:hAnsi="宋体"/>
          <w:b/>
          <w:sz w:val="24"/>
        </w:rPr>
        <w:t>9</w:t>
      </w:r>
      <w:r>
        <w:rPr>
          <w:rFonts w:hAnsi="宋体"/>
          <w:b/>
          <w:sz w:val="24"/>
        </w:rPr>
        <w:t>.要求</w:t>
      </w:r>
    </w:p>
    <w:p>
      <w:pPr>
        <w:pStyle w:val="10"/>
        <w:spacing w:line="400" w:lineRule="exact"/>
        <w:ind w:firstLine="480"/>
        <w:jc w:val="left"/>
        <w:rPr>
          <w:rFonts w:hAnsi="宋体"/>
          <w:sz w:val="24"/>
        </w:rPr>
      </w:pPr>
      <w:r>
        <w:rPr>
          <w:rFonts w:hint="eastAsia" w:hAnsi="宋体"/>
          <w:sz w:val="24"/>
        </w:rPr>
        <w:t>9</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0"/>
        <w:spacing w:line="400" w:lineRule="exact"/>
        <w:ind w:firstLine="480" w:firstLineChars="200"/>
        <w:jc w:val="left"/>
        <w:rPr>
          <w:rFonts w:hAnsi="宋体"/>
          <w:sz w:val="24"/>
        </w:rPr>
      </w:pPr>
      <w:r>
        <w:rPr>
          <w:rFonts w:hint="eastAsia" w:hAnsi="宋体"/>
          <w:sz w:val="24"/>
        </w:rPr>
        <w:t>9</w:t>
      </w:r>
      <w:r>
        <w:rPr>
          <w:rFonts w:hAnsi="宋体"/>
          <w:sz w:val="24"/>
        </w:rPr>
        <w:t>.2除非有另外的规定，谈判响应供应商应按被邀请参加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0"/>
        <w:spacing w:line="400" w:lineRule="exact"/>
        <w:jc w:val="left"/>
        <w:rPr>
          <w:rFonts w:hAnsi="宋体"/>
          <w:b/>
          <w:sz w:val="24"/>
        </w:rPr>
      </w:pPr>
      <w:r>
        <w:rPr>
          <w:rFonts w:hint="eastAsia" w:hAnsi="宋体"/>
          <w:b/>
          <w:sz w:val="24"/>
        </w:rPr>
        <w:t>10.谈判响应文件语言及报价要求</w:t>
      </w:r>
    </w:p>
    <w:p>
      <w:pPr>
        <w:pStyle w:val="10"/>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0"/>
        <w:spacing w:line="400" w:lineRule="exact"/>
        <w:jc w:val="left"/>
        <w:rPr>
          <w:rFonts w:hAnsi="宋体"/>
          <w:b/>
          <w:sz w:val="24"/>
        </w:rPr>
      </w:pPr>
      <w:r>
        <w:rPr>
          <w:rFonts w:hint="eastAsia" w:hAnsi="宋体"/>
          <w:b/>
          <w:sz w:val="24"/>
        </w:rPr>
        <w:t>11</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11.4技术条款偏离表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11.5商务条款偏离表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资格声明及文件</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谈判响应供应商</w:t>
      </w:r>
      <w:r>
        <w:rPr>
          <w:rFonts w:hint="eastAsia" w:asciiTheme="minorEastAsia" w:hAnsiTheme="minorEastAsia" w:cstheme="minorEastAsia"/>
          <w:bCs/>
          <w:sz w:val="24"/>
          <w:szCs w:val="24"/>
        </w:rPr>
        <w:t>提</w:t>
      </w:r>
      <w:r>
        <w:rPr>
          <w:rFonts w:hint="eastAsia" w:asciiTheme="minorEastAsia" w:hAnsiTheme="minorEastAsia" w:cstheme="minorEastAsia"/>
          <w:sz w:val="24"/>
          <w:szCs w:val="24"/>
        </w:rPr>
        <w:t>交的其他资料</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中小企业声明函（如是）</w:t>
      </w:r>
    </w:p>
    <w:p>
      <w:pPr>
        <w:pStyle w:val="10"/>
        <w:spacing w:line="400" w:lineRule="exact"/>
        <w:jc w:val="left"/>
        <w:rPr>
          <w:rFonts w:hAnsi="宋体"/>
          <w:b/>
          <w:sz w:val="24"/>
        </w:rPr>
      </w:pPr>
      <w:r>
        <w:rPr>
          <w:rFonts w:hAnsi="宋体"/>
          <w:b/>
          <w:sz w:val="24"/>
        </w:rPr>
        <w:t>1</w:t>
      </w:r>
      <w:r>
        <w:rPr>
          <w:rFonts w:hint="eastAsia" w:hAnsi="宋体"/>
          <w:b/>
          <w:sz w:val="24"/>
        </w:rPr>
        <w:t>2</w:t>
      </w:r>
      <w:r>
        <w:rPr>
          <w:rFonts w:hAnsi="宋体"/>
          <w:b/>
          <w:sz w:val="24"/>
        </w:rPr>
        <w:t>.</w:t>
      </w:r>
      <w:r>
        <w:rPr>
          <w:rFonts w:hint="eastAsia" w:hAnsi="宋体"/>
          <w:b/>
          <w:sz w:val="24"/>
        </w:rPr>
        <w:t>谈判响应</w:t>
      </w:r>
      <w:r>
        <w:rPr>
          <w:rFonts w:hAnsi="宋体"/>
          <w:b/>
          <w:sz w:val="24"/>
        </w:rPr>
        <w:t>有效期</w:t>
      </w:r>
    </w:p>
    <w:p>
      <w:pPr>
        <w:pStyle w:val="10"/>
        <w:spacing w:line="400" w:lineRule="exact"/>
        <w:ind w:firstLine="480" w:firstLineChars="200"/>
        <w:jc w:val="left"/>
        <w:rPr>
          <w:rFonts w:hAnsi="宋体"/>
          <w:sz w:val="24"/>
        </w:rPr>
      </w:pPr>
      <w:r>
        <w:rPr>
          <w:rFonts w:hint="eastAsia" w:hAnsi="宋体"/>
          <w:sz w:val="24"/>
        </w:rPr>
        <w:t>12.1响应文件从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0"/>
        <w:spacing w:line="400" w:lineRule="exact"/>
        <w:ind w:firstLine="480" w:firstLineChars="200"/>
        <w:jc w:val="left"/>
        <w:rPr>
          <w:rFonts w:hAnsi="宋体"/>
          <w:sz w:val="24"/>
        </w:rPr>
      </w:pPr>
      <w:r>
        <w:rPr>
          <w:rFonts w:hint="eastAsia"/>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0"/>
        <w:spacing w:line="400" w:lineRule="exact"/>
        <w:jc w:val="left"/>
        <w:rPr>
          <w:rFonts w:hAnsi="宋体"/>
          <w:b/>
          <w:sz w:val="24"/>
        </w:rPr>
      </w:pPr>
      <w:r>
        <w:rPr>
          <w:rFonts w:hAnsi="宋体"/>
          <w:b/>
          <w:sz w:val="24"/>
        </w:rPr>
        <w:t>1</w:t>
      </w:r>
      <w:r>
        <w:rPr>
          <w:rFonts w:hint="eastAsia" w:hAnsi="宋体"/>
          <w:b/>
          <w:sz w:val="24"/>
        </w:rPr>
        <w:t>3</w:t>
      </w:r>
      <w:r>
        <w:rPr>
          <w:rFonts w:hAnsi="宋体"/>
          <w:b/>
          <w:sz w:val="24"/>
        </w:rPr>
        <w:t>.谈判保证金</w:t>
      </w:r>
    </w:p>
    <w:p>
      <w:pPr>
        <w:pStyle w:val="10"/>
        <w:spacing w:line="400" w:lineRule="exact"/>
        <w:ind w:firstLine="480" w:firstLineChars="200"/>
        <w:jc w:val="left"/>
        <w:rPr>
          <w:rFonts w:hAnsi="宋体"/>
          <w:sz w:val="24"/>
        </w:rPr>
      </w:pPr>
      <w:r>
        <w:rPr>
          <w:rFonts w:hint="eastAsia" w:hAnsi="宋体"/>
          <w:sz w:val="24"/>
        </w:rPr>
        <w:t>13</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13.2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0"/>
        <w:spacing w:line="400" w:lineRule="exact"/>
        <w:ind w:firstLine="480" w:firstLineChars="200"/>
        <w:jc w:val="left"/>
        <w:rPr>
          <w:rFonts w:hAnsi="宋体"/>
          <w:sz w:val="24"/>
        </w:rPr>
      </w:pPr>
      <w:r>
        <w:rPr>
          <w:rFonts w:hint="eastAsia" w:hAnsi="宋体"/>
          <w:sz w:val="24"/>
        </w:rPr>
        <w:t>13</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0"/>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0"/>
        <w:spacing w:line="400" w:lineRule="exact"/>
        <w:ind w:firstLine="480" w:firstLineChars="200"/>
        <w:jc w:val="left"/>
        <w:rPr>
          <w:rFonts w:hint="eastAsia" w:hAnsi="宋体"/>
          <w:sz w:val="24"/>
        </w:rPr>
      </w:pPr>
      <w:r>
        <w:rPr>
          <w:rFonts w:hint="eastAsia" w:hAnsi="宋体"/>
          <w:sz w:val="24"/>
        </w:rPr>
        <w:t>13.8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0"/>
        <w:spacing w:line="400" w:lineRule="exact"/>
        <w:jc w:val="left"/>
        <w:rPr>
          <w:rFonts w:hAnsi="宋体"/>
          <w:sz w:val="24"/>
        </w:rPr>
      </w:pPr>
      <w:r>
        <w:rPr>
          <w:rFonts w:hint="eastAsia" w:hAnsi="宋体"/>
          <w:sz w:val="24"/>
          <w:lang w:val="en-US" w:eastAsia="zh-CN"/>
        </w:rPr>
        <w:t xml:space="preserve">   </w:t>
      </w: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0"/>
        <w:spacing w:line="400" w:lineRule="exact"/>
        <w:jc w:val="left"/>
        <w:rPr>
          <w:rFonts w:hAnsi="宋体"/>
          <w:sz w:val="24"/>
        </w:rPr>
      </w:pPr>
      <w:r>
        <w:rPr>
          <w:rFonts w:hAnsi="宋体"/>
          <w:sz w:val="24"/>
        </w:rPr>
        <w:t xml:space="preserve"> </w:t>
      </w:r>
      <w:r>
        <w:rPr>
          <w:rFonts w:hint="eastAsia" w:hAnsi="宋体"/>
          <w:sz w:val="24"/>
          <w:lang w:val="en-US" w:eastAsia="zh-CN"/>
        </w:rPr>
        <w:t xml:space="preserve">  </w:t>
      </w:r>
      <w:r>
        <w:rPr>
          <w:rFonts w:hAnsi="宋体"/>
          <w:sz w:val="24"/>
        </w:rPr>
        <w:t>（2）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0"/>
        <w:spacing w:line="400" w:lineRule="exact"/>
        <w:jc w:val="left"/>
        <w:rPr>
          <w:rFonts w:hAnsi="宋体"/>
          <w:sz w:val="24"/>
        </w:rPr>
      </w:pPr>
      <w:r>
        <w:rPr>
          <w:rFonts w:hint="eastAsia" w:hAnsi="宋体"/>
          <w:sz w:val="24"/>
          <w:lang w:val="en-US" w:eastAsia="zh-CN"/>
        </w:rPr>
        <w:t xml:space="preserve">  </w:t>
      </w:r>
      <w:r>
        <w:rPr>
          <w:rFonts w:hAnsi="宋体"/>
          <w:sz w:val="24"/>
        </w:rPr>
        <w:t xml:space="preserve"> （3）</w:t>
      </w:r>
      <w:r>
        <w:rPr>
          <w:rFonts w:hint="eastAsia" w:hAnsi="宋体"/>
          <w:sz w:val="24"/>
        </w:rPr>
        <w:t>以他人名义参与谈判响应或者以其他方式弄虚作假，骗取成交的；</w:t>
      </w:r>
    </w:p>
    <w:p>
      <w:pPr>
        <w:pStyle w:val="10"/>
        <w:spacing w:line="400" w:lineRule="exact"/>
        <w:jc w:val="left"/>
        <w:rPr>
          <w:rFonts w:hAnsi="宋体"/>
          <w:sz w:val="24"/>
        </w:rPr>
      </w:pPr>
      <w:r>
        <w:rPr>
          <w:rFonts w:hint="eastAsia" w:hAnsi="宋体"/>
          <w:sz w:val="24"/>
        </w:rPr>
        <w:t xml:space="preserve">   （4）谈判响应供应商在响应文件中提供虚假材料的；</w:t>
      </w:r>
    </w:p>
    <w:p>
      <w:pPr>
        <w:pStyle w:val="10"/>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0"/>
        <w:spacing w:line="400" w:lineRule="exact"/>
        <w:ind w:firstLine="360" w:firstLineChars="150"/>
        <w:jc w:val="left"/>
        <w:rPr>
          <w:rFonts w:hAnsi="宋体"/>
          <w:sz w:val="24"/>
        </w:rPr>
      </w:pPr>
      <w:r>
        <w:rPr>
          <w:rFonts w:hint="eastAsia" w:hAnsi="宋体"/>
          <w:sz w:val="24"/>
        </w:rPr>
        <w:t>（6）以不正当手段诋毁、排挤其他供应商的；</w:t>
      </w:r>
    </w:p>
    <w:p>
      <w:pPr>
        <w:pStyle w:val="10"/>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0"/>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0"/>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0"/>
        <w:spacing w:line="400" w:lineRule="exact"/>
        <w:ind w:firstLine="480" w:firstLineChars="200"/>
        <w:rPr>
          <w:rFonts w:hAnsi="宋体"/>
          <w:sz w:val="24"/>
        </w:rPr>
      </w:pPr>
      <w:r>
        <w:rPr>
          <w:rFonts w:hint="eastAsia" w:hAnsi="宋体"/>
          <w:sz w:val="24"/>
        </w:rPr>
        <w:t>上述不予退还谈判保证金的情形给采购单位造成损失的，相关责任人还应当承担赔偿责任。</w:t>
      </w:r>
    </w:p>
    <w:p>
      <w:pPr>
        <w:pStyle w:val="10"/>
        <w:spacing w:line="400" w:lineRule="exact"/>
        <w:ind w:firstLine="480" w:firstLineChars="200"/>
        <w:rPr>
          <w:rFonts w:hAnsi="宋体"/>
          <w:sz w:val="24"/>
        </w:rPr>
      </w:pPr>
      <w:r>
        <w:rPr>
          <w:rFonts w:hint="eastAsia" w:hAnsi="宋体"/>
          <w:sz w:val="24"/>
        </w:rPr>
        <w:t>13.9网上缴纳保证金流程</w:t>
      </w:r>
    </w:p>
    <w:p>
      <w:pPr>
        <w:pStyle w:val="10"/>
        <w:spacing w:line="400" w:lineRule="exact"/>
        <w:ind w:firstLine="480" w:firstLineChars="200"/>
        <w:rPr>
          <w:rFonts w:hAnsi="宋体"/>
          <w:sz w:val="24"/>
        </w:rPr>
      </w:pPr>
      <w:r>
        <w:rPr>
          <w:rFonts w:hint="eastAsia" w:hAnsi="宋体"/>
          <w:sz w:val="24"/>
        </w:rPr>
        <w:t>1.线上报名获取缴纳随机码</w:t>
      </w:r>
    </w:p>
    <w:p>
      <w:pPr>
        <w:pStyle w:val="10"/>
        <w:spacing w:line="400" w:lineRule="exact"/>
        <w:ind w:firstLine="480" w:firstLineChars="200"/>
        <w:rPr>
          <w:rFonts w:hAnsi="宋体"/>
          <w:sz w:val="24"/>
        </w:rPr>
      </w:pPr>
      <w:r>
        <w:rPr>
          <w:rFonts w:hint="eastAsia" w:hAnsi="宋体"/>
          <w:sz w:val="24"/>
        </w:rPr>
        <w:t>·登录公共资源电子交易系统（jyzx.trs.gov.cn）</w:t>
      </w:r>
    </w:p>
    <w:p>
      <w:pPr>
        <w:pStyle w:val="10"/>
        <w:spacing w:line="400" w:lineRule="exact"/>
        <w:ind w:firstLine="480" w:firstLineChars="200"/>
        <w:rPr>
          <w:rFonts w:hAnsi="宋体"/>
          <w:sz w:val="24"/>
        </w:rPr>
      </w:pPr>
      <w:r>
        <w:rPr>
          <w:rFonts w:hint="eastAsia" w:hAnsi="宋体"/>
          <w:sz w:val="24"/>
        </w:rPr>
        <w:t>·进入【业务管理】-【填写投标信息】 搜索或直接找到拟报名项目，点【操作】按钮，进入该项目报名页面。</w:t>
      </w:r>
    </w:p>
    <w:p>
      <w:pPr>
        <w:pStyle w:val="10"/>
        <w:spacing w:line="400" w:lineRule="exact"/>
        <w:ind w:firstLine="480" w:firstLineChars="200"/>
        <w:rPr>
          <w:rFonts w:hAnsi="宋体"/>
          <w:sz w:val="24"/>
        </w:rPr>
      </w:pPr>
      <w:r>
        <w:rPr>
          <w:rFonts w:hint="eastAsia" w:hAnsi="宋体"/>
          <w:sz w:val="24"/>
        </w:rPr>
        <w:t>·进入报名页面 填写完报名信息后（带★号为必填项），点左上角【保存修改】按钮。</w:t>
      </w:r>
    </w:p>
    <w:p>
      <w:pPr>
        <w:pStyle w:val="10"/>
        <w:spacing w:line="400" w:lineRule="exact"/>
        <w:ind w:firstLine="480" w:firstLineChars="200"/>
        <w:rPr>
          <w:rFonts w:hAnsi="宋体"/>
          <w:sz w:val="24"/>
        </w:rPr>
      </w:pPr>
      <w:r>
        <w:rPr>
          <w:rFonts w:hint="eastAsia" w:hAnsi="宋体"/>
          <w:sz w:val="24"/>
        </w:rPr>
        <w:t>· 报名成功后 在该页面会生成【保证金缴纳随机码】，务必记录留存备用。该随机码一旦生成，即使修改报名信息，也不可更改。</w:t>
      </w:r>
    </w:p>
    <w:p>
      <w:pPr>
        <w:pStyle w:val="10"/>
        <w:spacing w:line="400" w:lineRule="exact"/>
        <w:ind w:firstLine="480" w:firstLineChars="200"/>
        <w:rPr>
          <w:rFonts w:hAnsi="宋体"/>
          <w:sz w:val="24"/>
        </w:rPr>
      </w:pPr>
      <w:r>
        <w:rPr>
          <w:rFonts w:hint="eastAsia" w:hAnsi="宋体"/>
          <w:sz w:val="24"/>
        </w:rPr>
        <w:t>2.缴纳保证金</w:t>
      </w:r>
    </w:p>
    <w:p>
      <w:pPr>
        <w:pStyle w:val="10"/>
        <w:spacing w:line="400" w:lineRule="exact"/>
        <w:ind w:firstLine="480" w:firstLineChars="200"/>
        <w:rPr>
          <w:rFonts w:hAnsi="宋体"/>
          <w:sz w:val="24"/>
        </w:rPr>
      </w:pPr>
      <w:r>
        <w:rPr>
          <w:rFonts w:hint="eastAsia" w:hAnsi="宋体"/>
          <w:sz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0"/>
        <w:spacing w:line="400" w:lineRule="exact"/>
        <w:ind w:firstLine="480" w:firstLineChars="200"/>
        <w:rPr>
          <w:rFonts w:hAnsi="宋体"/>
          <w:sz w:val="24"/>
        </w:rPr>
      </w:pPr>
      <w:r>
        <w:rPr>
          <w:rFonts w:hint="eastAsia" w:hAnsi="宋体"/>
          <w:sz w:val="24"/>
        </w:rPr>
        <w:t>·不论何种渠道转款（不可用现金转账），转款备注（用途）栏唯一必填报名时生成获取的【保证金缴纳随机码】；</w:t>
      </w:r>
    </w:p>
    <w:p>
      <w:pPr>
        <w:pStyle w:val="10"/>
        <w:spacing w:line="400" w:lineRule="exact"/>
        <w:ind w:firstLine="480" w:firstLineChars="200"/>
        <w:rPr>
          <w:rFonts w:hAnsi="宋体"/>
          <w:sz w:val="24"/>
        </w:rPr>
      </w:pPr>
      <w:r>
        <w:rPr>
          <w:rFonts w:hint="eastAsia" w:hAnsi="宋体"/>
          <w:sz w:val="24"/>
        </w:rPr>
        <w:t>·打款账户信息与中心注册不一致、备注栏为空、书写其他（XX项目保证金之类）、随机码填写错误，均会造成保证金无法匹配进交易系统。</w:t>
      </w:r>
    </w:p>
    <w:p>
      <w:pPr>
        <w:pStyle w:val="10"/>
        <w:spacing w:line="400" w:lineRule="exact"/>
        <w:ind w:firstLine="480" w:firstLineChars="200"/>
        <w:rPr>
          <w:rFonts w:hAnsi="宋体"/>
          <w:sz w:val="24"/>
        </w:rPr>
      </w:pPr>
      <w:r>
        <w:rPr>
          <w:rFonts w:hint="eastAsia" w:hAnsi="宋体"/>
          <w:sz w:val="24"/>
        </w:rPr>
        <w:t>3.打印回执</w:t>
      </w:r>
    </w:p>
    <w:p>
      <w:pPr>
        <w:pStyle w:val="10"/>
        <w:spacing w:line="400" w:lineRule="exact"/>
        <w:ind w:firstLine="480" w:firstLineChars="200"/>
        <w:rPr>
          <w:rFonts w:hAnsi="宋体"/>
          <w:sz w:val="24"/>
        </w:rPr>
      </w:pPr>
      <w:r>
        <w:rPr>
          <w:rFonts w:hint="eastAsia" w:hAnsi="宋体"/>
          <w:sz w:val="24"/>
        </w:rPr>
        <w:t>·进入【业务管理】-【查询投标保证金缴纳情况】 搜索或直接找到项目，查看【缴纳状态】，如支付成功，将显示“已缴纳保证金”  。</w:t>
      </w:r>
    </w:p>
    <w:p>
      <w:pPr>
        <w:pStyle w:val="10"/>
        <w:spacing w:line="400" w:lineRule="exact"/>
        <w:ind w:firstLine="480" w:firstLineChars="200"/>
        <w:rPr>
          <w:rFonts w:hAnsi="宋体"/>
          <w:sz w:val="24"/>
        </w:rPr>
      </w:pPr>
      <w:r>
        <w:rPr>
          <w:rFonts w:hint="eastAsia" w:hAnsi="宋体"/>
          <w:sz w:val="24"/>
        </w:rPr>
        <w:t>·点【打印保证金回执单】按钮，查看确认到账回执信息，打印留存备用。</w:t>
      </w:r>
    </w:p>
    <w:p>
      <w:pPr>
        <w:pStyle w:val="10"/>
        <w:spacing w:line="400" w:lineRule="exact"/>
        <w:jc w:val="left"/>
        <w:rPr>
          <w:rFonts w:hAnsi="宋体"/>
          <w:b/>
          <w:sz w:val="24"/>
        </w:rPr>
      </w:pPr>
      <w:r>
        <w:rPr>
          <w:rFonts w:hint="eastAsia" w:hAnsi="宋体"/>
          <w:b/>
          <w:sz w:val="24"/>
        </w:rPr>
        <w:t>14</w:t>
      </w:r>
      <w:r>
        <w:rPr>
          <w:rFonts w:hAnsi="宋体"/>
          <w:b/>
          <w:sz w:val="24"/>
        </w:rPr>
        <w:t>.</w:t>
      </w:r>
      <w:r>
        <w:rPr>
          <w:rFonts w:hint="eastAsia" w:hAnsi="宋体"/>
          <w:b/>
          <w:sz w:val="24"/>
        </w:rPr>
        <w:t>谈判响应文件的格式</w:t>
      </w:r>
    </w:p>
    <w:p>
      <w:pPr>
        <w:pStyle w:val="10"/>
        <w:spacing w:line="400" w:lineRule="exact"/>
        <w:ind w:firstLine="480" w:firstLineChars="200"/>
        <w:jc w:val="left"/>
        <w:rPr>
          <w:rFonts w:hAnsi="宋体"/>
          <w:color w:val="FF0000"/>
          <w:sz w:val="24"/>
        </w:rPr>
      </w:pPr>
      <w:r>
        <w:rPr>
          <w:rFonts w:hint="eastAsia" w:hAnsi="宋体"/>
          <w:sz w:val="24"/>
        </w:rPr>
        <w:t>14.</w:t>
      </w:r>
      <w:r>
        <w:rPr>
          <w:rFonts w:hAnsi="宋体"/>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.3</w:t>
      </w:r>
      <w:r>
        <w:rPr>
          <w:rFonts w:hint="eastAsia" w:hAnsi="宋体"/>
          <w:sz w:val="24"/>
        </w:rPr>
        <w:t>除非另有规定或许可，谈判响应使用货币为人民币。</w:t>
      </w:r>
    </w:p>
    <w:p>
      <w:pPr>
        <w:pStyle w:val="10"/>
        <w:spacing w:line="400" w:lineRule="exact"/>
        <w:ind w:firstLine="480" w:firstLineChars="200"/>
        <w:jc w:val="left"/>
        <w:rPr>
          <w:rFonts w:hAnsi="宋体"/>
          <w:sz w:val="24"/>
        </w:rPr>
      </w:pPr>
      <w:r>
        <w:rPr>
          <w:rFonts w:hAnsi="宋体"/>
          <w:sz w:val="24"/>
        </w:rPr>
        <w:t>1</w:t>
      </w:r>
      <w:r>
        <w:rPr>
          <w:rFonts w:hint="eastAsia" w:hAnsi="宋体"/>
          <w:sz w:val="24"/>
        </w:rPr>
        <w:t>4</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0"/>
        <w:spacing w:line="400" w:lineRule="exact"/>
        <w:ind w:firstLine="480" w:firstLineChars="200"/>
        <w:jc w:val="left"/>
        <w:rPr>
          <w:rFonts w:hAnsi="宋体"/>
          <w:sz w:val="24"/>
        </w:rPr>
      </w:pPr>
      <w:r>
        <w:rPr>
          <w:rFonts w:hint="eastAsia" w:hAnsi="宋体"/>
          <w:sz w:val="24"/>
        </w:rPr>
        <w:t>14.5谈判文件的正本和全部副本均应使用不能擦去的墨料或墨水打印、书写或复印，并由法定代表人或其授权代表签署，盖谈判响应供应商公章。</w:t>
      </w:r>
    </w:p>
    <w:p>
      <w:pPr>
        <w:pStyle w:val="30"/>
        <w:spacing w:line="400" w:lineRule="exact"/>
        <w:ind w:firstLine="480" w:firstLineChars="200"/>
        <w:outlineLvl w:val="9"/>
        <w:rPr>
          <w:rFonts w:hAnsi="宋体"/>
          <w:sz w:val="24"/>
        </w:rPr>
      </w:pPr>
      <w:r>
        <w:rPr>
          <w:rFonts w:hint="eastAsia" w:hAnsi="宋体"/>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0"/>
        <w:spacing w:line="400" w:lineRule="exact"/>
        <w:ind w:firstLine="480" w:firstLineChars="200"/>
        <w:outlineLvl w:val="9"/>
        <w:rPr>
          <w:rFonts w:hAnsi="宋体"/>
          <w:sz w:val="24"/>
        </w:rPr>
      </w:pPr>
      <w:r>
        <w:rPr>
          <w:rFonts w:hint="eastAsia" w:hAnsi="宋体"/>
          <w:sz w:val="24"/>
        </w:rPr>
        <w:t>14.7未按本须知规定的格式填写响应文件、响应文件字迹模糊不清的，其谈判响应将被拒绝。</w:t>
      </w:r>
    </w:p>
    <w:p>
      <w:pPr>
        <w:pStyle w:val="30"/>
        <w:spacing w:line="400" w:lineRule="exact"/>
        <w:ind w:firstLine="480" w:firstLineChars="200"/>
        <w:outlineLvl w:val="9"/>
        <w:rPr>
          <w:rFonts w:hAnsi="宋体"/>
          <w:sz w:val="24"/>
        </w:rPr>
      </w:pPr>
      <w:r>
        <w:rPr>
          <w:rFonts w:hint="eastAsia" w:hAnsi="宋体"/>
          <w:sz w:val="24"/>
        </w:rPr>
        <w:t>14.8 所有资格证明文件复印件须加盖谈判响应供应商公章。</w:t>
      </w:r>
    </w:p>
    <w:p>
      <w:pPr>
        <w:pStyle w:val="30"/>
        <w:spacing w:line="400" w:lineRule="exact"/>
        <w:ind w:firstLine="480" w:firstLineChars="200"/>
        <w:outlineLvl w:val="9"/>
        <w:rPr>
          <w:rFonts w:hAnsi="宋体"/>
          <w:sz w:val="24"/>
        </w:rPr>
      </w:pPr>
      <w:r>
        <w:rPr>
          <w:rFonts w:hint="eastAsia" w:hAnsi="宋体"/>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30"/>
        <w:spacing w:line="400" w:lineRule="exact"/>
        <w:ind w:firstLine="482" w:firstLineChars="200"/>
        <w:jc w:val="center"/>
        <w:outlineLvl w:val="9"/>
        <w:rPr>
          <w:rFonts w:hAnsi="宋体"/>
          <w:b/>
          <w:sz w:val="24"/>
        </w:rPr>
      </w:pPr>
    </w:p>
    <w:p>
      <w:pPr>
        <w:pStyle w:val="30"/>
        <w:spacing w:line="400" w:lineRule="exact"/>
        <w:ind w:firstLine="482" w:firstLineChars="200"/>
        <w:jc w:val="center"/>
        <w:outlineLvl w:val="9"/>
        <w:rPr>
          <w:rFonts w:hAnsi="宋体"/>
          <w:b/>
          <w:sz w:val="24"/>
        </w:rPr>
      </w:pPr>
      <w:r>
        <w:rPr>
          <w:rFonts w:hint="eastAsia" w:hAnsi="宋体"/>
          <w:b/>
          <w:sz w:val="24"/>
        </w:rPr>
        <w:t>四、响应文件的提交</w:t>
      </w:r>
    </w:p>
    <w:p>
      <w:pPr>
        <w:pStyle w:val="30"/>
        <w:spacing w:line="400" w:lineRule="exact"/>
        <w:outlineLvl w:val="9"/>
        <w:rPr>
          <w:rFonts w:hAnsi="宋体"/>
          <w:b/>
          <w:sz w:val="24"/>
        </w:rPr>
      </w:pPr>
      <w:r>
        <w:rPr>
          <w:rFonts w:hint="eastAsia" w:hAnsi="宋体"/>
          <w:b/>
          <w:sz w:val="24"/>
        </w:rPr>
        <w:t>15.响应文件的密封、标记和递交</w:t>
      </w:r>
    </w:p>
    <w:p>
      <w:pPr>
        <w:pStyle w:val="30"/>
        <w:spacing w:line="400" w:lineRule="exact"/>
        <w:ind w:firstLine="480" w:firstLineChars="200"/>
        <w:outlineLvl w:val="9"/>
        <w:rPr>
          <w:rFonts w:hAnsi="宋体"/>
          <w:color w:val="FF0000"/>
          <w:sz w:val="24"/>
        </w:rPr>
      </w:pPr>
      <w:r>
        <w:rPr>
          <w:rFonts w:hint="eastAsia" w:hAnsi="宋体"/>
          <w:color w:val="FF0000"/>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0"/>
        <w:spacing w:line="400" w:lineRule="exact"/>
        <w:ind w:firstLine="480" w:firstLineChars="200"/>
        <w:jc w:val="left"/>
        <w:rPr>
          <w:rFonts w:hAnsi="宋体"/>
          <w:sz w:val="24"/>
        </w:rPr>
      </w:pPr>
      <w:r>
        <w:rPr>
          <w:rFonts w:hAnsi="宋体"/>
          <w:sz w:val="24"/>
        </w:rPr>
        <w:t>1</w:t>
      </w:r>
      <w:r>
        <w:rPr>
          <w:rFonts w:hint="eastAsia" w:hAnsi="宋体"/>
          <w:sz w:val="24"/>
        </w:rPr>
        <w:t>5.2</w:t>
      </w:r>
      <w:r>
        <w:rPr>
          <w:rFonts w:hAnsi="宋体"/>
          <w:sz w:val="24"/>
        </w:rPr>
        <w:t xml:space="preserve"> 如果未按上述规定进行密封和标记，采购代理机构</w:t>
      </w:r>
      <w:r>
        <w:rPr>
          <w:rFonts w:hint="eastAsia" w:hAnsi="宋体"/>
          <w:sz w:val="24"/>
        </w:rPr>
        <w:t>将不承担由此造成的对响应文件的误投或提前拆封的责任。</w:t>
      </w:r>
    </w:p>
    <w:p>
      <w:pPr>
        <w:pStyle w:val="30"/>
        <w:spacing w:line="400" w:lineRule="exact"/>
        <w:ind w:firstLine="480" w:firstLineChars="200"/>
        <w:outlineLvl w:val="9"/>
        <w:rPr>
          <w:rFonts w:hAnsi="宋体"/>
          <w:sz w:val="24"/>
        </w:rPr>
      </w:pPr>
      <w:r>
        <w:rPr>
          <w:rFonts w:hint="eastAsia" w:hAnsi="宋体"/>
          <w:sz w:val="24"/>
        </w:rPr>
        <w:t>15.3响应文件应在谈判邀请中规定的截止时间前送达，迟到的响应文件为无效响应文件，将被拒绝。</w:t>
      </w:r>
    </w:p>
    <w:p>
      <w:pPr>
        <w:pStyle w:val="30"/>
        <w:spacing w:line="400" w:lineRule="exact"/>
        <w:ind w:firstLine="480" w:firstLineChars="200"/>
        <w:outlineLvl w:val="9"/>
        <w:rPr>
          <w:rFonts w:hAnsi="宋体"/>
          <w:sz w:val="24"/>
        </w:rPr>
      </w:pPr>
      <w:r>
        <w:rPr>
          <w:rFonts w:hint="eastAsia" w:hAnsi="宋体"/>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0"/>
        <w:spacing w:line="400" w:lineRule="exact"/>
        <w:ind w:firstLine="480" w:firstLineChars="200"/>
        <w:outlineLvl w:val="9"/>
        <w:rPr>
          <w:rFonts w:hAnsi="宋体"/>
          <w:sz w:val="24"/>
        </w:rPr>
      </w:pPr>
      <w:r>
        <w:rPr>
          <w:rFonts w:hint="eastAsia" w:hAnsi="宋体"/>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color w:val="FF0000"/>
          <w:sz w:val="24"/>
        </w:rPr>
      </w:pPr>
      <w:r>
        <w:rPr>
          <w:rFonts w:hint="eastAsia" w:hAnsi="宋体"/>
          <w:sz w:val="24"/>
        </w:rPr>
        <w:t>15.6</w:t>
      </w:r>
      <w:r>
        <w:rPr>
          <w:rFonts w:hint="eastAsia" w:ascii="宋体" w:hAnsi="宋体"/>
          <w:sz w:val="24"/>
        </w:rPr>
        <w:t>投标文件的签署、密封及规定，投标人应按照要求，</w:t>
      </w:r>
      <w:r>
        <w:rPr>
          <w:rFonts w:hint="eastAsia" w:ascii="宋体" w:hAnsi="宋体"/>
          <w:color w:val="FF0000"/>
          <w:sz w:val="24"/>
        </w:rPr>
        <w:t>准备一式</w:t>
      </w:r>
      <w:r>
        <w:rPr>
          <w:rFonts w:hint="eastAsia" w:ascii="宋体" w:hAnsi="宋体"/>
          <w:b/>
          <w:color w:val="FF0000"/>
          <w:sz w:val="24"/>
          <w:u w:val="single"/>
        </w:rPr>
        <w:t>2</w:t>
      </w:r>
      <w:r>
        <w:rPr>
          <w:rFonts w:hint="eastAsia" w:ascii="宋体" w:hAnsi="宋体"/>
          <w:color w:val="FF0000"/>
          <w:sz w:val="24"/>
        </w:rPr>
        <w:t>份投标书（</w:t>
      </w:r>
      <w:r>
        <w:rPr>
          <w:rFonts w:hint="eastAsia" w:ascii="宋体" w:hAnsi="宋体"/>
          <w:color w:val="FF0000"/>
          <w:sz w:val="24"/>
          <w:u w:val="single"/>
        </w:rPr>
        <w:t xml:space="preserve"> 1 </w:t>
      </w:r>
      <w:r>
        <w:rPr>
          <w:rFonts w:hint="eastAsia" w:ascii="宋体" w:hAnsi="宋体"/>
          <w:color w:val="FF0000"/>
          <w:sz w:val="24"/>
        </w:rPr>
        <w:t>份正本、</w:t>
      </w:r>
      <w:r>
        <w:rPr>
          <w:rFonts w:hint="eastAsia" w:ascii="宋体" w:hAnsi="宋体"/>
          <w:color w:val="FF0000"/>
          <w:sz w:val="24"/>
          <w:u w:val="single"/>
        </w:rPr>
        <w:t xml:space="preserve">  1 </w:t>
      </w:r>
      <w:r>
        <w:rPr>
          <w:rFonts w:hint="eastAsia" w:ascii="宋体" w:hAnsi="宋体"/>
          <w:color w:val="FF0000"/>
          <w:sz w:val="24"/>
        </w:rPr>
        <w:t>份副本），</w:t>
      </w:r>
      <w:r>
        <w:rPr>
          <w:rFonts w:hint="eastAsia" w:hAnsi="宋体"/>
          <w:color w:val="FF0000"/>
          <w:sz w:val="24"/>
        </w:rPr>
        <w:t>投标文件（正、副本）内容均须按页码顺序胶装成册</w:t>
      </w:r>
      <w:r>
        <w:rPr>
          <w:rFonts w:hint="eastAsia"/>
          <w:color w:val="FF0000"/>
          <w:sz w:val="24"/>
          <w:lang w:val="zh-CN"/>
        </w:rPr>
        <w:t>并编制目录，并在</w:t>
      </w:r>
      <w:r>
        <w:rPr>
          <w:rFonts w:hint="eastAsia" w:hAnsi="宋体"/>
          <w:color w:val="FF0000"/>
          <w:sz w:val="24"/>
        </w:rPr>
        <w:t>投标文件（正、副本）内容每一页加盖投标单位公章,</w:t>
      </w:r>
      <w:r>
        <w:rPr>
          <w:rFonts w:hint="eastAsia" w:ascii="宋体" w:hAnsi="宋体"/>
          <w:color w:val="FF0000"/>
          <w:sz w:val="24"/>
        </w:rPr>
        <w:t xml:space="preserve"> 投标文件正本与副本不一致时，以正本为准。</w:t>
      </w:r>
    </w:p>
    <w:p>
      <w:pPr>
        <w:spacing w:line="400" w:lineRule="exact"/>
        <w:ind w:firstLine="480" w:firstLineChars="200"/>
        <w:rPr>
          <w:rFonts w:hAnsi="宋体"/>
          <w:sz w:val="24"/>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30"/>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0"/>
        <w:spacing w:line="400" w:lineRule="exact"/>
        <w:jc w:val="left"/>
        <w:rPr>
          <w:rFonts w:hAnsi="宋体"/>
          <w:b/>
          <w:sz w:val="24"/>
        </w:rPr>
      </w:pPr>
      <w:r>
        <w:rPr>
          <w:rFonts w:hint="eastAsia" w:hAnsi="宋体"/>
          <w:b/>
          <w:sz w:val="24"/>
        </w:rPr>
        <w:t>16.谈判时间</w:t>
      </w:r>
    </w:p>
    <w:p>
      <w:pPr>
        <w:pStyle w:val="10"/>
        <w:spacing w:line="400" w:lineRule="exact"/>
        <w:jc w:val="left"/>
        <w:rPr>
          <w:rFonts w:hAnsi="宋体"/>
          <w:sz w:val="24"/>
        </w:rPr>
      </w:pPr>
      <w:r>
        <w:rPr>
          <w:rFonts w:hint="eastAsia" w:hAnsi="宋体"/>
          <w:sz w:val="24"/>
        </w:rPr>
        <w:t xml:space="preserve"> 16.1在谈判响应供应商须知前附表中所规定的时间、地点谈判（如有推迟情形，以推迟后的时间、地点为准）。</w:t>
      </w:r>
    </w:p>
    <w:p>
      <w:pPr>
        <w:pStyle w:val="10"/>
        <w:spacing w:line="400" w:lineRule="exact"/>
        <w:jc w:val="left"/>
        <w:rPr>
          <w:rFonts w:hAnsi="宋体"/>
          <w:sz w:val="24"/>
        </w:rPr>
      </w:pPr>
      <w:r>
        <w:rPr>
          <w:rFonts w:hint="eastAsia" w:hAnsi="宋体"/>
          <w:sz w:val="24"/>
        </w:rPr>
        <w:t xml:space="preserve">    16.2谈判由采购代理机构主持，邀请采购人、谈判响应供应商和有关方面代表参加。谈判响应供应商一般应派授权代表参加谈判，并办理签到手续。</w:t>
      </w:r>
    </w:p>
    <w:p>
      <w:pPr>
        <w:pStyle w:val="10"/>
        <w:spacing w:line="400" w:lineRule="exact"/>
        <w:jc w:val="left"/>
        <w:rPr>
          <w:rFonts w:hAnsi="宋体"/>
          <w:b/>
          <w:sz w:val="24"/>
        </w:rPr>
      </w:pPr>
      <w:r>
        <w:rPr>
          <w:rFonts w:hint="eastAsia" w:hAnsi="宋体"/>
          <w:b/>
          <w:sz w:val="24"/>
        </w:rPr>
        <w:t>17.</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17</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17.2达到公开招标数额标准的货物或者服务采购项目，或者达到招标规模标准的政府采购工程，谈判小组应当由5人以上单数组成。</w:t>
      </w:r>
    </w:p>
    <w:p>
      <w:pPr>
        <w:pStyle w:val="10"/>
        <w:spacing w:line="400" w:lineRule="exact"/>
        <w:jc w:val="left"/>
        <w:rPr>
          <w:rFonts w:hAnsi="宋体"/>
          <w:b/>
          <w:sz w:val="24"/>
        </w:rPr>
      </w:pPr>
      <w:r>
        <w:rPr>
          <w:rFonts w:hint="eastAsia" w:hAnsi="宋体"/>
          <w:b/>
          <w:sz w:val="24"/>
        </w:rPr>
        <w:t>18.响应文件的初审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0"/>
        <w:spacing w:line="400" w:lineRule="exact"/>
        <w:ind w:firstLine="480" w:firstLineChars="200"/>
        <w:jc w:val="left"/>
        <w:rPr>
          <w:rFonts w:hAnsi="宋体"/>
          <w:color w:val="FF0000"/>
          <w:sz w:val="24"/>
        </w:rPr>
      </w:pPr>
      <w:r>
        <w:rPr>
          <w:rFonts w:hint="eastAsia" w:hAnsi="宋体"/>
          <w:sz w:val="24"/>
        </w:rPr>
        <w:t>18.1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w:t>
      </w:r>
      <w:r>
        <w:rPr>
          <w:rFonts w:hint="eastAsia" w:hAnsi="宋体"/>
          <w:color w:val="FF0000"/>
          <w:sz w:val="24"/>
          <w:lang w:eastAsia="zh-CN"/>
        </w:rPr>
        <w:t>系统到账情况</w:t>
      </w:r>
      <w:r>
        <w:rPr>
          <w:rFonts w:hAnsi="宋体"/>
          <w:color w:val="FF0000"/>
          <w:sz w:val="24"/>
        </w:rPr>
        <w:t>及投标人身份（需出示法定代表人身份证原件或委托代理人持授权委托书并出示代理人身份证原件）进行核查，如未能提供，视为无效投标。</w:t>
      </w:r>
      <w:r>
        <w:rPr>
          <w:rFonts w:hint="eastAsia" w:hAnsi="宋体"/>
          <w:color w:val="FF0000"/>
          <w:sz w:val="24"/>
        </w:rPr>
        <w:t>(供应商注意）</w:t>
      </w:r>
    </w:p>
    <w:p>
      <w:pPr>
        <w:pStyle w:val="10"/>
        <w:spacing w:line="400" w:lineRule="exact"/>
        <w:ind w:firstLine="480" w:firstLineChars="200"/>
        <w:jc w:val="left"/>
        <w:rPr>
          <w:rFonts w:hAnsi="宋体"/>
          <w:sz w:val="24"/>
        </w:rPr>
      </w:pPr>
      <w:r>
        <w:rPr>
          <w:rFonts w:hint="eastAsia" w:hAnsi="宋体"/>
          <w:color w:val="000000"/>
          <w:sz w:val="24"/>
        </w:rPr>
        <w:t>18.2</w:t>
      </w:r>
      <w:r>
        <w:rPr>
          <w:rFonts w:hint="eastAsia" w:hAnsi="宋体"/>
          <w:sz w:val="24"/>
        </w:rPr>
        <w:t>评标时，需审查以下资质文件：</w:t>
      </w:r>
    </w:p>
    <w:p>
      <w:pPr>
        <w:pStyle w:val="10"/>
        <w:spacing w:line="400" w:lineRule="exact"/>
        <w:ind w:firstLine="475" w:firstLineChars="198"/>
        <w:rPr>
          <w:rFonts w:hAnsi="宋体"/>
          <w:sz w:val="24"/>
        </w:rPr>
      </w:pPr>
      <w:r>
        <w:rPr>
          <w:rFonts w:hint="eastAsia" w:hAnsi="宋体"/>
          <w:sz w:val="24"/>
        </w:rPr>
        <w:t>（1）工商营业执照副本；</w:t>
      </w:r>
    </w:p>
    <w:p>
      <w:pPr>
        <w:pStyle w:val="10"/>
        <w:spacing w:line="400" w:lineRule="exact"/>
        <w:ind w:firstLine="475" w:firstLineChars="198"/>
        <w:rPr>
          <w:rFonts w:hAnsi="宋体"/>
          <w:sz w:val="24"/>
        </w:rPr>
      </w:pPr>
      <w:r>
        <w:rPr>
          <w:rFonts w:hint="eastAsia" w:hAnsi="宋体"/>
          <w:sz w:val="24"/>
        </w:rPr>
        <w:t>（2）税务登记证；</w:t>
      </w:r>
    </w:p>
    <w:p>
      <w:pPr>
        <w:pStyle w:val="10"/>
        <w:spacing w:line="400" w:lineRule="exact"/>
        <w:ind w:firstLine="475" w:firstLineChars="198"/>
        <w:rPr>
          <w:rFonts w:hAnsi="宋体"/>
          <w:sz w:val="24"/>
        </w:rPr>
      </w:pPr>
      <w:r>
        <w:rPr>
          <w:rFonts w:hint="eastAsia" w:hAnsi="宋体"/>
          <w:sz w:val="24"/>
        </w:rPr>
        <w:t>（3）组织机构代码证；</w:t>
      </w:r>
    </w:p>
    <w:p>
      <w:pPr>
        <w:pStyle w:val="10"/>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0"/>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0"/>
        <w:spacing w:line="400" w:lineRule="exact"/>
        <w:ind w:firstLine="475" w:firstLineChars="198"/>
        <w:rPr>
          <w:rFonts w:hint="eastAsia"/>
          <w:sz w:val="24"/>
        </w:rPr>
      </w:pPr>
      <w:r>
        <w:rPr>
          <w:rFonts w:hint="eastAsia"/>
          <w:sz w:val="24"/>
        </w:rPr>
        <w:t>（</w:t>
      </w:r>
      <w:r>
        <w:rPr>
          <w:rFonts w:hint="eastAsia"/>
          <w:sz w:val="24"/>
          <w:lang w:val="en-US" w:eastAsia="zh-CN"/>
        </w:rPr>
        <w:t>5</w:t>
      </w:r>
      <w:r>
        <w:rPr>
          <w:rFonts w:hint="eastAsia"/>
          <w:sz w:val="24"/>
        </w:rPr>
        <w:t>）“信用中国”网站（www.creditchina.gov.cn）</w:t>
      </w:r>
      <w:r>
        <w:rPr>
          <w:rFonts w:hint="eastAsia"/>
          <w:sz w:val="24"/>
          <w:lang w:eastAsia="zh-CN"/>
        </w:rPr>
        <w:t>和</w:t>
      </w:r>
      <w:r>
        <w:rPr>
          <w:rFonts w:hint="eastAsia" w:hAnsi="宋体" w:cs="宋体"/>
          <w:bCs/>
          <w:color w:val="000000"/>
          <w:sz w:val="24"/>
          <w:szCs w:val="24"/>
          <w:lang w:eastAsia="zh-CN"/>
        </w:rPr>
        <w:t>“中国政府采购网”</w:t>
      </w:r>
      <w:r>
        <w:rPr>
          <w:rFonts w:hint="eastAsia" w:hAnsi="宋体" w:cs="宋体"/>
          <w:bCs/>
          <w:color w:val="000000"/>
          <w:sz w:val="24"/>
          <w:szCs w:val="24"/>
        </w:rPr>
        <w:t>（http://www.ccgp.gov.cn/search/cr/）政府采购严重违法失信行为记录名单查询的信用记录情况</w:t>
      </w:r>
      <w:r>
        <w:rPr>
          <w:rFonts w:hint="eastAsia"/>
          <w:sz w:val="24"/>
        </w:rPr>
        <w:t>（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10"/>
        <w:spacing w:line="400" w:lineRule="exact"/>
        <w:ind w:firstLine="475" w:firstLineChars="198"/>
        <w:rPr>
          <w:rFonts w:hint="eastAsia"/>
          <w:sz w:val="24"/>
        </w:rPr>
      </w:pPr>
      <w:r>
        <w:rPr>
          <w:rFonts w:hint="eastAsia" w:hAnsi="宋体" w:cs="宋体"/>
          <w:bCs/>
          <w:color w:val="FF0000"/>
          <w:sz w:val="24"/>
          <w:szCs w:val="24"/>
          <w:lang w:val="en-US" w:eastAsia="zh-CN"/>
        </w:rPr>
        <w:t>（6）有新闻出版行政部门发的《印刷经营许可证》，其中《印刷经营许可证》的经营范围有“出版物印刷”。</w:t>
      </w:r>
    </w:p>
    <w:p>
      <w:pPr>
        <w:spacing w:line="400" w:lineRule="exact"/>
        <w:ind w:firstLine="480" w:firstLineChars="200"/>
        <w:rPr>
          <w:rFonts w:ascii="宋体" w:hAnsi="宋体"/>
          <w:sz w:val="24"/>
        </w:rPr>
      </w:pPr>
      <w:r>
        <w:rPr>
          <w:rFonts w:hint="eastAsia" w:ascii="宋体" w:hAnsi="宋体"/>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18.4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18.5</w:t>
      </w:r>
      <w:r>
        <w:rPr>
          <w:rFonts w:hint="eastAsia" w:ascii="宋体" w:hAnsi="宋体"/>
          <w:sz w:val="24"/>
          <w:szCs w:val="18"/>
        </w:rPr>
        <w:t>资格性检查和符合性检查</w:t>
      </w:r>
    </w:p>
    <w:p>
      <w:pPr>
        <w:spacing w:line="400" w:lineRule="exact"/>
        <w:rPr>
          <w:rFonts w:ascii="宋体" w:hAnsi="宋体"/>
          <w:sz w:val="24"/>
        </w:rPr>
      </w:pPr>
      <w:r>
        <w:rPr>
          <w:rFonts w:hint="eastAsia" w:ascii="宋体" w:hAnsi="宋体"/>
          <w:sz w:val="24"/>
        </w:rPr>
        <w:t xml:space="preserve">    18.5.1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0"/>
        <w:spacing w:line="400" w:lineRule="exact"/>
        <w:ind w:firstLine="480" w:firstLineChars="200"/>
        <w:jc w:val="left"/>
        <w:rPr>
          <w:rFonts w:hAnsi="宋体"/>
          <w:sz w:val="24"/>
        </w:rPr>
      </w:pPr>
      <w:r>
        <w:rPr>
          <w:rFonts w:hint="eastAsia" w:hAnsi="宋体"/>
          <w:sz w:val="24"/>
        </w:rPr>
        <w:t>18.6</w:t>
      </w:r>
      <w:r>
        <w:rPr>
          <w:rFonts w:hAnsi="宋体"/>
          <w:sz w:val="24"/>
        </w:rPr>
        <w:t>谈判响应供应商提交的响应文件将给予保密，但不予退回。</w:t>
      </w:r>
    </w:p>
    <w:p>
      <w:pPr>
        <w:pStyle w:val="6"/>
        <w:snapToGrid w:val="0"/>
        <w:spacing w:line="400" w:lineRule="exact"/>
        <w:ind w:firstLine="480" w:firstLineChars="200"/>
        <w:outlineLvl w:val="0"/>
        <w:rPr>
          <w:sz w:val="24"/>
          <w:szCs w:val="24"/>
        </w:rPr>
      </w:pPr>
      <w:r>
        <w:rPr>
          <w:rFonts w:hint="eastAsia"/>
          <w:sz w:val="24"/>
          <w:szCs w:val="24"/>
        </w:rPr>
        <w:t>18.7谈判响应供应商资格和报价产品均必须满足中华人民共和国相关法律法规及行业的强制性要求，否则将作无效响应处理。</w:t>
      </w:r>
    </w:p>
    <w:p>
      <w:pPr>
        <w:pStyle w:val="6"/>
        <w:snapToGrid w:val="0"/>
        <w:spacing w:line="400" w:lineRule="exact"/>
        <w:ind w:firstLine="0"/>
        <w:outlineLvl w:val="0"/>
        <w:rPr>
          <w:sz w:val="24"/>
          <w:szCs w:val="24"/>
        </w:rPr>
      </w:pPr>
      <w:r>
        <w:rPr>
          <w:rFonts w:hint="eastAsia"/>
          <w:b/>
          <w:sz w:val="24"/>
          <w:szCs w:val="24"/>
        </w:rPr>
        <w:t>19.谈判相应文件的澄清</w:t>
      </w:r>
    </w:p>
    <w:p>
      <w:pPr>
        <w:pStyle w:val="6"/>
        <w:snapToGrid w:val="0"/>
        <w:spacing w:line="400" w:lineRule="exact"/>
        <w:ind w:firstLine="480" w:firstLineChars="200"/>
        <w:outlineLvl w:val="0"/>
        <w:rPr>
          <w:sz w:val="24"/>
          <w:szCs w:val="24"/>
        </w:rPr>
      </w:pPr>
      <w:r>
        <w:rPr>
          <w:rFonts w:hint="eastAsia"/>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0"/>
        <w:spacing w:line="400" w:lineRule="exact"/>
        <w:jc w:val="left"/>
        <w:rPr>
          <w:rFonts w:hAnsi="宋体"/>
          <w:b/>
          <w:sz w:val="24"/>
        </w:rPr>
      </w:pPr>
      <w:r>
        <w:rPr>
          <w:rFonts w:hint="eastAsia" w:hAnsi="宋体"/>
          <w:b/>
          <w:sz w:val="24"/>
        </w:rPr>
        <w:t>20</w:t>
      </w:r>
      <w:r>
        <w:rPr>
          <w:rFonts w:hAnsi="宋体"/>
          <w:b/>
          <w:sz w:val="24"/>
        </w:rPr>
        <w:t>.</w:t>
      </w:r>
      <w:r>
        <w:rPr>
          <w:rFonts w:hint="eastAsia" w:hAnsi="宋体"/>
          <w:b/>
          <w:sz w:val="24"/>
        </w:rPr>
        <w:t>比较与评价</w:t>
      </w:r>
    </w:p>
    <w:p>
      <w:pPr>
        <w:pStyle w:val="10"/>
        <w:spacing w:line="400" w:lineRule="exact"/>
        <w:ind w:firstLine="480" w:firstLineChars="200"/>
        <w:jc w:val="left"/>
        <w:rPr>
          <w:rFonts w:hAnsi="宋体"/>
          <w:sz w:val="24"/>
        </w:rPr>
      </w:pPr>
      <w:r>
        <w:rPr>
          <w:rFonts w:hint="eastAsia" w:hAnsi="宋体"/>
          <w:sz w:val="24"/>
        </w:rPr>
        <w:t>20</w:t>
      </w:r>
      <w:r>
        <w:rPr>
          <w:rFonts w:hAnsi="宋体"/>
          <w:sz w:val="24"/>
        </w:rPr>
        <w:t xml:space="preserve">.1 </w:t>
      </w:r>
      <w:r>
        <w:rPr>
          <w:rFonts w:hint="eastAsia" w:hAnsi="宋体"/>
          <w:sz w:val="24"/>
        </w:rPr>
        <w:t>本次谈判采用最低价评标法。</w:t>
      </w:r>
    </w:p>
    <w:p>
      <w:pPr>
        <w:pStyle w:val="10"/>
        <w:spacing w:line="400" w:lineRule="exact"/>
        <w:ind w:firstLine="480" w:firstLineChars="200"/>
        <w:jc w:val="left"/>
        <w:rPr>
          <w:rFonts w:hAnsi="宋体"/>
          <w:sz w:val="24"/>
        </w:rPr>
      </w:pPr>
      <w:r>
        <w:rPr>
          <w:rFonts w:hint="eastAsia" w:hAnsi="宋体"/>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0"/>
        <w:spacing w:line="400" w:lineRule="exact"/>
        <w:ind w:firstLine="480" w:firstLineChars="200"/>
        <w:jc w:val="left"/>
        <w:rPr>
          <w:rFonts w:hAnsi="宋体"/>
          <w:sz w:val="24"/>
        </w:rPr>
      </w:pPr>
      <w:r>
        <w:rPr>
          <w:rFonts w:hint="eastAsia" w:hAnsi="宋体"/>
          <w:sz w:val="24"/>
        </w:rPr>
        <w:t>20</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0"/>
        <w:spacing w:line="400" w:lineRule="exact"/>
        <w:ind w:firstLine="480" w:firstLineChars="200"/>
        <w:jc w:val="left"/>
        <w:rPr>
          <w:rFonts w:hAnsi="宋体"/>
          <w:sz w:val="24"/>
        </w:rPr>
      </w:pPr>
      <w:r>
        <w:rPr>
          <w:rFonts w:hint="eastAsia" w:hAnsi="宋体"/>
          <w:sz w:val="24"/>
        </w:rPr>
        <w:t>21.项目采购失败处理</w:t>
      </w:r>
    </w:p>
    <w:p>
      <w:pPr>
        <w:pStyle w:val="10"/>
        <w:spacing w:line="400" w:lineRule="exact"/>
        <w:ind w:firstLine="480" w:firstLineChars="200"/>
        <w:jc w:val="left"/>
        <w:rPr>
          <w:rFonts w:hAnsi="宋体"/>
          <w:sz w:val="24"/>
        </w:rPr>
      </w:pPr>
      <w:r>
        <w:rPr>
          <w:rFonts w:hint="eastAsia" w:hAnsi="宋体"/>
          <w:sz w:val="24"/>
        </w:rPr>
        <w:t>出现下列情况将作采购失败处理：</w:t>
      </w:r>
    </w:p>
    <w:p>
      <w:pPr>
        <w:pStyle w:val="10"/>
        <w:spacing w:line="400" w:lineRule="exact"/>
        <w:ind w:firstLine="480" w:firstLineChars="200"/>
        <w:jc w:val="left"/>
        <w:rPr>
          <w:rFonts w:hAnsi="宋体"/>
          <w:sz w:val="24"/>
        </w:rPr>
      </w:pPr>
      <w:r>
        <w:rPr>
          <w:rFonts w:hint="eastAsia" w:hAnsi="宋体"/>
          <w:sz w:val="24"/>
        </w:rPr>
        <w:t>(一)因情况变化，不再符合规定的竞争性谈判采购方式适用情形的；</w:t>
      </w:r>
    </w:p>
    <w:p>
      <w:pPr>
        <w:pStyle w:val="10"/>
        <w:spacing w:line="400" w:lineRule="exact"/>
        <w:ind w:firstLine="480" w:firstLineChars="200"/>
        <w:jc w:val="left"/>
        <w:rPr>
          <w:rFonts w:hAnsi="宋体"/>
          <w:sz w:val="24"/>
        </w:rPr>
      </w:pPr>
      <w:r>
        <w:rPr>
          <w:rFonts w:hint="eastAsia" w:hAnsi="宋体"/>
          <w:sz w:val="24"/>
        </w:rPr>
        <w:t>(二)出现影响采购公正的违法、违规行为的；</w:t>
      </w:r>
    </w:p>
    <w:p>
      <w:pPr>
        <w:pStyle w:val="10"/>
        <w:spacing w:line="400" w:lineRule="exact"/>
        <w:ind w:firstLine="480" w:firstLineChars="200"/>
        <w:jc w:val="left"/>
        <w:rPr>
          <w:rFonts w:hAnsi="宋体"/>
          <w:sz w:val="24"/>
        </w:rPr>
      </w:pPr>
      <w:r>
        <w:rPr>
          <w:rFonts w:hint="eastAsia" w:hAnsi="宋体"/>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0"/>
        <w:spacing w:line="400" w:lineRule="exact"/>
        <w:ind w:firstLine="480" w:firstLineChars="200"/>
        <w:jc w:val="left"/>
        <w:rPr>
          <w:rFonts w:hAnsi="宋体"/>
          <w:sz w:val="24"/>
        </w:rPr>
      </w:pPr>
      <w:r>
        <w:rPr>
          <w:rFonts w:hint="eastAsia" w:hAnsi="宋体"/>
          <w:sz w:val="24"/>
        </w:rPr>
        <w:t>（四）因重大变故，采购任务取消的。</w:t>
      </w:r>
    </w:p>
    <w:p>
      <w:pPr>
        <w:pStyle w:val="30"/>
        <w:spacing w:line="400" w:lineRule="exact"/>
        <w:jc w:val="center"/>
        <w:outlineLvl w:val="9"/>
        <w:rPr>
          <w:rFonts w:hint="eastAsia" w:hAnsi="宋体"/>
          <w:b/>
          <w:sz w:val="24"/>
        </w:rPr>
      </w:pPr>
    </w:p>
    <w:p>
      <w:pPr>
        <w:pStyle w:val="30"/>
        <w:spacing w:line="400" w:lineRule="exact"/>
        <w:jc w:val="center"/>
        <w:outlineLvl w:val="9"/>
        <w:rPr>
          <w:rFonts w:hAnsi="宋体"/>
          <w:b/>
          <w:sz w:val="24"/>
        </w:rPr>
      </w:pPr>
      <w:bookmarkStart w:id="7" w:name="_GoBack"/>
      <w:bookmarkEnd w:id="7"/>
      <w:r>
        <w:rPr>
          <w:rFonts w:hint="eastAsia" w:hAnsi="宋体"/>
          <w:b/>
          <w:sz w:val="24"/>
        </w:rPr>
        <w:t>六、成交与签订合同</w:t>
      </w:r>
    </w:p>
    <w:p>
      <w:pPr>
        <w:pStyle w:val="10"/>
        <w:spacing w:line="400" w:lineRule="exact"/>
        <w:jc w:val="left"/>
        <w:rPr>
          <w:rFonts w:hAnsi="宋体"/>
          <w:sz w:val="24"/>
        </w:rPr>
      </w:pPr>
      <w:r>
        <w:rPr>
          <w:rFonts w:hint="eastAsia" w:hAnsi="宋体"/>
          <w:sz w:val="24"/>
        </w:rPr>
        <w:t>22.成交准则</w:t>
      </w:r>
    </w:p>
    <w:p>
      <w:pPr>
        <w:pStyle w:val="10"/>
        <w:spacing w:line="400" w:lineRule="exact"/>
        <w:jc w:val="left"/>
        <w:rPr>
          <w:rFonts w:hAnsi="宋体"/>
          <w:sz w:val="24"/>
        </w:rPr>
      </w:pPr>
      <w:r>
        <w:rPr>
          <w:rFonts w:hint="eastAsia" w:hAnsi="宋体"/>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0"/>
        <w:spacing w:line="400" w:lineRule="exact"/>
        <w:jc w:val="left"/>
        <w:rPr>
          <w:rFonts w:hAnsi="宋体"/>
          <w:b/>
          <w:sz w:val="24"/>
        </w:rPr>
      </w:pPr>
      <w:r>
        <w:rPr>
          <w:rFonts w:hint="eastAsia" w:hAnsi="宋体"/>
          <w:b/>
          <w:sz w:val="24"/>
        </w:rPr>
        <w:t>23</w:t>
      </w:r>
      <w:r>
        <w:rPr>
          <w:rFonts w:hAnsi="宋体"/>
          <w:b/>
          <w:sz w:val="24"/>
        </w:rPr>
        <w:t>.成交通知</w:t>
      </w:r>
    </w:p>
    <w:p>
      <w:pPr>
        <w:pStyle w:val="10"/>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0"/>
        <w:spacing w:line="400" w:lineRule="exact"/>
        <w:jc w:val="left"/>
        <w:rPr>
          <w:rFonts w:hAnsi="宋体"/>
          <w:b/>
          <w:sz w:val="24"/>
        </w:rPr>
      </w:pPr>
      <w:r>
        <w:rPr>
          <w:rFonts w:hint="eastAsia" w:hAnsi="宋体"/>
          <w:b/>
          <w:sz w:val="24"/>
        </w:rPr>
        <w:t>24.</w:t>
      </w:r>
      <w:r>
        <w:rPr>
          <w:rFonts w:hAnsi="宋体"/>
          <w:b/>
          <w:sz w:val="24"/>
        </w:rPr>
        <w:t>签订合同</w:t>
      </w:r>
    </w:p>
    <w:p>
      <w:pPr>
        <w:pStyle w:val="10"/>
        <w:spacing w:line="400" w:lineRule="exact"/>
        <w:ind w:firstLine="480" w:firstLineChars="200"/>
        <w:jc w:val="left"/>
        <w:rPr>
          <w:rFonts w:hAnsi="宋体"/>
          <w:sz w:val="24"/>
        </w:rPr>
      </w:pPr>
      <w:r>
        <w:rPr>
          <w:rFonts w:hint="eastAsia" w:hAnsi="宋体"/>
          <w:sz w:val="24"/>
        </w:rPr>
        <w:t>24</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0"/>
        <w:spacing w:line="400" w:lineRule="exact"/>
        <w:ind w:firstLine="480" w:firstLineChars="200"/>
        <w:jc w:val="left"/>
        <w:rPr>
          <w:rFonts w:hAnsi="宋体"/>
          <w:sz w:val="24"/>
        </w:rPr>
      </w:pPr>
      <w:r>
        <w:rPr>
          <w:rFonts w:hint="eastAsia" w:hAnsi="宋体"/>
          <w:sz w:val="24"/>
        </w:rPr>
        <w:t>24</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0"/>
        <w:spacing w:line="400" w:lineRule="exact"/>
        <w:ind w:firstLine="480" w:firstLineChars="200"/>
        <w:jc w:val="left"/>
        <w:rPr>
          <w:rFonts w:hAnsi="宋体"/>
          <w:sz w:val="24"/>
        </w:rPr>
      </w:pPr>
      <w:r>
        <w:rPr>
          <w:rFonts w:hint="eastAsia" w:hAnsi="宋体"/>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24.4成交供应商因不可抗力或者自身原因不能履行政府采购合同的，采购人可以与排位在成交供应商之后第一位的成交备选供应商签订政府采购合同，以此类推。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0"/>
        <w:spacing w:line="400" w:lineRule="exact"/>
        <w:jc w:val="left"/>
        <w:rPr>
          <w:rFonts w:hAnsi="宋体"/>
          <w:b/>
          <w:sz w:val="24"/>
        </w:rPr>
      </w:pPr>
      <w:r>
        <w:rPr>
          <w:rFonts w:hint="eastAsia" w:hAnsi="宋体"/>
          <w:b/>
          <w:sz w:val="24"/>
        </w:rPr>
        <w:t>25.成交服务费</w:t>
      </w:r>
    </w:p>
    <w:p>
      <w:pPr>
        <w:spacing w:line="400" w:lineRule="exact"/>
        <w:ind w:firstLine="240" w:firstLineChars="100"/>
        <w:rPr>
          <w:rFonts w:hAnsi="宋体"/>
          <w:sz w:val="24"/>
        </w:rPr>
      </w:pPr>
      <w:r>
        <w:rPr>
          <w:rFonts w:hint="eastAsia" w:hAnsi="宋体"/>
          <w:sz w:val="24"/>
        </w:rPr>
        <w:t>本中心不收取成交服务费。</w:t>
      </w:r>
    </w:p>
    <w:p>
      <w:pPr>
        <w:spacing w:line="360" w:lineRule="auto"/>
        <w:jc w:val="center"/>
        <w:outlineLvl w:val="0"/>
        <w:rPr>
          <w:rFonts w:ascii="宋体" w:hAnsi="宋体" w:cs="宋体"/>
          <w:b/>
          <w:bCs/>
          <w:sz w:val="36"/>
          <w:szCs w:val="36"/>
        </w:rPr>
      </w:pPr>
    </w:p>
    <w:p>
      <w:pPr>
        <w:spacing w:line="360" w:lineRule="auto"/>
        <w:jc w:val="center"/>
        <w:outlineLvl w:val="0"/>
        <w:rPr>
          <w:rFonts w:ascii="宋体" w:hAnsi="宋体" w:cs="宋体"/>
          <w:b/>
          <w:bCs/>
          <w:sz w:val="36"/>
          <w:szCs w:val="36"/>
        </w:rPr>
        <w:sectPr>
          <w:pgSz w:w="11906" w:h="16838"/>
          <w:pgMar w:top="1440" w:right="1797" w:bottom="513" w:left="1797" w:header="851" w:footer="992" w:gutter="0"/>
          <w:cols w:space="720" w:num="1"/>
          <w:docGrid w:linePitch="312" w:charSpace="0"/>
        </w:sectPr>
      </w:pPr>
    </w:p>
    <w:p>
      <w:pPr>
        <w:numPr>
          <w:ilvl w:val="0"/>
          <w:numId w:val="7"/>
        </w:numPr>
        <w:jc w:val="center"/>
        <w:rPr>
          <w:rFonts w:hint="eastAsia"/>
          <w:b/>
          <w:bCs/>
          <w:sz w:val="52"/>
          <w:szCs w:val="52"/>
        </w:rPr>
      </w:pPr>
      <w:r>
        <w:rPr>
          <w:rFonts w:hint="eastAsia"/>
          <w:b/>
          <w:bCs/>
          <w:sz w:val="52"/>
          <w:szCs w:val="52"/>
        </w:rPr>
        <w:t>谈判内容及要求</w:t>
      </w:r>
    </w:p>
    <w:p>
      <w:pPr>
        <w:pStyle w:val="23"/>
        <w:ind w:left="0" w:leftChars="0" w:firstLine="0" w:firstLineChars="0"/>
        <w:rPr>
          <w:rFonts w:hint="eastAsia"/>
          <w:lang w:val="en-US" w:eastAsia="zh-CN"/>
        </w:rPr>
      </w:pPr>
    </w:p>
    <w:p>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一、需求参数：</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1.每套试卷包括语文、数学、英语、物理、化学、生物、政治、历史、地理九科试卷和答题卡。</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2.每袋比实考人数多一份试卷即31份试卷；</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3.每套每科含试卷纸2张，答题卡纸1张，形码1张；</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4.纸张要求：试卷纸70g以上，专用试卷纸，8开；答题卡纸100g，大8开，纸张一定要是同一批次。</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5.试卷袋要求：试卷袋120g牛皮纸，每袋装31份。</w:t>
      </w:r>
    </w:p>
    <w:p>
      <w:pPr>
        <w:keepNext w:val="0"/>
        <w:keepLines w:val="0"/>
        <w:widowControl/>
        <w:numPr>
          <w:ilvl w:val="0"/>
          <w:numId w:val="0"/>
        </w:numPr>
        <w:suppressLineNumbers w:val="0"/>
        <w:ind w:firstLine="640" w:firstLineChars="200"/>
        <w:jc w:val="left"/>
        <w:rPr>
          <w:rFonts w:hint="eastAsia"/>
          <w:lang w:val="en-US" w:eastAsia="zh-CN"/>
        </w:rPr>
      </w:pPr>
      <w:r>
        <w:rPr>
          <w:rFonts w:hint="eastAsia" w:ascii="仿宋" w:hAnsi="仿宋" w:eastAsia="仿宋" w:cs="仿宋"/>
          <w:kern w:val="0"/>
          <w:sz w:val="32"/>
          <w:szCs w:val="32"/>
          <w:lang w:val="en-US" w:eastAsia="zh-CN" w:bidi="ar"/>
        </w:rPr>
        <w:t>6.纸箱要求：每个纸箱要求装45袋试卷。</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二、交货期限要求，</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1.中标单位于</w:t>
      </w:r>
      <w:r>
        <w:rPr>
          <w:rFonts w:hint="eastAsia" w:ascii="仿宋" w:hAnsi="仿宋" w:eastAsia="仿宋" w:cs="仿宋"/>
          <w:b/>
          <w:bCs/>
          <w:kern w:val="0"/>
          <w:sz w:val="32"/>
          <w:szCs w:val="32"/>
          <w:lang w:val="en-US" w:eastAsia="zh-CN" w:bidi="ar"/>
        </w:rPr>
        <w:t>2021年1月16日</w:t>
      </w:r>
      <w:r>
        <w:rPr>
          <w:rFonts w:hint="eastAsia" w:ascii="仿宋" w:hAnsi="仿宋" w:eastAsia="仿宋" w:cs="仿宋"/>
          <w:kern w:val="0"/>
          <w:sz w:val="32"/>
          <w:szCs w:val="32"/>
          <w:lang w:val="en-US" w:eastAsia="zh-CN" w:bidi="ar"/>
        </w:rPr>
        <w:t>必须将试卷运送到市教育局制定地点，并分发到各区县来押运试卷的车上。</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2.试卷印刷不能出现错页，字迹模糊，试卷袋和装袋科目不符，试卷数目不对，印刷错误等情况。</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3.试卷必须按学校分装。</w:t>
      </w:r>
    </w:p>
    <w:p>
      <w:pPr>
        <w:keepNext w:val="0"/>
        <w:keepLines w:val="0"/>
        <w:widowControl/>
        <w:numPr>
          <w:ilvl w:val="0"/>
          <w:numId w:val="0"/>
        </w:numPr>
        <w:suppressLineNumbers w:val="0"/>
        <w:ind w:left="17" w:leftChars="8" w:firstLine="617" w:firstLineChars="193"/>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三、付款方式</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由各学校汇到中标单位帐上。</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四、其他要求</w:t>
      </w:r>
    </w:p>
    <w:p>
      <w:pPr>
        <w:keepNext w:val="0"/>
        <w:keepLines w:val="0"/>
        <w:widowControl/>
        <w:numPr>
          <w:ilvl w:val="0"/>
          <w:numId w:val="0"/>
        </w:numPr>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1.试卷制作过程中至考试结束后，供应商都需对试卷的全部内容进行保密，如出现任何泄露情况，一切后果由供应商承担。</w:t>
      </w:r>
    </w:p>
    <w:p>
      <w:pPr>
        <w:keepNext w:val="0"/>
        <w:keepLines w:val="0"/>
        <w:widowControl/>
        <w:numPr>
          <w:ilvl w:val="0"/>
          <w:numId w:val="0"/>
        </w:numPr>
        <w:suppressLineNumbers w:val="0"/>
        <w:ind w:firstLine="640" w:firstLineChars="200"/>
        <w:jc w:val="left"/>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2.供应商需提供近三年县级及以上教育部门组织统考的相关业绩。</w:t>
      </w:r>
    </w:p>
    <w:p>
      <w:pPr>
        <w:keepNext w:val="0"/>
        <w:keepLines w:val="0"/>
        <w:widowControl/>
        <w:suppressLineNumbers w:val="0"/>
        <w:jc w:val="left"/>
        <w:rPr>
          <w:rFonts w:hint="eastAsia" w:ascii="仿宋" w:hAnsi="仿宋" w:eastAsia="仿宋" w:cs="仿宋"/>
          <w:kern w:val="0"/>
          <w:sz w:val="32"/>
          <w:szCs w:val="32"/>
          <w:lang w:val="en-US" w:eastAsia="zh-CN" w:bidi="ar"/>
        </w:rPr>
      </w:pPr>
    </w:p>
    <w:p>
      <w:pPr>
        <w:pStyle w:val="24"/>
        <w:ind w:left="0" w:leftChars="0" w:firstLine="0" w:firstLineChars="0"/>
        <w:rPr>
          <w:rFonts w:hint="eastAsia"/>
          <w:sz w:val="28"/>
          <w:szCs w:val="28"/>
          <w:lang w:val="en-US" w:eastAsia="zh-CN"/>
        </w:rPr>
        <w:sectPr>
          <w:pgSz w:w="11906" w:h="16838"/>
          <w:pgMar w:top="1440" w:right="1752" w:bottom="1440" w:left="1752" w:header="851" w:footer="992" w:gutter="0"/>
          <w:cols w:space="720" w:num="1"/>
          <w:docGrid w:linePitch="312" w:charSpace="0"/>
        </w:sectPr>
      </w:pPr>
      <w:r>
        <w:rPr>
          <w:rFonts w:hint="eastAsia"/>
          <w:b/>
          <w:bCs/>
          <w:sz w:val="28"/>
          <w:szCs w:val="28"/>
          <w:lang w:val="en-US" w:eastAsia="zh-CN"/>
        </w:rPr>
        <w:t>备注：文件论证费和专家评审费由中标人承担。</w:t>
      </w:r>
    </w:p>
    <w:p>
      <w:pPr>
        <w:spacing w:line="360" w:lineRule="auto"/>
        <w:jc w:val="center"/>
        <w:rPr>
          <w:rFonts w:ascii="宋体" w:hAnsi="宋体"/>
          <w:b/>
          <w:sz w:val="44"/>
          <w:szCs w:val="44"/>
        </w:rPr>
      </w:pPr>
      <w:bookmarkStart w:id="5" w:name="_Toc268599010"/>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5"/>
    <w:p>
      <w:pPr>
        <w:spacing w:line="360" w:lineRule="auto"/>
        <w:rPr>
          <w:rFonts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签订地点：</w:t>
      </w:r>
    </w:p>
    <w:p>
      <w:pPr>
        <w:spacing w:line="360" w:lineRule="auto"/>
        <w:rPr>
          <w:rFonts w:ascii="宋体" w:hAnsi="宋体"/>
          <w:sz w:val="24"/>
          <w:u w:val="single"/>
        </w:rPr>
      </w:pPr>
      <w:r>
        <w:rPr>
          <w:rFonts w:hint="eastAsia" w:ascii="宋体" w:hAnsi="宋体"/>
          <w:sz w:val="24"/>
        </w:rPr>
        <w:t>乙方（成交供应商）：</w:t>
      </w:r>
      <w:r>
        <w:rPr>
          <w:rFonts w:hint="eastAsia" w:ascii="宋体" w:hAnsi="宋体"/>
          <w:sz w:val="24"/>
          <w:lang w:val="en-US" w:eastAsia="zh-CN"/>
        </w:rPr>
        <w:t xml:space="preserve">         </w:t>
      </w: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对进行采购（项目编号：）的采购结果，乙方为成交供应商，现依照谈判文件、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7"/>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cs="Arial"/>
          <w:sz w:val="24"/>
        </w:rPr>
        <w:t>4.</w:t>
      </w:r>
      <w:r>
        <w:rPr>
          <w:rFonts w:hint="eastAsia" w:ascii="宋体" w:hAnsi="宋体"/>
          <w:sz w:val="24"/>
        </w:rPr>
        <w:t>2分期支付货款的，余下的货款应于（时间）支付。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jc w:val="both"/>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6"/>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采购项目编号:</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lang w:val="en-US" w:eastAsia="zh-CN"/>
        </w:rPr>
        <w:t xml:space="preserve">       </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w:t>
      </w:r>
      <w:r>
        <w:rPr>
          <w:rFonts w:hint="eastAsia" w:ascii="宋体" w:hAnsi="宋体"/>
          <w:b/>
          <w:sz w:val="36"/>
          <w:lang w:val="en-US" w:eastAsia="zh-CN"/>
        </w:rPr>
        <w:t xml:space="preserve"> </w:t>
      </w:r>
      <w:r>
        <w:rPr>
          <w:rFonts w:hint="eastAsia" w:ascii="宋体" w:hAnsi="宋体"/>
          <w:b/>
          <w:sz w:val="36"/>
        </w:rPr>
        <w:t>谈判响应声明函</w:t>
      </w:r>
    </w:p>
    <w:p>
      <w:pPr>
        <w:pStyle w:val="10"/>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sz w:val="36"/>
          <w:szCs w:val="36"/>
        </w:rPr>
      </w:pP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rPr>
        <w:t>元</w:t>
      </w:r>
    </w:p>
    <w:tbl>
      <w:tblPr>
        <w:tblStyle w:val="17"/>
        <w:tblW w:w="7409"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eastAsia="zh-CN"/>
              </w:rPr>
              <w:t>交货</w:t>
            </w:r>
            <w:r>
              <w:rPr>
                <w:rFonts w:hint="eastAsia" w:asciiTheme="minorEastAsia" w:hAnsiTheme="minorEastAsia" w:cstheme="minorEastAsia"/>
                <w:color w:val="000000"/>
                <w:sz w:val="24"/>
                <w:szCs w:val="24"/>
              </w:rPr>
              <w:t>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eastAsia="zh-CN"/>
              </w:rPr>
              <w:t>交货</w:t>
            </w:r>
            <w:r>
              <w:rPr>
                <w:rFonts w:hint="eastAsia" w:asciiTheme="minorEastAsia" w:hAnsiTheme="minorEastAsia" w:cstheme="minorEastAsia"/>
                <w:color w:val="000000"/>
                <w:sz w:val="24"/>
                <w:szCs w:val="24"/>
              </w:rPr>
              <w:t>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pStyle w:val="23"/>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10"/>
        <w:spacing w:line="360" w:lineRule="auto"/>
        <w:jc w:val="left"/>
        <w:rPr>
          <w:rFonts w:hAnsi="宋体"/>
          <w:sz w:val="24"/>
        </w:rPr>
      </w:pPr>
    </w:p>
    <w:p>
      <w:pPr>
        <w:pStyle w:val="10"/>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10"/>
        <w:spacing w:line="360" w:lineRule="auto"/>
        <w:jc w:val="center"/>
        <w:rPr>
          <w:rFonts w:hAnsi="宋体"/>
          <w:bCs/>
          <w:sz w:val="24"/>
        </w:rPr>
      </w:pPr>
      <w:r>
        <w:rPr>
          <w:rFonts w:hint="eastAsia" w:hAnsi="宋体"/>
          <w:bCs/>
          <w:sz w:val="24"/>
        </w:rPr>
        <w:t>格式自拟</w:t>
      </w: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10"/>
        <w:spacing w:line="360" w:lineRule="auto"/>
        <w:jc w:val="center"/>
        <w:rPr>
          <w:rFonts w:hAnsi="宋体"/>
          <w:bCs/>
          <w:sz w:val="24"/>
        </w:rPr>
      </w:pPr>
    </w:p>
    <w:p>
      <w:pPr>
        <w:pStyle w:val="30"/>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ascii="宋体" w:hAnsi="宋体"/>
          <w:b/>
          <w:sz w:val="32"/>
        </w:rPr>
        <w:sectPr>
          <w:pgSz w:w="11906" w:h="16838"/>
          <w:pgMar w:top="1440" w:right="1797" w:bottom="571" w:left="1797" w:header="851" w:footer="992" w:gutter="0"/>
          <w:cols w:space="720" w:num="1"/>
          <w:docGrid w:linePitch="312" w:charSpace="0"/>
        </w:sectPr>
      </w:pPr>
      <w:r>
        <w:rPr>
          <w:rFonts w:hint="eastAsia" w:ascii="宋体" w:hAnsi="宋体"/>
          <w:b/>
          <w:sz w:val="32"/>
        </w:rPr>
        <w:t>备注：请明确所投产品品牌型号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0"/>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7"/>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4"/>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10"/>
        <w:spacing w:line="360" w:lineRule="auto"/>
        <w:jc w:val="center"/>
        <w:rPr>
          <w:rFonts w:hAnsi="宋体"/>
          <w:b/>
          <w:color w:val="000000"/>
          <w:sz w:val="36"/>
          <w:szCs w:val="36"/>
        </w:rPr>
      </w:pPr>
      <w:r>
        <w:rPr>
          <w:rFonts w:hint="eastAsia" w:hAnsi="宋体"/>
          <w:b/>
          <w:color w:val="000000"/>
          <w:sz w:val="36"/>
          <w:szCs w:val="36"/>
        </w:rPr>
        <w:t>五</w:t>
      </w:r>
      <w:r>
        <w:rPr>
          <w:rFonts w:hint="eastAsia" w:hAnsi="宋体"/>
          <w:b/>
          <w:color w:val="000000"/>
          <w:sz w:val="36"/>
          <w:szCs w:val="36"/>
          <w:lang w:val="en-US" w:eastAsia="zh-CN"/>
        </w:rPr>
        <w:t xml:space="preserve"> </w:t>
      </w:r>
      <w:r>
        <w:rPr>
          <w:rFonts w:hint="eastAsia" w:hAnsi="宋体"/>
          <w:b/>
          <w:color w:val="000000"/>
          <w:sz w:val="36"/>
          <w:szCs w:val="36"/>
        </w:rPr>
        <w:t>商务条款偏离表</w:t>
      </w:r>
    </w:p>
    <w:p>
      <w:pPr>
        <w:pStyle w:val="10"/>
        <w:spacing w:line="360" w:lineRule="auto"/>
        <w:rPr>
          <w:rFonts w:hAnsi="宋体"/>
          <w:color w:val="000000"/>
          <w:sz w:val="28"/>
          <w:szCs w:val="28"/>
        </w:rPr>
      </w:pPr>
      <w:r>
        <w:rPr>
          <w:rFonts w:hint="eastAsia" w:hAnsi="宋体"/>
          <w:color w:val="000000"/>
          <w:sz w:val="28"/>
          <w:szCs w:val="28"/>
        </w:rPr>
        <w:t xml:space="preserve">供应商名称：           </w:t>
      </w:r>
    </w:p>
    <w:p>
      <w:pPr>
        <w:pStyle w:val="10"/>
        <w:spacing w:line="360" w:lineRule="auto"/>
        <w:rPr>
          <w:rFonts w:hAnsi="宋体"/>
          <w:color w:val="000000"/>
          <w:sz w:val="28"/>
          <w:szCs w:val="28"/>
        </w:rPr>
      </w:pPr>
      <w:r>
        <w:rPr>
          <w:rFonts w:hint="eastAsia" w:hAnsi="宋体"/>
          <w:color w:val="000000"/>
          <w:sz w:val="28"/>
          <w:szCs w:val="28"/>
        </w:rPr>
        <w:t>采购编号：</w:t>
      </w:r>
    </w:p>
    <w:tbl>
      <w:tblPr>
        <w:tblStyle w:val="17"/>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0"/>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4"/>
                <w:szCs w:val="24"/>
              </w:rPr>
            </w:pP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见招标文件</w:t>
            </w:r>
          </w:p>
        </w:tc>
        <w:tc>
          <w:tcPr>
            <w:tcW w:w="2118"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响应招标文件</w:t>
            </w:r>
          </w:p>
        </w:tc>
        <w:tc>
          <w:tcPr>
            <w:tcW w:w="1245" w:type="dxa"/>
          </w:tcPr>
          <w:p>
            <w:pPr>
              <w:pStyle w:val="10"/>
              <w:spacing w:line="400" w:lineRule="exact"/>
              <w:jc w:val="center"/>
              <w:rPr>
                <w:rFonts w:hint="eastAsia" w:hAnsi="宋体" w:eastAsiaTheme="minorEastAsia"/>
                <w:color w:val="000000"/>
                <w:sz w:val="24"/>
                <w:szCs w:val="24"/>
                <w:lang w:eastAsia="zh-CN"/>
              </w:rPr>
            </w:pPr>
            <w:r>
              <w:rPr>
                <w:rFonts w:hint="eastAsia" w:hAnsi="宋体"/>
                <w:color w:val="00000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2118" w:type="dxa"/>
          </w:tcPr>
          <w:p>
            <w:pPr>
              <w:pStyle w:val="10"/>
              <w:spacing w:line="400" w:lineRule="exact"/>
              <w:rPr>
                <w:rFonts w:hAnsi="宋体"/>
                <w:color w:val="000000"/>
                <w:sz w:val="24"/>
                <w:szCs w:val="24"/>
              </w:rPr>
            </w:pPr>
          </w:p>
        </w:tc>
        <w:tc>
          <w:tcPr>
            <w:tcW w:w="1245" w:type="dxa"/>
          </w:tcPr>
          <w:p>
            <w:pPr>
              <w:pStyle w:val="10"/>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bl>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rPr>
          <w:rFonts w:hAnsi="宋体"/>
          <w:b/>
          <w:color w:val="000000"/>
          <w:sz w:val="28"/>
          <w:szCs w:val="28"/>
        </w:rPr>
      </w:pPr>
    </w:p>
    <w:p>
      <w:pPr>
        <w:pStyle w:val="10"/>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lang w:eastAsia="zh-CN"/>
        </w:rPr>
        <w:t>六</w:t>
      </w:r>
      <w:r>
        <w:rPr>
          <w:rFonts w:hint="eastAsia" w:asciiTheme="minorEastAsia" w:hAnsiTheme="minorEastAsia" w:cstheme="minorEastAsia"/>
          <w:b/>
          <w:bCs/>
          <w:sz w:val="36"/>
          <w:szCs w:val="36"/>
          <w:lang w:val="en-US" w:eastAsia="zh-CN"/>
        </w:rPr>
        <w:t xml:space="preserve"> </w:t>
      </w:r>
      <w:r>
        <w:rPr>
          <w:rFonts w:hint="eastAsia" w:asciiTheme="minorEastAsia" w:hAnsiTheme="minorEastAsia" w:cstheme="minorEastAsia"/>
          <w:b/>
          <w:bCs/>
          <w:sz w:val="36"/>
          <w:szCs w:val="36"/>
        </w:rPr>
        <w:t>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  部门：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详细通讯地址：邮政编码: 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r>
        <w:rPr>
          <w:rFonts w:hint="eastAsia" w:asciiTheme="minorEastAsia" w:hAnsiTheme="minorEastAsia" w:cstheme="minorEastAsia"/>
          <w:sz w:val="24"/>
          <w:szCs w:val="24"/>
          <w:lang w:eastAsia="zh-CN"/>
        </w:rPr>
        <w:t>或盖章</w:t>
      </w:r>
      <w:r>
        <w:rPr>
          <w:rFonts w:hint="eastAsia" w:asciiTheme="minorEastAsia" w:hAnsiTheme="minorEastAsia" w:cstheme="minorEastAsia"/>
          <w:sz w:val="24"/>
          <w:szCs w:val="24"/>
        </w:rPr>
        <w:t>：</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lang w:eastAsia="zh-CN"/>
        </w:rPr>
        <w:t>七</w:t>
      </w:r>
      <w:r>
        <w:rPr>
          <w:rFonts w:hint="eastAsia" w:asciiTheme="minorEastAsia" w:hAnsiTheme="minorEastAsia" w:cstheme="minorEastAsia"/>
          <w:b/>
          <w:sz w:val="36"/>
          <w:szCs w:val="36"/>
          <w:lang w:val="en-US" w:eastAsia="zh-CN"/>
        </w:rPr>
        <w:t xml:space="preserve"> 资格声明及文件</w:t>
      </w:r>
    </w:p>
    <w:p>
      <w:pPr>
        <w:pStyle w:val="10"/>
        <w:spacing w:line="360" w:lineRule="auto"/>
        <w:ind w:firstLine="840" w:firstLineChars="300"/>
        <w:rPr>
          <w:rFonts w:asciiTheme="minorEastAsia" w:hAnsiTheme="minorEastAsia" w:cstheme="minorEastAsia"/>
          <w:color w:val="000000"/>
          <w:sz w:val="28"/>
          <w:szCs w:val="28"/>
        </w:rPr>
      </w:pPr>
    </w:p>
    <w:p>
      <w:pPr>
        <w:pStyle w:val="33"/>
        <w:spacing w:line="336" w:lineRule="auto"/>
        <w:ind w:right="84" w:rightChars="40"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w:t>
      </w:r>
      <w:r>
        <w:rPr>
          <w:rFonts w:hint="eastAsia" w:asciiTheme="minorEastAsia" w:hAnsiTheme="minorEastAsia" w:cstheme="minorEastAsia"/>
          <w:color w:val="000000"/>
          <w:sz w:val="24"/>
          <w:szCs w:val="24"/>
        </w:rPr>
        <w:t>，本签字人愿意参加投标，</w:t>
      </w:r>
      <w:r>
        <w:rPr>
          <w:rFonts w:hint="eastAsia" w:ascii="宋体" w:hAnsi="宋体"/>
          <w:sz w:val="24"/>
          <w:szCs w:val="24"/>
        </w:rPr>
        <w:t>并声明截至开标日</w:t>
      </w:r>
      <w:r>
        <w:rPr>
          <w:rFonts w:hint="eastAsia" w:ascii="宋体" w:hAnsi="宋体"/>
          <w:sz w:val="24"/>
          <w:szCs w:val="24"/>
          <w:lang w:eastAsia="zh-CN"/>
        </w:rPr>
        <w:t>，</w:t>
      </w:r>
      <w:r>
        <w:rPr>
          <w:rFonts w:hint="eastAsia" w:ascii="宋体" w:hAnsi="宋体"/>
          <w:sz w:val="24"/>
          <w:szCs w:val="24"/>
        </w:rPr>
        <w:t>我方具备《中华人民共和国政府采购法》第二十二条所规定的条件，并已清楚采购文件的要求及有关文件规定。</w:t>
      </w:r>
      <w:r>
        <w:rPr>
          <w:rFonts w:hint="eastAsia" w:asciiTheme="minorEastAsia" w:hAnsiTheme="minorEastAsia" w:cstheme="minorEastAsia"/>
          <w:color w:val="000000"/>
          <w:sz w:val="24"/>
          <w:szCs w:val="24"/>
          <w:lang w:eastAsia="zh-CN"/>
        </w:rPr>
        <w:t>现</w:t>
      </w:r>
      <w:r>
        <w:rPr>
          <w:rFonts w:hint="eastAsia" w:asciiTheme="minorEastAsia" w:hAnsiTheme="minorEastAsia" w:cstheme="minorEastAsia"/>
          <w:color w:val="000000"/>
          <w:sz w:val="24"/>
          <w:szCs w:val="24"/>
        </w:rPr>
        <w:t>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pStyle w:val="33"/>
        <w:numPr>
          <w:ilvl w:val="0"/>
          <w:numId w:val="8"/>
        </w:numPr>
        <w:spacing w:line="336" w:lineRule="auto"/>
        <w:ind w:right="84" w:rightChars="40" w:firstLine="480" w:firstLineChars="200"/>
        <w:rPr>
          <w:rFonts w:hint="eastAsia" w:ascii="宋体" w:hAnsi="宋体"/>
          <w:sz w:val="24"/>
          <w:szCs w:val="24"/>
        </w:rPr>
      </w:pPr>
      <w:r>
        <w:rPr>
          <w:rFonts w:hAnsi="宋体"/>
          <w:sz w:val="24"/>
          <w:szCs w:val="24"/>
        </w:rPr>
        <w:t>具有独立承担民事责任的能力</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（3）组织机构代码证（三证合一的，可不提供）</w:t>
      </w:r>
    </w:p>
    <w:p>
      <w:pPr>
        <w:snapToGrid w:val="0"/>
        <w:spacing w:line="360" w:lineRule="auto"/>
        <w:ind w:left="645" w:leftChars="225" w:hanging="172" w:hangingChars="72"/>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（4）法定代表人身份证或委托代理人持授权委托书及法人代表身份证、代理人身份证</w:t>
      </w:r>
    </w:p>
    <w:p>
      <w:pPr>
        <w:pStyle w:val="33"/>
        <w:spacing w:line="336" w:lineRule="auto"/>
        <w:ind w:right="84" w:rightChars="40" w:firstLine="480"/>
        <w:rPr>
          <w:rFonts w:hint="eastAsia" w:ascii="宋体" w:hAnsi="宋体"/>
          <w:sz w:val="24"/>
          <w:szCs w:val="24"/>
        </w:rPr>
      </w:pPr>
      <w:r>
        <w:rPr>
          <w:rFonts w:hint="eastAsia" w:ascii="宋体" w:hAnsi="宋体"/>
          <w:sz w:val="24"/>
          <w:szCs w:val="24"/>
        </w:rPr>
        <w:t>（二）具有良好的商业信誉和健全的财务会计制度</w:t>
      </w:r>
    </w:p>
    <w:p>
      <w:pPr>
        <w:snapToGrid w:val="0"/>
        <w:spacing w:line="360" w:lineRule="auto"/>
        <w:ind w:firstLine="48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具体提供：</w:t>
      </w:r>
    </w:p>
    <w:p>
      <w:pPr>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）“信用中国”网站（www.creditchina.gov.cn）</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napToGrid w:val="0"/>
        <w:spacing w:line="360" w:lineRule="auto"/>
        <w:ind w:left="1075" w:leftChars="226" w:hanging="600" w:hangingChars="25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2018年或2019年经审计的财务报告，新成立的企业提供银行资信证明</w:t>
      </w:r>
    </w:p>
    <w:p>
      <w:pPr>
        <w:pStyle w:val="33"/>
        <w:numPr>
          <w:ilvl w:val="0"/>
          <w:numId w:val="9"/>
        </w:numPr>
        <w:spacing w:line="336" w:lineRule="auto"/>
        <w:ind w:right="84" w:rightChars="40" w:firstLine="480" w:firstLineChars="200"/>
        <w:rPr>
          <w:rFonts w:hint="eastAsia" w:ascii="宋体" w:hAnsi="宋体"/>
          <w:sz w:val="24"/>
          <w:szCs w:val="24"/>
        </w:rPr>
      </w:pPr>
      <w:r>
        <w:rPr>
          <w:rFonts w:hint="eastAsia" w:ascii="宋体" w:hAnsi="宋体"/>
          <w:sz w:val="24"/>
          <w:szCs w:val="24"/>
        </w:rPr>
        <w:t>具有履行合同所必需的设备和专业技术能力</w:t>
      </w:r>
    </w:p>
    <w:p>
      <w:pPr>
        <w:pStyle w:val="33"/>
        <w:numPr>
          <w:ilvl w:val="0"/>
          <w:numId w:val="0"/>
        </w:numPr>
        <w:spacing w:line="336" w:lineRule="auto"/>
        <w:ind w:right="84" w:rightChars="40"/>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具体提供：</w:t>
      </w:r>
      <w:r>
        <w:rPr>
          <w:rFonts w:hint="eastAsia" w:ascii="宋体" w:hAnsi="宋体"/>
          <w:sz w:val="24"/>
          <w:szCs w:val="24"/>
        </w:rPr>
        <w:t>具有履行合同所必需的设备和专业技术能力</w:t>
      </w:r>
      <w:r>
        <w:rPr>
          <w:rFonts w:hint="eastAsia" w:ascii="宋体" w:hAnsi="宋体"/>
          <w:sz w:val="24"/>
          <w:szCs w:val="24"/>
          <w:lang w:eastAsia="zh-CN"/>
        </w:rPr>
        <w:t>证明材料或承诺书</w:t>
      </w:r>
    </w:p>
    <w:p>
      <w:pPr>
        <w:pStyle w:val="33"/>
        <w:numPr>
          <w:ilvl w:val="0"/>
          <w:numId w:val="9"/>
        </w:numPr>
        <w:spacing w:line="336" w:lineRule="auto"/>
        <w:ind w:right="84" w:rightChars="40" w:firstLine="480" w:firstLineChars="200"/>
        <w:rPr>
          <w:rFonts w:hint="eastAsia" w:ascii="宋体" w:hAnsi="宋体"/>
          <w:sz w:val="24"/>
          <w:szCs w:val="24"/>
        </w:rPr>
      </w:pPr>
      <w:r>
        <w:rPr>
          <w:rFonts w:hint="eastAsia" w:ascii="宋体" w:hAnsi="宋体"/>
          <w:sz w:val="24"/>
          <w:szCs w:val="24"/>
        </w:rPr>
        <w:t>有依法缴纳税收和社会保障资金的良好记录</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具体提供：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2020年任意一</w:t>
      </w:r>
      <w:r>
        <w:rPr>
          <w:rFonts w:hint="eastAsia" w:asciiTheme="minorEastAsia" w:hAnsiTheme="minorEastAsia" w:cstheme="minorEastAsia"/>
          <w:sz w:val="24"/>
          <w:szCs w:val="24"/>
        </w:rPr>
        <w:t>个月的缴纳社保的凭证</w:t>
      </w:r>
    </w:p>
    <w:p>
      <w:pPr>
        <w:snapToGrid w:val="0"/>
        <w:spacing w:line="360" w:lineRule="auto"/>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w:t>
      </w:r>
      <w:r>
        <w:rPr>
          <w:rFonts w:hint="eastAsia" w:asciiTheme="minorEastAsia" w:hAnsiTheme="minorEastAsia" w:cstheme="minorEastAsia"/>
          <w:sz w:val="24"/>
          <w:szCs w:val="24"/>
          <w:lang w:eastAsia="zh-CN"/>
        </w:rPr>
        <w:t>提供</w:t>
      </w:r>
      <w:r>
        <w:rPr>
          <w:rFonts w:hint="eastAsia" w:asciiTheme="minorEastAsia" w:hAnsiTheme="minorEastAsia" w:cstheme="minorEastAsia"/>
          <w:sz w:val="24"/>
          <w:szCs w:val="24"/>
          <w:lang w:val="en-US" w:eastAsia="zh-CN"/>
        </w:rPr>
        <w:t>2020年任意一</w:t>
      </w:r>
      <w:r>
        <w:rPr>
          <w:rFonts w:hint="eastAsia" w:asciiTheme="minorEastAsia" w:hAnsiTheme="minorEastAsia" w:cstheme="minorEastAsia"/>
          <w:sz w:val="24"/>
          <w:szCs w:val="24"/>
        </w:rPr>
        <w:t>个月的完税凭证</w:t>
      </w:r>
    </w:p>
    <w:p>
      <w:pPr>
        <w:pStyle w:val="33"/>
        <w:numPr>
          <w:ilvl w:val="0"/>
          <w:numId w:val="9"/>
        </w:numPr>
        <w:spacing w:line="336" w:lineRule="auto"/>
        <w:ind w:right="84" w:rightChars="40" w:firstLine="480" w:firstLineChars="200"/>
        <w:rPr>
          <w:rFonts w:hint="eastAsia" w:ascii="宋体" w:hAnsi="宋体"/>
          <w:sz w:val="24"/>
          <w:szCs w:val="24"/>
        </w:rPr>
      </w:pPr>
      <w:r>
        <w:rPr>
          <w:rFonts w:hint="eastAsia" w:ascii="宋体" w:hAnsi="宋体"/>
          <w:sz w:val="24"/>
          <w:szCs w:val="24"/>
        </w:rPr>
        <w:t>参加政府采购活动前三年内，在经营活动中没有重大违法记录</w:t>
      </w:r>
    </w:p>
    <w:p>
      <w:pPr>
        <w:pStyle w:val="33"/>
        <w:numPr>
          <w:ilvl w:val="0"/>
          <w:numId w:val="0"/>
        </w:numPr>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w:t>
      </w:r>
      <w:r>
        <w:rPr>
          <w:rStyle w:val="19"/>
          <w:rFonts w:hint="eastAsia" w:ascii="宋体" w:hAnsi="宋体" w:eastAsia="宋体" w:cs="Times New Roman"/>
          <w:kern w:val="2"/>
          <w:sz w:val="24"/>
          <w:szCs w:val="24"/>
          <w:lang w:val="en-US" w:eastAsia="zh-CN" w:bidi="ar-SA"/>
        </w:rPr>
        <w:t>无重大违法记录的声明函</w:t>
      </w:r>
    </w:p>
    <w:p>
      <w:pPr>
        <w:pStyle w:val="33"/>
        <w:numPr>
          <w:ilvl w:val="0"/>
          <w:numId w:val="9"/>
        </w:numPr>
        <w:spacing w:line="336" w:lineRule="auto"/>
        <w:ind w:right="84" w:rightChars="40" w:firstLine="480" w:firstLineChars="200"/>
        <w:rPr>
          <w:rFonts w:hint="eastAsia" w:ascii="宋体" w:hAnsi="宋体"/>
          <w:sz w:val="24"/>
          <w:szCs w:val="24"/>
        </w:rPr>
      </w:pPr>
      <w:r>
        <w:rPr>
          <w:rFonts w:hint="eastAsia" w:ascii="宋体" w:hAnsi="宋体"/>
          <w:sz w:val="24"/>
          <w:szCs w:val="24"/>
        </w:rPr>
        <w:t>法律、行政法规规定的其他条件</w:t>
      </w:r>
    </w:p>
    <w:p>
      <w:pPr>
        <w:snapToGrid w:val="0"/>
        <w:spacing w:line="360" w:lineRule="auto"/>
        <w:ind w:firstLine="480" w:firstLineChars="200"/>
        <w:rPr>
          <w:rFonts w:hint="eastAsia" w:asciiTheme="minorEastAsia" w:hAnsiTheme="minorEastAsia" w:cstheme="minorEastAsia"/>
          <w:color w:val="FF0000"/>
          <w:sz w:val="24"/>
          <w:szCs w:val="24"/>
          <w:lang w:eastAsia="zh-CN"/>
        </w:rPr>
      </w:pPr>
      <w:r>
        <w:rPr>
          <w:rFonts w:hint="eastAsia" w:ascii="宋体" w:hAnsi="宋体"/>
          <w:sz w:val="24"/>
          <w:szCs w:val="24"/>
          <w:lang w:val="en-US" w:eastAsia="zh-CN"/>
        </w:rPr>
        <w:t xml:space="preserve">     </w:t>
      </w:r>
      <w:r>
        <w:rPr>
          <w:rFonts w:hint="eastAsia" w:asciiTheme="minorEastAsia" w:hAnsiTheme="minorEastAsia" w:cstheme="minorEastAsia"/>
          <w:color w:val="FF0000"/>
          <w:sz w:val="24"/>
          <w:szCs w:val="24"/>
          <w:lang w:eastAsia="zh-CN"/>
        </w:rPr>
        <w:t>具体提供：有新闻出版行政部门发的《印刷经营许可证》，其中</w:t>
      </w:r>
    </w:p>
    <w:p>
      <w:pPr>
        <w:snapToGrid w:val="0"/>
        <w:spacing w:line="360" w:lineRule="auto"/>
        <w:ind w:firstLine="480" w:firstLineChars="200"/>
        <w:rPr>
          <w:rFonts w:hint="eastAsia" w:ascii="宋体" w:hAnsi="宋体" w:eastAsiaTheme="minorEastAsia"/>
          <w:color w:val="FF0000"/>
          <w:sz w:val="24"/>
          <w:szCs w:val="24"/>
          <w:lang w:val="en-US" w:eastAsia="zh-CN"/>
        </w:rPr>
      </w:pPr>
      <w:r>
        <w:rPr>
          <w:rFonts w:hint="eastAsia" w:asciiTheme="minorEastAsia" w:hAnsiTheme="minorEastAsia" w:cstheme="minorEastAsia"/>
          <w:color w:val="FF0000"/>
          <w:sz w:val="24"/>
          <w:szCs w:val="24"/>
          <w:lang w:eastAsia="zh-CN"/>
        </w:rPr>
        <w:t>《印刷经营许可证》的经营范围有“出版物印刷”</w:t>
      </w:r>
    </w:p>
    <w:p>
      <w:pPr>
        <w:pStyle w:val="33"/>
        <w:spacing w:line="336" w:lineRule="auto"/>
        <w:ind w:right="84" w:rightChars="40" w:firstLine="480" w:firstLineChars="200"/>
        <w:rPr>
          <w:rFonts w:hint="eastAsia" w:ascii="宋体" w:hAnsi="宋体"/>
          <w:sz w:val="24"/>
          <w:szCs w:val="24"/>
        </w:rPr>
      </w:pPr>
    </w:p>
    <w:p>
      <w:pPr>
        <w:pStyle w:val="33"/>
        <w:spacing w:line="336" w:lineRule="auto"/>
        <w:ind w:right="84" w:rightChars="40" w:firstLine="480" w:firstLineChars="200"/>
        <w:rPr>
          <w:rFonts w:hint="eastAsia" w:asciiTheme="minorEastAsia" w:hAnsiTheme="minorEastAsia" w:cstheme="minorEastAsia"/>
          <w:sz w:val="24"/>
          <w:szCs w:val="24"/>
        </w:rPr>
      </w:pPr>
      <w:r>
        <w:rPr>
          <w:rFonts w:hint="eastAsia" w:ascii="宋体" w:hAnsi="宋体"/>
          <w:sz w:val="24"/>
          <w:szCs w:val="24"/>
        </w:rPr>
        <w:t>本次采购活动中，如有违法、违规、弄虚作假行为，所造成的损失、不良后果及法律责任，一律由我方承担。</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0"/>
        <w:spacing w:line="360" w:lineRule="auto"/>
        <w:rPr>
          <w:rFonts w:hint="eastAsia" w:ascii="宋体" w:hAnsi="宋体"/>
          <w:b/>
          <w:color w:val="FF0000"/>
          <w:sz w:val="28"/>
          <w:szCs w:val="28"/>
          <w:lang w:eastAsia="zh-CN"/>
        </w:rPr>
      </w:pPr>
    </w:p>
    <w:p>
      <w:pPr>
        <w:pStyle w:val="10"/>
        <w:spacing w:line="360" w:lineRule="auto"/>
        <w:rPr>
          <w:rFonts w:hint="eastAsia" w:ascii="宋体" w:hAnsi="宋体"/>
          <w:b/>
          <w:color w:val="FF0000"/>
          <w:sz w:val="28"/>
          <w:szCs w:val="28"/>
          <w:lang w:eastAsia="zh-CN"/>
        </w:rPr>
      </w:pPr>
    </w:p>
    <w:p>
      <w:pPr>
        <w:pStyle w:val="10"/>
        <w:spacing w:line="360" w:lineRule="auto"/>
        <w:rPr>
          <w:rFonts w:hint="eastAsia" w:ascii="宋体" w:hAnsi="宋体"/>
          <w:b/>
          <w:color w:val="FF0000"/>
          <w:sz w:val="28"/>
          <w:szCs w:val="28"/>
          <w:lang w:eastAsia="zh-CN"/>
        </w:rPr>
      </w:pPr>
    </w:p>
    <w:p>
      <w:pPr>
        <w:pStyle w:val="10"/>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rPr>
          <w:rFonts w:hint="eastAsia" w:ascii="宋体" w:hAnsi="宋体" w:eastAsiaTheme="minorEastAsia"/>
          <w:b/>
          <w:color w:val="000000"/>
          <w:sz w:val="32"/>
          <w:szCs w:val="32"/>
          <w:lang w:eastAsia="zh-CN"/>
        </w:rPr>
      </w:pPr>
    </w:p>
    <w:p>
      <w:pPr>
        <w:pStyle w:val="23"/>
        <w:rPr>
          <w:rFonts w:hint="eastAsia" w:ascii="宋体" w:hAnsi="宋体" w:eastAsiaTheme="minorEastAsia"/>
          <w:b/>
          <w:color w:val="000000"/>
          <w:sz w:val="32"/>
          <w:szCs w:val="32"/>
          <w:lang w:eastAsia="zh-CN"/>
        </w:rPr>
      </w:pPr>
    </w:p>
    <w:p>
      <w:pPr>
        <w:pStyle w:val="23"/>
        <w:rPr>
          <w:rFonts w:hint="eastAsia" w:ascii="宋体" w:hAnsi="宋体" w:eastAsiaTheme="minorEastAsia"/>
          <w:b/>
          <w:color w:val="000000"/>
          <w:sz w:val="32"/>
          <w:szCs w:val="32"/>
          <w:lang w:eastAsia="zh-CN"/>
        </w:rPr>
      </w:pPr>
    </w:p>
    <w:p>
      <w:pPr>
        <w:pStyle w:val="23"/>
        <w:rPr>
          <w:rFonts w:hint="eastAsia" w:ascii="宋体" w:hAnsi="宋体" w:eastAsiaTheme="minorEastAsia"/>
          <w:b/>
          <w:color w:val="000000"/>
          <w:sz w:val="32"/>
          <w:szCs w:val="32"/>
          <w:lang w:eastAsia="zh-CN"/>
        </w:rPr>
      </w:pPr>
    </w:p>
    <w:p>
      <w:pPr>
        <w:pStyle w:val="23"/>
        <w:rPr>
          <w:rFonts w:hint="eastAsia" w:ascii="宋体" w:hAnsi="宋体" w:eastAsiaTheme="minorEastAsia"/>
          <w:b/>
          <w:color w:val="000000"/>
          <w:sz w:val="32"/>
          <w:szCs w:val="32"/>
          <w:lang w:eastAsia="zh-CN"/>
        </w:rPr>
      </w:pPr>
    </w:p>
    <w:p>
      <w:pPr>
        <w:rPr>
          <w:rFonts w:hint="eastAsia" w:ascii="宋体" w:hAnsi="宋体" w:eastAsiaTheme="minorEastAsia"/>
          <w:b/>
          <w:color w:val="000000"/>
          <w:sz w:val="32"/>
          <w:szCs w:val="32"/>
          <w:lang w:eastAsia="zh-CN"/>
        </w:rPr>
      </w:pPr>
      <w:r>
        <w:rPr>
          <w:rFonts w:hint="eastAsia" w:ascii="宋体" w:hAnsi="宋体" w:eastAsiaTheme="minorEastAsia"/>
          <w:b/>
          <w:color w:val="000000"/>
          <w:sz w:val="32"/>
          <w:szCs w:val="32"/>
          <w:lang w:eastAsia="zh-CN"/>
        </w:rPr>
        <w:br w:type="page"/>
      </w:r>
    </w:p>
    <w:p>
      <w:pPr>
        <w:adjustRightInd w:val="0"/>
        <w:spacing w:beforeLines="100" w:beforeAutospacing="0" w:afterLines="50" w:afterAutospacing="0" w:line="240" w:lineRule="auto"/>
        <w:ind w:right="480"/>
        <w:jc w:val="center"/>
        <w:rPr>
          <w:rStyle w:val="19"/>
          <w:rFonts w:hint="eastAsia" w:ascii="宋体" w:hAnsi="宋体" w:eastAsia="宋体" w:cs="Times New Roman"/>
          <w:kern w:val="2"/>
          <w:sz w:val="24"/>
          <w:szCs w:val="24"/>
          <w:lang w:val="en-US" w:eastAsia="zh-CN" w:bidi="ar-SA"/>
        </w:rPr>
      </w:pPr>
      <w:r>
        <w:rPr>
          <w:rStyle w:val="19"/>
          <w:rFonts w:hint="eastAsia" w:ascii="宋体" w:hAnsi="宋体" w:eastAsia="宋体" w:cs="Times New Roman"/>
          <w:kern w:val="2"/>
          <w:sz w:val="24"/>
          <w:szCs w:val="24"/>
          <w:lang w:val="en-US" w:eastAsia="zh-CN" w:bidi="ar-SA"/>
        </w:rPr>
        <w:t>无重大违法记录的声明函</w:t>
      </w:r>
    </w:p>
    <w:p>
      <w:pPr>
        <w:adjustRightInd w:val="0"/>
        <w:spacing w:beforeLines="100" w:beforeAutospacing="0" w:afterLines="50" w:afterAutospacing="0" w:line="240" w:lineRule="auto"/>
        <w:ind w:right="480"/>
        <w:jc w:val="both"/>
        <w:rPr>
          <w:rStyle w:val="19"/>
          <w:rFonts w:hint="eastAsia" w:ascii="宋体" w:hAnsi="宋体" w:eastAsia="宋体" w:cs="Times New Roman"/>
          <w:kern w:val="2"/>
          <w:sz w:val="24"/>
          <w:szCs w:val="24"/>
          <w:lang w:val="en-US" w:eastAsia="zh-CN" w:bidi="ar-SA"/>
        </w:rPr>
      </w:pPr>
      <w:r>
        <w:rPr>
          <w:rStyle w:val="19"/>
          <w:rFonts w:hint="eastAsia" w:ascii="宋体" w:hAnsi="宋体" w:eastAsia="宋体" w:cs="Times New Roman"/>
          <w:kern w:val="2"/>
          <w:sz w:val="24"/>
          <w:szCs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9"/>
          <w:rFonts w:hint="eastAsia" w:ascii="宋体" w:hAnsi="宋体" w:eastAsia="宋体" w:cs="Times New Roman"/>
          <w:kern w:val="2"/>
          <w:sz w:val="24"/>
          <w:szCs w:val="24"/>
          <w:lang w:val="en-US" w:eastAsia="zh-CN" w:bidi="ar-SA"/>
        </w:rPr>
      </w:pPr>
      <w:r>
        <w:rPr>
          <w:rStyle w:val="19"/>
          <w:rFonts w:hint="eastAsia" w:ascii="宋体" w:hAnsi="宋体" w:eastAsia="宋体" w:cs="Times New Roman"/>
          <w:kern w:val="2"/>
          <w:sz w:val="24"/>
          <w:szCs w:val="24"/>
          <w:lang w:val="en-US" w:eastAsia="zh-CN" w:bidi="ar-SA"/>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19"/>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right"/>
        <w:rPr>
          <w:rStyle w:val="19"/>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right"/>
        <w:rPr>
          <w:rStyle w:val="19"/>
          <w:rFonts w:hint="eastAsia" w:ascii="宋体" w:hAnsi="宋体" w:eastAsia="宋体" w:cs="Times New Roman"/>
          <w:kern w:val="2"/>
          <w:sz w:val="24"/>
          <w:szCs w:val="24"/>
          <w:lang w:val="en-US" w:eastAsia="zh-CN" w:bidi="ar-SA"/>
        </w:rPr>
      </w:pPr>
      <w:r>
        <w:rPr>
          <w:rStyle w:val="19"/>
          <w:rFonts w:hint="eastAsia" w:ascii="宋体" w:hAnsi="宋体" w:eastAsia="宋体" w:cs="Times New Roman"/>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9"/>
          <w:rFonts w:hint="eastAsia" w:ascii="宋体" w:hAnsi="宋体" w:eastAsia="宋体" w:cs="Times New Roman"/>
          <w:kern w:val="2"/>
          <w:sz w:val="24"/>
          <w:szCs w:val="24"/>
          <w:lang w:val="en-US" w:eastAsia="zh-CN" w:bidi="ar-SA"/>
        </w:rPr>
      </w:pPr>
      <w:r>
        <w:rPr>
          <w:rStyle w:val="19"/>
          <w:rFonts w:hint="eastAsia" w:ascii="宋体" w:hAnsi="宋体" w:eastAsia="宋体" w:cs="Times New Roman"/>
          <w:kern w:val="2"/>
          <w:sz w:val="24"/>
          <w:szCs w:val="24"/>
          <w:lang w:val="en-US" w:eastAsia="zh-CN" w:bidi="ar-SA"/>
        </w:rPr>
        <w:t xml:space="preserve">法定代表人或授权代表（签字）：                </w:t>
      </w:r>
    </w:p>
    <w:p>
      <w:pPr>
        <w:adjustRightInd w:val="0"/>
        <w:spacing w:beforeLines="100" w:beforeAutospacing="0" w:afterLines="50" w:afterAutospacing="0" w:line="240" w:lineRule="auto"/>
        <w:ind w:right="480"/>
        <w:jc w:val="right"/>
        <w:rPr>
          <w:rFonts w:hint="eastAsia" w:ascii="宋体" w:hAnsi="宋体" w:eastAsia="宋体" w:cs="宋体"/>
          <w:sz w:val="24"/>
        </w:rPr>
      </w:pPr>
      <w:r>
        <w:rPr>
          <w:rStyle w:val="19"/>
          <w:rFonts w:hint="eastAsia" w:ascii="宋体" w:hAnsi="宋体" w:eastAsia="宋体" w:cs="Times New Roman"/>
          <w:kern w:val="2"/>
          <w:sz w:val="24"/>
          <w:szCs w:val="24"/>
          <w:lang w:val="en-US" w:eastAsia="zh-CN" w:bidi="ar-SA"/>
        </w:rPr>
        <w:t>投标日期：</w:t>
      </w:r>
    </w:p>
    <w:p>
      <w:pPr>
        <w:pStyle w:val="23"/>
        <w:ind w:left="0" w:leftChars="0" w:firstLine="0" w:firstLineChars="0"/>
        <w:rPr>
          <w:rFonts w:hint="eastAsia" w:ascii="宋体" w:hAnsi="宋体" w:eastAsiaTheme="minorEastAsia"/>
          <w:b/>
          <w:color w:val="000000"/>
          <w:sz w:val="32"/>
          <w:szCs w:val="32"/>
          <w:lang w:eastAsia="zh-CN"/>
        </w:rPr>
      </w:pPr>
    </w:p>
    <w:p>
      <w:pPr>
        <w:rPr>
          <w:rFonts w:hint="eastAsia" w:ascii="宋体" w:hAnsi="宋体"/>
          <w:b/>
          <w:color w:val="000000"/>
          <w:sz w:val="32"/>
          <w:szCs w:val="32"/>
          <w:lang w:eastAsia="zh-CN"/>
        </w:rPr>
      </w:pPr>
      <w:r>
        <w:rPr>
          <w:rFonts w:hint="eastAsia" w:ascii="宋体" w:hAnsi="宋体"/>
          <w:b/>
          <w:color w:val="000000"/>
          <w:sz w:val="32"/>
          <w:szCs w:val="32"/>
          <w:lang w:eastAsia="zh-CN"/>
        </w:rPr>
        <w:br w:type="page"/>
      </w:r>
    </w:p>
    <w:p>
      <w:pPr>
        <w:jc w:val="center"/>
        <w:rPr>
          <w:rFonts w:ascii="宋体" w:hAnsi="宋体"/>
          <w:b/>
          <w:color w:val="000000"/>
          <w:sz w:val="44"/>
          <w:szCs w:val="44"/>
        </w:rPr>
      </w:pPr>
      <w:r>
        <w:rPr>
          <w:rFonts w:hint="eastAsia" w:ascii="宋体" w:hAnsi="宋体"/>
          <w:b/>
          <w:color w:val="000000"/>
          <w:sz w:val="32"/>
          <w:szCs w:val="32"/>
          <w:lang w:eastAsia="zh-CN"/>
        </w:rPr>
        <w:t>八</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r>
        <w:rPr>
          <w:rFonts w:hint="eastAsia" w:asciiTheme="minorEastAsia" w:hAnsiTheme="minorEastAsia" w:cstheme="minorEastAsia"/>
          <w:color w:val="000000"/>
          <w:sz w:val="24"/>
          <w:szCs w:val="24"/>
          <w:lang w:eastAsia="zh-CN"/>
        </w:rPr>
        <w:t>或盖章</w:t>
      </w:r>
      <w:r>
        <w:rPr>
          <w:rFonts w:hint="eastAsia" w:asciiTheme="minorEastAsia" w:hAnsiTheme="minorEastAsia" w:cstheme="minorEastAsia"/>
          <w:color w:val="000000"/>
          <w:sz w:val="24"/>
          <w:szCs w:val="24"/>
        </w:rPr>
        <w:t>）：</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bCs/>
          <w:sz w:val="36"/>
          <w:szCs w:val="36"/>
          <w:lang w:eastAsia="zh-CN"/>
        </w:rPr>
        <w:t>九</w:t>
      </w:r>
      <w:r>
        <w:rPr>
          <w:rFonts w:hint="eastAsia" w:asciiTheme="minorEastAsia" w:hAnsiTheme="minorEastAsia" w:cstheme="minorEastAsia"/>
          <w:b/>
          <w:bCs/>
          <w:sz w:val="36"/>
          <w:szCs w:val="36"/>
          <w:lang w:val="en-US" w:eastAsia="zh-CN"/>
        </w:rPr>
        <w:t xml:space="preserve"> </w:t>
      </w:r>
      <w:r>
        <w:rPr>
          <w:rFonts w:hint="eastAsia" w:asciiTheme="minorEastAsia" w:hAnsiTheme="minorEastAsia" w:cstheme="minorEastAsia"/>
          <w:b/>
          <w:sz w:val="36"/>
          <w:szCs w:val="36"/>
        </w:rPr>
        <w:t>中小企业声明函</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32"/>
        <w:spacing w:line="360" w:lineRule="auto"/>
        <w:jc w:val="center"/>
        <w:rPr>
          <w:rFonts w:ascii="宋体" w:hAnsi="宋体"/>
          <w:b/>
          <w:spacing w:val="6"/>
          <w:sz w:val="28"/>
          <w:szCs w:val="28"/>
        </w:rPr>
      </w:pPr>
    </w:p>
    <w:p>
      <w:pPr>
        <w:pStyle w:val="32"/>
        <w:spacing w:line="360" w:lineRule="auto"/>
        <w:jc w:val="center"/>
        <w:rPr>
          <w:rFonts w:ascii="宋体" w:hAnsi="宋体"/>
          <w:b/>
          <w:spacing w:val="6"/>
          <w:sz w:val="28"/>
          <w:szCs w:val="28"/>
        </w:rPr>
      </w:pPr>
    </w:p>
    <w:p>
      <w:pPr>
        <w:pStyle w:val="32"/>
        <w:spacing w:line="360" w:lineRule="auto"/>
        <w:jc w:val="center"/>
        <w:rPr>
          <w:rFonts w:ascii="宋体" w:hAnsi="宋体"/>
          <w:b/>
          <w:spacing w:val="6"/>
          <w:sz w:val="28"/>
          <w:szCs w:val="28"/>
        </w:rPr>
      </w:pPr>
    </w:p>
    <w:p>
      <w:pPr>
        <w:pStyle w:val="32"/>
        <w:spacing w:line="360" w:lineRule="auto"/>
        <w:jc w:val="center"/>
        <w:rPr>
          <w:rFonts w:ascii="宋体" w:hAnsi="宋体"/>
          <w:b/>
          <w:spacing w:val="6"/>
          <w:sz w:val="28"/>
          <w:szCs w:val="28"/>
        </w:rPr>
      </w:pPr>
    </w:p>
    <w:p>
      <w:pPr>
        <w:pStyle w:val="32"/>
        <w:spacing w:line="360" w:lineRule="auto"/>
        <w:jc w:val="center"/>
        <w:rPr>
          <w:rFonts w:ascii="宋体" w:hAnsi="宋体"/>
          <w:b/>
          <w:spacing w:val="6"/>
          <w:sz w:val="28"/>
          <w:szCs w:val="28"/>
        </w:rPr>
      </w:pPr>
    </w:p>
    <w:p>
      <w:pPr>
        <w:pStyle w:val="32"/>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32"/>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32"/>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32"/>
        <w:spacing w:line="360" w:lineRule="auto"/>
        <w:jc w:val="center"/>
        <w:rPr>
          <w:rFonts w:ascii="宋体" w:hAnsi="宋体"/>
          <w:b/>
          <w:spacing w:val="6"/>
          <w:sz w:val="28"/>
          <w:szCs w:val="28"/>
        </w:rPr>
      </w:pPr>
    </w:p>
    <w:p>
      <w:pPr>
        <w:pStyle w:val="32"/>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2"/>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32"/>
        <w:spacing w:line="360" w:lineRule="auto"/>
        <w:ind w:firstLine="504" w:firstLineChars="200"/>
        <w:rPr>
          <w:rFonts w:ascii="宋体" w:hAnsi="宋体"/>
          <w:color w:val="993300"/>
          <w:spacing w:val="6"/>
          <w:sz w:val="24"/>
        </w:rPr>
      </w:pPr>
    </w:p>
    <w:p>
      <w:pPr>
        <w:pStyle w:val="32"/>
        <w:tabs>
          <w:tab w:val="left" w:pos="4860"/>
        </w:tabs>
        <w:spacing w:line="360" w:lineRule="auto"/>
        <w:ind w:right="1560" w:firstLine="504" w:firstLineChars="200"/>
        <w:jc w:val="center"/>
        <w:rPr>
          <w:rFonts w:ascii="宋体" w:hAnsi="宋体"/>
          <w:spacing w:val="6"/>
          <w:sz w:val="24"/>
        </w:rPr>
      </w:pPr>
    </w:p>
    <w:p>
      <w:pPr>
        <w:spacing w:line="360" w:lineRule="auto"/>
        <w:ind w:firstLine="2772" w:firstLineChars="1155"/>
        <w:jc w:val="right"/>
        <w:rPr>
          <w:rFonts w:ascii="宋体" w:hAnsi="宋体"/>
          <w:spacing w:val="6"/>
          <w:sz w:val="24"/>
        </w:rPr>
      </w:pPr>
      <w:r>
        <w:rPr>
          <w:rFonts w:hint="eastAsia" w:asciiTheme="minorEastAsia" w:hAnsiTheme="minorEastAsia" w:cstheme="minorEastAsia"/>
          <w:sz w:val="24"/>
          <w:szCs w:val="24"/>
        </w:rPr>
        <w:t>谈判响应供应商名称（盖章）：</w:t>
      </w: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32"/>
        <w:spacing w:line="360" w:lineRule="auto"/>
        <w:jc w:val="center"/>
        <w:rPr>
          <w:rFonts w:hint="eastAsia" w:ascii="宋体" w:hAnsi="宋体"/>
          <w:b/>
          <w:spacing w:val="6"/>
          <w:sz w:val="28"/>
          <w:szCs w:val="28"/>
        </w:rPr>
      </w:pPr>
      <w:r>
        <w:rPr>
          <w:rFonts w:hint="eastAsia" w:ascii="宋体" w:hAnsi="宋体"/>
          <w:b/>
          <w:spacing w:val="6"/>
          <w:sz w:val="28"/>
          <w:szCs w:val="28"/>
        </w:rPr>
        <w:t>备注：如不是享受此优惠，响应文件可以不做此项。</w:t>
      </w:r>
    </w:p>
    <w:p>
      <w:pPr>
        <w:pStyle w:val="32"/>
        <w:spacing w:line="360" w:lineRule="auto"/>
        <w:jc w:val="center"/>
        <w:rPr>
          <w:rFonts w:hint="eastAsia" w:ascii="宋体" w:hAnsi="宋体"/>
          <w:b/>
          <w:spacing w:val="6"/>
          <w:sz w:val="28"/>
          <w:szCs w:val="28"/>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r>
        <w:rPr>
          <w:rFonts w:hint="eastAsia"/>
          <w:b/>
          <w:sz w:val="36"/>
          <w:szCs w:val="36"/>
          <w:lang w:val="en-US" w:eastAsia="zh-CN"/>
        </w:rPr>
        <w:t xml:space="preserve"> </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hint="eastAsia" w:ascii="宋体" w:hAnsi="宋体"/>
          <w:sz w:val="24"/>
        </w:rPr>
      </w:pPr>
      <w:r>
        <w:rPr>
          <w:rFonts w:hint="eastAsia" w:ascii="宋体" w:hAnsi="宋体"/>
          <w:sz w:val="24"/>
        </w:rPr>
        <w:t>2.供应商提供其他制造商（生产厂家）</w:t>
      </w:r>
    </w:p>
    <w:p>
      <w:pPr>
        <w:spacing w:line="360" w:lineRule="auto"/>
        <w:ind w:firstLine="480" w:firstLineChars="200"/>
        <w:rPr>
          <w:rFonts w:ascii="宋体" w:hAnsi="宋体"/>
          <w:sz w:val="24"/>
        </w:rPr>
      </w:pPr>
      <w:r>
        <w:rPr>
          <w:rFonts w:hint="eastAsia" w:ascii="宋体" w:hAnsi="宋体"/>
          <w:sz w:val="24"/>
        </w:rPr>
        <w:t>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hint="eastAsia" w:ascii="宋体" w:hAnsi="宋体"/>
          <w:sz w:val="24"/>
        </w:rPr>
      </w:pPr>
      <w:r>
        <w:rPr>
          <w:rFonts w:hint="eastAsia" w:ascii="宋体" w:hAnsi="宋体"/>
          <w:sz w:val="24"/>
        </w:rPr>
        <w:t>6.关于企业从业人员的认定，供应商应该真实填写（格式自拟）。</w:t>
      </w:r>
    </w:p>
    <w:p>
      <w:pPr>
        <w:adjustRightInd w:val="0"/>
        <w:snapToGrid w:val="0"/>
        <w:spacing w:beforeLines="50" w:afterLines="50" w:line="360" w:lineRule="auto"/>
        <w:ind w:firstLine="586" w:firstLineChars="200"/>
        <w:rPr>
          <w:rFonts w:ascii="宋体" w:hAnsi="宋体"/>
          <w:b/>
          <w:spacing w:val="6"/>
          <w:sz w:val="28"/>
          <w:szCs w:val="28"/>
        </w:rPr>
      </w:pPr>
      <w:r>
        <w:rPr>
          <w:rFonts w:hint="eastAsia" w:ascii="宋体" w:hAnsi="宋体"/>
          <w:b/>
          <w:spacing w:val="6"/>
          <w:sz w:val="28"/>
          <w:szCs w:val="28"/>
        </w:rPr>
        <w:t>备注：如不是享受此优惠，响应文件可以不做此项。</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34</w:t>
    </w:r>
    <w:r>
      <w:rPr>
        <w:rFonts w:ascii="宋体" w:hAnsi="宋体"/>
      </w:rPr>
      <w:fldChar w:fldCharType="end"/>
    </w:r>
    <w:r>
      <w:rPr>
        <w:rStyle w:val="20"/>
        <w:rFonts w:hint="eastAsia" w:ascii="宋体" w:hAnsi="宋体"/>
      </w:rPr>
      <w:t>页，共</w:t>
    </w:r>
    <w:r>
      <w:rPr>
        <w:rFonts w:ascii="宋体" w:hAnsi="宋体"/>
      </w:rPr>
      <w:fldChar w:fldCharType="begin"/>
    </w:r>
    <w:r>
      <w:rPr>
        <w:rStyle w:val="20"/>
        <w:rFonts w:ascii="宋体" w:hAnsi="宋体"/>
      </w:rPr>
      <w:instrText xml:space="preserve"> NUMPAGES </w:instrText>
    </w:r>
    <w:r>
      <w:rPr>
        <w:rFonts w:ascii="宋体" w:hAnsi="宋体"/>
      </w:rPr>
      <w:fldChar w:fldCharType="separate"/>
    </w:r>
    <w:r>
      <w:rPr>
        <w:rStyle w:val="20"/>
        <w:rFonts w:ascii="宋体" w:hAnsi="宋体"/>
      </w:rPr>
      <w:t>51</w:t>
    </w:r>
    <w:r>
      <w:rPr>
        <w:rFonts w:ascii="宋体" w:hAnsi="宋体"/>
      </w:rPr>
      <w:fldChar w:fldCharType="end"/>
    </w:r>
    <w:r>
      <w:rPr>
        <w:rStyle w:val="20"/>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51</w:t>
    </w:r>
    <w:r>
      <w:rPr>
        <w:rFonts w:ascii="宋体" w:hAnsi="宋体"/>
      </w:rPr>
      <w:fldChar w:fldCharType="end"/>
    </w:r>
    <w:r>
      <w:rPr>
        <w:rStyle w:val="20"/>
        <w:rFonts w:hint="eastAsia" w:ascii="宋体" w:hAnsi="宋体"/>
      </w:rPr>
      <w:t>页，共</w:t>
    </w:r>
    <w:r>
      <w:rPr>
        <w:rFonts w:ascii="宋体" w:hAnsi="宋体"/>
      </w:rPr>
      <w:fldChar w:fldCharType="begin"/>
    </w:r>
    <w:r>
      <w:rPr>
        <w:rStyle w:val="20"/>
        <w:rFonts w:ascii="宋体" w:hAnsi="宋体"/>
      </w:rPr>
      <w:instrText xml:space="preserve"> NUMPAGES </w:instrText>
    </w:r>
    <w:r>
      <w:rPr>
        <w:rFonts w:ascii="宋体" w:hAnsi="宋体"/>
      </w:rPr>
      <w:fldChar w:fldCharType="separate"/>
    </w:r>
    <w:r>
      <w:rPr>
        <w:rStyle w:val="20"/>
        <w:rFonts w:ascii="宋体" w:hAnsi="宋体"/>
      </w:rPr>
      <w:t>51</w:t>
    </w:r>
    <w:r>
      <w:rPr>
        <w:rFonts w:ascii="宋体" w:hAnsi="宋体"/>
      </w:rPr>
      <w:fldChar w:fldCharType="end"/>
    </w:r>
    <w:r>
      <w:rPr>
        <w:rStyle w:val="20"/>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59A303B5"/>
    <w:multiLevelType w:val="singleLevel"/>
    <w:tmpl w:val="59A303B5"/>
    <w:lvl w:ilvl="0" w:tentative="0">
      <w:start w:val="1"/>
      <w:numFmt w:val="chineseCounting"/>
      <w:suff w:val="space"/>
      <w:lvlText w:val="第%1章"/>
      <w:lvlJc w:val="left"/>
    </w:lvl>
  </w:abstractNum>
  <w:abstractNum w:abstractNumId="4">
    <w:nsid w:val="5EB8F4D0"/>
    <w:multiLevelType w:val="singleLevel"/>
    <w:tmpl w:val="5EB8F4D0"/>
    <w:lvl w:ilvl="0" w:tentative="0">
      <w:start w:val="4"/>
      <w:numFmt w:val="decimal"/>
      <w:suff w:val="nothing"/>
      <w:lvlText w:val="（%1）"/>
      <w:lvlJc w:val="left"/>
    </w:lvl>
  </w:abstractNum>
  <w:abstractNum w:abstractNumId="5">
    <w:nsid w:val="5EF2C590"/>
    <w:multiLevelType w:val="singleLevel"/>
    <w:tmpl w:val="5EF2C590"/>
    <w:lvl w:ilvl="0" w:tentative="0">
      <w:start w:val="4"/>
      <w:numFmt w:val="chineseCounting"/>
      <w:suff w:val="space"/>
      <w:lvlText w:val="第%1章"/>
      <w:lvlJc w:val="left"/>
    </w:lvl>
  </w:abstractNum>
  <w:abstractNum w:abstractNumId="6">
    <w:nsid w:val="5F0E5F17"/>
    <w:multiLevelType w:val="singleLevel"/>
    <w:tmpl w:val="5F0E5F17"/>
    <w:lvl w:ilvl="0" w:tentative="0">
      <w:start w:val="1"/>
      <w:numFmt w:val="chineseCounting"/>
      <w:suff w:val="nothing"/>
      <w:lvlText w:val="（%1）"/>
      <w:lvlJc w:val="left"/>
    </w:lvl>
  </w:abstractNum>
  <w:abstractNum w:abstractNumId="7">
    <w:nsid w:val="5F0E6029"/>
    <w:multiLevelType w:val="singleLevel"/>
    <w:tmpl w:val="5F0E6029"/>
    <w:lvl w:ilvl="0" w:tentative="0">
      <w:start w:val="3"/>
      <w:numFmt w:val="chineseCounting"/>
      <w:suff w:val="nothing"/>
      <w:lvlText w:val="（%1）"/>
      <w:lvlJc w:val="left"/>
    </w:lvl>
  </w:abstractNum>
  <w:abstractNum w:abstractNumId="8">
    <w:nsid w:val="5F34B09E"/>
    <w:multiLevelType w:val="singleLevel"/>
    <w:tmpl w:val="5F34B09E"/>
    <w:lvl w:ilvl="0" w:tentative="0">
      <w:start w:val="11"/>
      <w:numFmt w:val="decimal"/>
      <w:suff w:val="nothing"/>
      <w:lvlText w:val="%1、"/>
      <w:lvlJc w:val="left"/>
    </w:lvl>
  </w:abstractNum>
  <w:num w:numId="1">
    <w:abstractNumId w:val="3"/>
  </w:num>
  <w:num w:numId="2">
    <w:abstractNumId w:val="4"/>
  </w:num>
  <w:num w:numId="3">
    <w:abstractNumId w:val="8"/>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026CB5"/>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181B7F"/>
    <w:rsid w:val="013C055C"/>
    <w:rsid w:val="01BD2F7F"/>
    <w:rsid w:val="023E0A09"/>
    <w:rsid w:val="03896A5B"/>
    <w:rsid w:val="03B85BD6"/>
    <w:rsid w:val="03C209DE"/>
    <w:rsid w:val="040C7203"/>
    <w:rsid w:val="042A511B"/>
    <w:rsid w:val="045127EF"/>
    <w:rsid w:val="05257096"/>
    <w:rsid w:val="055871DA"/>
    <w:rsid w:val="05AB086C"/>
    <w:rsid w:val="05C06C9E"/>
    <w:rsid w:val="05FF2808"/>
    <w:rsid w:val="06070007"/>
    <w:rsid w:val="06FE62FC"/>
    <w:rsid w:val="071B065C"/>
    <w:rsid w:val="075C53DC"/>
    <w:rsid w:val="07CB68F8"/>
    <w:rsid w:val="07E57F5E"/>
    <w:rsid w:val="089115FE"/>
    <w:rsid w:val="08C3322C"/>
    <w:rsid w:val="09356908"/>
    <w:rsid w:val="09764C55"/>
    <w:rsid w:val="09ED17A0"/>
    <w:rsid w:val="0AB10FC0"/>
    <w:rsid w:val="0B2D0C33"/>
    <w:rsid w:val="0C0301D2"/>
    <w:rsid w:val="0C2C7FA4"/>
    <w:rsid w:val="0CDA2D48"/>
    <w:rsid w:val="0D410AF2"/>
    <w:rsid w:val="0D494D65"/>
    <w:rsid w:val="0D580277"/>
    <w:rsid w:val="0DB73B1D"/>
    <w:rsid w:val="0DCB288A"/>
    <w:rsid w:val="0DDC2B6E"/>
    <w:rsid w:val="0E2139E1"/>
    <w:rsid w:val="0EA70C7C"/>
    <w:rsid w:val="0EFC12F2"/>
    <w:rsid w:val="0F1E7A8A"/>
    <w:rsid w:val="101A563C"/>
    <w:rsid w:val="10381D2D"/>
    <w:rsid w:val="10E85FD5"/>
    <w:rsid w:val="11840048"/>
    <w:rsid w:val="120C444C"/>
    <w:rsid w:val="126157BD"/>
    <w:rsid w:val="12A16211"/>
    <w:rsid w:val="12ED4E47"/>
    <w:rsid w:val="13141108"/>
    <w:rsid w:val="132A407E"/>
    <w:rsid w:val="132B38CA"/>
    <w:rsid w:val="13686D6D"/>
    <w:rsid w:val="138319E9"/>
    <w:rsid w:val="138D03C5"/>
    <w:rsid w:val="13C577A0"/>
    <w:rsid w:val="14183334"/>
    <w:rsid w:val="142253A6"/>
    <w:rsid w:val="14315B2A"/>
    <w:rsid w:val="148D406E"/>
    <w:rsid w:val="14951A95"/>
    <w:rsid w:val="14C14126"/>
    <w:rsid w:val="15563104"/>
    <w:rsid w:val="15762C19"/>
    <w:rsid w:val="15870481"/>
    <w:rsid w:val="15902A16"/>
    <w:rsid w:val="159D653B"/>
    <w:rsid w:val="166D6283"/>
    <w:rsid w:val="167312EE"/>
    <w:rsid w:val="16D308AD"/>
    <w:rsid w:val="17A77B57"/>
    <w:rsid w:val="17B71831"/>
    <w:rsid w:val="181E44B7"/>
    <w:rsid w:val="1849756F"/>
    <w:rsid w:val="184E6EE6"/>
    <w:rsid w:val="199B4888"/>
    <w:rsid w:val="19F53E5D"/>
    <w:rsid w:val="1A4A1BD2"/>
    <w:rsid w:val="1A967D40"/>
    <w:rsid w:val="1BB31C31"/>
    <w:rsid w:val="1BFB3FAF"/>
    <w:rsid w:val="1C252A35"/>
    <w:rsid w:val="1C542428"/>
    <w:rsid w:val="1C767556"/>
    <w:rsid w:val="1C9D20D0"/>
    <w:rsid w:val="1CA21B28"/>
    <w:rsid w:val="1CA31EFB"/>
    <w:rsid w:val="1CC15766"/>
    <w:rsid w:val="1CC33F74"/>
    <w:rsid w:val="1D060242"/>
    <w:rsid w:val="1E1C6978"/>
    <w:rsid w:val="1E8969C5"/>
    <w:rsid w:val="1F066982"/>
    <w:rsid w:val="1F1C6FA4"/>
    <w:rsid w:val="1F947CD8"/>
    <w:rsid w:val="1FA20977"/>
    <w:rsid w:val="1FDE0761"/>
    <w:rsid w:val="2095107C"/>
    <w:rsid w:val="20B375EF"/>
    <w:rsid w:val="20E15262"/>
    <w:rsid w:val="20E74FAB"/>
    <w:rsid w:val="211E6866"/>
    <w:rsid w:val="21655D7F"/>
    <w:rsid w:val="216D0A3A"/>
    <w:rsid w:val="21896654"/>
    <w:rsid w:val="218D6C1C"/>
    <w:rsid w:val="226404CE"/>
    <w:rsid w:val="22CA4EAF"/>
    <w:rsid w:val="22CE0DA5"/>
    <w:rsid w:val="23244207"/>
    <w:rsid w:val="233349B6"/>
    <w:rsid w:val="23801EA7"/>
    <w:rsid w:val="23B25B4C"/>
    <w:rsid w:val="23E85B71"/>
    <w:rsid w:val="247F66F1"/>
    <w:rsid w:val="25002E82"/>
    <w:rsid w:val="25183590"/>
    <w:rsid w:val="258762EF"/>
    <w:rsid w:val="25B36CA5"/>
    <w:rsid w:val="25B657A5"/>
    <w:rsid w:val="26291D2D"/>
    <w:rsid w:val="26344EFC"/>
    <w:rsid w:val="266327E7"/>
    <w:rsid w:val="26981FC2"/>
    <w:rsid w:val="26E378D9"/>
    <w:rsid w:val="276A39B2"/>
    <w:rsid w:val="276F1858"/>
    <w:rsid w:val="281828B6"/>
    <w:rsid w:val="282C07AA"/>
    <w:rsid w:val="28451A28"/>
    <w:rsid w:val="2874607F"/>
    <w:rsid w:val="29116328"/>
    <w:rsid w:val="29277E28"/>
    <w:rsid w:val="29443C37"/>
    <w:rsid w:val="295D3623"/>
    <w:rsid w:val="2977483E"/>
    <w:rsid w:val="29B20000"/>
    <w:rsid w:val="29F86BD9"/>
    <w:rsid w:val="2A9B1A73"/>
    <w:rsid w:val="2B5C0190"/>
    <w:rsid w:val="2B7C74FF"/>
    <w:rsid w:val="2BB31F08"/>
    <w:rsid w:val="2BB95CF0"/>
    <w:rsid w:val="2BF0022A"/>
    <w:rsid w:val="2C592D4D"/>
    <w:rsid w:val="2C9A28A9"/>
    <w:rsid w:val="2CF902FC"/>
    <w:rsid w:val="2D135AB9"/>
    <w:rsid w:val="2D1456C4"/>
    <w:rsid w:val="2D234072"/>
    <w:rsid w:val="2D31580D"/>
    <w:rsid w:val="2D7B5A55"/>
    <w:rsid w:val="2D883B70"/>
    <w:rsid w:val="2DA442D5"/>
    <w:rsid w:val="2F823B1E"/>
    <w:rsid w:val="2F8D0F40"/>
    <w:rsid w:val="2F902529"/>
    <w:rsid w:val="2FEE5643"/>
    <w:rsid w:val="30E866B2"/>
    <w:rsid w:val="31042C7B"/>
    <w:rsid w:val="31092E25"/>
    <w:rsid w:val="312D168D"/>
    <w:rsid w:val="313D4F77"/>
    <w:rsid w:val="317D16E1"/>
    <w:rsid w:val="325E6B41"/>
    <w:rsid w:val="32C64D06"/>
    <w:rsid w:val="32D648A9"/>
    <w:rsid w:val="33432D91"/>
    <w:rsid w:val="338F0A69"/>
    <w:rsid w:val="33BB0707"/>
    <w:rsid w:val="342F0710"/>
    <w:rsid w:val="3457139C"/>
    <w:rsid w:val="34A156D5"/>
    <w:rsid w:val="34A411A3"/>
    <w:rsid w:val="34B13077"/>
    <w:rsid w:val="34CE583B"/>
    <w:rsid w:val="351158AF"/>
    <w:rsid w:val="35711E39"/>
    <w:rsid w:val="35FE15A4"/>
    <w:rsid w:val="3604397E"/>
    <w:rsid w:val="364B4308"/>
    <w:rsid w:val="364B7FAB"/>
    <w:rsid w:val="3697732F"/>
    <w:rsid w:val="37D761AA"/>
    <w:rsid w:val="389B2BA8"/>
    <w:rsid w:val="39963EC7"/>
    <w:rsid w:val="3997377D"/>
    <w:rsid w:val="399E09FE"/>
    <w:rsid w:val="39DB7A1A"/>
    <w:rsid w:val="3A4505C7"/>
    <w:rsid w:val="3A662DB7"/>
    <w:rsid w:val="3AF84CD2"/>
    <w:rsid w:val="3BCD4AF1"/>
    <w:rsid w:val="3BF2099F"/>
    <w:rsid w:val="3C7A1E6B"/>
    <w:rsid w:val="3CA11FCB"/>
    <w:rsid w:val="3D382657"/>
    <w:rsid w:val="3D3C4381"/>
    <w:rsid w:val="3D672D70"/>
    <w:rsid w:val="3DF83971"/>
    <w:rsid w:val="3EC80975"/>
    <w:rsid w:val="3EE05C10"/>
    <w:rsid w:val="3FA67A9A"/>
    <w:rsid w:val="40835734"/>
    <w:rsid w:val="40BF6879"/>
    <w:rsid w:val="411C1A66"/>
    <w:rsid w:val="411E144E"/>
    <w:rsid w:val="413C43C1"/>
    <w:rsid w:val="41BE5F14"/>
    <w:rsid w:val="41DE233D"/>
    <w:rsid w:val="425B04C2"/>
    <w:rsid w:val="42CE5F42"/>
    <w:rsid w:val="433F6558"/>
    <w:rsid w:val="4348559D"/>
    <w:rsid w:val="43865318"/>
    <w:rsid w:val="43D8409D"/>
    <w:rsid w:val="444923CA"/>
    <w:rsid w:val="44577EEB"/>
    <w:rsid w:val="453B37BC"/>
    <w:rsid w:val="453C495E"/>
    <w:rsid w:val="45797E1C"/>
    <w:rsid w:val="45BC3D7C"/>
    <w:rsid w:val="45F67061"/>
    <w:rsid w:val="463B31DD"/>
    <w:rsid w:val="463E2010"/>
    <w:rsid w:val="46BB7DFA"/>
    <w:rsid w:val="46CC7F2B"/>
    <w:rsid w:val="46E3370C"/>
    <w:rsid w:val="470622D8"/>
    <w:rsid w:val="47590A9D"/>
    <w:rsid w:val="47791754"/>
    <w:rsid w:val="48655A11"/>
    <w:rsid w:val="4896454D"/>
    <w:rsid w:val="48BF4B3A"/>
    <w:rsid w:val="48C628D0"/>
    <w:rsid w:val="48F61252"/>
    <w:rsid w:val="493204FD"/>
    <w:rsid w:val="49380E36"/>
    <w:rsid w:val="497755D3"/>
    <w:rsid w:val="49AD5DD9"/>
    <w:rsid w:val="4A0E5981"/>
    <w:rsid w:val="4A6D1B81"/>
    <w:rsid w:val="4A9231EE"/>
    <w:rsid w:val="4A9A0C7A"/>
    <w:rsid w:val="4AB1686E"/>
    <w:rsid w:val="4AE85706"/>
    <w:rsid w:val="4B315F61"/>
    <w:rsid w:val="4BA60B57"/>
    <w:rsid w:val="4C7D5B39"/>
    <w:rsid w:val="4CBF23B2"/>
    <w:rsid w:val="4CC22460"/>
    <w:rsid w:val="4D584F09"/>
    <w:rsid w:val="4D5A1A31"/>
    <w:rsid w:val="4DE45C90"/>
    <w:rsid w:val="4E723EF8"/>
    <w:rsid w:val="4EAE04CE"/>
    <w:rsid w:val="4ECC2086"/>
    <w:rsid w:val="4EF24C6F"/>
    <w:rsid w:val="4F467944"/>
    <w:rsid w:val="4FE20CB3"/>
    <w:rsid w:val="4FE457CA"/>
    <w:rsid w:val="501B4081"/>
    <w:rsid w:val="50501FBD"/>
    <w:rsid w:val="50A15F8E"/>
    <w:rsid w:val="51165811"/>
    <w:rsid w:val="512353FD"/>
    <w:rsid w:val="514F3257"/>
    <w:rsid w:val="51BB25AC"/>
    <w:rsid w:val="523E3048"/>
    <w:rsid w:val="54632FDB"/>
    <w:rsid w:val="547452BD"/>
    <w:rsid w:val="54B829AE"/>
    <w:rsid w:val="54C50D18"/>
    <w:rsid w:val="54D60377"/>
    <w:rsid w:val="54E6014F"/>
    <w:rsid w:val="54FD3696"/>
    <w:rsid w:val="55234F42"/>
    <w:rsid w:val="559E7995"/>
    <w:rsid w:val="55AE5F54"/>
    <w:rsid w:val="565B2796"/>
    <w:rsid w:val="565B67A4"/>
    <w:rsid w:val="56BD1340"/>
    <w:rsid w:val="56EA0C12"/>
    <w:rsid w:val="574E07D2"/>
    <w:rsid w:val="57667BBF"/>
    <w:rsid w:val="576B5680"/>
    <w:rsid w:val="578976C5"/>
    <w:rsid w:val="57997AC7"/>
    <w:rsid w:val="58821C06"/>
    <w:rsid w:val="58CB7365"/>
    <w:rsid w:val="591305A8"/>
    <w:rsid w:val="592A244B"/>
    <w:rsid w:val="59742114"/>
    <w:rsid w:val="59C15820"/>
    <w:rsid w:val="59D46AFA"/>
    <w:rsid w:val="59E5216A"/>
    <w:rsid w:val="5AED7B63"/>
    <w:rsid w:val="5B0C2C05"/>
    <w:rsid w:val="5B987F8B"/>
    <w:rsid w:val="5BCD3DE5"/>
    <w:rsid w:val="5BD47CAC"/>
    <w:rsid w:val="5BEF04C1"/>
    <w:rsid w:val="5C335D9A"/>
    <w:rsid w:val="5C9275F7"/>
    <w:rsid w:val="5D59103E"/>
    <w:rsid w:val="5D880BC4"/>
    <w:rsid w:val="5DD14334"/>
    <w:rsid w:val="5DDA061A"/>
    <w:rsid w:val="5E456CAE"/>
    <w:rsid w:val="5EB44A5F"/>
    <w:rsid w:val="5F1121D9"/>
    <w:rsid w:val="5F9067DB"/>
    <w:rsid w:val="5F9B1E7D"/>
    <w:rsid w:val="60C27580"/>
    <w:rsid w:val="60D44B31"/>
    <w:rsid w:val="61454DD1"/>
    <w:rsid w:val="61583143"/>
    <w:rsid w:val="618D189D"/>
    <w:rsid w:val="61975ECB"/>
    <w:rsid w:val="61BE7FD9"/>
    <w:rsid w:val="61C2430F"/>
    <w:rsid w:val="61F05276"/>
    <w:rsid w:val="62A2793A"/>
    <w:rsid w:val="62BD1517"/>
    <w:rsid w:val="634E640D"/>
    <w:rsid w:val="636658DC"/>
    <w:rsid w:val="645D67E9"/>
    <w:rsid w:val="647D5E42"/>
    <w:rsid w:val="64F16080"/>
    <w:rsid w:val="66494EC8"/>
    <w:rsid w:val="664F4ABC"/>
    <w:rsid w:val="665738D8"/>
    <w:rsid w:val="666618E1"/>
    <w:rsid w:val="66CE0204"/>
    <w:rsid w:val="66E36A63"/>
    <w:rsid w:val="670A3D62"/>
    <w:rsid w:val="67D51FC3"/>
    <w:rsid w:val="67EF7FCA"/>
    <w:rsid w:val="68C57E65"/>
    <w:rsid w:val="68E6427F"/>
    <w:rsid w:val="69077ABD"/>
    <w:rsid w:val="6977660C"/>
    <w:rsid w:val="69924746"/>
    <w:rsid w:val="69BD4F65"/>
    <w:rsid w:val="6A113241"/>
    <w:rsid w:val="6A6722CC"/>
    <w:rsid w:val="6B042BF5"/>
    <w:rsid w:val="6BBF411C"/>
    <w:rsid w:val="6BDF6B47"/>
    <w:rsid w:val="6C6D165C"/>
    <w:rsid w:val="6CCA454A"/>
    <w:rsid w:val="6CFD3CA5"/>
    <w:rsid w:val="6D53643A"/>
    <w:rsid w:val="6D932CD1"/>
    <w:rsid w:val="6DBC7D2C"/>
    <w:rsid w:val="6DFF3255"/>
    <w:rsid w:val="6E064B16"/>
    <w:rsid w:val="6E0A01AC"/>
    <w:rsid w:val="6E95133D"/>
    <w:rsid w:val="6E9A5852"/>
    <w:rsid w:val="6EA67053"/>
    <w:rsid w:val="6EC919CA"/>
    <w:rsid w:val="702068E9"/>
    <w:rsid w:val="704A2BB3"/>
    <w:rsid w:val="704B266A"/>
    <w:rsid w:val="71C74591"/>
    <w:rsid w:val="720F0929"/>
    <w:rsid w:val="7250179D"/>
    <w:rsid w:val="725247E4"/>
    <w:rsid w:val="72654C03"/>
    <w:rsid w:val="72860C33"/>
    <w:rsid w:val="72893860"/>
    <w:rsid w:val="72D05D0E"/>
    <w:rsid w:val="736C4956"/>
    <w:rsid w:val="739F35AD"/>
    <w:rsid w:val="74490016"/>
    <w:rsid w:val="744A787C"/>
    <w:rsid w:val="745C4C3D"/>
    <w:rsid w:val="74E60DA4"/>
    <w:rsid w:val="75A90D1B"/>
    <w:rsid w:val="76281AB3"/>
    <w:rsid w:val="769349E8"/>
    <w:rsid w:val="76C45669"/>
    <w:rsid w:val="772D77E1"/>
    <w:rsid w:val="7778700B"/>
    <w:rsid w:val="77D8131B"/>
    <w:rsid w:val="77E0113F"/>
    <w:rsid w:val="77E92280"/>
    <w:rsid w:val="78375F4F"/>
    <w:rsid w:val="78825186"/>
    <w:rsid w:val="79073D5F"/>
    <w:rsid w:val="792719BF"/>
    <w:rsid w:val="7A747705"/>
    <w:rsid w:val="7A85545D"/>
    <w:rsid w:val="7ABD1029"/>
    <w:rsid w:val="7B893005"/>
    <w:rsid w:val="7BA75D39"/>
    <w:rsid w:val="7C4E04D0"/>
    <w:rsid w:val="7C695566"/>
    <w:rsid w:val="7C6A432F"/>
    <w:rsid w:val="7CCB5AB4"/>
    <w:rsid w:val="7CD67606"/>
    <w:rsid w:val="7D754B70"/>
    <w:rsid w:val="7DDF5D0B"/>
    <w:rsid w:val="7E9D2635"/>
    <w:rsid w:val="7EBF2607"/>
    <w:rsid w:val="7EC513FC"/>
    <w:rsid w:val="7EFB1B58"/>
    <w:rsid w:val="7F603E44"/>
    <w:rsid w:val="7FA3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qFormat/>
    <w:uiPriority w:val="0"/>
    <w:pPr>
      <w:tabs>
        <w:tab w:val="left" w:pos="851"/>
      </w:tabs>
      <w:autoSpaceDE w:val="0"/>
      <w:autoSpaceDN w:val="0"/>
      <w:adjustRightInd w:val="0"/>
      <w:snapToGrid w:val="0"/>
      <w:spacing w:line="360" w:lineRule="auto"/>
      <w:outlineLvl w:val="2"/>
    </w:pPr>
    <w:rPr>
      <w:rFonts w:ascii="宋体" w:cs="宋体"/>
    </w:rPr>
  </w:style>
  <w:style w:type="paragraph" w:styleId="2">
    <w:name w:val="heading 4"/>
    <w:basedOn w:val="1"/>
    <w:next w:val="1"/>
    <w:qFormat/>
    <w:uiPriority w:val="99"/>
    <w:pPr>
      <w:keepNext/>
      <w:keepLines/>
      <w:spacing w:before="280" w:after="290" w:line="376" w:lineRule="auto"/>
      <w:outlineLvl w:val="3"/>
    </w:pPr>
    <w:rPr>
      <w:rFonts w:ascii="Calibri Light" w:hAnsi="Calibri Light"/>
      <w:b/>
      <w:bCs/>
      <w:sz w:val="28"/>
      <w:szCs w:val="28"/>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宋体" w:hAnsi="宋体"/>
      <w:kern w:val="0"/>
      <w:sz w:val="20"/>
      <w:szCs w:val="20"/>
    </w:rPr>
  </w:style>
  <w:style w:type="paragraph" w:styleId="7">
    <w:name w:val="List 3"/>
    <w:basedOn w:val="1"/>
    <w:qFormat/>
    <w:uiPriority w:val="0"/>
    <w:pPr>
      <w:ind w:left="1260" w:hanging="420"/>
    </w:pPr>
    <w:rPr>
      <w:rFonts w:ascii="Times New Roman" w:hAnsi="Times New Roman"/>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rPr>
      <w:szCs w:val="24"/>
    </w:rPr>
  </w:style>
  <w:style w:type="paragraph" w:styleId="10">
    <w:name w:val="Plain Text"/>
    <w:basedOn w:val="1"/>
    <w:qFormat/>
    <w:uiPriority w:val="0"/>
    <w:rPr>
      <w:rFonts w:ascii="宋体" w:hAnsi="Courier New"/>
      <w:kern w:val="0"/>
      <w:sz w:val="20"/>
      <w:szCs w:val="20"/>
    </w:rPr>
  </w:style>
  <w:style w:type="paragraph" w:styleId="11">
    <w:name w:val="Body Text Indent 2"/>
    <w:basedOn w:val="1"/>
    <w:qFormat/>
    <w:uiPriority w:val="0"/>
    <w:pPr>
      <w:spacing w:after="120" w:line="480" w:lineRule="auto"/>
      <w:ind w:left="420" w:leftChars="200"/>
    </w:pPr>
    <w:rPr>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18">
    <w:name w:val="Table Grid"/>
    <w:basedOn w:val="17"/>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styleId="22">
    <w:name w:val="annotation reference"/>
    <w:basedOn w:val="19"/>
    <w:qFormat/>
    <w:uiPriority w:val="0"/>
    <w:rPr>
      <w:sz w:val="21"/>
      <w:szCs w:val="21"/>
    </w:rPr>
  </w:style>
  <w:style w:type="paragraph" w:customStyle="1" w:styleId="23">
    <w:name w:val="首行缩进"/>
    <w:basedOn w:val="1"/>
    <w:qFormat/>
    <w:uiPriority w:val="0"/>
    <w:pPr>
      <w:ind w:firstLine="480" w:firstLineChars="200"/>
    </w:pPr>
    <w:rPr>
      <w:lang w:val="zh-CN"/>
    </w:rPr>
  </w:style>
  <w:style w:type="paragraph" w:customStyle="1" w:styleId="2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5">
    <w:name w:val="Char Char Char Char Char Char"/>
    <w:basedOn w:val="1"/>
    <w:qFormat/>
    <w:uiPriority w:val="0"/>
    <w:rPr>
      <w:rFonts w:ascii="Times New Roman" w:hAnsi="Times New Roman"/>
      <w:szCs w:val="24"/>
    </w:rPr>
  </w:style>
  <w:style w:type="paragraph" w:customStyle="1" w:styleId="26">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7">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8">
    <w:name w:val="Char Char Char Char Char Char Char"/>
    <w:basedOn w:val="1"/>
    <w:qFormat/>
    <w:uiPriority w:val="0"/>
    <w:rPr>
      <w:rFonts w:ascii="Times New Roman" w:hAnsi="Times New Roman"/>
      <w:szCs w:val="24"/>
    </w:rPr>
  </w:style>
  <w:style w:type="paragraph" w:customStyle="1" w:styleId="29">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0">
    <w:name w:val="样式3"/>
    <w:basedOn w:val="10"/>
    <w:qFormat/>
    <w:uiPriority w:val="0"/>
    <w:pPr>
      <w:spacing w:line="0" w:lineRule="atLeast"/>
      <w:outlineLvl w:val="0"/>
    </w:pPr>
    <w:rPr>
      <w:sz w:val="28"/>
    </w:rPr>
  </w:style>
  <w:style w:type="paragraph" w:customStyle="1" w:styleId="31">
    <w:name w:val="p0"/>
    <w:basedOn w:val="1"/>
    <w:qFormat/>
    <w:uiPriority w:val="0"/>
    <w:pPr>
      <w:widowControl/>
    </w:pPr>
    <w:rPr>
      <w:kern w:val="0"/>
      <w:szCs w:val="21"/>
    </w:rPr>
  </w:style>
  <w:style w:type="paragraph" w:customStyle="1" w:styleId="32">
    <w:name w:val="Normal_22"/>
    <w:qFormat/>
    <w:uiPriority w:val="0"/>
    <w:rPr>
      <w:rFonts w:ascii="Times New Roman" w:hAnsi="Times New Roman" w:eastAsia="宋体" w:cs="Times New Roman"/>
      <w:sz w:val="21"/>
      <w:lang w:val="en-US" w:eastAsia="zh-CN" w:bidi="ar-SA"/>
    </w:rPr>
  </w:style>
  <w:style w:type="paragraph" w:customStyle="1" w:styleId="3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列出段落1"/>
    <w:basedOn w:val="1"/>
    <w:qFormat/>
    <w:uiPriority w:val="0"/>
    <w:pPr>
      <w:ind w:firstLine="420" w:firstLineChars="200"/>
    </w:pPr>
  </w:style>
  <w:style w:type="character" w:customStyle="1" w:styleId="35">
    <w:name w:val="font11"/>
    <w:basedOn w:val="19"/>
    <w:qFormat/>
    <w:uiPriority w:val="0"/>
    <w:rPr>
      <w:rFonts w:hint="eastAsia" w:ascii="宋体" w:hAnsi="宋体" w:eastAsia="宋体" w:cs="宋体"/>
      <w:color w:val="000000"/>
      <w:sz w:val="24"/>
      <w:szCs w:val="24"/>
      <w:u w:val="none"/>
    </w:rPr>
  </w:style>
  <w:style w:type="paragraph" w:customStyle="1" w:styleId="36">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37">
    <w:name w:val="font71"/>
    <w:basedOn w:val="19"/>
    <w:qFormat/>
    <w:uiPriority w:val="0"/>
    <w:rPr>
      <w:rFonts w:hint="default" w:ascii="Arial" w:hAnsi="Arial" w:cs="Arial"/>
      <w:color w:val="000000"/>
      <w:sz w:val="16"/>
      <w:szCs w:val="16"/>
      <w:u w:val="none"/>
    </w:rPr>
  </w:style>
  <w:style w:type="character" w:customStyle="1" w:styleId="38">
    <w:name w:val="font31"/>
    <w:basedOn w:val="19"/>
    <w:qFormat/>
    <w:uiPriority w:val="0"/>
    <w:rPr>
      <w:rFonts w:hint="eastAsia" w:ascii="宋体" w:hAnsi="宋体" w:eastAsia="宋体" w:cs="宋体"/>
      <w:color w:val="000000"/>
      <w:sz w:val="16"/>
      <w:szCs w:val="16"/>
      <w:u w:val="none"/>
    </w:rPr>
  </w:style>
  <w:style w:type="character" w:customStyle="1" w:styleId="39">
    <w:name w:val="font112"/>
    <w:basedOn w:val="19"/>
    <w:qFormat/>
    <w:uiPriority w:val="0"/>
    <w:rPr>
      <w:rFonts w:hint="eastAsia" w:ascii="微软雅黑" w:hAnsi="微软雅黑" w:eastAsia="微软雅黑" w:cs="微软雅黑"/>
      <w:color w:val="FF0000"/>
      <w:sz w:val="18"/>
      <w:szCs w:val="18"/>
      <w:u w:val="none"/>
    </w:rPr>
  </w:style>
  <w:style w:type="character" w:customStyle="1" w:styleId="40">
    <w:name w:val="font01"/>
    <w:basedOn w:val="19"/>
    <w:qFormat/>
    <w:uiPriority w:val="0"/>
    <w:rPr>
      <w:rFonts w:ascii="宋体" w:hAnsi="宋体" w:eastAsia="宋体" w:cs="宋体"/>
      <w:color w:val="FF0000"/>
      <w:sz w:val="20"/>
      <w:szCs w:val="20"/>
      <w:u w:val="none"/>
    </w:rPr>
  </w:style>
  <w:style w:type="character" w:customStyle="1" w:styleId="41">
    <w:name w:val="font81"/>
    <w:basedOn w:val="19"/>
    <w:qFormat/>
    <w:uiPriority w:val="0"/>
    <w:rPr>
      <w:rFonts w:ascii="宋体" w:hAnsi="宋体" w:eastAsia="宋体" w:cs="宋体"/>
      <w:color w:val="000000"/>
      <w:sz w:val="20"/>
      <w:szCs w:val="20"/>
      <w:u w:val="none"/>
    </w:rPr>
  </w:style>
  <w:style w:type="character" w:customStyle="1" w:styleId="42">
    <w:name w:val="font51"/>
    <w:basedOn w:val="19"/>
    <w:qFormat/>
    <w:uiPriority w:val="0"/>
    <w:rPr>
      <w:rFonts w:ascii="宋体" w:hAnsi="宋体" w:eastAsia="宋体" w:cs="宋体"/>
      <w:color w:val="000000"/>
      <w:sz w:val="20"/>
      <w:szCs w:val="20"/>
      <w:u w:val="none"/>
    </w:rPr>
  </w:style>
  <w:style w:type="character" w:customStyle="1" w:styleId="43">
    <w:name w:val="font21"/>
    <w:basedOn w:val="19"/>
    <w:qFormat/>
    <w:uiPriority w:val="0"/>
    <w:rPr>
      <w:rFonts w:ascii="楷体" w:hAnsi="楷体" w:eastAsia="楷体" w:cs="楷体"/>
      <w:color w:val="000000"/>
      <w:sz w:val="32"/>
      <w:szCs w:val="32"/>
      <w:u w:val="none"/>
      <w:vertAlign w:val="superscript"/>
    </w:rPr>
  </w:style>
  <w:style w:type="character" w:customStyle="1" w:styleId="44">
    <w:name w:val="font41"/>
    <w:basedOn w:val="19"/>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26067</Words>
  <Characters>27632</Characters>
  <Lines>219</Lines>
  <Paragraphs>61</Paragraphs>
  <TotalTime>87</TotalTime>
  <ScaleCrop>false</ScaleCrop>
  <LinksUpToDate>false</LinksUpToDate>
  <CharactersWithSpaces>28719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2020-12-15T01:46:32Z</cp:lastPrinted>
  <dcterms:modified xsi:type="dcterms:W3CDTF">2020-12-15T03:30:03Z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