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0"/>
        </w:numPr>
        <w:rPr>
          <w:rFonts w:hint="eastAsia"/>
          <w:lang w:val="en-US" w:eastAsia="zh-CN"/>
        </w:rPr>
      </w:pPr>
      <w:r>
        <w:rPr>
          <w:rFonts w:hint="eastAsia"/>
          <w:lang w:val="en-US" w:eastAsia="zh-CN"/>
        </w:rPr>
        <w:t>1、</w:t>
      </w:r>
      <w:r>
        <w:rPr>
          <w:rFonts w:hint="eastAsia"/>
        </w:rPr>
        <w:t>项目名称</w:t>
      </w:r>
      <w:r>
        <w:rPr>
          <w:rFonts w:hint="eastAsia"/>
          <w:lang w:eastAsia="zh-CN"/>
        </w:rPr>
        <w:t>：铜仁市青少年培训基地设备采购项目</w:t>
      </w:r>
    </w:p>
    <w:p>
      <w:pPr>
        <w:numPr>
          <w:ilvl w:val="0"/>
          <w:numId w:val="0"/>
        </w:numPr>
        <w:rPr>
          <w:rFonts w:hint="default"/>
          <w:lang w:val="en-US" w:eastAsia="zh-CN"/>
        </w:rPr>
      </w:pPr>
      <w:r>
        <w:rPr>
          <w:rFonts w:hint="eastAsia"/>
          <w:lang w:val="en-US" w:eastAsia="zh-CN"/>
        </w:rPr>
        <w:t>2、</w:t>
      </w:r>
      <w:r>
        <w:rPr>
          <w:rFonts w:hint="eastAsia"/>
        </w:rPr>
        <w:t>项目编号</w:t>
      </w:r>
      <w:r>
        <w:rPr>
          <w:rFonts w:hint="eastAsia"/>
          <w:lang w:eastAsia="zh-CN"/>
        </w:rPr>
        <w:t>： TRZFCG-2020-1</w:t>
      </w:r>
      <w:r>
        <w:rPr>
          <w:rFonts w:hint="eastAsia"/>
          <w:lang w:val="en-US" w:eastAsia="zh-CN"/>
        </w:rPr>
        <w:t>60</w:t>
      </w:r>
    </w:p>
    <w:p>
      <w:pPr>
        <w:numPr>
          <w:ilvl w:val="0"/>
          <w:numId w:val="0"/>
        </w:numPr>
        <w:rPr>
          <w:rFonts w:hint="default"/>
          <w:lang w:val="en-US"/>
        </w:rPr>
      </w:pPr>
      <w:r>
        <w:rPr>
          <w:rFonts w:hint="eastAsia"/>
          <w:lang w:val="en-US" w:eastAsia="zh-CN"/>
        </w:rPr>
        <w:t>3、</w:t>
      </w:r>
      <w:r>
        <w:rPr>
          <w:rFonts w:hint="eastAsia"/>
        </w:rPr>
        <w:t>项目序列号</w:t>
      </w:r>
      <w:r>
        <w:rPr>
          <w:rFonts w:hint="eastAsia"/>
          <w:lang w:eastAsia="zh-CN"/>
        </w:rPr>
        <w:t>：TRZFCG-2020-1</w:t>
      </w:r>
      <w:r>
        <w:rPr>
          <w:rFonts w:hint="eastAsia"/>
          <w:lang w:val="en-US" w:eastAsia="zh-CN"/>
        </w:rPr>
        <w:t>60</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：杨惠茹</w:t>
      </w:r>
    </w:p>
    <w:p>
      <w:pPr>
        <w:numPr>
          <w:ilvl w:val="0"/>
          <w:numId w:val="0"/>
        </w:numPr>
        <w:rPr>
          <w:rFonts w:hint="eastAsia"/>
        </w:rPr>
      </w:pPr>
      <w:r>
        <w:rPr>
          <w:rFonts w:hint="eastAsia"/>
          <w:lang w:val="en-US" w:eastAsia="zh-CN"/>
        </w:rPr>
        <w:t>5、</w:t>
      </w:r>
      <w:r>
        <w:rPr>
          <w:rFonts w:hint="eastAsia"/>
        </w:rPr>
        <w:t>项目联系电话: 0856-</w:t>
      </w:r>
      <w:r>
        <w:rPr>
          <w:rFonts w:hint="eastAsia"/>
          <w:lang w:val="en-US" w:eastAsia="zh-CN"/>
        </w:rPr>
        <w:t>3912921</w:t>
      </w:r>
      <w:r>
        <w:rPr>
          <w:rFonts w:hint="eastAsia"/>
        </w:rPr>
        <w:t xml:space="preserve"> </w:t>
      </w:r>
    </w:p>
    <w:p>
      <w:pPr>
        <w:numPr>
          <w:ilvl w:val="0"/>
          <w:numId w:val="0"/>
        </w:numPr>
        <w:rPr>
          <w:rFonts w:hint="eastAsia"/>
        </w:rPr>
      </w:pPr>
      <w:r>
        <w:rPr>
          <w:rFonts w:hint="eastAsia"/>
          <w:lang w:val="en-US" w:eastAsia="zh-CN"/>
        </w:rPr>
        <w:t>6、</w:t>
      </w:r>
      <w:r>
        <w:rPr>
          <w:rFonts w:hint="eastAsia"/>
        </w:rPr>
        <w:t>项目用途、简要技术要求及合同履行日期:详见招标文件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2020年11月24日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2020年11月27日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eastAsia="zh-CN"/>
        </w:rPr>
        <w:t>：龙谭，丁成艳，甘在春</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2020年11月27日</w:t>
      </w:r>
    </w:p>
    <w:p>
      <w:pPr>
        <w:numPr>
          <w:ilvl w:val="0"/>
          <w:numId w:val="0"/>
        </w:numPr>
        <w:rPr>
          <w:rFonts w:hint="eastAsia"/>
        </w:rPr>
      </w:pPr>
      <w:r>
        <w:rPr>
          <w:rFonts w:hint="eastAsia"/>
          <w:lang w:val="en-US" w:eastAsia="zh-CN"/>
        </w:rPr>
        <w:t>14、</w:t>
      </w:r>
      <w:r>
        <w:rPr>
          <w:rFonts w:hint="eastAsia"/>
        </w:rPr>
        <w:t>中标（成交）信息:</w:t>
      </w:r>
    </w:p>
    <w:tbl>
      <w:tblPr>
        <w:tblStyle w:val="11"/>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
        <w:gridCol w:w="2581"/>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top"/>
          </w:tcPr>
          <w:p>
            <w:pPr>
              <w:numPr>
                <w:ilvl w:val="0"/>
                <w:numId w:val="0"/>
              </w:numPr>
              <w:jc w:val="center"/>
              <w:rPr>
                <w:rFonts w:hint="eastAsia"/>
              </w:rPr>
            </w:pPr>
            <w:r>
              <w:rPr>
                <w:rFonts w:hint="eastAsia"/>
              </w:rPr>
              <w:t>序号</w:t>
            </w:r>
          </w:p>
        </w:tc>
        <w:tc>
          <w:tcPr>
            <w:tcW w:w="2581" w:type="dxa"/>
            <w:vAlign w:val="top"/>
          </w:tcPr>
          <w:p>
            <w:pPr>
              <w:numPr>
                <w:ilvl w:val="0"/>
                <w:numId w:val="0"/>
              </w:numPr>
              <w:jc w:val="center"/>
              <w:rPr>
                <w:rFonts w:hint="eastAsia"/>
              </w:rPr>
            </w:pPr>
            <w:r>
              <w:rPr>
                <w:rFonts w:hint="eastAsia"/>
              </w:rPr>
              <w:t>中标供应商</w:t>
            </w:r>
          </w:p>
        </w:tc>
        <w:tc>
          <w:tcPr>
            <w:tcW w:w="2389" w:type="dxa"/>
            <w:vAlign w:val="top"/>
          </w:tcPr>
          <w:p>
            <w:pPr>
              <w:numPr>
                <w:ilvl w:val="0"/>
                <w:numId w:val="0"/>
              </w:numPr>
              <w:jc w:val="center"/>
              <w:rPr>
                <w:rFonts w:hint="eastAsia"/>
              </w:rPr>
            </w:pPr>
            <w:r>
              <w:rPr>
                <w:rFonts w:hint="eastAsia"/>
              </w:rPr>
              <w:t>中标供应商地址</w:t>
            </w:r>
          </w:p>
        </w:tc>
        <w:tc>
          <w:tcPr>
            <w:tcW w:w="1827" w:type="dxa"/>
            <w:vAlign w:val="top"/>
          </w:tcPr>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cente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337" w:type="dxa"/>
            <w:vAlign w:val="center"/>
          </w:tcPr>
          <w:p>
            <w:pPr>
              <w:numPr>
                <w:ilvl w:val="0"/>
                <w:numId w:val="0"/>
              </w:numPr>
              <w:jc w:val="center"/>
              <w:rPr>
                <w:rFonts w:hint="eastAsia" w:eastAsia="宋体"/>
                <w:lang w:val="en-US" w:eastAsia="zh-CN"/>
              </w:rPr>
            </w:pPr>
            <w:r>
              <w:rPr>
                <w:rFonts w:hint="eastAsia"/>
                <w:lang w:val="en-US" w:eastAsia="zh-CN"/>
              </w:rPr>
              <w:t>1</w:t>
            </w:r>
          </w:p>
        </w:tc>
        <w:tc>
          <w:tcPr>
            <w:tcW w:w="2581" w:type="dxa"/>
            <w:vAlign w:val="center"/>
          </w:tcPr>
          <w:p>
            <w:pPr>
              <w:numPr>
                <w:ilvl w:val="0"/>
                <w:numId w:val="0"/>
              </w:numPr>
              <w:jc w:val="both"/>
              <w:rPr>
                <w:rFonts w:hint="eastAsia" w:eastAsia="宋体"/>
                <w:lang w:val="en-US" w:eastAsia="zh-CN"/>
              </w:rPr>
            </w:pPr>
            <w:r>
              <w:rPr>
                <w:rFonts w:hint="eastAsia" w:eastAsia="宋体"/>
                <w:lang w:val="en-US" w:eastAsia="zh-CN"/>
              </w:rPr>
              <w:t xml:space="preserve">铜仁万祥科技有限公司 </w:t>
            </w:r>
          </w:p>
        </w:tc>
        <w:tc>
          <w:tcPr>
            <w:tcW w:w="2389" w:type="dxa"/>
            <w:vAlign w:val="center"/>
          </w:tcPr>
          <w:p>
            <w:pPr>
              <w:numPr>
                <w:ilvl w:val="0"/>
                <w:numId w:val="0"/>
              </w:numPr>
              <w:jc w:val="center"/>
              <w:rPr>
                <w:rFonts w:hint="default" w:eastAsia="宋体"/>
                <w:lang w:val="en-US" w:eastAsia="zh-CN"/>
              </w:rPr>
            </w:pPr>
            <w:r>
              <w:rPr>
                <w:rFonts w:hint="eastAsia"/>
                <w:lang w:val="en-US" w:eastAsia="zh-CN"/>
              </w:rPr>
              <w:t>贵州省铜仁市碧江区川硐镇村委会下街民组</w:t>
            </w:r>
          </w:p>
        </w:tc>
        <w:tc>
          <w:tcPr>
            <w:tcW w:w="1827" w:type="dxa"/>
            <w:vAlign w:val="center"/>
          </w:tcPr>
          <w:p>
            <w:pPr>
              <w:numPr>
                <w:ilvl w:val="0"/>
                <w:numId w:val="0"/>
              </w:numPr>
              <w:jc w:val="both"/>
              <w:rPr>
                <w:rFonts w:hint="default" w:eastAsia="宋体" w:cs="Times New Roman"/>
                <w:lang w:val="en-US" w:eastAsia="zh-CN"/>
              </w:rPr>
            </w:pPr>
            <w:r>
              <w:rPr>
                <w:rFonts w:hint="eastAsia" w:eastAsia="宋体" w:cs="Times New Roman"/>
                <w:lang w:val="en-US" w:eastAsia="zh-CN"/>
              </w:rPr>
              <w:t>1包体育训练场、体操训练房器材</w:t>
            </w:r>
          </w:p>
        </w:tc>
        <w:tc>
          <w:tcPr>
            <w:tcW w:w="1686" w:type="dxa"/>
            <w:vAlign w:val="center"/>
          </w:tcPr>
          <w:p>
            <w:pPr>
              <w:numPr>
                <w:ilvl w:val="0"/>
                <w:numId w:val="0"/>
              </w:numPr>
              <w:jc w:val="center"/>
              <w:rPr>
                <w:rFonts w:hint="default"/>
                <w:lang w:val="en-US" w:eastAsia="zh-CN"/>
              </w:rPr>
            </w:pPr>
            <w:r>
              <w:rPr>
                <w:rFonts w:hint="eastAsia"/>
                <w:lang w:val="en-US" w:eastAsia="zh-CN"/>
              </w:rPr>
              <w:t>520000.00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center"/>
          </w:tcPr>
          <w:p>
            <w:pPr>
              <w:numPr>
                <w:ilvl w:val="0"/>
                <w:numId w:val="0"/>
              </w:numPr>
              <w:jc w:val="center"/>
              <w:rPr>
                <w:rFonts w:hint="default"/>
                <w:lang w:val="en-US" w:eastAsia="zh-CN"/>
              </w:rPr>
            </w:pPr>
            <w:r>
              <w:rPr>
                <w:rFonts w:hint="eastAsia"/>
                <w:lang w:val="en-US" w:eastAsia="zh-CN"/>
              </w:rPr>
              <w:t>2</w:t>
            </w:r>
          </w:p>
        </w:tc>
        <w:tc>
          <w:tcPr>
            <w:tcW w:w="2581" w:type="dxa"/>
            <w:vAlign w:val="center"/>
          </w:tcPr>
          <w:p>
            <w:pPr>
              <w:numPr>
                <w:ilvl w:val="0"/>
                <w:numId w:val="0"/>
              </w:numPr>
              <w:jc w:val="center"/>
              <w:rPr>
                <w:rFonts w:hint="eastAsia" w:eastAsia="宋体"/>
                <w:lang w:val="en-US" w:eastAsia="zh-CN"/>
              </w:rPr>
            </w:pPr>
            <w:r>
              <w:rPr>
                <w:rFonts w:hint="eastAsia" w:eastAsia="宋体"/>
                <w:lang w:val="en-US" w:eastAsia="zh-CN"/>
              </w:rPr>
              <w:t xml:space="preserve">铜仁市致诚商贸有限公司 </w:t>
            </w:r>
          </w:p>
        </w:tc>
        <w:tc>
          <w:tcPr>
            <w:tcW w:w="2389" w:type="dxa"/>
            <w:vAlign w:val="center"/>
          </w:tcPr>
          <w:p>
            <w:pPr>
              <w:numPr>
                <w:ilvl w:val="0"/>
                <w:numId w:val="0"/>
              </w:numPr>
              <w:jc w:val="center"/>
              <w:rPr>
                <w:rFonts w:hint="default"/>
                <w:lang w:val="en-US" w:eastAsia="zh-CN"/>
              </w:rPr>
            </w:pPr>
            <w:r>
              <w:rPr>
                <w:rFonts w:hint="eastAsia"/>
                <w:lang w:val="en-US" w:eastAsia="zh-CN"/>
              </w:rPr>
              <w:t>铜仁市碧江区金滩半岛豪苑1栋24楼</w:t>
            </w:r>
          </w:p>
        </w:tc>
        <w:tc>
          <w:tcPr>
            <w:tcW w:w="1827" w:type="dxa"/>
            <w:vAlign w:val="center"/>
          </w:tcPr>
          <w:p>
            <w:pPr>
              <w:numPr>
                <w:ilvl w:val="0"/>
                <w:numId w:val="0"/>
              </w:numPr>
              <w:jc w:val="both"/>
              <w:rPr>
                <w:rFonts w:hint="default" w:eastAsia="宋体" w:cs="Times New Roman"/>
                <w:lang w:val="en-US" w:eastAsia="zh-CN"/>
              </w:rPr>
            </w:pPr>
            <w:r>
              <w:rPr>
                <w:rFonts w:hint="default" w:eastAsia="宋体" w:cs="Times New Roman"/>
                <w:lang w:val="en-US" w:eastAsia="zh-CN"/>
              </w:rPr>
              <w:t>2包鼓号队、腰鼓队器材</w:t>
            </w:r>
          </w:p>
        </w:tc>
        <w:tc>
          <w:tcPr>
            <w:tcW w:w="1686" w:type="dxa"/>
            <w:vAlign w:val="center"/>
          </w:tcPr>
          <w:p>
            <w:pPr>
              <w:numPr>
                <w:ilvl w:val="0"/>
                <w:numId w:val="0"/>
              </w:numPr>
              <w:jc w:val="center"/>
              <w:rPr>
                <w:rFonts w:hint="default"/>
                <w:lang w:val="en-US" w:eastAsia="zh-CN"/>
              </w:rPr>
            </w:pPr>
            <w:r>
              <w:rPr>
                <w:rFonts w:hint="eastAsia"/>
                <w:lang w:val="en-US" w:eastAsia="zh-CN"/>
              </w:rPr>
              <w:t>197760.00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center"/>
          </w:tcPr>
          <w:p>
            <w:pPr>
              <w:numPr>
                <w:ilvl w:val="0"/>
                <w:numId w:val="0"/>
              </w:numPr>
              <w:jc w:val="center"/>
              <w:rPr>
                <w:rFonts w:hint="default"/>
                <w:lang w:val="en-US" w:eastAsia="zh-CN"/>
              </w:rPr>
            </w:pPr>
            <w:r>
              <w:rPr>
                <w:rFonts w:hint="eastAsia"/>
                <w:lang w:val="en-US" w:eastAsia="zh-CN"/>
              </w:rPr>
              <w:t>3</w:t>
            </w:r>
          </w:p>
        </w:tc>
        <w:tc>
          <w:tcPr>
            <w:tcW w:w="2581" w:type="dxa"/>
            <w:vAlign w:val="center"/>
          </w:tcPr>
          <w:p>
            <w:pPr>
              <w:numPr>
                <w:ilvl w:val="0"/>
                <w:numId w:val="0"/>
              </w:numPr>
              <w:jc w:val="center"/>
              <w:rPr>
                <w:rFonts w:hint="eastAsia"/>
                <w:lang w:val="en-US" w:eastAsia="zh-CN"/>
              </w:rPr>
            </w:pPr>
            <w:r>
              <w:rPr>
                <w:rFonts w:hint="eastAsia"/>
                <w:lang w:val="en-US" w:eastAsia="zh-CN"/>
              </w:rPr>
              <w:t>景德镇凯盛陶艺设备有限公司</w:t>
            </w:r>
          </w:p>
        </w:tc>
        <w:tc>
          <w:tcPr>
            <w:tcW w:w="2389" w:type="dxa"/>
            <w:vAlign w:val="center"/>
          </w:tcPr>
          <w:p>
            <w:pPr>
              <w:numPr>
                <w:ilvl w:val="0"/>
                <w:numId w:val="0"/>
              </w:numPr>
              <w:jc w:val="center"/>
              <w:rPr>
                <w:rFonts w:hint="eastAsia"/>
                <w:lang w:val="en-US" w:eastAsia="zh-CN"/>
              </w:rPr>
            </w:pPr>
            <w:r>
              <w:rPr>
                <w:rFonts w:hint="eastAsia"/>
                <w:lang w:val="en-US" w:eastAsia="zh-CN"/>
              </w:rPr>
              <w:t>江西省景德镇市浮梁县寿安镇半路港工业园区</w:t>
            </w:r>
          </w:p>
        </w:tc>
        <w:tc>
          <w:tcPr>
            <w:tcW w:w="1827" w:type="dxa"/>
            <w:vAlign w:val="center"/>
          </w:tcPr>
          <w:p>
            <w:pPr>
              <w:numPr>
                <w:ilvl w:val="0"/>
                <w:numId w:val="0"/>
              </w:numPr>
              <w:jc w:val="both"/>
              <w:rPr>
                <w:rFonts w:hint="eastAsia" w:eastAsia="宋体" w:cs="Times New Roman"/>
                <w:lang w:val="en-US" w:eastAsia="zh-CN"/>
              </w:rPr>
            </w:pPr>
            <w:r>
              <w:rPr>
                <w:rFonts w:hint="eastAsia" w:eastAsia="宋体" w:cs="Times New Roman"/>
                <w:lang w:val="en-US" w:eastAsia="zh-CN"/>
              </w:rPr>
              <w:t>3包陶艺训练馆设备</w:t>
            </w:r>
          </w:p>
        </w:tc>
        <w:tc>
          <w:tcPr>
            <w:tcW w:w="1686" w:type="dxa"/>
            <w:vAlign w:val="center"/>
          </w:tcPr>
          <w:p>
            <w:pPr>
              <w:numPr>
                <w:ilvl w:val="0"/>
                <w:numId w:val="0"/>
              </w:numPr>
              <w:jc w:val="center"/>
              <w:rPr>
                <w:rFonts w:hint="default"/>
                <w:lang w:val="en-US" w:eastAsia="zh-CN"/>
              </w:rPr>
            </w:pPr>
            <w:r>
              <w:rPr>
                <w:rFonts w:hint="eastAsia"/>
                <w:lang w:val="en-US" w:eastAsia="zh-CN"/>
              </w:rPr>
              <w:t>374000.00</w:t>
            </w:r>
          </w:p>
        </w:tc>
      </w:tr>
    </w:tbl>
    <w:p>
      <w:pPr>
        <w:numPr>
          <w:ilvl w:val="0"/>
          <w:numId w:val="0"/>
        </w:numPr>
        <w:rPr>
          <w:rFonts w:hint="eastAsia"/>
          <w:sz w:val="21"/>
          <w:szCs w:val="21"/>
        </w:rPr>
      </w:pPr>
      <w:r>
        <w:rPr>
          <w:rFonts w:hint="eastAsia"/>
          <w:sz w:val="21"/>
          <w:szCs w:val="21"/>
          <w:lang w:val="en-US" w:eastAsia="zh-CN"/>
        </w:rPr>
        <w:t>15、</w:t>
      </w:r>
      <w:r>
        <w:rPr>
          <w:rFonts w:hint="eastAsia"/>
          <w:sz w:val="21"/>
          <w:szCs w:val="21"/>
        </w:rPr>
        <w:t>采购人名称:铜仁幼儿师范高等专科学校</w:t>
      </w:r>
    </w:p>
    <w:p>
      <w:pPr>
        <w:numPr>
          <w:ilvl w:val="0"/>
          <w:numId w:val="0"/>
        </w:numPr>
        <w:ind w:firstLine="420"/>
        <w:rPr>
          <w:rFonts w:hint="eastAsia"/>
          <w:sz w:val="21"/>
          <w:szCs w:val="21"/>
        </w:rPr>
      </w:pPr>
      <w:r>
        <w:rPr>
          <w:rFonts w:hint="eastAsia"/>
          <w:sz w:val="21"/>
          <w:szCs w:val="21"/>
        </w:rPr>
        <w:t>联系地址:铜仁幼儿师范高等专科学校</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田</w:t>
      </w:r>
      <w:r>
        <w:rPr>
          <w:rFonts w:hint="eastAsia"/>
          <w:sz w:val="21"/>
          <w:szCs w:val="21"/>
        </w:rPr>
        <w:t>老师</w:t>
      </w:r>
      <w:bookmarkStart w:id="0" w:name="_GoBack"/>
      <w:bookmarkEnd w:id="0"/>
    </w:p>
    <w:p>
      <w:pPr>
        <w:numPr>
          <w:ilvl w:val="0"/>
          <w:numId w:val="0"/>
        </w:numPr>
        <w:ind w:firstLine="420"/>
        <w:rPr>
          <w:rFonts w:hint="eastAsia"/>
          <w:sz w:val="21"/>
          <w:szCs w:val="21"/>
          <w:lang w:val="en-US" w:eastAsia="zh-CN"/>
        </w:rPr>
      </w:pPr>
      <w:r>
        <w:rPr>
          <w:rFonts w:hint="eastAsia"/>
          <w:sz w:val="21"/>
          <w:szCs w:val="21"/>
        </w:rPr>
        <w:t>联系电话:13595696498</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11"/>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rPr>
            </w:pPr>
            <w:r>
              <w:rPr>
                <w:rFonts w:hint="eastAsia"/>
                <w:lang w:eastAsia="zh-CN"/>
              </w:rPr>
              <w:t>根据本项目竞争性谈判文件规定，谈判小组推荐满足竞争性谈判文件各项要求且预算范围内报价最低的</w:t>
            </w:r>
            <w:r>
              <w:rPr>
                <w:rFonts w:hint="eastAsia"/>
                <w:lang w:val="en-US" w:eastAsia="zh-CN"/>
              </w:rPr>
              <w:t>1包</w:t>
            </w:r>
            <w:r>
              <w:rPr>
                <w:rFonts w:hint="eastAsia" w:eastAsia="宋体" w:cs="Times New Roman"/>
                <w:lang w:val="en-US" w:eastAsia="zh-CN"/>
              </w:rPr>
              <w:t>体育训练场、体操训练房器材</w:t>
            </w:r>
            <w:r>
              <w:rPr>
                <w:rFonts w:hint="eastAsia"/>
                <w:u w:val="single"/>
                <w:lang w:val="en-US" w:eastAsia="zh-CN"/>
              </w:rPr>
              <w:t xml:space="preserve"> 铜仁万祥科技有限公司  </w:t>
            </w:r>
            <w:r>
              <w:rPr>
                <w:rFonts w:hint="eastAsia"/>
                <w:lang w:eastAsia="zh-CN"/>
              </w:rPr>
              <w:t>为拟成交供应商，</w:t>
            </w:r>
            <w:r>
              <w:rPr>
                <w:rFonts w:hint="default" w:eastAsia="宋体" w:cs="Times New Roman"/>
                <w:lang w:val="en-US" w:eastAsia="zh-CN"/>
              </w:rPr>
              <w:t>2包鼓号队、腰鼓队器材</w:t>
            </w:r>
            <w:r>
              <w:rPr>
                <w:rFonts w:hint="eastAsia"/>
                <w:u w:val="single"/>
                <w:lang w:val="en-US" w:eastAsia="zh-CN"/>
              </w:rPr>
              <w:t xml:space="preserve"> 铜仁市致诚商贸有限公司   </w:t>
            </w:r>
            <w:r>
              <w:rPr>
                <w:rFonts w:hint="eastAsia"/>
                <w:lang w:eastAsia="zh-CN"/>
              </w:rPr>
              <w:t>为拟成交供应商，</w:t>
            </w:r>
            <w:r>
              <w:rPr>
                <w:rFonts w:hint="eastAsia" w:eastAsia="宋体" w:cs="Times New Roman"/>
                <w:lang w:val="en-US" w:eastAsia="zh-CN"/>
              </w:rPr>
              <w:t>3包陶艺训练馆设备</w:t>
            </w:r>
            <w:r>
              <w:rPr>
                <w:rFonts w:hint="eastAsia"/>
                <w:u w:val="single"/>
                <w:lang w:val="en-US" w:eastAsia="zh-CN"/>
              </w:rPr>
              <w:t xml:space="preserve"> 景德镇凯盛陶艺设备有限公司  </w:t>
            </w:r>
            <w:r>
              <w:rPr>
                <w:rFonts w:hint="eastAsia"/>
                <w:lang w:eastAsia="zh-CN"/>
              </w:rPr>
              <w:t>为拟成交供应商。</w:t>
            </w:r>
          </w:p>
          <w:p>
            <w:pPr>
              <w:numPr>
                <w:ilvl w:val="0"/>
                <w:numId w:val="0"/>
              </w:numPr>
              <w:rPr>
                <w:rFonts w:hint="eastAsia"/>
              </w:rPr>
            </w:pPr>
          </w:p>
        </w:tc>
      </w:tr>
    </w:tbl>
    <w:p>
      <w:pPr>
        <w:numPr>
          <w:ilvl w:val="0"/>
          <w:numId w:val="0"/>
        </w:numPr>
        <w:jc w:val="right"/>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53772FD"/>
    <w:rsid w:val="069432DC"/>
    <w:rsid w:val="06962F0B"/>
    <w:rsid w:val="07733C3D"/>
    <w:rsid w:val="07991AEB"/>
    <w:rsid w:val="0851720B"/>
    <w:rsid w:val="086A60AB"/>
    <w:rsid w:val="092A4BD8"/>
    <w:rsid w:val="0A496B03"/>
    <w:rsid w:val="0A5F5467"/>
    <w:rsid w:val="0A75044F"/>
    <w:rsid w:val="0A9F063D"/>
    <w:rsid w:val="0AC14DAA"/>
    <w:rsid w:val="0BF93360"/>
    <w:rsid w:val="0CE312FE"/>
    <w:rsid w:val="0E046D3B"/>
    <w:rsid w:val="0E8D6543"/>
    <w:rsid w:val="0F660E64"/>
    <w:rsid w:val="11D702E6"/>
    <w:rsid w:val="11EC76CE"/>
    <w:rsid w:val="11EE6A3A"/>
    <w:rsid w:val="12933485"/>
    <w:rsid w:val="13C5294A"/>
    <w:rsid w:val="14691EA0"/>
    <w:rsid w:val="1473234A"/>
    <w:rsid w:val="153A4497"/>
    <w:rsid w:val="15A83C9B"/>
    <w:rsid w:val="15FF7EAD"/>
    <w:rsid w:val="16032C35"/>
    <w:rsid w:val="16245444"/>
    <w:rsid w:val="166E62D4"/>
    <w:rsid w:val="169B4091"/>
    <w:rsid w:val="16CB2AEE"/>
    <w:rsid w:val="17977B0B"/>
    <w:rsid w:val="17A80348"/>
    <w:rsid w:val="18206AAD"/>
    <w:rsid w:val="196E10D6"/>
    <w:rsid w:val="19754DFF"/>
    <w:rsid w:val="197A170C"/>
    <w:rsid w:val="19B126EA"/>
    <w:rsid w:val="1AE516E0"/>
    <w:rsid w:val="1B71575D"/>
    <w:rsid w:val="1B806692"/>
    <w:rsid w:val="1CB84FA4"/>
    <w:rsid w:val="1CE32679"/>
    <w:rsid w:val="1D08187C"/>
    <w:rsid w:val="1D47439E"/>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8710825"/>
    <w:rsid w:val="2902408D"/>
    <w:rsid w:val="29FB1316"/>
    <w:rsid w:val="2B5C6367"/>
    <w:rsid w:val="2B846A45"/>
    <w:rsid w:val="2CF57B8A"/>
    <w:rsid w:val="2D3018B7"/>
    <w:rsid w:val="2D360085"/>
    <w:rsid w:val="3058156F"/>
    <w:rsid w:val="310F2512"/>
    <w:rsid w:val="316A63BD"/>
    <w:rsid w:val="32B847D5"/>
    <w:rsid w:val="333F2D21"/>
    <w:rsid w:val="335D246F"/>
    <w:rsid w:val="34592268"/>
    <w:rsid w:val="36CA2F0D"/>
    <w:rsid w:val="374C4969"/>
    <w:rsid w:val="392F1A96"/>
    <w:rsid w:val="39A61DDE"/>
    <w:rsid w:val="39BE7447"/>
    <w:rsid w:val="3B3E282D"/>
    <w:rsid w:val="3B4045C6"/>
    <w:rsid w:val="3B4833D4"/>
    <w:rsid w:val="3C0954C5"/>
    <w:rsid w:val="3CBA2CBF"/>
    <w:rsid w:val="3D6C3A0E"/>
    <w:rsid w:val="3DA967CE"/>
    <w:rsid w:val="3DBA6A19"/>
    <w:rsid w:val="3E5F280E"/>
    <w:rsid w:val="3F212C57"/>
    <w:rsid w:val="3F9B2942"/>
    <w:rsid w:val="402A7F4B"/>
    <w:rsid w:val="40633216"/>
    <w:rsid w:val="40640E45"/>
    <w:rsid w:val="417332B9"/>
    <w:rsid w:val="42EC5D39"/>
    <w:rsid w:val="43A86AD7"/>
    <w:rsid w:val="441B56A8"/>
    <w:rsid w:val="44A32A7C"/>
    <w:rsid w:val="45626558"/>
    <w:rsid w:val="462F4DE1"/>
    <w:rsid w:val="469A0D00"/>
    <w:rsid w:val="46E73CA1"/>
    <w:rsid w:val="47624F22"/>
    <w:rsid w:val="488D1CCB"/>
    <w:rsid w:val="49F93F8B"/>
    <w:rsid w:val="4A170773"/>
    <w:rsid w:val="4B0B45FD"/>
    <w:rsid w:val="4B361BAC"/>
    <w:rsid w:val="4BEA0D82"/>
    <w:rsid w:val="4CCC50B7"/>
    <w:rsid w:val="4D1240C0"/>
    <w:rsid w:val="4D174CC1"/>
    <w:rsid w:val="4D1E2E9F"/>
    <w:rsid w:val="4E28279D"/>
    <w:rsid w:val="4EBA68CD"/>
    <w:rsid w:val="4EDF088E"/>
    <w:rsid w:val="4F430181"/>
    <w:rsid w:val="4FDD3EFE"/>
    <w:rsid w:val="50217A30"/>
    <w:rsid w:val="5083623F"/>
    <w:rsid w:val="512220F5"/>
    <w:rsid w:val="51776C00"/>
    <w:rsid w:val="51DC38D2"/>
    <w:rsid w:val="52796A43"/>
    <w:rsid w:val="52C15E15"/>
    <w:rsid w:val="53FC4271"/>
    <w:rsid w:val="54BE66F7"/>
    <w:rsid w:val="550C2ADB"/>
    <w:rsid w:val="55D458BF"/>
    <w:rsid w:val="566038F8"/>
    <w:rsid w:val="56C43AA2"/>
    <w:rsid w:val="572F06A0"/>
    <w:rsid w:val="591D138B"/>
    <w:rsid w:val="597A0962"/>
    <w:rsid w:val="59EF77AB"/>
    <w:rsid w:val="5A4C4D62"/>
    <w:rsid w:val="5A82516F"/>
    <w:rsid w:val="5B23666E"/>
    <w:rsid w:val="5B380549"/>
    <w:rsid w:val="5C770418"/>
    <w:rsid w:val="5DBF5016"/>
    <w:rsid w:val="5E201D8E"/>
    <w:rsid w:val="5EB0330B"/>
    <w:rsid w:val="5F3D2286"/>
    <w:rsid w:val="5FB038B9"/>
    <w:rsid w:val="5FD9450E"/>
    <w:rsid w:val="60E1450F"/>
    <w:rsid w:val="61157615"/>
    <w:rsid w:val="61B416AD"/>
    <w:rsid w:val="61FF4104"/>
    <w:rsid w:val="62627818"/>
    <w:rsid w:val="63236B4E"/>
    <w:rsid w:val="63AE38D1"/>
    <w:rsid w:val="63D6127C"/>
    <w:rsid w:val="64AA3FFD"/>
    <w:rsid w:val="65364694"/>
    <w:rsid w:val="65B9296B"/>
    <w:rsid w:val="67CE4B37"/>
    <w:rsid w:val="67F014ED"/>
    <w:rsid w:val="68BD54E2"/>
    <w:rsid w:val="69645C10"/>
    <w:rsid w:val="6A436FDB"/>
    <w:rsid w:val="6A980C3A"/>
    <w:rsid w:val="6AAC3881"/>
    <w:rsid w:val="6AC90858"/>
    <w:rsid w:val="6B29046C"/>
    <w:rsid w:val="6D126A8C"/>
    <w:rsid w:val="6D6012C4"/>
    <w:rsid w:val="6D925039"/>
    <w:rsid w:val="6D984B5A"/>
    <w:rsid w:val="6E567335"/>
    <w:rsid w:val="6F2515FC"/>
    <w:rsid w:val="6F8E6B44"/>
    <w:rsid w:val="70394A29"/>
    <w:rsid w:val="70795370"/>
    <w:rsid w:val="710A120D"/>
    <w:rsid w:val="71287EF9"/>
    <w:rsid w:val="7231629D"/>
    <w:rsid w:val="72CF5F18"/>
    <w:rsid w:val="73A705A5"/>
    <w:rsid w:val="740C6ECF"/>
    <w:rsid w:val="76192F7E"/>
    <w:rsid w:val="76675397"/>
    <w:rsid w:val="76CE7859"/>
    <w:rsid w:val="76D22001"/>
    <w:rsid w:val="770779D4"/>
    <w:rsid w:val="783B09F0"/>
    <w:rsid w:val="788B7599"/>
    <w:rsid w:val="789323B5"/>
    <w:rsid w:val="78E81348"/>
    <w:rsid w:val="7923348D"/>
    <w:rsid w:val="795054AD"/>
    <w:rsid w:val="7AA75AA1"/>
    <w:rsid w:val="7B430D3A"/>
    <w:rsid w:val="7BAD1451"/>
    <w:rsid w:val="7BC66DB5"/>
    <w:rsid w:val="7C1D3972"/>
    <w:rsid w:val="7C861F1D"/>
    <w:rsid w:val="7D323133"/>
    <w:rsid w:val="7D577EB7"/>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afterLines="0"/>
    </w:pPr>
    <w:rPr>
      <w:rFonts w:ascii="Tahoma" w:hAnsi="Tahoma"/>
      <w:szCs w:val="20"/>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Plain Text"/>
    <w:basedOn w:val="1"/>
    <w:qFormat/>
    <w:uiPriority w:val="0"/>
    <w:rPr>
      <w:rFonts w:ascii="宋体" w:hAnsi="Courier New"/>
      <w:szCs w:val="21"/>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20"/>
  </w:style>
  <w:style w:type="character" w:styleId="16">
    <w:name w:val="HTML Definition"/>
    <w:basedOn w:val="12"/>
    <w:semiHidden/>
    <w:unhideWhenUsed/>
    <w:qFormat/>
    <w:uiPriority w:val="0"/>
  </w:style>
  <w:style w:type="character" w:styleId="17">
    <w:name w:val="HTML Acronym"/>
    <w:basedOn w:val="12"/>
    <w:semiHidden/>
    <w:unhideWhenUsed/>
    <w:qFormat/>
    <w:uiPriority w:val="0"/>
  </w:style>
  <w:style w:type="character" w:styleId="18">
    <w:name w:val="HTML Variable"/>
    <w:basedOn w:val="12"/>
    <w:semiHidden/>
    <w:unhideWhenUsed/>
    <w:qFormat/>
    <w:uiPriority w:val="0"/>
  </w:style>
  <w:style w:type="character" w:styleId="19">
    <w:name w:val="Hyperlink"/>
    <w:basedOn w:val="12"/>
    <w:unhideWhenUsed/>
    <w:qFormat/>
    <w:uiPriority w:val="99"/>
    <w:rPr>
      <w:color w:val="0000FF"/>
      <w:u w:val="single"/>
    </w:rPr>
  </w:style>
  <w:style w:type="character" w:styleId="20">
    <w:name w:val="HTML Code"/>
    <w:basedOn w:val="12"/>
    <w:semiHidden/>
    <w:unhideWhenUsed/>
    <w:qFormat/>
    <w:uiPriority w:val="0"/>
    <w:rPr>
      <w:rFonts w:hint="default" w:ascii="Consolas" w:hAnsi="Consolas" w:eastAsia="Consolas" w:cs="Consolas"/>
      <w:color w:val="C7254E"/>
      <w:sz w:val="21"/>
      <w:szCs w:val="21"/>
      <w:shd w:val="clear" w:fill="F9F2F4"/>
    </w:rPr>
  </w:style>
  <w:style w:type="character" w:styleId="21">
    <w:name w:val="HTML Cite"/>
    <w:basedOn w:val="12"/>
    <w:semiHidden/>
    <w:unhideWhenUsed/>
    <w:qFormat/>
    <w:uiPriority w:val="0"/>
  </w:style>
  <w:style w:type="character" w:styleId="22">
    <w:name w:val="HTML Keyboard"/>
    <w:basedOn w:val="12"/>
    <w:semiHidden/>
    <w:unhideWhenUsed/>
    <w:qFormat/>
    <w:uiPriority w:val="0"/>
    <w:rPr>
      <w:rFonts w:ascii="Consolas" w:hAnsi="Consolas" w:eastAsia="Consolas" w:cs="Consolas"/>
      <w:color w:val="FFFFFF"/>
      <w:sz w:val="21"/>
      <w:szCs w:val="21"/>
      <w:shd w:val="clear" w:fill="333333"/>
    </w:rPr>
  </w:style>
  <w:style w:type="character" w:styleId="23">
    <w:name w:val="HTML Sample"/>
    <w:basedOn w:val="12"/>
    <w:semiHidden/>
    <w:unhideWhenUsed/>
    <w:qFormat/>
    <w:uiPriority w:val="0"/>
    <w:rPr>
      <w:rFonts w:hint="default" w:ascii="Consolas" w:hAnsi="Consolas" w:eastAsia="Consolas" w:cs="Consolas"/>
      <w:sz w:val="21"/>
      <w:szCs w:val="21"/>
    </w:rPr>
  </w:style>
  <w:style w:type="character" w:customStyle="1" w:styleId="24">
    <w:name w:val="apple-converted-space"/>
    <w:basedOn w:val="12"/>
    <w:qFormat/>
    <w:uiPriority w:val="0"/>
  </w:style>
  <w:style w:type="character" w:customStyle="1" w:styleId="25">
    <w:name w:val="help-inline"/>
    <w:basedOn w:val="12"/>
    <w:qFormat/>
    <w:uiPriority w:val="0"/>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paragraph" w:customStyle="1" w:styleId="28">
    <w:name w:val="_Style 14"/>
    <w:basedOn w:val="1"/>
    <w:next w:val="1"/>
    <w:qFormat/>
    <w:uiPriority w:val="0"/>
    <w:pPr>
      <w:pBdr>
        <w:bottom w:val="single" w:color="auto" w:sz="6" w:space="1"/>
      </w:pBdr>
      <w:jc w:val="center"/>
    </w:pPr>
    <w:rPr>
      <w:rFonts w:ascii="Arial" w:eastAsia="宋体"/>
      <w:vanish/>
      <w:sz w:val="16"/>
    </w:rPr>
  </w:style>
  <w:style w:type="paragraph" w:customStyle="1" w:styleId="29">
    <w:name w:val="_Style 15"/>
    <w:basedOn w:val="1"/>
    <w:next w:val="1"/>
    <w:qFormat/>
    <w:uiPriority w:val="0"/>
    <w:pPr>
      <w:pBdr>
        <w:top w:val="single" w:color="auto" w:sz="6" w:space="1"/>
      </w:pBdr>
      <w:jc w:val="center"/>
    </w:pPr>
    <w:rPr>
      <w:rFonts w:ascii="Arial" w:eastAsia="宋体"/>
      <w:vanish/>
      <w:sz w:val="16"/>
    </w:rPr>
  </w:style>
  <w:style w:type="character" w:customStyle="1" w:styleId="30">
    <w:name w:val="hover5"/>
    <w:basedOn w:val="12"/>
    <w:qFormat/>
    <w:uiPriority w:val="0"/>
    <w:rPr>
      <w:color w:val="0063BA"/>
    </w:rPr>
  </w:style>
  <w:style w:type="character" w:customStyle="1" w:styleId="31">
    <w:name w:val="before"/>
    <w:basedOn w:val="12"/>
    <w:qFormat/>
    <w:uiPriority w:val="0"/>
    <w:rPr>
      <w:shd w:val="clear" w:fill="E22323"/>
    </w:rPr>
  </w:style>
  <w:style w:type="character" w:customStyle="1" w:styleId="32">
    <w:name w:val="hover4"/>
    <w:basedOn w:val="12"/>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2020-11-23T07:20:00Z</cp:lastPrinted>
  <dcterms:modified xsi:type="dcterms:W3CDTF">2020-11-27T07:17:11Z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