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1"/>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11"/>
        <w:spacing w:line="560" w:lineRule="exact"/>
        <w:ind w:firstLine="281" w:firstLineChars="100"/>
        <w:rPr>
          <w:rFonts w:hint="eastAsia" w:asciiTheme="minorEastAsia" w:hAnsiTheme="minorEastAsia" w:eastAsiaTheme="minorEastAsia" w:cstheme="minorEastAsia"/>
          <w:b/>
          <w:bCs/>
          <w:color w:val="000000"/>
          <w:w w:val="9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eastAsiaTheme="minorEastAsia" w:cstheme="minorEastAsia"/>
          <w:b/>
          <w:bCs/>
          <w:color w:val="000000"/>
          <w:w w:val="90"/>
          <w:sz w:val="28"/>
          <w:szCs w:val="28"/>
          <w:lang w:eastAsia="zh-CN"/>
        </w:rPr>
        <w:t>铜仁市碧江区卫生健康局重点医疗防护物资储备采购项目</w:t>
      </w:r>
    </w:p>
    <w:p>
      <w:pPr>
        <w:pStyle w:val="11"/>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TRZFCG-2020-206</w:t>
      </w:r>
    </w:p>
    <w:p>
      <w:pPr>
        <w:pStyle w:val="11"/>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1"/>
        <w:tabs>
          <w:tab w:val="left" w:pos="6062"/>
        </w:tabs>
        <w:spacing w:line="560" w:lineRule="exact"/>
        <w:ind w:firstLine="281" w:firstLineChars="100"/>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cstheme="minorEastAsia"/>
          <w:b/>
          <w:color w:val="000000"/>
          <w:sz w:val="28"/>
          <w:szCs w:val="28"/>
        </w:rPr>
        <w:t>项目类别：货物类</w:t>
      </w:r>
      <w:r>
        <w:rPr>
          <w:rFonts w:hint="eastAsia" w:asciiTheme="minorEastAsia" w:hAnsiTheme="minorEastAsia" w:cstheme="minorEastAsia"/>
          <w:b/>
          <w:color w:val="000000"/>
          <w:sz w:val="28"/>
          <w:szCs w:val="28"/>
          <w:lang w:eastAsia="zh-CN"/>
        </w:rPr>
        <w:tab/>
      </w:r>
    </w:p>
    <w:p>
      <w:pPr>
        <w:pStyle w:val="11"/>
        <w:spacing w:line="560" w:lineRule="exact"/>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1"/>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pPr>
    </w:p>
    <w:p>
      <w:pPr>
        <w:jc w:val="center"/>
        <w:rPr>
          <w:color w:val="000000"/>
          <w:sz w:val="36"/>
          <w:szCs w:val="36"/>
        </w:rPr>
      </w:pPr>
      <w:r>
        <w:rPr>
          <w:rFonts w:hint="eastAsia" w:ascii="宋体" w:hAnsi="宋体"/>
          <w:b/>
          <w:color w:val="000000"/>
          <w:sz w:val="36"/>
          <w:szCs w:val="36"/>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铜仁市碧江区卫生健康局</w:t>
      </w:r>
      <w:r>
        <w:rPr>
          <w:rFonts w:hint="eastAsia" w:hAnsi="宋体"/>
          <w:color w:val="000000"/>
          <w:sz w:val="24"/>
          <w:szCs w:val="24"/>
        </w:rPr>
        <w:t>委托，对</w:t>
      </w:r>
      <w:r>
        <w:rPr>
          <w:rFonts w:hint="eastAsia" w:hAnsi="宋体"/>
          <w:b/>
          <w:bCs/>
          <w:color w:val="000000"/>
          <w:sz w:val="24"/>
          <w:szCs w:val="24"/>
          <w:lang w:eastAsia="zh-CN"/>
        </w:rPr>
        <w:t>铜仁市碧江区卫生健康局重点医疗防护物资储备采购项目</w:t>
      </w:r>
      <w:r>
        <w:rPr>
          <w:rFonts w:hint="eastAsia" w:hAnsi="宋体"/>
          <w:color w:val="000000"/>
          <w:sz w:val="24"/>
          <w:szCs w:val="24"/>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铜仁市碧江区卫生健康局重点医疗防护物资储备采购项目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TRZFCG-2020-206</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11</w:t>
      </w:r>
      <w:r>
        <w:rPr>
          <w:rFonts w:hint="eastAsia" w:ascii="宋体" w:hAnsi="宋体"/>
          <w:color w:val="0000FF"/>
          <w:sz w:val="24"/>
        </w:rPr>
        <w:t>月</w:t>
      </w:r>
      <w:r>
        <w:rPr>
          <w:rFonts w:hint="eastAsia" w:ascii="宋体" w:hAnsi="宋体"/>
          <w:color w:val="0000FF"/>
          <w:sz w:val="24"/>
          <w:lang w:val="en-US" w:eastAsia="zh-CN"/>
        </w:rPr>
        <w:t>24</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11</w:t>
      </w:r>
      <w:r>
        <w:rPr>
          <w:rFonts w:hint="eastAsia" w:ascii="宋体" w:hAnsi="宋体"/>
          <w:b w:val="0"/>
          <w:bCs w:val="0"/>
          <w:color w:val="0000FF"/>
          <w:sz w:val="24"/>
        </w:rPr>
        <w:t>月</w:t>
      </w:r>
      <w:r>
        <w:rPr>
          <w:rFonts w:hint="eastAsia" w:ascii="宋体" w:hAnsi="宋体"/>
          <w:b w:val="0"/>
          <w:bCs w:val="0"/>
          <w:color w:val="0000FF"/>
          <w:sz w:val="24"/>
          <w:lang w:val="en-US" w:eastAsia="zh-CN"/>
        </w:rPr>
        <w:t>26</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2"/>
          <w:color w:val="000000"/>
          <w:sz w:val="24"/>
          <w:szCs w:val="24"/>
        </w:rPr>
        <w:t>http://</w:t>
      </w:r>
      <w:r>
        <w:rPr>
          <w:rStyle w:val="22"/>
          <w:rFonts w:hint="eastAsia"/>
          <w:color w:val="000000"/>
          <w:sz w:val="24"/>
          <w:szCs w:val="24"/>
          <w:lang w:eastAsia="zh-CN"/>
        </w:rPr>
        <w:t>jyzx.trs.gov.cn</w:t>
      </w:r>
      <w:r>
        <w:rPr>
          <w:rStyle w:val="22"/>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6</w:t>
      </w:r>
      <w:r>
        <w:rPr>
          <w:rFonts w:hint="eastAsia" w:ascii="宋体" w:hAnsi="宋体" w:cs="宋体"/>
          <w:b/>
          <w:bCs/>
          <w:color w:val="000000" w:themeColor="text1"/>
          <w:sz w:val="24"/>
          <w:lang w:eastAsia="zh-CN"/>
          <w14:textFill>
            <w14:solidFill>
              <w14:schemeClr w14:val="tx1"/>
            </w14:solidFill>
          </w14:textFill>
        </w:rPr>
        <w:t>）投标人必须提供《医疗器械经营许可证》和备案凭证</w:t>
      </w:r>
      <w:r>
        <w:rPr>
          <w:rFonts w:hint="eastAsia" w:hAnsi="宋体" w:cs="宋体"/>
          <w:b/>
          <w:bCs/>
          <w:color w:val="000000" w:themeColor="text1"/>
          <w:sz w:val="24"/>
          <w:lang w:eastAsia="zh-CN"/>
          <w14:textFill>
            <w14:solidFill>
              <w14:schemeClr w14:val="tx1"/>
            </w14:solidFill>
          </w14:textFill>
        </w:rPr>
        <w:t>。</w:t>
      </w:r>
      <w:r>
        <w:rPr>
          <w:rFonts w:hint="eastAsia" w:hAnsi="宋体" w:cs="宋体"/>
          <w:b/>
          <w:bCs/>
          <w:color w:val="000000" w:themeColor="text1"/>
          <w:sz w:val="24"/>
          <w:lang w:val="en-US"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ascii="宋体" w:hAnsi="宋体"/>
          <w:color w:val="000000"/>
          <w:sz w:val="24"/>
          <w:lang w:val="en-US" w:eastAsia="zh-CN"/>
        </w:rPr>
        <w:t>1519300.00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1519300.00元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11月27</w:t>
      </w:r>
      <w:r>
        <w:rPr>
          <w:rFonts w:hint="eastAsia" w:ascii="宋体" w:hAnsi="宋体"/>
          <w:color w:val="0000FF"/>
          <w:sz w:val="24"/>
        </w:rPr>
        <w:t>日</w:t>
      </w:r>
      <w:r>
        <w:rPr>
          <w:rFonts w:hint="eastAsia" w:ascii="宋体" w:hAnsi="宋体"/>
          <w:color w:val="0000FF"/>
          <w:sz w:val="24"/>
          <w:lang w:val="en-US" w:eastAsia="zh-CN"/>
        </w:rPr>
        <w:t>9:30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bookmarkStart w:id="7" w:name="_GoBack"/>
      <w:bookmarkEnd w:id="7"/>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龙娅芝</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sz w:val="24"/>
        </w:rPr>
      </w:pPr>
      <w:r>
        <w:rPr>
          <w:rFonts w:hint="eastAsia" w:ascii="宋体" w:hAnsi="宋体"/>
          <w:sz w:val="24"/>
        </w:rPr>
        <w:t>14 、采购人地点及联系方式</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lang w:eastAsia="zh-CN"/>
        </w:rPr>
      </w:pPr>
      <w:r>
        <w:rPr>
          <w:rFonts w:hint="eastAsia" w:ascii="宋体" w:hAnsi="宋体"/>
          <w:sz w:val="24"/>
        </w:rPr>
        <w:t>联系地址:</w:t>
      </w:r>
      <w:r>
        <w:rPr>
          <w:rFonts w:hint="eastAsia" w:ascii="宋体" w:hAnsi="宋体"/>
          <w:sz w:val="24"/>
          <w:lang w:eastAsia="zh-CN"/>
        </w:rPr>
        <w:t>铜仁市碧江区卫生健康局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熊女士</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18785648886</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铜仁市碧江区卫生健康局重点医疗防护物资储备采购项目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铜仁市碧江区卫生健康局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铜仁市碧江区卫生健康局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重点医疗防护物资储备采购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TRZFCG-2020-206</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151.93万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谈判</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600"/>
              <w:rPr>
                <w:rFonts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r>
              <w:rPr>
                <w:rFonts w:hint="eastAsia" w:ascii="宋体" w:hAnsi="宋体"/>
                <w:sz w:val="24"/>
              </w:rPr>
              <w:t>〔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1"/>
        <w:spacing w:line="360" w:lineRule="auto"/>
        <w:jc w:val="both"/>
        <w:rPr>
          <w:rFonts w:hAnsi="宋体"/>
          <w:b/>
          <w:sz w:val="32"/>
          <w:szCs w:val="32"/>
        </w:rPr>
      </w:pPr>
    </w:p>
    <w:p>
      <w:pPr>
        <w:pStyle w:val="11"/>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1"/>
        <w:spacing w:line="400" w:lineRule="exact"/>
        <w:jc w:val="center"/>
        <w:rPr>
          <w:rFonts w:hAnsi="宋体"/>
          <w:b/>
          <w:sz w:val="24"/>
        </w:rPr>
      </w:pPr>
      <w:r>
        <w:rPr>
          <w:rFonts w:hint="eastAsia" w:hAnsi="宋体"/>
          <w:b/>
          <w:sz w:val="24"/>
        </w:rPr>
        <w:t>一、</w:t>
      </w:r>
      <w:r>
        <w:rPr>
          <w:rFonts w:hAnsi="宋体"/>
          <w:b/>
          <w:sz w:val="24"/>
        </w:rPr>
        <w:t>说明</w:t>
      </w:r>
    </w:p>
    <w:p>
      <w:pPr>
        <w:pStyle w:val="11"/>
        <w:spacing w:line="400" w:lineRule="exact"/>
        <w:jc w:val="left"/>
        <w:rPr>
          <w:rFonts w:hAnsi="宋体"/>
          <w:b/>
          <w:sz w:val="24"/>
        </w:rPr>
      </w:pPr>
      <w:r>
        <w:rPr>
          <w:rFonts w:hAnsi="宋体"/>
          <w:b/>
          <w:sz w:val="24"/>
        </w:rPr>
        <w:t>1.适用范围</w:t>
      </w:r>
    </w:p>
    <w:p>
      <w:pPr>
        <w:pStyle w:val="11"/>
        <w:spacing w:line="400" w:lineRule="exact"/>
        <w:ind w:firstLine="480" w:firstLineChars="200"/>
        <w:jc w:val="left"/>
        <w:rPr>
          <w:rFonts w:hAnsi="宋体"/>
          <w:sz w:val="24"/>
        </w:rPr>
      </w:pPr>
      <w:r>
        <w:rPr>
          <w:rFonts w:hAnsi="宋体"/>
          <w:sz w:val="24"/>
        </w:rPr>
        <w:t>1.1本谈判文件仅适用于邀请中所叙述项目的货物采购。</w:t>
      </w:r>
    </w:p>
    <w:p>
      <w:pPr>
        <w:pStyle w:val="11"/>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1"/>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1"/>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1"/>
        <w:spacing w:line="400" w:lineRule="exact"/>
        <w:jc w:val="left"/>
        <w:rPr>
          <w:rFonts w:hAnsi="宋体"/>
          <w:b/>
          <w:sz w:val="24"/>
        </w:rPr>
      </w:pPr>
      <w:r>
        <w:rPr>
          <w:rFonts w:hAnsi="宋体"/>
          <w:b/>
          <w:sz w:val="24"/>
        </w:rPr>
        <w:t>4.谈判费用</w:t>
      </w:r>
    </w:p>
    <w:p>
      <w:pPr>
        <w:pStyle w:val="11"/>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1"/>
        <w:spacing w:line="400" w:lineRule="exact"/>
        <w:jc w:val="left"/>
        <w:rPr>
          <w:rFonts w:hAnsi="宋体"/>
          <w:b/>
          <w:sz w:val="24"/>
        </w:rPr>
      </w:pPr>
      <w:r>
        <w:rPr>
          <w:rFonts w:hAnsi="宋体"/>
          <w:b/>
          <w:sz w:val="24"/>
        </w:rPr>
        <w:t>5.知识产权</w:t>
      </w:r>
    </w:p>
    <w:p>
      <w:pPr>
        <w:pStyle w:val="11"/>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403491563"/>
      <w:bookmarkStart w:id="2" w:name="_Toc401575141"/>
      <w:bookmarkStart w:id="3" w:name="_Toc134956124"/>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2"/>
          <w:rFonts w:hint="eastAsia" w:hAnsi="宋体"/>
          <w:sz w:val="24"/>
        </w:rPr>
        <w:t>trggzyjyzxzfcg@163.com，该邮箱仅用于发送文件）。</w:t>
      </w:r>
      <w:r>
        <w:rPr>
          <w:rStyle w:val="22"/>
          <w:rFonts w:hint="eastAsia" w:hAnsi="宋体"/>
          <w:sz w:val="24"/>
        </w:rPr>
        <w:fldChar w:fldCharType="end"/>
      </w:r>
    </w:p>
    <w:p>
      <w:pPr>
        <w:pStyle w:val="30"/>
        <w:spacing w:line="400" w:lineRule="exact"/>
        <w:jc w:val="center"/>
        <w:outlineLvl w:val="9"/>
        <w:rPr>
          <w:rFonts w:hAnsi="宋体"/>
          <w:b/>
          <w:sz w:val="24"/>
        </w:rPr>
      </w:pPr>
      <w:r>
        <w:rPr>
          <w:rFonts w:hint="eastAsia" w:hAnsi="宋体"/>
          <w:b/>
          <w:sz w:val="24"/>
        </w:rPr>
        <w:t>二、谈判文件</w:t>
      </w:r>
    </w:p>
    <w:p>
      <w:pPr>
        <w:pStyle w:val="11"/>
        <w:spacing w:line="400" w:lineRule="exact"/>
        <w:jc w:val="left"/>
        <w:rPr>
          <w:rFonts w:hAnsi="宋体"/>
          <w:b/>
          <w:sz w:val="24"/>
        </w:rPr>
      </w:pPr>
      <w:r>
        <w:rPr>
          <w:rFonts w:hint="eastAsia" w:hAnsi="宋体"/>
          <w:b/>
          <w:sz w:val="24"/>
        </w:rPr>
        <w:t>7</w:t>
      </w:r>
      <w:r>
        <w:rPr>
          <w:rFonts w:hAnsi="宋体"/>
          <w:b/>
          <w:sz w:val="24"/>
        </w:rPr>
        <w:t>.谈判文件的组成</w:t>
      </w:r>
    </w:p>
    <w:p>
      <w:pPr>
        <w:pStyle w:val="11"/>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1"/>
        <w:spacing w:line="400" w:lineRule="exact"/>
        <w:jc w:val="left"/>
        <w:rPr>
          <w:rFonts w:hAnsi="宋体"/>
          <w:sz w:val="24"/>
        </w:rPr>
      </w:pPr>
      <w:r>
        <w:rPr>
          <w:rFonts w:hAnsi="宋体"/>
          <w:sz w:val="24"/>
        </w:rPr>
        <w:t>（1）</w:t>
      </w:r>
      <w:r>
        <w:rPr>
          <w:rFonts w:hint="eastAsia" w:hAnsi="宋体"/>
          <w:sz w:val="24"/>
        </w:rPr>
        <w:t>谈判邀请</w:t>
      </w:r>
    </w:p>
    <w:p>
      <w:pPr>
        <w:pStyle w:val="11"/>
        <w:spacing w:line="400" w:lineRule="exact"/>
        <w:jc w:val="left"/>
        <w:rPr>
          <w:rFonts w:hAnsi="宋体"/>
          <w:sz w:val="24"/>
        </w:rPr>
      </w:pPr>
      <w:r>
        <w:rPr>
          <w:rFonts w:hAnsi="宋体"/>
          <w:sz w:val="24"/>
        </w:rPr>
        <w:t>（2）</w:t>
      </w:r>
      <w:r>
        <w:rPr>
          <w:rFonts w:hint="eastAsia" w:hAnsi="宋体"/>
          <w:sz w:val="24"/>
        </w:rPr>
        <w:t>谈判响应供应商须知</w:t>
      </w:r>
    </w:p>
    <w:p>
      <w:pPr>
        <w:pStyle w:val="11"/>
        <w:spacing w:line="400" w:lineRule="exact"/>
        <w:jc w:val="left"/>
        <w:rPr>
          <w:rFonts w:hAnsi="宋体"/>
          <w:sz w:val="24"/>
        </w:rPr>
      </w:pPr>
      <w:r>
        <w:rPr>
          <w:rFonts w:hint="eastAsia" w:hAnsi="宋体"/>
          <w:sz w:val="24"/>
        </w:rPr>
        <w:t>（3）谈判供应商须知正文部分</w:t>
      </w:r>
    </w:p>
    <w:p>
      <w:pPr>
        <w:pStyle w:val="11"/>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1"/>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1"/>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1"/>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1"/>
        <w:spacing w:line="400" w:lineRule="exact"/>
        <w:jc w:val="left"/>
        <w:rPr>
          <w:rFonts w:hAnsi="宋体"/>
          <w:b/>
          <w:sz w:val="24"/>
        </w:rPr>
      </w:pPr>
      <w:r>
        <w:rPr>
          <w:rFonts w:hint="eastAsia" w:hAnsi="宋体"/>
          <w:b/>
          <w:sz w:val="24"/>
        </w:rPr>
        <w:t>9</w:t>
      </w:r>
      <w:r>
        <w:rPr>
          <w:rFonts w:hAnsi="宋体"/>
          <w:b/>
          <w:sz w:val="24"/>
        </w:rPr>
        <w:t>.要求</w:t>
      </w:r>
    </w:p>
    <w:p>
      <w:pPr>
        <w:pStyle w:val="11"/>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1"/>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1"/>
        <w:spacing w:line="400" w:lineRule="exact"/>
        <w:jc w:val="left"/>
        <w:rPr>
          <w:rFonts w:hAnsi="宋体"/>
          <w:b/>
          <w:sz w:val="24"/>
        </w:rPr>
      </w:pPr>
      <w:r>
        <w:rPr>
          <w:rFonts w:hint="eastAsia" w:hAnsi="宋体"/>
          <w:b/>
          <w:sz w:val="24"/>
        </w:rPr>
        <w:t>10.谈判响应文件语言及报价要求</w:t>
      </w:r>
    </w:p>
    <w:p>
      <w:pPr>
        <w:pStyle w:val="11"/>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1"/>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1"/>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1"/>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1"/>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1"/>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1"/>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1"/>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1"/>
        <w:spacing w:line="400" w:lineRule="exact"/>
        <w:jc w:val="left"/>
        <w:rPr>
          <w:rFonts w:hAnsi="宋体"/>
          <w:sz w:val="24"/>
        </w:rPr>
      </w:pPr>
      <w:r>
        <w:rPr>
          <w:rFonts w:hint="eastAsia" w:hAnsi="宋体"/>
          <w:sz w:val="24"/>
        </w:rPr>
        <w:t xml:space="preserve">   （4）谈判响应供应商在响应文件中提供虚假材料的；</w:t>
      </w:r>
    </w:p>
    <w:p>
      <w:pPr>
        <w:pStyle w:val="11"/>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1"/>
        <w:spacing w:line="400" w:lineRule="exact"/>
        <w:ind w:firstLine="360" w:firstLineChars="150"/>
        <w:jc w:val="left"/>
        <w:rPr>
          <w:rFonts w:hAnsi="宋体"/>
          <w:sz w:val="24"/>
        </w:rPr>
      </w:pPr>
      <w:r>
        <w:rPr>
          <w:rFonts w:hint="eastAsia" w:hAnsi="宋体"/>
          <w:sz w:val="24"/>
        </w:rPr>
        <w:t>（6）以不正当手段诋毁、排挤其他供应商的；</w:t>
      </w:r>
    </w:p>
    <w:p>
      <w:pPr>
        <w:pStyle w:val="11"/>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1"/>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1"/>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1"/>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1"/>
        <w:spacing w:line="400" w:lineRule="exact"/>
        <w:ind w:firstLine="480" w:firstLineChars="200"/>
        <w:rPr>
          <w:rFonts w:hAnsi="宋体"/>
          <w:sz w:val="24"/>
        </w:rPr>
      </w:pPr>
      <w:r>
        <w:rPr>
          <w:rFonts w:hint="eastAsia" w:hAnsi="宋体"/>
          <w:sz w:val="24"/>
        </w:rPr>
        <w:t>13.9网上缴纳保证金流程</w:t>
      </w:r>
    </w:p>
    <w:p>
      <w:pPr>
        <w:pStyle w:val="11"/>
        <w:spacing w:line="400" w:lineRule="exact"/>
        <w:ind w:firstLine="480" w:firstLineChars="200"/>
        <w:rPr>
          <w:rFonts w:hAnsi="宋体"/>
          <w:sz w:val="24"/>
        </w:rPr>
      </w:pPr>
      <w:r>
        <w:rPr>
          <w:rFonts w:hint="eastAsia" w:hAnsi="宋体"/>
          <w:sz w:val="24"/>
        </w:rPr>
        <w:t>1.线上报名获取缴纳随机码</w:t>
      </w:r>
    </w:p>
    <w:p>
      <w:pPr>
        <w:pStyle w:val="11"/>
        <w:spacing w:line="400" w:lineRule="exact"/>
        <w:ind w:firstLine="480" w:firstLineChars="200"/>
        <w:rPr>
          <w:rFonts w:hAnsi="宋体"/>
          <w:sz w:val="24"/>
        </w:rPr>
      </w:pPr>
      <w:r>
        <w:rPr>
          <w:rFonts w:hint="eastAsia" w:hAnsi="宋体"/>
          <w:sz w:val="24"/>
        </w:rPr>
        <w:t>·登录公共资源电子交易系统（jyzx.trs.gov.cn）</w:t>
      </w:r>
    </w:p>
    <w:p>
      <w:pPr>
        <w:pStyle w:val="11"/>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1"/>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1"/>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rPr>
      </w:pPr>
      <w:r>
        <w:rPr>
          <w:rFonts w:hint="eastAsia" w:hAnsi="宋体"/>
          <w:sz w:val="24"/>
        </w:rPr>
        <w:t>2.缴纳保证金</w:t>
      </w:r>
    </w:p>
    <w:p>
      <w:pPr>
        <w:pStyle w:val="11"/>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1"/>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rPr>
      </w:pPr>
      <w:r>
        <w:rPr>
          <w:rFonts w:hint="eastAsia" w:hAnsi="宋体"/>
          <w:sz w:val="24"/>
        </w:rPr>
        <w:t>3.打印回执</w:t>
      </w:r>
    </w:p>
    <w:p>
      <w:pPr>
        <w:pStyle w:val="11"/>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1"/>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1"/>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1"/>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0"/>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15.响应文件的密封、标记和递交</w:t>
      </w:r>
    </w:p>
    <w:p>
      <w:pPr>
        <w:pStyle w:val="30"/>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1"/>
        <w:spacing w:line="400" w:lineRule="exact"/>
        <w:jc w:val="left"/>
        <w:rPr>
          <w:rFonts w:hAnsi="宋体"/>
          <w:b/>
          <w:sz w:val="24"/>
        </w:rPr>
      </w:pPr>
      <w:r>
        <w:rPr>
          <w:rFonts w:hint="eastAsia" w:hAnsi="宋体"/>
          <w:b/>
          <w:sz w:val="24"/>
        </w:rPr>
        <w:t>16.谈判时间</w:t>
      </w:r>
    </w:p>
    <w:p>
      <w:pPr>
        <w:pStyle w:val="11"/>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1"/>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1"/>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1"/>
        <w:spacing w:line="400" w:lineRule="exact"/>
        <w:ind w:firstLine="475" w:firstLineChars="198"/>
        <w:rPr>
          <w:rFonts w:hAnsi="宋体"/>
          <w:sz w:val="24"/>
        </w:rPr>
      </w:pPr>
      <w:r>
        <w:rPr>
          <w:rFonts w:hint="eastAsia" w:hAnsi="宋体"/>
          <w:sz w:val="24"/>
        </w:rPr>
        <w:t>（1）工商营业执照副本；</w:t>
      </w:r>
    </w:p>
    <w:p>
      <w:pPr>
        <w:pStyle w:val="11"/>
        <w:spacing w:line="400" w:lineRule="exact"/>
        <w:ind w:firstLine="475" w:firstLineChars="198"/>
        <w:rPr>
          <w:rFonts w:hAnsi="宋体"/>
          <w:sz w:val="24"/>
        </w:rPr>
      </w:pPr>
      <w:r>
        <w:rPr>
          <w:rFonts w:hint="eastAsia" w:hAnsi="宋体"/>
          <w:sz w:val="24"/>
        </w:rPr>
        <w:t>（2）税务登记证；</w:t>
      </w:r>
    </w:p>
    <w:p>
      <w:pPr>
        <w:pStyle w:val="11"/>
        <w:spacing w:line="400" w:lineRule="exact"/>
        <w:ind w:firstLine="475" w:firstLineChars="198"/>
        <w:rPr>
          <w:rFonts w:hAnsi="宋体"/>
          <w:sz w:val="24"/>
        </w:rPr>
      </w:pPr>
      <w:r>
        <w:rPr>
          <w:rFonts w:hint="eastAsia" w:hAnsi="宋体"/>
          <w:sz w:val="24"/>
        </w:rPr>
        <w:t>（3）组织机构代码证；</w:t>
      </w:r>
    </w:p>
    <w:p>
      <w:pPr>
        <w:pStyle w:val="11"/>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1"/>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1"/>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cs="宋体"/>
          <w:bCs/>
          <w:color w:val="000000"/>
          <w:sz w:val="24"/>
          <w:szCs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cs="宋体"/>
          <w:b/>
          <w:bCs/>
          <w:color w:val="000000" w:themeColor="text1"/>
          <w:sz w:val="24"/>
          <w:lang w:eastAsia="zh-CN"/>
          <w14:textFill>
            <w14:solidFill>
              <w14:schemeClr w14:val="tx1"/>
            </w14:solidFill>
          </w14:textFill>
        </w:rPr>
        <w:t>投标人必须提供《医疗器械经营许可证》和备案凭证</w:t>
      </w:r>
      <w:r>
        <w:rPr>
          <w:rFonts w:hint="eastAsia" w:hAnsi="宋体" w:cs="宋体"/>
          <w:b/>
          <w:bCs/>
          <w:color w:val="000000" w:themeColor="text1"/>
          <w:sz w:val="24"/>
          <w:lang w:eastAsia="zh-CN"/>
          <w14:textFill>
            <w14:solidFill>
              <w14:schemeClr w14:val="tx1"/>
            </w14:solidFill>
          </w14:textFill>
        </w:rPr>
        <w:t>。</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1"/>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1"/>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1"/>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rPr>
      </w:pPr>
      <w:r>
        <w:rPr>
          <w:rFonts w:hint="eastAsia" w:hAnsi="宋体"/>
          <w:sz w:val="24"/>
        </w:rPr>
        <w:t>21.项目采购失败处理</w:t>
      </w:r>
    </w:p>
    <w:p>
      <w:pPr>
        <w:pStyle w:val="11"/>
        <w:spacing w:line="400" w:lineRule="exact"/>
        <w:ind w:firstLine="480" w:firstLineChars="200"/>
        <w:jc w:val="left"/>
        <w:rPr>
          <w:rFonts w:hAnsi="宋体"/>
          <w:sz w:val="24"/>
        </w:rPr>
      </w:pPr>
      <w:r>
        <w:rPr>
          <w:rFonts w:hint="eastAsia" w:hAnsi="宋体"/>
          <w:sz w:val="24"/>
        </w:rPr>
        <w:t>出现下列情况将作采购失败处理：</w:t>
      </w:r>
    </w:p>
    <w:p>
      <w:pPr>
        <w:pStyle w:val="11"/>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1"/>
        <w:spacing w:line="400" w:lineRule="exact"/>
        <w:ind w:firstLine="480" w:firstLineChars="200"/>
        <w:jc w:val="left"/>
        <w:rPr>
          <w:rFonts w:hAnsi="宋体"/>
          <w:sz w:val="24"/>
        </w:rPr>
      </w:pPr>
      <w:r>
        <w:rPr>
          <w:rFonts w:hint="eastAsia" w:hAnsi="宋体"/>
          <w:sz w:val="24"/>
        </w:rPr>
        <w:t>(二)出现影响采购公正的违法、违规行为的；</w:t>
      </w:r>
    </w:p>
    <w:p>
      <w:pPr>
        <w:pStyle w:val="11"/>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rPr>
      </w:pPr>
      <w:r>
        <w:rPr>
          <w:rFonts w:hint="eastAsia" w:hAnsi="宋体"/>
          <w:sz w:val="24"/>
        </w:rPr>
        <w:t>（四）因重大变故，采购任务取消的。</w:t>
      </w:r>
    </w:p>
    <w:p>
      <w:pPr>
        <w:pStyle w:val="30"/>
        <w:spacing w:line="400" w:lineRule="exact"/>
        <w:jc w:val="center"/>
        <w:outlineLvl w:val="9"/>
        <w:rPr>
          <w:rFonts w:hAnsi="宋体"/>
          <w:b/>
          <w:sz w:val="24"/>
        </w:rPr>
      </w:pPr>
      <w:r>
        <w:rPr>
          <w:rFonts w:hint="eastAsia" w:hAnsi="宋体"/>
          <w:b/>
          <w:sz w:val="24"/>
        </w:rPr>
        <w:t>六、成交与签订合同</w:t>
      </w:r>
    </w:p>
    <w:p>
      <w:pPr>
        <w:pStyle w:val="11"/>
        <w:spacing w:line="400" w:lineRule="exact"/>
        <w:jc w:val="left"/>
        <w:rPr>
          <w:rFonts w:hAnsi="宋体"/>
          <w:sz w:val="24"/>
        </w:rPr>
      </w:pPr>
      <w:r>
        <w:rPr>
          <w:rFonts w:hint="eastAsia" w:hAnsi="宋体"/>
          <w:sz w:val="24"/>
        </w:rPr>
        <w:t>22.成交准则</w:t>
      </w:r>
    </w:p>
    <w:p>
      <w:pPr>
        <w:pStyle w:val="11"/>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rPr>
      </w:pPr>
      <w:r>
        <w:rPr>
          <w:rFonts w:hint="eastAsia" w:hAnsi="宋体"/>
          <w:b/>
          <w:sz w:val="24"/>
        </w:rPr>
        <w:t>23</w:t>
      </w:r>
      <w:r>
        <w:rPr>
          <w:rFonts w:hAnsi="宋体"/>
          <w:b/>
          <w:sz w:val="24"/>
        </w:rPr>
        <w:t>.成交通知</w:t>
      </w:r>
    </w:p>
    <w:p>
      <w:pPr>
        <w:pStyle w:val="11"/>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rPr>
      </w:pPr>
      <w:r>
        <w:rPr>
          <w:rFonts w:hint="eastAsia" w:hAnsi="宋体"/>
          <w:b/>
          <w:sz w:val="24"/>
        </w:rPr>
        <w:t>24.</w:t>
      </w:r>
      <w:r>
        <w:rPr>
          <w:rFonts w:hAnsi="宋体"/>
          <w:b/>
          <w:sz w:val="24"/>
        </w:rPr>
        <w:t>签订合同</w:t>
      </w:r>
    </w:p>
    <w:p>
      <w:pPr>
        <w:pStyle w:val="11"/>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Pr>
        <w:rPr>
          <w:rFonts w:hint="eastAsia"/>
          <w:b/>
          <w:bCs/>
          <w:sz w:val="28"/>
          <w:szCs w:val="28"/>
          <w:lang w:eastAsia="zh-CN"/>
        </w:rPr>
      </w:pPr>
    </w:p>
    <w:p>
      <w:pPr>
        <w:rPr>
          <w:rFonts w:hint="eastAsia" w:eastAsiaTheme="minorEastAsia"/>
          <w:b/>
          <w:bCs/>
          <w:sz w:val="28"/>
          <w:szCs w:val="28"/>
          <w:lang w:eastAsia="zh-CN"/>
        </w:rPr>
      </w:pPr>
      <w:r>
        <w:rPr>
          <w:rFonts w:hint="eastAsia"/>
          <w:b/>
          <w:bCs/>
          <w:sz w:val="28"/>
          <w:szCs w:val="28"/>
          <w:lang w:eastAsia="zh-CN"/>
        </w:rPr>
        <w:t>一、采购清单</w:t>
      </w:r>
    </w:p>
    <w:tbl>
      <w:tblPr>
        <w:tblStyle w:val="17"/>
        <w:tblpPr w:leftFromText="180" w:rightFromText="180" w:vertAnchor="text" w:horzAnchor="page" w:tblpXSpec="center" w:tblpY="273"/>
        <w:tblOverlap w:val="never"/>
        <w:tblW w:w="8368" w:type="dxa"/>
        <w:jc w:val="center"/>
        <w:shd w:val="clear" w:color="auto" w:fill="auto"/>
        <w:tblLayout w:type="autofit"/>
        <w:tblCellMar>
          <w:top w:w="0" w:type="dxa"/>
          <w:left w:w="0" w:type="dxa"/>
          <w:bottom w:w="0" w:type="dxa"/>
          <w:right w:w="0" w:type="dxa"/>
        </w:tblCellMar>
      </w:tblPr>
      <w:tblGrid>
        <w:gridCol w:w="487"/>
        <w:gridCol w:w="2204"/>
        <w:gridCol w:w="1419"/>
        <w:gridCol w:w="2780"/>
        <w:gridCol w:w="630"/>
        <w:gridCol w:w="848"/>
      </w:tblGrid>
      <w:tr>
        <w:tblPrEx>
          <w:shd w:val="clear" w:color="auto" w:fill="auto"/>
          <w:tblCellMar>
            <w:top w:w="0" w:type="dxa"/>
            <w:left w:w="0" w:type="dxa"/>
            <w:bottom w:w="0" w:type="dxa"/>
            <w:right w:w="0" w:type="dxa"/>
          </w:tblCellMar>
        </w:tblPrEx>
        <w:trPr>
          <w:trHeight w:val="66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商品名称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配置及参数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数</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控制单价（元）</w:t>
            </w:r>
          </w:p>
        </w:tc>
      </w:tr>
      <w:tr>
        <w:tblPrEx>
          <w:tblCellMar>
            <w:top w:w="0" w:type="dxa"/>
            <w:left w:w="0" w:type="dxa"/>
            <w:bottom w:w="0" w:type="dxa"/>
            <w:right w:w="0" w:type="dxa"/>
          </w:tblCellMar>
        </w:tblPrEx>
        <w:trPr>
          <w:trHeight w:val="1440" w:hRule="atLeast"/>
          <w:jc w:val="center"/>
        </w:trPr>
        <w:tc>
          <w:tcPr>
            <w:tcW w:w="53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重点医疗防护物资储备项目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✮医用防护口罩-N95</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罩杯式带鼻夹</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三层以上，无纺+熔喷布，医用无菌级，过滤率≥99%，符合国家强制性标准，每1只独立包装。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1540"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✮一次性医用口罩</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≥17*8.5（cm）</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三层以上，无纺+熔喷布，医用无菌级，过滤率≥95%，符合国家强制性标准，小包装≤20只。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r>
      <w:tr>
        <w:tblPrEx>
          <w:tblCellMar>
            <w:top w:w="0" w:type="dxa"/>
            <w:left w:w="0" w:type="dxa"/>
            <w:bottom w:w="0" w:type="dxa"/>
            <w:right w:w="0" w:type="dxa"/>
          </w:tblCellMar>
        </w:tblPrEx>
        <w:trPr>
          <w:trHeight w:val="1420"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✮一次性医用防护服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S/M/L</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PP+PE材质</w:t>
            </w:r>
            <w:r>
              <w:rPr>
                <w:rFonts w:hint="eastAsia" w:ascii="宋体" w:hAnsi="宋体" w:eastAsia="宋体" w:cs="宋体"/>
                <w:i w:val="0"/>
                <w:color w:val="000000"/>
                <w:kern w:val="0"/>
                <w:sz w:val="20"/>
                <w:szCs w:val="20"/>
                <w:u w:val="none"/>
                <w:lang w:val="en-US" w:eastAsia="zh-CN" w:bidi="ar"/>
              </w:rPr>
              <w:t>，医用无菌级，自带密封条，符合国家强制性标准，单件独立密封。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CellMar>
            <w:top w:w="0" w:type="dxa"/>
            <w:left w:w="0" w:type="dxa"/>
            <w:bottom w:w="0" w:type="dxa"/>
            <w:right w:w="0" w:type="dxa"/>
          </w:tblCellMar>
        </w:tblPrEx>
        <w:trPr>
          <w:trHeight w:val="402"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一次性医用防护面屏</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符合国家强制性标准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02"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一次手术衣</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符合医疗器械要求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402"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C00000"/>
                <w:sz w:val="20"/>
                <w:szCs w:val="20"/>
                <w:u w:val="none"/>
              </w:rPr>
            </w:pPr>
            <w:r>
              <w:rPr>
                <w:rFonts w:ascii="宋体" w:hAnsi="宋体" w:eastAsia="宋体" w:cs="宋体"/>
                <w:color w:val="C00000"/>
                <w:sz w:val="24"/>
                <w:szCs w:val="24"/>
              </w:rPr>
              <w:t>一次性医用靴套</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00000"/>
                <w:sz w:val="20"/>
                <w:szCs w:val="20"/>
                <w:u w:val="none"/>
              </w:rPr>
            </w:pPr>
            <w:r>
              <w:rPr>
                <w:rFonts w:hint="eastAsia" w:ascii="宋体" w:hAnsi="宋体" w:eastAsia="宋体" w:cs="宋体"/>
                <w:i w:val="0"/>
                <w:color w:val="C00000"/>
                <w:kern w:val="0"/>
                <w:sz w:val="20"/>
                <w:szCs w:val="20"/>
                <w:u w:val="none"/>
                <w:lang w:val="en-US" w:eastAsia="zh-CN" w:bidi="ar"/>
              </w:rPr>
              <w:t>医用过膝靴套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00000"/>
                <w:sz w:val="20"/>
                <w:szCs w:val="20"/>
                <w:u w:val="none"/>
              </w:rPr>
            </w:pPr>
            <w:r>
              <w:rPr>
                <w:rFonts w:hint="eastAsia" w:ascii="宋体" w:hAnsi="宋体" w:eastAsia="宋体" w:cs="宋体"/>
                <w:i w:val="0"/>
                <w:color w:val="C00000"/>
                <w:sz w:val="20"/>
                <w:szCs w:val="20"/>
                <w:u w:val="none"/>
              </w:rPr>
              <w:t>PP+PE材质，符合医疗器械要求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00000"/>
                <w:sz w:val="20"/>
                <w:szCs w:val="20"/>
                <w:u w:val="none"/>
              </w:rPr>
            </w:pPr>
            <w:r>
              <w:rPr>
                <w:rFonts w:hint="eastAsia" w:ascii="宋体" w:hAnsi="宋体" w:eastAsia="宋体" w:cs="宋体"/>
                <w:i w:val="0"/>
                <w:color w:val="C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00000"/>
                <w:sz w:val="20"/>
                <w:szCs w:val="20"/>
                <w:u w:val="none"/>
              </w:rPr>
            </w:pPr>
            <w:r>
              <w:rPr>
                <w:rFonts w:hint="eastAsia" w:ascii="宋体" w:hAnsi="宋体" w:eastAsia="宋体" w:cs="宋体"/>
                <w:i w:val="0"/>
                <w:color w:val="C00000"/>
                <w:kern w:val="0"/>
                <w:sz w:val="20"/>
                <w:szCs w:val="20"/>
                <w:u w:val="none"/>
                <w:lang w:val="en-US" w:eastAsia="zh-CN" w:bidi="ar"/>
              </w:rPr>
              <w:t>6</w:t>
            </w:r>
          </w:p>
        </w:tc>
      </w:tr>
      <w:tr>
        <w:tblPrEx>
          <w:tblCellMar>
            <w:top w:w="0" w:type="dxa"/>
            <w:left w:w="0" w:type="dxa"/>
            <w:bottom w:w="0" w:type="dxa"/>
            <w:right w:w="0" w:type="dxa"/>
          </w:tblCellMar>
        </w:tblPrEx>
        <w:trPr>
          <w:trHeight w:val="402"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一次性塑料鞋套</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医用过踝鞋套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符合医疗器械要求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r>
      <w:tr>
        <w:tblPrEx>
          <w:tblCellMar>
            <w:top w:w="0" w:type="dxa"/>
            <w:left w:w="0" w:type="dxa"/>
            <w:bottom w:w="0" w:type="dxa"/>
            <w:right w:w="0" w:type="dxa"/>
          </w:tblCellMar>
        </w:tblPrEx>
        <w:trPr>
          <w:trHeight w:val="402"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一次性乳胶手套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医用S/M/L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符合医疗器械要求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02"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红外线体温测量仪</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符合国家强制性标准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CellMar>
            <w:top w:w="0" w:type="dxa"/>
            <w:left w:w="0" w:type="dxa"/>
            <w:bottom w:w="0" w:type="dxa"/>
            <w:right w:w="0" w:type="dxa"/>
          </w:tblCellMar>
        </w:tblPrEx>
        <w:trPr>
          <w:trHeight w:val="740" w:hRule="atLeast"/>
          <w:jc w:val="center"/>
        </w:trPr>
        <w:tc>
          <w:tcPr>
            <w:tcW w:w="53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✮免洗消毒液或凝胶</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医用500毫升/瓶</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符合国家强制性标准，乙醇含量70%以上。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0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2"/>
        <w:ind w:left="0" w:leftChars="0" w:firstLine="0" w:firstLineChars="0"/>
        <w:rPr>
          <w:rFonts w:hint="eastAsia" w:ascii="宋体" w:hAnsi="宋体"/>
          <w:b/>
          <w:bCs/>
          <w:color w:val="000000" w:themeColor="text1"/>
          <w:sz w:val="28"/>
          <w:szCs w:val="28"/>
          <w:lang w:eastAsia="zh-CN"/>
          <w14:textFill>
            <w14:solidFill>
              <w14:schemeClr w14:val="tx1"/>
            </w14:solidFill>
          </w14:textFill>
        </w:rPr>
      </w:pPr>
    </w:p>
    <w:p>
      <w:pPr>
        <w:pStyle w:val="2"/>
        <w:numPr>
          <w:ilvl w:val="0"/>
          <w:numId w:val="6"/>
        </w:numPr>
        <w:ind w:left="0" w:leftChars="0" w:firstLine="0" w:firstLineChars="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合同签订及供货周期</w:t>
      </w:r>
    </w:p>
    <w:p>
      <w:pPr>
        <w:pStyle w:val="2"/>
        <w:ind w:left="0" w:leftChars="0"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中标后5个工作日内完成合同签订，签订合同后10天内完成供货。</w:t>
      </w:r>
    </w:p>
    <w:p>
      <w:pPr>
        <w:pStyle w:val="2"/>
        <w:ind w:left="0" w:leftChars="0" w:firstLine="560" w:firstLineChars="200"/>
        <w:rPr>
          <w:rFonts w:hint="eastAsia" w:asciiTheme="minorHAnsi" w:hAnsiTheme="minorHAnsi" w:eastAsiaTheme="minorEastAsia" w:cstheme="minorBidi"/>
          <w:b w:val="0"/>
          <w:bCs w:val="0"/>
          <w:kern w:val="2"/>
          <w:sz w:val="28"/>
          <w:szCs w:val="28"/>
          <w:lang w:val="en-US" w:eastAsia="zh-CN" w:bidi="ar-SA"/>
        </w:rPr>
      </w:pPr>
    </w:p>
    <w:p>
      <w:pPr>
        <w:pStyle w:val="2"/>
        <w:numPr>
          <w:ilvl w:val="0"/>
          <w:numId w:val="0"/>
        </w:numPr>
        <w:ind w:leftChars="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三、付款方式</w:t>
      </w:r>
    </w:p>
    <w:p>
      <w:pPr>
        <w:pStyle w:val="2"/>
        <w:numPr>
          <w:ilvl w:val="0"/>
          <w:numId w:val="0"/>
        </w:numPr>
        <w:ind w:firstLine="560" w:firstLineChars="200"/>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签订合同后付款总价的40%，物资配送齐全验收合格后付款60%。</w:t>
      </w:r>
    </w:p>
    <w:p>
      <w:pPr>
        <w:pStyle w:val="2"/>
        <w:rPr>
          <w:rFonts w:hint="eastAsia"/>
          <w:sz w:val="28"/>
          <w:szCs w:val="28"/>
          <w:lang w:eastAsia="zh-CN"/>
        </w:rPr>
      </w:pPr>
    </w:p>
    <w:p>
      <w:pPr>
        <w:pStyle w:val="2"/>
        <w:rPr>
          <w:rFonts w:hint="eastAsia"/>
          <w:sz w:val="28"/>
          <w:szCs w:val="28"/>
          <w:lang w:eastAsia="zh-CN"/>
        </w:rPr>
      </w:pPr>
    </w:p>
    <w:p>
      <w:pPr>
        <w:pStyle w:val="2"/>
        <w:rPr>
          <w:rFonts w:hint="eastAsia"/>
          <w:sz w:val="28"/>
          <w:szCs w:val="28"/>
          <w:lang w:eastAsia="zh-CN"/>
        </w:rPr>
      </w:pPr>
    </w:p>
    <w:p>
      <w:pPr>
        <w:pStyle w:val="2"/>
        <w:numPr>
          <w:ilvl w:val="0"/>
          <w:numId w:val="0"/>
        </w:numPr>
        <w:ind w:leftChars="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四、其他要求</w:t>
      </w:r>
    </w:p>
    <w:p>
      <w:pPr>
        <w:pStyle w:val="2"/>
        <w:numPr>
          <w:ilvl w:val="0"/>
          <w:numId w:val="0"/>
        </w:numPr>
        <w:ind w:leftChars="0"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1、投标人必须提供带“✮”号产品的检测报告。</w:t>
      </w:r>
    </w:p>
    <w:p>
      <w:pPr>
        <w:pStyle w:val="24"/>
        <w:keepNext w:val="0"/>
        <w:keepLines w:val="0"/>
        <w:pageBreakBefore w:val="0"/>
        <w:numPr>
          <w:ilvl w:val="0"/>
          <w:numId w:val="0"/>
        </w:numPr>
        <w:kinsoku/>
        <w:wordWrap/>
        <w:overflowPunct/>
        <w:topLinePunct w:val="0"/>
        <w:bidi w:val="0"/>
        <w:spacing w:line="520" w:lineRule="exact"/>
        <w:ind w:left="964" w:hanging="964" w:hangingChars="300"/>
        <w:textAlignment w:val="auto"/>
        <w:rPr>
          <w:rFonts w:hint="eastAsia" w:hAnsi="宋体"/>
          <w:b/>
          <w:bCs/>
          <w:color w:val="000000" w:themeColor="text1"/>
          <w:sz w:val="32"/>
          <w:szCs w:val="32"/>
          <w:lang w:eastAsia="zh-CN"/>
          <w14:textFill>
            <w14:solidFill>
              <w14:schemeClr w14:val="tx1"/>
            </w14:solidFill>
          </w14:textFill>
        </w:rPr>
      </w:pPr>
    </w:p>
    <w:p>
      <w:pPr>
        <w:pStyle w:val="24"/>
        <w:keepNext w:val="0"/>
        <w:keepLines w:val="0"/>
        <w:pageBreakBefore w:val="0"/>
        <w:numPr>
          <w:ilvl w:val="0"/>
          <w:numId w:val="0"/>
        </w:numPr>
        <w:kinsoku/>
        <w:wordWrap/>
        <w:overflowPunct/>
        <w:topLinePunct w:val="0"/>
        <w:bidi w:val="0"/>
        <w:spacing w:line="520" w:lineRule="exact"/>
        <w:ind w:left="964" w:hanging="964" w:hangingChars="300"/>
        <w:textAlignment w:val="auto"/>
        <w:rPr>
          <w:rFonts w:hint="eastAsia" w:ascii="宋体" w:hAnsi="宋体"/>
          <w:b/>
          <w:bCs/>
          <w:color w:val="C00000"/>
          <w:sz w:val="32"/>
          <w:szCs w:val="32"/>
          <w:lang w:eastAsia="zh-CN"/>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w:t>
      </w:r>
      <w:r>
        <w:rPr>
          <w:rFonts w:hint="eastAsia" w:hAnsi="宋体"/>
          <w:b/>
          <w:bCs/>
          <w:color w:val="C00000"/>
          <w:sz w:val="32"/>
          <w:szCs w:val="32"/>
          <w:lang w:val="en-US" w:eastAsia="zh-CN"/>
        </w:rPr>
        <w:t>1、</w:t>
      </w:r>
      <w:r>
        <w:rPr>
          <w:rFonts w:hint="eastAsia" w:hAnsi="宋体"/>
          <w:b/>
          <w:bCs/>
          <w:color w:val="C00000"/>
          <w:sz w:val="32"/>
          <w:szCs w:val="32"/>
          <w:lang w:eastAsia="zh-CN"/>
        </w:rPr>
        <w:t>本项目以单价进行报价，每项报价不能超过控制单价，第二轮报价需要填分项报价，请投标人提前做好准备。采购数量以实际结算为准。</w:t>
      </w:r>
    </w:p>
    <w:p>
      <w:pPr>
        <w:pStyle w:val="24"/>
        <w:keepNext w:val="0"/>
        <w:keepLines w:val="0"/>
        <w:pageBreakBefore w:val="0"/>
        <w:numPr>
          <w:ilvl w:val="0"/>
          <w:numId w:val="0"/>
        </w:numPr>
        <w:kinsoku/>
        <w:wordWrap/>
        <w:overflowPunct/>
        <w:topLinePunct w:val="0"/>
        <w:bidi w:val="0"/>
        <w:spacing w:line="520" w:lineRule="exact"/>
        <w:ind w:firstLine="964" w:firstLineChars="300"/>
        <w:textAlignment w:val="auto"/>
        <w:rPr>
          <w:rFonts w:hint="eastAsia"/>
          <w:lang w:eastAsia="zh-CN"/>
        </w:rPr>
      </w:pPr>
      <w:r>
        <w:rPr>
          <w:rFonts w:hint="eastAsia" w:hAnsi="宋体"/>
          <w:b/>
          <w:bCs/>
          <w:color w:val="000000" w:themeColor="text1"/>
          <w:sz w:val="32"/>
          <w:szCs w:val="32"/>
          <w:lang w:val="en-US" w:eastAsia="zh-CN"/>
          <w14:textFill>
            <w14:solidFill>
              <w14:schemeClr w14:val="tx1"/>
            </w14:solidFill>
          </w14:textFill>
        </w:rPr>
        <w:t>2</w:t>
      </w:r>
      <w:r>
        <w:rPr>
          <w:rFonts w:hint="eastAsia" w:hAnsi="宋体"/>
          <w:b/>
          <w:bCs/>
          <w:color w:val="000000" w:themeColor="text1"/>
          <w:sz w:val="32"/>
          <w:szCs w:val="32"/>
          <w:lang w:eastAsia="zh-CN"/>
          <w14:textFill>
            <w14:solidFill>
              <w14:schemeClr w14:val="tx1"/>
            </w14:solidFill>
          </w14:textFill>
        </w:rPr>
        <w:t>、</w:t>
      </w:r>
      <w:r>
        <w:rPr>
          <w:rFonts w:hint="eastAsia" w:ascii="宋体" w:hAnsi="宋体"/>
          <w:b/>
          <w:bCs/>
          <w:color w:val="000000" w:themeColor="text1"/>
          <w:sz w:val="32"/>
          <w:szCs w:val="32"/>
          <w:lang w:eastAsia="zh-CN"/>
          <w14:textFill>
            <w14:solidFill>
              <w14:schemeClr w14:val="tx1"/>
            </w14:solidFill>
          </w14:textFill>
        </w:rPr>
        <w:t>专家评审费由中标人承担。</w:t>
      </w: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63"/>
        <w:gridCol w:w="1700"/>
        <w:gridCol w:w="1225"/>
        <w:gridCol w:w="1137"/>
        <w:gridCol w:w="113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jc w:val="center"/>
              <w:rPr>
                <w:rFonts w:ascii="宋体" w:hAnsi="宋体"/>
                <w:b/>
                <w:sz w:val="24"/>
              </w:rPr>
            </w:pPr>
            <w:r>
              <w:rPr>
                <w:rFonts w:hint="eastAsia" w:ascii="宋体" w:hAnsi="宋体"/>
                <w:b/>
                <w:sz w:val="24"/>
              </w:rPr>
              <w:t>产品名称</w:t>
            </w:r>
          </w:p>
        </w:tc>
        <w:tc>
          <w:tcPr>
            <w:tcW w:w="1463" w:type="dxa"/>
            <w:vAlign w:val="center"/>
          </w:tcPr>
          <w:p>
            <w:pPr>
              <w:spacing w:line="360" w:lineRule="auto"/>
              <w:jc w:val="center"/>
              <w:rPr>
                <w:rFonts w:ascii="宋体" w:hAnsi="宋体"/>
                <w:b/>
                <w:sz w:val="24"/>
              </w:rPr>
            </w:pPr>
            <w:r>
              <w:rPr>
                <w:rFonts w:hint="eastAsia" w:ascii="宋体" w:hAnsi="宋体"/>
                <w:b/>
                <w:sz w:val="24"/>
              </w:rPr>
              <w:t>规格型号</w:t>
            </w:r>
          </w:p>
        </w:tc>
        <w:tc>
          <w:tcPr>
            <w:tcW w:w="1700" w:type="dxa"/>
            <w:vAlign w:val="center"/>
          </w:tcPr>
          <w:p>
            <w:pPr>
              <w:spacing w:line="360" w:lineRule="auto"/>
              <w:jc w:val="center"/>
              <w:rPr>
                <w:rFonts w:ascii="宋体" w:hAnsi="宋体"/>
                <w:b/>
                <w:sz w:val="24"/>
              </w:rPr>
            </w:pPr>
            <w:r>
              <w:rPr>
                <w:rFonts w:hint="eastAsia" w:ascii="宋体" w:hAnsi="宋体"/>
                <w:b/>
                <w:sz w:val="24"/>
              </w:rPr>
              <w:t>生产厂家</w:t>
            </w:r>
          </w:p>
        </w:tc>
        <w:tc>
          <w:tcPr>
            <w:tcW w:w="1225" w:type="dxa"/>
            <w:vAlign w:val="center"/>
          </w:tcPr>
          <w:p>
            <w:pPr>
              <w:spacing w:line="360" w:lineRule="auto"/>
              <w:jc w:val="center"/>
              <w:rPr>
                <w:rFonts w:ascii="宋体" w:hAnsi="宋体"/>
                <w:b/>
                <w:sz w:val="24"/>
              </w:rPr>
            </w:pPr>
            <w:r>
              <w:rPr>
                <w:rFonts w:hint="eastAsia" w:ascii="宋体" w:hAnsi="宋体"/>
                <w:b/>
                <w:sz w:val="24"/>
              </w:rPr>
              <w:t>数 量</w:t>
            </w:r>
          </w:p>
        </w:tc>
        <w:tc>
          <w:tcPr>
            <w:tcW w:w="1137" w:type="dxa"/>
            <w:vAlign w:val="center"/>
          </w:tcPr>
          <w:p>
            <w:pPr>
              <w:spacing w:line="360" w:lineRule="auto"/>
              <w:jc w:val="center"/>
              <w:rPr>
                <w:rFonts w:ascii="宋体" w:hAnsi="宋体"/>
                <w:b/>
                <w:sz w:val="24"/>
              </w:rPr>
            </w:pPr>
            <w:r>
              <w:rPr>
                <w:rFonts w:hint="eastAsia" w:ascii="宋体" w:hAnsi="宋体"/>
                <w:b/>
                <w:sz w:val="24"/>
              </w:rPr>
              <w:t>单 价</w:t>
            </w:r>
          </w:p>
        </w:tc>
        <w:tc>
          <w:tcPr>
            <w:tcW w:w="1138" w:type="dxa"/>
            <w:vAlign w:val="center"/>
          </w:tcPr>
          <w:p>
            <w:pPr>
              <w:spacing w:line="360" w:lineRule="auto"/>
              <w:jc w:val="center"/>
              <w:rPr>
                <w:rFonts w:ascii="宋体" w:hAnsi="宋体"/>
                <w:b/>
                <w:sz w:val="24"/>
              </w:rPr>
            </w:pPr>
            <w:r>
              <w:rPr>
                <w:rFonts w:hint="eastAsia" w:ascii="宋体" w:hAnsi="宋体"/>
                <w:b/>
                <w:sz w:val="24"/>
              </w:rPr>
              <w:t>总 价</w:t>
            </w:r>
          </w:p>
        </w:tc>
        <w:tc>
          <w:tcPr>
            <w:tcW w:w="1200"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vAlign w:val="center"/>
          </w:tcPr>
          <w:p>
            <w:pPr>
              <w:spacing w:line="360" w:lineRule="auto"/>
              <w:rPr>
                <w:rFonts w:ascii="宋体" w:hAnsi="宋体"/>
                <w:sz w:val="24"/>
              </w:rPr>
            </w:pPr>
          </w:p>
        </w:tc>
        <w:tc>
          <w:tcPr>
            <w:tcW w:w="1463" w:type="dxa"/>
            <w:vAlign w:val="center"/>
          </w:tcPr>
          <w:p>
            <w:pPr>
              <w:spacing w:line="360" w:lineRule="auto"/>
              <w:rPr>
                <w:rFonts w:ascii="宋体" w:hAnsi="宋体"/>
                <w:sz w:val="24"/>
              </w:rPr>
            </w:pPr>
          </w:p>
        </w:tc>
        <w:tc>
          <w:tcPr>
            <w:tcW w:w="1700" w:type="dxa"/>
            <w:vAlign w:val="center"/>
          </w:tcPr>
          <w:p>
            <w:pPr>
              <w:spacing w:line="360" w:lineRule="auto"/>
              <w:rPr>
                <w:rFonts w:ascii="宋体" w:hAnsi="宋体"/>
                <w:sz w:val="24"/>
              </w:rPr>
            </w:pPr>
          </w:p>
        </w:tc>
        <w:tc>
          <w:tcPr>
            <w:tcW w:w="1225" w:type="dxa"/>
            <w:vAlign w:val="center"/>
          </w:tcPr>
          <w:p>
            <w:pPr>
              <w:spacing w:line="360" w:lineRule="auto"/>
              <w:rPr>
                <w:rFonts w:ascii="宋体" w:hAnsi="宋体"/>
                <w:sz w:val="24"/>
              </w:rPr>
            </w:pPr>
          </w:p>
        </w:tc>
        <w:tc>
          <w:tcPr>
            <w:tcW w:w="1137" w:type="dxa"/>
            <w:vAlign w:val="center"/>
          </w:tcPr>
          <w:p>
            <w:pPr>
              <w:spacing w:line="360" w:lineRule="auto"/>
              <w:rPr>
                <w:rFonts w:ascii="宋体" w:hAnsi="宋体"/>
                <w:sz w:val="24"/>
              </w:rPr>
            </w:pPr>
          </w:p>
        </w:tc>
        <w:tc>
          <w:tcPr>
            <w:tcW w:w="1138" w:type="dxa"/>
            <w:vAlign w:val="center"/>
          </w:tcPr>
          <w:p>
            <w:pPr>
              <w:spacing w:line="360" w:lineRule="auto"/>
              <w:rPr>
                <w:rFonts w:ascii="宋体" w:hAnsi="宋体"/>
                <w:sz w:val="24"/>
              </w:rPr>
            </w:pPr>
          </w:p>
        </w:tc>
        <w:tc>
          <w:tcPr>
            <w:tcW w:w="1200"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1"/>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w:t>
            </w:r>
            <w:r>
              <w:rPr>
                <w:rFonts w:hint="eastAsia" w:asciiTheme="minorEastAsia" w:hAnsiTheme="minorEastAsia" w:cstheme="minorEastAsia"/>
                <w:color w:val="000000"/>
                <w:sz w:val="24"/>
                <w:szCs w:val="24"/>
                <w:lang w:eastAsia="zh-CN"/>
              </w:rPr>
              <w:t>费用</w:t>
            </w:r>
            <w:r>
              <w:rPr>
                <w:rFonts w:hint="eastAsia" w:asciiTheme="minorEastAsia" w:hAnsiTheme="minorEastAsia" w:cstheme="minorEastAsia"/>
                <w:color w:val="000000"/>
                <w:sz w:val="24"/>
                <w:szCs w:val="24"/>
              </w:rPr>
              <w:t>）</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供货期</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tbl>
      <w:tblPr>
        <w:tblStyle w:val="17"/>
        <w:tblW w:w="7940" w:type="dxa"/>
        <w:tblInd w:w="0" w:type="dxa"/>
        <w:shd w:val="clear" w:color="auto" w:fill="auto"/>
        <w:tblLayout w:type="fixed"/>
        <w:tblCellMar>
          <w:top w:w="0" w:type="dxa"/>
          <w:left w:w="0" w:type="dxa"/>
          <w:bottom w:w="0" w:type="dxa"/>
          <w:right w:w="0" w:type="dxa"/>
        </w:tblCellMar>
      </w:tblPr>
      <w:tblGrid>
        <w:gridCol w:w="675"/>
        <w:gridCol w:w="2025"/>
        <w:gridCol w:w="1240"/>
        <w:gridCol w:w="1037"/>
        <w:gridCol w:w="863"/>
        <w:gridCol w:w="1050"/>
        <w:gridCol w:w="1050"/>
      </w:tblGrid>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商品名称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sz w:val="20"/>
                <w:szCs w:val="20"/>
                <w:u w:val="none"/>
              </w:rPr>
              <w:t>品牌及型号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数</w:t>
            </w:r>
            <w:r>
              <w:rPr>
                <w:rFonts w:hint="eastAsia" w:ascii="仿宋" w:hAnsi="仿宋" w:eastAsia="仿宋" w:cs="仿宋"/>
                <w:b/>
                <w:i w:val="0"/>
                <w:color w:val="000000"/>
                <w:kern w:val="0"/>
                <w:sz w:val="20"/>
                <w:szCs w:val="20"/>
                <w:u w:val="none"/>
                <w:lang w:val="en-US" w:eastAsia="zh-CN" w:bidi="ar"/>
              </w:rPr>
              <w:br w:type="textWrapping"/>
            </w:r>
            <w:r>
              <w:rPr>
                <w:rFonts w:hint="eastAsia" w:ascii="仿宋" w:hAnsi="仿宋" w:eastAsia="仿宋" w:cs="仿宋"/>
                <w:b/>
                <w:i w:val="0"/>
                <w:color w:val="000000"/>
                <w:kern w:val="0"/>
                <w:sz w:val="20"/>
                <w:szCs w:val="20"/>
                <w:u w:val="none"/>
                <w:lang w:val="en-US" w:eastAsia="zh-CN" w:bidi="ar"/>
              </w:rPr>
              <w:t>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控制单价（元）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单价报价（元）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总金额（元）</w:t>
            </w:r>
          </w:p>
        </w:tc>
      </w:tr>
      <w:tr>
        <w:tblPrEx>
          <w:tblCellMar>
            <w:top w:w="0" w:type="dxa"/>
            <w:left w:w="0" w:type="dxa"/>
            <w:bottom w:w="0" w:type="dxa"/>
            <w:right w:w="0" w:type="dxa"/>
          </w:tblCellMar>
        </w:tblPrEx>
        <w:trPr>
          <w:trHeight w:val="1440" w:hRule="atLeast"/>
        </w:trPr>
        <w:tc>
          <w:tcPr>
            <w:tcW w:w="6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重点医疗防护物资储备项目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✮医用防护口罩-N95</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540"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✮一次性医用口罩</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200000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420"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✮一次性医用防护服</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一次性医用防护面屏</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一次手术衣</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ascii="宋体" w:hAnsi="宋体" w:eastAsia="宋体" w:cs="宋体"/>
                <w:color w:val="C00000"/>
                <w:sz w:val="24"/>
                <w:szCs w:val="24"/>
              </w:rPr>
              <w:t>一次性医用靴套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一次性塑料鞋套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一次性乳胶手套</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C00000"/>
                <w:kern w:val="0"/>
                <w:sz w:val="20"/>
                <w:szCs w:val="20"/>
                <w:u w:val="none"/>
                <w:lang w:val="en-US" w:eastAsia="zh-CN" w:bidi="ar"/>
              </w:rPr>
              <w:t>40000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红外线体温测量仪</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740" w:hRule="atLeast"/>
        </w:trPr>
        <w:tc>
          <w:tcPr>
            <w:tcW w:w="6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✮免洗消毒液或凝胶</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02" w:hRule="atLeast"/>
        </w:trPr>
        <w:tc>
          <w:tcPr>
            <w:tcW w:w="39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bl>
    <w:p>
      <w:pPr>
        <w:pStyle w:val="11"/>
        <w:spacing w:line="360" w:lineRule="auto"/>
        <w:jc w:val="left"/>
        <w:rPr>
          <w:rFonts w:hAnsi="宋体"/>
          <w:sz w:val="24"/>
        </w:rPr>
      </w:pPr>
    </w:p>
    <w:p>
      <w:pPr>
        <w:pStyle w:val="11"/>
        <w:spacing w:line="360" w:lineRule="auto"/>
        <w:jc w:val="left"/>
        <w:rPr>
          <w:rFonts w:hint="eastAsia" w:hAnsi="宋体" w:eastAsiaTheme="minorEastAsia"/>
          <w:bCs/>
          <w:sz w:val="24"/>
          <w:lang w:eastAsia="zh-CN"/>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r>
        <w:rPr>
          <w:rFonts w:hint="eastAsia" w:hAnsi="宋体"/>
          <w:bCs/>
          <w:sz w:val="24"/>
          <w:lang w:eastAsia="zh-CN"/>
        </w:rPr>
        <w:t>元</w:t>
      </w:r>
    </w:p>
    <w:p>
      <w:pPr>
        <w:pStyle w:val="11"/>
        <w:spacing w:line="360" w:lineRule="auto"/>
        <w:jc w:val="both"/>
        <w:rPr>
          <w:rFonts w:hAnsi="宋体"/>
          <w:bCs/>
          <w:sz w:val="24"/>
        </w:rPr>
      </w:pPr>
    </w:p>
    <w:p>
      <w:pPr>
        <w:pStyle w:val="30"/>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jc w:val="both"/>
        <w:rPr>
          <w:rFonts w:ascii="宋体" w:hAnsi="宋体"/>
          <w:b/>
          <w:sz w:val="32"/>
        </w:rPr>
      </w:pPr>
    </w:p>
    <w:p>
      <w:pPr>
        <w:spacing w:line="360" w:lineRule="auto"/>
        <w:jc w:val="center"/>
        <w:rPr>
          <w:rFonts w:ascii="宋体" w:hAnsi="宋体"/>
          <w:b/>
          <w:sz w:val="32"/>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1"/>
        <w:spacing w:line="360" w:lineRule="auto"/>
        <w:jc w:val="center"/>
        <w:rPr>
          <w:rFonts w:hAnsi="宋体"/>
          <w:b/>
          <w:color w:val="000000"/>
          <w:sz w:val="36"/>
          <w:szCs w:val="36"/>
        </w:rPr>
      </w:pPr>
      <w:r>
        <w:rPr>
          <w:rFonts w:hint="eastAsia" w:hAnsi="宋体"/>
          <w:b/>
          <w:color w:val="000000"/>
          <w:sz w:val="36"/>
          <w:szCs w:val="36"/>
        </w:rPr>
        <w:t>五商务条款偏离表</w:t>
      </w:r>
    </w:p>
    <w:p>
      <w:pPr>
        <w:pStyle w:val="11"/>
        <w:spacing w:line="360" w:lineRule="auto"/>
        <w:rPr>
          <w:rFonts w:hAnsi="宋体"/>
          <w:color w:val="000000"/>
          <w:sz w:val="28"/>
          <w:szCs w:val="28"/>
        </w:rPr>
      </w:pPr>
      <w:r>
        <w:rPr>
          <w:rFonts w:hint="eastAsia" w:hAnsi="宋体"/>
          <w:color w:val="000000"/>
          <w:sz w:val="28"/>
          <w:szCs w:val="28"/>
        </w:rPr>
        <w:t xml:space="preserve">供应商名称：           </w:t>
      </w:r>
    </w:p>
    <w:p>
      <w:pPr>
        <w:pStyle w:val="11"/>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1"/>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1245" w:type="dxa"/>
          </w:tcPr>
          <w:p>
            <w:pPr>
              <w:pStyle w:val="11"/>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bl>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rPr>
          <w:rFonts w:hAnsi="宋体"/>
          <w:b/>
          <w:color w:val="000000"/>
          <w:sz w:val="28"/>
          <w:szCs w:val="28"/>
        </w:rPr>
      </w:pPr>
    </w:p>
    <w:p>
      <w:pPr>
        <w:pStyle w:val="11"/>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3"/>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3"/>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3"/>
        <w:spacing w:line="336" w:lineRule="auto"/>
        <w:ind w:right="84" w:rightChars="40"/>
        <w:rPr>
          <w:rFonts w:ascii="宋体" w:hAnsi="宋体"/>
          <w:sz w:val="24"/>
          <w:szCs w:val="24"/>
        </w:rPr>
      </w:pPr>
    </w:p>
    <w:p>
      <w:pPr>
        <w:pStyle w:val="33"/>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3"/>
        <w:spacing w:line="336" w:lineRule="auto"/>
        <w:ind w:right="84" w:rightChars="40"/>
        <w:rPr>
          <w:rFonts w:ascii="宋体" w:hAnsi="宋体"/>
          <w:sz w:val="24"/>
          <w:szCs w:val="24"/>
        </w:rPr>
      </w:pPr>
    </w:p>
    <w:p>
      <w:pPr>
        <w:pStyle w:val="33"/>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asciiTheme="minorEastAsia" w:hAnsiTheme="minorEastAsia" w:cstheme="minorEastAsia"/>
          <w:color w:val="000000"/>
          <w:sz w:val="28"/>
          <w:szCs w:val="28"/>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cs="宋体"/>
          <w:b/>
          <w:bCs/>
          <w:color w:val="000000" w:themeColor="text1"/>
          <w:sz w:val="24"/>
          <w:lang w:eastAsia="zh-CN"/>
          <w14:textFill>
            <w14:solidFill>
              <w14:schemeClr w14:val="tx1"/>
            </w14:solidFill>
          </w14:textFill>
        </w:rPr>
        <w:t>投标人必须提供《医疗器械经营许可证》和备案凭证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）财务状况报告</w:t>
      </w:r>
      <w:r>
        <w:rPr>
          <w:rFonts w:hint="eastAsia" w:asciiTheme="minorEastAsia" w:hAnsiTheme="minorEastAsia" w:cstheme="minorEastAsia"/>
          <w:sz w:val="24"/>
          <w:szCs w:val="24"/>
          <w:lang w:eastAsia="zh-CN"/>
        </w:rPr>
        <w:t>：</w:t>
      </w:r>
      <w:r>
        <w:rPr>
          <w:rFonts w:ascii="宋体" w:hAnsi="宋体" w:eastAsia="宋体" w:cs="宋体"/>
          <w:sz w:val="24"/>
          <w:szCs w:val="24"/>
        </w:rPr>
        <w:t>供应商是法人的，应提供2018年或2019年经审计的财务报告或基本开户银行出具的资信证明</w:t>
      </w:r>
      <w:r>
        <w:rPr>
          <w:rFonts w:hint="eastAsia" w:asciiTheme="minorEastAsia" w:hAnsiTheme="minorEastAsia" w:cstheme="minorEastAsia"/>
          <w:sz w:val="24"/>
          <w:szCs w:val="24"/>
        </w:rPr>
        <w:t>；</w:t>
      </w:r>
      <w:r>
        <w:rPr>
          <w:rFonts w:hint="eastAsia" w:hAnsi="宋体" w:eastAsia="宋体" w:cs="宋体"/>
          <w:sz w:val="24"/>
          <w:szCs w:val="24"/>
          <w:lang w:eastAsia="zh-CN"/>
        </w:rPr>
        <w:t>（</w:t>
      </w:r>
      <w:r>
        <w:rPr>
          <w:rFonts w:ascii="宋体" w:hAnsi="宋体" w:eastAsia="宋体" w:cs="宋体"/>
          <w:sz w:val="24"/>
          <w:szCs w:val="24"/>
        </w:rPr>
        <w:t>新成立未满一年、部分其他组织和自然人，没有经审计的财务报告，可以提供银行出具的资信证明</w:t>
      </w:r>
      <w:r>
        <w:rPr>
          <w:rFonts w:hint="eastAsia" w:hAnsi="宋体" w:eastAsia="宋体" w:cs="宋体"/>
          <w:sz w:val="24"/>
          <w:szCs w:val="24"/>
          <w:lang w:eastAsia="zh-CN"/>
        </w:rPr>
        <w:t>）</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lang w:eastAsia="zh-CN"/>
        </w:rPr>
        <w:t>）依法缴纳税收和社会保障资金的相关材料：请供应商提供近一年</w:t>
      </w:r>
      <w:r>
        <w:rPr>
          <w:rFonts w:hint="eastAsia" w:asciiTheme="minorEastAsia" w:hAnsiTheme="minorEastAsia" w:cstheme="minorEastAsia"/>
          <w:sz w:val="24"/>
          <w:szCs w:val="24"/>
        </w:rPr>
        <w:t>任意</w:t>
      </w:r>
      <w:r>
        <w:rPr>
          <w:rFonts w:hint="eastAsia" w:asciiTheme="minorEastAsia" w:hAnsiTheme="minorEastAsia" w:cstheme="minorEastAsia"/>
          <w:sz w:val="24"/>
          <w:szCs w:val="24"/>
          <w:lang w:eastAsia="zh-CN"/>
        </w:rPr>
        <w:t>三</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w:t>
      </w:r>
      <w:r>
        <w:rPr>
          <w:rFonts w:hint="eastAsia" w:asciiTheme="minorEastAsia" w:hAnsiTheme="minorEastAsia" w:cstheme="minorEastAsia"/>
          <w:sz w:val="24"/>
          <w:szCs w:val="24"/>
          <w:lang w:eastAsia="zh-CN"/>
        </w:rPr>
        <w:t>三</w:t>
      </w:r>
      <w:r>
        <w:rPr>
          <w:rFonts w:hint="eastAsia" w:asciiTheme="minorEastAsia" w:hAnsiTheme="minorEastAsia" w:cstheme="minorEastAsia"/>
          <w:sz w:val="24"/>
          <w:szCs w:val="24"/>
        </w:rPr>
        <w:t>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日      期：</w:t>
      </w:r>
    </w:p>
    <w:p>
      <w:pPr>
        <w:pStyle w:val="11"/>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cstheme="minorEastAsia"/>
          <w:color w:val="000000"/>
          <w:sz w:val="24"/>
          <w:szCs w:val="24"/>
        </w:rPr>
        <w:t>）：</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2"/>
        <w:spacing w:line="360" w:lineRule="auto"/>
        <w:jc w:val="center"/>
        <w:rPr>
          <w:rFonts w:ascii="宋体" w:hAnsi="宋体"/>
          <w:b/>
          <w:spacing w:val="6"/>
          <w:sz w:val="28"/>
          <w:szCs w:val="28"/>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371"/>
        <w:gridCol w:w="1188"/>
        <w:gridCol w:w="2706"/>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320"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w:t>
            </w:r>
            <w:r>
              <w:rPr>
                <w:rFonts w:hint="eastAsia" w:ascii="宋体" w:hAnsi="宋体"/>
                <w:color w:val="FF0000"/>
                <w:sz w:val="24"/>
              </w:rPr>
              <w:t>中型、小型、微型</w:t>
            </w:r>
            <w:r>
              <w:rPr>
                <w:rFonts w:hint="eastAsia" w:ascii="宋体" w:hAnsi="宋体"/>
                <w:sz w:val="24"/>
              </w:rPr>
              <w:t>）：</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177" w:type="dxa"/>
            <w:vAlign w:val="center"/>
          </w:tcPr>
          <w:p>
            <w:pPr>
              <w:spacing w:line="400" w:lineRule="exact"/>
              <w:jc w:val="center"/>
              <w:rPr>
                <w:rFonts w:ascii="宋体" w:hAnsi="宋体"/>
                <w:sz w:val="24"/>
              </w:rPr>
            </w:pPr>
            <w:r>
              <w:rPr>
                <w:rFonts w:hint="eastAsia" w:ascii="宋体" w:hAnsi="宋体"/>
                <w:sz w:val="24"/>
              </w:rPr>
              <w:t>序号</w:t>
            </w:r>
          </w:p>
        </w:tc>
        <w:tc>
          <w:tcPr>
            <w:tcW w:w="1371" w:type="dxa"/>
            <w:vAlign w:val="center"/>
          </w:tcPr>
          <w:p>
            <w:pPr>
              <w:spacing w:line="400" w:lineRule="exact"/>
              <w:jc w:val="center"/>
              <w:rPr>
                <w:rFonts w:ascii="宋体" w:hAnsi="宋体"/>
                <w:sz w:val="24"/>
              </w:rPr>
            </w:pPr>
            <w:r>
              <w:rPr>
                <w:rFonts w:hint="eastAsia" w:ascii="宋体" w:hAnsi="宋体"/>
                <w:sz w:val="24"/>
              </w:rPr>
              <w:t>货物名称</w:t>
            </w:r>
          </w:p>
        </w:tc>
        <w:tc>
          <w:tcPr>
            <w:tcW w:w="1188" w:type="dxa"/>
            <w:vAlign w:val="center"/>
          </w:tcPr>
          <w:p>
            <w:pPr>
              <w:spacing w:line="400" w:lineRule="exact"/>
              <w:jc w:val="center"/>
              <w:rPr>
                <w:rFonts w:ascii="宋体" w:hAnsi="宋体"/>
                <w:sz w:val="24"/>
              </w:rPr>
            </w:pPr>
            <w:r>
              <w:rPr>
                <w:rFonts w:hint="eastAsia" w:ascii="宋体" w:hAnsi="宋体"/>
                <w:sz w:val="24"/>
              </w:rPr>
              <w:t>制造商</w:t>
            </w:r>
          </w:p>
        </w:tc>
        <w:tc>
          <w:tcPr>
            <w:tcW w:w="2706"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878"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1</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2</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3</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77" w:type="dxa"/>
          </w:tcPr>
          <w:p>
            <w:pPr>
              <w:spacing w:line="400" w:lineRule="exact"/>
              <w:rPr>
                <w:rFonts w:ascii="宋体" w:hAnsi="宋体"/>
                <w:sz w:val="24"/>
              </w:rPr>
            </w:pPr>
            <w:r>
              <w:rPr>
                <w:rFonts w:hint="eastAsia" w:ascii="宋体" w:hAnsi="宋体"/>
                <w:sz w:val="24"/>
              </w:rPr>
              <w:t>……</w:t>
            </w:r>
          </w:p>
        </w:tc>
        <w:tc>
          <w:tcPr>
            <w:tcW w:w="1371" w:type="dxa"/>
          </w:tcPr>
          <w:p>
            <w:pPr>
              <w:spacing w:line="400" w:lineRule="exact"/>
              <w:rPr>
                <w:rFonts w:ascii="宋体" w:hAnsi="宋体"/>
                <w:sz w:val="24"/>
              </w:rPr>
            </w:pPr>
          </w:p>
        </w:tc>
        <w:tc>
          <w:tcPr>
            <w:tcW w:w="1188" w:type="dxa"/>
          </w:tcPr>
          <w:p>
            <w:pPr>
              <w:spacing w:line="400" w:lineRule="exact"/>
              <w:rPr>
                <w:rFonts w:ascii="宋体" w:hAnsi="宋体"/>
                <w:sz w:val="24"/>
              </w:rPr>
            </w:pPr>
          </w:p>
        </w:tc>
        <w:tc>
          <w:tcPr>
            <w:tcW w:w="2706" w:type="dxa"/>
          </w:tcPr>
          <w:p>
            <w:pPr>
              <w:spacing w:line="400" w:lineRule="exact"/>
              <w:rPr>
                <w:rFonts w:ascii="宋体" w:hAnsi="宋体"/>
                <w:sz w:val="24"/>
              </w:rPr>
            </w:pP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42"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42"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878"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442"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878" w:type="dxa"/>
          </w:tcPr>
          <w:p>
            <w:pPr>
              <w:spacing w:line="400" w:lineRule="exact"/>
              <w:rPr>
                <w:rFonts w:ascii="宋体" w:hAnsi="宋体"/>
                <w:sz w:val="24"/>
              </w:rPr>
            </w:pPr>
          </w:p>
        </w:tc>
      </w:tr>
    </w:tbl>
    <w:p>
      <w:pPr>
        <w:pStyle w:val="32"/>
        <w:spacing w:line="360" w:lineRule="auto"/>
        <w:jc w:val="both"/>
        <w:rPr>
          <w:rFonts w:ascii="宋体" w:hAnsi="宋体"/>
          <w:b/>
          <w:spacing w:val="6"/>
          <w:sz w:val="28"/>
          <w:szCs w:val="28"/>
        </w:rPr>
      </w:pPr>
    </w:p>
    <w:p>
      <w:pPr>
        <w:pStyle w:val="51"/>
        <w:spacing w:line="460" w:lineRule="exact"/>
        <w:ind w:left="821" w:hanging="820" w:hangingChars="342"/>
        <w:rPr>
          <w:rFonts w:hint="eastAsia" w:ascii="宋体" w:hAnsi="宋体"/>
          <w:sz w:val="24"/>
          <w:lang w:val="en-GB"/>
        </w:rPr>
      </w:pPr>
      <w:r>
        <w:rPr>
          <w:rFonts w:hint="eastAsia" w:ascii="宋体" w:hAnsi="宋体"/>
          <w:sz w:val="24"/>
          <w:lang w:val="en-GB"/>
        </w:rPr>
        <w:t>填报要求：</w:t>
      </w:r>
    </w:p>
    <w:p>
      <w:pPr>
        <w:pStyle w:val="51"/>
        <w:widowControl/>
        <w:tabs>
          <w:tab w:val="left" w:pos="0"/>
        </w:tabs>
        <w:spacing w:line="360" w:lineRule="auto"/>
        <w:ind w:right="84" w:rightChars="40"/>
        <w:jc w:val="left"/>
        <w:rPr>
          <w:rFonts w:hint="eastAsia" w:ascii="宋体" w:hAnsi="宋体"/>
          <w:sz w:val="24"/>
          <w:lang w:val="en-GB"/>
        </w:rPr>
      </w:pPr>
      <w:r>
        <w:rPr>
          <w:rFonts w:hint="eastAsia" w:ascii="宋体" w:hAnsi="宋体"/>
          <w:sz w:val="24"/>
        </w:rPr>
        <w:t>1.</w:t>
      </w:r>
      <w:r>
        <w:rPr>
          <w:rFonts w:hint="eastAsia" w:ascii="宋体" w:hAnsi="宋体"/>
          <w:sz w:val="24"/>
          <w:lang w:val="en-GB"/>
        </w:rPr>
        <w:t>本表的</w:t>
      </w:r>
      <w:r>
        <w:rPr>
          <w:rFonts w:hint="eastAsia" w:ascii="宋体" w:hAnsi="宋体"/>
          <w:sz w:val="24"/>
          <w:lang w:val="en-GB" w:eastAsia="zh-CN"/>
        </w:rPr>
        <w:t>货物</w:t>
      </w:r>
      <w:r>
        <w:rPr>
          <w:rFonts w:hint="eastAsia" w:ascii="宋体" w:hAnsi="宋体"/>
          <w:sz w:val="24"/>
          <w:lang w:val="en-GB"/>
        </w:rPr>
        <w:t>名称、规格型号和</w:t>
      </w:r>
      <w:r>
        <w:rPr>
          <w:rFonts w:hint="eastAsia" w:ascii="宋体" w:hAnsi="宋体"/>
          <w:sz w:val="24"/>
          <w:lang w:val="en-GB" w:eastAsia="zh-CN"/>
        </w:rPr>
        <w:t>制造商</w:t>
      </w:r>
      <w:r>
        <w:rPr>
          <w:rFonts w:hint="eastAsia" w:ascii="宋体" w:hAnsi="宋体"/>
          <w:sz w:val="24"/>
          <w:lang w:val="en-GB"/>
        </w:rPr>
        <w:t>、</w:t>
      </w:r>
      <w:r>
        <w:rPr>
          <w:rFonts w:hint="eastAsia" w:ascii="宋体" w:hAnsi="宋体"/>
          <w:sz w:val="24"/>
          <w:lang w:val="en-GB" w:eastAsia="zh-CN"/>
        </w:rPr>
        <w:t>报价</w:t>
      </w:r>
      <w:r>
        <w:rPr>
          <w:rFonts w:hint="eastAsia" w:ascii="宋体" w:hAnsi="宋体"/>
          <w:sz w:val="24"/>
          <w:lang w:val="en-GB"/>
        </w:rPr>
        <w:t>应与《谈判分项报价表》一致。</w:t>
      </w:r>
    </w:p>
    <w:p>
      <w:pPr>
        <w:pStyle w:val="51"/>
        <w:widowControl/>
        <w:tabs>
          <w:tab w:val="left" w:pos="0"/>
        </w:tabs>
        <w:spacing w:line="360" w:lineRule="auto"/>
        <w:ind w:right="84" w:rightChars="40"/>
        <w:jc w:val="left"/>
        <w:rPr>
          <w:rFonts w:hint="eastAsia" w:ascii="宋体" w:hAnsi="宋体"/>
          <w:sz w:val="24"/>
          <w:lang w:val="en-GB"/>
        </w:rPr>
      </w:pPr>
      <w:r>
        <w:rPr>
          <w:rFonts w:hint="eastAsia" w:ascii="宋体" w:hAnsi="宋体"/>
          <w:sz w:val="24"/>
        </w:rPr>
        <w:t>2.</w:t>
      </w:r>
      <w:r>
        <w:rPr>
          <w:rFonts w:hint="eastAsia" w:ascii="宋体" w:hAnsi="宋体"/>
          <w:sz w:val="24"/>
          <w:lang w:val="en-GB"/>
        </w:rPr>
        <w:t xml:space="preserve"> 制造商为小型或微型企业时才需要填“制造商性质”栏，填写内容为“小型”或“微型”。</w:t>
      </w:r>
    </w:p>
    <w:p>
      <w:pPr>
        <w:pStyle w:val="51"/>
        <w:widowControl/>
        <w:tabs>
          <w:tab w:val="left" w:pos="0"/>
        </w:tabs>
        <w:spacing w:line="360" w:lineRule="auto"/>
        <w:ind w:right="84" w:rightChars="40"/>
        <w:jc w:val="left"/>
        <w:rPr>
          <w:rFonts w:ascii="宋体" w:hAnsi="宋体"/>
          <w:b/>
          <w:spacing w:val="6"/>
          <w:sz w:val="28"/>
          <w:szCs w:val="28"/>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GB"/>
        </w:rPr>
        <w:t>请投标人正确填写本表，所填内容将作为</w:t>
      </w:r>
      <w:r>
        <w:rPr>
          <w:rFonts w:hint="eastAsia" w:ascii="宋体" w:hAnsi="宋体"/>
          <w:sz w:val="24"/>
          <w:lang w:val="en-GB" w:eastAsia="zh-CN"/>
        </w:rPr>
        <w:t>价格评审</w:t>
      </w:r>
      <w:r>
        <w:rPr>
          <w:rFonts w:hint="eastAsia" w:ascii="宋体" w:hAnsi="宋体"/>
          <w:sz w:val="24"/>
          <w:lang w:val="en-GB"/>
        </w:rPr>
        <w:t>的依据。其内容或数据应与对应的证明资料相符，如果不一致，可能导致该</w:t>
      </w:r>
      <w:r>
        <w:rPr>
          <w:rFonts w:hint="eastAsia" w:ascii="宋体" w:hAnsi="宋体"/>
          <w:sz w:val="24"/>
          <w:lang w:val="en-GB" w:eastAsia="zh-CN"/>
        </w:rPr>
        <w:t>无法享受价格扣除。</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2"/>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2"/>
        <w:spacing w:line="360" w:lineRule="auto"/>
        <w:jc w:val="center"/>
        <w:rPr>
          <w:rFonts w:ascii="宋体" w:hAnsi="宋体"/>
          <w:b/>
          <w:spacing w:val="6"/>
          <w:sz w:val="28"/>
          <w:szCs w:val="28"/>
        </w:rPr>
      </w:pP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2"/>
        <w:spacing w:line="360" w:lineRule="auto"/>
        <w:ind w:firstLine="504" w:firstLineChars="200"/>
        <w:rPr>
          <w:rFonts w:ascii="宋体" w:hAnsi="宋体"/>
          <w:color w:val="993300"/>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2"/>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D810713F"/>
    <w:multiLevelType w:val="singleLevel"/>
    <w:tmpl w:val="D810713F"/>
    <w:lvl w:ilvl="0" w:tentative="0">
      <w:start w:val="2"/>
      <w:numFmt w:val="chineseCounting"/>
      <w:suff w:val="nothing"/>
      <w:lvlText w:val="%1、"/>
      <w:lvlJc w:val="left"/>
      <w:rPr>
        <w:rFonts w:hint="eastAsia"/>
      </w:rPr>
    </w:lvl>
  </w:abstractNum>
  <w:abstractNum w:abstractNumId="2">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1405A"/>
    <w:rsid w:val="00D51209"/>
    <w:rsid w:val="00E6698B"/>
    <w:rsid w:val="00F21693"/>
    <w:rsid w:val="00F87702"/>
    <w:rsid w:val="01181B7F"/>
    <w:rsid w:val="01673FCC"/>
    <w:rsid w:val="01810758"/>
    <w:rsid w:val="01BD2F7F"/>
    <w:rsid w:val="023E0A09"/>
    <w:rsid w:val="045127EF"/>
    <w:rsid w:val="05257096"/>
    <w:rsid w:val="055871DA"/>
    <w:rsid w:val="05C06C9E"/>
    <w:rsid w:val="063F4412"/>
    <w:rsid w:val="07CB68F8"/>
    <w:rsid w:val="086F28FF"/>
    <w:rsid w:val="089115FE"/>
    <w:rsid w:val="08C3322C"/>
    <w:rsid w:val="09AA25F0"/>
    <w:rsid w:val="0BEB13C9"/>
    <w:rsid w:val="0C0301D2"/>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59E35DD"/>
    <w:rsid w:val="15A569C1"/>
    <w:rsid w:val="164B7D6D"/>
    <w:rsid w:val="166D6283"/>
    <w:rsid w:val="1692624F"/>
    <w:rsid w:val="16D308AD"/>
    <w:rsid w:val="17A77B57"/>
    <w:rsid w:val="17B71831"/>
    <w:rsid w:val="17B7651D"/>
    <w:rsid w:val="17D83125"/>
    <w:rsid w:val="184E6EE6"/>
    <w:rsid w:val="18A425AC"/>
    <w:rsid w:val="1A8D5D28"/>
    <w:rsid w:val="1BB31C31"/>
    <w:rsid w:val="1BFB3FAF"/>
    <w:rsid w:val="1C2C34F0"/>
    <w:rsid w:val="1C767556"/>
    <w:rsid w:val="1C9D20D0"/>
    <w:rsid w:val="1CA21B28"/>
    <w:rsid w:val="1CC33F74"/>
    <w:rsid w:val="1D9908C5"/>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1F36277"/>
    <w:rsid w:val="321E4A12"/>
    <w:rsid w:val="325E6B41"/>
    <w:rsid w:val="32C64D06"/>
    <w:rsid w:val="32D648A9"/>
    <w:rsid w:val="342F0710"/>
    <w:rsid w:val="34A411A3"/>
    <w:rsid w:val="34A75911"/>
    <w:rsid w:val="35FE15A4"/>
    <w:rsid w:val="3604397E"/>
    <w:rsid w:val="364B4308"/>
    <w:rsid w:val="364B7FAB"/>
    <w:rsid w:val="36E26A9A"/>
    <w:rsid w:val="37092692"/>
    <w:rsid w:val="389B2BA8"/>
    <w:rsid w:val="3997377D"/>
    <w:rsid w:val="39DB7A1A"/>
    <w:rsid w:val="3A5F218B"/>
    <w:rsid w:val="3A662DB7"/>
    <w:rsid w:val="3AF84CD2"/>
    <w:rsid w:val="3CA11FCB"/>
    <w:rsid w:val="3D2155D9"/>
    <w:rsid w:val="3D382657"/>
    <w:rsid w:val="3D672D70"/>
    <w:rsid w:val="3DBC23D5"/>
    <w:rsid w:val="3DF83971"/>
    <w:rsid w:val="3E885956"/>
    <w:rsid w:val="3EC80975"/>
    <w:rsid w:val="3F184C9E"/>
    <w:rsid w:val="3FB91DB5"/>
    <w:rsid w:val="401A41C0"/>
    <w:rsid w:val="40F7102E"/>
    <w:rsid w:val="411C1A66"/>
    <w:rsid w:val="413C43C1"/>
    <w:rsid w:val="41DE233D"/>
    <w:rsid w:val="41FC0A26"/>
    <w:rsid w:val="42CE5F42"/>
    <w:rsid w:val="43205199"/>
    <w:rsid w:val="445E0413"/>
    <w:rsid w:val="452F2074"/>
    <w:rsid w:val="453B37BC"/>
    <w:rsid w:val="453C495E"/>
    <w:rsid w:val="45BC3D7C"/>
    <w:rsid w:val="463B31DD"/>
    <w:rsid w:val="46BB7DFA"/>
    <w:rsid w:val="46CC7F2B"/>
    <w:rsid w:val="46DC72AB"/>
    <w:rsid w:val="470622D8"/>
    <w:rsid w:val="47590A9D"/>
    <w:rsid w:val="48655A11"/>
    <w:rsid w:val="4896454D"/>
    <w:rsid w:val="48BF4B3A"/>
    <w:rsid w:val="493204FD"/>
    <w:rsid w:val="49380E36"/>
    <w:rsid w:val="4947578F"/>
    <w:rsid w:val="49AD5DD9"/>
    <w:rsid w:val="4A0E5981"/>
    <w:rsid w:val="4A6B1ABD"/>
    <w:rsid w:val="4A9A0C7A"/>
    <w:rsid w:val="4AB1686E"/>
    <w:rsid w:val="4ABD5AC4"/>
    <w:rsid w:val="4AE85706"/>
    <w:rsid w:val="4BA60B57"/>
    <w:rsid w:val="4C2B57C1"/>
    <w:rsid w:val="4C7D5B39"/>
    <w:rsid w:val="4CBF23B2"/>
    <w:rsid w:val="4CCD33C4"/>
    <w:rsid w:val="4D217619"/>
    <w:rsid w:val="4D584F09"/>
    <w:rsid w:val="4DE45C90"/>
    <w:rsid w:val="4EAE04CE"/>
    <w:rsid w:val="4ECC2086"/>
    <w:rsid w:val="4EF24C6F"/>
    <w:rsid w:val="4F467944"/>
    <w:rsid w:val="4FE20CB3"/>
    <w:rsid w:val="50501FBD"/>
    <w:rsid w:val="50BF398B"/>
    <w:rsid w:val="50D55B82"/>
    <w:rsid w:val="50E75782"/>
    <w:rsid w:val="510D6AD3"/>
    <w:rsid w:val="51165811"/>
    <w:rsid w:val="514F3257"/>
    <w:rsid w:val="523E3048"/>
    <w:rsid w:val="53994205"/>
    <w:rsid w:val="54632FDB"/>
    <w:rsid w:val="54B829AE"/>
    <w:rsid w:val="55234F42"/>
    <w:rsid w:val="559E7995"/>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9B1E7D"/>
    <w:rsid w:val="5FB72CC4"/>
    <w:rsid w:val="60C27580"/>
    <w:rsid w:val="61454DD1"/>
    <w:rsid w:val="618D189D"/>
    <w:rsid w:val="6369018A"/>
    <w:rsid w:val="645D67E9"/>
    <w:rsid w:val="64C5489D"/>
    <w:rsid w:val="64FC643B"/>
    <w:rsid w:val="66494EC8"/>
    <w:rsid w:val="664F4ABC"/>
    <w:rsid w:val="666618E1"/>
    <w:rsid w:val="66E36A63"/>
    <w:rsid w:val="670A3D62"/>
    <w:rsid w:val="67D51FC3"/>
    <w:rsid w:val="68C57E65"/>
    <w:rsid w:val="68E6427F"/>
    <w:rsid w:val="69077ABD"/>
    <w:rsid w:val="69367FE2"/>
    <w:rsid w:val="69750531"/>
    <w:rsid w:val="69BD4F65"/>
    <w:rsid w:val="6A6722CC"/>
    <w:rsid w:val="6B042BF5"/>
    <w:rsid w:val="6B4E260F"/>
    <w:rsid w:val="6BBF411C"/>
    <w:rsid w:val="6CCA454A"/>
    <w:rsid w:val="6DFF3255"/>
    <w:rsid w:val="6E064B16"/>
    <w:rsid w:val="6E95133D"/>
    <w:rsid w:val="6E9A5852"/>
    <w:rsid w:val="6EA67053"/>
    <w:rsid w:val="6EB804F6"/>
    <w:rsid w:val="6F2A47B9"/>
    <w:rsid w:val="702068E9"/>
    <w:rsid w:val="704A2BB3"/>
    <w:rsid w:val="718A106F"/>
    <w:rsid w:val="71C74591"/>
    <w:rsid w:val="720F0929"/>
    <w:rsid w:val="721D1CC9"/>
    <w:rsid w:val="72860C33"/>
    <w:rsid w:val="72893860"/>
    <w:rsid w:val="731A2673"/>
    <w:rsid w:val="73834DAB"/>
    <w:rsid w:val="738A3C5A"/>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BDC7181"/>
    <w:rsid w:val="7C215A4B"/>
    <w:rsid w:val="7C4E04D0"/>
    <w:rsid w:val="7C5E5591"/>
    <w:rsid w:val="7C6A432F"/>
    <w:rsid w:val="7CCB5AB4"/>
    <w:rsid w:val="7D754B70"/>
    <w:rsid w:val="7EBF2607"/>
    <w:rsid w:val="7F140ED4"/>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61"/>
    <w:basedOn w:val="19"/>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paragraph" w:customStyle="1" w:styleId="47">
    <w:name w:val="纯文本3"/>
    <w:basedOn w:val="1"/>
    <w:qFormat/>
    <w:uiPriority w:val="0"/>
    <w:pPr>
      <w:widowControl/>
    </w:pPr>
    <w:rPr>
      <w:rFonts w:ascii="宋体" w:hAnsi="Courier New" w:cs="宋体"/>
      <w:szCs w:val="24"/>
    </w:rPr>
  </w:style>
  <w:style w:type="character" w:customStyle="1" w:styleId="48">
    <w:name w:val="font41"/>
    <w:basedOn w:val="19"/>
    <w:qFormat/>
    <w:uiPriority w:val="0"/>
    <w:rPr>
      <w:rFonts w:hint="eastAsia" w:ascii="宋体" w:hAnsi="宋体" w:eastAsia="宋体" w:cs="宋体"/>
      <w:color w:val="000000"/>
      <w:sz w:val="20"/>
      <w:szCs w:val="20"/>
      <w:u w:val="none"/>
    </w:rPr>
  </w:style>
  <w:style w:type="paragraph" w:customStyle="1" w:styleId="49">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0">
    <w:name w:val="font91"/>
    <w:basedOn w:val="19"/>
    <w:qFormat/>
    <w:uiPriority w:val="0"/>
    <w:rPr>
      <w:rFonts w:hint="default" w:ascii="Times New Roman" w:hAnsi="Times New Roman" w:cs="Times New Roman"/>
      <w:color w:val="000000"/>
      <w:sz w:val="16"/>
      <w:szCs w:val="16"/>
      <w:u w:val="none"/>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17</TotalTime>
  <ScaleCrop>false</ScaleCrop>
  <LinksUpToDate>false</LinksUpToDate>
  <CharactersWithSpaces>28719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2020-08-11T01:41:00Z</cp:lastPrinted>
  <dcterms:modified xsi:type="dcterms:W3CDTF">2020-11-23T03:49:19Z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