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700" w:lineRule="exact"/>
        <w:jc w:val="center"/>
        <w:rPr>
          <w:rFonts w:ascii="黑体" w:hAnsi="黑体" w:eastAsia="黑体"/>
          <w:b/>
          <w:color w:val="000000" w:themeColor="text1"/>
          <w:spacing w:val="-4"/>
          <w:sz w:val="44"/>
          <w:szCs w:val="44"/>
          <w14:textFill>
            <w14:solidFill>
              <w14:schemeClr w14:val="tx1"/>
            </w14:solidFill>
          </w14:textFill>
        </w:rPr>
      </w:pPr>
      <w:r>
        <w:rPr>
          <w:rFonts w:hint="eastAsia" w:ascii="黑体" w:hAnsi="黑体" w:eastAsia="黑体"/>
          <w:b/>
          <w:color w:val="000000" w:themeColor="text1"/>
          <w:spacing w:val="-4"/>
          <w:sz w:val="44"/>
          <w:szCs w:val="44"/>
          <w14:textFill>
            <w14:solidFill>
              <w14:schemeClr w14:val="tx1"/>
            </w14:solidFill>
          </w14:textFill>
        </w:rPr>
        <w:t>铜仁市公共资源交易中心</w:t>
      </w:r>
    </w:p>
    <w:p>
      <w:pPr>
        <w:pStyle w:val="7"/>
        <w:spacing w:line="700" w:lineRule="exact"/>
        <w:jc w:val="center"/>
        <w:rPr>
          <w:rFonts w:ascii="黑体" w:hAnsi="黑体" w:eastAsia="黑体"/>
          <w:b/>
          <w:color w:val="000000" w:themeColor="text1"/>
          <w:spacing w:val="-4"/>
          <w:sz w:val="44"/>
          <w:szCs w:val="44"/>
          <w14:textFill>
            <w14:solidFill>
              <w14:schemeClr w14:val="tx1"/>
            </w14:solidFill>
          </w14:textFill>
        </w:rPr>
      </w:pPr>
      <w:r>
        <w:rPr>
          <w:rFonts w:hint="eastAsia" w:ascii="黑体" w:hAnsi="黑体" w:eastAsia="黑体"/>
          <w:b/>
          <w:color w:val="000000" w:themeColor="text1"/>
          <w:spacing w:val="-4"/>
          <w:sz w:val="44"/>
          <w:szCs w:val="44"/>
          <w14:textFill>
            <w14:solidFill>
              <w14:schemeClr w14:val="tx1"/>
            </w14:solidFill>
          </w14:textFill>
        </w:rPr>
        <w:t>（政府采购）</w:t>
      </w:r>
    </w:p>
    <w:p>
      <w:pPr>
        <w:pStyle w:val="7"/>
        <w:spacing w:line="700" w:lineRule="exact"/>
        <w:jc w:val="center"/>
        <w:rPr>
          <w:rFonts w:ascii="黑体" w:hAnsi="黑体" w:eastAsia="黑体"/>
          <w:b/>
          <w:color w:val="000000" w:themeColor="text1"/>
          <w:spacing w:val="-4"/>
          <w:sz w:val="44"/>
          <w:szCs w:val="44"/>
          <w14:textFill>
            <w14:solidFill>
              <w14:schemeClr w14:val="tx1"/>
            </w14:solidFill>
          </w14:textFill>
        </w:rPr>
      </w:pPr>
    </w:p>
    <w:p>
      <w:pPr>
        <w:pStyle w:val="7"/>
        <w:spacing w:line="700" w:lineRule="exact"/>
        <w:rPr>
          <w:rFonts w:ascii="黑体" w:hAnsi="黑体" w:eastAsia="黑体"/>
          <w:b/>
          <w:color w:val="000000" w:themeColor="text1"/>
          <w:spacing w:val="-4"/>
          <w:sz w:val="44"/>
          <w:szCs w:val="44"/>
          <w14:textFill>
            <w14:solidFill>
              <w14:schemeClr w14:val="tx1"/>
            </w14:solidFill>
          </w14:textFill>
        </w:rPr>
      </w:pPr>
    </w:p>
    <w:p>
      <w:pPr>
        <w:pStyle w:val="7"/>
        <w:spacing w:line="700" w:lineRule="exact"/>
        <w:rPr>
          <w:rFonts w:ascii="黑体" w:hAnsi="黑体" w:eastAsia="黑体"/>
          <w:b/>
          <w:color w:val="000000" w:themeColor="text1"/>
          <w:spacing w:val="-4"/>
          <w:sz w:val="36"/>
          <w:szCs w:val="36"/>
          <w14:textFill>
            <w14:solidFill>
              <w14:schemeClr w14:val="tx1"/>
            </w14:solidFill>
          </w14:textFill>
        </w:rPr>
      </w:pPr>
    </w:p>
    <w:p>
      <w:pPr>
        <w:pStyle w:val="7"/>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招</w:t>
      </w:r>
    </w:p>
    <w:p>
      <w:pPr>
        <w:pStyle w:val="7"/>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标</w:t>
      </w:r>
    </w:p>
    <w:p>
      <w:pPr>
        <w:pStyle w:val="7"/>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文</w:t>
      </w:r>
    </w:p>
    <w:p>
      <w:pPr>
        <w:pStyle w:val="7"/>
        <w:spacing w:line="360" w:lineRule="auto"/>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件</w:t>
      </w:r>
    </w:p>
    <w:p>
      <w:pPr>
        <w:pStyle w:val="7"/>
        <w:spacing w:line="360" w:lineRule="auto"/>
        <w:ind w:firstLine="1265" w:firstLineChars="450"/>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7"/>
        <w:spacing w:line="360" w:lineRule="auto"/>
        <w:ind w:firstLine="1265" w:firstLineChars="450"/>
        <w:rPr>
          <w:rFonts w:ascii="黑体" w:hAnsi="黑体" w:eastAsia="黑体"/>
          <w:b/>
          <w:color w:val="000000" w:themeColor="text1"/>
          <w:sz w:val="28"/>
          <w:szCs w:val="28"/>
          <w14:textFill>
            <w14:solidFill>
              <w14:schemeClr w14:val="tx1"/>
            </w14:solidFill>
          </w14:textFill>
        </w:rPr>
      </w:pPr>
    </w:p>
    <w:p>
      <w:pPr>
        <w:pStyle w:val="7"/>
        <w:spacing w:line="360" w:lineRule="auto"/>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7"/>
        <w:spacing w:line="560" w:lineRule="exact"/>
        <w:ind w:firstLine="694" w:firstLineChars="247"/>
        <w:rPr>
          <w:rFonts w:hint="eastAsia" w:ascii="黑体" w:hAnsi="黑体" w:eastAsia="黑体"/>
          <w:b/>
          <w:bCs/>
          <w:color w:val="000000" w:themeColor="text1"/>
          <w:sz w:val="28"/>
          <w:szCs w:val="28"/>
          <w:lang w:eastAsia="zh-CN"/>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招标项目：</w:t>
      </w:r>
      <w:r>
        <w:rPr>
          <w:rFonts w:hint="eastAsia" w:ascii="黑体" w:hAnsi="黑体" w:eastAsia="黑体"/>
          <w:b/>
          <w:color w:val="000000" w:themeColor="text1"/>
          <w:sz w:val="28"/>
          <w:szCs w:val="28"/>
          <w:lang w:eastAsia="zh-CN"/>
          <w14:textFill>
            <w14:solidFill>
              <w14:schemeClr w14:val="tx1"/>
            </w14:solidFill>
          </w14:textFill>
        </w:rPr>
        <w:t>贵州省铜仁监狱生活物质采购项目（三次）</w:t>
      </w:r>
    </w:p>
    <w:p>
      <w:pPr>
        <w:pStyle w:val="7"/>
        <w:spacing w:line="560" w:lineRule="exact"/>
        <w:rPr>
          <w:rFonts w:hint="eastAsia" w:ascii="黑体" w:hAnsi="黑体" w:eastAsia="黑体"/>
          <w:color w:val="000000" w:themeColor="text1"/>
          <w:sz w:val="28"/>
          <w:szCs w:val="28"/>
          <w:lang w:eastAsia="zh-CN"/>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招标编号：</w:t>
      </w:r>
      <w:r>
        <w:rPr>
          <w:rFonts w:hint="eastAsia" w:ascii="黑体" w:hAnsi="黑体" w:eastAsia="黑体"/>
          <w:color w:val="000000" w:themeColor="text1"/>
          <w:sz w:val="28"/>
          <w:szCs w:val="28"/>
          <w:lang w:eastAsia="zh-CN"/>
          <w14:textFill>
            <w14:solidFill>
              <w14:schemeClr w14:val="tx1"/>
            </w14:solidFill>
          </w14:textFill>
        </w:rPr>
        <w:t>TRZFCG-2020-080</w:t>
      </w:r>
    </w:p>
    <w:p>
      <w:pPr>
        <w:pStyle w:val="7"/>
        <w:spacing w:line="56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招标方式：公开招标  </w:t>
      </w:r>
    </w:p>
    <w:p>
      <w:pPr>
        <w:pStyle w:val="7"/>
        <w:spacing w:line="56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项目类别：货物类</w:t>
      </w:r>
    </w:p>
    <w:p>
      <w:pPr>
        <w:pStyle w:val="7"/>
        <w:spacing w:line="560" w:lineRule="exac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7"/>
        <w:spacing w:line="360" w:lineRule="auto"/>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4"/>
        <w:ind w:firstLine="0"/>
        <w:jc w:val="center"/>
        <w:rPr>
          <w:rFonts w:hAnsi="宋体" w:cs="Arial"/>
          <w:b/>
          <w:bCs/>
          <w:color w:val="000000" w:themeColor="text1"/>
          <w:sz w:val="28"/>
          <w:szCs w:val="28"/>
          <w14:textFill>
            <w14:solidFill>
              <w14:schemeClr w14:val="tx1"/>
            </w14:solidFill>
          </w14:textFill>
        </w:rPr>
      </w:pPr>
      <w:r>
        <w:rPr>
          <w:rFonts w:hint="eastAsia" w:ascii="黑体" w:hAnsi="黑体" w:eastAsia="黑体" w:cs="Arial"/>
          <w:b/>
          <w:bCs/>
          <w:color w:val="000000" w:themeColor="text1"/>
          <w:sz w:val="28"/>
          <w:szCs w:val="28"/>
          <w14:textFill>
            <w14:solidFill>
              <w14:schemeClr w14:val="tx1"/>
            </w14:solidFill>
          </w14:textFill>
        </w:rPr>
        <w:t>铜仁市公共资源交易中心编制</w:t>
      </w:r>
    </w:p>
    <w:p>
      <w:pPr>
        <w:pStyle w:val="7"/>
        <w:jc w:val="center"/>
        <w:outlineLvl w:val="0"/>
        <w:rPr>
          <w:rStyle w:val="17"/>
          <w:color w:val="000000" w:themeColor="text1"/>
          <w14:textFill>
            <w14:solidFill>
              <w14:schemeClr w14:val="tx1"/>
            </w14:solidFill>
          </w14:textFill>
        </w:rPr>
      </w:pPr>
    </w:p>
    <w:p>
      <w:pPr>
        <w:rPr>
          <w:rFonts w:hAnsi="宋体"/>
          <w:b/>
          <w:bCs/>
          <w:color w:val="000000" w:themeColor="text1"/>
          <w:sz w:val="32"/>
          <w14:textFill>
            <w14:solidFill>
              <w14:schemeClr w14:val="tx1"/>
            </w14:solidFill>
          </w14:textFill>
        </w:rPr>
      </w:pPr>
      <w:r>
        <w:rPr>
          <w:rFonts w:hAnsi="宋体"/>
          <w:b/>
          <w:bCs/>
          <w:color w:val="000000" w:themeColor="text1"/>
          <w:sz w:val="32"/>
          <w14:textFill>
            <w14:solidFill>
              <w14:schemeClr w14:val="tx1"/>
            </w14:solidFill>
          </w14:textFill>
        </w:rPr>
        <w:br w:type="page"/>
      </w:r>
    </w:p>
    <w:p>
      <w:pPr>
        <w:pStyle w:val="7"/>
        <w:jc w:val="center"/>
        <w:outlineLvl w:val="0"/>
        <w:rPr>
          <w:rFonts w:hAnsi="宋体"/>
          <w:b/>
          <w:bCs/>
          <w:color w:val="000000" w:themeColor="text1"/>
          <w:sz w:val="32"/>
          <w14:textFill>
            <w14:solidFill>
              <w14:schemeClr w14:val="tx1"/>
            </w14:solidFill>
          </w14:textFill>
        </w:rPr>
      </w:pPr>
    </w:p>
    <w:p>
      <w:pPr>
        <w:pStyle w:val="7"/>
        <w:jc w:val="center"/>
        <w:outlineLvl w:val="0"/>
        <w:rPr>
          <w:rFonts w:hAnsi="宋体"/>
          <w:b/>
          <w:bCs/>
          <w:color w:val="000000" w:themeColor="text1"/>
          <w:sz w:val="36"/>
          <w:szCs w:val="36"/>
          <w14:textFill>
            <w14:solidFill>
              <w14:schemeClr w14:val="tx1"/>
            </w14:solidFill>
          </w14:textFill>
        </w:rPr>
      </w:pPr>
      <w:r>
        <w:rPr>
          <w:rFonts w:hint="eastAsia" w:hAnsi="宋体"/>
          <w:b/>
          <w:bCs/>
          <w:color w:val="000000" w:themeColor="text1"/>
          <w:sz w:val="36"/>
          <w:szCs w:val="36"/>
          <w14:textFill>
            <w14:solidFill>
              <w14:schemeClr w14:val="tx1"/>
            </w14:solidFill>
          </w14:textFill>
        </w:rPr>
        <w:t>目   录</w:t>
      </w:r>
    </w:p>
    <w:p>
      <w:pPr>
        <w:pStyle w:val="4"/>
        <w:snapToGrid w:val="0"/>
        <w:spacing w:line="420" w:lineRule="atLeast"/>
        <w:ind w:firstLine="0"/>
        <w:rPr>
          <w:rFonts w:ascii="宋体" w:hAnsi="宋体"/>
          <w:color w:val="000000" w:themeColor="text1"/>
          <w:sz w:val="28"/>
          <w14:textFill>
            <w14:solidFill>
              <w14:schemeClr w14:val="tx1"/>
            </w14:solidFill>
          </w14:textFill>
        </w:rPr>
      </w:pPr>
    </w:p>
    <w:p>
      <w:pPr>
        <w:pStyle w:val="4"/>
        <w:numPr>
          <w:ilvl w:val="0"/>
          <w:numId w:val="3"/>
        </w:numPr>
        <w:snapToGrid w:val="0"/>
        <w:spacing w:line="420" w:lineRule="atLeast"/>
        <w:ind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招标公告</w:t>
      </w:r>
    </w:p>
    <w:p>
      <w:pPr>
        <w:pStyle w:val="4"/>
        <w:snapToGrid w:val="0"/>
        <w:spacing w:line="420" w:lineRule="atLeast"/>
        <w:ind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第二章   投标人须知  </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投标人须知前附表 1、2、3、4、5 </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第三章   </w:t>
      </w:r>
      <w:r>
        <w:rPr>
          <w:rFonts w:hint="eastAsia" w:asciiTheme="minorEastAsia" w:hAnsiTheme="minorEastAsia"/>
          <w:b/>
          <w:bCs/>
          <w:color w:val="000000" w:themeColor="text1"/>
          <w:sz w:val="24"/>
          <w14:textFill>
            <w14:solidFill>
              <w14:schemeClr w14:val="tx1"/>
            </w14:solidFill>
          </w14:textFill>
        </w:rPr>
        <w:t>投标人须知正文部分</w:t>
      </w:r>
      <w:r>
        <w:rPr>
          <w:rFonts w:hint="eastAsia" w:ascii="宋体" w:hAnsi="宋体"/>
          <w:b/>
          <w:bCs/>
          <w:color w:val="000000" w:themeColor="text1"/>
          <w:sz w:val="24"/>
          <w14:textFill>
            <w14:solidFill>
              <w14:schemeClr w14:val="tx1"/>
            </w14:solidFill>
          </w14:textFill>
        </w:rPr>
        <w:t xml:space="preserve"> </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一.说明 </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二.招标文件</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三.投标文件的编写</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四. 投标文件的提交 </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五. 投标文件的评估和比较 </w:t>
      </w:r>
    </w:p>
    <w:p>
      <w:pPr>
        <w:spacing w:line="440" w:lineRule="exact"/>
        <w:ind w:firstLine="1205" w:firstLineChars="5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六. 定标和签订合同 </w:t>
      </w:r>
    </w:p>
    <w:p>
      <w:pPr>
        <w:pStyle w:val="4"/>
        <w:snapToGrid w:val="0"/>
        <w:spacing w:line="420" w:lineRule="atLeast"/>
        <w:ind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第四章    采购人需求 </w:t>
      </w:r>
    </w:p>
    <w:p>
      <w:pPr>
        <w:pStyle w:val="4"/>
        <w:snapToGrid w:val="0"/>
        <w:spacing w:line="420" w:lineRule="atLeast"/>
        <w:ind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第五章    铜仁市市级政府采购合同 </w:t>
      </w:r>
    </w:p>
    <w:p>
      <w:pPr>
        <w:pStyle w:val="4"/>
        <w:snapToGrid w:val="0"/>
        <w:spacing w:line="420" w:lineRule="atLeast"/>
        <w:ind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第六章    投标文件格式 </w:t>
      </w:r>
    </w:p>
    <w:p>
      <w:pPr>
        <w:rPr>
          <w:rFonts w:hAnsi="宋体"/>
          <w:b/>
          <w:color w:val="000000" w:themeColor="text1"/>
          <w:sz w:val="36"/>
          <w14:textFill>
            <w14:solidFill>
              <w14:schemeClr w14:val="tx1"/>
            </w14:solidFill>
          </w14:textFill>
        </w:rPr>
      </w:pPr>
      <w:r>
        <w:rPr>
          <w:rFonts w:hint="eastAsia" w:hAnsi="宋体"/>
          <w:b/>
          <w:color w:val="000000" w:themeColor="text1"/>
          <w:sz w:val="36"/>
          <w14:textFill>
            <w14:solidFill>
              <w14:schemeClr w14:val="tx1"/>
            </w14:solidFill>
          </w14:textFill>
        </w:rPr>
        <w:br w:type="page"/>
      </w:r>
    </w:p>
    <w:p>
      <w:pPr>
        <w:pStyle w:val="19"/>
        <w:jc w:val="center"/>
        <w:rPr>
          <w:rFonts w:hAnsi="宋体"/>
          <w:b/>
          <w:color w:val="000000" w:themeColor="text1"/>
          <w:sz w:val="36"/>
          <w14:textFill>
            <w14:solidFill>
              <w14:schemeClr w14:val="tx1"/>
            </w14:solidFill>
          </w14:textFill>
        </w:rPr>
      </w:pPr>
      <w:r>
        <w:rPr>
          <w:rFonts w:hint="eastAsia" w:hAnsi="宋体"/>
          <w:b/>
          <w:color w:val="000000" w:themeColor="text1"/>
          <w:sz w:val="36"/>
          <w14:textFill>
            <w14:solidFill>
              <w14:schemeClr w14:val="tx1"/>
            </w14:solidFill>
          </w14:textFill>
        </w:rPr>
        <w:t>第一章  招标公告</w:t>
      </w:r>
    </w:p>
    <w:p>
      <w:pPr>
        <w:spacing w:line="560" w:lineRule="exact"/>
        <w:ind w:firstLine="600" w:firstLineChars="250"/>
        <w:rPr>
          <w:rFonts w:asciiTheme="minorEastAsia" w:hAnsiTheme="minorEastAsia"/>
          <w:sz w:val="24"/>
        </w:rPr>
      </w:pPr>
      <w:r>
        <w:rPr>
          <w:rFonts w:hint="eastAsia" w:asciiTheme="minorEastAsia" w:hAnsiTheme="minorEastAsia"/>
          <w:sz w:val="24"/>
        </w:rPr>
        <w:t>受贵州省铜仁监狱委托，铜仁市公共资源交易中心对</w:t>
      </w:r>
      <w:r>
        <w:rPr>
          <w:rFonts w:hint="eastAsia" w:ascii="宋体" w:hAnsi="宋体" w:cs="宋体"/>
          <w:color w:val="222222"/>
          <w:kern w:val="0"/>
          <w:sz w:val="24"/>
          <w:lang w:eastAsia="zh-CN"/>
        </w:rPr>
        <w:t>贵州省铜仁监狱生活物质采购项目（三次）</w:t>
      </w:r>
      <w:r>
        <w:rPr>
          <w:rFonts w:hint="eastAsia" w:asciiTheme="minorEastAsia" w:hAnsiTheme="minorEastAsia"/>
          <w:sz w:val="24"/>
        </w:rPr>
        <w:t>货物进行国内公开招标，现欢迎国内合格的投标人前来提交密封的投标。</w:t>
      </w:r>
    </w:p>
    <w:p>
      <w:pPr>
        <w:numPr>
          <w:ilvl w:val="0"/>
          <w:numId w:val="4"/>
        </w:numPr>
        <w:spacing w:line="560" w:lineRule="exact"/>
        <w:rPr>
          <w:rFonts w:ascii="宋体" w:hAnsi="宋体" w:cs="宋体"/>
          <w:color w:val="222222"/>
          <w:kern w:val="0"/>
          <w:sz w:val="24"/>
        </w:rPr>
      </w:pPr>
      <w:r>
        <w:rPr>
          <w:rFonts w:hint="eastAsia" w:asciiTheme="minorEastAsia" w:hAnsiTheme="minorEastAsia"/>
          <w:sz w:val="24"/>
        </w:rPr>
        <w:t>项目名称：</w:t>
      </w:r>
      <w:r>
        <w:rPr>
          <w:rFonts w:hint="eastAsia" w:ascii="宋体" w:hAnsi="宋体" w:cs="宋体"/>
          <w:color w:val="222222"/>
          <w:kern w:val="0"/>
          <w:sz w:val="24"/>
          <w:lang w:eastAsia="zh-CN"/>
        </w:rPr>
        <w:t>贵州省铜仁监狱生活物质采购项目（三次）</w:t>
      </w:r>
    </w:p>
    <w:p>
      <w:pPr>
        <w:spacing w:line="560" w:lineRule="exact"/>
        <w:rPr>
          <w:rFonts w:hint="eastAsia" w:asciiTheme="minorEastAsia" w:hAnsiTheme="minorEastAsia" w:eastAsiaTheme="minorEastAsia"/>
          <w:sz w:val="24"/>
          <w:lang w:eastAsia="zh-CN"/>
        </w:rPr>
      </w:pPr>
      <w:r>
        <w:rPr>
          <w:rFonts w:hint="eastAsia" w:asciiTheme="minorEastAsia" w:hAnsiTheme="minorEastAsia"/>
          <w:sz w:val="24"/>
        </w:rPr>
        <w:t>2.项目编号：</w:t>
      </w:r>
      <w:r>
        <w:rPr>
          <w:rFonts w:hint="eastAsia" w:asciiTheme="minorEastAsia" w:hAnsiTheme="minorEastAsia"/>
          <w:sz w:val="24"/>
          <w:lang w:eastAsia="zh-CN"/>
        </w:rPr>
        <w:t>TRZFCG-2020-080</w:t>
      </w:r>
    </w:p>
    <w:p>
      <w:pPr>
        <w:spacing w:line="560" w:lineRule="exact"/>
        <w:rPr>
          <w:rFonts w:hint="eastAsia" w:asciiTheme="minorEastAsia" w:hAnsiTheme="minorEastAsia" w:eastAsiaTheme="minorEastAsia"/>
          <w:sz w:val="24"/>
          <w:lang w:eastAsia="zh-CN"/>
        </w:rPr>
      </w:pPr>
      <w:r>
        <w:rPr>
          <w:rFonts w:hint="eastAsia" w:asciiTheme="minorEastAsia" w:hAnsiTheme="minorEastAsia"/>
          <w:sz w:val="24"/>
        </w:rPr>
        <w:t>3.项目序列号：</w:t>
      </w:r>
      <w:r>
        <w:rPr>
          <w:rFonts w:hint="eastAsia" w:asciiTheme="minorEastAsia" w:hAnsiTheme="minorEastAsia"/>
          <w:sz w:val="24"/>
          <w:lang w:eastAsia="zh-CN"/>
        </w:rPr>
        <w:t>TRZFCG-2020-080</w:t>
      </w:r>
    </w:p>
    <w:p>
      <w:pPr>
        <w:spacing w:line="560" w:lineRule="exact"/>
        <w:rPr>
          <w:rFonts w:asciiTheme="minorEastAsia" w:hAnsiTheme="minorEastAsia"/>
          <w:sz w:val="24"/>
        </w:rPr>
      </w:pPr>
      <w:r>
        <w:rPr>
          <w:rFonts w:hint="eastAsia" w:asciiTheme="minorEastAsia" w:hAnsiTheme="minorEastAsia"/>
          <w:sz w:val="24"/>
        </w:rPr>
        <w:t>4.项目联系人： 张琰</w:t>
      </w:r>
    </w:p>
    <w:p>
      <w:pPr>
        <w:spacing w:line="560" w:lineRule="exact"/>
        <w:rPr>
          <w:rFonts w:asciiTheme="minorEastAsia" w:hAnsiTheme="minorEastAsia"/>
          <w:sz w:val="24"/>
        </w:rPr>
      </w:pPr>
      <w:r>
        <w:rPr>
          <w:rFonts w:hint="eastAsia" w:asciiTheme="minorEastAsia" w:hAnsiTheme="minorEastAsia"/>
          <w:sz w:val="24"/>
        </w:rPr>
        <w:t>5.项目联系电话：0856-3912922</w:t>
      </w:r>
    </w:p>
    <w:p>
      <w:pPr>
        <w:spacing w:line="560" w:lineRule="exact"/>
        <w:rPr>
          <w:rFonts w:asciiTheme="minorEastAsia" w:hAnsiTheme="minorEastAsia"/>
          <w:sz w:val="24"/>
        </w:rPr>
      </w:pPr>
      <w:r>
        <w:rPr>
          <w:rFonts w:hint="eastAsia" w:asciiTheme="minorEastAsia" w:hAnsiTheme="minorEastAsia"/>
          <w:sz w:val="24"/>
        </w:rPr>
        <w:t>6.采购方式：公开招标</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7.采购货物或服务情况:</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（1）采购主要内容： </w:t>
      </w:r>
    </w:p>
    <w:p>
      <w:pPr>
        <w:spacing w:line="560" w:lineRule="exact"/>
        <w:ind w:firstLine="480" w:firstLineChars="200"/>
        <w:rPr>
          <w:rFonts w:hint="default" w:eastAsiaTheme="minorEastAsia"/>
          <w:lang w:val="en-US" w:eastAsia="zh-CN"/>
        </w:rPr>
      </w:pPr>
      <w:r>
        <w:rPr>
          <w:rFonts w:hint="eastAsia" w:cs="宋体" w:asciiTheme="minorEastAsia" w:hAnsiTheme="minorEastAsia"/>
          <w:sz w:val="24"/>
          <w:shd w:val="clear" w:color="auto" w:fill="FFFFFF"/>
        </w:rPr>
        <w:t>1包：</w:t>
      </w:r>
      <w:r>
        <w:rPr>
          <w:rFonts w:hint="eastAsia" w:cs="宋体" w:asciiTheme="minorEastAsia" w:hAnsiTheme="minorEastAsia"/>
          <w:sz w:val="24"/>
          <w:shd w:val="clear" w:color="auto" w:fill="FFFFFF"/>
          <w:lang w:eastAsia="zh-CN"/>
        </w:rPr>
        <w:t>预算</w:t>
      </w:r>
      <w:r>
        <w:rPr>
          <w:rFonts w:hint="eastAsia" w:cs="宋体" w:asciiTheme="minorEastAsia" w:hAnsiTheme="minorEastAsia"/>
          <w:sz w:val="24"/>
          <w:shd w:val="clear" w:color="auto" w:fill="FFFFFF"/>
          <w:lang w:val="en-US" w:eastAsia="zh-CN"/>
        </w:rPr>
        <w:t>72万元（暂估）</w:t>
      </w:r>
      <w:r>
        <w:rPr>
          <w:rFonts w:hint="eastAsia" w:cs="宋体" w:asciiTheme="minorEastAsia" w:hAnsiTheme="minorEastAsia"/>
          <w:sz w:val="24"/>
          <w:shd w:val="clear" w:color="auto" w:fill="FFFFFF"/>
          <w:lang w:eastAsia="zh-CN"/>
        </w:rPr>
        <w:t>，以实际结算为准</w:t>
      </w:r>
      <w:r>
        <w:rPr>
          <w:rFonts w:hint="eastAsia" w:cs="宋体" w:asciiTheme="minorEastAsia" w:hAnsiTheme="minorEastAsia"/>
          <w:sz w:val="24"/>
          <w:shd w:val="clear" w:color="auto" w:fill="FFFFFF"/>
        </w:rPr>
        <w:t>；</w:t>
      </w:r>
      <w:r>
        <w:rPr>
          <w:rFonts w:hint="eastAsia" w:cs="宋体" w:asciiTheme="minorEastAsia" w:hAnsiTheme="minorEastAsia"/>
          <w:sz w:val="24"/>
          <w:shd w:val="clear" w:color="auto" w:fill="FFFFFF"/>
          <w:lang w:val="en-US" w:eastAsia="zh-CN"/>
        </w:rPr>
        <w:t>2包预算268万元（暂估），</w:t>
      </w:r>
      <w:r>
        <w:rPr>
          <w:rFonts w:hint="eastAsia" w:cs="宋体" w:asciiTheme="minorEastAsia" w:hAnsiTheme="minorEastAsia"/>
          <w:sz w:val="24"/>
          <w:shd w:val="clear" w:color="auto" w:fill="FFFFFF"/>
          <w:lang w:eastAsia="zh-CN"/>
        </w:rPr>
        <w:t>以实际结算为准。</w:t>
      </w:r>
    </w:p>
    <w:p>
      <w:pPr>
        <w:numPr>
          <w:ilvl w:val="0"/>
          <w:numId w:val="5"/>
        </w:numPr>
        <w:spacing w:line="560" w:lineRule="exact"/>
        <w:jc w:val="left"/>
        <w:rPr>
          <w:rFonts w:asciiTheme="minorEastAsia" w:hAnsiTheme="minorEastAsia"/>
          <w:sz w:val="24"/>
        </w:rPr>
      </w:pPr>
      <w:r>
        <w:rPr>
          <w:rFonts w:hint="eastAsia" w:asciiTheme="minorEastAsia" w:hAnsiTheme="minorEastAsia"/>
          <w:sz w:val="24"/>
        </w:rPr>
        <w:t>采购数量：1批。</w:t>
      </w:r>
    </w:p>
    <w:p>
      <w:pPr>
        <w:spacing w:line="560" w:lineRule="exact"/>
        <w:jc w:val="left"/>
        <w:rPr>
          <w:rFonts w:asciiTheme="minorEastAsia" w:hAnsiTheme="minorEastAsia"/>
          <w:color w:val="00B0F0"/>
          <w:sz w:val="24"/>
        </w:rPr>
      </w:pPr>
      <w:r>
        <w:rPr>
          <w:rFonts w:hint="eastAsia" w:asciiTheme="minorEastAsia" w:hAnsiTheme="minorEastAsia"/>
          <w:sz w:val="24"/>
        </w:rPr>
        <w:t>（3）采</w:t>
      </w:r>
      <w:r>
        <w:rPr>
          <w:rFonts w:hint="eastAsia" w:cs="宋体" w:asciiTheme="minorEastAsia" w:hAnsiTheme="minorEastAsia"/>
          <w:sz w:val="24"/>
          <w:shd w:val="clear" w:color="auto" w:fill="FFFFFF"/>
        </w:rPr>
        <w:t>购预算：</w:t>
      </w:r>
      <w:r>
        <w:rPr>
          <w:rFonts w:hint="eastAsia" w:asciiTheme="minorEastAsia" w:hAnsiTheme="minorEastAsia"/>
          <w:sz w:val="24"/>
          <w:lang w:val="en-US" w:eastAsia="zh-CN"/>
        </w:rPr>
        <w:t>340</w:t>
      </w:r>
      <w:r>
        <w:rPr>
          <w:rFonts w:hint="eastAsia" w:asciiTheme="minorEastAsia" w:hAnsiTheme="minorEastAsia"/>
          <w:sz w:val="24"/>
        </w:rPr>
        <w:t>0000.00元（</w:t>
      </w:r>
      <w:r>
        <w:rPr>
          <w:rFonts w:hint="eastAsia" w:asciiTheme="minorEastAsia" w:hAnsiTheme="minorEastAsia"/>
          <w:sz w:val="24"/>
          <w:lang w:eastAsia="zh-CN"/>
        </w:rPr>
        <w:t>暂估</w:t>
      </w:r>
      <w:r>
        <w:rPr>
          <w:rFonts w:hint="eastAsia" w:asciiTheme="minorEastAsia" w:hAnsiTheme="minorEastAsia"/>
          <w:sz w:val="24"/>
          <w:lang w:val="en-US" w:eastAsia="zh-CN"/>
        </w:rPr>
        <w:t>340</w:t>
      </w:r>
      <w:r>
        <w:rPr>
          <w:rFonts w:hint="eastAsia" w:asciiTheme="minorEastAsia" w:hAnsiTheme="minorEastAsia"/>
          <w:sz w:val="24"/>
        </w:rPr>
        <w:t>0000.00元）</w:t>
      </w:r>
    </w:p>
    <w:p>
      <w:pPr>
        <w:tabs>
          <w:tab w:val="left" w:pos="322"/>
        </w:tabs>
        <w:spacing w:line="560" w:lineRule="exac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（4）简要技术要求、服务和安全要求：详见采购文件</w:t>
      </w:r>
    </w:p>
    <w:p>
      <w:pPr>
        <w:spacing w:line="560" w:lineRule="exact"/>
        <w:jc w:val="left"/>
        <w:rPr>
          <w:rFonts w:cs="宋体" w:asciiTheme="minorEastAsia" w:hAnsiTheme="minorEastAsia"/>
          <w:color w:val="00B0F0"/>
          <w:sz w:val="24"/>
          <w:shd w:val="clear" w:color="auto" w:fill="FFFFFF"/>
        </w:rPr>
      </w:pPr>
      <w:r>
        <w:rPr>
          <w:rFonts w:hint="eastAsia" w:cs="宋体" w:asciiTheme="minorEastAsia" w:hAnsiTheme="minorEastAsia"/>
          <w:sz w:val="24"/>
          <w:shd w:val="clear" w:color="auto" w:fill="FFFFFF"/>
        </w:rPr>
        <w:t>（5）交货时间或服务时间：</w:t>
      </w:r>
      <w:r>
        <w:rPr>
          <w:rFonts w:hint="eastAsia" w:cs="宋体" w:asciiTheme="minorEastAsia" w:hAnsiTheme="minorEastAsia"/>
          <w:color w:val="00B0F0"/>
          <w:sz w:val="24"/>
          <w:shd w:val="clear" w:color="auto" w:fill="FFFFFF"/>
        </w:rPr>
        <w:t>按采购人要求执行</w:t>
      </w:r>
    </w:p>
    <w:p>
      <w:pPr>
        <w:spacing w:line="560" w:lineRule="exac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（6）交货地点或服务地点：</w:t>
      </w:r>
      <w:r>
        <w:rPr>
          <w:rFonts w:hint="eastAsia" w:cs="宋体" w:asciiTheme="minorEastAsia" w:hAnsiTheme="minorEastAsia"/>
          <w:color w:val="FF0000"/>
          <w:sz w:val="24"/>
          <w:u w:val="single"/>
          <w:shd w:val="clear" w:color="auto" w:fill="FFFFFF"/>
        </w:rPr>
        <w:t xml:space="preserve">  采购人    </w:t>
      </w:r>
      <w:r>
        <w:rPr>
          <w:rFonts w:hint="eastAsia" w:cs="宋体" w:asciiTheme="minorEastAsia" w:hAnsiTheme="minorEastAsia"/>
          <w:sz w:val="24"/>
          <w:shd w:val="clear" w:color="auto" w:fill="FFFFFF"/>
        </w:rPr>
        <w:t>指定的地点</w:t>
      </w:r>
    </w:p>
    <w:p>
      <w:pPr>
        <w:spacing w:line="560" w:lineRule="exact"/>
        <w:jc w:val="lef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（7）其他事项（如样品提交、现场踏勘等）：</w:t>
      </w:r>
      <w:r>
        <w:rPr>
          <w:rFonts w:hint="eastAsia" w:cs="宋体" w:asciiTheme="minorEastAsia" w:hAnsiTheme="minorEastAsia"/>
          <w:b/>
          <w:color w:val="FF0000"/>
          <w:sz w:val="24"/>
          <w:shd w:val="clear" w:color="auto" w:fill="FFFFFF"/>
        </w:rPr>
        <w:t>详见招标文件</w:t>
      </w:r>
      <w:r>
        <w:rPr>
          <w:rFonts w:hint="eastAsia" w:cs="宋体" w:asciiTheme="minorEastAsia" w:hAnsiTheme="minorEastAsia"/>
          <w:sz w:val="24"/>
          <w:shd w:val="clear" w:color="auto" w:fill="FFFFFF"/>
        </w:rPr>
        <w:t xml:space="preserve"> </w:t>
      </w:r>
    </w:p>
    <w:p>
      <w:pPr>
        <w:spacing w:line="560" w:lineRule="exact"/>
        <w:rPr>
          <w:rFonts w:asciiTheme="minorEastAsia" w:hAnsiTheme="minorEastAsia"/>
          <w:sz w:val="24"/>
        </w:rPr>
      </w:pPr>
      <w:r>
        <w:rPr>
          <w:rFonts w:hint="eastAsia" w:asciiTheme="minorEastAsia" w:hAnsiTheme="minorEastAsia"/>
          <w:sz w:val="24"/>
        </w:rPr>
        <w:t>8.供应商资格要求：</w:t>
      </w:r>
    </w:p>
    <w:p>
      <w:pPr>
        <w:spacing w:line="560" w:lineRule="exact"/>
        <w:rPr>
          <w:rFonts w:asciiTheme="minorEastAsia" w:hAnsiTheme="minorEastAsia"/>
          <w:sz w:val="24"/>
        </w:rPr>
      </w:pPr>
      <w:r>
        <w:rPr>
          <w:rFonts w:hint="eastAsia" w:asciiTheme="minorEastAsia" w:hAnsiTheme="minorEastAsia"/>
          <w:sz w:val="24"/>
        </w:rPr>
        <w:t>（1）一般资格要求：</w:t>
      </w:r>
    </w:p>
    <w:p>
      <w:pPr>
        <w:spacing w:line="560" w:lineRule="exact"/>
        <w:ind w:firstLine="480" w:firstLineChars="200"/>
        <w:rPr>
          <w:rFonts w:asciiTheme="minorEastAsia" w:hAnsiTheme="minorEastAsia"/>
          <w:sz w:val="24"/>
        </w:rPr>
      </w:pPr>
      <w:r>
        <w:rPr>
          <w:rFonts w:hint="eastAsia" w:asciiTheme="minorEastAsia" w:hAnsiTheme="minorEastAsia"/>
          <w:sz w:val="24"/>
        </w:rPr>
        <w:t>①符合《中华人民共和国政府采购法》第</w:t>
      </w:r>
      <w:r>
        <w:rPr>
          <w:rFonts w:asciiTheme="minorEastAsia" w:hAnsiTheme="minorEastAsia"/>
          <w:sz w:val="24"/>
        </w:rPr>
        <w:t>22</w:t>
      </w:r>
      <w:r>
        <w:rPr>
          <w:rFonts w:hint="eastAsia" w:asciiTheme="minorEastAsia" w:hAnsiTheme="minorEastAsia"/>
          <w:sz w:val="24"/>
        </w:rPr>
        <w:t>条的条件；</w:t>
      </w:r>
    </w:p>
    <w:p>
      <w:pPr>
        <w:spacing w:line="560" w:lineRule="exact"/>
        <w:ind w:firstLine="240" w:firstLineChars="100"/>
        <w:rPr>
          <w:rFonts w:asciiTheme="minorEastAsia" w:hAnsiTheme="minorEastAsia"/>
          <w:sz w:val="24"/>
        </w:rPr>
      </w:pPr>
      <w:r>
        <w:rPr>
          <w:rFonts w:hint="eastAsia" w:asciiTheme="minorEastAsia" w:hAnsiTheme="minorEastAsia"/>
          <w:sz w:val="24"/>
        </w:rPr>
        <w:t xml:space="preserve">  ②</w:t>
      </w:r>
      <w:r>
        <w:rPr>
          <w:rFonts w:asciiTheme="minorEastAsia" w:hAnsiTheme="minorEastAsia"/>
          <w:sz w:val="24"/>
        </w:rPr>
        <w:t>具有国内法人资格，允许经营本项目的供应商才有资格报名参加本项目投标。</w:t>
      </w:r>
    </w:p>
    <w:p>
      <w:pPr>
        <w:pStyle w:val="7"/>
        <w:spacing w:line="560" w:lineRule="exact"/>
        <w:ind w:firstLine="600" w:firstLineChars="250"/>
        <w:rPr>
          <w:rFonts w:asciiTheme="minorEastAsia" w:hAnsiTheme="minorEastAsia"/>
          <w:sz w:val="24"/>
          <w:szCs w:val="24"/>
        </w:rPr>
      </w:pPr>
      <w:r>
        <w:rPr>
          <w:rFonts w:hint="eastAsia" w:asciiTheme="minorEastAsia" w:hAnsiTheme="minorEastAsia"/>
          <w:sz w:val="24"/>
          <w:szCs w:val="24"/>
        </w:rPr>
        <w:t>③本项目不接受联合体。</w:t>
      </w:r>
    </w:p>
    <w:p>
      <w:pPr>
        <w:pStyle w:val="7"/>
        <w:spacing w:line="560" w:lineRule="exact"/>
        <w:ind w:firstLine="240" w:firstLineChars="100"/>
        <w:jc w:val="left"/>
        <w:rPr>
          <w:rFonts w:asciiTheme="minorEastAsia" w:hAnsiTheme="minorEastAsia"/>
          <w:sz w:val="24"/>
          <w:szCs w:val="24"/>
        </w:rPr>
      </w:pPr>
      <w:r>
        <w:rPr>
          <w:rFonts w:hint="eastAsia" w:asciiTheme="minorEastAsia" w:hAnsiTheme="minorEastAsia"/>
          <w:sz w:val="24"/>
          <w:szCs w:val="24"/>
        </w:rPr>
        <w:t>特殊资格要求：</w:t>
      </w:r>
    </w:p>
    <w:p>
      <w:pPr>
        <w:pStyle w:val="7"/>
        <w:spacing w:line="560" w:lineRule="exact"/>
        <w:ind w:firstLine="240" w:firstLineChars="100"/>
        <w:jc w:val="left"/>
        <w:rPr>
          <w:rFonts w:asciiTheme="minorEastAsia" w:hAnsiTheme="minorEastAsia"/>
          <w:sz w:val="24"/>
          <w:szCs w:val="24"/>
        </w:rPr>
      </w:pPr>
      <w:r>
        <w:rPr>
          <w:rFonts w:hint="eastAsia" w:asciiTheme="minorEastAsia" w:hAnsiTheme="minorEastAsia"/>
          <w:sz w:val="24"/>
          <w:szCs w:val="24"/>
        </w:rPr>
        <w:t>标评标时，投标供应商需提供以下复印件：</w:t>
      </w:r>
    </w:p>
    <w:p>
      <w:pPr>
        <w:spacing w:line="560" w:lineRule="exact"/>
        <w:ind w:firstLine="360" w:firstLineChars="150"/>
        <w:rPr>
          <w:rFonts w:hint="eastAsia" w:asciiTheme="minorEastAsia" w:hAnsiTheme="minorEastAsia"/>
          <w:sz w:val="24"/>
        </w:rPr>
      </w:pPr>
      <w:r>
        <w:rPr>
          <w:rFonts w:hint="eastAsia" w:asciiTheme="minorEastAsia" w:hAnsiTheme="minorEastAsia"/>
          <w:sz w:val="24"/>
        </w:rPr>
        <w:t xml:space="preserve"> （1）有效的社会信用代码的营业执照，</w:t>
      </w:r>
    </w:p>
    <w:p>
      <w:pPr>
        <w:spacing w:line="560" w:lineRule="exact"/>
        <w:ind w:firstLine="360" w:firstLineChars="150"/>
        <w:rPr>
          <w:rFonts w:hint="eastAsia" w:asciiTheme="minorEastAsia" w:hAnsiTheme="minorEastAsia"/>
          <w:sz w:val="24"/>
        </w:rPr>
      </w:pPr>
      <w:r>
        <w:rPr>
          <w:rFonts w:hint="eastAsia" w:asciiTheme="minorEastAsia" w:hAnsiTheme="minorEastAsia"/>
          <w:sz w:val="24"/>
        </w:rPr>
        <w:t>（2）《食品卫生许可证》（养殖企业</w:t>
      </w:r>
      <w:r>
        <w:rPr>
          <w:rFonts w:hint="eastAsia" w:asciiTheme="minorEastAsia" w:hAnsiTheme="minorEastAsia"/>
          <w:sz w:val="24"/>
          <w:lang w:eastAsia="zh-CN"/>
        </w:rPr>
        <w:t>、屠宰企业不用提供此证，但需提供从业人员健康证</w:t>
      </w:r>
      <w:r>
        <w:rPr>
          <w:rFonts w:hint="eastAsia" w:asciiTheme="minorEastAsia" w:hAnsiTheme="minorEastAsia"/>
          <w:sz w:val="24"/>
        </w:rPr>
        <w:t>），</w:t>
      </w:r>
    </w:p>
    <w:p>
      <w:pPr>
        <w:spacing w:line="560" w:lineRule="exact"/>
        <w:ind w:firstLine="360" w:firstLineChars="150"/>
        <w:rPr>
          <w:rFonts w:hint="eastAsia" w:asciiTheme="minorEastAsia" w:hAnsiTheme="minorEastAsia"/>
          <w:sz w:val="24"/>
        </w:rPr>
      </w:pPr>
      <w:r>
        <w:rPr>
          <w:rFonts w:hint="eastAsia" w:asciiTheme="minorEastAsia" w:hAnsiTheme="minorEastAsia"/>
          <w:sz w:val="24"/>
        </w:rPr>
        <w:t>（3）《生猪定点屠宰许可证》(经销商及养殖企业</w:t>
      </w:r>
      <w:r>
        <w:rPr>
          <w:rFonts w:hint="eastAsia" w:asciiTheme="minorEastAsia" w:hAnsiTheme="minorEastAsia"/>
          <w:sz w:val="24"/>
          <w:lang w:eastAsia="zh-CN"/>
        </w:rPr>
        <w:t>不用提供</w:t>
      </w:r>
      <w:r>
        <w:rPr>
          <w:rFonts w:hint="eastAsia" w:asciiTheme="minorEastAsia" w:hAnsiTheme="minorEastAsia"/>
          <w:sz w:val="24"/>
        </w:rPr>
        <w:t>)，</w:t>
      </w:r>
    </w:p>
    <w:p>
      <w:pPr>
        <w:spacing w:line="560" w:lineRule="exact"/>
        <w:ind w:firstLine="360" w:firstLineChars="150"/>
        <w:rPr>
          <w:rFonts w:hint="eastAsia" w:asciiTheme="minorEastAsia" w:hAnsiTheme="minorEastAsia"/>
          <w:sz w:val="24"/>
        </w:rPr>
      </w:pPr>
      <w:r>
        <w:rPr>
          <w:rFonts w:hint="eastAsia" w:asciiTheme="minorEastAsia" w:hAnsiTheme="minorEastAsia"/>
          <w:sz w:val="24"/>
        </w:rPr>
        <w:t>（4）《动物防疫条件合格证》（经销商</w:t>
      </w:r>
      <w:r>
        <w:rPr>
          <w:rFonts w:hint="eastAsia" w:asciiTheme="minorEastAsia" w:hAnsiTheme="minorEastAsia"/>
          <w:sz w:val="24"/>
          <w:lang w:eastAsia="zh-CN"/>
        </w:rPr>
        <w:t>不用提供</w:t>
      </w:r>
      <w:r>
        <w:rPr>
          <w:rFonts w:hint="eastAsia" w:asciiTheme="minorEastAsia" w:hAnsiTheme="minorEastAsia"/>
          <w:sz w:val="24"/>
        </w:rPr>
        <w:t>），</w:t>
      </w:r>
    </w:p>
    <w:p>
      <w:pPr>
        <w:spacing w:line="560" w:lineRule="exact"/>
        <w:ind w:firstLine="360" w:firstLineChars="150"/>
        <w:rPr>
          <w:rFonts w:hint="eastAsia" w:asciiTheme="minorEastAsia" w:hAnsiTheme="minorEastAsia"/>
          <w:sz w:val="24"/>
        </w:rPr>
      </w:pPr>
      <w:r>
        <w:rPr>
          <w:rFonts w:hint="eastAsia" w:asciiTheme="minorEastAsia" w:hAnsiTheme="minorEastAsia"/>
          <w:sz w:val="24"/>
        </w:rPr>
        <w:t>（5）相关环保手续（</w:t>
      </w:r>
      <w:r>
        <w:rPr>
          <w:rFonts w:hint="eastAsia" w:asciiTheme="minorEastAsia" w:hAnsiTheme="minorEastAsia"/>
          <w:sz w:val="24"/>
          <w:lang w:eastAsia="zh-CN"/>
        </w:rPr>
        <w:t>经销商不用提供</w:t>
      </w:r>
      <w:r>
        <w:rPr>
          <w:rFonts w:hint="eastAsia" w:asciiTheme="minorEastAsia" w:hAnsiTheme="minorEastAsia"/>
          <w:sz w:val="24"/>
        </w:rPr>
        <w:t>环评登记备案或环评报告），</w:t>
      </w:r>
    </w:p>
    <w:p>
      <w:pPr>
        <w:spacing w:line="560" w:lineRule="exact"/>
        <w:ind w:firstLine="360" w:firstLineChars="150"/>
        <w:rPr>
          <w:rFonts w:hint="eastAsia" w:asciiTheme="minorEastAsia" w:hAnsiTheme="minorEastAsia"/>
          <w:sz w:val="24"/>
        </w:rPr>
      </w:pPr>
      <w:r>
        <w:rPr>
          <w:rFonts w:hint="eastAsia" w:asciiTheme="minorEastAsia" w:hAnsiTheme="minorEastAsia"/>
          <w:sz w:val="24"/>
        </w:rPr>
        <w:t>（6）投标企业（公司）、经营商在参与此次投标前3年内无重大食品安全责任事故发生，</w:t>
      </w:r>
    </w:p>
    <w:p>
      <w:pPr>
        <w:spacing w:line="560" w:lineRule="exact"/>
        <w:ind w:firstLine="360" w:firstLineChars="150"/>
        <w:rPr>
          <w:rFonts w:hint="eastAsia" w:asciiTheme="minorEastAsia" w:hAnsiTheme="minorEastAsia"/>
          <w:sz w:val="24"/>
        </w:rPr>
      </w:pPr>
      <w:r>
        <w:rPr>
          <w:rFonts w:hint="eastAsia" w:asciiTheme="minorEastAsia" w:hAnsiTheme="minorEastAsia"/>
          <w:sz w:val="24"/>
        </w:rPr>
        <w:t>（7）法人代表身份证或委托代理人持法人授权委托书及代理人身份证件；</w:t>
      </w:r>
    </w:p>
    <w:p>
      <w:pPr>
        <w:spacing w:line="560" w:lineRule="exact"/>
        <w:ind w:firstLine="360" w:firstLineChars="150"/>
        <w:rPr>
          <w:rFonts w:hint="eastAsia" w:asciiTheme="minorEastAsia" w:hAnsiTheme="minorEastAsia"/>
          <w:sz w:val="24"/>
        </w:rPr>
      </w:pPr>
      <w:r>
        <w:rPr>
          <w:rFonts w:hint="eastAsia" w:asciiTheme="minorEastAsia" w:hAnsiTheme="minorEastAsia"/>
          <w:sz w:val="24"/>
        </w:rPr>
        <w:t>（8）“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9.获取采购文件信息</w:t>
      </w:r>
      <w:r>
        <w:rPr>
          <w:rFonts w:hint="eastAsia" w:asciiTheme="minorEastAsia" w:hAnsiTheme="minorEastAsia"/>
          <w:sz w:val="24"/>
        </w:rPr>
        <w:t>：</w:t>
      </w:r>
    </w:p>
    <w:p>
      <w:pPr>
        <w:spacing w:line="560" w:lineRule="exact"/>
        <w:ind w:firstLine="120" w:firstLineChars="50"/>
        <w:rPr>
          <w:rFonts w:asciiTheme="minorEastAsia" w:hAnsiTheme="minorEastAsia"/>
          <w:sz w:val="24"/>
        </w:rPr>
      </w:pPr>
      <w:r>
        <w:rPr>
          <w:rFonts w:hint="eastAsia" w:cs="宋体" w:asciiTheme="minorEastAsia" w:hAnsiTheme="minorEastAsia"/>
          <w:sz w:val="24"/>
          <w:shd w:val="clear" w:color="auto" w:fill="FFFFFF"/>
        </w:rPr>
        <w:t>（1）购买采购文件时间:</w:t>
      </w:r>
      <w:r>
        <w:rPr>
          <w:rFonts w:hint="eastAsia" w:asciiTheme="minorEastAsia" w:hAnsiTheme="minorEastAsia"/>
          <w:sz w:val="24"/>
        </w:rPr>
        <w:t xml:space="preserve"> 2020年</w:t>
      </w:r>
      <w:r>
        <w:rPr>
          <w:rFonts w:hint="eastAsia" w:asciiTheme="minorEastAsia" w:hAnsiTheme="minorEastAsia"/>
          <w:sz w:val="24"/>
          <w:lang w:val="en-US" w:eastAsia="zh-CN"/>
        </w:rPr>
        <w:t xml:space="preserve"> 11</w:t>
      </w:r>
      <w:r>
        <w:rPr>
          <w:rFonts w:hint="eastAsia" w:asciiTheme="minorEastAsia" w:hAnsiTheme="minorEastAsia"/>
          <w:sz w:val="24"/>
        </w:rPr>
        <w:t>月</w:t>
      </w:r>
      <w:r>
        <w:rPr>
          <w:rFonts w:hint="eastAsia" w:asciiTheme="minorEastAsia" w:hAnsiTheme="minorEastAsia"/>
          <w:sz w:val="24"/>
          <w:lang w:val="en-US" w:eastAsia="zh-CN"/>
        </w:rPr>
        <w:t>13</w:t>
      </w:r>
      <w:r>
        <w:rPr>
          <w:rFonts w:hint="eastAsia" w:asciiTheme="minorEastAsia" w:hAnsiTheme="minorEastAsia"/>
          <w:sz w:val="24"/>
        </w:rPr>
        <w:t>日至20</w:t>
      </w:r>
      <w:r>
        <w:rPr>
          <w:rFonts w:hint="eastAsia" w:asciiTheme="minorEastAsia" w:hAnsiTheme="minorEastAsia"/>
          <w:sz w:val="24"/>
          <w:lang w:val="en-US" w:eastAsia="zh-CN"/>
        </w:rPr>
        <w:t>20</w:t>
      </w:r>
      <w:r>
        <w:rPr>
          <w:rFonts w:hint="eastAsia" w:asciiTheme="minorEastAsia" w:hAnsiTheme="minorEastAsia"/>
          <w:sz w:val="24"/>
        </w:rPr>
        <w:t>年</w:t>
      </w:r>
      <w:r>
        <w:rPr>
          <w:rFonts w:hint="eastAsia" w:asciiTheme="minorEastAsia" w:hAnsiTheme="minorEastAsia"/>
          <w:sz w:val="24"/>
          <w:lang w:val="en-US" w:eastAsia="zh-CN"/>
        </w:rPr>
        <w:t>11</w:t>
      </w:r>
      <w:r>
        <w:rPr>
          <w:rFonts w:hint="eastAsia" w:asciiTheme="minorEastAsia" w:hAnsiTheme="minorEastAsia"/>
          <w:sz w:val="24"/>
        </w:rPr>
        <w:t>月</w:t>
      </w:r>
      <w:r>
        <w:rPr>
          <w:rFonts w:hint="eastAsia" w:asciiTheme="minorEastAsia" w:hAnsiTheme="minorEastAsia"/>
          <w:sz w:val="24"/>
          <w:lang w:val="en-US" w:eastAsia="zh-CN"/>
        </w:rPr>
        <w:t>20</w:t>
      </w:r>
      <w:r>
        <w:rPr>
          <w:rFonts w:hint="eastAsia" w:asciiTheme="minorEastAsia" w:hAnsiTheme="minorEastAsia"/>
          <w:sz w:val="24"/>
        </w:rPr>
        <w:t>日17:00</w:t>
      </w:r>
    </w:p>
    <w:p>
      <w:pPr>
        <w:spacing w:line="560" w:lineRule="exact"/>
        <w:ind w:firstLine="120" w:firstLineChars="50"/>
        <w:rPr>
          <w:rFonts w:asciiTheme="minorEastAsia" w:hAnsiTheme="minorEastAsia"/>
          <w:sz w:val="24"/>
        </w:rPr>
      </w:pPr>
      <w:r>
        <w:rPr>
          <w:rFonts w:hint="eastAsia" w:cs="宋体" w:asciiTheme="minorEastAsia" w:hAnsiTheme="minorEastAsia"/>
          <w:sz w:val="24"/>
          <w:shd w:val="clear" w:color="auto" w:fill="FFFFFF"/>
        </w:rPr>
        <w:t>（2）</w:t>
      </w:r>
      <w:r>
        <w:rPr>
          <w:rFonts w:hint="eastAsia" w:asciiTheme="minorEastAsia" w:hAnsiTheme="minorEastAsia"/>
          <w:sz w:val="24"/>
        </w:rPr>
        <w:t>采购文件发售截止时间：2020年</w:t>
      </w:r>
      <w:r>
        <w:rPr>
          <w:rFonts w:hint="eastAsia" w:asciiTheme="minorEastAsia" w:hAnsiTheme="minorEastAsia"/>
          <w:sz w:val="24"/>
          <w:lang w:val="en-US" w:eastAsia="zh-CN"/>
        </w:rPr>
        <w:t>11</w:t>
      </w:r>
      <w:r>
        <w:rPr>
          <w:rFonts w:hint="eastAsia" w:asciiTheme="minorEastAsia" w:hAnsiTheme="minorEastAsia"/>
          <w:sz w:val="24"/>
        </w:rPr>
        <w:t>月</w:t>
      </w:r>
      <w:r>
        <w:rPr>
          <w:rFonts w:hint="eastAsia" w:asciiTheme="minorEastAsia" w:hAnsiTheme="minorEastAsia"/>
          <w:sz w:val="24"/>
          <w:lang w:val="en-US" w:eastAsia="zh-CN"/>
        </w:rPr>
        <w:t>20</w:t>
      </w:r>
      <w:r>
        <w:rPr>
          <w:rFonts w:hint="eastAsia" w:asciiTheme="minorEastAsia" w:hAnsiTheme="minorEastAsia"/>
          <w:sz w:val="24"/>
        </w:rPr>
        <w:t>日 17:00</w:t>
      </w:r>
    </w:p>
    <w:p>
      <w:pPr>
        <w:spacing w:line="560" w:lineRule="exact"/>
        <w:ind w:firstLine="120" w:firstLineChars="50"/>
        <w:rPr>
          <w:rFonts w:asciiTheme="minorEastAsia" w:hAnsiTheme="minorEastAsia"/>
          <w:sz w:val="24"/>
        </w:rPr>
      </w:pPr>
      <w:r>
        <w:rPr>
          <w:rFonts w:hint="eastAsia" w:cs="宋体" w:asciiTheme="minorEastAsia" w:hAnsiTheme="minorEastAsia"/>
          <w:sz w:val="24"/>
          <w:shd w:val="clear" w:color="auto" w:fill="FFFFFF"/>
        </w:rPr>
        <w:t>（3）购买采购文件地点:</w:t>
      </w:r>
      <w:r>
        <w:rPr>
          <w:rFonts w:hint="eastAsia" w:asciiTheme="minorEastAsia" w:hAnsiTheme="minorEastAsia"/>
          <w:sz w:val="24"/>
        </w:rPr>
        <w:t xml:space="preserve"> 铜仁市公共资源交易中心官方网址（</w:t>
      </w:r>
      <w:r>
        <w:rPr>
          <w:rFonts w:hint="eastAsia" w:asciiTheme="minorEastAsia" w:hAnsiTheme="minorEastAsia"/>
          <w:sz w:val="24"/>
          <w:lang w:eastAsia="zh-CN"/>
        </w:rPr>
        <w:t>jyzx.trs.gov.cn</w:t>
      </w:r>
      <w:r>
        <w:rPr>
          <w:rFonts w:hint="eastAsia" w:asciiTheme="minorEastAsia" w:hAnsiTheme="minorEastAsia"/>
          <w:sz w:val="24"/>
        </w:rPr>
        <w:t>）</w:t>
      </w:r>
    </w:p>
    <w:p>
      <w:pPr>
        <w:spacing w:line="560" w:lineRule="exact"/>
        <w:ind w:firstLine="120" w:firstLineChars="50"/>
        <w:rPr>
          <w:rFonts w:asciiTheme="minorEastAsia" w:hAnsiTheme="minorEastAsia"/>
          <w:sz w:val="24"/>
        </w:rPr>
      </w:pPr>
      <w:r>
        <w:rPr>
          <w:rFonts w:hint="eastAsia" w:cs="宋体" w:asciiTheme="minorEastAsia" w:hAnsiTheme="minorEastAsia"/>
          <w:sz w:val="24"/>
          <w:shd w:val="clear" w:color="auto" w:fill="FFFFFF"/>
        </w:rPr>
        <w:t>（4）招标采购获取方式:</w:t>
      </w:r>
      <w:r>
        <w:rPr>
          <w:rFonts w:hint="eastAsia" w:asciiTheme="minorEastAsia" w:hAnsiTheme="minorEastAsia"/>
          <w:sz w:val="24"/>
        </w:rPr>
        <w:t xml:space="preserve"> 网上购买</w:t>
      </w:r>
    </w:p>
    <w:p>
      <w:pPr>
        <w:pStyle w:val="7"/>
        <w:spacing w:line="560" w:lineRule="exact"/>
        <w:ind w:firstLine="120" w:firstLineChars="50"/>
        <w:rPr>
          <w:rFonts w:asciiTheme="minorEastAsia" w:hAnsiTheme="minorEastAsia"/>
          <w:sz w:val="24"/>
          <w:szCs w:val="24"/>
        </w:rPr>
      </w:pPr>
      <w:r>
        <w:rPr>
          <w:rFonts w:hint="eastAsia" w:cs="宋体" w:asciiTheme="minorEastAsia" w:hAnsiTheme="minorEastAsia"/>
          <w:sz w:val="24"/>
          <w:szCs w:val="24"/>
          <w:shd w:val="clear" w:color="auto" w:fill="FFFFFF"/>
        </w:rPr>
        <w:t>（5）采购文件售价:</w:t>
      </w:r>
      <w:r>
        <w:rPr>
          <w:rFonts w:hint="eastAsia" w:asciiTheme="minorEastAsia" w:hAnsiTheme="minorEastAsia"/>
          <w:sz w:val="24"/>
          <w:szCs w:val="24"/>
        </w:rPr>
        <w:t>人民币0元/套</w:t>
      </w:r>
    </w:p>
    <w:p>
      <w:pPr>
        <w:pStyle w:val="5"/>
        <w:spacing w:line="560" w:lineRule="exact"/>
        <w:ind w:firstLine="241" w:firstLineChars="100"/>
        <w:rPr>
          <w:rFonts w:asciiTheme="minorEastAsia" w:hAnsiTheme="minorEastAsia"/>
          <w:sz w:val="24"/>
        </w:rPr>
      </w:pPr>
      <w:r>
        <w:rPr>
          <w:rFonts w:hint="eastAsia" w:asciiTheme="majorEastAsia" w:hAnsiTheme="majorEastAsia" w:eastAsiaTheme="majorEastAsia" w:cstheme="majorEastAsia"/>
          <w:b/>
          <w:bCs/>
          <w:sz w:val="24"/>
        </w:rPr>
        <w:t>注：</w:t>
      </w:r>
      <w:r>
        <w:rPr>
          <w:rFonts w:hint="eastAsia" w:asciiTheme="majorEastAsia" w:hAnsiTheme="majorEastAsia" w:eastAsiaTheme="majorEastAsia" w:cstheme="majorEastAsia"/>
          <w:sz w:val="24"/>
        </w:rPr>
        <w:t>投标人应随时登录贵州省政府采购</w:t>
      </w:r>
      <w:r>
        <w:rPr>
          <w:rFonts w:hint="eastAsia" w:asciiTheme="minorEastAsia" w:hAnsiTheme="minorEastAsia" w:cstheme="minorEastAsia"/>
          <w:sz w:val="24"/>
        </w:rPr>
        <w:t>（http://www.ccgp-guizhou.gov.cn/ ）或铜仁市公共资源交易中心网（http://</w:t>
      </w:r>
      <w:r>
        <w:rPr>
          <w:rFonts w:hint="eastAsia" w:asciiTheme="minorEastAsia" w:hAnsiTheme="minorEastAsia" w:cstheme="minorEastAsia"/>
          <w:color w:val="000000" w:themeColor="text1"/>
          <w:sz w:val="24"/>
          <w:lang w:eastAsia="zh-CN"/>
          <w14:textFill>
            <w14:solidFill>
              <w14:schemeClr w14:val="tx1"/>
            </w14:solidFill>
          </w14:textFill>
        </w:rPr>
        <w:t>jyzx.trs.gov.cn</w:t>
      </w:r>
      <w:r>
        <w:rPr>
          <w:rFonts w:hint="eastAsia" w:asciiTheme="minorEastAsia" w:hAnsiTheme="minorEastAsia" w:cstheme="minorEastAsia"/>
          <w:sz w:val="24"/>
        </w:rPr>
        <w:t>）“交易平台”查看、处理采购人发出的文件澄清、补充、更正等通知内容，如因投标人未及时上网查询导致的后果，由投标人自己承担。</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10.投标截止时间（北京时间）:</w:t>
      </w:r>
      <w:r>
        <w:rPr>
          <w:rFonts w:hint="eastAsia" w:asciiTheme="minorEastAsia" w:hAnsiTheme="minorEastAsia"/>
          <w:sz w:val="24"/>
        </w:rPr>
        <w:t xml:space="preserve"> 2020年</w:t>
      </w:r>
      <w:r>
        <w:rPr>
          <w:rFonts w:hint="eastAsia" w:asciiTheme="minorEastAsia" w:hAnsiTheme="minorEastAsia"/>
          <w:sz w:val="24"/>
          <w:lang w:val="en-US" w:eastAsia="zh-CN"/>
        </w:rPr>
        <w:t>12</w:t>
      </w:r>
      <w:r>
        <w:rPr>
          <w:rFonts w:hint="eastAsia" w:asciiTheme="minorEastAsia" w:hAnsiTheme="minorEastAsia"/>
          <w:sz w:val="24"/>
        </w:rPr>
        <w:t>月</w:t>
      </w:r>
      <w:r>
        <w:rPr>
          <w:rFonts w:hint="eastAsia" w:asciiTheme="minorEastAsia" w:hAnsiTheme="minorEastAsia"/>
          <w:sz w:val="24"/>
          <w:lang w:val="en-US" w:eastAsia="zh-CN"/>
        </w:rPr>
        <w:t>3</w:t>
      </w:r>
      <w:r>
        <w:rPr>
          <w:rFonts w:hint="eastAsia" w:asciiTheme="minorEastAsia" w:hAnsiTheme="minorEastAsia"/>
          <w:sz w:val="24"/>
        </w:rPr>
        <w:t>日 10：00</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11.开标时间（北京时间）:</w:t>
      </w:r>
      <w:r>
        <w:rPr>
          <w:rFonts w:hint="eastAsia" w:asciiTheme="minorEastAsia" w:hAnsiTheme="minorEastAsia"/>
          <w:sz w:val="24"/>
        </w:rPr>
        <w:t xml:space="preserve"> 2020年</w:t>
      </w:r>
      <w:r>
        <w:rPr>
          <w:rFonts w:hint="eastAsia" w:asciiTheme="minorEastAsia" w:hAnsiTheme="minorEastAsia"/>
          <w:sz w:val="24"/>
          <w:lang w:val="en-US" w:eastAsia="zh-CN"/>
        </w:rPr>
        <w:t xml:space="preserve"> 12</w:t>
      </w:r>
      <w:r>
        <w:rPr>
          <w:rFonts w:hint="eastAsia" w:asciiTheme="minorEastAsia" w:hAnsiTheme="minorEastAsia"/>
          <w:sz w:val="24"/>
        </w:rPr>
        <w:t>月</w:t>
      </w:r>
      <w:r>
        <w:rPr>
          <w:rFonts w:hint="eastAsia" w:asciiTheme="minorEastAsia" w:hAnsiTheme="minorEastAsia"/>
          <w:sz w:val="24"/>
          <w:lang w:val="en-US" w:eastAsia="zh-CN"/>
        </w:rPr>
        <w:t>3</w:t>
      </w:r>
      <w:r>
        <w:rPr>
          <w:rFonts w:hint="eastAsia" w:asciiTheme="minorEastAsia" w:hAnsiTheme="minorEastAsia"/>
          <w:sz w:val="24"/>
        </w:rPr>
        <w:t>日 10：00</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12.开标地点:</w:t>
      </w:r>
      <w:r>
        <w:rPr>
          <w:rFonts w:hint="eastAsia" w:asciiTheme="minorEastAsia" w:hAnsiTheme="minorEastAsia"/>
          <w:sz w:val="24"/>
          <w:shd w:val="clear" w:color="auto" w:fill="FFFFFF"/>
        </w:rPr>
        <w:t xml:space="preserve"> </w:t>
      </w:r>
      <w:r>
        <w:rPr>
          <w:rFonts w:hint="eastAsia" w:asciiTheme="minorEastAsia" w:hAnsiTheme="minorEastAsia"/>
          <w:sz w:val="24"/>
        </w:rPr>
        <w:t>铜仁市公共服务中心四楼开标室（川硐教育园区麒龙国际旁）</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13.投标保证金情况</w:t>
      </w:r>
    </w:p>
    <w:p>
      <w:pPr>
        <w:spacing w:line="560" w:lineRule="exact"/>
        <w:rPr>
          <w:rFonts w:cs="宋体" w:asciiTheme="minorEastAsia" w:hAnsiTheme="minorEastAsia"/>
          <w:color w:val="333333"/>
          <w:sz w:val="24"/>
          <w:shd w:val="clear" w:color="auto" w:fill="FFFFFF"/>
        </w:rPr>
      </w:pPr>
      <w:r>
        <w:rPr>
          <w:rFonts w:hint="eastAsia" w:cs="宋体" w:asciiTheme="minorEastAsia" w:hAnsiTheme="minorEastAsia"/>
          <w:color w:val="333333"/>
          <w:sz w:val="24"/>
          <w:shd w:val="clear" w:color="auto" w:fill="FFFFFF"/>
        </w:rPr>
        <w:t xml:space="preserve">  具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spacing w:line="560" w:lineRule="exact"/>
        <w:ind w:left="426"/>
        <w:rPr>
          <w:rFonts w:hint="default" w:asciiTheme="minorEastAsia" w:hAnsiTheme="minorEastAsia" w:eastAsiaTheme="minorEastAsia"/>
          <w:color w:val="FF0000"/>
          <w:sz w:val="24"/>
          <w:lang w:val="en-US" w:eastAsia="zh-CN"/>
        </w:rPr>
      </w:pPr>
      <w:r>
        <w:rPr>
          <w:rFonts w:hint="eastAsia" w:cs="宋体" w:asciiTheme="minorEastAsia" w:hAnsiTheme="minorEastAsia"/>
          <w:sz w:val="24"/>
          <w:shd w:val="clear" w:color="auto" w:fill="FFFFFF"/>
        </w:rPr>
        <w:t>（1）投标保证金额:</w:t>
      </w:r>
      <w:r>
        <w:rPr>
          <w:rFonts w:hint="eastAsia" w:asciiTheme="minorEastAsia" w:hAnsiTheme="minorEastAsia"/>
          <w:bCs/>
          <w:color w:val="FF0000"/>
          <w:sz w:val="24"/>
        </w:rPr>
        <w:t xml:space="preserve"> 1包</w:t>
      </w:r>
      <w:r>
        <w:rPr>
          <w:rFonts w:hint="eastAsia" w:asciiTheme="minorEastAsia" w:hAnsiTheme="minorEastAsia"/>
          <w:bCs/>
          <w:color w:val="FF0000"/>
          <w:sz w:val="24"/>
          <w:lang w:val="en-US" w:eastAsia="zh-CN"/>
        </w:rPr>
        <w:t>1</w:t>
      </w:r>
      <w:r>
        <w:rPr>
          <w:rFonts w:hint="eastAsia" w:asciiTheme="minorEastAsia" w:hAnsiTheme="minorEastAsia"/>
          <w:bCs/>
          <w:color w:val="FF0000"/>
          <w:sz w:val="24"/>
        </w:rPr>
        <w:t>万元</w:t>
      </w:r>
      <w:r>
        <w:rPr>
          <w:rFonts w:hint="eastAsia" w:asciiTheme="minorEastAsia" w:hAnsiTheme="minorEastAsia"/>
          <w:color w:val="FF0000"/>
          <w:sz w:val="24"/>
          <w:lang w:eastAsia="zh-CN"/>
        </w:rPr>
        <w:t>，</w:t>
      </w:r>
      <w:r>
        <w:rPr>
          <w:rFonts w:hint="eastAsia" w:asciiTheme="minorEastAsia" w:hAnsiTheme="minorEastAsia"/>
          <w:color w:val="FF0000"/>
          <w:sz w:val="24"/>
          <w:lang w:val="en-US" w:eastAsia="zh-CN"/>
        </w:rPr>
        <w:t>2包5万元</w:t>
      </w:r>
    </w:p>
    <w:p>
      <w:pPr>
        <w:spacing w:line="560" w:lineRule="exact"/>
        <w:ind w:firstLine="480" w:firstLineChars="20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（2）投标保证金交纳时间:</w:t>
      </w:r>
      <w:r>
        <w:rPr>
          <w:rFonts w:hint="eastAsia" w:asciiTheme="minorEastAsia" w:hAnsiTheme="minorEastAsia"/>
          <w:sz w:val="24"/>
        </w:rPr>
        <w:t xml:space="preserve"> 2020年</w:t>
      </w:r>
      <w:r>
        <w:rPr>
          <w:rFonts w:hint="eastAsia" w:asciiTheme="minorEastAsia" w:hAnsiTheme="minorEastAsia"/>
          <w:sz w:val="24"/>
          <w:lang w:val="en-US" w:eastAsia="zh-CN"/>
        </w:rPr>
        <w:t>12</w:t>
      </w:r>
      <w:r>
        <w:rPr>
          <w:rFonts w:hint="eastAsia" w:asciiTheme="minorEastAsia" w:hAnsiTheme="minorEastAsia"/>
          <w:sz w:val="24"/>
        </w:rPr>
        <w:t>月</w:t>
      </w:r>
      <w:r>
        <w:rPr>
          <w:rFonts w:hint="eastAsia" w:asciiTheme="minorEastAsia" w:hAnsiTheme="minorEastAsia"/>
          <w:sz w:val="24"/>
          <w:lang w:val="en-US" w:eastAsia="zh-CN"/>
        </w:rPr>
        <w:t>3</w:t>
      </w:r>
      <w:r>
        <w:rPr>
          <w:rFonts w:hint="eastAsia" w:asciiTheme="minorEastAsia" w:hAnsiTheme="minorEastAsia"/>
          <w:sz w:val="24"/>
        </w:rPr>
        <w:t>日 10:00</w:t>
      </w:r>
      <w:r>
        <w:rPr>
          <w:rFonts w:hint="eastAsia" w:cs="宋体" w:asciiTheme="minorEastAsia" w:hAnsiTheme="minorEastAsia"/>
          <w:sz w:val="24"/>
          <w:shd w:val="clear" w:color="auto" w:fill="FFFFFF"/>
        </w:rPr>
        <w:t>前</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   （3）投标保证金交纳方式:电汇</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 xml:space="preserve">   （4）开户银行及帐号</w:t>
      </w:r>
    </w:p>
    <w:p>
      <w:pPr>
        <w:spacing w:line="560" w:lineRule="exact"/>
        <w:rPr>
          <w:rFonts w:asciiTheme="minorEastAsia" w:hAnsiTheme="minorEastAsia"/>
          <w:sz w:val="24"/>
        </w:rPr>
      </w:pPr>
      <w:r>
        <w:rPr>
          <w:rFonts w:hint="eastAsia" w:cs="宋体" w:asciiTheme="minorEastAsia" w:hAnsiTheme="minorEastAsia"/>
          <w:sz w:val="24"/>
          <w:shd w:val="clear" w:color="auto" w:fill="FFFFFF"/>
        </w:rPr>
        <w:t xml:space="preserve">      单位名称:</w:t>
      </w:r>
      <w:r>
        <w:rPr>
          <w:rFonts w:asciiTheme="minorEastAsia" w:hAnsiTheme="minorEastAsia"/>
          <w:sz w:val="24"/>
        </w:rPr>
        <w:t xml:space="preserve"> </w:t>
      </w:r>
      <w:r>
        <w:rPr>
          <w:rFonts w:hint="eastAsia" w:asciiTheme="minorEastAsia" w:hAnsiTheme="minorEastAsia"/>
          <w:sz w:val="24"/>
        </w:rPr>
        <w:t>铜仁市公共资源交易中心</w:t>
      </w:r>
    </w:p>
    <w:p>
      <w:pPr>
        <w:spacing w:line="560" w:lineRule="exact"/>
        <w:rPr>
          <w:rFonts w:ascii="宋体" w:hAnsi="宋体"/>
          <w:sz w:val="24"/>
        </w:rPr>
      </w:pPr>
      <w:r>
        <w:rPr>
          <w:rFonts w:hint="eastAsia" w:asciiTheme="minorEastAsia" w:hAnsiTheme="minorEastAsia"/>
          <w:sz w:val="24"/>
        </w:rPr>
        <w:t xml:space="preserve">     </w:t>
      </w:r>
      <w:r>
        <w:rPr>
          <w:rFonts w:hint="eastAsia" w:ascii="宋体" w:hAnsi="宋体" w:cs="宋体"/>
          <w:sz w:val="24"/>
          <w:shd w:val="clear" w:color="auto" w:fill="FFFFFF"/>
        </w:rPr>
        <w:t>开户银行:</w:t>
      </w:r>
      <w:r>
        <w:rPr>
          <w:rFonts w:ascii="宋体" w:hAnsi="宋体"/>
          <w:sz w:val="24"/>
        </w:rPr>
        <w:t xml:space="preserve"> </w:t>
      </w:r>
      <w:r>
        <w:rPr>
          <w:rFonts w:hint="eastAsia" w:ascii="宋体" w:hAnsi="宋体"/>
          <w:sz w:val="24"/>
        </w:rPr>
        <w:t>贵州银行股份有限公司铜仁分行</w:t>
      </w:r>
    </w:p>
    <w:p>
      <w:pPr>
        <w:spacing w:line="560" w:lineRule="exact"/>
        <w:rPr>
          <w:rFonts w:ascii="宋体" w:hAnsi="宋体"/>
          <w:sz w:val="24"/>
        </w:rPr>
      </w:pPr>
      <w:r>
        <w:rPr>
          <w:rFonts w:hint="eastAsia" w:ascii="宋体" w:hAnsi="宋体"/>
          <w:sz w:val="24"/>
        </w:rPr>
        <w:t xml:space="preserve">      </w:t>
      </w:r>
      <w:r>
        <w:rPr>
          <w:rFonts w:hint="eastAsia" w:ascii="宋体" w:hAnsi="宋体" w:cs="宋体"/>
          <w:sz w:val="24"/>
          <w:shd w:val="clear" w:color="auto" w:fill="FFFFFF"/>
        </w:rPr>
        <w:t>帐  号:0601001500000296</w:t>
      </w:r>
    </w:p>
    <w:p>
      <w:pPr>
        <w:spacing w:line="560" w:lineRule="exact"/>
        <w:rPr>
          <w:rFonts w:asciiTheme="minorEastAsia" w:hAnsiTheme="minorEastAsia"/>
          <w:b/>
          <w:bCs/>
          <w:sz w:val="24"/>
        </w:rPr>
      </w:pPr>
      <w:r>
        <w:rPr>
          <w:rFonts w:hint="eastAsia" w:cs="宋体" w:asciiTheme="minorEastAsia" w:hAnsiTheme="minorEastAsia"/>
          <w:sz w:val="24"/>
          <w:shd w:val="clear" w:color="auto" w:fill="FFFFFF"/>
        </w:rPr>
        <w:t>14.采购人名称:</w:t>
      </w:r>
      <w:r>
        <w:rPr>
          <w:rFonts w:hint="eastAsia" w:asciiTheme="minorEastAsia" w:hAnsiTheme="minorEastAsia"/>
          <w:sz w:val="24"/>
        </w:rPr>
        <w:t xml:space="preserve"> 贵州省铜仁监狱</w:t>
      </w:r>
    </w:p>
    <w:p>
      <w:pPr>
        <w:spacing w:line="560" w:lineRule="exact"/>
        <w:ind w:firstLine="480" w:firstLineChars="200"/>
        <w:rPr>
          <w:rFonts w:asciiTheme="minorEastAsia" w:hAnsiTheme="minorEastAsia"/>
          <w:sz w:val="24"/>
        </w:rPr>
      </w:pPr>
      <w:r>
        <w:rPr>
          <w:rFonts w:hint="eastAsia" w:cs="宋体" w:asciiTheme="minorEastAsia" w:hAnsiTheme="minorEastAsia"/>
          <w:sz w:val="24"/>
          <w:shd w:val="clear" w:color="auto" w:fill="FFFFFF"/>
        </w:rPr>
        <w:t>联系地址:</w:t>
      </w:r>
      <w:r>
        <w:rPr>
          <w:rFonts w:hint="eastAsia" w:ascii="仿宋" w:hAnsi="仿宋" w:eastAsia="仿宋"/>
          <w:color w:val="FF0000"/>
          <w:sz w:val="24"/>
        </w:rPr>
        <w:t xml:space="preserve"> </w:t>
      </w:r>
      <w:r>
        <w:rPr>
          <w:rFonts w:hint="eastAsia" w:asciiTheme="minorEastAsia" w:hAnsiTheme="minorEastAsia"/>
          <w:color w:val="FF0000"/>
          <w:sz w:val="24"/>
        </w:rPr>
        <w:t>贵州省铜仁市碧江区石家坪路1号</w:t>
      </w:r>
    </w:p>
    <w:p>
      <w:pPr>
        <w:spacing w:line="560" w:lineRule="exact"/>
        <w:ind w:firstLine="480" w:firstLineChars="200"/>
        <w:rPr>
          <w:rFonts w:hint="eastAsia" w:cs="宋体" w:asciiTheme="minorEastAsia" w:hAnsiTheme="minorEastAsia" w:eastAsiaTheme="minorEastAsia"/>
          <w:color w:val="00B0F0"/>
          <w:sz w:val="24"/>
          <w:shd w:val="clear" w:color="auto" w:fill="FFFFFF"/>
          <w:lang w:eastAsia="zh-CN"/>
        </w:rPr>
      </w:pPr>
      <w:r>
        <w:rPr>
          <w:rFonts w:hint="eastAsia" w:cs="宋体" w:asciiTheme="minorEastAsia" w:hAnsiTheme="minorEastAsia"/>
          <w:sz w:val="24"/>
          <w:shd w:val="clear" w:color="auto" w:fill="FFFFFF"/>
        </w:rPr>
        <w:t xml:space="preserve">项目联系人: </w:t>
      </w:r>
      <w:r>
        <w:rPr>
          <w:rFonts w:hint="eastAsia" w:cs="宋体" w:asciiTheme="minorEastAsia" w:hAnsiTheme="minorEastAsia"/>
          <w:color w:val="00B0F0"/>
          <w:sz w:val="24"/>
          <w:shd w:val="clear" w:color="auto" w:fill="FFFFFF"/>
          <w:lang w:val="en-US" w:eastAsia="zh-CN"/>
        </w:rPr>
        <w:t>苏</w:t>
      </w:r>
      <w:r>
        <w:rPr>
          <w:rFonts w:hint="eastAsia" w:cs="宋体" w:asciiTheme="minorEastAsia" w:hAnsiTheme="minorEastAsia"/>
          <w:color w:val="00B0F0"/>
          <w:sz w:val="24"/>
          <w:shd w:val="clear" w:color="auto" w:fill="FFFFFF"/>
          <w:lang w:eastAsia="zh-CN"/>
        </w:rPr>
        <w:t>警官</w:t>
      </w:r>
    </w:p>
    <w:p>
      <w:pPr>
        <w:spacing w:line="560" w:lineRule="exact"/>
        <w:ind w:firstLine="480" w:firstLineChars="200"/>
        <w:rPr>
          <w:rFonts w:hint="default" w:asciiTheme="minorEastAsia" w:hAnsiTheme="minorEastAsia" w:eastAsiaTheme="minorEastAsia"/>
          <w:sz w:val="24"/>
          <w:lang w:val="en-US" w:eastAsia="zh-CN"/>
        </w:rPr>
      </w:pPr>
      <w:r>
        <w:rPr>
          <w:rFonts w:hint="eastAsia" w:cs="宋体" w:asciiTheme="minorEastAsia" w:hAnsiTheme="minorEastAsia"/>
          <w:sz w:val="24"/>
          <w:shd w:val="clear" w:color="auto" w:fill="FFFFFF"/>
        </w:rPr>
        <w:t>联系电话:</w:t>
      </w:r>
      <w:r>
        <w:rPr>
          <w:rFonts w:hint="eastAsia" w:cs="宋体" w:asciiTheme="minorEastAsia" w:hAnsiTheme="minorEastAsia"/>
          <w:sz w:val="24"/>
          <w:shd w:val="clear" w:color="auto" w:fill="FFFFFF"/>
          <w:lang w:val="en-US" w:eastAsia="zh-CN"/>
        </w:rPr>
        <w:t>15121658889</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15.采购项目需要落实的政府采购政策：</w:t>
      </w:r>
      <w:r>
        <w:rPr>
          <w:rFonts w:hint="eastAsia" w:cs="宋体" w:asciiTheme="minorEastAsia" w:hAnsiTheme="minorEastAsia"/>
          <w:color w:val="FF0000"/>
          <w:sz w:val="24"/>
          <w:shd w:val="clear" w:color="auto" w:fill="FFFFFF"/>
        </w:rPr>
        <w:t>已落实</w:t>
      </w:r>
    </w:p>
    <w:p>
      <w:pPr>
        <w:spacing w:line="560" w:lineRule="exact"/>
        <w:rPr>
          <w:rFonts w:cs="宋体" w:asciiTheme="minorEastAsia" w:hAnsiTheme="minorEastAsia"/>
          <w:sz w:val="24"/>
          <w:shd w:val="clear" w:color="auto" w:fill="FFFFFF"/>
        </w:rPr>
      </w:pPr>
      <w:r>
        <w:rPr>
          <w:rFonts w:hint="eastAsia" w:cs="宋体" w:asciiTheme="minorEastAsia" w:hAnsiTheme="minorEastAsia"/>
          <w:sz w:val="24"/>
          <w:shd w:val="clear" w:color="auto" w:fill="FFFFFF"/>
        </w:rPr>
        <w:t>16.采购代理机构全称:</w:t>
      </w:r>
      <w:r>
        <w:rPr>
          <w:rFonts w:cs="宋体" w:asciiTheme="minorEastAsia" w:hAnsiTheme="minorEastAsia"/>
          <w:sz w:val="24"/>
          <w:shd w:val="clear" w:color="auto" w:fill="FFFFFF"/>
        </w:rPr>
        <w:t xml:space="preserve"> </w:t>
      </w:r>
      <w:r>
        <w:rPr>
          <w:rFonts w:hint="eastAsia" w:cs="宋体" w:asciiTheme="minorEastAsia" w:hAnsiTheme="minorEastAsia"/>
          <w:sz w:val="24"/>
          <w:shd w:val="clear" w:color="auto" w:fill="FFFFFF"/>
        </w:rPr>
        <w:t>铜仁市公共资源交易中心</w:t>
      </w:r>
    </w:p>
    <w:p>
      <w:pPr>
        <w:spacing w:line="5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联系地址:铜仁市公共服务中心四楼（铜仁市川硐教育园区麒龙国际旁）</w:t>
      </w:r>
      <w:r>
        <w:rPr>
          <w:rFonts w:hint="eastAsia" w:ascii="宋体" w:hAnsi="宋体"/>
          <w:sz w:val="24"/>
          <w:shd w:val="clear" w:color="auto" w:fill="FFFFFF"/>
        </w:rPr>
        <w:t xml:space="preserve"> </w:t>
      </w:r>
    </w:p>
    <w:p>
      <w:pPr>
        <w:tabs>
          <w:tab w:val="left" w:pos="7688"/>
        </w:tabs>
        <w:spacing w:line="5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项目联系人:</w:t>
      </w:r>
      <w:r>
        <w:rPr>
          <w:rFonts w:ascii="宋体" w:hAnsi="宋体" w:cs="宋体"/>
          <w:sz w:val="24"/>
          <w:shd w:val="clear" w:color="auto" w:fill="FFFFFF"/>
        </w:rPr>
        <w:t xml:space="preserve"> </w:t>
      </w:r>
      <w:r>
        <w:rPr>
          <w:rFonts w:hint="eastAsia" w:ascii="宋体" w:hAnsi="宋体" w:cs="宋体"/>
          <w:sz w:val="24"/>
          <w:shd w:val="clear" w:color="auto" w:fill="FFFFFF"/>
        </w:rPr>
        <w:t>张琰</w:t>
      </w:r>
      <w:r>
        <w:rPr>
          <w:rFonts w:hint="eastAsia" w:ascii="宋体" w:hAnsi="宋体" w:cs="宋体"/>
          <w:sz w:val="24"/>
          <w:shd w:val="clear" w:color="auto" w:fill="FFFFFF"/>
        </w:rPr>
        <w:tab/>
      </w:r>
    </w:p>
    <w:p>
      <w:pPr>
        <w:spacing w:line="5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联系电话:0856-3912922</w:t>
      </w:r>
    </w:p>
    <w:p>
      <w:pPr>
        <w:spacing w:line="5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按照《财政部关于在政府采购活动中查询及使用信用记录有关问题的通知》（财库﹝2016﹞125号）的要求，根据评审时“信用中国”网站（www.creditchina.gov.cn）的信息，对列入失信被执行人、重大税收违法案件当事人名单、政府采购严重违法失信行为记录名单的供应商，拒绝其参与政府采购活动（如查询结果显示“没查到您要的信息”，视为没有上述三类不良信用记录） 。同时对信用信息查询记录和证据截图存档。</w:t>
      </w:r>
    </w:p>
    <w:p>
      <w:pPr>
        <w:spacing w:line="560" w:lineRule="exact"/>
        <w:rPr>
          <w:rFonts w:cs="宋体" w:asciiTheme="minorEastAsia" w:hAnsiTheme="minorEastAsia"/>
          <w:sz w:val="24"/>
          <w:shd w:val="clear" w:color="auto" w:fill="FFFFFF"/>
        </w:rPr>
      </w:pPr>
    </w:p>
    <w:p>
      <w:pPr>
        <w:pStyle w:val="6"/>
      </w:pPr>
    </w:p>
    <w:p>
      <w:pPr>
        <w:spacing w:line="560" w:lineRule="exact"/>
        <w:ind w:right="640"/>
        <w:jc w:val="right"/>
        <w:rPr>
          <w:rFonts w:asciiTheme="minorEastAsia" w:hAnsiTheme="minorEastAsia"/>
          <w:sz w:val="24"/>
        </w:rPr>
      </w:pPr>
      <w:r>
        <w:rPr>
          <w:rFonts w:hint="eastAsia" w:asciiTheme="minorEastAsia" w:hAnsiTheme="minorEastAsia"/>
          <w:sz w:val="24"/>
        </w:rPr>
        <w:t xml:space="preserve"> 机构名称：铜仁市公共资源交易中心</w:t>
      </w:r>
    </w:p>
    <w:p>
      <w:pPr>
        <w:spacing w:line="560" w:lineRule="exact"/>
        <w:ind w:right="640" w:firstLine="4200" w:firstLineChars="1750"/>
        <w:rPr>
          <w:rFonts w:hint="eastAsia" w:asciiTheme="minorEastAsia" w:hAnsiTheme="minorEastAsia"/>
          <w:sz w:val="24"/>
        </w:rPr>
        <w:sectPr>
          <w:headerReference r:id="rId3" w:type="default"/>
          <w:footerReference r:id="rId4" w:type="default"/>
          <w:pgSz w:w="11907" w:h="16840"/>
          <w:pgMar w:top="1440" w:right="1752" w:bottom="1290" w:left="1752" w:header="851" w:footer="992" w:gutter="0"/>
          <w:pgNumType w:fmt="numberInDash"/>
          <w:cols w:space="720" w:num="1"/>
          <w:docGrid w:type="lines" w:linePitch="323" w:charSpace="0"/>
        </w:sectPr>
      </w:pPr>
      <w:r>
        <w:rPr>
          <w:rFonts w:hint="eastAsia" w:asciiTheme="minorEastAsia" w:hAnsiTheme="minorEastAsia"/>
          <w:sz w:val="24"/>
        </w:rPr>
        <w:t xml:space="preserve">     2020年</w:t>
      </w:r>
      <w:r>
        <w:rPr>
          <w:rFonts w:hint="eastAsia" w:asciiTheme="minorEastAsia" w:hAnsiTheme="minorEastAsia"/>
          <w:sz w:val="24"/>
          <w:lang w:val="en-US" w:eastAsia="zh-CN"/>
        </w:rPr>
        <w:t>11</w:t>
      </w:r>
      <w:r>
        <w:rPr>
          <w:rFonts w:hint="eastAsia" w:asciiTheme="minorEastAsia" w:hAnsiTheme="minorEastAsia"/>
          <w:sz w:val="24"/>
        </w:rPr>
        <w:t>月</w:t>
      </w:r>
      <w:r>
        <w:rPr>
          <w:rFonts w:hint="eastAsia" w:asciiTheme="minorEastAsia" w:hAnsiTheme="minorEastAsia"/>
          <w:sz w:val="24"/>
          <w:lang w:val="en-US" w:eastAsia="zh-CN"/>
        </w:rPr>
        <w:t xml:space="preserve">13 </w:t>
      </w:r>
      <w:r>
        <w:rPr>
          <w:rFonts w:hint="eastAsia" w:asciiTheme="minorEastAsia" w:hAnsiTheme="minorEastAsia"/>
          <w:sz w:val="24"/>
        </w:rPr>
        <w:t>日</w:t>
      </w:r>
    </w:p>
    <w:p>
      <w:pPr>
        <w:jc w:val="center"/>
        <w:rPr>
          <w:rFonts w:asciiTheme="minorEastAsia" w:hAnsiTheme="minorEastAsia"/>
          <w:sz w:val="24"/>
        </w:rPr>
      </w:pPr>
      <w:r>
        <w:rPr>
          <w:rFonts w:hint="eastAsia" w:hAnsi="宋体"/>
          <w:b/>
          <w:color w:val="000000" w:themeColor="text1"/>
          <w:sz w:val="36"/>
          <w14:textFill>
            <w14:solidFill>
              <w14:schemeClr w14:val="tx1"/>
            </w14:solidFill>
          </w14:textFill>
        </w:rPr>
        <w:t>第二章  投标人须知表</w:t>
      </w:r>
    </w:p>
    <w:p>
      <w:pPr>
        <w:spacing w:line="440" w:lineRule="exact"/>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投标人须知前附表1</w:t>
      </w:r>
    </w:p>
    <w:p>
      <w:pPr>
        <w:ind w:firstLine="525"/>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本须知前附表1的条款号是与《投标人须知》中条款的项号相对应的。如果有矛盾的话，应以本附表为准。 </w:t>
      </w:r>
    </w:p>
    <w:tbl>
      <w:tblPr>
        <w:tblStyle w:val="15"/>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项号</w:t>
            </w:r>
          </w:p>
        </w:tc>
        <w:tc>
          <w:tcPr>
            <w:tcW w:w="108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条款号</w:t>
            </w:r>
          </w:p>
        </w:tc>
        <w:tc>
          <w:tcPr>
            <w:tcW w:w="72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项目名称： </w:t>
            </w:r>
            <w:r>
              <w:rPr>
                <w:rFonts w:hint="eastAsia" w:ascii="宋体" w:hAnsi="宋体" w:cs="宋体"/>
                <w:color w:val="222222"/>
                <w:kern w:val="0"/>
                <w:sz w:val="24"/>
                <w:lang w:eastAsia="zh-CN"/>
              </w:rPr>
              <w:t>贵州省铜仁监狱生活物质采购项目（三次）</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采购人名称：贵州省铜仁监狱</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采购人地址：</w:t>
            </w:r>
            <w:r>
              <w:rPr>
                <w:rFonts w:hint="eastAsia" w:asciiTheme="minorEastAsia" w:hAnsiTheme="minorEastAsia"/>
                <w:sz w:val="24"/>
              </w:rPr>
              <w:t>贵州省铜仁市碧江区石家坪路1号</w:t>
            </w:r>
            <w:r>
              <w:rPr>
                <w:rFonts w:hint="eastAsia" w:asciiTheme="minorEastAsia" w:hAnsiTheme="minorEastAsia"/>
                <w:color w:val="000000" w:themeColor="text1"/>
                <w:sz w:val="24"/>
                <w14:textFill>
                  <w14:solidFill>
                    <w14:schemeClr w14:val="tx1"/>
                  </w14:solidFill>
                </w14:textFill>
              </w:rPr>
              <w:t xml:space="preserve">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项目内容： 1包：预算72万元（暂估），以实际结算为准；2包预算268万元（暂估），以实际结算为准。</w:t>
            </w:r>
          </w:p>
          <w:p>
            <w:pPr>
              <w:spacing w:line="440" w:lineRule="exact"/>
              <w:rPr>
                <w:rFonts w:hint="eastAsia" w:asciiTheme="minorEastAsia" w:hAnsiTheme="minorEastAsia" w:eastAsiaTheme="minorEastAsia"/>
                <w:color w:val="000000" w:themeColor="text1"/>
                <w:sz w:val="24"/>
                <w:u w:val="single"/>
                <w:lang w:eastAsia="zh-CN"/>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项目编号： </w:t>
            </w:r>
            <w:r>
              <w:rPr>
                <w:rFonts w:hint="eastAsia" w:asciiTheme="minorEastAsia" w:hAnsiTheme="minorEastAsia"/>
                <w:color w:val="000000" w:themeColor="text1"/>
                <w:sz w:val="24"/>
                <w:u w:val="single"/>
                <w:lang w:eastAsia="zh-CN"/>
                <w14:textFill>
                  <w14:solidFill>
                    <w14:schemeClr w14:val="tx1"/>
                  </w14:solidFill>
                </w14:textFill>
              </w:rPr>
              <w:t>TRZFCG-2020-080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资格标准：</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详见第二章《投标人须知》第3条，以及第三章《招标内容及要求》有关内容。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11.1</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投标有效期：投标截止之日起</w:t>
            </w:r>
            <w:r>
              <w:rPr>
                <w:rFonts w:hint="eastAsia" w:asciiTheme="minorEastAsia" w:hAnsiTheme="minorEastAsia"/>
                <w:color w:val="000000" w:themeColor="text1"/>
                <w:sz w:val="24"/>
                <w:u w:val="single"/>
                <w14:textFill>
                  <w14:solidFill>
                    <w14:schemeClr w14:val="tx1"/>
                  </w14:solidFill>
                </w14:textFill>
              </w:rPr>
              <w:t>90</w:t>
            </w:r>
            <w:r>
              <w:rPr>
                <w:rFonts w:hint="eastAsia" w:asciiTheme="minorEastAsia" w:hAnsiTheme="minorEastAsia"/>
                <w:color w:val="000000" w:themeColor="text1"/>
                <w:sz w:val="24"/>
                <w14:textFill>
                  <w14:solidFill>
                    <w14:schemeClr w14:val="tx1"/>
                  </w14:solidFill>
                </w14:textFill>
              </w:rPr>
              <w:t>个日历日。</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投标文件递交地址：铜仁市公共资源交易中心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投标截止时间：</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lang w:val="en-US" w:eastAsia="zh-CN"/>
                <w14:textFill>
                  <w14:solidFill>
                    <w14:schemeClr w14:val="tx1"/>
                  </w14:solidFill>
                </w14:textFill>
              </w:rPr>
              <w:t>2020</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年</w:t>
            </w:r>
            <w:r>
              <w:rPr>
                <w:rFonts w:hint="eastAsia" w:asciiTheme="minorEastAsia" w:hAnsiTheme="minorEastAsia"/>
                <w:color w:val="000000" w:themeColor="text1"/>
                <w:sz w:val="24"/>
                <w:u w:val="single"/>
                <w:lang w:val="en-US" w:eastAsia="zh-CN"/>
                <w14:textFill>
                  <w14:solidFill>
                    <w14:schemeClr w14:val="tx1"/>
                  </w14:solidFill>
                </w14:textFill>
              </w:rPr>
              <w:t>12</w:t>
            </w:r>
            <w:r>
              <w:rPr>
                <w:rFonts w:hint="eastAsia" w:asciiTheme="minorEastAsia" w:hAnsiTheme="minorEastAsia"/>
                <w:color w:val="000000" w:themeColor="text1"/>
                <w:sz w:val="24"/>
                <w14:textFill>
                  <w14:solidFill>
                    <w14:schemeClr w14:val="tx1"/>
                  </w14:solidFill>
                </w14:textFill>
              </w:rPr>
              <w:t>月</w:t>
            </w:r>
            <w:r>
              <w:rPr>
                <w:rFonts w:hint="eastAsia" w:asciiTheme="minorEastAsia" w:hAnsiTheme="minorEastAsia"/>
                <w:color w:val="000000" w:themeColor="text1"/>
                <w:sz w:val="24"/>
                <w:u w:val="single"/>
                <w:lang w:val="en-US" w:eastAsia="zh-CN"/>
                <w14:textFill>
                  <w14:solidFill>
                    <w14:schemeClr w14:val="tx1"/>
                  </w14:solidFill>
                </w14:textFill>
              </w:rPr>
              <w:t xml:space="preserve"> 3</w:t>
            </w:r>
            <w:bookmarkStart w:id="33" w:name="_GoBack"/>
            <w:bookmarkEnd w:id="33"/>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日</w:t>
            </w:r>
            <w:r>
              <w:rPr>
                <w:rFonts w:hint="eastAsia" w:asciiTheme="minorEastAsia" w:hAnsiTheme="minorEastAsia"/>
                <w:color w:val="000000" w:themeColor="text1"/>
                <w:sz w:val="24"/>
                <w:u w:val="single"/>
                <w14:textFill>
                  <w14:solidFill>
                    <w14:schemeClr w14:val="tx1"/>
                  </w14:solidFill>
                </w14:textFill>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 w:val="24"/>
              </w:rPr>
            </w:pPr>
            <w:r>
              <w:rPr>
                <w:rFonts w:hint="eastAsia" w:asciiTheme="minorEastAsia" w:hAnsiTheme="minorEastAsia"/>
                <w:sz w:val="24"/>
              </w:rPr>
              <w:t>13</w:t>
            </w: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投标保证金: 1包</w:t>
            </w:r>
            <w:r>
              <w:rPr>
                <w:rFonts w:hint="eastAsia" w:asciiTheme="minorEastAsia" w:hAnsiTheme="minorEastAsia"/>
                <w:color w:val="000000" w:themeColor="text1"/>
                <w:sz w:val="24"/>
                <w:lang w:val="en-US" w:eastAsia="zh-CN"/>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万</w:t>
            </w:r>
            <w:r>
              <w:rPr>
                <w:rFonts w:hint="eastAsia" w:asciiTheme="minorEastAsia" w:hAnsiTheme="minorEastAsia"/>
                <w:color w:val="000000" w:themeColor="text1"/>
                <w:sz w:val="24"/>
                <w:lang w:val="en-US" w:eastAsia="zh-CN"/>
                <w14:textFill>
                  <w14:solidFill>
                    <w14:schemeClr w14:val="tx1"/>
                  </w14:solidFill>
                </w14:textFill>
              </w:rPr>
              <w:t xml:space="preserve">,2包5万 </w:t>
            </w:r>
            <w:r>
              <w:rPr>
                <w:rFonts w:hint="eastAsia" w:asciiTheme="minorEastAsia" w:hAnsiTheme="minorEastAsia"/>
                <w:color w:val="000000" w:themeColor="text1"/>
                <w:sz w:val="24"/>
                <w14:textFill>
                  <w14:solidFill>
                    <w14:schemeClr w14:val="tx1"/>
                  </w14:solidFill>
                </w14:textFill>
              </w:rPr>
              <w:t xml:space="preserve">（金额及具体提交的时间与方式，投标保证金不得超过采购项目预算金额的2%）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19.1</w:t>
            </w:r>
          </w:p>
        </w:tc>
        <w:tc>
          <w:tcPr>
            <w:tcW w:w="7200"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评标方法、标准及定标原则(含推荐中标候选供应商数量)：</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详见《投标人须知前附表3》。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p>
        </w:tc>
        <w:tc>
          <w:tcPr>
            <w:tcW w:w="720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招标代理服务费标准及收取方式：本中心不收取。</w:t>
            </w:r>
          </w:p>
        </w:tc>
      </w:tr>
    </w:tbl>
    <w:p>
      <w:pPr>
        <w:jc w:val="center"/>
        <w:rPr>
          <w:rFonts w:asciiTheme="minorEastAsia" w:hAnsiTheme="minorEastAsia"/>
          <w:b/>
          <w:color w:val="000000" w:themeColor="text1"/>
          <w:sz w:val="24"/>
          <w14:textFill>
            <w14:solidFill>
              <w14:schemeClr w14:val="tx1"/>
            </w14:solidFill>
          </w14:textFill>
        </w:rPr>
      </w:pPr>
    </w:p>
    <w:p>
      <w:pPr>
        <w:spacing w:line="440" w:lineRule="exact"/>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br w:type="page"/>
      </w:r>
      <w:r>
        <w:rPr>
          <w:rFonts w:hint="eastAsia" w:asciiTheme="minorEastAsia" w:hAnsiTheme="minorEastAsia"/>
          <w:b/>
          <w:bCs/>
          <w:color w:val="000000" w:themeColor="text1"/>
          <w:sz w:val="24"/>
          <w14:textFill>
            <w14:solidFill>
              <w14:schemeClr w14:val="tx1"/>
            </w14:solidFill>
          </w14:textFill>
        </w:rPr>
        <w:t>投标人须知前附表2:资格性、符合性检查表</w:t>
      </w:r>
    </w:p>
    <w:p>
      <w:pPr>
        <w:ind w:firstLine="495"/>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本须知前附表2集中列示了资格性、符合性检查的所有条款，其内容是评标委员会判断投标人的投标是否有效的重要依据。</w:t>
      </w:r>
    </w:p>
    <w:tbl>
      <w:tblPr>
        <w:tblStyle w:val="15"/>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56"/>
        <w:gridCol w:w="936"/>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章</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spacing w:line="48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tcPr>
          <w:p>
            <w:pPr>
              <w:spacing w:line="48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w:t>
            </w:r>
          </w:p>
        </w:tc>
        <w:tc>
          <w:tcPr>
            <w:tcW w:w="936" w:type="dxa"/>
            <w:tcBorders>
              <w:top w:val="single" w:color="auto" w:sz="4" w:space="0"/>
              <w:left w:val="single" w:color="auto" w:sz="4" w:space="0"/>
              <w:bottom w:val="single" w:color="auto" w:sz="4" w:space="0"/>
              <w:right w:val="single" w:color="auto" w:sz="4" w:space="0"/>
            </w:tcBorders>
          </w:tcPr>
          <w:p>
            <w:pPr>
              <w:spacing w:line="48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合格的投标人</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具体内容详见第二章第3条“合格的投标人”。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w:t>
            </w: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p>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3.1</w:t>
            </w:r>
          </w:p>
        </w:tc>
        <w:tc>
          <w:tcPr>
            <w:tcW w:w="6729" w:type="dxa"/>
            <w:tcBorders>
              <w:top w:val="single" w:color="auto" w:sz="4" w:space="0"/>
              <w:left w:val="single" w:color="auto" w:sz="4" w:space="0"/>
              <w:bottom w:val="single" w:color="auto" w:sz="4" w:space="0"/>
              <w:right w:val="single" w:color="auto" w:sz="4" w:space="0"/>
            </w:tcBorders>
          </w:tcPr>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投标人应符合《中华人民共和国政府采购法》第二十二条第一款规定：</w:t>
            </w:r>
          </w:p>
          <w:p>
            <w:pPr>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(一)具有独立承担民事责任的能力；</w:t>
            </w:r>
          </w:p>
          <w:p>
            <w:pPr>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(二)具有良好的商业信誉和健全的财务会计制度；</w:t>
            </w:r>
          </w:p>
          <w:p>
            <w:pPr>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(三)具有履行合同所必需的设备和专业技术能力；</w:t>
            </w:r>
          </w:p>
          <w:p>
            <w:pPr>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(四)有依法缴纳税收和社会保障资金的良好记录；</w:t>
            </w:r>
          </w:p>
          <w:p>
            <w:pPr>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(五)参加政府采购活动前三年内，在经营活动中没有重大违法记录；</w:t>
            </w:r>
          </w:p>
          <w:p>
            <w:pPr>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672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章</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p>
        </w:tc>
        <w:tc>
          <w:tcPr>
            <w:tcW w:w="6729" w:type="dxa"/>
            <w:tcBorders>
              <w:top w:val="single" w:color="auto" w:sz="4" w:space="0"/>
              <w:left w:val="single" w:color="auto" w:sz="4" w:space="0"/>
              <w:bottom w:val="single" w:color="auto" w:sz="4" w:space="0"/>
              <w:right w:val="single" w:color="auto" w:sz="4" w:space="0"/>
            </w:tcBorders>
          </w:tcPr>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投标人的投标文件未按规定的投标截止时间之前提交的，其投标将被拒绝。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3.8</w:t>
            </w:r>
          </w:p>
        </w:tc>
        <w:tc>
          <w:tcPr>
            <w:tcW w:w="6729" w:type="dxa"/>
            <w:tcBorders>
              <w:top w:val="single" w:color="auto" w:sz="4" w:space="0"/>
              <w:left w:val="single" w:color="auto" w:sz="4" w:space="0"/>
              <w:bottom w:val="single" w:color="auto" w:sz="4" w:space="0"/>
              <w:right w:val="single" w:color="auto" w:sz="4" w:space="0"/>
            </w:tcBorders>
          </w:tcPr>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投标人存在下列情形之一的，将被认定为串通投标行为并作无效投标处理：</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（1）投标人之间协商投标报价等投标文件的实质性内容；</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（2）投标人之间约定中标人；</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（3）投标人之间约定部分投标人放弃投标或者中标；</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（4）属于同一集团、协会、商会等组织成员的投标人按照该组织要求协同投标；</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（5）投标人之间为谋取中标或者排斥特定投标人而采取的其他联合行动；</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（6）不同投标人的投标文件由同一单位或者个人编制；</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（7）不同投标人委托同一单位或者个人办理投标事宜；</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（8）不同投标人的投标文件载明的项目管理成员为同一人；</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（9）不同投标人的投标文件异常一致或者投标报价呈规律性差异；</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（10）不同投标人的投标文件相互混装；</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（11）不同投标人的投标保证金从同一单位或者个人的账户转出。</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（12）不同投标人的投标文件错、漏之处一致或雷同，且不能合理解释的；</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（13）不同的投标人的法定代表人、委托代理人等由同一个单位缴纳社会保险的；</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（15）有关法律、法规或规章规定的其他串通投标行为。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11.1</w:t>
            </w: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投标有效期：投标截止之日起</w:t>
            </w:r>
            <w:r>
              <w:rPr>
                <w:rFonts w:hint="eastAsia" w:asciiTheme="minorEastAsia" w:hAnsiTheme="minorEastAsia"/>
                <w:color w:val="000000" w:themeColor="text1"/>
                <w:sz w:val="24"/>
                <w:u w:val="single"/>
                <w14:textFill>
                  <w14:solidFill>
                    <w14:schemeClr w14:val="tx1"/>
                  </w14:solidFill>
                </w14:textFill>
              </w:rPr>
              <w:t xml:space="preserve"> 90  </w:t>
            </w:r>
            <w:r>
              <w:rPr>
                <w:rFonts w:hint="eastAsia" w:asciiTheme="minorEastAsia" w:hAnsiTheme="minorEastAsia"/>
                <w:color w:val="000000" w:themeColor="text1"/>
                <w:sz w:val="24"/>
                <w14:textFill>
                  <w14:solidFill>
                    <w14:schemeClr w14:val="tx1"/>
                  </w14:solidFill>
                </w14:textFill>
              </w:rPr>
              <w:t>个日历日。有效期不足将导致其投标文件被拒绝。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17.3.2</w:t>
            </w: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（1）实质性影响合同的范围、质量和履行；</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（2）实质性违背招标文件，限制了采购人的权利和中标人合同项下的义务；</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（3）不公正地影响了其他作出实质性响应的投标人的竞争地位。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17.3.2</w:t>
            </w: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(1)投标文件未按照本须知第14条的规定进行密封、标记的；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(2)未按规定由投标人的法定代表人或其授权代表签字；或未加盖投标人公章的；或签字人未提供法定代表人有效授权委托书的；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(3)未按本须知第12条规定提交投标保证金的；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(4)投标有效期不满足招标文件要求的；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(5)投标内容与招标内容及要求有重大偏离或保留的；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(6)投标人提交的是可选择的报价；</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(7)投标人未按规定对投标进行分项报价；</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 投标文件中提供虚假或失实资料的；</w:t>
            </w:r>
          </w:p>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(9)不符合招标文件中规定的其他实质性条款。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p>
        </w:tc>
        <w:tc>
          <w:tcPr>
            <w:tcW w:w="6729"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投标报价在预算价（预算控制价）之内。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45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93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672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r>
    </w:tbl>
    <w:p>
      <w:pPr>
        <w:rPr>
          <w:rFonts w:asciiTheme="minorEastAsia" w:hAnsiTheme="minorEastAsia"/>
          <w:b/>
          <w:color w:val="000000" w:themeColor="text1"/>
          <w:sz w:val="24"/>
          <w14:textFill>
            <w14:solidFill>
              <w14:schemeClr w14:val="tx1"/>
            </w14:solidFill>
          </w14:textFill>
        </w:rPr>
      </w:pPr>
    </w:p>
    <w:p>
      <w:pPr>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投标人须知前附表3：评标方法、评标标准、定标原则</w:t>
      </w:r>
    </w:p>
    <w:tbl>
      <w:tblPr>
        <w:tblStyle w:val="1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7" w:type="dxa"/>
            <w:tcBorders>
              <w:top w:val="single" w:color="auto" w:sz="4" w:space="0"/>
              <w:left w:val="single" w:color="auto" w:sz="4" w:space="0"/>
              <w:bottom w:val="single" w:color="auto" w:sz="4" w:space="0"/>
              <w:right w:val="single" w:color="auto" w:sz="4" w:space="0"/>
            </w:tcBorders>
          </w:tcPr>
          <w:p>
            <w:pPr>
              <w:pStyle w:val="4"/>
              <w:numPr>
                <w:ilvl w:val="0"/>
                <w:numId w:val="6"/>
              </w:numPr>
              <w:snapToGrid w:val="0"/>
              <w:spacing w:line="420" w:lineRule="atLeas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评标方法：</w:t>
            </w:r>
          </w:p>
          <w:p>
            <w:pPr>
              <w:pStyle w:val="4"/>
              <w:snapToGrid w:val="0"/>
              <w:spacing w:line="420" w:lineRule="atLeast"/>
              <w:ind w:left="480" w:firstLine="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综合评分法  □ 最低评标价法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3" w:hRule="atLeast"/>
        </w:trPr>
        <w:tc>
          <w:tcPr>
            <w:tcW w:w="8897" w:type="dxa"/>
            <w:tcBorders>
              <w:top w:val="single" w:color="auto" w:sz="4" w:space="0"/>
              <w:left w:val="single" w:color="auto" w:sz="4" w:space="0"/>
              <w:bottom w:val="single" w:color="auto" w:sz="4" w:space="0"/>
              <w:right w:val="single" w:color="auto" w:sz="4" w:space="0"/>
            </w:tcBorders>
          </w:tcPr>
          <w:p>
            <w:pPr>
              <w:pStyle w:val="4"/>
              <w:snapToGrid w:val="0"/>
              <w:spacing w:line="420" w:lineRule="atLeast"/>
              <w:ind w:firstLine="0"/>
              <w:rPr>
                <w:rFonts w:asciiTheme="minorEastAsia" w:hAnsiTheme="minorEastAsia"/>
                <w:color w:val="000000" w:themeColor="text1"/>
                <w:sz w:val="28"/>
                <w:szCs w:val="24"/>
                <w14:textFill>
                  <w14:solidFill>
                    <w14:schemeClr w14:val="tx1"/>
                  </w14:solidFill>
                </w14:textFill>
              </w:rPr>
            </w:pPr>
            <w:r>
              <w:rPr>
                <w:rFonts w:hint="eastAsia" w:asciiTheme="minorEastAsia" w:hAnsiTheme="minorEastAsia"/>
                <w:color w:val="000000" w:themeColor="text1"/>
                <w:sz w:val="28"/>
                <w:szCs w:val="24"/>
                <w14:textFill>
                  <w14:solidFill>
                    <w14:schemeClr w14:val="tx1"/>
                  </w14:solidFill>
                </w14:textFill>
              </w:rPr>
              <w:t>二、评标标准：</w:t>
            </w:r>
          </w:p>
          <w:p>
            <w:pPr>
              <w:pStyle w:val="4"/>
              <w:snapToGrid w:val="0"/>
              <w:spacing w:line="420" w:lineRule="atLeast"/>
              <w:ind w:firstLine="560" w:firstLineChars="200"/>
              <w:rPr>
                <w:rFonts w:asciiTheme="minorEastAsia" w:hAnsiTheme="minorEastAsia"/>
                <w:color w:val="000000" w:themeColor="text1"/>
                <w:sz w:val="28"/>
                <w:szCs w:val="24"/>
                <w14:textFill>
                  <w14:solidFill>
                    <w14:schemeClr w14:val="tx1"/>
                  </w14:solidFill>
                </w14:textFill>
              </w:rPr>
            </w:pPr>
            <w:r>
              <w:rPr>
                <w:rFonts w:hint="eastAsia" w:asciiTheme="minorEastAsia" w:hAnsiTheme="minorEastAsia"/>
                <w:color w:val="000000" w:themeColor="text1"/>
                <w:sz w:val="28"/>
                <w:szCs w:val="24"/>
                <w14:textFill>
                  <w14:solidFill>
                    <w14:schemeClr w14:val="tx1"/>
                  </w14:solidFill>
                </w14:textFill>
              </w:rPr>
              <w:t>（一）具体的评标标准。</w:t>
            </w:r>
          </w:p>
          <w:p>
            <w:pPr>
              <w:pStyle w:val="4"/>
              <w:snapToGrid w:val="0"/>
              <w:spacing w:line="420" w:lineRule="atLeast"/>
              <w:ind w:firstLine="560" w:firstLineChars="200"/>
              <w:rPr>
                <w:rFonts w:hint="eastAsia" w:asciiTheme="minorEastAsia" w:hAnsiTheme="minorEastAsia"/>
                <w:color w:val="000000" w:themeColor="text1"/>
                <w:sz w:val="28"/>
                <w:szCs w:val="24"/>
                <w14:textFill>
                  <w14:solidFill>
                    <w14:schemeClr w14:val="tx1"/>
                  </w14:solidFill>
                </w14:textFill>
              </w:rPr>
            </w:pPr>
            <w:r>
              <w:rPr>
                <w:rFonts w:hint="eastAsia" w:asciiTheme="minorEastAsia" w:hAnsiTheme="minorEastAsia"/>
                <w:color w:val="000000" w:themeColor="text1"/>
                <w:sz w:val="28"/>
                <w:szCs w:val="24"/>
                <w14:textFill>
                  <w14:solidFill>
                    <w14:schemeClr w14:val="tx1"/>
                  </w14:solidFill>
                </w14:textFill>
              </w:rPr>
              <w:t>1包</w:t>
            </w:r>
          </w:p>
          <w:tbl>
            <w:tblPr>
              <w:tblStyle w:val="15"/>
              <w:tblW w:w="8642" w:type="dxa"/>
              <w:tblInd w:w="0" w:type="dxa"/>
              <w:tblLayout w:type="fixed"/>
              <w:tblCellMar>
                <w:top w:w="0" w:type="dxa"/>
                <w:left w:w="0" w:type="dxa"/>
                <w:bottom w:w="0" w:type="dxa"/>
                <w:right w:w="0" w:type="dxa"/>
              </w:tblCellMar>
            </w:tblPr>
            <w:tblGrid>
              <w:gridCol w:w="405"/>
              <w:gridCol w:w="492"/>
              <w:gridCol w:w="7114"/>
              <w:gridCol w:w="631"/>
            </w:tblGrid>
            <w:tr>
              <w:tblPrEx>
                <w:tblCellMar>
                  <w:top w:w="0" w:type="dxa"/>
                  <w:left w:w="0" w:type="dxa"/>
                  <w:bottom w:w="0" w:type="dxa"/>
                  <w:right w:w="0" w:type="dxa"/>
                </w:tblCellMar>
              </w:tblPrEx>
              <w:trPr>
                <w:trHeight w:val="660" w:hRule="atLeast"/>
              </w:trPr>
              <w:tc>
                <w:tcPr>
                  <w:tcW w:w="80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贵州省铜仁监狱鲜猪肉招标采购评分标准</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8"/>
                      <w:szCs w:val="28"/>
                    </w:rPr>
                  </w:pPr>
                </w:p>
              </w:tc>
            </w:tr>
            <w:tr>
              <w:tblPrEx>
                <w:tblCellMar>
                  <w:top w:w="0" w:type="dxa"/>
                  <w:left w:w="0" w:type="dxa"/>
                  <w:bottom w:w="0" w:type="dxa"/>
                  <w:right w:w="0" w:type="dxa"/>
                </w:tblCellMar>
              </w:tblPrEx>
              <w:trPr>
                <w:trHeight w:val="6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评分项</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p>
              </w:tc>
              <w:tc>
                <w:tcPr>
                  <w:tcW w:w="7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评分标准</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分值</w:t>
                  </w:r>
                </w:p>
              </w:tc>
            </w:tr>
            <w:tr>
              <w:tblPrEx>
                <w:tblCellMar>
                  <w:top w:w="0" w:type="dxa"/>
                  <w:left w:w="0" w:type="dxa"/>
                  <w:bottom w:w="0" w:type="dxa"/>
                  <w:right w:w="0" w:type="dxa"/>
                </w:tblCellMar>
              </w:tblPrEx>
              <w:trPr>
                <w:trHeight w:val="6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报价分</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下浮率</w:t>
                  </w:r>
                </w:p>
              </w:tc>
              <w:tc>
                <w:tcPr>
                  <w:tcW w:w="7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以铜仁市</w:t>
                  </w:r>
                  <w:r>
                    <w:rPr>
                      <w:rFonts w:hint="eastAsia" w:ascii="仿宋" w:hAnsi="仿宋" w:eastAsia="仿宋" w:cs="仿宋"/>
                      <w:color w:val="FF0000"/>
                      <w:kern w:val="0"/>
                      <w:sz w:val="28"/>
                      <w:szCs w:val="28"/>
                    </w:rPr>
                    <w:t>城区市场</w:t>
                  </w:r>
                  <w:r>
                    <w:rPr>
                      <w:rFonts w:hint="eastAsia" w:ascii="仿宋" w:hAnsi="仿宋" w:eastAsia="仿宋" w:cs="仿宋"/>
                      <w:color w:val="000000"/>
                      <w:kern w:val="0"/>
                      <w:sz w:val="28"/>
                      <w:szCs w:val="28"/>
                    </w:rPr>
                    <w:t>同期鲜猪肉最低价为基准，报价每降低1%得6分，本项满分30分。</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30分</w:t>
                  </w:r>
                </w:p>
              </w:tc>
            </w:tr>
            <w:tr>
              <w:tblPrEx>
                <w:tblCellMar>
                  <w:top w:w="0" w:type="dxa"/>
                  <w:left w:w="0" w:type="dxa"/>
                  <w:bottom w:w="0" w:type="dxa"/>
                  <w:right w:w="0" w:type="dxa"/>
                </w:tblCellMar>
              </w:tblPrEx>
              <w:trPr>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技术分</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采购需求</w:t>
                  </w:r>
                </w:p>
              </w:tc>
              <w:tc>
                <w:tcPr>
                  <w:tcW w:w="7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猪肉类（职工食堂需求）</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1、鲜猪肉需符合国家检疫标准，严禁病猪肉、死猪肉、种猪肉、未结扎的母猪肉、注水猪肉等。</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每批次鲜猪肉需提供“两证两章一报告”。“两证”：《肉品品质检验合格证》及《动物检验合格证明（产品B）》；“两章”：加盖在猪肉胴体上的定点屠宰印章和检验验乞印章；“一报告”：屠宰企业非洲猪瘟病毒检测报告。</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3、按订单采购鲜猪肉的部位进行配送。</w:t>
                  </w:r>
                </w:p>
                <w:p>
                  <w:pPr>
                    <w:widowControl/>
                    <w:jc w:val="left"/>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货物重量以采购方实际秤重为准。</w:t>
                  </w:r>
                  <w:r>
                    <w:rPr>
                      <w:rFonts w:hint="eastAsia" w:ascii="仿宋" w:hAnsi="仿宋" w:eastAsia="仿宋" w:cs="仿宋"/>
                      <w:color w:val="000000"/>
                      <w:kern w:val="0"/>
                      <w:sz w:val="28"/>
                      <w:szCs w:val="28"/>
                      <w:lang w:val="en-US" w:eastAsia="zh-CN"/>
                    </w:rPr>
                    <w:t xml:space="preserve">   </w:t>
                  </w:r>
                </w:p>
                <w:p>
                  <w:pPr>
                    <w:widowControl/>
                    <w:jc w:val="left"/>
                    <w:textAlignment w:val="center"/>
                    <w:rPr>
                      <w:rFonts w:hint="default"/>
                      <w:lang w:val="en-US" w:eastAsia="zh-CN"/>
                    </w:rPr>
                  </w:pPr>
                  <w:r>
                    <w:rPr>
                      <w:rFonts w:hint="eastAsia" w:ascii="仿宋" w:hAnsi="仿宋" w:eastAsia="仿宋" w:cs="仿宋"/>
                      <w:color w:val="FF0000"/>
                      <w:kern w:val="0"/>
                      <w:sz w:val="28"/>
                      <w:szCs w:val="28"/>
                    </w:rPr>
                    <w:t>满足招标需求30分，不允许负偏离。</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30分</w:t>
                  </w:r>
                </w:p>
              </w:tc>
            </w:tr>
            <w:tr>
              <w:tblPrEx>
                <w:tblCellMar>
                  <w:top w:w="0" w:type="dxa"/>
                  <w:left w:w="0" w:type="dxa"/>
                  <w:bottom w:w="0" w:type="dxa"/>
                  <w:right w:w="0" w:type="dxa"/>
                </w:tblCellMar>
              </w:tblPrEx>
              <w:trPr>
                <w:trHeight w:val="125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商务分</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售后服务</w:t>
                  </w:r>
                </w:p>
              </w:tc>
              <w:tc>
                <w:tcPr>
                  <w:tcW w:w="7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xml:space="preserve">满足以下全部要求得20分, </w:t>
                  </w:r>
                  <w:r>
                    <w:rPr>
                      <w:rFonts w:hint="eastAsia" w:ascii="仿宋" w:hAnsi="仿宋" w:eastAsia="仿宋" w:cs="仿宋"/>
                      <w:color w:val="FF0000"/>
                      <w:kern w:val="0"/>
                      <w:sz w:val="28"/>
                      <w:szCs w:val="28"/>
                    </w:rPr>
                    <w:t>不允许负偏离</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1、每日按订单配送到贵州省铜仁监狱。</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2、具有有专职的配送人员，配送人员具有《健康证明》。提供佐证材料。</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3、配送的鲜猪肉需切割成块，要去毛烧皮。</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4、保证及时提供零星采购需要。</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5、先货后款，次月结算。</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20分</w:t>
                  </w:r>
                </w:p>
              </w:tc>
            </w:tr>
            <w:tr>
              <w:tblPrEx>
                <w:tblCellMar>
                  <w:top w:w="0" w:type="dxa"/>
                  <w:left w:w="0" w:type="dxa"/>
                  <w:bottom w:w="0" w:type="dxa"/>
                  <w:right w:w="0" w:type="dxa"/>
                </w:tblCellMar>
              </w:tblPrEx>
              <w:trPr>
                <w:trHeight w:val="137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8"/>
                      <w:szCs w:val="28"/>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企业实力</w:t>
                  </w:r>
                </w:p>
              </w:tc>
              <w:tc>
                <w:tcPr>
                  <w:tcW w:w="7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1、有固定的门面或营业点（提供自有或租用场地资料原件）。</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分，</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2、具有规范的猪肉加工设施设备。提供佐证材料。</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分</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3、提供2017年至今的配送供货合同或者相关业绩，每提供一个得</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分，满分</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分；（原件备查，不提供的不得分）。</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4、有配送的专业车辆等设备。</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分</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以上属于职工食堂需求</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20分</w:t>
                  </w:r>
                </w:p>
              </w:tc>
            </w:tr>
            <w:tr>
              <w:tblPrEx>
                <w:tblCellMar>
                  <w:top w:w="0" w:type="dxa"/>
                  <w:left w:w="0" w:type="dxa"/>
                  <w:bottom w:w="0" w:type="dxa"/>
                  <w:right w:w="0" w:type="dxa"/>
                </w:tblCellMar>
              </w:tblPrEx>
              <w:trPr>
                <w:trHeight w:val="7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8"/>
                      <w:szCs w:val="28"/>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8"/>
                      <w:szCs w:val="28"/>
                    </w:rPr>
                  </w:pPr>
                </w:p>
              </w:tc>
              <w:tc>
                <w:tcPr>
                  <w:tcW w:w="7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8"/>
                      <w:szCs w:val="28"/>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8"/>
                      <w:szCs w:val="28"/>
                    </w:rPr>
                  </w:pPr>
                  <w:r>
                    <w:rPr>
                      <w:rFonts w:hint="eastAsia" w:ascii="仿宋" w:hAnsi="仿宋" w:eastAsia="仿宋" w:cs="仿宋"/>
                      <w:color w:val="000000"/>
                      <w:kern w:val="0"/>
                      <w:sz w:val="28"/>
                      <w:szCs w:val="28"/>
                    </w:rPr>
                    <w:t>100分</w:t>
                  </w:r>
                </w:p>
              </w:tc>
            </w:tr>
          </w:tbl>
          <w:p>
            <w:pPr>
              <w:pStyle w:val="4"/>
              <w:snapToGrid w:val="0"/>
              <w:spacing w:line="420" w:lineRule="atLeast"/>
              <w:ind w:firstLine="560" w:firstLineChars="200"/>
              <w:rPr>
                <w:rFonts w:hint="eastAsia" w:asciiTheme="minorEastAsia" w:hAnsiTheme="minorEastAsia"/>
                <w:color w:val="000000" w:themeColor="text1"/>
                <w:sz w:val="28"/>
                <w:szCs w:val="24"/>
                <w14:textFill>
                  <w14:solidFill>
                    <w14:schemeClr w14:val="tx1"/>
                  </w14:solidFill>
                </w14:textFill>
              </w:rPr>
            </w:pPr>
          </w:p>
          <w:p>
            <w:pPr>
              <w:pStyle w:val="4"/>
              <w:snapToGrid w:val="0"/>
              <w:spacing w:line="420" w:lineRule="atLeast"/>
              <w:ind w:firstLine="560" w:firstLineChars="200"/>
              <w:rPr>
                <w:rFonts w:hint="eastAsia" w:asciiTheme="minorEastAsia" w:hAnsiTheme="minorEastAsia" w:eastAsiaTheme="minorEastAsia"/>
                <w:color w:val="000000" w:themeColor="text1"/>
                <w:sz w:val="28"/>
                <w:szCs w:val="24"/>
                <w:lang w:val="en-US" w:eastAsia="zh-CN"/>
                <w14:textFill>
                  <w14:solidFill>
                    <w14:schemeClr w14:val="tx1"/>
                  </w14:solidFill>
                </w14:textFill>
              </w:rPr>
            </w:pPr>
            <w:r>
              <w:rPr>
                <w:rFonts w:hint="eastAsia" w:asciiTheme="minorEastAsia" w:hAnsiTheme="minorEastAsia"/>
                <w:color w:val="000000" w:themeColor="text1"/>
                <w:sz w:val="28"/>
                <w:szCs w:val="24"/>
                <w:lang w:val="en-US" w:eastAsia="zh-CN"/>
                <w14:textFill>
                  <w14:solidFill>
                    <w14:schemeClr w14:val="tx1"/>
                  </w14:solidFill>
                </w14:textFill>
              </w:rPr>
              <w:t>2包</w:t>
            </w:r>
          </w:p>
          <w:p>
            <w:pPr>
              <w:pStyle w:val="4"/>
              <w:snapToGrid w:val="0"/>
              <w:spacing w:line="420" w:lineRule="atLeast"/>
              <w:ind w:firstLine="560" w:firstLineChars="200"/>
              <w:rPr>
                <w:rFonts w:hint="eastAsia" w:asciiTheme="minorEastAsia" w:hAnsiTheme="minorEastAsia"/>
                <w:color w:val="000000" w:themeColor="text1"/>
                <w:sz w:val="28"/>
                <w:szCs w:val="24"/>
                <w14:textFill>
                  <w14:solidFill>
                    <w14:schemeClr w14:val="tx1"/>
                  </w14:solidFill>
                </w14:textFill>
              </w:rPr>
            </w:pPr>
          </w:p>
          <w:tbl>
            <w:tblPr>
              <w:tblStyle w:val="15"/>
              <w:tblW w:w="8642" w:type="dxa"/>
              <w:tblInd w:w="0" w:type="dxa"/>
              <w:tblLayout w:type="fixed"/>
              <w:tblCellMar>
                <w:top w:w="0" w:type="dxa"/>
                <w:left w:w="0" w:type="dxa"/>
                <w:bottom w:w="0" w:type="dxa"/>
                <w:right w:w="0" w:type="dxa"/>
              </w:tblCellMar>
            </w:tblPr>
            <w:tblGrid>
              <w:gridCol w:w="405"/>
              <w:gridCol w:w="492"/>
              <w:gridCol w:w="7114"/>
              <w:gridCol w:w="631"/>
            </w:tblGrid>
            <w:tr>
              <w:tblPrEx>
                <w:tblCellMar>
                  <w:top w:w="0" w:type="dxa"/>
                  <w:left w:w="0" w:type="dxa"/>
                  <w:bottom w:w="0" w:type="dxa"/>
                  <w:right w:w="0" w:type="dxa"/>
                </w:tblCellMar>
              </w:tblPrEx>
              <w:trPr>
                <w:trHeight w:val="660" w:hRule="atLeast"/>
              </w:trPr>
              <w:tc>
                <w:tcPr>
                  <w:tcW w:w="80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贵州省铜仁监狱鲜猪肉招标采购评分标准</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8"/>
                      <w:szCs w:val="28"/>
                    </w:rPr>
                  </w:pPr>
                </w:p>
              </w:tc>
            </w:tr>
            <w:tr>
              <w:tblPrEx>
                <w:tblCellMar>
                  <w:top w:w="0" w:type="dxa"/>
                  <w:left w:w="0" w:type="dxa"/>
                  <w:bottom w:w="0" w:type="dxa"/>
                  <w:right w:w="0" w:type="dxa"/>
                </w:tblCellMar>
              </w:tblPrEx>
              <w:trPr>
                <w:trHeight w:val="6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评分项</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p>
              </w:tc>
              <w:tc>
                <w:tcPr>
                  <w:tcW w:w="7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评分标准</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8"/>
                      <w:szCs w:val="28"/>
                    </w:rPr>
                  </w:pPr>
                  <w:r>
                    <w:rPr>
                      <w:rFonts w:hint="eastAsia" w:ascii="仿宋" w:hAnsi="仿宋" w:eastAsia="仿宋" w:cs="仿宋"/>
                      <w:color w:val="000000"/>
                      <w:sz w:val="28"/>
                      <w:szCs w:val="28"/>
                    </w:rPr>
                    <w:t>分值</w:t>
                  </w:r>
                </w:p>
              </w:tc>
            </w:tr>
            <w:tr>
              <w:tblPrEx>
                <w:tblCellMar>
                  <w:top w:w="0" w:type="dxa"/>
                  <w:left w:w="0" w:type="dxa"/>
                  <w:bottom w:w="0" w:type="dxa"/>
                  <w:right w:w="0" w:type="dxa"/>
                </w:tblCellMar>
              </w:tblPrEx>
              <w:trPr>
                <w:trHeight w:val="6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报价分</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下浮率</w:t>
                  </w:r>
                </w:p>
              </w:tc>
              <w:tc>
                <w:tcPr>
                  <w:tcW w:w="7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以铜仁市</w:t>
                  </w:r>
                  <w:r>
                    <w:rPr>
                      <w:rFonts w:hint="eastAsia" w:ascii="仿宋" w:hAnsi="仿宋" w:eastAsia="仿宋" w:cs="仿宋"/>
                      <w:color w:val="FF0000"/>
                      <w:kern w:val="0"/>
                      <w:sz w:val="28"/>
                      <w:szCs w:val="28"/>
                    </w:rPr>
                    <w:t>城区市场</w:t>
                  </w:r>
                  <w:r>
                    <w:rPr>
                      <w:rFonts w:hint="eastAsia" w:ascii="仿宋" w:hAnsi="仿宋" w:eastAsia="仿宋" w:cs="仿宋"/>
                      <w:color w:val="000000"/>
                      <w:kern w:val="0"/>
                      <w:sz w:val="28"/>
                      <w:szCs w:val="28"/>
                    </w:rPr>
                    <w:t>同期鲜猪肉最低价为基准，报价每降低1%得6分，本项满分30分。</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30分</w:t>
                  </w:r>
                </w:p>
              </w:tc>
            </w:tr>
            <w:tr>
              <w:tblPrEx>
                <w:tblCellMar>
                  <w:top w:w="0" w:type="dxa"/>
                  <w:left w:w="0" w:type="dxa"/>
                  <w:bottom w:w="0" w:type="dxa"/>
                  <w:right w:w="0" w:type="dxa"/>
                </w:tblCellMar>
              </w:tblPrEx>
              <w:trPr>
                <w:trHeight w:val="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技术分</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采购需求</w:t>
                  </w:r>
                </w:p>
              </w:tc>
              <w:tc>
                <w:tcPr>
                  <w:tcW w:w="7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FF0000"/>
                      <w:kern w:val="0"/>
                      <w:sz w:val="28"/>
                      <w:szCs w:val="28"/>
                    </w:rPr>
                  </w:pPr>
                  <w:r>
                    <w:rPr>
                      <w:rFonts w:hint="eastAsia" w:ascii="仿宋" w:hAnsi="仿宋" w:eastAsia="仿宋" w:cs="仿宋"/>
                      <w:color w:val="000000"/>
                      <w:kern w:val="0"/>
                      <w:sz w:val="28"/>
                      <w:szCs w:val="28"/>
                    </w:rPr>
                    <w:t>猪肉类（狱内食堂需求）</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1、猪肉需符合国家检疫标准，严禁病猪肉、死猪肉、种猪肉、未结扎的母猪肉、注水猪肉等。</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每批次鲜猪肉需提供“两证两章一报告”。“两证”：《肉品品质检验合格证》及《动物检验合格证明（产品B）》；“两章”：加盖在猪肉胴体上的定点屠宰印章和检验验乞印章；“一报告”：屠宰企业非洲猪瘟病毒检测报告。</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3、生猪重量要在200斤以上，猪肉肉质光泽度要好。</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4、猪肉需要白条猪肉，头尾不要，内脏需要</w:t>
                  </w:r>
                  <w:r>
                    <w:rPr>
                      <w:rFonts w:hint="eastAsia" w:ascii="仿宋" w:hAnsi="仿宋" w:eastAsia="仿宋" w:cs="仿宋"/>
                      <w:color w:val="FF0000"/>
                      <w:kern w:val="0"/>
                      <w:sz w:val="28"/>
                      <w:szCs w:val="28"/>
                    </w:rPr>
                    <w:t>(不计费用)</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rPr>
                    <w:br w:type="textWrapping"/>
                  </w:r>
                  <w:r>
                    <w:rPr>
                      <w:rFonts w:hint="eastAsia" w:ascii="仿宋" w:hAnsi="仿宋" w:eastAsia="仿宋" w:cs="仿宋"/>
                      <w:color w:val="FF0000"/>
                      <w:kern w:val="0"/>
                      <w:sz w:val="28"/>
                      <w:szCs w:val="28"/>
                    </w:rPr>
                    <w:t>5、货物重量以采购方实际秤重为准。</w:t>
                  </w:r>
                </w:p>
                <w:p>
                  <w:pPr>
                    <w:widowControl/>
                    <w:jc w:val="left"/>
                    <w:textAlignment w:val="center"/>
                    <w:rPr>
                      <w:rFonts w:ascii="仿宋" w:hAnsi="仿宋" w:eastAsia="仿宋" w:cs="仿宋"/>
                      <w:color w:val="FF0000"/>
                      <w:sz w:val="28"/>
                      <w:szCs w:val="28"/>
                    </w:rPr>
                  </w:pPr>
                  <w:r>
                    <w:rPr>
                      <w:rFonts w:hint="eastAsia" w:ascii="仿宋" w:hAnsi="仿宋" w:eastAsia="仿宋" w:cs="仿宋"/>
                      <w:color w:val="FF0000"/>
                      <w:kern w:val="0"/>
                      <w:sz w:val="28"/>
                      <w:szCs w:val="28"/>
                    </w:rPr>
                    <w:t>满足招标需求30分，不允许负偏离。</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30分</w:t>
                  </w:r>
                </w:p>
              </w:tc>
            </w:tr>
            <w:tr>
              <w:tblPrEx>
                <w:tblCellMar>
                  <w:top w:w="0" w:type="dxa"/>
                  <w:left w:w="0" w:type="dxa"/>
                  <w:bottom w:w="0" w:type="dxa"/>
                  <w:right w:w="0" w:type="dxa"/>
                </w:tblCellMar>
              </w:tblPrEx>
              <w:trPr>
                <w:trHeight w:val="125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商务分</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售后服务</w:t>
                  </w:r>
                </w:p>
              </w:tc>
              <w:tc>
                <w:tcPr>
                  <w:tcW w:w="7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满足以下全部要求得20分, </w:t>
                  </w:r>
                  <w:r>
                    <w:rPr>
                      <w:rFonts w:hint="eastAsia" w:ascii="仿宋" w:hAnsi="仿宋" w:eastAsia="仿宋" w:cs="仿宋"/>
                      <w:color w:val="FF0000"/>
                      <w:kern w:val="0"/>
                      <w:sz w:val="28"/>
                      <w:szCs w:val="28"/>
                    </w:rPr>
                    <w:t>不允许负偏离</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1、配送到贵州省铜仁监狱。</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2、具有有专职的配送人员，配送人员具有《健康证明》及《现实表现证明》。提供佐证材料。</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3、先货后款，次月结算。</w:t>
                  </w:r>
                </w:p>
                <w:p>
                  <w:pPr>
                    <w:widowControl/>
                    <w:jc w:val="left"/>
                    <w:textAlignment w:val="center"/>
                    <w:rPr>
                      <w:rFonts w:ascii="仿宋" w:hAnsi="仿宋" w:eastAsia="仿宋" w:cs="仿宋"/>
                      <w:color w:val="000000"/>
                      <w:sz w:val="28"/>
                      <w:szCs w:val="28"/>
                    </w:rPr>
                  </w:pPr>
                  <w:r>
                    <w:rPr>
                      <w:rFonts w:hint="eastAsia" w:ascii="仿宋" w:hAnsi="仿宋" w:eastAsia="仿宋" w:cs="仿宋"/>
                      <w:color w:val="FF0000"/>
                      <w:kern w:val="0"/>
                      <w:sz w:val="28"/>
                      <w:szCs w:val="28"/>
                    </w:rPr>
                    <w:t>4、具有应对突发事件科学实际的处置方案。</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以上属于狱内食堂要求（0—</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0分）不允许负偏离。</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20分</w:t>
                  </w:r>
                </w:p>
              </w:tc>
            </w:tr>
            <w:tr>
              <w:tblPrEx>
                <w:tblCellMar>
                  <w:top w:w="0" w:type="dxa"/>
                  <w:left w:w="0" w:type="dxa"/>
                  <w:bottom w:w="0" w:type="dxa"/>
                  <w:right w:w="0" w:type="dxa"/>
                </w:tblCellMar>
              </w:tblPrEx>
              <w:trPr>
                <w:trHeight w:val="137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8"/>
                      <w:szCs w:val="28"/>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企业实力</w:t>
                  </w:r>
                </w:p>
              </w:tc>
              <w:tc>
                <w:tcPr>
                  <w:tcW w:w="7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1、具有标准规范待宰间、隔离间、屠宰加工间、副产整理间、病毒害处理间。提供佐证材料</w:t>
                  </w:r>
                  <w:r>
                    <w:rPr>
                      <w:rFonts w:hint="eastAsia" w:ascii="仿宋" w:hAnsi="仿宋" w:eastAsia="仿宋" w:cs="仿宋"/>
                      <w:color w:val="000000"/>
                      <w:kern w:val="0"/>
                      <w:sz w:val="28"/>
                      <w:szCs w:val="28"/>
                      <w:lang w:eastAsia="zh-CN"/>
                    </w:rPr>
                    <w:t>（合作厂家或者投标人自身资料）</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分</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2、具有有标准规范的生猪屠宰、加工生产设备及规范的生产线。屠宰人员具有《屠宰技术人员资格证书》、《身体健康证书》。提供佐证材料</w:t>
                  </w:r>
                  <w:r>
                    <w:rPr>
                      <w:rFonts w:hint="eastAsia" w:ascii="仿宋" w:hAnsi="仿宋" w:eastAsia="仿宋" w:cs="仿宋"/>
                      <w:color w:val="000000"/>
                      <w:kern w:val="0"/>
                      <w:sz w:val="28"/>
                      <w:szCs w:val="28"/>
                      <w:lang w:eastAsia="zh-CN"/>
                    </w:rPr>
                    <w:t>（合作厂家或者投标人自身资料）</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分</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3、具有肉品品质检验设备、消毒设备、消毒药品、污水污物处理设施及病死猪、肉品无害化处理设施，肉品品质检验人员具有《肉品检验人员资格证书》。提供佐证材料</w:t>
                  </w:r>
                  <w:r>
                    <w:rPr>
                      <w:rFonts w:hint="eastAsia" w:ascii="仿宋" w:hAnsi="仿宋" w:eastAsia="仿宋" w:cs="仿宋"/>
                      <w:color w:val="000000"/>
                      <w:kern w:val="0"/>
                      <w:sz w:val="28"/>
                      <w:szCs w:val="28"/>
                      <w:lang w:eastAsia="zh-CN"/>
                    </w:rPr>
                    <w:t>（合作厂家或者投标人自身资料）</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分</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4、具有标准规范的生猪养殖场。提供佐证材料</w:t>
                  </w:r>
                  <w:r>
                    <w:rPr>
                      <w:rFonts w:hint="eastAsia" w:ascii="仿宋" w:hAnsi="仿宋" w:eastAsia="仿宋" w:cs="仿宋"/>
                      <w:color w:val="000000"/>
                      <w:kern w:val="0"/>
                      <w:sz w:val="28"/>
                      <w:szCs w:val="28"/>
                      <w:lang w:eastAsia="zh-CN"/>
                    </w:rPr>
                    <w:t>（合作厂家或者投标人自身资料），</w:t>
                  </w:r>
                  <w:r>
                    <w:rPr>
                      <w:rFonts w:hint="eastAsia" w:ascii="仿宋" w:hAnsi="仿宋" w:eastAsia="仿宋" w:cs="仿宋"/>
                      <w:color w:val="000000"/>
                      <w:kern w:val="0"/>
                      <w:sz w:val="28"/>
                      <w:szCs w:val="28"/>
                      <w:lang w:val="en-US" w:eastAsia="zh-CN"/>
                    </w:rPr>
                    <w:t>请专家进行比较打分</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6-0</w:t>
                  </w:r>
                  <w:r>
                    <w:rPr>
                      <w:rFonts w:hint="eastAsia" w:ascii="仿宋" w:hAnsi="仿宋" w:eastAsia="仿宋" w:cs="仿宋"/>
                      <w:color w:val="000000"/>
                      <w:kern w:val="0"/>
                      <w:sz w:val="28"/>
                      <w:szCs w:val="28"/>
                    </w:rPr>
                    <w:t>分</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5、提供2017年至今的配送供货合同并附合同单位出具无食品安全事故证明，每提供一个得</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分，满分</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分；（原件备查，不提供的不得分）。</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以上属于狱内食堂需求</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20分</w:t>
                  </w:r>
                </w:p>
              </w:tc>
            </w:tr>
            <w:tr>
              <w:tblPrEx>
                <w:tblCellMar>
                  <w:top w:w="0" w:type="dxa"/>
                  <w:left w:w="0" w:type="dxa"/>
                  <w:bottom w:w="0" w:type="dxa"/>
                  <w:right w:w="0" w:type="dxa"/>
                </w:tblCellMar>
              </w:tblPrEx>
              <w:trPr>
                <w:trHeight w:val="7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8"/>
                      <w:szCs w:val="28"/>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8"/>
                      <w:szCs w:val="28"/>
                    </w:rPr>
                  </w:pPr>
                </w:p>
              </w:tc>
              <w:tc>
                <w:tcPr>
                  <w:tcW w:w="7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8"/>
                      <w:szCs w:val="28"/>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8"/>
                      <w:szCs w:val="28"/>
                    </w:rPr>
                  </w:pPr>
                  <w:r>
                    <w:rPr>
                      <w:rFonts w:hint="eastAsia" w:ascii="仿宋" w:hAnsi="仿宋" w:eastAsia="仿宋" w:cs="仿宋"/>
                      <w:color w:val="000000"/>
                      <w:kern w:val="0"/>
                      <w:sz w:val="28"/>
                      <w:szCs w:val="28"/>
                    </w:rPr>
                    <w:t>100分</w:t>
                  </w:r>
                </w:p>
              </w:tc>
            </w:tr>
          </w:tbl>
          <w:p>
            <w:pPr>
              <w:pStyle w:val="4"/>
              <w:snapToGrid w:val="0"/>
              <w:spacing w:line="420" w:lineRule="atLeast"/>
              <w:ind w:left="0" w:leftChars="0" w:firstLine="0" w:firstLineChars="0"/>
              <w:rPr>
                <w:rFonts w:asciiTheme="minorEastAsia" w:hAnsiTheme="minorEastAsia"/>
                <w:color w:val="000000" w:themeColor="text1"/>
                <w:sz w:val="28"/>
                <w:szCs w:val="24"/>
                <w14:textFill>
                  <w14:solidFill>
                    <w14:schemeClr w14:val="tx1"/>
                  </w14:solidFill>
                </w14:textFill>
              </w:rPr>
            </w:pPr>
          </w:p>
          <w:p>
            <w:pPr>
              <w:pStyle w:val="4"/>
              <w:snapToGrid w:val="0"/>
              <w:spacing w:line="420" w:lineRule="atLeast"/>
              <w:ind w:firstLine="0"/>
              <w:rPr>
                <w:rFonts w:asciiTheme="minorEastAsia" w:hAnsiTheme="minorEastAsia"/>
                <w:color w:val="000000" w:themeColor="text1"/>
                <w:sz w:val="28"/>
                <w:szCs w:val="24"/>
                <w14:textFill>
                  <w14:solidFill>
                    <w14:schemeClr w14:val="tx1"/>
                  </w14:solidFill>
                </w14:textFill>
              </w:rPr>
            </w:pPr>
            <w:r>
              <w:rPr>
                <w:rFonts w:hint="eastAsia" w:asciiTheme="minorEastAsia" w:hAnsiTheme="minorEastAsia"/>
                <w:color w:val="000000" w:themeColor="text1"/>
                <w:sz w:val="28"/>
                <w:szCs w:val="24"/>
                <w14:textFill>
                  <w14:solidFill>
                    <w14:schemeClr w14:val="tx1"/>
                  </w14:solidFill>
                </w14:textFill>
              </w:rPr>
              <w:t xml:space="preserve">    （二）推荐拟中标候选供应商名单。1、中标候选供应商数量：</w:t>
            </w:r>
            <w:r>
              <w:rPr>
                <w:rFonts w:hint="eastAsia" w:asciiTheme="minorEastAsia" w:hAnsiTheme="minorEastAsia"/>
                <w:color w:val="000000" w:themeColor="text1"/>
                <w:sz w:val="28"/>
                <w:szCs w:val="24"/>
                <w:u w:val="single"/>
                <w14:textFill>
                  <w14:solidFill>
                    <w14:schemeClr w14:val="tx1"/>
                  </w14:solidFill>
                </w14:textFill>
              </w:rPr>
              <w:t xml:space="preserve"> </w:t>
            </w:r>
            <w:r>
              <w:rPr>
                <w:rFonts w:hint="eastAsia" w:asciiTheme="minorEastAsia" w:hAnsiTheme="minorEastAsia"/>
                <w:color w:val="000000" w:themeColor="text1"/>
                <w:sz w:val="28"/>
                <w:szCs w:val="24"/>
                <w:u w:val="single"/>
                <w:lang w:val="en-US" w:eastAsia="zh-CN"/>
                <w14:textFill>
                  <w14:solidFill>
                    <w14:schemeClr w14:val="tx1"/>
                  </w14:solidFill>
                </w14:textFill>
              </w:rPr>
              <w:t>1</w:t>
            </w:r>
            <w:r>
              <w:rPr>
                <w:rFonts w:hint="eastAsia" w:asciiTheme="minorEastAsia" w:hAnsiTheme="minorEastAsia"/>
                <w:color w:val="000000" w:themeColor="text1"/>
                <w:sz w:val="28"/>
                <w:szCs w:val="24"/>
                <w14:textFill>
                  <w14:solidFill>
                    <w14:schemeClr w14:val="tx1"/>
                  </w14:solidFill>
                </w14:textFill>
              </w:rPr>
              <w:t>个。2、中标候选供应商排列顺序。经投标文件初审、澄清有关问题、比较与评价评标程序后，按以下办法推荐中标候选供应商名单的排列顺序（请按采购项目的评标方法从以下三项中选择一项打“√”）：</w:t>
            </w:r>
          </w:p>
          <w:p>
            <w:pPr>
              <w:pStyle w:val="4"/>
              <w:snapToGrid w:val="0"/>
              <w:spacing w:line="420" w:lineRule="atLeast"/>
              <w:rPr>
                <w:rFonts w:asciiTheme="minorEastAsia" w:hAnsiTheme="minorEastAsia"/>
                <w:color w:val="000000" w:themeColor="text1"/>
                <w:sz w:val="28"/>
                <w:szCs w:val="24"/>
                <w14:textFill>
                  <w14:solidFill>
                    <w14:schemeClr w14:val="tx1"/>
                  </w14:solidFill>
                </w14:textFill>
              </w:rPr>
            </w:pPr>
            <w:r>
              <w:rPr>
                <w:rFonts w:hint="eastAsia" w:asciiTheme="minorEastAsia" w:hAnsiTheme="minorEastAsia"/>
                <w:color w:val="000000" w:themeColor="text1"/>
                <w:sz w:val="28"/>
                <w:szCs w:val="24"/>
                <w14:textFill>
                  <w14:solidFill>
                    <w14:schemeClr w14:val="tx1"/>
                  </w14:solidFill>
                </w14:textFill>
              </w:rPr>
              <w:t xml:space="preserve"> □采用最低评标价法的，评标结果按投标报价由低到高顺序排列。投标报价相同的并列。投标文件满足招标文件全部实质性要求且投标报价最低的投标人为排名第一的中标候选人。</w:t>
            </w:r>
          </w:p>
          <w:p>
            <w:pPr>
              <w:pStyle w:val="4"/>
              <w:snapToGrid w:val="0"/>
              <w:spacing w:line="420" w:lineRule="atLeast"/>
              <w:ind w:firstLine="560" w:firstLineChars="200"/>
              <w:rPr>
                <w:rFonts w:asciiTheme="minorEastAsia" w:hAnsiTheme="minorEastAsia"/>
                <w:color w:val="FF0000"/>
                <w:sz w:val="28"/>
                <w:szCs w:val="24"/>
              </w:rPr>
            </w:pPr>
            <w:r>
              <w:rPr>
                <w:rFonts w:hint="eastAsia" w:asciiTheme="minorEastAsia" w:hAnsiTheme="minorEastAsia"/>
                <w:color w:val="000000" w:themeColor="text1"/>
                <w:sz w:val="28"/>
                <w:szCs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Borders>
              <w:top w:val="single" w:color="auto" w:sz="4" w:space="0"/>
              <w:left w:val="single" w:color="auto" w:sz="4" w:space="0"/>
              <w:bottom w:val="single" w:color="auto" w:sz="4" w:space="0"/>
              <w:right w:val="single" w:color="auto" w:sz="4" w:space="0"/>
            </w:tcBorders>
          </w:tcPr>
          <w:p>
            <w:pPr>
              <w:pStyle w:val="4"/>
              <w:snapToGrid w:val="0"/>
              <w:spacing w:line="420" w:lineRule="atLeast"/>
              <w:ind w:firstLine="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三、定标原则：</w:t>
            </w:r>
          </w:p>
          <w:p>
            <w:pPr>
              <w:pStyle w:val="4"/>
              <w:snapToGrid w:val="0"/>
              <w:spacing w:line="42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采购人委托招标代理机构招标，授权评标委员会直接确定中标供应商。</w:t>
            </w:r>
          </w:p>
          <w:p>
            <w:pPr>
              <w:pStyle w:val="4"/>
              <w:snapToGrid w:val="0"/>
              <w:spacing w:line="42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采购人委托招标代理机构招标，在收到评标报告后五个工作日内，按照评标报告中推荐的中标候选供应商顺序确定中标供应商。</w:t>
            </w:r>
          </w:p>
          <w:p>
            <w:pPr>
              <w:pStyle w:val="4"/>
              <w:snapToGrid w:val="0"/>
              <w:spacing w:line="42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采购人自行组织招标，在评标结束后五个工作日内确定中标供应商。</w:t>
            </w:r>
          </w:p>
        </w:tc>
      </w:tr>
    </w:tbl>
    <w:p>
      <w:pPr>
        <w:pStyle w:val="4"/>
        <w:snapToGrid w:val="0"/>
        <w:spacing w:line="420" w:lineRule="atLeas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注：以联合体形式投标的，只能以联合体其中一方具备的条件作为评标依据。投标人在投标文件中必须明确以联合体的确定一方的条件参与商务部分的评标。投标人未明确的，则每项商务评分均取联合体各方该项商务分最低的得分。</w:t>
      </w:r>
    </w:p>
    <w:p>
      <w:pPr>
        <w:pStyle w:val="2"/>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14:textFill>
            <w14:solidFill>
              <w14:schemeClr w14:val="tx1"/>
            </w14:solidFill>
          </w14:textFill>
        </w:rPr>
      </w:pPr>
    </w:p>
    <w:p>
      <w:pPr>
        <w:pStyle w:val="2"/>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14:textFill>
            <w14:solidFill>
              <w14:schemeClr w14:val="tx1"/>
            </w14:solidFill>
          </w14:textFill>
        </w:rPr>
      </w:pPr>
      <w:r>
        <w:rPr>
          <w:rFonts w:hint="eastAsia" w:asciiTheme="minorEastAsia" w:hAnsiTheme="minorEastAsia" w:cstheme="minorBidi"/>
          <w:b/>
          <w:color w:val="000000" w:themeColor="text1"/>
          <w:sz w:val="24"/>
          <w:szCs w:val="24"/>
          <w14:textFill>
            <w14:solidFill>
              <w14:schemeClr w14:val="tx1"/>
            </w14:solidFill>
          </w14:textFill>
        </w:rPr>
        <w:t>中标供应商须知前附表4：中小企业及监狱企业优惠办法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序号</w:t>
            </w:r>
          </w:p>
        </w:tc>
        <w:tc>
          <w:tcPr>
            <w:tcW w:w="1484" w:type="dxa"/>
            <w:vAlign w:val="center"/>
          </w:tcPr>
          <w:p>
            <w:pPr>
              <w:spacing w:line="4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项目</w:t>
            </w:r>
          </w:p>
        </w:tc>
        <w:tc>
          <w:tcPr>
            <w:tcW w:w="6256" w:type="dxa"/>
            <w:vAlign w:val="center"/>
          </w:tcPr>
          <w:p>
            <w:pPr>
              <w:spacing w:line="4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00"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1</w:t>
            </w:r>
          </w:p>
        </w:tc>
        <w:tc>
          <w:tcPr>
            <w:tcW w:w="1484"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本项目是否属于专门面向中小企业和监狱企业的政府采购活动：</w:t>
            </w:r>
          </w:p>
        </w:tc>
        <w:tc>
          <w:tcPr>
            <w:tcW w:w="6256" w:type="dxa"/>
            <w:vAlign w:val="center"/>
          </w:tcPr>
          <w:p>
            <w:pPr>
              <w:spacing w:line="48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 xml:space="preserve">是/ </w:t>
            </w:r>
            <w:r>
              <w:rPr>
                <w:rFonts w:hint="eastAsia" w:asciiTheme="minorEastAsia" w:hAnsiTheme="minorEastAsia"/>
                <w:b/>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否</w:t>
            </w:r>
          </w:p>
          <w:p>
            <w:pPr>
              <w:spacing w:line="48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hint="eastAsia" w:cs="宋体" w:asciiTheme="minorEastAsia" w:hAnsiTheme="minorEastAsia"/>
                <w:color w:val="000000" w:themeColor="text1"/>
                <w:kern w:val="0"/>
                <w:sz w:val="24"/>
                <w14:textFill>
                  <w14:solidFill>
                    <w14:schemeClr w14:val="tx1"/>
                  </w14:solidFill>
                </w14:textFill>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2</w:t>
            </w:r>
          </w:p>
        </w:tc>
        <w:tc>
          <w:tcPr>
            <w:tcW w:w="1484" w:type="dxa"/>
            <w:vAlign w:val="center"/>
          </w:tcPr>
          <w:p>
            <w:pPr>
              <w:spacing w:line="48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中小企业的认定标准</w:t>
            </w:r>
          </w:p>
        </w:tc>
        <w:tc>
          <w:tcPr>
            <w:tcW w:w="6256" w:type="dxa"/>
          </w:tcPr>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投标供应商须同时满足以下两个条件，才能认定为中小企业</w:t>
            </w:r>
            <w:r>
              <w:rPr>
                <w:rFonts w:hint="eastAsia" w:asciiTheme="minorEastAsia" w:hAnsiTheme="minorEastAsia"/>
                <w:b/>
                <w:color w:val="000000" w:themeColor="text1"/>
                <w:sz w:val="24"/>
                <w14:textFill>
                  <w14:solidFill>
                    <w14:schemeClr w14:val="tx1"/>
                  </w14:solidFill>
                </w14:textFill>
              </w:rPr>
              <w:t>（含中型、小型、微型企业，下同）</w:t>
            </w:r>
            <w:r>
              <w:rPr>
                <w:rFonts w:hint="eastAsia" w:asciiTheme="minorEastAsia" w:hAnsiTheme="minorEastAsia"/>
                <w:color w:val="000000" w:themeColor="text1"/>
                <w:sz w:val="24"/>
                <w14:textFill>
                  <w14:solidFill>
                    <w14:schemeClr w14:val="tx1"/>
                  </w14:solidFill>
                </w14:textFill>
              </w:rPr>
              <w:t>：</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（1）符合《工业和信息化部、国家统计局、国家发展和改革委员会、财政部关于印发中小企业划型标准规定的通知》（工信部联企业〔2011〕300号）规定的中小企业划分标准；</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注： 联合体参与谈判响应的的，以联合体中划型标准较高的一方，作为该联合体的企业划型标准。</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（2）提供本企业制造的货物、承担的工程或者服务，或者提供其他中小企业制造的货物。</w:t>
            </w:r>
            <w:r>
              <w:rPr>
                <w:rFonts w:hint="eastAsia" w:cs="SimSun-Identity-H" w:asciiTheme="minorEastAsia" w:hAnsiTheme="minorEastAsia"/>
                <w:color w:val="000000" w:themeColor="text1"/>
                <w:kern w:val="0"/>
                <w:sz w:val="24"/>
                <w14:textFill>
                  <w14:solidFill>
                    <w14:schemeClr w14:val="tx1"/>
                  </w14:solidFill>
                </w14:textFill>
              </w:rPr>
              <w:t>本项所称货物不包括使用大型企业注册商标的货物；</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3</w:t>
            </w:r>
          </w:p>
        </w:tc>
        <w:tc>
          <w:tcPr>
            <w:tcW w:w="1484" w:type="dxa"/>
            <w:vAlign w:val="center"/>
          </w:tcPr>
          <w:p>
            <w:pPr>
              <w:spacing w:line="480" w:lineRule="exact"/>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监狱企业的认定标准</w:t>
            </w:r>
          </w:p>
        </w:tc>
        <w:tc>
          <w:tcPr>
            <w:tcW w:w="6256" w:type="dxa"/>
          </w:tcPr>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900"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4</w:t>
            </w:r>
          </w:p>
        </w:tc>
        <w:tc>
          <w:tcPr>
            <w:tcW w:w="1484"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优惠办法：</w:t>
            </w:r>
          </w:p>
        </w:tc>
        <w:tc>
          <w:tcPr>
            <w:tcW w:w="6256" w:type="dxa"/>
            <w:tcBorders>
              <w:bottom w:val="single" w:color="auto" w:sz="4" w:space="0"/>
            </w:tcBorders>
          </w:tcPr>
          <w:p>
            <w:pPr>
              <w:spacing w:beforeLines="25" w:afterLines="25" w:line="320" w:lineRule="exact"/>
              <w:ind w:left="-65" w:leftChars="-31" w:firstLine="12" w:firstLineChars="5"/>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小型企业或微型企业：</w:t>
            </w:r>
          </w:p>
          <w:p>
            <w:pPr>
              <w:spacing w:beforeLines="25" w:afterLines="25" w:line="320" w:lineRule="exact"/>
              <w:ind w:left="-65" w:leftChars="-31" w:firstLine="475" w:firstLineChars="205"/>
              <w:rPr>
                <w:rFonts w:asciiTheme="minorEastAsia" w:hAnsiTheme="minorEastAsia"/>
                <w:color w:val="000000" w:themeColor="text1"/>
                <w:spacing w:val="-4"/>
                <w:sz w:val="24"/>
                <w14:textFill>
                  <w14:solidFill>
                    <w14:schemeClr w14:val="tx1"/>
                  </w14:solidFill>
                </w14:textFill>
              </w:rPr>
            </w:pPr>
            <w:r>
              <w:rPr>
                <w:rFonts w:hint="eastAsia" w:asciiTheme="minorEastAsia" w:hAnsiTheme="minorEastAsia"/>
                <w:color w:val="000000" w:themeColor="text1"/>
                <w:spacing w:val="-4"/>
                <w:sz w:val="24"/>
                <w14:textFill>
                  <w14:solidFill>
                    <w14:schemeClr w14:val="tx1"/>
                  </w14:solidFill>
                </w14:textFill>
              </w:rPr>
              <w:t>价格扣除：按报价的</w:t>
            </w:r>
            <w:r>
              <w:rPr>
                <w:rFonts w:hint="eastAsia" w:asciiTheme="minorEastAsia" w:hAnsiTheme="minorEastAsia"/>
                <w:color w:val="000000" w:themeColor="text1"/>
                <w:spacing w:val="-4"/>
                <w:sz w:val="24"/>
                <w:u w:val="single"/>
                <w14:textFill>
                  <w14:solidFill>
                    <w14:schemeClr w14:val="tx1"/>
                  </w14:solidFill>
                </w14:textFill>
              </w:rPr>
              <w:t>（94%）</w:t>
            </w:r>
            <w:r>
              <w:rPr>
                <w:rFonts w:hint="eastAsia" w:asciiTheme="minorEastAsia" w:hAnsiTheme="minorEastAsia"/>
                <w:color w:val="000000" w:themeColor="text1"/>
                <w:spacing w:val="-4"/>
                <w:sz w:val="24"/>
                <w14:textFill>
                  <w14:solidFill>
                    <w14:schemeClr w14:val="tx1"/>
                  </w14:solidFill>
                </w14:textFill>
              </w:rPr>
              <w:t>计算评审价</w:t>
            </w:r>
          </w:p>
          <w:p>
            <w:pPr>
              <w:spacing w:beforeLines="25" w:afterLines="25" w:line="320" w:lineRule="exact"/>
              <w:ind w:left="-65" w:leftChars="-31" w:firstLine="12" w:firstLineChars="5"/>
              <w:rPr>
                <w:rFonts w:asciiTheme="minorEastAsia" w:hAnsiTheme="minorEastAsia"/>
                <w:b/>
                <w:color w:val="000000" w:themeColor="text1"/>
                <w:spacing w:val="-4"/>
                <w:sz w:val="24"/>
                <w14:textFill>
                  <w14:solidFill>
                    <w14:schemeClr w14:val="tx1"/>
                  </w14:solidFill>
                </w14:textFill>
              </w:rPr>
            </w:pPr>
            <w:r>
              <w:rPr>
                <w:rFonts w:hint="eastAsia" w:asciiTheme="minorEastAsia" w:hAnsiTheme="minorEastAsia"/>
                <w:b/>
                <w:color w:val="000000" w:themeColor="text1"/>
                <w:spacing w:val="-4"/>
                <w:sz w:val="24"/>
                <w14:textFill>
                  <w14:solidFill>
                    <w14:schemeClr w14:val="tx1"/>
                  </w14:solidFill>
                </w14:textFill>
              </w:rPr>
              <w:t>中型企业：</w:t>
            </w:r>
          </w:p>
          <w:p>
            <w:pPr>
              <w:spacing w:beforeLines="25" w:afterLines="25" w:line="320" w:lineRule="exact"/>
              <w:ind w:firstLine="480" w:firstLineChars="200"/>
              <w:rPr>
                <w:rFonts w:asciiTheme="minorEastAsia" w:hAnsiTheme="minorEastAsia"/>
                <w:color w:val="000000" w:themeColor="text1"/>
                <w:spacing w:val="-4"/>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5</w:t>
            </w:r>
          </w:p>
        </w:tc>
        <w:tc>
          <w:tcPr>
            <w:tcW w:w="1484"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小型或微型企业产品价格清单</w:t>
            </w:r>
          </w:p>
        </w:tc>
        <w:tc>
          <w:tcPr>
            <w:tcW w:w="6256" w:type="dxa"/>
            <w:tcBorders>
              <w:bottom w:val="single" w:color="auto" w:sz="4" w:space="0"/>
            </w:tcBorders>
          </w:tcPr>
          <w:p>
            <w:pPr>
              <w:rPr>
                <w:rFonts w:asciiTheme="minorEastAsia" w:hAnsiTheme="minorEastAsia"/>
                <w:b/>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b/>
                <w:color w:val="000000" w:themeColor="text1"/>
                <w:sz w:val="24"/>
                <w14:textFill>
                  <w14:solidFill>
                    <w14:schemeClr w14:val="tx1"/>
                  </w14:solidFill>
                </w14:textFill>
              </w:rPr>
              <w:t>本清单附在《中小企业声明函》后，不附所投产品视为非小微企业产品）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小型或微型企业产品价格清单</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供应商中小企业性质（中型、小型、微型）：</w:t>
                  </w:r>
                  <w:r>
                    <w:rPr>
                      <w:rFonts w:hint="eastAsia" w:asciiTheme="minorEastAsia" w:hAnsiTheme="minorEastAsia"/>
                      <w:color w:val="000000" w:themeColor="text1"/>
                      <w:sz w:val="24"/>
                      <w:u w:val="single"/>
                      <w14:textFill>
                        <w14:solidFill>
                          <w14:schemeClr w14:val="tx1"/>
                        </w14:solidFill>
                      </w14:textFill>
                    </w:rPr>
                    <w:t xml:space="preserve">                        </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序号</w:t>
                  </w:r>
                </w:p>
              </w:tc>
              <w:tc>
                <w:tcPr>
                  <w:tcW w:w="962"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货物名称</w:t>
                  </w:r>
                </w:p>
              </w:tc>
              <w:tc>
                <w:tcPr>
                  <w:tcW w:w="834"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制造商</w:t>
                  </w:r>
                </w:p>
              </w:tc>
              <w:tc>
                <w:tcPr>
                  <w:tcW w:w="1899"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制造商性质（小型、微型）</w:t>
                  </w:r>
                </w:p>
              </w:tc>
              <w:tc>
                <w:tcPr>
                  <w:tcW w:w="1316" w:type="dxa"/>
                  <w:vAlign w:val="center"/>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962" w:type="dxa"/>
                </w:tcPr>
                <w:p>
                  <w:pPr>
                    <w:spacing w:line="360" w:lineRule="auto"/>
                    <w:rPr>
                      <w:rFonts w:asciiTheme="minorEastAsia" w:hAnsiTheme="minorEastAsia"/>
                      <w:color w:val="000000" w:themeColor="text1"/>
                      <w:sz w:val="24"/>
                      <w14:textFill>
                        <w14:solidFill>
                          <w14:schemeClr w14:val="tx1"/>
                        </w14:solidFill>
                      </w14:textFill>
                    </w:rPr>
                  </w:pPr>
                </w:p>
              </w:tc>
              <w:tc>
                <w:tcPr>
                  <w:tcW w:w="834" w:type="dxa"/>
                </w:tcPr>
                <w:p>
                  <w:pPr>
                    <w:spacing w:line="360" w:lineRule="auto"/>
                    <w:rPr>
                      <w:rFonts w:asciiTheme="minorEastAsia" w:hAnsiTheme="minorEastAsia"/>
                      <w:color w:val="000000" w:themeColor="text1"/>
                      <w:sz w:val="24"/>
                      <w14:textFill>
                        <w14:solidFill>
                          <w14:schemeClr w14:val="tx1"/>
                        </w14:solidFill>
                      </w14:textFill>
                    </w:rPr>
                  </w:pPr>
                </w:p>
              </w:tc>
              <w:tc>
                <w:tcPr>
                  <w:tcW w:w="1899" w:type="dxa"/>
                </w:tcPr>
                <w:p>
                  <w:pPr>
                    <w:spacing w:line="360" w:lineRule="auto"/>
                    <w:rPr>
                      <w:rFonts w:asciiTheme="minorEastAsia" w:hAnsiTheme="minorEastAsia"/>
                      <w:color w:val="000000" w:themeColor="text1"/>
                      <w:sz w:val="24"/>
                      <w14:textFill>
                        <w14:solidFill>
                          <w14:schemeClr w14:val="tx1"/>
                        </w14:solidFill>
                      </w14:textFill>
                    </w:rPr>
                  </w:pP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962" w:type="dxa"/>
                </w:tcPr>
                <w:p>
                  <w:pPr>
                    <w:spacing w:line="360" w:lineRule="auto"/>
                    <w:rPr>
                      <w:rFonts w:asciiTheme="minorEastAsia" w:hAnsiTheme="minorEastAsia"/>
                      <w:color w:val="000000" w:themeColor="text1"/>
                      <w:sz w:val="24"/>
                      <w14:textFill>
                        <w14:solidFill>
                          <w14:schemeClr w14:val="tx1"/>
                        </w14:solidFill>
                      </w14:textFill>
                    </w:rPr>
                  </w:pPr>
                </w:p>
              </w:tc>
              <w:tc>
                <w:tcPr>
                  <w:tcW w:w="834" w:type="dxa"/>
                </w:tcPr>
                <w:p>
                  <w:pPr>
                    <w:spacing w:line="360" w:lineRule="auto"/>
                    <w:rPr>
                      <w:rFonts w:asciiTheme="minorEastAsia" w:hAnsiTheme="minorEastAsia"/>
                      <w:color w:val="000000" w:themeColor="text1"/>
                      <w:sz w:val="24"/>
                      <w14:textFill>
                        <w14:solidFill>
                          <w14:schemeClr w14:val="tx1"/>
                        </w14:solidFill>
                      </w14:textFill>
                    </w:rPr>
                  </w:pPr>
                </w:p>
              </w:tc>
              <w:tc>
                <w:tcPr>
                  <w:tcW w:w="1899" w:type="dxa"/>
                </w:tcPr>
                <w:p>
                  <w:pPr>
                    <w:spacing w:line="360" w:lineRule="auto"/>
                    <w:rPr>
                      <w:rFonts w:asciiTheme="minorEastAsia" w:hAnsiTheme="minorEastAsia"/>
                      <w:color w:val="000000" w:themeColor="text1"/>
                      <w:sz w:val="24"/>
                      <w14:textFill>
                        <w14:solidFill>
                          <w14:schemeClr w14:val="tx1"/>
                        </w14:solidFill>
                      </w14:textFill>
                    </w:rPr>
                  </w:pP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962" w:type="dxa"/>
                </w:tcPr>
                <w:p>
                  <w:pPr>
                    <w:spacing w:line="360" w:lineRule="auto"/>
                    <w:rPr>
                      <w:rFonts w:asciiTheme="minorEastAsia" w:hAnsiTheme="minorEastAsia"/>
                      <w:color w:val="000000" w:themeColor="text1"/>
                      <w:sz w:val="24"/>
                      <w14:textFill>
                        <w14:solidFill>
                          <w14:schemeClr w14:val="tx1"/>
                        </w14:solidFill>
                      </w14:textFill>
                    </w:rPr>
                  </w:pPr>
                </w:p>
              </w:tc>
              <w:tc>
                <w:tcPr>
                  <w:tcW w:w="834" w:type="dxa"/>
                </w:tcPr>
                <w:p>
                  <w:pPr>
                    <w:spacing w:line="360" w:lineRule="auto"/>
                    <w:rPr>
                      <w:rFonts w:asciiTheme="minorEastAsia" w:hAnsiTheme="minorEastAsia"/>
                      <w:color w:val="000000" w:themeColor="text1"/>
                      <w:sz w:val="24"/>
                      <w14:textFill>
                        <w14:solidFill>
                          <w14:schemeClr w14:val="tx1"/>
                        </w14:solidFill>
                      </w14:textFill>
                    </w:rPr>
                  </w:pPr>
                </w:p>
              </w:tc>
              <w:tc>
                <w:tcPr>
                  <w:tcW w:w="1899" w:type="dxa"/>
                </w:tcPr>
                <w:p>
                  <w:pPr>
                    <w:spacing w:line="360" w:lineRule="auto"/>
                    <w:rPr>
                      <w:rFonts w:asciiTheme="minorEastAsia" w:hAnsiTheme="minorEastAsia"/>
                      <w:color w:val="000000" w:themeColor="text1"/>
                      <w:sz w:val="24"/>
                      <w14:textFill>
                        <w14:solidFill>
                          <w14:schemeClr w14:val="tx1"/>
                        </w14:solidFill>
                      </w14:textFill>
                    </w:rPr>
                  </w:pP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p>
              </w:tc>
              <w:tc>
                <w:tcPr>
                  <w:tcW w:w="962" w:type="dxa"/>
                </w:tcPr>
                <w:p>
                  <w:pPr>
                    <w:spacing w:line="360" w:lineRule="auto"/>
                    <w:rPr>
                      <w:rFonts w:asciiTheme="minorEastAsia" w:hAnsiTheme="minorEastAsia"/>
                      <w:color w:val="000000" w:themeColor="text1"/>
                      <w:sz w:val="24"/>
                      <w14:textFill>
                        <w14:solidFill>
                          <w14:schemeClr w14:val="tx1"/>
                        </w14:solidFill>
                      </w14:textFill>
                    </w:rPr>
                  </w:pPr>
                </w:p>
              </w:tc>
              <w:tc>
                <w:tcPr>
                  <w:tcW w:w="834" w:type="dxa"/>
                </w:tcPr>
                <w:p>
                  <w:pPr>
                    <w:spacing w:line="360" w:lineRule="auto"/>
                    <w:rPr>
                      <w:rFonts w:asciiTheme="minorEastAsia" w:hAnsiTheme="minorEastAsia"/>
                      <w:color w:val="000000" w:themeColor="text1"/>
                      <w:sz w:val="24"/>
                      <w14:textFill>
                        <w14:solidFill>
                          <w14:schemeClr w14:val="tx1"/>
                        </w14:solidFill>
                      </w14:textFill>
                    </w:rPr>
                  </w:pPr>
                </w:p>
              </w:tc>
              <w:tc>
                <w:tcPr>
                  <w:tcW w:w="1899" w:type="dxa"/>
                </w:tcPr>
                <w:p>
                  <w:pPr>
                    <w:spacing w:line="360" w:lineRule="auto"/>
                    <w:rPr>
                      <w:rFonts w:asciiTheme="minorEastAsia" w:hAnsiTheme="minorEastAsia"/>
                      <w:color w:val="000000" w:themeColor="text1"/>
                      <w:sz w:val="24"/>
                      <w14:textFill>
                        <w14:solidFill>
                          <w14:schemeClr w14:val="tx1"/>
                        </w14:solidFill>
                      </w14:textFill>
                    </w:rPr>
                  </w:pP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小型或微型企业货物金额合计A</w:t>
                  </w: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报价一览表中所有货物报价B</w:t>
                  </w: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36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评审价格C=</w:t>
                  </w:r>
                  <w:r>
                    <w:rPr>
                      <w:rFonts w:hint="eastAsia" w:asciiTheme="minorEastAsia" w:hAnsiTheme="minorEastAsia"/>
                      <w:color w:val="000000" w:themeColor="text1"/>
                      <w:sz w:val="24"/>
                      <w:u w:val="single"/>
                      <w14:textFill>
                        <w14:solidFill>
                          <w14:schemeClr w14:val="tx1"/>
                        </w14:solidFill>
                      </w14:textFill>
                    </w:rPr>
                    <w:t>（0.94）</w:t>
                  </w:r>
                  <w:r>
                    <w:rPr>
                      <w:rFonts w:hint="eastAsia" w:asciiTheme="minorEastAsia" w:hAnsiTheme="minorEastAsia"/>
                      <w:color w:val="000000" w:themeColor="text1"/>
                      <w:sz w:val="24"/>
                      <w14:textFill>
                        <w14:solidFill>
                          <w14:schemeClr w14:val="tx1"/>
                        </w14:solidFill>
                      </w14:textFill>
                    </w:rPr>
                    <w:t>*A+B-A</w:t>
                  </w:r>
                </w:p>
              </w:tc>
              <w:tc>
                <w:tcPr>
                  <w:tcW w:w="1316" w:type="dxa"/>
                </w:tcPr>
                <w:p>
                  <w:pPr>
                    <w:spacing w:line="360" w:lineRule="auto"/>
                    <w:rPr>
                      <w:rFonts w:asciiTheme="minorEastAsia" w:hAnsiTheme="minorEastAsia"/>
                      <w:color w:val="000000" w:themeColor="text1"/>
                      <w:sz w:val="24"/>
                      <w14:textFill>
                        <w14:solidFill>
                          <w14:schemeClr w14:val="tx1"/>
                        </w14:solidFill>
                      </w14:textFill>
                    </w:rPr>
                  </w:pPr>
                </w:p>
              </w:tc>
            </w:tr>
          </w:tbl>
          <w:p>
            <w:pPr>
              <w:spacing w:beforeLines="25" w:afterLines="25" w:line="320" w:lineRule="exact"/>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6</w:t>
            </w:r>
          </w:p>
        </w:tc>
        <w:tc>
          <w:tcPr>
            <w:tcW w:w="1484"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证明材料</w:t>
            </w:r>
          </w:p>
        </w:tc>
        <w:tc>
          <w:tcPr>
            <w:tcW w:w="6256" w:type="dxa"/>
            <w:tcBorders>
              <w:bottom w:val="single" w:color="auto" w:sz="4" w:space="0"/>
            </w:tcBorders>
          </w:tcPr>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供应商参与投标响应时须对照《中小企业划型标准规定》（工信部联企业[2011]300号）文件规定，提供《中小企业声明函》。</w:t>
            </w:r>
            <w:r>
              <w:rPr>
                <w:rFonts w:asciiTheme="minorEastAsia" w:hAnsiTheme="minorEastAsia"/>
                <w:color w:val="000000" w:themeColor="text1"/>
                <w:sz w:val="24"/>
                <w14:textFill>
                  <w14:solidFill>
                    <w14:schemeClr w14:val="tx1"/>
                  </w14:solidFill>
                </w14:textFill>
              </w:rPr>
              <w:t xml:space="preserve"> </w:t>
            </w:r>
          </w:p>
          <w:p>
            <w:pPr>
              <w:spacing w:line="480" w:lineRule="exact"/>
              <w:ind w:firstLine="480" w:firstLineChars="200"/>
              <w:rPr>
                <w:rFonts w:cs="宋体"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符合监狱企业政策的供应商参与谈判时需提供</w:t>
            </w:r>
            <w:r>
              <w:rPr>
                <w:rFonts w:hint="eastAsia" w:cs="宋体" w:asciiTheme="minorEastAsia" w:hAnsiTheme="minorEastAsia"/>
                <w:color w:val="000000" w:themeColor="text1"/>
                <w:kern w:val="0"/>
                <w:sz w:val="24"/>
                <w14:textFill>
                  <w14:solidFill>
                    <w14:schemeClr w14:val="tx1"/>
                  </w14:solidFill>
                </w14:textFill>
              </w:rPr>
              <w:t>省级以上监狱管理局、戒毒管理局（含新疆生产建设兵团）出具的属于监狱企业的证明文件。</w:t>
            </w:r>
          </w:p>
          <w:p>
            <w:pPr>
              <w:spacing w:line="480" w:lineRule="exact"/>
              <w:ind w:firstLine="480" w:firstLineChars="200"/>
              <w:rPr>
                <w:rFonts w:cs="宋体" w:asciiTheme="minorEastAsia" w:hAnsi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sz w:val="24"/>
              </w:rPr>
              <w:t>注：根据《三部门联合发布关于促进残疾人就业政府采购政策的通知》财库〔2017〕141号要求，在政府采购活动中，残疾人福利性单位视同小型、微型企业，享受预留份额、评审中价格扣除等促进中小企业发展的政府采购政策。同时需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7</w:t>
            </w:r>
          </w:p>
        </w:tc>
        <w:tc>
          <w:tcPr>
            <w:tcW w:w="1484" w:type="dxa"/>
            <w:vAlign w:val="center"/>
          </w:tcPr>
          <w:p>
            <w:pPr>
              <w:widowControl/>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相关风险</w:t>
            </w:r>
          </w:p>
        </w:tc>
        <w:tc>
          <w:tcPr>
            <w:tcW w:w="6256" w:type="dxa"/>
            <w:tcBorders>
              <w:bottom w:val="single" w:color="auto" w:sz="4" w:space="0"/>
            </w:tcBorders>
          </w:tcPr>
          <w:p>
            <w:pPr>
              <w:spacing w:line="360" w:lineRule="auto"/>
              <w:ind w:firstLine="482" w:firstLineChars="200"/>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一、经评审委员会评审，存在下列任一情况的，谈判供应商将不被视为中小企业：</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1.投标供应商不符合“工信部联企业[2011]300号”规定的中小企业标准的；</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2.响应货物全部或部分为使用大型企业注册商标的货物的；</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 响应文件中标明的中小企业产品的制造商不符合“工信部联企业[2011]300号”规定的中小企业标准的；</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4.未按本附表第5项要求提供合法、有效、完整资料的。</w:t>
            </w:r>
          </w:p>
          <w:p>
            <w:pPr>
              <w:spacing w:line="480" w:lineRule="exact"/>
              <w:ind w:firstLine="482" w:firstLineChars="200"/>
              <w:rPr>
                <w:rFonts w:cs="SimSun-Identity-H" w:asciiTheme="minorEastAsia" w:hAnsiTheme="minorEastAsia"/>
                <w:b/>
                <w:color w:val="000000" w:themeColor="text1"/>
                <w:kern w:val="0"/>
                <w:sz w:val="24"/>
                <w14:textFill>
                  <w14:solidFill>
                    <w14:schemeClr w14:val="tx1"/>
                  </w14:solidFill>
                </w14:textFill>
              </w:rPr>
            </w:pPr>
            <w:r>
              <w:rPr>
                <w:rFonts w:hint="eastAsia" w:cs="SimSun-Identity-H" w:asciiTheme="minorEastAsia" w:hAnsiTheme="minorEastAsia"/>
                <w:b/>
                <w:color w:val="000000" w:themeColor="text1"/>
                <w:kern w:val="0"/>
                <w:sz w:val="24"/>
                <w14:textFill>
                  <w14:solidFill>
                    <w14:schemeClr w14:val="tx1"/>
                  </w14:solidFill>
                </w14:textFill>
              </w:rPr>
              <w:t>二、提供虚假证明材料后果：</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cs="SimSun-Identity-H" w:asciiTheme="minorEastAsia" w:hAnsiTheme="minorEastAsia"/>
                <w:color w:val="000000" w:themeColor="text1"/>
                <w:kern w:val="0"/>
                <w:sz w:val="24"/>
                <w14:textFill>
                  <w14:solidFill>
                    <w14:schemeClr w14:val="tx1"/>
                  </w14:solidFill>
                </w14:textFill>
              </w:rPr>
              <w:t>供应商为取得中小企业身份而提供虚假证明材料，在评审过程中发现的，按无效响应处理，谈判保证金不予退还；已取得成交资格的，无论该行为是否影响成交，均取消其成交资格，投标保证金、采购代理服务费（如有）不予退还，该供应商还应承担由此引起的其他经济、法律责任。出现此种情形时，采购人、采购代理机构将有关情况上报政府采购监管部门，由监管部门按有关规定对其进行相应处罚。</w:t>
            </w:r>
          </w:p>
        </w:tc>
      </w:tr>
    </w:tbl>
    <w:p>
      <w:pPr>
        <w:spacing w:line="360" w:lineRule="auto"/>
        <w:outlineLvl w:val="0"/>
        <w:rPr>
          <w:rFonts w:asciiTheme="minorEastAsia" w:hAnsiTheme="minorEastAsia"/>
          <w:bCs/>
          <w:color w:val="000000" w:themeColor="text1"/>
          <w:sz w:val="24"/>
          <w14:textFill>
            <w14:solidFill>
              <w14:schemeClr w14:val="tx1"/>
            </w14:solidFill>
          </w14:textFill>
        </w:rPr>
      </w:pPr>
    </w:p>
    <w:p>
      <w:pPr>
        <w:spacing w:line="360" w:lineRule="auto"/>
        <w:jc w:val="center"/>
        <w:outlineLvl w:val="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中标供应商须知前附表5：节能、环境标志信息安全产品采购政策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600"/>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二、节能、环境标志、信息安全产品优先采购政策</w:t>
            </w:r>
          </w:p>
          <w:p>
            <w:pPr>
              <w:spacing w:line="360" w:lineRule="auto"/>
              <w:ind w:firstLine="6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spacing w:line="360" w:lineRule="auto"/>
              <w:ind w:firstLine="6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spacing w:line="360" w:lineRule="auto"/>
              <w:ind w:firstLine="60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spacing w:line="360" w:lineRule="auto"/>
              <w:ind w:firstLine="6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540" w:firstLineChars="224"/>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三、提醒事项：</w:t>
            </w:r>
          </w:p>
          <w:p>
            <w:pPr>
              <w:spacing w:line="360" w:lineRule="auto"/>
              <w:ind w:firstLine="540" w:firstLineChars="224"/>
              <w:rPr>
                <w:rFonts w:asciiTheme="minorEastAsia" w:hAnsiTheme="minorEastAsia"/>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中标供应商必须凭成交通知书的原件与采购人签订《政府采购合同》。</w:t>
            </w:r>
          </w:p>
        </w:tc>
      </w:tr>
    </w:tbl>
    <w:p>
      <w:pPr>
        <w:pStyle w:val="4"/>
        <w:spacing w:line="440" w:lineRule="exact"/>
        <w:ind w:firstLine="2168" w:firstLineChars="600"/>
        <w:rPr>
          <w:rFonts w:hint="eastAsia" w:hAnsi="宋体"/>
          <w:b/>
          <w:color w:val="000000" w:themeColor="text1"/>
          <w:sz w:val="36"/>
          <w:szCs w:val="36"/>
          <w14:textFill>
            <w14:solidFill>
              <w14:schemeClr w14:val="tx1"/>
            </w14:solidFill>
          </w14:textFill>
        </w:rPr>
      </w:pPr>
    </w:p>
    <w:p>
      <w:pPr>
        <w:pStyle w:val="4"/>
        <w:spacing w:line="440" w:lineRule="exact"/>
        <w:ind w:firstLine="2168" w:firstLineChars="600"/>
        <w:rPr>
          <w:rFonts w:hint="eastAsia" w:hAnsi="宋体"/>
          <w:b/>
          <w:color w:val="000000" w:themeColor="text1"/>
          <w:sz w:val="36"/>
          <w:szCs w:val="36"/>
          <w14:textFill>
            <w14:solidFill>
              <w14:schemeClr w14:val="tx1"/>
            </w14:solidFill>
          </w14:textFill>
        </w:rPr>
        <w:sectPr>
          <w:pgSz w:w="11907" w:h="16840"/>
          <w:pgMar w:top="1440" w:right="1752" w:bottom="1290" w:left="1752" w:header="851" w:footer="992" w:gutter="0"/>
          <w:pgNumType w:fmt="numberInDash"/>
          <w:cols w:space="720" w:num="1"/>
          <w:docGrid w:type="lines" w:linePitch="323" w:charSpace="0"/>
        </w:sectPr>
      </w:pPr>
    </w:p>
    <w:p>
      <w:pPr>
        <w:pStyle w:val="4"/>
        <w:spacing w:line="440" w:lineRule="exact"/>
        <w:ind w:firstLine="2168" w:firstLineChars="600"/>
        <w:rPr>
          <w:rFonts w:asciiTheme="minorEastAsia" w:hAnsiTheme="minorEastAsia"/>
          <w:b/>
          <w:bCs/>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 xml:space="preserve">第三章  </w:t>
      </w:r>
      <w:r>
        <w:rPr>
          <w:rFonts w:hint="eastAsia" w:asciiTheme="minorEastAsia" w:hAnsiTheme="minorEastAsia"/>
          <w:b/>
          <w:bCs/>
          <w:color w:val="000000" w:themeColor="text1"/>
          <w:sz w:val="36"/>
          <w:szCs w:val="36"/>
          <w14:textFill>
            <w14:solidFill>
              <w14:schemeClr w14:val="tx1"/>
            </w14:solidFill>
          </w14:textFill>
        </w:rPr>
        <w:t>投标人须知正文部分</w:t>
      </w:r>
    </w:p>
    <w:p>
      <w:pPr>
        <w:pStyle w:val="4"/>
        <w:spacing w:line="440" w:lineRule="exact"/>
        <w:ind w:firstLine="3855" w:firstLineChars="1200"/>
        <w:rPr>
          <w:rFonts w:asciiTheme="minorEastAsia" w:hAnsiTheme="minorEastAsia"/>
          <w:b/>
          <w:bCs/>
          <w:color w:val="000000" w:themeColor="text1"/>
          <w:sz w:val="32"/>
          <w:szCs w:val="32"/>
          <w14:textFill>
            <w14:solidFill>
              <w14:schemeClr w14:val="tx1"/>
            </w14:solidFill>
          </w14:textFill>
        </w:rPr>
      </w:pPr>
    </w:p>
    <w:p>
      <w:pPr>
        <w:pStyle w:val="4"/>
        <w:spacing w:line="440" w:lineRule="exact"/>
        <w:ind w:firstLine="3855" w:firstLineChars="1200"/>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一  说明</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 适用范围</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1.1本招标文件仅适用于投标邀请中所叙述项目的货物及服务采购。</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 定义</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2.1 “采购人”系指采购单位。是采购活动当事人之一，负责项目的整体规划、技术方案可行性设计论证与实施，作为合同采购方(用户)的主体承担质疑回复、履行合同、验收等义务。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 “采购单位”系指组织本次采购活动的采购人或采购代理机构。</w:t>
      </w:r>
    </w:p>
    <w:p>
      <w:pPr>
        <w:spacing w:line="360" w:lineRule="auto"/>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2.3 “采购代理机构”系指铜仁市公共资源交易中心 (简称交易中心)。交易中心是整个采购活动的组织者，依法负责编制和发布招标文件，对招标文件拥有最终的解释权。交易中心不以任何身份出任评委会成员。</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2.4 “投标人”系指购买了本招标文件，且已经提交或者准备提交本次投标文件的制造商或供货商。</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2.5 </w:t>
      </w:r>
      <w:r>
        <w:rPr>
          <w:rFonts w:hint="eastAsia" w:asciiTheme="minorEastAsia" w:hAnsiTheme="minorEastAsia"/>
          <w:sz w:val="24"/>
        </w:rPr>
        <w:t>“货物”系指各种形态和种类的物品，包括原材料、燃料、设备、产品等。</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3.1凡有能力提供本招标文件所述货物及服务的，具备《中华人民共和国政府采购法》第二十二条第一款规定的条件且符合本招标文件规定资格要求的境内供货商或制造商均可能成为合格的投标人。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投标人符合《中华人民共和国政府采购法》第二十二条第一款规定：</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(一)具有独立承担民事责任的能力；</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(二)具有良好的商业信誉和健全的财务会计制度；</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(三)具有履行合同所必需的设备和专业技术能力；</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(四)有依法缴纳税收和社会保障资金的良好记录；</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(五)参加政府采购活动前三年内，在经营活动中没有重大违法记录；</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(六)法律、行政法规规定的其他条件。</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3.2 投标人应遵守并符合中国的有关法律、法规和规章的规定，同时其投标货物或服务也应符合中国的有关法律、法规和规章的规定。</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3.3 经中国政府采购网失信信息查询，有失信信息记录且在禁止参加政府采购活动处罚期内的供应商不能成为合格投标人；经检察机关行贿犯罪档案查询系统查询，3年内有行贿犯罪记录的供应商将取消中标候选资格。</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3.4一个投标人只能提交一个投标文件。如果投标人之间存在下列互为关联关系的情形之一的，不得同时参加本项目同一合同包投标：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(1)法定代表人、单位负责人为同一人或夫妻关系的不同供应商；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(2)存在直接控股、管理关系的不同供应商；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(3)均为同一家母公司直接或间接持股50％及以上的被投资公司。</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3.5 投标人不得与本次招标项下设计、编制技术规格和其他文件的公司或提供咨询服务的公司包括其附属机构有任何关联。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3.6本项目</w:t>
      </w:r>
      <w:r>
        <w:rPr>
          <w:rFonts w:hint="eastAsia" w:asciiTheme="minorEastAsia" w:hAnsiTheme="minorEastAsia"/>
          <w:b/>
          <w:bCs/>
          <w:color w:val="000000" w:themeColor="text1"/>
          <w:sz w:val="24"/>
          <w14:textFill>
            <w14:solidFill>
              <w14:schemeClr w14:val="tx1"/>
            </w14:solidFill>
          </w14:textFill>
        </w:rPr>
        <w:t>（不接受）</w:t>
      </w:r>
      <w:r>
        <w:rPr>
          <w:rFonts w:hint="eastAsia" w:asciiTheme="minorEastAsia" w:hAnsiTheme="minorEastAsia"/>
          <w:color w:val="000000" w:themeColor="text1"/>
          <w:sz w:val="24"/>
          <w14:textFill>
            <w14:solidFill>
              <w14:schemeClr w14:val="tx1"/>
            </w14:solidFill>
          </w14:textFill>
        </w:rPr>
        <w:t>联合体投标。如本项目接受联合体投标，则两个或者两个以上投标人可以组成一个投标联合体，以一个投标人的身份投标。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（3）项目如涉及资质要求，该部分内容应由联合体中具有该资质要求的供应商承担。联合体协议及签订的采购合同应包含此项内容。</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（4）联合体中有同类资质的供应商按照联合体分工承担相同工作的，应当按照资质等级较低的供应商确定资质等级。</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3.7投标代理人在同一个项目中只能接受一个投标人的委托参加投标。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3.8投标人存在下列情形之一的，将被认定为串通投标行为并作无效投标处理：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（1）投标人之间协商投标报价等投标文件的实质性内容；</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（2）投标人之间约定中标人；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（3）投标人之间约定部分投标人放弃投标或者中标；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（4）属于同一集团、协会、商会等组织成员的投标人按照该组织要求协同投标；</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（5）投标人之间为谋取中标或者排斥特定投标人而采取的其他联合行动；</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（6）不同投标人的投标文件由同一单位或者个人编制；</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（7）不同投标人委托同一单位或者个人办理投标事宜；</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（8）不同投标人的投标文件载明的项目管理成员为同一人；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（9）不同投标人的投标文件异常一致或者投标报价呈规律性差异；</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（10）不同投标人的投标文件相互混装；</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（11）不同投标人的投标保证金从同一单位或者个人的账户转出。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（12）不同投标人的投标文件错、漏之处一致或雷同，且不能合理解释的；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（13）不同的投标人的法定代表人、委托代理人等由同一个单位缴纳社会保险的；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（15）有关法律、法规或规章规定的其他串通投标行为。</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 投标费用</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4.1 投标人自行承担其参加投标所涉及的一切费用。</w:t>
      </w:r>
    </w:p>
    <w:p>
      <w:pPr>
        <w:spacing w:line="440" w:lineRule="exact"/>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知识产权</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2.投标报价应包含所有应向所有权人支付的专利权、商标权或其它知识产权的一切相关费用。</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3.系统软件、通用软件必须是具有在中国境内的合法使用权或版权的正版软件，涉及到第三方提出侵权或知识产权的起诉及支付版税等费用由投标人承担所有责任及费用。</w:t>
      </w:r>
    </w:p>
    <w:p>
      <w:pPr>
        <w:spacing w:line="440" w:lineRule="exact"/>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纪律与保密事项</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1.投标人不得相互串通投标报价，不得妨碍其他投标人的公平竞争，不得损害采购人或其他投标人的合法权益，投标人不得以向采购人、评标委员会成员行贿或者采取其他不正当手段谋取中标。</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2.在确定中标供应商之前，投标人不得与采购人就投标价格、投标方案等实质性内容进行谈判，也不得私下接触评标委员会成员。</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3.在确定中标供应商之前，投标人试图在投标文件审查、澄清、比较和评价时对评标委员会、采购人和交易中心施加任何影响都可能导致其投标无效。</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4.获得本招标文件者，不得将招标文件用作本次投标以外的任何用途。若有要求，开标后，投标人应归还招标文件中的保密文件和资料。</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spacing w:line="440" w:lineRule="exact"/>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质疑与投诉</w:t>
      </w:r>
    </w:p>
    <w:p>
      <w:pPr>
        <w:spacing w:line="440" w:lineRule="exact"/>
        <w:ind w:firstLine="480"/>
        <w:rPr>
          <w:rFonts w:asciiTheme="minorEastAsia" w:hAnsiTheme="minorEastAsia"/>
          <w:color w:val="000000" w:themeColor="text1"/>
          <w:sz w:val="24"/>
          <w14:textFill>
            <w14:solidFill>
              <w14:schemeClr w14:val="tx1"/>
            </w14:solidFill>
          </w14:textFill>
        </w:rPr>
      </w:pPr>
      <w:bookmarkStart w:id="0" w:name="_Toc134955411"/>
      <w:r>
        <w:rPr>
          <w:rFonts w:hint="eastAsia" w:asciiTheme="minorEastAsia" w:hAnsiTheme="minorEastAsia"/>
          <w:color w:val="000000" w:themeColor="text1"/>
          <w:sz w:val="24"/>
          <w14:textFill>
            <w14:solidFill>
              <w14:schemeClr w14:val="tx1"/>
            </w14:solidFill>
          </w14:textFill>
        </w:rPr>
        <w:t>供应商认为招标文件、采购过程和中标结果使自己的权益受到损害的，可以在知道或者应知其权益受到损害之日起七个工作日内，以书面原件形式向采购人或交易中心一次性提出针对同一采购程序环节的质疑，逾期质疑无效。供应商应知其权益受到损害之日是指：</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对招标文件提出质疑的，为获取招标文件之日或者招标文件公告期限届满之日；</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对采购过程提出质疑的，为各采购程序环节结束之日；</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对中标结果提出质疑的，为中标结果公告期限届满之日。</w:t>
      </w:r>
    </w:p>
    <w:bookmarkEnd w:id="0"/>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质疑函应当包括下列主要内容：</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质疑供应商和相关供应商的名称、地址、邮编、联系人及联系电话等；</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质疑项目名称及编号、具体、明确的质疑事项和与质疑事项相关的请求；</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认为采购文件、采购过程、中标和成交结果使自己的合法权益受到损害的法律依据、事实依据、相关证明材料及证据来源；</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提出质疑的日期。</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质疑函应当署名。质疑供应商为自然人的，应当由本人签字；质疑供应商为法人或者其他组织的，应当由法定代表人、主要负责人，或者其授权代表签字或者盖章，并加盖公章。</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以联合体形式参加政府采购活动的，其质疑应当由组成联合体的所有供应商共同提出。</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对综合信用评价得分予以扣除。</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质疑受理部门：铜仁市公共资源交易中心政府采购交易科 </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（八）提交质疑函地点：铜仁市公共服务中心四楼政府采购交易科，质疑函范本请自行在“交易中心主页-办事指南-政府采购-常见问题解答”下载。</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Fonts w:hint="eastAsia" w:asciiTheme="minorEastAsia" w:hAnsiTheme="minorEastAsia"/>
          <w:color w:val="000000" w:themeColor="text1"/>
          <w:sz w:val="24"/>
          <w14:textFill>
            <w14:solidFill>
              <w14:schemeClr w14:val="tx1"/>
            </w14:solidFill>
          </w14:textFill>
        </w:rPr>
        <w:t>trggzyjyzxzfcg@163.com，该邮箱仅用于发送文件）。</w:t>
      </w:r>
      <w:r>
        <w:rPr>
          <w:rFonts w:hint="eastAsia" w:asciiTheme="minorEastAsia" w:hAnsiTheme="minorEastAsia"/>
          <w:color w:val="000000" w:themeColor="text1"/>
          <w:sz w:val="24"/>
          <w14:textFill>
            <w14:solidFill>
              <w14:schemeClr w14:val="tx1"/>
            </w14:solidFill>
          </w14:textFill>
        </w:rPr>
        <w:fldChar w:fldCharType="end"/>
      </w:r>
    </w:p>
    <w:p>
      <w:pPr>
        <w:spacing w:line="440" w:lineRule="exact"/>
        <w:ind w:firstLine="480"/>
        <w:rPr>
          <w:rFonts w:asciiTheme="minorEastAsia" w:hAnsiTheme="minorEastAsia"/>
          <w:color w:val="000000" w:themeColor="text1"/>
          <w:sz w:val="24"/>
          <w14:textFill>
            <w14:solidFill>
              <w14:schemeClr w14:val="tx1"/>
            </w14:solidFill>
          </w14:textFill>
        </w:rPr>
      </w:pPr>
    </w:p>
    <w:p>
      <w:pPr>
        <w:spacing w:line="440" w:lineRule="exact"/>
        <w:jc w:val="center"/>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二、 招标文件</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 招标文件的组成</w:t>
      </w:r>
    </w:p>
    <w:p>
      <w:pPr>
        <w:pStyle w:val="4"/>
        <w:snapToGrid w:val="0"/>
        <w:spacing w:line="440" w:lineRule="exact"/>
        <w:ind w:firstLine="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5.1招标文件用以阐明所需货物及服务招标程序、内容和合同主要条款。招标文件由下述部分组成：</w:t>
      </w:r>
    </w:p>
    <w:p>
      <w:pPr>
        <w:pStyle w:val="4"/>
        <w:numPr>
          <w:ilvl w:val="0"/>
          <w:numId w:val="7"/>
        </w:numPr>
        <w:snapToGrid w:val="0"/>
        <w:spacing w:line="44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招标公告</w:t>
      </w:r>
    </w:p>
    <w:p>
      <w:pPr>
        <w:pStyle w:val="4"/>
        <w:numPr>
          <w:ilvl w:val="0"/>
          <w:numId w:val="7"/>
        </w:numPr>
        <w:snapToGrid w:val="0"/>
        <w:spacing w:line="440" w:lineRule="exact"/>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投标人须知</w:t>
      </w:r>
    </w:p>
    <w:p>
      <w:pPr>
        <w:pStyle w:val="4"/>
        <w:numPr>
          <w:ilvl w:val="0"/>
          <w:numId w:val="7"/>
        </w:numPr>
        <w:snapToGrid w:val="0"/>
        <w:spacing w:line="440" w:lineRule="exact"/>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投标人须知正文部分</w:t>
      </w:r>
    </w:p>
    <w:p>
      <w:pPr>
        <w:pStyle w:val="4"/>
        <w:numPr>
          <w:ilvl w:val="0"/>
          <w:numId w:val="7"/>
        </w:numPr>
        <w:snapToGrid w:val="0"/>
        <w:spacing w:line="440" w:lineRule="exact"/>
        <w:ind w:firstLine="480" w:firstLineChars="200"/>
        <w:rPr>
          <w:rFonts w:asciiTheme="minorEastAsia" w:hAnsiTheme="minorEastAsia"/>
          <w:bCs/>
          <w:color w:val="000000" w:themeColor="text1"/>
          <w:sz w:val="24"/>
          <w:szCs w:val="24"/>
          <w14:textFill>
            <w14:solidFill>
              <w14:schemeClr w14:val="tx1"/>
            </w14:solidFill>
          </w14:textFill>
        </w:rPr>
      </w:pPr>
      <w:r>
        <w:rPr>
          <w:rFonts w:hint="eastAsia" w:eastAsia="宋体" w:asciiTheme="minorEastAsia" w:hAnsiTheme="minorEastAsia"/>
          <w:bCs/>
          <w:color w:val="000000" w:themeColor="text1"/>
          <w:sz w:val="24"/>
          <w:szCs w:val="24"/>
          <w14:textFill>
            <w14:solidFill>
              <w14:schemeClr w14:val="tx1"/>
            </w14:solidFill>
          </w14:textFill>
        </w:rPr>
        <w:t>采购人需求</w:t>
      </w:r>
    </w:p>
    <w:p>
      <w:pPr>
        <w:pStyle w:val="4"/>
        <w:numPr>
          <w:ilvl w:val="0"/>
          <w:numId w:val="7"/>
        </w:numPr>
        <w:snapToGrid w:val="0"/>
        <w:spacing w:line="440" w:lineRule="exact"/>
        <w:ind w:firstLine="480" w:firstLineChars="200"/>
        <w:rPr>
          <w:rFonts w:asciiTheme="minorEastAsia" w:hAnsiTheme="minorEastAsia"/>
          <w:bCs/>
          <w:color w:val="000000" w:themeColor="text1"/>
          <w:sz w:val="24"/>
          <w:szCs w:val="24"/>
          <w14:textFill>
            <w14:solidFill>
              <w14:schemeClr w14:val="tx1"/>
            </w14:solidFill>
          </w14:textFill>
        </w:rPr>
      </w:pPr>
      <w:r>
        <w:rPr>
          <w:rFonts w:hint="eastAsia" w:ascii="宋体" w:hAnsi="宋体" w:eastAsia="宋体" w:cs="Times New Roman"/>
          <w:bCs/>
          <w:color w:val="000000"/>
          <w:sz w:val="24"/>
          <w:szCs w:val="24"/>
        </w:rPr>
        <w:t>铜仁市市级政府采购合同</w:t>
      </w:r>
    </w:p>
    <w:p>
      <w:pPr>
        <w:pStyle w:val="4"/>
        <w:numPr>
          <w:ilvl w:val="0"/>
          <w:numId w:val="7"/>
        </w:numPr>
        <w:snapToGrid w:val="0"/>
        <w:spacing w:line="440" w:lineRule="exact"/>
        <w:ind w:firstLine="480" w:firstLineChars="20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投标文件格式</w:t>
      </w:r>
    </w:p>
    <w:p>
      <w:pPr>
        <w:spacing w:line="440" w:lineRule="exact"/>
        <w:rPr>
          <w:rFonts w:asciiTheme="minorEastAsia" w:hAnsiTheme="minorEastAsia"/>
          <w:color w:val="000000" w:themeColor="text1"/>
          <w:sz w:val="24"/>
          <w14:textFill>
            <w14:solidFill>
              <w14:schemeClr w14:val="tx1"/>
            </w14:solidFill>
          </w14:textFill>
        </w:rPr>
      </w:pPr>
      <w:bookmarkStart w:id="1" w:name="_Toc430490612"/>
      <w:bookmarkStart w:id="2" w:name="_Toc430492126"/>
      <w:bookmarkStart w:id="3" w:name="_Toc430488851"/>
      <w:bookmarkStart w:id="4" w:name="_Toc415567497"/>
      <w:bookmarkStart w:id="5" w:name="_Toc430422413"/>
      <w:bookmarkStart w:id="6" w:name="_Toc430488644"/>
      <w:bookmarkStart w:id="7" w:name="_Toc430489119"/>
      <w:r>
        <w:rPr>
          <w:rFonts w:hint="eastAsia" w:asciiTheme="minorEastAsia" w:hAnsiTheme="minorEastAsia"/>
          <w:color w:val="000000" w:themeColor="text1"/>
          <w:sz w:val="24"/>
          <w14:textFill>
            <w14:solidFill>
              <w14:schemeClr w14:val="tx1"/>
            </w14:solidFill>
          </w14:textFill>
        </w:rPr>
        <w:t>6.</w:t>
      </w:r>
      <w:bookmarkEnd w:id="1"/>
      <w:bookmarkEnd w:id="2"/>
      <w:bookmarkEnd w:id="3"/>
      <w:bookmarkEnd w:id="4"/>
      <w:bookmarkEnd w:id="5"/>
      <w:bookmarkEnd w:id="6"/>
      <w:bookmarkEnd w:id="7"/>
      <w:r>
        <w:rPr>
          <w:rFonts w:hint="eastAsia" w:asciiTheme="minorEastAsia" w:hAnsiTheme="minorEastAsia"/>
          <w:color w:val="000000" w:themeColor="text1"/>
          <w:sz w:val="24"/>
          <w14:textFill>
            <w14:solidFill>
              <w14:schemeClr w14:val="tx1"/>
            </w14:solidFill>
          </w14:textFill>
        </w:rPr>
        <w:t xml:space="preserve"> 招标文件的澄清</w:t>
      </w:r>
    </w:p>
    <w:p>
      <w:pPr>
        <w:pStyle w:val="4"/>
        <w:snapToGrid w:val="0"/>
        <w:spacing w:line="440" w:lineRule="exact"/>
        <w:outlineLvl w:val="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投标人对招标文件如有疑点，可要求澄清。要求澄清应按投标邀请中载明的地址以书面形式通知</w:t>
      </w:r>
      <w:r>
        <w:rPr>
          <w:rFonts w:hint="eastAsia" w:asciiTheme="minorEastAsia" w:hAnsiTheme="minorEastAsia"/>
          <w:color w:val="000000" w:themeColor="text1"/>
          <w:sz w:val="24"/>
          <w:szCs w:val="24"/>
          <w14:textFill>
            <w14:solidFill>
              <w14:schemeClr w14:val="tx1"/>
            </w14:solidFill>
          </w14:textFill>
        </w:rPr>
        <w:t>招标代理机构</w:t>
      </w:r>
      <w:r>
        <w:rPr>
          <w:rFonts w:hint="eastAsia" w:asciiTheme="minorEastAsia" w:hAnsiTheme="minorEastAsia"/>
          <w:bCs/>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招标代理机构</w:t>
      </w:r>
      <w:r>
        <w:rPr>
          <w:rFonts w:hint="eastAsia" w:asciiTheme="minorEastAsia" w:hAnsiTheme="minorEastAsia"/>
          <w:bCs/>
          <w:color w:val="000000" w:themeColor="text1"/>
          <w:sz w:val="24"/>
          <w:szCs w:val="24"/>
          <w14:textFill>
            <w14:solidFill>
              <w14:schemeClr w14:val="tx1"/>
            </w14:solidFill>
          </w14:textFill>
        </w:rPr>
        <w:t>将视情况在投标截止时间15个日历日（如至原定截止时间不足15个日历日，则需延长开标时间）前将书面答复发给所有投标人，并</w:t>
      </w:r>
      <w:r>
        <w:rPr>
          <w:rFonts w:hint="eastAsia" w:asciiTheme="minorEastAsia" w:hAnsiTheme="minorEastAsia"/>
          <w:color w:val="000000" w:themeColor="text1"/>
          <w:sz w:val="24"/>
          <w:szCs w:val="24"/>
          <w14:textFill>
            <w14:solidFill>
              <w14:schemeClr w14:val="tx1"/>
            </w14:solidFill>
          </w14:textFill>
        </w:rPr>
        <w:t>在原采购信息发布媒体上发布更正公告（如属网上招投标项目</w:t>
      </w:r>
      <w:r>
        <w:rPr>
          <w:rFonts w:hint="eastAsia" w:asciiTheme="minorEastAsia" w:hAnsiTheme="minorEastAsia"/>
          <w:bCs/>
          <w:color w:val="000000" w:themeColor="text1"/>
          <w:sz w:val="24"/>
          <w:szCs w:val="24"/>
          <w14:textFill>
            <w14:solidFill>
              <w14:schemeClr w14:val="tx1"/>
            </w14:solidFill>
          </w14:textFill>
        </w:rPr>
        <w:t>，在招标公告原发布媒体及实施网上招投标的网站发布更正公告，不再书面答复）。</w:t>
      </w:r>
      <w:r>
        <w:rPr>
          <w:rFonts w:hint="eastAsia" w:asciiTheme="minorEastAsia" w:hAnsiTheme="minorEastAsia"/>
          <w:color w:val="000000" w:themeColor="text1"/>
          <w:sz w:val="24"/>
          <w:szCs w:val="24"/>
          <w14:textFill>
            <w14:solidFill>
              <w14:schemeClr w14:val="tx1"/>
            </w14:solidFill>
          </w14:textFill>
        </w:rPr>
        <w:t>该澄清内容为招标文件的组成部分。</w:t>
      </w:r>
    </w:p>
    <w:p>
      <w:pPr>
        <w:spacing w:line="440" w:lineRule="exact"/>
        <w:rPr>
          <w:rFonts w:asciiTheme="minorEastAsia" w:hAnsiTheme="minorEastAsia"/>
          <w:bCs/>
          <w:color w:val="000000" w:themeColor="text1"/>
          <w:sz w:val="24"/>
          <w14:textFill>
            <w14:solidFill>
              <w14:schemeClr w14:val="tx1"/>
            </w14:solidFill>
          </w14:textFill>
        </w:rPr>
      </w:pPr>
      <w:bookmarkStart w:id="8" w:name="_Toc430492127"/>
      <w:bookmarkStart w:id="9" w:name="_Toc430488645"/>
      <w:bookmarkStart w:id="10" w:name="_Toc430489120"/>
      <w:bookmarkStart w:id="11" w:name="_Toc415567498"/>
      <w:bookmarkStart w:id="12" w:name="_Toc430488852"/>
      <w:bookmarkStart w:id="13" w:name="_Toc430490613"/>
      <w:bookmarkStart w:id="14" w:name="_Toc430422414"/>
      <w:r>
        <w:rPr>
          <w:rFonts w:hint="eastAsia" w:asciiTheme="minorEastAsia" w:hAnsiTheme="minorEastAsia"/>
          <w:bCs/>
          <w:color w:val="000000" w:themeColor="text1"/>
          <w:sz w:val="24"/>
          <w14:textFill>
            <w14:solidFill>
              <w14:schemeClr w14:val="tx1"/>
            </w14:solidFill>
          </w14:textFill>
        </w:rPr>
        <w:t>7. 招标文件的修改</w:t>
      </w:r>
      <w:bookmarkEnd w:id="8"/>
      <w:bookmarkEnd w:id="9"/>
      <w:bookmarkEnd w:id="10"/>
      <w:bookmarkEnd w:id="11"/>
      <w:bookmarkEnd w:id="12"/>
      <w:bookmarkEnd w:id="13"/>
      <w:bookmarkEnd w:id="14"/>
    </w:p>
    <w:p>
      <w:pPr>
        <w:pStyle w:val="4"/>
        <w:snapToGrid w:val="0"/>
        <w:spacing w:line="440" w:lineRule="exact"/>
        <w:ind w:firstLineChars="175"/>
        <w:outlineLvl w:val="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7.1 至投标截止时间15日（如至原定截止时间不足15个日历日，则需延长开标时间）前，</w:t>
      </w:r>
      <w:r>
        <w:rPr>
          <w:rFonts w:hint="eastAsia" w:asciiTheme="minorEastAsia" w:hAnsiTheme="minorEastAsia"/>
          <w:color w:val="000000" w:themeColor="text1"/>
          <w:sz w:val="24"/>
          <w:szCs w:val="24"/>
          <w14:textFill>
            <w14:solidFill>
              <w14:schemeClr w14:val="tx1"/>
            </w14:solidFill>
          </w14:textFill>
        </w:rPr>
        <w:t>招标代理机构</w:t>
      </w:r>
      <w:r>
        <w:rPr>
          <w:rFonts w:hint="eastAsia" w:asciiTheme="minorEastAsia" w:hAnsiTheme="minorEastAsia"/>
          <w:bCs/>
          <w:color w:val="000000" w:themeColor="text1"/>
          <w:sz w:val="24"/>
          <w:szCs w:val="24"/>
          <w14:textFill>
            <w14:solidFill>
              <w14:schemeClr w14:val="tx1"/>
            </w14:solidFill>
          </w14:textFill>
        </w:rPr>
        <w:t>可主动或依投标人要求澄清的问题修改招标文件，但应当</w:t>
      </w:r>
      <w:r>
        <w:rPr>
          <w:rFonts w:hint="eastAsia" w:asciiTheme="minorEastAsia" w:hAnsiTheme="minorEastAsia"/>
          <w:color w:val="000000" w:themeColor="text1"/>
          <w:sz w:val="24"/>
          <w:szCs w:val="24"/>
          <w14:textFill>
            <w14:solidFill>
              <w14:schemeClr w14:val="tx1"/>
            </w14:solidFill>
          </w14:textFill>
        </w:rPr>
        <w:t>在原信息发布媒体上发布更正公告，</w:t>
      </w:r>
      <w:r>
        <w:rPr>
          <w:rFonts w:hint="eastAsia" w:asciiTheme="minorEastAsia" w:hAnsiTheme="minorEastAsia"/>
          <w:bCs/>
          <w:color w:val="000000" w:themeColor="text1"/>
          <w:sz w:val="24"/>
          <w:szCs w:val="24"/>
          <w14:textFill>
            <w14:solidFill>
              <w14:schemeClr w14:val="tx1"/>
            </w14:solidFill>
          </w14:textFill>
        </w:rPr>
        <w:t>并以书面形式通知所有招标文件收受人，投标人在收到该通知后应当立予以确认</w:t>
      </w:r>
      <w:r>
        <w:rPr>
          <w:rFonts w:hint="eastAsia" w:asciiTheme="minorEastAsia" w:hAnsiTheme="minorEastAsia"/>
          <w:color w:val="000000" w:themeColor="text1"/>
          <w:sz w:val="24"/>
          <w:szCs w:val="24"/>
          <w14:textFill>
            <w14:solidFill>
              <w14:schemeClr w14:val="tx1"/>
            </w14:solidFill>
          </w14:textFill>
        </w:rPr>
        <w:t>（如属网上招投标项目</w:t>
      </w:r>
      <w:r>
        <w:rPr>
          <w:rFonts w:hint="eastAsia" w:asciiTheme="minorEastAsia" w:hAnsiTheme="minorEastAsia"/>
          <w:bCs/>
          <w:color w:val="000000" w:themeColor="text1"/>
          <w:sz w:val="24"/>
          <w:szCs w:val="24"/>
          <w14:textFill>
            <w14:solidFill>
              <w14:schemeClr w14:val="tx1"/>
            </w14:solidFill>
          </w14:textFill>
        </w:rPr>
        <w:t>，在招标公告原发布媒体及实施网上招投标的网站发布更正公告，不再书面答复）。</w:t>
      </w:r>
      <w:r>
        <w:rPr>
          <w:rFonts w:hint="eastAsia" w:asciiTheme="minorEastAsia" w:hAnsiTheme="minorEastAsia"/>
          <w:color w:val="000000" w:themeColor="text1"/>
          <w:sz w:val="24"/>
          <w:szCs w:val="24"/>
          <w14:textFill>
            <w14:solidFill>
              <w14:schemeClr w14:val="tx1"/>
            </w14:solidFill>
          </w14:textFill>
        </w:rPr>
        <w:t>该修改内容为招标文件的组成部分，对投标人具有约束力。但</w:t>
      </w:r>
      <w:r>
        <w:rPr>
          <w:rFonts w:hint="eastAsia" w:asciiTheme="minorEastAsia" w:hAnsiTheme="minorEastAsia"/>
          <w:bCs/>
          <w:color w:val="000000" w:themeColor="text1"/>
          <w:sz w:val="24"/>
          <w:szCs w:val="24"/>
          <w14:textFill>
            <w14:solidFill>
              <w14:schemeClr w14:val="tx1"/>
            </w14:solidFill>
          </w14:textFill>
        </w:rPr>
        <w:t>本招标文件第7.2条规定的推迟投标截止时间和开标时间情形不受本条约束。</w:t>
      </w:r>
    </w:p>
    <w:p>
      <w:pPr>
        <w:spacing w:before="120"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7.2 为使投标人在准备投标文件时有合理的时间考虑投标文件的修改，招标</w:t>
      </w:r>
      <w:r>
        <w:rPr>
          <w:rFonts w:hint="eastAsia" w:asciiTheme="minorEastAsia" w:hAnsiTheme="minorEastAsia"/>
          <w:bCs/>
          <w:color w:val="000000" w:themeColor="text1"/>
          <w:sz w:val="24"/>
          <w14:textFill>
            <w14:solidFill>
              <w14:schemeClr w14:val="tx1"/>
            </w14:solidFill>
          </w14:textFill>
        </w:rPr>
        <w:t>代理机构可酌情推迟投标截止时间和开标时间，但应当至少在投标截止时间3个日历日前将变更时间以书面形式通知所有招标文件收受人</w:t>
      </w:r>
      <w:r>
        <w:rPr>
          <w:rFonts w:hint="eastAsia" w:asciiTheme="minorEastAsia" w:hAnsiTheme="minorEastAsia"/>
          <w:color w:val="000000" w:themeColor="text1"/>
          <w:sz w:val="24"/>
          <w14:textFill>
            <w14:solidFill>
              <w14:schemeClr w14:val="tx1"/>
            </w14:solidFill>
          </w14:textFill>
        </w:rPr>
        <w:t xml:space="preserve">，并在原采购信息发布媒体上发布更正公告。在此情况下，招标人和投标人受投标截止期制约的所有权利和义务均应延长至新的截止日期。 </w:t>
      </w:r>
    </w:p>
    <w:p>
      <w:pPr>
        <w:pStyle w:val="4"/>
        <w:snapToGrid w:val="0"/>
        <w:spacing w:line="440" w:lineRule="exact"/>
        <w:outlineLvl w:val="0"/>
        <w:rPr>
          <w:rFonts w:asciiTheme="minorEastAsia" w:hAnsiTheme="minorEastAsia"/>
          <w:color w:val="000000" w:themeColor="text1"/>
          <w:sz w:val="24"/>
          <w:szCs w:val="24"/>
          <w14:textFill>
            <w14:solidFill>
              <w14:schemeClr w14:val="tx1"/>
            </w14:solidFill>
          </w14:textFill>
        </w:rPr>
      </w:pPr>
    </w:p>
    <w:p>
      <w:pPr>
        <w:spacing w:line="440" w:lineRule="exact"/>
        <w:jc w:val="center"/>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三、 投标文件的编写</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 要求</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8.1投标人应仔细阅读招标文件的所有内容，按照招标文件的要求提交投标文件。投标文件应对招标文件的要求作出实质性响应，并保证所提供的全部资料的真实性，否则其投标将被拒绝。</w:t>
      </w:r>
    </w:p>
    <w:p>
      <w:pPr>
        <w:tabs>
          <w:tab w:val="left" w:pos="900"/>
        </w:tabs>
        <w:spacing w:after="120"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8.2 除非有另外的规定，投标人可对招标货物一览表所列的全部合同包或部分合同包进行投标。招标采购单位不接受有任何可选择性的报价，每一种货物只能有一个报价。</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 投标文件语言</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 投标文件的组成应包括下列部分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10.1投标函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10.2开标一览表  </w:t>
      </w:r>
    </w:p>
    <w:p>
      <w:pPr>
        <w:pStyle w:val="30"/>
        <w:widowControl/>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10.3 商务条款偏离表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10.4 技术规格偏离表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10.5 投标人资格声明</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10.6法定代表人授权委托书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10.7资格声明函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10.8售后服务承诺及方案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10.9有关政策的承诺函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10.10政策适用性说明（如有）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10.11中小企业声明函（如有）</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10.12制造商中小企业声明函（如有）</w:t>
      </w:r>
    </w:p>
    <w:p>
      <w:pPr>
        <w:pStyle w:val="7"/>
        <w:spacing w:line="440" w:lineRule="exact"/>
        <w:jc w:val="left"/>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11.以下资质证明文件在标评标时，投标供应商需提供</w:t>
      </w:r>
      <w:r>
        <w:rPr>
          <w:rFonts w:hint="eastAsia" w:asciiTheme="minorEastAsia" w:hAnsiTheme="minorEastAsia" w:cstheme="minorEastAsia"/>
          <w:bCs/>
          <w:color w:val="000000"/>
          <w:sz w:val="24"/>
          <w:szCs w:val="24"/>
          <w:lang w:eastAsia="zh-CN"/>
        </w:rPr>
        <w:t>证件</w:t>
      </w:r>
      <w:r>
        <w:rPr>
          <w:rFonts w:hint="eastAsia" w:asciiTheme="minorEastAsia" w:hAnsiTheme="minorEastAsia" w:cstheme="minorEastAsia"/>
          <w:bCs/>
          <w:color w:val="000000"/>
          <w:sz w:val="24"/>
          <w:szCs w:val="24"/>
        </w:rPr>
        <w:t>：</w:t>
      </w:r>
    </w:p>
    <w:p>
      <w:pPr>
        <w:spacing w:line="440" w:lineRule="exact"/>
        <w:rPr>
          <w:rFonts w:hint="eastAsia" w:asciiTheme="minorEastAsia" w:hAnsiTheme="minorEastAsia" w:eastAsiaTheme="minorEastAsia" w:cstheme="minorEastAsia"/>
          <w:color w:val="FF0000"/>
          <w:sz w:val="24"/>
          <w:lang w:val="en-US" w:eastAsia="zh-CN"/>
        </w:rPr>
      </w:pPr>
      <w:r>
        <w:rPr>
          <w:rFonts w:hint="eastAsia" w:asciiTheme="minorEastAsia" w:hAnsiTheme="minorEastAsia" w:cstheme="minorEastAsia"/>
          <w:color w:val="FF0000"/>
          <w:sz w:val="24"/>
        </w:rPr>
        <w:t xml:space="preserve">  1包</w:t>
      </w:r>
      <w:r>
        <w:rPr>
          <w:rFonts w:hint="eastAsia" w:asciiTheme="minorEastAsia" w:hAnsiTheme="minorEastAsia" w:cstheme="minorEastAsia"/>
          <w:color w:val="FF0000"/>
          <w:sz w:val="24"/>
          <w:lang w:eastAsia="zh-CN"/>
        </w:rPr>
        <w:t>、</w:t>
      </w:r>
      <w:r>
        <w:rPr>
          <w:rFonts w:hint="eastAsia" w:asciiTheme="minorEastAsia" w:hAnsiTheme="minorEastAsia" w:cstheme="minorEastAsia"/>
          <w:color w:val="FF0000"/>
          <w:sz w:val="24"/>
          <w:lang w:val="en-US" w:eastAsia="zh-CN"/>
        </w:rPr>
        <w:t>2包</w:t>
      </w:r>
    </w:p>
    <w:p>
      <w:pPr>
        <w:spacing w:line="440" w:lineRule="exact"/>
        <w:rPr>
          <w:rFonts w:hint="eastAsia" w:asciiTheme="minorEastAsia" w:hAnsiTheme="minorEastAsia" w:cstheme="minorEastAsia"/>
          <w:color w:val="FF0000"/>
          <w:sz w:val="24"/>
        </w:rPr>
      </w:pPr>
      <w:r>
        <w:rPr>
          <w:rFonts w:hint="eastAsia" w:asciiTheme="minorEastAsia" w:hAnsiTheme="minorEastAsia" w:cstheme="minorEastAsia"/>
          <w:color w:val="FF0000"/>
          <w:sz w:val="24"/>
        </w:rPr>
        <w:t xml:space="preserve"> （1）有效的社会信用代码的营业执照，</w:t>
      </w:r>
    </w:p>
    <w:p>
      <w:pPr>
        <w:spacing w:line="440" w:lineRule="exact"/>
        <w:rPr>
          <w:rFonts w:hint="eastAsia" w:asciiTheme="minorEastAsia" w:hAnsiTheme="minorEastAsia" w:cstheme="minorEastAsia"/>
          <w:color w:val="FF0000"/>
          <w:sz w:val="24"/>
        </w:rPr>
      </w:pPr>
      <w:r>
        <w:rPr>
          <w:rFonts w:hint="eastAsia" w:asciiTheme="minorEastAsia" w:hAnsiTheme="minorEastAsia" w:cstheme="minorEastAsia"/>
          <w:color w:val="FF0000"/>
          <w:sz w:val="24"/>
        </w:rPr>
        <w:t>（2）《食品卫生许可证》（养殖企业、屠宰企业不用提供此证，但需提供从业人员健康证），</w:t>
      </w:r>
    </w:p>
    <w:p>
      <w:pPr>
        <w:spacing w:line="440" w:lineRule="exact"/>
        <w:rPr>
          <w:rFonts w:hint="eastAsia" w:asciiTheme="minorEastAsia" w:hAnsiTheme="minorEastAsia" w:cstheme="minorEastAsia"/>
          <w:color w:val="FF0000"/>
          <w:sz w:val="24"/>
        </w:rPr>
      </w:pPr>
      <w:r>
        <w:rPr>
          <w:rFonts w:hint="eastAsia" w:asciiTheme="minorEastAsia" w:hAnsiTheme="minorEastAsia" w:cstheme="minorEastAsia"/>
          <w:color w:val="FF0000"/>
          <w:sz w:val="24"/>
        </w:rPr>
        <w:t>（3）《生猪定点屠宰许可证》(经销商及养殖企业不用提供)，</w:t>
      </w:r>
    </w:p>
    <w:p>
      <w:pPr>
        <w:spacing w:line="440" w:lineRule="exact"/>
        <w:rPr>
          <w:rFonts w:hint="eastAsia" w:asciiTheme="minorEastAsia" w:hAnsiTheme="minorEastAsia" w:cstheme="minorEastAsia"/>
          <w:color w:val="FF0000"/>
          <w:sz w:val="24"/>
        </w:rPr>
      </w:pPr>
      <w:r>
        <w:rPr>
          <w:rFonts w:hint="eastAsia" w:asciiTheme="minorEastAsia" w:hAnsiTheme="minorEastAsia" w:cstheme="minorEastAsia"/>
          <w:color w:val="FF0000"/>
          <w:sz w:val="24"/>
        </w:rPr>
        <w:t>（4）《动物防疫条件合格证》（经销商不用提供），</w:t>
      </w:r>
    </w:p>
    <w:p>
      <w:pPr>
        <w:spacing w:line="440" w:lineRule="exact"/>
        <w:rPr>
          <w:rFonts w:hint="eastAsia" w:asciiTheme="minorEastAsia" w:hAnsiTheme="minorEastAsia" w:cstheme="minorEastAsia"/>
          <w:color w:val="FF0000"/>
          <w:sz w:val="24"/>
        </w:rPr>
      </w:pPr>
      <w:r>
        <w:rPr>
          <w:rFonts w:hint="eastAsia" w:asciiTheme="minorEastAsia" w:hAnsiTheme="minorEastAsia" w:cstheme="minorEastAsia"/>
          <w:color w:val="FF0000"/>
          <w:sz w:val="24"/>
        </w:rPr>
        <w:t>（5）相关环保手续（经销商不用提供环评登记备案或环评报告），</w:t>
      </w:r>
    </w:p>
    <w:p>
      <w:pPr>
        <w:spacing w:line="440" w:lineRule="exact"/>
        <w:rPr>
          <w:rFonts w:hint="eastAsia" w:asciiTheme="minorEastAsia" w:hAnsiTheme="minorEastAsia" w:cstheme="minorEastAsia"/>
          <w:color w:val="FF0000"/>
          <w:sz w:val="24"/>
        </w:rPr>
      </w:pPr>
      <w:r>
        <w:rPr>
          <w:rFonts w:hint="eastAsia" w:asciiTheme="minorEastAsia" w:hAnsiTheme="minorEastAsia" w:cstheme="minorEastAsia"/>
          <w:color w:val="FF0000"/>
          <w:sz w:val="24"/>
        </w:rPr>
        <w:t>（6）投标企业（公司）、经营商在参与此次投标前3年内无重大食品安全责任事故发生，</w:t>
      </w:r>
    </w:p>
    <w:p>
      <w:pPr>
        <w:spacing w:line="440" w:lineRule="exact"/>
        <w:rPr>
          <w:rFonts w:hint="eastAsia" w:asciiTheme="minorEastAsia" w:hAnsiTheme="minorEastAsia" w:cstheme="minorEastAsia"/>
          <w:color w:val="FF0000"/>
          <w:sz w:val="24"/>
        </w:rPr>
      </w:pPr>
      <w:r>
        <w:rPr>
          <w:rFonts w:hint="eastAsia" w:asciiTheme="minorEastAsia" w:hAnsiTheme="minorEastAsia" w:cstheme="minorEastAsia"/>
          <w:color w:val="FF0000"/>
          <w:sz w:val="24"/>
        </w:rPr>
        <w:t>（7）法人代表身份证或委托代理人持法人授权委托书及代理人身份证件；</w:t>
      </w:r>
    </w:p>
    <w:p>
      <w:pPr>
        <w:spacing w:line="440" w:lineRule="exact"/>
        <w:rPr>
          <w:rFonts w:hint="eastAsia" w:asciiTheme="minorEastAsia" w:hAnsiTheme="minorEastAsia" w:cstheme="minorEastAsia"/>
          <w:color w:val="FF0000"/>
          <w:sz w:val="24"/>
        </w:rPr>
      </w:pPr>
      <w:r>
        <w:rPr>
          <w:rFonts w:hint="eastAsia" w:asciiTheme="minorEastAsia" w:hAnsiTheme="minorEastAsia" w:cstheme="minorEastAsia"/>
          <w:color w:val="FF0000"/>
          <w:sz w:val="24"/>
        </w:rPr>
        <w:t>（8）“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 投标有效期</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12.1投标文件从</w:t>
      </w:r>
      <w:r>
        <w:rPr>
          <w:rFonts w:hint="eastAsia" w:asciiTheme="minorEastAsia" w:hAnsiTheme="minorEastAsia"/>
          <w:bCs/>
          <w:color w:val="000000" w:themeColor="text1"/>
          <w:sz w:val="24"/>
          <w14:textFill>
            <w14:solidFill>
              <w14:schemeClr w14:val="tx1"/>
            </w14:solidFill>
          </w14:textFill>
        </w:rPr>
        <w:t>投标人须知前附表1</w:t>
      </w:r>
      <w:r>
        <w:rPr>
          <w:rFonts w:hint="eastAsia" w:asciiTheme="minorEastAsia" w:hAnsiTheme="minorEastAsia"/>
          <w:color w:val="000000" w:themeColor="text1"/>
          <w:sz w:val="24"/>
          <w14:textFill>
            <w14:solidFill>
              <w14:schemeClr w14:val="tx1"/>
            </w14:solidFill>
          </w14:textFill>
        </w:rPr>
        <w:t>第4项所规定的投标截止之日开始生效，在</w:t>
      </w:r>
      <w:r>
        <w:rPr>
          <w:rFonts w:hint="eastAsia" w:asciiTheme="minorEastAsia" w:hAnsiTheme="minorEastAsia"/>
          <w:bCs/>
          <w:color w:val="000000" w:themeColor="text1"/>
          <w:sz w:val="24"/>
          <w14:textFill>
            <w14:solidFill>
              <w14:schemeClr w14:val="tx1"/>
            </w14:solidFill>
          </w14:textFill>
        </w:rPr>
        <w:t>投标人须知前附表</w:t>
      </w:r>
      <w:r>
        <w:rPr>
          <w:rFonts w:hint="eastAsia" w:asciiTheme="minorEastAsia" w:hAnsiTheme="minorEastAsia"/>
          <w:color w:val="000000" w:themeColor="text1"/>
          <w:sz w:val="24"/>
          <w14:textFill>
            <w14:solidFill>
              <w14:schemeClr w14:val="tx1"/>
            </w14:solidFill>
          </w14:textFill>
        </w:rPr>
        <w:t>第3项所规定的期限内保持有效。有效期不足将导致其投标文件被拒绝。</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12.2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 投标保证金</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13.1 投标保证金为投标文件的组成部分之一。</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13.2 投标人应在提交投标文件之前向招标代理机构指定的政府采购保证金专户缴交投标人须知前附表1第5项要求的投标保证金。联合体投标的，可以由联合体中的一方或者共同提交投标保证金，以一方名义提交投标保证金的，对联合体各方均具有约束力。</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13.3 投标保证金用于保护本次招标活动免受投标人的行为而引起的风险。</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13.4 投标保证金以保证金应当采用支票、汇票、本票、网上银行支付等非现金形式交纳。</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13.5 未按要求缴交投标保证金的投标，将被视为无效投标。</w:t>
      </w:r>
    </w:p>
    <w:p>
      <w:pPr>
        <w:pStyle w:val="4"/>
        <w:snapToGrid w:val="0"/>
        <w:spacing w:line="440" w:lineRule="exact"/>
        <w:ind w:firstLine="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13.6招标代理机构将在中标通知书发出之日起5个工作日内予以原额无息退还未中标供应商的投标保证金。</w:t>
      </w:r>
    </w:p>
    <w:p>
      <w:pPr>
        <w:pStyle w:val="4"/>
        <w:snapToGrid w:val="0"/>
        <w:spacing w:line="440" w:lineRule="exact"/>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13.7在中标人支付所有招标代理服务费并签订合同后5个工作日内，招标代理机构对中标人的投标保证金予以原额无息退还。</w:t>
      </w:r>
    </w:p>
    <w:p>
      <w:pPr>
        <w:pStyle w:val="4"/>
        <w:snapToGrid w:val="0"/>
        <w:spacing w:line="440" w:lineRule="exact"/>
        <w:ind w:firstLine="480" w:firstLineChars="200"/>
        <w:outlineLvl w:val="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13.8 发生以下情形之一的，投标保证金将不予退还，由招标代理机构上缴财政部门：</w:t>
      </w:r>
    </w:p>
    <w:p>
      <w:pPr>
        <w:pStyle w:val="4"/>
        <w:snapToGrid w:val="0"/>
        <w:spacing w:line="44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 投标人在投标截止时间后，投标有效期内撤回投标；</w:t>
      </w:r>
    </w:p>
    <w:p>
      <w:pPr>
        <w:spacing w:line="440" w:lineRule="exact"/>
        <w:ind w:left="239" w:leftChars="114"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（2）除因不可抗力或采购文件认可的情形外，中标人未能按本须知第22条规定签订合同的；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（3）以他人名义投标或者以其他方式弄虚作假，骗取中标的；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（4）投标人在响应文件中提供虚假材料的；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（5）在禁止参加政府采购活动的处罚有效期内，仍参加政府采购活动的；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（6）以不正当手段诋毁、排挤其他供应商的；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（7）因本项目政府采购过程中的违法行为，受到行政处罚的；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（8）与采购人、其他供应商或者采购代理机构恶意串通的；</w:t>
      </w:r>
    </w:p>
    <w:p>
      <w:pPr>
        <w:spacing w:line="440" w:lineRule="exact"/>
        <w:ind w:left="239" w:leftChars="114"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（9）法律、法规、规章及本招标文件中规定的其他没收投标保证金的情形。</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上述不予退还投标保证金的情形给招标采购单位造成损失的，相关责任人还应当承担赔偿责任。</w:t>
      </w:r>
    </w:p>
    <w:p>
      <w:pPr>
        <w:tabs>
          <w:tab w:val="left" w:pos="0"/>
          <w:tab w:val="left" w:pos="1080"/>
        </w:tabs>
        <w:spacing w:line="520" w:lineRule="exact"/>
        <w:ind w:left="420"/>
        <w:rPr>
          <w:rStyle w:val="32"/>
          <w:rFonts w:ascii="宋体" w:hAnsi="宋体"/>
          <w:sz w:val="24"/>
          <w:szCs w:val="24"/>
        </w:rPr>
      </w:pPr>
      <w:r>
        <w:rPr>
          <w:rFonts w:hint="eastAsia" w:asciiTheme="minorEastAsia" w:hAnsiTheme="minorEastAsia"/>
          <w:color w:val="000000" w:themeColor="text1"/>
          <w:sz w:val="24"/>
          <w14:textFill>
            <w14:solidFill>
              <w14:schemeClr w14:val="tx1"/>
            </w14:solidFill>
          </w14:textFill>
        </w:rPr>
        <w:t>13.9</w:t>
      </w:r>
      <w:r>
        <w:rPr>
          <w:rStyle w:val="32"/>
          <w:rFonts w:hint="eastAsia" w:ascii="宋体" w:hAnsi="宋体"/>
          <w:sz w:val="24"/>
          <w:szCs w:val="24"/>
        </w:rPr>
        <w:t>保证金缴纳流程如下：</w:t>
      </w:r>
    </w:p>
    <w:p>
      <w:pPr>
        <w:tabs>
          <w:tab w:val="left" w:pos="0"/>
          <w:tab w:val="left" w:pos="1080"/>
        </w:tabs>
        <w:spacing w:line="520" w:lineRule="exact"/>
        <w:ind w:left="420"/>
        <w:rPr>
          <w:rStyle w:val="32"/>
          <w:rFonts w:ascii="宋体" w:hAnsi="宋体"/>
          <w:sz w:val="24"/>
          <w:szCs w:val="24"/>
        </w:rPr>
      </w:pPr>
      <w:r>
        <w:rPr>
          <w:rStyle w:val="32"/>
          <w:rFonts w:hint="eastAsia" w:ascii="宋体" w:hAnsi="宋体"/>
          <w:sz w:val="24"/>
          <w:szCs w:val="24"/>
        </w:rPr>
        <w:t>1.线上报名获取缴纳随机码</w:t>
      </w:r>
    </w:p>
    <w:p>
      <w:pPr>
        <w:tabs>
          <w:tab w:val="left" w:pos="0"/>
          <w:tab w:val="left" w:pos="1080"/>
        </w:tabs>
        <w:spacing w:line="520" w:lineRule="exact"/>
        <w:ind w:left="420"/>
        <w:rPr>
          <w:rStyle w:val="32"/>
          <w:rFonts w:ascii="宋体" w:hAnsi="宋体"/>
          <w:sz w:val="24"/>
          <w:szCs w:val="24"/>
        </w:rPr>
      </w:pPr>
      <w:r>
        <w:rPr>
          <w:rStyle w:val="32"/>
          <w:rFonts w:hint="eastAsia" w:ascii="宋体" w:hAnsi="宋体"/>
          <w:sz w:val="24"/>
          <w:szCs w:val="24"/>
        </w:rPr>
        <w:t>·登录公共资源电子交易系统（</w:t>
      </w:r>
      <w:r>
        <w:rPr>
          <w:rStyle w:val="32"/>
          <w:rFonts w:hint="eastAsia" w:ascii="宋体" w:hAnsi="宋体"/>
          <w:sz w:val="24"/>
          <w:szCs w:val="24"/>
          <w:lang w:eastAsia="zh-CN"/>
        </w:rPr>
        <w:t>jyzx.trs.gov.cn</w:t>
      </w:r>
      <w:r>
        <w:rPr>
          <w:rStyle w:val="32"/>
          <w:rFonts w:hint="eastAsia" w:ascii="宋体" w:hAnsi="宋体"/>
          <w:sz w:val="24"/>
          <w:szCs w:val="24"/>
        </w:rPr>
        <w:t>）</w:t>
      </w:r>
    </w:p>
    <w:p>
      <w:pPr>
        <w:tabs>
          <w:tab w:val="left" w:pos="0"/>
          <w:tab w:val="left" w:pos="1080"/>
        </w:tabs>
        <w:spacing w:line="520" w:lineRule="exact"/>
        <w:ind w:left="420"/>
        <w:rPr>
          <w:rStyle w:val="32"/>
          <w:rFonts w:ascii="宋体" w:hAnsi="宋体"/>
          <w:sz w:val="24"/>
          <w:szCs w:val="24"/>
        </w:rPr>
      </w:pPr>
      <w:r>
        <w:rPr>
          <w:rStyle w:val="32"/>
          <w:rFonts w:hint="eastAsia" w:ascii="宋体" w:hAnsi="宋体"/>
          <w:sz w:val="24"/>
          <w:szCs w:val="24"/>
        </w:rPr>
        <w:t>·进入【业务管理】-【填写投标信息】 搜索或直接找到拟报名项目，点【操作】按钮，进入该项目报名页面。</w:t>
      </w:r>
    </w:p>
    <w:p>
      <w:pPr>
        <w:tabs>
          <w:tab w:val="left" w:pos="0"/>
          <w:tab w:val="left" w:pos="1080"/>
        </w:tabs>
        <w:spacing w:line="520" w:lineRule="exact"/>
        <w:ind w:left="420"/>
        <w:rPr>
          <w:rStyle w:val="32"/>
          <w:rFonts w:ascii="宋体" w:hAnsi="宋体"/>
          <w:sz w:val="24"/>
          <w:szCs w:val="24"/>
        </w:rPr>
      </w:pPr>
      <w:r>
        <w:rPr>
          <w:rStyle w:val="32"/>
          <w:rFonts w:hint="eastAsia" w:ascii="宋体" w:hAnsi="宋体"/>
          <w:sz w:val="24"/>
          <w:szCs w:val="24"/>
        </w:rPr>
        <w:t>·进入报名页面 填写完报名信息后（带*号为必填项），点左上角【保存修改】按钮。</w:t>
      </w:r>
    </w:p>
    <w:p>
      <w:pPr>
        <w:tabs>
          <w:tab w:val="left" w:pos="0"/>
          <w:tab w:val="left" w:pos="1080"/>
        </w:tabs>
        <w:spacing w:line="520" w:lineRule="exact"/>
        <w:ind w:left="420"/>
        <w:rPr>
          <w:rStyle w:val="32"/>
          <w:rFonts w:ascii="宋体" w:hAnsi="宋体"/>
          <w:sz w:val="24"/>
          <w:szCs w:val="24"/>
        </w:rPr>
      </w:pPr>
      <w:r>
        <w:rPr>
          <w:rStyle w:val="32"/>
          <w:rFonts w:hint="eastAsia" w:ascii="宋体" w:hAnsi="宋体"/>
          <w:sz w:val="24"/>
          <w:szCs w:val="24"/>
        </w:rPr>
        <w:t>· 报名成功后 在该页面会生成【保证金缴纳随机码】，务必记录留存备用。该随机码一旦生成，即使修改报名信息，也不可更改。</w:t>
      </w:r>
    </w:p>
    <w:p>
      <w:pPr>
        <w:tabs>
          <w:tab w:val="left" w:pos="0"/>
          <w:tab w:val="left" w:pos="1080"/>
        </w:tabs>
        <w:spacing w:line="520" w:lineRule="exact"/>
        <w:ind w:left="420"/>
        <w:rPr>
          <w:rStyle w:val="32"/>
          <w:rFonts w:ascii="宋体" w:hAnsi="宋体"/>
          <w:sz w:val="24"/>
          <w:szCs w:val="24"/>
        </w:rPr>
      </w:pPr>
      <w:r>
        <w:rPr>
          <w:rStyle w:val="32"/>
          <w:rFonts w:hint="eastAsia" w:ascii="宋体" w:hAnsi="宋体"/>
          <w:sz w:val="24"/>
          <w:szCs w:val="24"/>
        </w:rPr>
        <w:t>2.缴纳保证金</w:t>
      </w:r>
    </w:p>
    <w:p>
      <w:pPr>
        <w:tabs>
          <w:tab w:val="left" w:pos="0"/>
          <w:tab w:val="left" w:pos="1080"/>
        </w:tabs>
        <w:spacing w:line="520" w:lineRule="exact"/>
        <w:ind w:left="420"/>
        <w:rPr>
          <w:rStyle w:val="32"/>
          <w:rFonts w:ascii="宋体" w:hAnsi="宋体"/>
          <w:sz w:val="24"/>
          <w:szCs w:val="24"/>
        </w:rPr>
      </w:pPr>
      <w:r>
        <w:rPr>
          <w:rStyle w:val="32"/>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tabs>
          <w:tab w:val="left" w:pos="0"/>
          <w:tab w:val="left" w:pos="1080"/>
        </w:tabs>
        <w:spacing w:line="520" w:lineRule="exact"/>
        <w:ind w:left="420"/>
        <w:rPr>
          <w:rStyle w:val="32"/>
          <w:rFonts w:ascii="宋体" w:hAnsi="宋体"/>
          <w:sz w:val="24"/>
          <w:szCs w:val="24"/>
        </w:rPr>
      </w:pPr>
      <w:r>
        <w:rPr>
          <w:rStyle w:val="32"/>
          <w:rFonts w:hint="eastAsia" w:ascii="宋体" w:hAnsi="宋体"/>
          <w:sz w:val="24"/>
          <w:szCs w:val="24"/>
        </w:rPr>
        <w:t>·不论何种渠道转款（不可用现金转账），转款备注（用途）栏唯一必填报名时生成获取的【保证金缴纳随机码】；</w:t>
      </w:r>
    </w:p>
    <w:p>
      <w:pPr>
        <w:tabs>
          <w:tab w:val="left" w:pos="0"/>
          <w:tab w:val="left" w:pos="1080"/>
        </w:tabs>
        <w:spacing w:line="520" w:lineRule="exact"/>
        <w:ind w:left="420"/>
        <w:rPr>
          <w:rStyle w:val="32"/>
          <w:rFonts w:ascii="宋体" w:hAnsi="宋体"/>
          <w:sz w:val="24"/>
          <w:szCs w:val="24"/>
        </w:rPr>
      </w:pPr>
      <w:r>
        <w:rPr>
          <w:rStyle w:val="32"/>
          <w:rFonts w:hint="eastAsia" w:ascii="宋体" w:hAnsi="宋体"/>
          <w:sz w:val="24"/>
          <w:szCs w:val="24"/>
        </w:rPr>
        <w:t>·打款账户信息与中心注册不一致、备注栏为空、书写其他（XX项目保证金之类）、随机码填写错误，均会造成保证金无法匹配进交易系统。</w:t>
      </w:r>
    </w:p>
    <w:p>
      <w:pPr>
        <w:tabs>
          <w:tab w:val="left" w:pos="0"/>
          <w:tab w:val="left" w:pos="1080"/>
        </w:tabs>
        <w:spacing w:line="520" w:lineRule="exact"/>
        <w:ind w:left="420"/>
        <w:rPr>
          <w:rStyle w:val="32"/>
          <w:rFonts w:ascii="宋体" w:hAnsi="宋体"/>
          <w:sz w:val="24"/>
          <w:szCs w:val="24"/>
        </w:rPr>
      </w:pPr>
      <w:r>
        <w:rPr>
          <w:rStyle w:val="32"/>
          <w:rFonts w:hint="eastAsia" w:ascii="宋体" w:hAnsi="宋体"/>
          <w:sz w:val="24"/>
          <w:szCs w:val="24"/>
        </w:rPr>
        <w:t>3.打印回执</w:t>
      </w:r>
    </w:p>
    <w:p>
      <w:pPr>
        <w:tabs>
          <w:tab w:val="left" w:pos="0"/>
          <w:tab w:val="left" w:pos="1080"/>
        </w:tabs>
        <w:spacing w:line="520" w:lineRule="exact"/>
        <w:ind w:left="420"/>
        <w:rPr>
          <w:rStyle w:val="32"/>
          <w:rFonts w:ascii="宋体" w:hAnsi="宋体"/>
          <w:sz w:val="24"/>
          <w:szCs w:val="24"/>
        </w:rPr>
      </w:pPr>
      <w:r>
        <w:rPr>
          <w:rStyle w:val="32"/>
          <w:rFonts w:hint="eastAsia" w:ascii="宋体" w:hAnsi="宋体"/>
          <w:sz w:val="24"/>
          <w:szCs w:val="24"/>
        </w:rPr>
        <w:t>·进入【业务管理】-【查询投标保证金缴纳情况】 搜索或直接找到项目，查看【缴纳状态】，如支付成功，将显示“已缴纳保证金”  。</w:t>
      </w:r>
    </w:p>
    <w:p>
      <w:pPr>
        <w:tabs>
          <w:tab w:val="left" w:pos="0"/>
          <w:tab w:val="left" w:pos="1080"/>
        </w:tabs>
        <w:spacing w:line="520" w:lineRule="exact"/>
        <w:ind w:left="420"/>
        <w:rPr>
          <w:rFonts w:asciiTheme="minorEastAsia" w:hAnsiTheme="minorEastAsia"/>
          <w:color w:val="000000" w:themeColor="text1"/>
          <w:sz w:val="24"/>
          <w14:textFill>
            <w14:solidFill>
              <w14:schemeClr w14:val="tx1"/>
            </w14:solidFill>
          </w14:textFill>
        </w:rPr>
      </w:pPr>
      <w:r>
        <w:rPr>
          <w:rStyle w:val="32"/>
          <w:rFonts w:hint="eastAsia" w:ascii="宋体" w:hAnsi="宋体"/>
          <w:sz w:val="24"/>
          <w:szCs w:val="24"/>
        </w:rPr>
        <w:t>·点【打印保证金回执单】按钮，查看确认到账回执信息，打印留存备用。</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 投标文件的格式</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14.1投标人须编制由本须知第10条规定文件组成的投标文件正本1份，副本</w:t>
      </w:r>
      <w:r>
        <w:rPr>
          <w:rFonts w:hint="eastAsia" w:asciiTheme="minorEastAsia" w:hAnsiTheme="minorEastAsia"/>
          <w:color w:val="000000" w:themeColor="text1"/>
          <w:sz w:val="24"/>
          <w:u w:val="single"/>
          <w14:textFill>
            <w14:solidFill>
              <w14:schemeClr w14:val="tx1"/>
            </w14:solidFill>
          </w14:textFill>
        </w:rPr>
        <w:t xml:space="preserve">  1  </w:t>
      </w:r>
      <w:r>
        <w:rPr>
          <w:rFonts w:hint="eastAsia" w:asciiTheme="minorEastAsia" w:hAnsiTheme="minorEastAsia"/>
          <w:color w:val="000000" w:themeColor="text1"/>
          <w:sz w:val="24"/>
          <w14:textFill>
            <w14:solidFill>
              <w14:schemeClr w14:val="tx1"/>
            </w14:solidFill>
          </w14:textFill>
        </w:rPr>
        <w:t>份，正本用A4幅面纸张</w:t>
      </w:r>
      <w:r>
        <w:rPr>
          <w:rFonts w:hint="eastAsia" w:asciiTheme="minorEastAsia" w:hAnsiTheme="minorEastAsia"/>
          <w:color w:val="FF0000"/>
          <w:sz w:val="24"/>
        </w:rPr>
        <w:t>胶装成册</w:t>
      </w:r>
      <w:r>
        <w:rPr>
          <w:rFonts w:hint="eastAsia" w:asciiTheme="minorEastAsia" w:hAnsiTheme="minorEastAsia"/>
          <w:color w:val="000000" w:themeColor="text1"/>
          <w:sz w:val="24"/>
          <w14:textFill>
            <w14:solidFill>
              <w14:schemeClr w14:val="tx1"/>
            </w14:solidFill>
          </w14:textFill>
        </w:rPr>
        <w:t>，副本可以用正本的完整复印件，并在封面标明“正本”、“副本”字样。正本与副本如有不一致，则以正本为准。</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14.2投标文件应由投标人的法定代表人或者其授权代表签字并加盖公章，如由后者签字，应提供“法定代表人授权委托书”。</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14.3除非有另外的规定或许可，投标使用货币为人民币。</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14.4投标人应提交证明其拟供货物符合招标文件要求的技术响应文件，该文件可以是文字资料、图纸和数据，并须提供货物主要技术性能的详细描述。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14.5 投标文件的正本和全部副本均应使用不能擦去的墨料或墨水打印、书写或复印，并由法定代表人或其授权代表签署，盖投标人公章。</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14.6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14.7未按本须知规定的格式填写投标文件、投标文件字迹模糊不清的，其投标将被拒绝。</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14.8所有资格证明文件复印件须加盖投标人公章。</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14.9 投标人应将上述文件按页码顺序</w:t>
      </w:r>
      <w:r>
        <w:rPr>
          <w:rFonts w:hint="eastAsia" w:asciiTheme="minorEastAsia" w:hAnsiTheme="minorEastAsia"/>
          <w:color w:val="FF0000"/>
          <w:sz w:val="24"/>
        </w:rPr>
        <w:t>胶装成册</w:t>
      </w:r>
      <w:r>
        <w:rPr>
          <w:rFonts w:hint="eastAsia" w:asciiTheme="minorEastAsia" w:hAnsiTheme="minorEastAsia"/>
          <w:color w:val="000000" w:themeColor="text1"/>
          <w:sz w:val="24"/>
          <w14:textFill>
            <w14:solidFill>
              <w14:schemeClr w14:val="tx1"/>
            </w14:solidFill>
          </w14:textFill>
        </w:rPr>
        <w:t>，并编列投标文件目录、资料清单，由于装订不规范或编排顺序混乱而导致投标文件被误读或漏读，该投标可能被视为无效投标或承担不利的评标结果。</w:t>
      </w:r>
    </w:p>
    <w:p>
      <w:pPr>
        <w:spacing w:line="440" w:lineRule="exact"/>
        <w:rPr>
          <w:rFonts w:asciiTheme="minorEastAsia" w:hAnsiTheme="minorEastAsia"/>
          <w:color w:val="000000" w:themeColor="text1"/>
          <w:sz w:val="24"/>
          <w14:textFill>
            <w14:solidFill>
              <w14:schemeClr w14:val="tx1"/>
            </w14:solidFill>
          </w14:textFill>
        </w:rPr>
      </w:pPr>
    </w:p>
    <w:p>
      <w:pPr>
        <w:spacing w:line="440" w:lineRule="exact"/>
        <w:jc w:val="center"/>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四、 投标文件的提交</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15.投标文件的密封、标记和递交</w:t>
      </w:r>
    </w:p>
    <w:p>
      <w:pPr>
        <w:spacing w:line="440" w:lineRule="exact"/>
        <w:rPr>
          <w:rFonts w:asciiTheme="minorEastAsia" w:hAnsiTheme="minorEastAsia"/>
          <w:color w:val="FF0000"/>
          <w:sz w:val="24"/>
        </w:rPr>
      </w:pPr>
      <w:r>
        <w:rPr>
          <w:rFonts w:hint="eastAsia" w:asciiTheme="minorEastAsia" w:hAnsiTheme="minorEastAsia"/>
          <w:color w:val="000000" w:themeColor="text1"/>
          <w:sz w:val="24"/>
          <w14:textFill>
            <w14:solidFill>
              <w14:schemeClr w14:val="tx1"/>
            </w14:solidFill>
          </w14:textFill>
        </w:rPr>
        <w:t xml:space="preserve">    15.1 </w:t>
      </w:r>
      <w:r>
        <w:rPr>
          <w:rFonts w:hint="eastAsia" w:asciiTheme="minorEastAsia" w:hAnsiTheme="minorEastAsia"/>
          <w:color w:val="FF0000"/>
          <w:sz w:val="24"/>
        </w:rPr>
        <w:t>投标人应将投标文件用密封袋密封，正、副本单独封装或封装在一个密封袋，投标文件密封袋及正文封面均应注明“正本”“副本”。正副本信封及投标文件封面均应写明项目名称、招标编号、投标人名称、地址、联系人及联系人电话，并加盖投标单位公章。</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15.2 本项目只接受现场递交投标文件。</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15.3如果未按上述规定进行密封和标记，招标代理机构将不承担由此造成的对投标文件的误投或提前拆封的责任。</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15.4投标文件应在投标邀请中规定的截止时间前送达，迟到的投标文件为无效投标文件, 将被拒收。</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15.5投标人在投标截止时间前，可以对所提交的投标文件进行修改或者撤回，并书面通知招标代理机构。修改的内容和撤回通知应当按本须知要求签署、盖章、密封，并作为投标文件的组成部分。</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15.6投标人在投标截止时间后不得修改、撤回投标文件。投标人在投标截止时间后修改投标文件的，其投标将被拒绝。</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15.7投标截止时间结束后参加投标的投标人不足3家的，本次招标程序终止，除采购任务取消情形外，招标采购单位将依法重新组织招标或者采取其他方式采购。</w:t>
      </w:r>
    </w:p>
    <w:p>
      <w:pPr>
        <w:spacing w:line="440" w:lineRule="exact"/>
        <w:ind w:firstLine="480"/>
        <w:rPr>
          <w:rFonts w:asciiTheme="minorEastAsia" w:hAnsiTheme="minorEastAsia"/>
          <w:color w:val="000000" w:themeColor="text1"/>
          <w:sz w:val="24"/>
          <w14:textFill>
            <w14:solidFill>
              <w14:schemeClr w14:val="tx1"/>
            </w14:solidFill>
          </w14:textFill>
        </w:rPr>
      </w:pPr>
    </w:p>
    <w:p>
      <w:pPr>
        <w:spacing w:line="440" w:lineRule="exact"/>
        <w:jc w:val="center"/>
        <w:rPr>
          <w:rFonts w:asciiTheme="minorEastAsia" w:hAnsiTheme="minorEastAsia"/>
          <w:b/>
          <w:bCs/>
          <w:color w:val="000000" w:themeColor="text1"/>
          <w:sz w:val="32"/>
          <w:szCs w:val="32"/>
          <w14:textFill>
            <w14:solidFill>
              <w14:schemeClr w14:val="tx1"/>
            </w14:solidFill>
          </w14:textFill>
        </w:rPr>
      </w:pPr>
      <w:r>
        <w:rPr>
          <w:rFonts w:hint="eastAsia" w:asciiTheme="minorEastAsia" w:hAnsiTheme="minorEastAsia"/>
          <w:b/>
          <w:bCs/>
          <w:color w:val="000000" w:themeColor="text1"/>
          <w:sz w:val="32"/>
          <w:szCs w:val="32"/>
          <w14:textFill>
            <w14:solidFill>
              <w14:schemeClr w14:val="tx1"/>
            </w14:solidFill>
          </w14:textFill>
        </w:rPr>
        <w:t>五、  投标文件的评估和比较</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16．开标、评标时间</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16.1 在投标人须知前附表1中所规定的时间、地点开标（如有推迟情形，以推迟后的时间、地点为准）。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16.2开标由招标代理机构主持，邀请采购人、投标人和有关方面代表参加。投标人一般应派授权代表参加开标会，并办理签到手续。</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16.3 开标时，由监标人或者投标人共同推举的代表检查投标文件的密封情况。采购代理机构对符合密封要求的投标文件按照提交投标文件时间的先后顺序（或者逆顺序）当场逐一拆封，由开标会主持人按规定宣唱“报价一览表”等规定内容。招标代理机构对唱标内容作开标记录，由投标人代表及相关人员签字确认。（交易中心工作人员只检查文件密封情况、保证金、投标人的法人委托授权书和被授权人身份证原件，如是法人参与投标，直接出示身份证原件即可。资格性和符合性审查由评标委员会完成。）</w:t>
      </w:r>
    </w:p>
    <w:p>
      <w:pPr>
        <w:tabs>
          <w:tab w:val="left" w:pos="3330"/>
        </w:tabs>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17．评标委员会</w:t>
      </w:r>
    </w:p>
    <w:p>
      <w:pPr>
        <w:spacing w:line="440" w:lineRule="exact"/>
        <w:ind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评标委员会由采购人代表和评审专家组成，成员人数应当为5人以上单数，其中评审专家不得少于成员总数的三分之二。</w:t>
      </w:r>
    </w:p>
    <w:p>
      <w:pPr>
        <w:spacing w:line="440" w:lineRule="exact"/>
        <w:ind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采购项目符合下列情形之一的，评标委员会成员人数应当为7人以上单数：</w:t>
      </w:r>
    </w:p>
    <w:p>
      <w:pPr>
        <w:spacing w:line="440" w:lineRule="exact"/>
        <w:ind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(一)采购预算金额在1000万元以上;</w:t>
      </w:r>
    </w:p>
    <w:p>
      <w:pPr>
        <w:spacing w:line="440" w:lineRule="exact"/>
        <w:ind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(二)技术复杂;</w:t>
      </w:r>
    </w:p>
    <w:p>
      <w:pPr>
        <w:spacing w:line="440" w:lineRule="exact"/>
        <w:ind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(三)社会影响较大。</w:t>
      </w:r>
    </w:p>
    <w:p>
      <w:pPr>
        <w:spacing w:line="440" w:lineRule="exact"/>
        <w:ind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评审专家对本单位的采购项目只能作为采购人代表参与评标，本办法第四十八条第二款规定情形除外。采购代理机构工作人员不得参加由本机构代理的政府采购项目的评标。</w:t>
      </w:r>
    </w:p>
    <w:p>
      <w:pPr>
        <w:spacing w:line="440" w:lineRule="exact"/>
        <w:ind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评标委员会成员名单在评标结果公告前应当保密。</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18. 投标文件的初审</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对所有投标人的评估，都采用相同的程序和标准。评议过程将严格按照招标文件的要求和条件进行。</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有关投标文件的审查、澄清、评估和比较以及推荐中标候选人的一切情况都不得透露给任一投标人或与上述评标工作无关的人员。</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投标人任何试图影响评委会对投标文件的评估、比较或者推荐候选人的行为，都将导致其投标被拒绝，并被没收投标保证金。</w:t>
      </w:r>
    </w:p>
    <w:p>
      <w:pPr>
        <w:spacing w:before="120"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18.1评委会将对投标文件进行审查，以确定投标文件是否完整、有无计算上的错误、是否提交了投标保证金、文件是否已正确签署。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18.2 算术错误将按以下方法更正：</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(1)投标文件中开标一览表(报价表)内容与投标文件中明细表内容不一致的，以开标一览表(报价表)为准。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如果投标人不接受按上述方法对投标文件中的算术错误进行更正，其投标将被拒绝并没收其投标保证金。</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18.3资格性检查和符合性检查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18.3.1资格性检查。依据法律法规和招标文件的规定，在对投标文件详细评估之前，评标委员会将依据投标人提交的投标文件按投标人须知前附表2所述的资格性要求对投标人进行资格审查, 以确定其是否具备投标资格。如果投标人不具备投标资格，不满足招标文件所规定的资格标准或提供资格证明文件不全的, 其投标将被拒绝。</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18.3.2符合性检查。依据招标文件的规定，评标委员会还将从投标文件的有效性、完整性和对招标文件的响应程度进行审查，以确定其是否符合对招标文件的实质性要求作出响应（采购人可根据具体项目的情况对实质性要求作特别的规定。）实质性偏离是指：（1）实质性影响合同的范围、质量和履行；（2）实质性违背招标文件，限制了采购人的权利和中标人合同项下的义务；（3）不公正地影响了其他作出实质性响应的投标人的竞争地位。对没有实质性响应的投标文件将不进行评估，其投标将被拒绝。凡有下列情况之一者，投标文件也将被视为未实质性响应招标文件要求：</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(1)投标文件未按照本须知第14条的规定进行密封、标记的；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(2)未按规定由投标人的法定代表人或其授权代表签字；或未加盖投标人公章的；或签字人未提供法定代表人有效授权委托书的；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(3)未按规定提交投标保证金的；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(4)投标有效期不满足招标文件要求的；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(5)投标内容与招标内容及要求有重大偏离或保留的；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(6)投标人提交的是可选择的报价；</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(7)投标人未按规定对投标进行分项报价；</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 投标文件中提供虚假或失实资料的；</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(9)不符合招标文件中规定的其他实质性条款。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评标委员会决定投标的响应性只根据投标文件本身的内容，而不寻求其他的外部证据。</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19.投标文件的澄清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19.1 对投标文件中含义不明确、同类问题表述不一致或者有明显文字和计算错误的内容，评标委员会可以书面形式要求投标人作出必要的澄清、说明或者纠正。投标人的澄清、说明或者补正应当在评标委员会规定的时间内以书面形式作出，由其法定代表人或者授权代表签字，并不得超出投标文件的范围或者改变投标文件的实质性内容。</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20. 比较与评价</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20.1  评标委员会将按投标人须知前附表3所述评标方法与标准，对资格性检查和符合性检查合格的投标文件进行商务和技术评估，综合比较与评价。</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20.3 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20.4评标委员会将按比较与评价最优在先原则, 排列评价顺序, 根据在投标人须知前附表3中确定的中标候选人数量推荐出中标候选人。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20.5 在评标期间，若出现符合本须知规定的所有投标条件的投标人不足三家情形的，本次招标程序终止，除采购任务取消情形外，招标采购单位将依法重新组织招标或者采取其他方式采购。</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p>
    <w:p>
      <w:pPr>
        <w:spacing w:line="440" w:lineRule="exact"/>
        <w:jc w:val="center"/>
        <w:rPr>
          <w:rFonts w:asciiTheme="minorEastAsia" w:hAnsiTheme="minorEastAsia"/>
          <w:b/>
          <w:color w:val="000000" w:themeColor="text1"/>
          <w:sz w:val="32"/>
          <w:szCs w:val="32"/>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六、 定标与签订合同</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21.定标准则</w:t>
      </w:r>
    </w:p>
    <w:p>
      <w:pPr>
        <w:spacing w:line="44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21.1最低投标价不作为中标的保证。</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21.2投标人的投标文件符合招标文件要求，按招标文件确定评标方法、标准，经评委评审并推荐中标候选人。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 中标通知</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22.1  评标结束后，评标结果经采购人确认后，招标代理机构应自中标人确定之日起2个工作日内在贵州省政府采购网、铜仁市公共资源交易中心网上对中标结果进行公告，同时招标代理机构向中标供应商发出中标通知书。中标通知书对采购人和中标供应商具有同等法律效力。中标通知书发出后，采购人改变中标结果，或者中标供应商放弃中标，应当承担相应的法律责任。</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22.2  招标代理机构应当在《中标通知书》发出的同时将落标通知书发送给未中标的其他投标人。</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22.3 《中标通知书》将作为签订采购合同的依据。采购合同签订后，《中标通知书》成为合同的一部分。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22.4 招标代理机构应当在中标通知书发出后5个工作日内退还未中标供应商的投标保证金，在采购人与中标供应商签订合同后5个工作日内，退还中标供应商的投标保证金。</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23.签订合同</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23.1采购人、中标供应商应当在《中标通知书》发出之日起30日内，根据招标文件确定的事项和中标供应商投标文件，参照本招标文件第四章的《合同》文本签订合同。双方所签订的合同不得对招标文件和中标供应商投标文件作实质性修改。逾期未签订合同，按照有关法律规定承担相应的法律责任。属中标供应商责任的，招标代理机构将没收其投标保证金，以抵偿对采购人造成的损失。采购人逾期不与中标供应商签订合同的，按政府采购的有关规定处理。</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23.2招标文件、招标文件的修改文件、中标供应商的投标文件、补充或修改的文件及澄清或承诺文件等，均为双方签订采购合同的组成部分，并与合同一并作为本招标文件所列采购项目的互补性法律文件，与合同具有同等法律效力。</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23.3采购人在合同履行中，需追加与合同标的相同的货物或者服务的，在不改变合同其他条款的前提下，可与供应商协商签订补充合同，但所有补充合同的采购金额不得超过原合同采购金额的10%。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23.4中标供应商因不可抗力或者自身原因不能履行政府采购合同的，采购人可以与排位在中标供应商之后第一位的中标候选供应商签订政府采购合同，以此类推。</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p>
    <w:p>
      <w:pPr>
        <w:spacing w:before="120"/>
        <w:ind w:firstLine="480"/>
        <w:rPr>
          <w:rFonts w:asciiTheme="minorEastAsia" w:hAnsiTheme="minorEastAsia"/>
          <w:color w:val="000000" w:themeColor="text1"/>
          <w:sz w:val="24"/>
          <w14:textFill>
            <w14:solidFill>
              <w14:schemeClr w14:val="tx1"/>
            </w14:solidFill>
          </w14:textFill>
        </w:rPr>
      </w:pPr>
    </w:p>
    <w:p>
      <w:pPr>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br w:type="page"/>
      </w:r>
    </w:p>
    <w:p>
      <w:pPr>
        <w:pStyle w:val="4"/>
        <w:numPr>
          <w:ilvl w:val="0"/>
          <w:numId w:val="8"/>
        </w:numPr>
        <w:snapToGrid w:val="0"/>
        <w:spacing w:line="420" w:lineRule="atLeast"/>
        <w:ind w:firstLine="0"/>
        <w:jc w:val="center"/>
        <w:rPr>
          <w:rFonts w:ascii="宋体" w:hAnsi="宋体"/>
          <w:b/>
          <w:bCs/>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 </w:t>
      </w:r>
      <w:r>
        <w:rPr>
          <w:rFonts w:hint="eastAsia" w:ascii="宋体" w:hAnsi="宋体"/>
          <w:b/>
          <w:bCs/>
          <w:color w:val="000000" w:themeColor="text1"/>
          <w:sz w:val="36"/>
          <w14:textFill>
            <w14:solidFill>
              <w14:schemeClr w14:val="tx1"/>
            </w14:solidFill>
          </w14:textFill>
        </w:rPr>
        <w:t>采购人需求</w:t>
      </w:r>
    </w:p>
    <w:p>
      <w:pPr>
        <w:pStyle w:val="4"/>
        <w:snapToGrid w:val="0"/>
        <w:spacing w:line="420" w:lineRule="atLeast"/>
        <w:ind w:firstLine="0"/>
        <w:rPr>
          <w:rFonts w:ascii="宋体" w:hAnsi="宋体"/>
          <w:b/>
          <w:bCs/>
          <w:color w:val="000000" w:themeColor="text1"/>
          <w:sz w:val="36"/>
          <w14:textFill>
            <w14:solidFill>
              <w14:schemeClr w14:val="tx1"/>
            </w14:solidFill>
          </w14:textFill>
        </w:rPr>
      </w:pPr>
    </w:p>
    <w:tbl>
      <w:tblPr>
        <w:tblStyle w:val="15"/>
        <w:tblW w:w="9779" w:type="dxa"/>
        <w:tblInd w:w="0" w:type="dxa"/>
        <w:tblLayout w:type="fixed"/>
        <w:tblCellMar>
          <w:top w:w="0" w:type="dxa"/>
          <w:left w:w="0" w:type="dxa"/>
          <w:bottom w:w="0" w:type="dxa"/>
          <w:right w:w="0" w:type="dxa"/>
        </w:tblCellMar>
      </w:tblPr>
      <w:tblGrid>
        <w:gridCol w:w="714"/>
        <w:gridCol w:w="2800"/>
        <w:gridCol w:w="714"/>
        <w:gridCol w:w="1056"/>
        <w:gridCol w:w="714"/>
        <w:gridCol w:w="714"/>
        <w:gridCol w:w="1402"/>
        <w:gridCol w:w="1665"/>
      </w:tblGrid>
      <w:tr>
        <w:tblPrEx>
          <w:tblCellMar>
            <w:top w:w="0" w:type="dxa"/>
            <w:left w:w="0" w:type="dxa"/>
            <w:bottom w:w="0" w:type="dxa"/>
            <w:right w:w="0" w:type="dxa"/>
          </w:tblCellMar>
        </w:tblPrEx>
        <w:trPr>
          <w:trHeight w:val="1045" w:hRule="atLeast"/>
        </w:trPr>
        <w:tc>
          <w:tcPr>
            <w:tcW w:w="8114"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40"/>
                <w:szCs w:val="40"/>
              </w:rPr>
            </w:pPr>
            <w:r>
              <w:rPr>
                <w:rFonts w:hint="eastAsia" w:ascii="宋体" w:hAnsi="宋体" w:eastAsia="宋体" w:cs="宋体"/>
                <w:b/>
                <w:color w:val="000000"/>
                <w:kern w:val="0"/>
                <w:sz w:val="40"/>
                <w:szCs w:val="40"/>
              </w:rPr>
              <w:t>贵州省铜仁监狱生活物资采购清单</w:t>
            </w:r>
          </w:p>
        </w:tc>
        <w:tc>
          <w:tcPr>
            <w:tcW w:w="1665"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40"/>
                <w:szCs w:val="40"/>
              </w:rPr>
            </w:pPr>
          </w:p>
        </w:tc>
      </w:tr>
      <w:tr>
        <w:tblPrEx>
          <w:tblCellMar>
            <w:top w:w="0" w:type="dxa"/>
            <w:left w:w="0" w:type="dxa"/>
            <w:bottom w:w="0" w:type="dxa"/>
            <w:right w:w="0" w:type="dxa"/>
          </w:tblCellMar>
        </w:tblPrEx>
        <w:trPr>
          <w:trHeight w:val="133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序号</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品种</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单位</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数量</w:t>
            </w:r>
          </w:p>
        </w:tc>
        <w:tc>
          <w:tcPr>
            <w:tcW w:w="7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单价</w:t>
            </w:r>
          </w:p>
        </w:tc>
        <w:tc>
          <w:tcPr>
            <w:tcW w:w="7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合计</w:t>
            </w:r>
          </w:p>
        </w:tc>
        <w:tc>
          <w:tcPr>
            <w:tcW w:w="140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备注</w:t>
            </w:r>
          </w:p>
        </w:tc>
        <w:tc>
          <w:tcPr>
            <w:tcW w:w="16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36"/>
                <w:szCs w:val="36"/>
                <w:lang w:eastAsia="zh-CN"/>
              </w:rPr>
            </w:pPr>
            <w:r>
              <w:rPr>
                <w:rFonts w:hint="eastAsia" w:ascii="仿宋" w:hAnsi="仿宋" w:eastAsia="仿宋" w:cs="仿宋"/>
                <w:color w:val="000000"/>
                <w:kern w:val="0"/>
                <w:sz w:val="36"/>
                <w:szCs w:val="36"/>
                <w:lang w:eastAsia="zh-CN"/>
              </w:rPr>
              <w:t>预算</w:t>
            </w:r>
          </w:p>
        </w:tc>
      </w:tr>
      <w:tr>
        <w:tblPrEx>
          <w:tblCellMar>
            <w:top w:w="0" w:type="dxa"/>
            <w:left w:w="0" w:type="dxa"/>
            <w:bottom w:w="0" w:type="dxa"/>
            <w:right w:w="0" w:type="dxa"/>
          </w:tblCellMar>
        </w:tblPrEx>
        <w:trPr>
          <w:trHeight w:val="1338"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36"/>
                <w:szCs w:val="36"/>
                <w:lang w:eastAsia="zh-CN"/>
              </w:rPr>
            </w:pPr>
            <w:r>
              <w:rPr>
                <w:rFonts w:hint="eastAsia" w:ascii="仿宋" w:hAnsi="仿宋" w:eastAsia="仿宋" w:cs="仿宋"/>
                <w:color w:val="000000"/>
                <w:kern w:val="0"/>
                <w:sz w:val="36"/>
                <w:szCs w:val="36"/>
                <w:lang w:val="en-US" w:eastAsia="zh-CN"/>
              </w:rPr>
              <w:t>1包</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猪肉类</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公斤</w:t>
            </w:r>
          </w:p>
        </w:tc>
        <w:tc>
          <w:tcPr>
            <w:tcW w:w="105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18000</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000000"/>
                <w:sz w:val="36"/>
                <w:szCs w:val="36"/>
              </w:rPr>
            </w:pP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000000"/>
                <w:sz w:val="36"/>
                <w:szCs w:val="36"/>
              </w:rPr>
            </w:pPr>
          </w:p>
        </w:tc>
        <w:tc>
          <w:tcPr>
            <w:tcW w:w="1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36"/>
                <w:szCs w:val="36"/>
                <w:lang w:eastAsia="zh-CN"/>
              </w:rPr>
            </w:pPr>
            <w:r>
              <w:rPr>
                <w:rFonts w:hint="eastAsia" w:ascii="仿宋" w:hAnsi="仿宋" w:eastAsia="仿宋" w:cs="仿宋"/>
                <w:color w:val="000000"/>
                <w:sz w:val="36"/>
                <w:szCs w:val="36"/>
                <w:lang w:eastAsia="zh-CN"/>
              </w:rPr>
              <w:t>职工食堂</w:t>
            </w:r>
          </w:p>
        </w:tc>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 w:val="36"/>
                <w:szCs w:val="36"/>
                <w:lang w:val="en-US" w:eastAsia="zh-CN"/>
              </w:rPr>
            </w:pPr>
            <w:r>
              <w:rPr>
                <w:rFonts w:hint="eastAsia" w:ascii="仿宋" w:hAnsi="仿宋" w:eastAsia="仿宋" w:cs="仿宋"/>
                <w:color w:val="000000"/>
                <w:sz w:val="36"/>
                <w:szCs w:val="36"/>
                <w:lang w:val="en-US" w:eastAsia="zh-CN"/>
              </w:rPr>
              <w:t>72万</w:t>
            </w:r>
          </w:p>
        </w:tc>
      </w:tr>
    </w:tbl>
    <w:p>
      <w:pPr>
        <w:pStyle w:val="4"/>
        <w:snapToGrid w:val="0"/>
        <w:spacing w:line="420" w:lineRule="atLeast"/>
        <w:ind w:firstLine="0"/>
        <w:rPr>
          <w:rFonts w:ascii="宋体" w:hAnsi="宋体"/>
          <w:b/>
          <w:bCs/>
          <w:color w:val="000000" w:themeColor="text1"/>
          <w:sz w:val="36"/>
          <w14:textFill>
            <w14:solidFill>
              <w14:schemeClr w14:val="tx1"/>
            </w14:solidFill>
          </w14:textFill>
        </w:rPr>
      </w:pPr>
    </w:p>
    <w:p>
      <w:pPr>
        <w:pStyle w:val="4"/>
        <w:snapToGrid w:val="0"/>
        <w:spacing w:line="420" w:lineRule="atLeast"/>
        <w:ind w:firstLine="0"/>
        <w:rPr>
          <w:rFonts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1包（</w:t>
      </w:r>
      <w:r>
        <w:rPr>
          <w:rFonts w:hint="eastAsia" w:ascii="宋体" w:hAnsi="宋体"/>
          <w:b/>
          <w:bCs/>
          <w:color w:val="000000" w:themeColor="text1"/>
          <w:sz w:val="36"/>
          <w:lang w:eastAsia="zh-CN"/>
          <w14:textFill>
            <w14:solidFill>
              <w14:schemeClr w14:val="tx1"/>
            </w14:solidFill>
          </w14:textFill>
        </w:rPr>
        <w:t>职工食堂</w:t>
      </w:r>
      <w:r>
        <w:rPr>
          <w:rFonts w:hint="eastAsia" w:ascii="宋体" w:hAnsi="宋体"/>
          <w:b/>
          <w:bCs/>
          <w:color w:val="000000" w:themeColor="text1"/>
          <w:sz w:val="36"/>
          <w14:textFill>
            <w14:solidFill>
              <w14:schemeClr w14:val="tx1"/>
            </w14:solidFill>
          </w14:textFill>
        </w:rPr>
        <w:t>）</w:t>
      </w:r>
    </w:p>
    <w:p>
      <w:pPr>
        <w:numPr>
          <w:ilvl w:val="0"/>
          <w:numId w:val="0"/>
        </w:numPr>
        <w:jc w:val="left"/>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招标单位：贵州省铜仁监狱</w:t>
      </w:r>
    </w:p>
    <w:p>
      <w:pPr>
        <w:numPr>
          <w:ilvl w:val="0"/>
          <w:numId w:val="0"/>
        </w:numPr>
        <w:jc w:val="left"/>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采购内容：白条猪肉</w:t>
      </w:r>
    </w:p>
    <w:p>
      <w:pPr>
        <w:numPr>
          <w:ilvl w:val="0"/>
          <w:numId w:val="0"/>
        </w:numPr>
        <w:jc w:val="left"/>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供货期：一年</w:t>
      </w:r>
    </w:p>
    <w:p>
      <w:pPr>
        <w:numPr>
          <w:ilvl w:val="0"/>
          <w:numId w:val="0"/>
        </w:numPr>
        <w:jc w:val="left"/>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采购数量：预计金额：</w:t>
      </w:r>
      <w:r>
        <w:rPr>
          <w:rFonts w:hint="eastAsia" w:ascii="黑体" w:hAnsi="黑体" w:eastAsia="黑体" w:cs="黑体"/>
          <w:sz w:val="32"/>
          <w:szCs w:val="32"/>
          <w:lang w:val="en-US" w:eastAsia="zh-CN"/>
        </w:rPr>
        <w:t>72</w:t>
      </w:r>
      <w:r>
        <w:rPr>
          <w:rFonts w:hint="eastAsia" w:ascii="黑体" w:hAnsi="黑体" w:eastAsia="黑体" w:cs="黑体"/>
          <w:sz w:val="32"/>
          <w:szCs w:val="32"/>
        </w:rPr>
        <w:t>万，职工食堂18000公斤</w:t>
      </w:r>
    </w:p>
    <w:p>
      <w:pPr>
        <w:jc w:val="left"/>
        <w:rPr>
          <w:rFonts w:ascii="黑体" w:hAnsi="黑体" w:eastAsia="黑体" w:cs="黑体"/>
          <w:sz w:val="32"/>
          <w:szCs w:val="32"/>
        </w:rPr>
      </w:pPr>
      <w:r>
        <w:rPr>
          <w:rFonts w:hint="eastAsia" w:ascii="黑体" w:hAnsi="黑体" w:eastAsia="黑体" w:cs="黑体"/>
          <w:sz w:val="32"/>
          <w:szCs w:val="32"/>
        </w:rPr>
        <w:t>五、投标企业（公司）、经营商资质要求</w:t>
      </w:r>
    </w:p>
    <w:p>
      <w:pPr>
        <w:jc w:val="left"/>
        <w:rPr>
          <w:rFonts w:ascii="仿宋" w:hAnsi="仿宋" w:eastAsia="仿宋" w:cs="仿宋"/>
          <w:sz w:val="32"/>
          <w:szCs w:val="32"/>
        </w:rPr>
      </w:pPr>
      <w:r>
        <w:rPr>
          <w:rFonts w:hint="eastAsia" w:ascii="仿宋" w:hAnsi="仿宋" w:eastAsia="仿宋" w:cs="仿宋"/>
          <w:sz w:val="32"/>
          <w:szCs w:val="32"/>
        </w:rPr>
        <w:t>（一）有效的社会信用代码的营业执照。</w:t>
      </w:r>
    </w:p>
    <w:p>
      <w:pPr>
        <w:jc w:val="left"/>
        <w:rPr>
          <w:rFonts w:ascii="仿宋" w:hAnsi="仿宋" w:eastAsia="仿宋" w:cs="仿宋"/>
          <w:sz w:val="32"/>
          <w:szCs w:val="32"/>
        </w:rPr>
      </w:pPr>
      <w:r>
        <w:rPr>
          <w:rFonts w:hint="eastAsia" w:ascii="仿宋" w:hAnsi="仿宋" w:eastAsia="仿宋" w:cs="仿宋"/>
          <w:sz w:val="32"/>
          <w:szCs w:val="32"/>
        </w:rPr>
        <w:t>（二）《食品卫生许可证》（养殖企业</w:t>
      </w:r>
      <w:r>
        <w:rPr>
          <w:rFonts w:hint="eastAsia" w:ascii="仿宋" w:hAnsi="仿宋" w:eastAsia="仿宋" w:cs="仿宋"/>
          <w:sz w:val="32"/>
          <w:szCs w:val="32"/>
          <w:lang w:eastAsia="zh-CN"/>
        </w:rPr>
        <w:t>、屠宰企业</w:t>
      </w:r>
      <w:r>
        <w:rPr>
          <w:rFonts w:hint="eastAsia" w:ascii="仿宋" w:hAnsi="仿宋" w:eastAsia="仿宋" w:cs="仿宋"/>
          <w:sz w:val="32"/>
          <w:szCs w:val="32"/>
        </w:rPr>
        <w:t>除外</w:t>
      </w:r>
      <w:r>
        <w:rPr>
          <w:rFonts w:hint="eastAsia" w:ascii="仿宋" w:hAnsi="仿宋" w:eastAsia="仿宋" w:cs="仿宋"/>
          <w:sz w:val="32"/>
          <w:szCs w:val="32"/>
          <w:lang w:eastAsia="zh-CN"/>
        </w:rPr>
        <w:t>，但需提供从业人员健康证明</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仿宋" w:hAnsi="仿宋" w:eastAsia="仿宋" w:cs="仿宋"/>
          <w:sz w:val="32"/>
          <w:szCs w:val="32"/>
        </w:rPr>
        <w:t>（三）《生猪定点屠宰许可证》(经销商及养殖企业除外)。</w:t>
      </w:r>
    </w:p>
    <w:p>
      <w:pPr>
        <w:jc w:val="left"/>
        <w:rPr>
          <w:rFonts w:ascii="仿宋" w:hAnsi="仿宋" w:eastAsia="仿宋" w:cs="仿宋"/>
          <w:sz w:val="32"/>
          <w:szCs w:val="32"/>
        </w:rPr>
      </w:pPr>
      <w:r>
        <w:rPr>
          <w:rFonts w:hint="eastAsia" w:ascii="仿宋" w:hAnsi="仿宋" w:eastAsia="仿宋" w:cs="仿宋"/>
          <w:sz w:val="32"/>
          <w:szCs w:val="32"/>
        </w:rPr>
        <w:t>（四）《动物防疫条件合格证》（经销商除外）。</w:t>
      </w:r>
    </w:p>
    <w:p>
      <w:pPr>
        <w:jc w:val="left"/>
        <w:rPr>
          <w:rFonts w:ascii="仿宋" w:hAnsi="仿宋" w:eastAsia="仿宋" w:cs="仿宋"/>
          <w:sz w:val="32"/>
          <w:szCs w:val="32"/>
        </w:rPr>
      </w:pPr>
      <w:r>
        <w:rPr>
          <w:rFonts w:hint="eastAsia" w:ascii="仿宋" w:hAnsi="仿宋" w:eastAsia="仿宋" w:cs="仿宋"/>
          <w:sz w:val="32"/>
          <w:szCs w:val="32"/>
        </w:rPr>
        <w:t>（五）相关环保手续（环评登记备案或环评报告，经销商除外）。</w:t>
      </w:r>
    </w:p>
    <w:p>
      <w:pPr>
        <w:jc w:val="left"/>
        <w:rPr>
          <w:rFonts w:ascii="仿宋" w:hAnsi="仿宋" w:eastAsia="仿宋" w:cs="仿宋"/>
          <w:color w:val="FF0000"/>
          <w:sz w:val="32"/>
          <w:szCs w:val="32"/>
        </w:rPr>
      </w:pPr>
      <w:r>
        <w:rPr>
          <w:rFonts w:hint="eastAsia" w:ascii="仿宋" w:hAnsi="仿宋" w:eastAsia="仿宋" w:cs="仿宋"/>
          <w:sz w:val="32"/>
          <w:szCs w:val="32"/>
        </w:rPr>
        <w:t>（六）投标企业（公司）、经营商在参与此次投标前3年内无重大食品安全责任事故发生。</w:t>
      </w:r>
    </w:p>
    <w:p>
      <w:pPr>
        <w:jc w:val="left"/>
        <w:rPr>
          <w:rFonts w:ascii="仿宋" w:hAnsi="仿宋" w:eastAsia="仿宋" w:cs="仿宋"/>
          <w:sz w:val="32"/>
          <w:szCs w:val="32"/>
        </w:rPr>
      </w:pPr>
      <w:r>
        <w:rPr>
          <w:rFonts w:hint="eastAsia" w:ascii="仿宋" w:hAnsi="仿宋" w:eastAsia="仿宋" w:cs="仿宋"/>
          <w:b/>
          <w:bCs/>
          <w:sz w:val="32"/>
          <w:szCs w:val="32"/>
        </w:rPr>
        <w:t>六、其他</w:t>
      </w:r>
    </w:p>
    <w:p>
      <w:pPr>
        <w:jc w:val="left"/>
        <w:rPr>
          <w:rFonts w:ascii="仿宋" w:hAnsi="仿宋" w:eastAsia="仿宋" w:cs="仿宋"/>
          <w:color w:val="FF0000"/>
          <w:sz w:val="32"/>
          <w:szCs w:val="32"/>
        </w:rPr>
      </w:pPr>
      <w:r>
        <w:rPr>
          <w:rFonts w:hint="eastAsia" w:ascii="仿宋" w:hAnsi="仿宋" w:eastAsia="仿宋" w:cs="仿宋"/>
          <w:sz w:val="32"/>
          <w:szCs w:val="32"/>
        </w:rPr>
        <w:t>（一）合同履约保证金：</w:t>
      </w:r>
      <w:r>
        <w:rPr>
          <w:rFonts w:hint="eastAsia" w:ascii="仿宋" w:hAnsi="仿宋" w:eastAsia="仿宋" w:cs="仿宋"/>
          <w:color w:val="FF0000"/>
          <w:sz w:val="32"/>
          <w:szCs w:val="32"/>
        </w:rPr>
        <w:t>叁万</w:t>
      </w:r>
      <w:r>
        <w:rPr>
          <w:rFonts w:hint="eastAsia" w:ascii="仿宋" w:hAnsi="仿宋" w:eastAsia="仿宋" w:cs="仿宋"/>
          <w:color w:val="FF0000"/>
          <w:sz w:val="32"/>
          <w:szCs w:val="32"/>
          <w:lang w:eastAsia="zh-CN"/>
        </w:rPr>
        <w:t>陆仟</w:t>
      </w:r>
      <w:r>
        <w:rPr>
          <w:rFonts w:hint="eastAsia" w:ascii="仿宋" w:hAnsi="仿宋" w:eastAsia="仿宋" w:cs="仿宋"/>
          <w:color w:val="FF0000"/>
          <w:sz w:val="32"/>
          <w:szCs w:val="32"/>
        </w:rPr>
        <w:t>元（</w:t>
      </w:r>
      <w:r>
        <w:rPr>
          <w:rFonts w:ascii="Arial" w:hAnsi="Arial" w:eastAsia="仿宋" w:cs="Arial"/>
          <w:color w:val="FF0000"/>
          <w:sz w:val="32"/>
          <w:szCs w:val="32"/>
        </w:rPr>
        <w:t>¥</w:t>
      </w:r>
      <w:r>
        <w:rPr>
          <w:rFonts w:hint="eastAsia" w:ascii="仿宋" w:hAnsi="仿宋" w:eastAsia="仿宋" w:cs="仿宋"/>
          <w:color w:val="FF0000"/>
          <w:sz w:val="32"/>
          <w:szCs w:val="32"/>
        </w:rPr>
        <w:t>3</w:t>
      </w:r>
      <w:r>
        <w:rPr>
          <w:rFonts w:hint="eastAsia" w:ascii="仿宋" w:hAnsi="仿宋" w:eastAsia="仿宋" w:cs="仿宋"/>
          <w:color w:val="FF0000"/>
          <w:sz w:val="32"/>
          <w:szCs w:val="32"/>
          <w:lang w:val="en-US" w:eastAsia="zh-CN"/>
        </w:rPr>
        <w:t>6</w:t>
      </w:r>
      <w:r>
        <w:rPr>
          <w:rFonts w:hint="eastAsia" w:ascii="仿宋" w:hAnsi="仿宋" w:eastAsia="仿宋" w:cs="仿宋"/>
          <w:color w:val="FF0000"/>
          <w:sz w:val="32"/>
          <w:szCs w:val="32"/>
        </w:rPr>
        <w:t>,000.00）。</w:t>
      </w:r>
    </w:p>
    <w:p>
      <w:pPr>
        <w:pStyle w:val="6"/>
        <w:rPr>
          <w:rFonts w:ascii="仿宋" w:hAnsi="仿宋" w:eastAsia="仿宋" w:cs="仿宋"/>
          <w:sz w:val="32"/>
          <w:szCs w:val="32"/>
        </w:rPr>
      </w:pPr>
      <w:r>
        <w:rPr>
          <w:rFonts w:ascii="仿宋" w:hAnsi="仿宋" w:eastAsia="仿宋" w:cs="仿宋"/>
          <w:sz w:val="32"/>
          <w:szCs w:val="32"/>
        </w:rPr>
        <w:t>（二）车辆人员进出押金：壹万元（¥10,000.00）。</w:t>
      </w:r>
    </w:p>
    <w:p>
      <w:pPr>
        <w:pStyle w:val="6"/>
        <w:ind w:firstLine="640" w:firstLineChars="200"/>
        <w:rPr>
          <w:rFonts w:ascii="仿宋" w:hAnsi="仿宋" w:eastAsia="仿宋" w:cs="仿宋"/>
          <w:sz w:val="32"/>
          <w:szCs w:val="32"/>
        </w:rPr>
      </w:pPr>
    </w:p>
    <w:p>
      <w:pPr>
        <w:pStyle w:val="6"/>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除猪肉以外肉类采购价格根据采购期间市场价和中标人的下浮率计算，猪肉、排骨、猪脚统一以猪肉价格计算。</w:t>
      </w:r>
    </w:p>
    <w:p>
      <w:pPr>
        <w:pStyle w:val="6"/>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采购数量按实际采购量计算。</w:t>
      </w:r>
    </w:p>
    <w:p>
      <w:pPr>
        <w:jc w:val="left"/>
        <w:rPr>
          <w:rFonts w:hint="default" w:ascii="宋体" w:hAnsi="宋体" w:eastAsiaTheme="minorEastAsia"/>
          <w:b/>
          <w:color w:val="000000" w:themeColor="text1"/>
          <w:sz w:val="36"/>
          <w:lang w:val="en-US" w:eastAsia="zh-CN"/>
          <w14:textFill>
            <w14:solidFill>
              <w14:schemeClr w14:val="tx1"/>
            </w14:solidFill>
          </w14:textFill>
        </w:rPr>
      </w:pPr>
    </w:p>
    <w:p>
      <w:pPr>
        <w:jc w:val="left"/>
        <w:rPr>
          <w:rFonts w:hint="eastAsia" w:ascii="宋体" w:hAnsi="宋体"/>
          <w:b/>
          <w:color w:val="000000" w:themeColor="text1"/>
          <w:sz w:val="36"/>
          <w:lang w:val="en-US" w:eastAsia="zh-CN"/>
          <w14:textFill>
            <w14:solidFill>
              <w14:schemeClr w14:val="tx1"/>
            </w14:solidFill>
          </w14:textFill>
        </w:rPr>
      </w:pPr>
    </w:p>
    <w:p>
      <w:pPr>
        <w:jc w:val="left"/>
        <w:rPr>
          <w:rFonts w:hint="eastAsia" w:ascii="宋体" w:hAnsi="宋体"/>
          <w:b/>
          <w:color w:val="000000" w:themeColor="text1"/>
          <w:sz w:val="36"/>
          <w:lang w:val="en-US" w:eastAsia="zh-CN"/>
          <w14:textFill>
            <w14:solidFill>
              <w14:schemeClr w14:val="tx1"/>
            </w14:solidFill>
          </w14:textFill>
        </w:rPr>
      </w:pPr>
      <w:r>
        <w:rPr>
          <w:rFonts w:hint="eastAsia" w:ascii="宋体" w:hAnsi="宋体"/>
          <w:b/>
          <w:color w:val="000000" w:themeColor="text1"/>
          <w:sz w:val="36"/>
          <w:lang w:val="en-US" w:eastAsia="zh-CN"/>
          <w14:textFill>
            <w14:solidFill>
              <w14:schemeClr w14:val="tx1"/>
            </w14:solidFill>
          </w14:textFill>
        </w:rPr>
        <w:t>2包</w:t>
      </w:r>
    </w:p>
    <w:tbl>
      <w:tblPr>
        <w:tblStyle w:val="15"/>
        <w:tblW w:w="9779" w:type="dxa"/>
        <w:tblInd w:w="0" w:type="dxa"/>
        <w:tblLayout w:type="fixed"/>
        <w:tblCellMar>
          <w:top w:w="0" w:type="dxa"/>
          <w:left w:w="0" w:type="dxa"/>
          <w:bottom w:w="0" w:type="dxa"/>
          <w:right w:w="0" w:type="dxa"/>
        </w:tblCellMar>
      </w:tblPr>
      <w:tblGrid>
        <w:gridCol w:w="714"/>
        <w:gridCol w:w="2800"/>
        <w:gridCol w:w="714"/>
        <w:gridCol w:w="1056"/>
        <w:gridCol w:w="714"/>
        <w:gridCol w:w="714"/>
        <w:gridCol w:w="1402"/>
        <w:gridCol w:w="1665"/>
      </w:tblGrid>
      <w:tr>
        <w:tblPrEx>
          <w:tblCellMar>
            <w:top w:w="0" w:type="dxa"/>
            <w:left w:w="0" w:type="dxa"/>
            <w:bottom w:w="0" w:type="dxa"/>
            <w:right w:w="0" w:type="dxa"/>
          </w:tblCellMar>
        </w:tblPrEx>
        <w:trPr>
          <w:trHeight w:val="1045" w:hRule="atLeast"/>
        </w:trPr>
        <w:tc>
          <w:tcPr>
            <w:tcW w:w="8114"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40"/>
                <w:szCs w:val="40"/>
              </w:rPr>
            </w:pPr>
            <w:r>
              <w:rPr>
                <w:rFonts w:hint="eastAsia" w:ascii="宋体" w:hAnsi="宋体" w:eastAsia="宋体" w:cs="宋体"/>
                <w:b/>
                <w:color w:val="000000"/>
                <w:kern w:val="0"/>
                <w:sz w:val="40"/>
                <w:szCs w:val="40"/>
              </w:rPr>
              <w:t>贵州省铜仁监狱生活物资采购清单</w:t>
            </w:r>
          </w:p>
        </w:tc>
        <w:tc>
          <w:tcPr>
            <w:tcW w:w="1665"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40"/>
                <w:szCs w:val="40"/>
              </w:rPr>
            </w:pPr>
          </w:p>
        </w:tc>
      </w:tr>
      <w:tr>
        <w:tblPrEx>
          <w:tblCellMar>
            <w:top w:w="0" w:type="dxa"/>
            <w:left w:w="0" w:type="dxa"/>
            <w:bottom w:w="0" w:type="dxa"/>
            <w:right w:w="0" w:type="dxa"/>
          </w:tblCellMar>
        </w:tblPrEx>
        <w:trPr>
          <w:trHeight w:val="1338" w:hRule="atLeast"/>
        </w:trPr>
        <w:tc>
          <w:tcPr>
            <w:tcW w:w="7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序号</w:t>
            </w:r>
          </w:p>
        </w:tc>
        <w:tc>
          <w:tcPr>
            <w:tcW w:w="28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品种</w:t>
            </w:r>
          </w:p>
        </w:tc>
        <w:tc>
          <w:tcPr>
            <w:tcW w:w="7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单位</w:t>
            </w:r>
          </w:p>
        </w:tc>
        <w:tc>
          <w:tcPr>
            <w:tcW w:w="10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数量</w:t>
            </w:r>
          </w:p>
        </w:tc>
        <w:tc>
          <w:tcPr>
            <w:tcW w:w="7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单价</w:t>
            </w:r>
          </w:p>
        </w:tc>
        <w:tc>
          <w:tcPr>
            <w:tcW w:w="7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合计</w:t>
            </w:r>
          </w:p>
        </w:tc>
        <w:tc>
          <w:tcPr>
            <w:tcW w:w="140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备注</w:t>
            </w:r>
          </w:p>
        </w:tc>
        <w:tc>
          <w:tcPr>
            <w:tcW w:w="16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36"/>
                <w:szCs w:val="36"/>
                <w:lang w:eastAsia="zh-CN"/>
              </w:rPr>
            </w:pPr>
            <w:r>
              <w:rPr>
                <w:rFonts w:hint="eastAsia" w:ascii="仿宋" w:hAnsi="仿宋" w:eastAsia="仿宋" w:cs="仿宋"/>
                <w:color w:val="000000"/>
                <w:kern w:val="0"/>
                <w:sz w:val="36"/>
                <w:szCs w:val="36"/>
                <w:lang w:eastAsia="zh-CN"/>
              </w:rPr>
              <w:t>预算</w:t>
            </w:r>
          </w:p>
        </w:tc>
      </w:tr>
      <w:tr>
        <w:tblPrEx>
          <w:tblCellMar>
            <w:top w:w="0" w:type="dxa"/>
            <w:left w:w="0" w:type="dxa"/>
            <w:bottom w:w="0" w:type="dxa"/>
            <w:right w:w="0" w:type="dxa"/>
          </w:tblCellMar>
        </w:tblPrEx>
        <w:trPr>
          <w:trHeight w:val="1338" w:hRule="atLeast"/>
        </w:trPr>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36"/>
                <w:szCs w:val="36"/>
                <w:lang w:eastAsia="zh-CN"/>
              </w:rPr>
            </w:pPr>
            <w:r>
              <w:rPr>
                <w:rFonts w:hint="eastAsia" w:ascii="仿宋" w:hAnsi="仿宋" w:eastAsia="仿宋" w:cs="仿宋"/>
                <w:color w:val="000000"/>
                <w:kern w:val="0"/>
                <w:sz w:val="36"/>
                <w:szCs w:val="36"/>
                <w:lang w:val="en-US" w:eastAsia="zh-CN"/>
              </w:rPr>
              <w:t>2包</w:t>
            </w:r>
          </w:p>
        </w:tc>
        <w:tc>
          <w:tcPr>
            <w:tcW w:w="2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猪肉类</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公斤</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36"/>
                <w:szCs w:val="36"/>
              </w:rPr>
            </w:pPr>
            <w:r>
              <w:rPr>
                <w:rFonts w:hint="eastAsia" w:ascii="仿宋" w:hAnsi="仿宋" w:eastAsia="仿宋" w:cs="仿宋"/>
                <w:color w:val="000000"/>
                <w:kern w:val="0"/>
                <w:sz w:val="36"/>
                <w:szCs w:val="36"/>
              </w:rPr>
              <w:t>67000</w:t>
            </w: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000000"/>
                <w:sz w:val="36"/>
                <w:szCs w:val="36"/>
              </w:rPr>
            </w:pPr>
          </w:p>
        </w:tc>
        <w:tc>
          <w:tcPr>
            <w:tcW w:w="7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000000"/>
                <w:sz w:val="36"/>
                <w:szCs w:val="36"/>
              </w:rPr>
            </w:pPr>
          </w:p>
        </w:tc>
        <w:tc>
          <w:tcPr>
            <w:tcW w:w="1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36"/>
                <w:szCs w:val="36"/>
                <w:lang w:eastAsia="zh-CN"/>
              </w:rPr>
            </w:pPr>
            <w:r>
              <w:rPr>
                <w:rFonts w:hint="eastAsia" w:ascii="仿宋" w:hAnsi="仿宋" w:eastAsia="仿宋" w:cs="仿宋"/>
                <w:color w:val="000000"/>
                <w:sz w:val="36"/>
                <w:szCs w:val="36"/>
                <w:lang w:eastAsia="zh-CN"/>
              </w:rPr>
              <w:t>狱内食堂</w:t>
            </w:r>
          </w:p>
        </w:tc>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 w:hAnsi="仿宋" w:eastAsia="仿宋" w:cs="仿宋"/>
                <w:color w:val="000000"/>
                <w:sz w:val="36"/>
                <w:szCs w:val="36"/>
                <w:lang w:val="en-US" w:eastAsia="zh-CN"/>
              </w:rPr>
            </w:pPr>
            <w:r>
              <w:rPr>
                <w:rFonts w:hint="eastAsia" w:ascii="仿宋" w:hAnsi="仿宋" w:eastAsia="仿宋" w:cs="仿宋"/>
                <w:color w:val="000000"/>
                <w:sz w:val="36"/>
                <w:szCs w:val="36"/>
                <w:lang w:val="en-US" w:eastAsia="zh-CN"/>
              </w:rPr>
              <w:t>268万</w:t>
            </w:r>
          </w:p>
        </w:tc>
      </w:tr>
    </w:tbl>
    <w:p>
      <w:pPr>
        <w:pStyle w:val="2"/>
        <w:numPr>
          <w:ilvl w:val="1"/>
          <w:numId w:val="0"/>
        </w:numPr>
        <w:ind w:leftChars="0"/>
        <w:jc w:val="both"/>
        <w:rPr>
          <w:rFonts w:hint="eastAsia"/>
          <w:lang w:val="en-US" w:eastAsia="zh-CN"/>
        </w:rPr>
      </w:pPr>
    </w:p>
    <w:p>
      <w:pPr>
        <w:numPr>
          <w:ilvl w:val="0"/>
          <w:numId w:val="0"/>
        </w:numPr>
        <w:jc w:val="left"/>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招标单位：贵州省铜仁监狱</w:t>
      </w:r>
    </w:p>
    <w:p>
      <w:pPr>
        <w:numPr>
          <w:ilvl w:val="0"/>
          <w:numId w:val="0"/>
        </w:numPr>
        <w:jc w:val="left"/>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采购内容：白条猪肉</w:t>
      </w:r>
    </w:p>
    <w:p>
      <w:pPr>
        <w:numPr>
          <w:ilvl w:val="0"/>
          <w:numId w:val="0"/>
        </w:numPr>
        <w:jc w:val="left"/>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供货期：一年</w:t>
      </w:r>
    </w:p>
    <w:p>
      <w:pPr>
        <w:numPr>
          <w:ilvl w:val="0"/>
          <w:numId w:val="0"/>
        </w:numPr>
        <w:jc w:val="left"/>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采购数量：预计金额：</w:t>
      </w:r>
      <w:r>
        <w:rPr>
          <w:rFonts w:hint="eastAsia" w:ascii="黑体" w:hAnsi="黑体" w:eastAsia="黑体" w:cs="黑体"/>
          <w:sz w:val="32"/>
          <w:szCs w:val="32"/>
          <w:lang w:val="en-US" w:eastAsia="zh-CN"/>
        </w:rPr>
        <w:t>268</w:t>
      </w:r>
      <w:r>
        <w:rPr>
          <w:rFonts w:hint="eastAsia" w:ascii="黑体" w:hAnsi="黑体" w:eastAsia="黑体" w:cs="黑体"/>
          <w:sz w:val="32"/>
          <w:szCs w:val="32"/>
        </w:rPr>
        <w:t>万，监狱食堂67000公斤。</w:t>
      </w:r>
    </w:p>
    <w:p>
      <w:pPr>
        <w:jc w:val="left"/>
        <w:rPr>
          <w:rFonts w:ascii="黑体" w:hAnsi="黑体" w:eastAsia="黑体" w:cs="黑体"/>
          <w:sz w:val="32"/>
          <w:szCs w:val="32"/>
        </w:rPr>
      </w:pPr>
      <w:r>
        <w:rPr>
          <w:rFonts w:hint="eastAsia" w:ascii="黑体" w:hAnsi="黑体" w:eastAsia="黑体" w:cs="黑体"/>
          <w:sz w:val="32"/>
          <w:szCs w:val="32"/>
        </w:rPr>
        <w:t>五、投标企业（公司）、经营商资质要求</w:t>
      </w:r>
    </w:p>
    <w:p>
      <w:pPr>
        <w:jc w:val="left"/>
        <w:rPr>
          <w:rFonts w:ascii="仿宋" w:hAnsi="仿宋" w:eastAsia="仿宋" w:cs="仿宋"/>
          <w:sz w:val="32"/>
          <w:szCs w:val="32"/>
        </w:rPr>
      </w:pPr>
      <w:r>
        <w:rPr>
          <w:rFonts w:hint="eastAsia" w:ascii="仿宋" w:hAnsi="仿宋" w:eastAsia="仿宋" w:cs="仿宋"/>
          <w:sz w:val="32"/>
          <w:szCs w:val="32"/>
        </w:rPr>
        <w:t>（一）有效的社会信用代码的营业执照。</w:t>
      </w:r>
    </w:p>
    <w:p>
      <w:pPr>
        <w:jc w:val="left"/>
        <w:rPr>
          <w:rFonts w:ascii="仿宋" w:hAnsi="仿宋" w:eastAsia="仿宋" w:cs="仿宋"/>
          <w:sz w:val="32"/>
          <w:szCs w:val="32"/>
        </w:rPr>
      </w:pPr>
      <w:r>
        <w:rPr>
          <w:rFonts w:hint="eastAsia" w:ascii="仿宋" w:hAnsi="仿宋" w:eastAsia="仿宋" w:cs="仿宋"/>
          <w:sz w:val="32"/>
          <w:szCs w:val="32"/>
        </w:rPr>
        <w:t>（二）《食品卫生许可证》（养殖企业</w:t>
      </w:r>
      <w:r>
        <w:rPr>
          <w:rFonts w:hint="eastAsia" w:ascii="仿宋" w:hAnsi="仿宋" w:eastAsia="仿宋" w:cs="仿宋"/>
          <w:sz w:val="32"/>
          <w:szCs w:val="32"/>
          <w:lang w:eastAsia="zh-CN"/>
        </w:rPr>
        <w:t>、屠宰企业</w:t>
      </w:r>
      <w:r>
        <w:rPr>
          <w:rFonts w:hint="eastAsia" w:ascii="仿宋" w:hAnsi="仿宋" w:eastAsia="仿宋" w:cs="仿宋"/>
          <w:sz w:val="32"/>
          <w:szCs w:val="32"/>
        </w:rPr>
        <w:t>除外</w:t>
      </w:r>
      <w:r>
        <w:rPr>
          <w:rFonts w:hint="eastAsia" w:ascii="仿宋" w:hAnsi="仿宋" w:eastAsia="仿宋" w:cs="仿宋"/>
          <w:sz w:val="32"/>
          <w:szCs w:val="32"/>
          <w:lang w:eastAsia="zh-CN"/>
        </w:rPr>
        <w:t>，但需提供从业人员健康证明</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仿宋" w:hAnsi="仿宋" w:eastAsia="仿宋" w:cs="仿宋"/>
          <w:sz w:val="32"/>
          <w:szCs w:val="32"/>
        </w:rPr>
        <w:t>（三）《生猪定点屠宰许可证》(经销商及养殖企业除外)。</w:t>
      </w:r>
    </w:p>
    <w:p>
      <w:pPr>
        <w:jc w:val="left"/>
        <w:rPr>
          <w:rFonts w:ascii="仿宋" w:hAnsi="仿宋" w:eastAsia="仿宋" w:cs="仿宋"/>
          <w:sz w:val="32"/>
          <w:szCs w:val="32"/>
        </w:rPr>
      </w:pPr>
      <w:r>
        <w:rPr>
          <w:rFonts w:hint="eastAsia" w:ascii="仿宋" w:hAnsi="仿宋" w:eastAsia="仿宋" w:cs="仿宋"/>
          <w:sz w:val="32"/>
          <w:szCs w:val="32"/>
        </w:rPr>
        <w:t>（四）《动物防疫条件合格证》（经销商除外）。</w:t>
      </w:r>
    </w:p>
    <w:p>
      <w:pPr>
        <w:jc w:val="left"/>
        <w:rPr>
          <w:rFonts w:ascii="仿宋" w:hAnsi="仿宋" w:eastAsia="仿宋" w:cs="仿宋"/>
          <w:sz w:val="32"/>
          <w:szCs w:val="32"/>
        </w:rPr>
      </w:pPr>
      <w:r>
        <w:rPr>
          <w:rFonts w:hint="eastAsia" w:ascii="仿宋" w:hAnsi="仿宋" w:eastAsia="仿宋" w:cs="仿宋"/>
          <w:sz w:val="32"/>
          <w:szCs w:val="32"/>
        </w:rPr>
        <w:t>（五）相关环保手续（环评登记备案或环评报告，经销商除外）。</w:t>
      </w:r>
    </w:p>
    <w:p>
      <w:pPr>
        <w:jc w:val="left"/>
        <w:rPr>
          <w:rFonts w:ascii="仿宋" w:hAnsi="仿宋" w:eastAsia="仿宋" w:cs="仿宋"/>
          <w:color w:val="FF0000"/>
          <w:sz w:val="32"/>
          <w:szCs w:val="32"/>
        </w:rPr>
      </w:pPr>
      <w:r>
        <w:rPr>
          <w:rFonts w:hint="eastAsia" w:ascii="仿宋" w:hAnsi="仿宋" w:eastAsia="仿宋" w:cs="仿宋"/>
          <w:sz w:val="32"/>
          <w:szCs w:val="32"/>
        </w:rPr>
        <w:t>（六）投标企业（公司）、经营商在参与此次投标前3年内无重大食品安全责任事故发生。</w:t>
      </w:r>
    </w:p>
    <w:p>
      <w:pPr>
        <w:jc w:val="left"/>
        <w:rPr>
          <w:rFonts w:ascii="仿宋" w:hAnsi="仿宋" w:eastAsia="仿宋" w:cs="仿宋"/>
          <w:sz w:val="32"/>
          <w:szCs w:val="32"/>
        </w:rPr>
      </w:pPr>
      <w:r>
        <w:rPr>
          <w:rFonts w:hint="eastAsia" w:ascii="仿宋" w:hAnsi="仿宋" w:eastAsia="仿宋" w:cs="仿宋"/>
          <w:b/>
          <w:bCs/>
          <w:sz w:val="32"/>
          <w:szCs w:val="32"/>
        </w:rPr>
        <w:t>六、其他</w:t>
      </w:r>
    </w:p>
    <w:p>
      <w:pPr>
        <w:jc w:val="left"/>
        <w:rPr>
          <w:rFonts w:ascii="仿宋" w:hAnsi="仿宋" w:eastAsia="仿宋" w:cs="仿宋"/>
          <w:color w:val="FF0000"/>
          <w:sz w:val="32"/>
          <w:szCs w:val="32"/>
        </w:rPr>
      </w:pPr>
      <w:r>
        <w:rPr>
          <w:rFonts w:hint="eastAsia" w:ascii="仿宋" w:hAnsi="仿宋" w:eastAsia="仿宋" w:cs="仿宋"/>
          <w:sz w:val="32"/>
          <w:szCs w:val="32"/>
        </w:rPr>
        <w:t>（一）合同履约保证金：</w:t>
      </w:r>
      <w:r>
        <w:rPr>
          <w:rFonts w:hint="eastAsia" w:ascii="仿宋" w:hAnsi="仿宋" w:eastAsia="仿宋" w:cs="仿宋"/>
          <w:color w:val="FF0000"/>
          <w:sz w:val="32"/>
          <w:szCs w:val="32"/>
        </w:rPr>
        <w:t>壹拾叁万元（</w:t>
      </w:r>
      <w:r>
        <w:rPr>
          <w:rFonts w:ascii="Arial" w:hAnsi="Arial" w:eastAsia="仿宋" w:cs="Arial"/>
          <w:color w:val="FF0000"/>
          <w:sz w:val="32"/>
          <w:szCs w:val="32"/>
        </w:rPr>
        <w:t>¥</w:t>
      </w:r>
      <w:r>
        <w:rPr>
          <w:rFonts w:hint="eastAsia" w:ascii="仿宋" w:hAnsi="仿宋" w:eastAsia="仿宋" w:cs="仿宋"/>
          <w:color w:val="FF0000"/>
          <w:sz w:val="32"/>
          <w:szCs w:val="32"/>
        </w:rPr>
        <w:t>130,000.00）。</w:t>
      </w:r>
    </w:p>
    <w:p>
      <w:pPr>
        <w:pStyle w:val="6"/>
        <w:rPr>
          <w:rFonts w:ascii="仿宋" w:hAnsi="仿宋" w:eastAsia="仿宋" w:cs="仿宋"/>
          <w:sz w:val="32"/>
          <w:szCs w:val="32"/>
        </w:rPr>
      </w:pPr>
      <w:r>
        <w:rPr>
          <w:rFonts w:ascii="仿宋" w:hAnsi="仿宋" w:eastAsia="仿宋" w:cs="仿宋"/>
          <w:sz w:val="32"/>
          <w:szCs w:val="32"/>
        </w:rPr>
        <w:t>（二）车辆人员进出押金：壹万元（¥10,000.00）。</w:t>
      </w:r>
    </w:p>
    <w:p>
      <w:pPr>
        <w:pStyle w:val="6"/>
        <w:ind w:firstLine="640" w:firstLineChars="200"/>
        <w:rPr>
          <w:rFonts w:ascii="仿宋" w:hAnsi="仿宋" w:eastAsia="仿宋" w:cs="仿宋"/>
          <w:sz w:val="32"/>
          <w:szCs w:val="32"/>
        </w:rPr>
      </w:pPr>
    </w:p>
    <w:p>
      <w:pPr>
        <w:pStyle w:val="6"/>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除猪肉以外肉类采购价格根据采购期间市场价和中标人的下浮率计算，猪肉、排骨、猪脚统一以猪肉价格计算。</w:t>
      </w:r>
    </w:p>
    <w:p>
      <w:pPr>
        <w:pStyle w:val="6"/>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采购数量按实际采购量计算。</w:t>
      </w:r>
    </w:p>
    <w:p>
      <w:pPr>
        <w:jc w:val="left"/>
        <w:rPr>
          <w:rFonts w:hint="default" w:ascii="宋体" w:hAnsi="宋体" w:eastAsiaTheme="minorEastAsia"/>
          <w:b/>
          <w:color w:val="000000" w:themeColor="text1"/>
          <w:sz w:val="36"/>
          <w:lang w:val="en-US" w:eastAsia="zh-CN"/>
          <w14:textFill>
            <w14:solidFill>
              <w14:schemeClr w14:val="tx1"/>
            </w14:solidFill>
          </w14:textFill>
        </w:rPr>
      </w:pPr>
    </w:p>
    <w:p>
      <w:pPr>
        <w:jc w:val="left"/>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备注：采购文件论证费用和本项目评审费用由中标人承担。</w:t>
      </w:r>
    </w:p>
    <w:p>
      <w:pPr>
        <w:pStyle w:val="19"/>
        <w:rPr>
          <w:rFonts w:hAnsi="宋体"/>
          <w:color w:val="000000" w:themeColor="text1"/>
          <w14:textFill>
            <w14:solidFill>
              <w14:schemeClr w14:val="tx1"/>
            </w14:solidFill>
          </w14:textFill>
        </w:rPr>
        <w:sectPr>
          <w:pgSz w:w="11907" w:h="16840"/>
          <w:pgMar w:top="1440" w:right="1752" w:bottom="1440" w:left="1752" w:header="851" w:footer="992" w:gutter="0"/>
          <w:cols w:space="720" w:num="1"/>
        </w:sectPr>
      </w:pPr>
    </w:p>
    <w:p>
      <w:pPr>
        <w:pStyle w:val="19"/>
        <w:rPr>
          <w:rFonts w:hAnsi="宋体"/>
          <w:color w:val="000000" w:themeColor="text1"/>
          <w14:textFill>
            <w14:solidFill>
              <w14:schemeClr w14:val="tx1"/>
            </w14:solidFill>
          </w14:textFill>
        </w:rPr>
      </w:pPr>
    </w:p>
    <w:p>
      <w:pPr>
        <w:rPr>
          <w:rFonts w:ascii="宋体" w:hAnsi="宋体"/>
          <w:b/>
          <w:color w:val="000000" w:themeColor="text1"/>
          <w:sz w:val="36"/>
          <w14:textFill>
            <w14:solidFill>
              <w14:schemeClr w14:val="tx1"/>
            </w14:solidFill>
          </w14:textFill>
        </w:rPr>
      </w:pPr>
      <w:r>
        <w:rPr>
          <w:rFonts w:hint="eastAsia" w:hAnsi="宋体"/>
          <w:color w:val="000000" w:themeColor="text1"/>
          <w14:textFill>
            <w14:solidFill>
              <w14:schemeClr w14:val="tx1"/>
            </w14:solidFill>
          </w14:textFill>
        </w:rPr>
        <w:t xml:space="preserve">  </w:t>
      </w:r>
      <w:r>
        <w:rPr>
          <w:rFonts w:hint="eastAsia" w:ascii="宋体" w:hAnsi="宋体"/>
          <w:b/>
          <w:bCs/>
          <w:color w:val="000000" w:themeColor="text1"/>
          <w:sz w:val="36"/>
          <w14:textFill>
            <w14:solidFill>
              <w14:schemeClr w14:val="tx1"/>
            </w14:solidFill>
          </w14:textFill>
        </w:rPr>
        <w:t>第五章</w:t>
      </w:r>
      <w:r>
        <w:rPr>
          <w:rFonts w:hint="eastAsia" w:ascii="宋体" w:hAnsi="宋体"/>
          <w:b/>
          <w:color w:val="000000" w:themeColor="text1"/>
          <w:sz w:val="36"/>
          <w14:textFill>
            <w14:solidFill>
              <w14:schemeClr w14:val="tx1"/>
            </w14:solidFill>
          </w14:textFill>
        </w:rPr>
        <w:t xml:space="preserve"> 铜仁市市级政府采购合同（参考文本）</w:t>
      </w:r>
    </w:p>
    <w:p>
      <w:pPr>
        <w:spacing w:line="420" w:lineRule="exact"/>
        <w:rPr>
          <w:rFonts w:asciiTheme="minorEastAsia" w:hAnsiTheme="minorEastAsia"/>
          <w:color w:val="000000" w:themeColor="text1"/>
          <w:sz w:val="24"/>
          <w14:textFill>
            <w14:solidFill>
              <w14:schemeClr w14:val="tx1"/>
            </w14:solidFill>
          </w14:textFill>
        </w:rPr>
      </w:pPr>
      <w:r>
        <w:rPr>
          <w:rFonts w:hint="eastAsia" w:ascii="宋体" w:hAnsi="宋体"/>
          <w:b/>
          <w:bCs/>
          <w:color w:val="000000" w:themeColor="text1"/>
          <w:sz w:val="36"/>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合同号：</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甲方(采购人)：                            签定地点：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乙方（中标人）：                            签定日期：      年   月   日</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根据甲方委托(</w:t>
      </w:r>
      <w:r>
        <w:rPr>
          <w:rFonts w:hint="eastAsia" w:asciiTheme="minorEastAsia" w:hAnsiTheme="minorEastAsia"/>
          <w:color w:val="000000" w:themeColor="text1"/>
          <w:sz w:val="24"/>
          <w:u w:val="single"/>
          <w14:textFill>
            <w14:solidFill>
              <w14:schemeClr w14:val="tx1"/>
            </w14:solidFill>
          </w14:textFill>
        </w:rPr>
        <w:t>招标代理机构</w:t>
      </w:r>
      <w:r>
        <w:rPr>
          <w:rFonts w:hint="eastAsia" w:asciiTheme="minorEastAsia" w:hAnsiTheme="minorEastAsia"/>
          <w:color w:val="000000" w:themeColor="text1"/>
          <w:sz w:val="24"/>
          <w14:textFill>
            <w14:solidFill>
              <w14:schemeClr w14:val="tx1"/>
            </w14:solidFill>
          </w14:textFill>
        </w:rPr>
        <w:t>)对</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进行招标采购（招标编号：</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）的招标结果，乙方为中标人，现依照招标文件、（中标人）投标文件及有关法律、法规、规章规定的内容，双方达成如下协议：</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1、合同标的和合同价格</w:t>
      </w:r>
    </w:p>
    <w:tbl>
      <w:tblPr>
        <w:tblStyle w:val="15"/>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71"/>
        <w:gridCol w:w="1606"/>
        <w:gridCol w:w="1752"/>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服务名称</w:t>
            </w:r>
          </w:p>
        </w:tc>
        <w:tc>
          <w:tcPr>
            <w:tcW w:w="1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数 量</w:t>
            </w:r>
          </w:p>
        </w:tc>
        <w:tc>
          <w:tcPr>
            <w:tcW w:w="16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单 价</w:t>
            </w:r>
          </w:p>
        </w:tc>
        <w:tc>
          <w:tcPr>
            <w:tcW w:w="17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总 价</w:t>
            </w:r>
          </w:p>
        </w:tc>
        <w:tc>
          <w:tcPr>
            <w:tcW w:w="233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1777"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p>
            <w:pPr>
              <w:spacing w:line="440" w:lineRule="exact"/>
              <w:rPr>
                <w:rFonts w:asciiTheme="minorEastAsia" w:hAnsiTheme="minorEastAsia"/>
                <w:color w:val="000000" w:themeColor="text1"/>
                <w:sz w:val="24"/>
                <w14:textFill>
                  <w14:solidFill>
                    <w14:schemeClr w14:val="tx1"/>
                  </w14:solidFill>
                </w14:textFill>
              </w:rPr>
            </w:pPr>
          </w:p>
        </w:tc>
        <w:tc>
          <w:tcPr>
            <w:tcW w:w="1271"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exact"/>
          <w:jc w:val="center"/>
        </w:trPr>
        <w:tc>
          <w:tcPr>
            <w:tcW w:w="1777"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p>
            <w:pPr>
              <w:spacing w:line="440" w:lineRule="exact"/>
              <w:rPr>
                <w:rFonts w:asciiTheme="minorEastAsia" w:hAnsiTheme="minorEastAsia"/>
                <w:color w:val="000000" w:themeColor="text1"/>
                <w:sz w:val="24"/>
                <w14:textFill>
                  <w14:solidFill>
                    <w14:schemeClr w14:val="tx1"/>
                  </w14:solidFill>
                </w14:textFill>
              </w:rPr>
            </w:pPr>
          </w:p>
        </w:tc>
        <w:tc>
          <w:tcPr>
            <w:tcW w:w="1271"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exact"/>
          <w:jc w:val="center"/>
        </w:trPr>
        <w:tc>
          <w:tcPr>
            <w:tcW w:w="1777"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p>
            <w:pPr>
              <w:spacing w:line="440" w:lineRule="exact"/>
              <w:rPr>
                <w:rFonts w:asciiTheme="minorEastAsia" w:hAnsiTheme="minorEastAsia"/>
                <w:color w:val="000000" w:themeColor="text1"/>
                <w:sz w:val="24"/>
                <w14:textFill>
                  <w14:solidFill>
                    <w14:schemeClr w14:val="tx1"/>
                  </w14:solidFill>
                </w14:textFill>
              </w:rPr>
            </w:pPr>
          </w:p>
        </w:tc>
        <w:tc>
          <w:tcPr>
            <w:tcW w:w="1271"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1777"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p>
            <w:pPr>
              <w:spacing w:line="440" w:lineRule="exact"/>
              <w:rPr>
                <w:rFonts w:asciiTheme="minorEastAsia" w:hAnsiTheme="minorEastAsia"/>
                <w:color w:val="000000" w:themeColor="text1"/>
                <w:sz w:val="24"/>
                <w14:textFill>
                  <w14:solidFill>
                    <w14:schemeClr w14:val="tx1"/>
                  </w14:solidFill>
                </w14:textFill>
              </w:rPr>
            </w:pPr>
          </w:p>
        </w:tc>
        <w:tc>
          <w:tcPr>
            <w:tcW w:w="1271"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1752"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c>
          <w:tcPr>
            <w:tcW w:w="2336"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olor w:val="000000" w:themeColor="text1"/>
                <w:sz w:val="24"/>
                <w14:textFill>
                  <w14:solidFill>
                    <w14:schemeClr w14:val="tx1"/>
                  </w14:solidFill>
                </w14:textFill>
              </w:rPr>
            </w:pPr>
          </w:p>
        </w:tc>
      </w:tr>
    </w:tbl>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2、服务方式和服务地点</w:t>
      </w:r>
    </w:p>
    <w:p>
      <w:pPr>
        <w:spacing w:line="440" w:lineRule="exact"/>
        <w:ind w:firstLine="480" w:firstLineChars="200"/>
        <w:rPr>
          <w:rFonts w:asciiTheme="minorEastAsia" w:hAnsiTheme="minorEastAsia"/>
          <w:color w:val="000000" w:themeColor="text1"/>
          <w:sz w:val="24"/>
          <w:u w:val="single"/>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2.1服务方式： </w:t>
      </w:r>
      <w:r>
        <w:rPr>
          <w:rFonts w:hint="eastAsia" w:asciiTheme="minorEastAsia" w:hAnsiTheme="minorEastAsia"/>
          <w:color w:val="000000" w:themeColor="text1"/>
          <w:sz w:val="24"/>
          <w:u w:val="single"/>
          <w14:textFill>
            <w14:solidFill>
              <w14:schemeClr w14:val="tx1"/>
            </w14:solidFill>
          </w14:textFill>
        </w:rPr>
        <w:t xml:space="preserve">                   </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2.2服务地点：</w:t>
      </w:r>
      <w:r>
        <w:rPr>
          <w:rFonts w:hint="eastAsia" w:asciiTheme="minorEastAsia" w:hAnsiTheme="minorEastAsia"/>
          <w:color w:val="000000" w:themeColor="text1"/>
          <w:sz w:val="24"/>
          <w:u w:val="single"/>
          <w14:textFill>
            <w14:solidFill>
              <w14:schemeClr w14:val="tx1"/>
            </w14:solidFill>
          </w14:textFill>
        </w:rPr>
        <w:t xml:space="preserve">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3、供货清单</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3.1供货清单：包括产品主机、随机备品备件、专用工具的名称及数量。（采购人对包装及运输有特别要求的，应作具体约定。）</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4、付款方式与条件</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4.1货物交货付款</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全部货物交货并经验收合格后，甲方凭收讫货物的验收凭证和货物验收合格文件等材料以</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方式向乙方一次性支付</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的货物价款。（若乙方有支付履约保证金的，可在支付货款时予以扣除。）</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现场交货条件下，乙方要求付款应提交下列单证和文件。</w:t>
      </w:r>
    </w:p>
    <w:p>
      <w:pPr>
        <w:spacing w:line="440" w:lineRule="exact"/>
        <w:ind w:firstLine="240" w:firstLineChars="1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a.金额为有关合同货物价格</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的正式发票。</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b.制造厂家出具的货物质量合格证书。</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c. 甲方已收讫货物的验收凭证。</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d. 甲方签发的验收合格文件。</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4.2分期支付货款的，余下的货款应于</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（时间）支付。</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5、质量要求和技术标准</w:t>
      </w:r>
    </w:p>
    <w:p>
      <w:pPr>
        <w:spacing w:line="440" w:lineRule="exact"/>
        <w:ind w:firstLine="480" w:firstLineChars="200"/>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质量条款可细分为产品质量、包装质量、技术</w:t>
      </w:r>
      <w:r>
        <w:rPr>
          <w:rFonts w:hint="eastAsia" w:cs="宋体" w:asciiTheme="minorEastAsia" w:hAnsiTheme="minorEastAsia"/>
          <w:color w:val="000000" w:themeColor="text1"/>
          <w:sz w:val="24"/>
          <w14:textFill>
            <w14:solidFill>
              <w14:schemeClr w14:val="tx1"/>
            </w14:solidFill>
          </w14:textFill>
        </w:rPr>
        <w:t>资料质量等内容。</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（质量要求和技术标准应按招标文件要求</w:t>
      </w:r>
      <w:r>
        <w:rPr>
          <w:rFonts w:hint="eastAsia" w:cs="宋体" w:asciiTheme="minorEastAsia" w:hAnsiTheme="minorEastAsia"/>
          <w:color w:val="000000" w:themeColor="text1"/>
          <w:sz w:val="24"/>
          <w14:textFill>
            <w14:solidFill>
              <w14:schemeClr w14:val="tx1"/>
            </w14:solidFill>
          </w14:textFill>
        </w:rPr>
        <w:t>填列</w:t>
      </w:r>
      <w:r>
        <w:rPr>
          <w:rFonts w:hint="eastAsia" w:asciiTheme="minorEastAsia" w:hAnsiTheme="minorEastAsia"/>
          <w:color w:val="000000" w:themeColor="text1"/>
          <w:sz w:val="24"/>
          <w14:textFill>
            <w14:solidFill>
              <w14:schemeClr w14:val="tx1"/>
            </w14:solidFill>
          </w14:textFill>
        </w:rPr>
        <w:t>。）</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6、安装调试、技术服务、人员培训及技术资料</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 安装调试、技术服务、人员培训及技术资料应按招标文件要求</w:t>
      </w:r>
      <w:r>
        <w:rPr>
          <w:rFonts w:hint="eastAsia" w:cs="宋体" w:asciiTheme="minorEastAsia" w:hAnsiTheme="minorEastAsia"/>
          <w:color w:val="000000" w:themeColor="text1"/>
          <w:sz w:val="24"/>
          <w14:textFill>
            <w14:solidFill>
              <w14:schemeClr w14:val="tx1"/>
            </w14:solidFill>
          </w14:textFill>
        </w:rPr>
        <w:t>填列</w:t>
      </w:r>
      <w:r>
        <w:rPr>
          <w:rFonts w:hint="eastAsia" w:asciiTheme="minorEastAsia" w:hAnsiTheme="minorEastAsia"/>
          <w:color w:val="000000" w:themeColor="text1"/>
          <w:sz w:val="24"/>
          <w14:textFill>
            <w14:solidFill>
              <w14:schemeClr w14:val="tx1"/>
            </w14:solidFill>
          </w14:textFill>
        </w:rPr>
        <w:t>。）</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7、验收</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（货物验收标准和方法应按招标文件要求</w:t>
      </w:r>
      <w:r>
        <w:rPr>
          <w:rFonts w:hint="eastAsia" w:cs="宋体" w:asciiTheme="minorEastAsia" w:hAnsiTheme="minorEastAsia"/>
          <w:color w:val="000000" w:themeColor="text1"/>
          <w:sz w:val="24"/>
          <w14:textFill>
            <w14:solidFill>
              <w14:schemeClr w14:val="tx1"/>
            </w14:solidFill>
          </w14:textFill>
        </w:rPr>
        <w:t>填列</w:t>
      </w:r>
      <w:r>
        <w:rPr>
          <w:rFonts w:hint="eastAsia" w:asciiTheme="minorEastAsia" w:hAnsiTheme="minorEastAsia"/>
          <w:color w:val="000000" w:themeColor="text1"/>
          <w:sz w:val="24"/>
          <w14:textFill>
            <w14:solidFill>
              <w14:schemeClr w14:val="tx1"/>
            </w14:solidFill>
          </w14:textFill>
        </w:rPr>
        <w:t>。）验收结果经双方确认后，双方代表必须按规定的验收交接单上的项目对照本合同填好验收结果并签名盖章。</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验收可细分为到货时的外在质量的验收，投产前的质量验收，大型设备可能还存在更多的验收步骤和验收方式，采购人可在招标文件中细化规定。</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8、质量保证</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各合同包货物质保期要求均为货物经最终验收合格后 </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个月，在质量保证期内设备运行发生故障时，乙方在接到甲方故障通知后</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小时内应委派专业技术人员到现场免费提供咨询、维修和更换零部件等服务，并及时填写维修报告（包括故障原因、处理情况及甲方意见等）报甲方备案，若</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9、知识产权：</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10、违约责任</w:t>
      </w:r>
    </w:p>
    <w:p>
      <w:pPr>
        <w:spacing w:line="440" w:lineRule="exact"/>
        <w:ind w:firstLine="480"/>
        <w:rPr>
          <w:rFonts w:asciiTheme="minorEastAsia" w:hAnsiTheme="minorEastAsia"/>
          <w:color w:val="000000" w:themeColor="text1"/>
          <w:sz w:val="24"/>
          <w:u w:val="single"/>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10.1未按期交货的违约责任：</w:t>
      </w:r>
      <w:r>
        <w:rPr>
          <w:rFonts w:hint="eastAsia" w:asciiTheme="minorEastAsia" w:hAnsiTheme="minorEastAsia"/>
          <w:color w:val="000000" w:themeColor="text1"/>
          <w:sz w:val="24"/>
          <w:u w:val="single"/>
          <w14:textFill>
            <w14:solidFill>
              <w14:schemeClr w14:val="tx1"/>
            </w14:solidFill>
          </w14:textFill>
        </w:rPr>
        <w:t xml:space="preserve">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11、违约终止合同</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11.1.1如果乙方未能在合同规定的期限内或双方另行确定的延期交货时间内交付合同约定的货物。</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11.1.2乙方未能履行合同项下的任何其他义务。</w:t>
      </w:r>
    </w:p>
    <w:p>
      <w:pPr>
        <w:spacing w:line="440" w:lineRule="exact"/>
        <w:ind w:firstLine="120" w:firstLineChars="5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12、不可抗力</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440" w:lineRule="exact"/>
        <w:ind w:firstLine="600" w:firstLineChars="25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440" w:lineRule="exact"/>
        <w:ind w:firstLine="120" w:firstLineChars="5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13、合同纠纷处理方式：因本合同或与本合同有关的一切事项发生争议，由双方友好协商解决。协商不成的，任何一方均可选择以下任一方式解决：</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）向 </w:t>
      </w:r>
      <w:r>
        <w:rPr>
          <w:rFonts w:hint="eastAsia" w:asciiTheme="minorEastAsia" w:hAnsiTheme="minorEastAsia"/>
          <w:color w:val="000000" w:themeColor="text1"/>
          <w:sz w:val="24"/>
          <w:u w:val="single"/>
          <w14:textFill>
            <w14:solidFill>
              <w14:schemeClr w14:val="tx1"/>
            </w14:solidFill>
          </w14:textFill>
        </w:rPr>
        <w:t xml:space="preserve">      （甲方所在地）</w:t>
      </w:r>
      <w:r>
        <w:rPr>
          <w:rFonts w:hint="eastAsia" w:asciiTheme="minorEastAsia" w:hAnsiTheme="minorEastAsia"/>
          <w:color w:val="000000" w:themeColor="text1"/>
          <w:sz w:val="24"/>
          <w14:textFill>
            <w14:solidFill>
              <w14:schemeClr w14:val="tx1"/>
            </w14:solidFill>
          </w14:textFill>
        </w:rPr>
        <w:t>仲裁委员会申请仲裁；</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）向有管辖权的人民法院提起诉讼。</w:t>
      </w:r>
    </w:p>
    <w:p>
      <w:pPr>
        <w:spacing w:line="440" w:lineRule="exact"/>
        <w:ind w:firstLine="120" w:firstLineChars="5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14、其他约定</w:t>
      </w:r>
    </w:p>
    <w:p>
      <w:pPr>
        <w:spacing w:line="440" w:lineRule="exact"/>
        <w:ind w:firstLine="600" w:firstLineChars="25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14.1本采购项目的招标文件、中标人的投标文件以及相关的澄清确认函（如果有的话）均为本合同不可分割的一部分，与本合同具有同等法律效力。</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14.2本合同未尽事宜，双方另行补充。</w:t>
      </w:r>
    </w:p>
    <w:p>
      <w:pPr>
        <w:spacing w:line="44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14.3本合同一式三份，经双方授权代表签字并加盖公章后生效。甲方、乙方各执一份，送招标代理机构各备案一份，具有同等效力。</w:t>
      </w:r>
    </w:p>
    <w:p>
      <w:pPr>
        <w:spacing w:line="44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14.4甲方应当自合同签订之日起2个工作日内，将合同在贵州省政府采购网上公告，但合同中涉及国家秘密、商业秘密的内容除外。</w:t>
      </w:r>
    </w:p>
    <w:p>
      <w:pPr>
        <w:spacing w:line="440" w:lineRule="exact"/>
        <w:rPr>
          <w:rFonts w:asciiTheme="minorEastAsia" w:hAnsiTheme="minorEastAsia"/>
          <w:color w:val="000000" w:themeColor="text1"/>
          <w:sz w:val="24"/>
          <w14:textFill>
            <w14:solidFill>
              <w14:schemeClr w14:val="tx1"/>
            </w14:solidFill>
          </w14:textFill>
        </w:rPr>
      </w:pPr>
    </w:p>
    <w:p>
      <w:pPr>
        <w:spacing w:line="440" w:lineRule="exact"/>
        <w:ind w:firstLine="720" w:firstLineChars="3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甲    方：                            乙    方：</w:t>
      </w:r>
    </w:p>
    <w:p>
      <w:pPr>
        <w:spacing w:line="440" w:lineRule="exact"/>
        <w:ind w:firstLine="720" w:firstLineChars="3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单位地址：                            单位地址：</w:t>
      </w:r>
    </w:p>
    <w:p>
      <w:pPr>
        <w:spacing w:line="440" w:lineRule="exact"/>
        <w:ind w:firstLine="720" w:firstLineChars="3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法定代表人：                          法定代表人：</w:t>
      </w:r>
    </w:p>
    <w:p>
      <w:pPr>
        <w:spacing w:line="440" w:lineRule="exact"/>
        <w:ind w:firstLine="720" w:firstLineChars="3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委托代理人：                          委托代理人：</w:t>
      </w:r>
    </w:p>
    <w:p>
      <w:pPr>
        <w:spacing w:line="440" w:lineRule="exact"/>
        <w:ind w:firstLine="720" w:firstLineChars="3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电    话：                            电    话：                       </w:t>
      </w:r>
    </w:p>
    <w:p>
      <w:pPr>
        <w:spacing w:line="440" w:lineRule="exact"/>
        <w:ind w:firstLine="720" w:firstLineChars="3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开户银行：                            开户银行：</w:t>
      </w:r>
    </w:p>
    <w:p>
      <w:pPr>
        <w:spacing w:line="440" w:lineRule="exact"/>
        <w:ind w:firstLine="720" w:firstLineChars="3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账    号：                            账    号：</w:t>
      </w:r>
    </w:p>
    <w:p>
      <w:pPr>
        <w:widowControl/>
        <w:jc w:val="left"/>
        <w:rPr>
          <w:rFonts w:ascii="宋体" w:hAnsi="宋体"/>
          <w:color w:val="000000" w:themeColor="text1"/>
          <w14:textFill>
            <w14:solidFill>
              <w14:schemeClr w14:val="tx1"/>
            </w14:solidFill>
          </w14:textFill>
        </w:rPr>
        <w:sectPr>
          <w:pgSz w:w="11907" w:h="16840"/>
          <w:pgMar w:top="1440" w:right="1752" w:bottom="1440" w:left="1752" w:header="851" w:footer="992" w:gutter="0"/>
          <w:cols w:space="720" w:num="1"/>
        </w:sectPr>
      </w:pPr>
    </w:p>
    <w:p>
      <w:pPr>
        <w:pStyle w:val="4"/>
        <w:snapToGrid w:val="0"/>
        <w:spacing w:line="420" w:lineRule="atLeast"/>
        <w:ind w:firstLine="0"/>
        <w:jc w:val="center"/>
        <w:rPr>
          <w:rFonts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第六章    投标文件格式</w:t>
      </w:r>
    </w:p>
    <w:p>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投标密封袋及文件封面格式</w:t>
      </w:r>
    </w:p>
    <w:p>
      <w:pPr>
        <w:spacing w:line="48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48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注:投标文件标明</w:t>
      </w:r>
      <w:r>
        <w:rPr>
          <w:rFonts w:hint="eastAsia" w:ascii="宋体" w:hAnsi="宋体" w:cs="宋体"/>
          <w:b/>
          <w:color w:val="000000" w:themeColor="text1"/>
          <w:sz w:val="24"/>
          <w:u w:val="single"/>
          <w14:textFill>
            <w14:solidFill>
              <w14:schemeClr w14:val="tx1"/>
            </w14:solidFill>
          </w14:textFill>
        </w:rPr>
        <w:t>正本或副本</w:t>
      </w:r>
    </w:p>
    <w:p>
      <w:pPr>
        <w:spacing w:line="48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铜仁市公共资源交易中心（政府采购）项目</w:t>
      </w:r>
    </w:p>
    <w:p>
      <w:pPr>
        <w:spacing w:line="480" w:lineRule="auto"/>
        <w:jc w:val="center"/>
        <w:rPr>
          <w:rFonts w:ascii="宋体" w:hAnsi="宋体" w:cs="宋体"/>
          <w:bCs/>
          <w:color w:val="000000" w:themeColor="text1"/>
          <w:sz w:val="24"/>
          <w14:textFill>
            <w14:solidFill>
              <w14:schemeClr w14:val="tx1"/>
            </w14:solidFill>
          </w14:textFill>
        </w:rPr>
      </w:pPr>
    </w:p>
    <w:p>
      <w:pPr>
        <w:spacing w:line="480" w:lineRule="auto"/>
        <w:rPr>
          <w:rFonts w:ascii="宋体" w:hAnsi="宋体" w:cs="宋体"/>
          <w:bCs/>
          <w:color w:val="000000" w:themeColor="text1"/>
          <w:sz w:val="24"/>
          <w14:textFill>
            <w14:solidFill>
              <w14:schemeClr w14:val="tx1"/>
            </w14:solidFill>
          </w14:textFill>
        </w:rPr>
      </w:pPr>
    </w:p>
    <w:p>
      <w:pPr>
        <w:spacing w:line="48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政府采购投标文件</w:t>
      </w: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rPr>
          <w:rFonts w:ascii="宋体" w:hAnsi="宋体" w:cs="宋体"/>
          <w:bCs/>
          <w:color w:val="000000" w:themeColor="text1"/>
          <w:sz w:val="24"/>
          <w14:textFill>
            <w14:solidFill>
              <w14:schemeClr w14:val="tx1"/>
            </w14:solidFill>
          </w14:textFill>
        </w:rPr>
      </w:pP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采购项目名称:</w:t>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采购项目编号:</w:t>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投标单位名称:</w:t>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地        址:</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u w:val="single"/>
          <w14:textFill>
            <w14:solidFill>
              <w14:schemeClr w14:val="tx1"/>
            </w14:solidFill>
          </w14:textFill>
        </w:rPr>
        <w:tab/>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   系   人:</w:t>
      </w:r>
      <w:r>
        <w:rPr>
          <w:rFonts w:hint="eastAsia" w:ascii="宋体" w:hAnsi="宋体" w:cs="宋体"/>
          <w:bCs/>
          <w:color w:val="000000" w:themeColor="text1"/>
          <w:sz w:val="24"/>
          <w:u w:val="single"/>
          <w14:textFill>
            <w14:solidFill>
              <w14:schemeClr w14:val="tx1"/>
            </w14:solidFill>
          </w14:textFill>
        </w:rPr>
        <w:t xml:space="preserve">                                          </w:t>
      </w:r>
    </w:p>
    <w:p>
      <w:pPr>
        <w:spacing w:line="400" w:lineRule="exact"/>
        <w:ind w:left="180" w:firstLine="240" w:firstLineChars="100"/>
        <w:rPr>
          <w:rFonts w:ascii="宋体" w:hAnsi="宋体" w:cs="宋体"/>
          <w:b/>
          <w:color w:val="000000" w:themeColor="text1"/>
          <w:sz w:val="24"/>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  系 电 话:</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 xml:space="preserve"> </w:t>
      </w:r>
    </w:p>
    <w:p>
      <w:pPr>
        <w:pStyle w:val="7"/>
        <w:spacing w:line="360" w:lineRule="auto"/>
        <w:rPr>
          <w:rFonts w:hAnsi="宋体"/>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spacing w:line="360" w:lineRule="auto"/>
        <w:rPr>
          <w:rFonts w:ascii="宋体" w:hAnsi="宋体"/>
          <w:b/>
          <w:color w:val="000000" w:themeColor="text1"/>
          <w:sz w:val="36"/>
          <w14:textFill>
            <w14:solidFill>
              <w14:schemeClr w14:val="tx1"/>
            </w14:solidFill>
          </w14:textFill>
        </w:rPr>
      </w:pPr>
    </w:p>
    <w:p>
      <w:pPr>
        <w:pStyle w:val="4"/>
        <w:snapToGrid w:val="0"/>
        <w:spacing w:line="420" w:lineRule="atLeast"/>
        <w:ind w:firstLine="660" w:firstLineChars="275"/>
        <w:rPr>
          <w:rFonts w:ascii="宋体" w:hAnsi="宋体"/>
          <w:color w:val="000000" w:themeColor="text1"/>
          <w:sz w:val="24"/>
          <w14:textFill>
            <w14:solidFill>
              <w14:schemeClr w14:val="tx1"/>
            </w14:solidFill>
          </w14:textFill>
        </w:rPr>
      </w:pPr>
    </w:p>
    <w:p>
      <w:pPr>
        <w:pStyle w:val="4"/>
        <w:snapToGrid w:val="0"/>
        <w:spacing w:line="420" w:lineRule="atLeast"/>
        <w:ind w:firstLine="660" w:firstLineChars="275"/>
        <w:rPr>
          <w:rFonts w:ascii="宋体" w:hAnsi="宋体"/>
          <w:color w:val="000000" w:themeColor="text1"/>
          <w:sz w:val="24"/>
          <w14:textFill>
            <w14:solidFill>
              <w14:schemeClr w14:val="tx1"/>
            </w14:solidFill>
          </w14:textFill>
        </w:rPr>
      </w:pPr>
    </w:p>
    <w:p>
      <w:pPr>
        <w:pStyle w:val="4"/>
        <w:snapToGrid w:val="0"/>
        <w:spacing w:line="420" w:lineRule="atLeast"/>
        <w:ind w:firstLine="883" w:firstLineChars="275"/>
        <w:jc w:val="center"/>
        <w:rPr>
          <w:rFonts w:ascii="宋体" w:hAnsi="宋体"/>
          <w:b/>
          <w:bCs/>
          <w:sz w:val="32"/>
        </w:rPr>
      </w:pPr>
    </w:p>
    <w:p>
      <w:pPr>
        <w:pStyle w:val="4"/>
        <w:snapToGrid w:val="0"/>
        <w:spacing w:line="420" w:lineRule="atLeast"/>
        <w:ind w:firstLine="883" w:firstLineChars="275"/>
        <w:jc w:val="center"/>
        <w:rPr>
          <w:rFonts w:ascii="宋体" w:hAnsi="宋体"/>
          <w:b/>
          <w:bCs/>
          <w:sz w:val="32"/>
        </w:rPr>
      </w:pPr>
    </w:p>
    <w:p>
      <w:pPr>
        <w:pStyle w:val="4"/>
        <w:snapToGrid w:val="0"/>
        <w:spacing w:line="420" w:lineRule="atLeast"/>
        <w:ind w:firstLine="0"/>
        <w:rPr>
          <w:rFonts w:ascii="宋体" w:hAnsi="宋体"/>
          <w:b/>
          <w:bCs/>
          <w:sz w:val="32"/>
        </w:rPr>
      </w:pPr>
    </w:p>
    <w:p>
      <w:pPr>
        <w:adjustRightInd w:val="0"/>
        <w:snapToGrid w:val="0"/>
        <w:spacing w:beforeLines="50" w:afterLines="50" w:line="360" w:lineRule="auto"/>
        <w:jc w:val="center"/>
        <w:rPr>
          <w:b/>
          <w:sz w:val="36"/>
          <w:szCs w:val="36"/>
        </w:rPr>
      </w:pPr>
      <w:bookmarkStart w:id="15" w:name="_Toc275865605"/>
      <w:bookmarkStart w:id="16" w:name="_Toc435515294"/>
      <w:bookmarkStart w:id="17" w:name="_Toc435514854"/>
      <w:r>
        <w:rPr>
          <w:rFonts w:hint="eastAsia"/>
          <w:b/>
          <w:sz w:val="36"/>
          <w:szCs w:val="36"/>
        </w:rPr>
        <w:t>一  投标函</w:t>
      </w:r>
      <w:bookmarkEnd w:id="15"/>
      <w:bookmarkEnd w:id="16"/>
      <w:bookmarkEnd w:id="17"/>
    </w:p>
    <w:p>
      <w:pPr>
        <w:spacing w:line="360" w:lineRule="auto"/>
        <w:ind w:left="105" w:leftChars="50" w:firstLine="2"/>
        <w:rPr>
          <w:rFonts w:ascii="宋体" w:hAnsi="宋体"/>
          <w:b/>
          <w:sz w:val="24"/>
        </w:rPr>
      </w:pPr>
      <w:r>
        <w:rPr>
          <w:rFonts w:hint="eastAsia" w:ascii="宋体" w:hAnsi="宋体"/>
          <w:b/>
          <w:sz w:val="24"/>
        </w:rPr>
        <w:t>致：铜仁市公共资源交易中心</w:t>
      </w:r>
    </w:p>
    <w:p>
      <w:pPr>
        <w:spacing w:line="360" w:lineRule="auto"/>
        <w:ind w:left="105" w:leftChars="50" w:firstLine="480" w:firstLineChars="200"/>
        <w:rPr>
          <w:rFonts w:ascii="宋体" w:hAnsi="宋体"/>
          <w:sz w:val="24"/>
        </w:rPr>
      </w:pPr>
      <w:r>
        <w:rPr>
          <w:rFonts w:hint="eastAsia" w:ascii="宋体" w:hAnsi="宋体"/>
          <w:sz w:val="24"/>
        </w:rPr>
        <w:t>我方确认收到贵单位</w:t>
      </w:r>
      <w:r>
        <w:rPr>
          <w:rFonts w:hint="eastAsia" w:ascii="宋体" w:hAnsi="宋体"/>
          <w:sz w:val="24"/>
          <w:u w:val="single"/>
        </w:rPr>
        <w:t xml:space="preserve">                 </w:t>
      </w:r>
      <w:r>
        <w:rPr>
          <w:rFonts w:hint="eastAsia" w:ascii="宋体" w:hAnsi="宋体"/>
          <w:kern w:val="28"/>
          <w:sz w:val="24"/>
        </w:rPr>
        <w:t>采购</w:t>
      </w:r>
      <w:r>
        <w:rPr>
          <w:rFonts w:hint="eastAsia" w:ascii="宋体" w:hAnsi="宋体"/>
          <w:sz w:val="24"/>
        </w:rPr>
        <w:t>货物及相关服务的招标文件（项目编号：</w:t>
      </w:r>
      <w:r>
        <w:rPr>
          <w:rFonts w:hint="eastAsia" w:ascii="宋体" w:hAnsi="宋体"/>
          <w:bCs/>
          <w:sz w:val="24"/>
          <w:u w:val="single"/>
          <w:lang w:eastAsia="zh-CN"/>
        </w:rPr>
        <w:t>TRZFCG-2020-080</w:t>
      </w:r>
      <w:r>
        <w:rPr>
          <w:rFonts w:hint="eastAsia" w:ascii="宋体" w:hAnsi="宋体"/>
          <w:sz w:val="24"/>
        </w:rPr>
        <w:t>），</w:t>
      </w:r>
      <w:r>
        <w:rPr>
          <w:rFonts w:hint="eastAsia" w:ascii="宋体" w:hAnsi="宋体"/>
          <w:sz w:val="24"/>
          <w:u w:val="single"/>
        </w:rPr>
        <w:t xml:space="preserve"> (供应商名称、地址)</w:t>
      </w:r>
      <w:r>
        <w:rPr>
          <w:rFonts w:hint="eastAsia" w:ascii="宋体" w:hAnsi="宋体"/>
          <w:sz w:val="24"/>
        </w:rPr>
        <w:t>作为供应商已正式授权</w:t>
      </w:r>
      <w:r>
        <w:rPr>
          <w:rFonts w:hint="eastAsia" w:ascii="宋体" w:hAnsi="宋体"/>
          <w:sz w:val="24"/>
          <w:u w:val="single"/>
        </w:rPr>
        <w:t xml:space="preserve"> (被供应商授权代表全名、职务)</w:t>
      </w:r>
      <w:r>
        <w:rPr>
          <w:rFonts w:hint="eastAsia" w:ascii="宋体" w:hAnsi="宋体"/>
          <w:sz w:val="24"/>
        </w:rPr>
        <w:t>为我方签名代表，签名代表在此声明并同意：</w:t>
      </w:r>
    </w:p>
    <w:p>
      <w:pPr>
        <w:tabs>
          <w:tab w:val="left" w:pos="780"/>
        </w:tabs>
        <w:snapToGrid w:val="0"/>
        <w:spacing w:line="360" w:lineRule="auto"/>
        <w:ind w:firstLine="480" w:firstLineChars="200"/>
        <w:rPr>
          <w:rFonts w:ascii="宋体" w:hAnsi="宋体"/>
          <w:sz w:val="24"/>
        </w:rPr>
      </w:pPr>
      <w:r>
        <w:rPr>
          <w:rFonts w:hint="eastAsia" w:ascii="宋体" w:hAnsi="宋体"/>
          <w:sz w:val="24"/>
        </w:rPr>
        <w:t>1.我们愿意遵守采购中心招标文件的各项规定，自愿参加投标，并已清楚招标文件的要求及有关文件规定，并严格按照招标文件的规定履行全部责任和义务。</w:t>
      </w:r>
    </w:p>
    <w:p>
      <w:pPr>
        <w:tabs>
          <w:tab w:val="left" w:pos="780"/>
        </w:tabs>
        <w:snapToGrid w:val="0"/>
        <w:spacing w:line="360" w:lineRule="auto"/>
        <w:ind w:firstLine="480" w:firstLineChars="200"/>
        <w:rPr>
          <w:rFonts w:ascii="宋体" w:hAnsi="宋体"/>
          <w:sz w:val="24"/>
        </w:rPr>
      </w:pPr>
      <w:r>
        <w:rPr>
          <w:rFonts w:hint="eastAsia" w:ascii="宋体" w:hAnsi="宋体"/>
          <w:sz w:val="24"/>
        </w:rPr>
        <w:t>2.我们同意本投标自投标截止之日起</w:t>
      </w:r>
      <w:r>
        <w:rPr>
          <w:rFonts w:hint="eastAsia" w:ascii="宋体" w:hAnsi="宋体"/>
          <w:sz w:val="24"/>
          <w:u w:val="single"/>
        </w:rPr>
        <w:t>90</w:t>
      </w:r>
      <w:r>
        <w:rPr>
          <w:rFonts w:hint="eastAsia" w:ascii="宋体" w:hAnsi="宋体"/>
          <w:sz w:val="24"/>
        </w:rPr>
        <w:t>天内有效。如果我们的投标被接受，则直至合同生效时止，本投标始终有效并不撤回已递交的投标文件。</w:t>
      </w:r>
    </w:p>
    <w:p>
      <w:pPr>
        <w:tabs>
          <w:tab w:val="left" w:pos="780"/>
        </w:tabs>
        <w:snapToGrid w:val="0"/>
        <w:spacing w:line="360" w:lineRule="auto"/>
        <w:ind w:firstLine="480" w:firstLineChars="200"/>
        <w:rPr>
          <w:rFonts w:ascii="宋体" w:hAnsi="宋体"/>
          <w:sz w:val="24"/>
        </w:rPr>
      </w:pPr>
      <w:r>
        <w:rPr>
          <w:rFonts w:hint="eastAsia" w:ascii="宋体" w:hAnsi="宋体"/>
          <w:sz w:val="24"/>
        </w:rPr>
        <w:t>3.我们已经详细地阅读并完全明白了全部招标文件及附件，包括澄清（如有）及参考文件，我们完全理解本招标文件的要求。</w:t>
      </w:r>
    </w:p>
    <w:p>
      <w:pPr>
        <w:tabs>
          <w:tab w:val="left" w:pos="780"/>
        </w:tabs>
        <w:snapToGrid w:val="0"/>
        <w:spacing w:line="360" w:lineRule="auto"/>
        <w:ind w:firstLine="480" w:firstLineChars="200"/>
        <w:rPr>
          <w:rFonts w:ascii="宋体" w:hAnsi="宋体"/>
          <w:sz w:val="24"/>
        </w:rPr>
      </w:pPr>
      <w:r>
        <w:rPr>
          <w:rFonts w:hint="eastAsia" w:ascii="宋体" w:hAnsi="宋体"/>
          <w:sz w:val="24"/>
        </w:rPr>
        <w:t>4.我们同意提供采购人及采购中心与评标委员会要求的有关投标的一切数据或资料。</w:t>
      </w:r>
    </w:p>
    <w:p>
      <w:pPr>
        <w:tabs>
          <w:tab w:val="left" w:pos="780"/>
        </w:tabs>
        <w:snapToGrid w:val="0"/>
        <w:spacing w:line="360" w:lineRule="auto"/>
        <w:ind w:firstLine="480" w:firstLineChars="200"/>
        <w:rPr>
          <w:rFonts w:ascii="宋体" w:hAnsi="宋体"/>
          <w:sz w:val="24"/>
        </w:rPr>
      </w:pPr>
      <w:r>
        <w:rPr>
          <w:rFonts w:hint="eastAsia" w:ascii="宋体" w:hAnsi="宋体"/>
          <w:sz w:val="24"/>
        </w:rPr>
        <w:t>5.我们理解采购人及采购中心与评标委员会并无义务必须接受最低报价的投标或其它任何投标，完全理解采购中心拒绝迟到的任何投标和最低投标报价不是被授予中标的唯一条件。</w:t>
      </w:r>
    </w:p>
    <w:p>
      <w:pPr>
        <w:tabs>
          <w:tab w:val="left" w:pos="780"/>
        </w:tabs>
        <w:snapToGrid w:val="0"/>
        <w:spacing w:line="360" w:lineRule="auto"/>
        <w:ind w:firstLine="480" w:firstLineChars="200"/>
        <w:rPr>
          <w:rFonts w:ascii="宋体" w:hAnsi="宋体"/>
          <w:sz w:val="24"/>
        </w:rPr>
      </w:pPr>
      <w:r>
        <w:rPr>
          <w:rFonts w:hint="eastAsia" w:ascii="宋体" w:hAnsi="宋体"/>
          <w:sz w:val="24"/>
        </w:rPr>
        <w:t xml:space="preserve">6.如果我们未对招标文件要求作出实质性响应，则完全同意并接受按无效投标处理。 </w:t>
      </w:r>
    </w:p>
    <w:p>
      <w:pPr>
        <w:tabs>
          <w:tab w:val="left" w:pos="780"/>
        </w:tabs>
        <w:snapToGrid w:val="0"/>
        <w:spacing w:line="360" w:lineRule="auto"/>
        <w:ind w:firstLine="480" w:firstLineChars="200"/>
        <w:rPr>
          <w:rFonts w:ascii="宋体" w:hAnsi="宋体"/>
          <w:sz w:val="24"/>
        </w:rPr>
      </w:pPr>
      <w:r>
        <w:rPr>
          <w:rFonts w:hint="eastAsia" w:ascii="宋体" w:hAnsi="宋体"/>
          <w:sz w:val="24"/>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tabs>
          <w:tab w:val="left" w:pos="780"/>
        </w:tabs>
        <w:snapToGrid w:val="0"/>
        <w:spacing w:line="360" w:lineRule="auto"/>
        <w:ind w:firstLine="480" w:firstLineChars="200"/>
        <w:rPr>
          <w:rFonts w:ascii="宋体" w:hAnsi="宋体"/>
          <w:sz w:val="24"/>
        </w:rPr>
      </w:pPr>
      <w:r>
        <w:rPr>
          <w:rFonts w:hint="eastAsia" w:ascii="宋体" w:hAnsi="宋体"/>
          <w:sz w:val="24"/>
        </w:rPr>
        <w:t>8.如果我们提供的声明或承诺不真实，则完全同意认定为我司提供虚假材料，并同意作相应处理。</w:t>
      </w:r>
    </w:p>
    <w:p>
      <w:pPr>
        <w:tabs>
          <w:tab w:val="left" w:pos="780"/>
        </w:tabs>
        <w:snapToGrid w:val="0"/>
        <w:spacing w:line="360" w:lineRule="auto"/>
        <w:ind w:firstLine="480" w:firstLineChars="200"/>
        <w:rPr>
          <w:rFonts w:ascii="宋体" w:hAnsi="宋体"/>
          <w:sz w:val="24"/>
        </w:rPr>
      </w:pPr>
      <w:r>
        <w:rPr>
          <w:rFonts w:hint="eastAsia" w:ascii="宋体" w:hAnsi="宋体"/>
          <w:sz w:val="24"/>
        </w:rPr>
        <w:t>9.我们是依法注册的法人，在法律、财务及运作上完全独立于本项目采购人、用户单位（如有）和采购中心。</w:t>
      </w:r>
    </w:p>
    <w:p>
      <w:pPr>
        <w:pStyle w:val="6"/>
        <w:ind w:firstLine="480" w:firstLineChars="200"/>
        <w:rPr>
          <w:rFonts w:ascii="宋体" w:hAnsi="宋体"/>
        </w:rPr>
      </w:pPr>
      <w:r>
        <w:rPr>
          <w:rFonts w:hint="eastAsia" w:ascii="宋体" w:hAnsi="宋体"/>
        </w:rPr>
        <w:t>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Style w:val="6"/>
        <w:ind w:firstLine="240" w:firstLineChars="100"/>
        <w:rPr>
          <w:rFonts w:ascii="宋体" w:hAnsi="宋体"/>
        </w:rPr>
      </w:pPr>
    </w:p>
    <w:p>
      <w:pPr>
        <w:tabs>
          <w:tab w:val="left" w:pos="780"/>
        </w:tabs>
        <w:snapToGrid w:val="0"/>
        <w:spacing w:line="360" w:lineRule="auto"/>
        <w:ind w:firstLine="480" w:firstLineChars="200"/>
        <w:rPr>
          <w:rFonts w:ascii="宋体" w:hAnsi="宋体"/>
          <w:sz w:val="24"/>
        </w:rPr>
      </w:pPr>
      <w:r>
        <w:rPr>
          <w:rFonts w:hint="eastAsia" w:ascii="宋体" w:hAnsi="宋体"/>
          <w:sz w:val="24"/>
        </w:rPr>
        <w:t>11.所有有关本次投标的函电请寄：</w:t>
      </w:r>
      <w:r>
        <w:rPr>
          <w:rFonts w:hint="eastAsia" w:ascii="宋体" w:hAnsi="宋体"/>
          <w:sz w:val="24"/>
          <w:u w:val="single"/>
        </w:rPr>
        <w:t xml:space="preserve">  （供应商地址）   </w:t>
      </w:r>
    </w:p>
    <w:p>
      <w:pPr>
        <w:autoSpaceDE w:val="0"/>
        <w:autoSpaceDN w:val="0"/>
        <w:adjustRightInd w:val="0"/>
        <w:spacing w:line="360" w:lineRule="auto"/>
        <w:ind w:left="420" w:firstLine="6"/>
        <w:rPr>
          <w:rFonts w:ascii="宋体" w:hAnsi="宋体"/>
          <w:sz w:val="24"/>
        </w:rPr>
      </w:pPr>
      <w:r>
        <w:rPr>
          <w:rFonts w:hint="eastAsia" w:ascii="宋体" w:hAnsi="宋体"/>
          <w:sz w:val="24"/>
        </w:rPr>
        <w:t xml:space="preserve">备注：本投标函内容不得擅自删改，否则视为无效投标。 </w:t>
      </w:r>
    </w:p>
    <w:p>
      <w:pPr>
        <w:adjustRightInd w:val="0"/>
        <w:snapToGrid w:val="0"/>
        <w:spacing w:line="360" w:lineRule="auto"/>
        <w:rPr>
          <w:rFonts w:ascii="宋体"/>
          <w:sz w:val="24"/>
        </w:rPr>
      </w:pPr>
      <w:r>
        <w:rPr>
          <w:rFonts w:hint="eastAsia" w:ascii="宋体"/>
          <w:sz w:val="24"/>
        </w:rPr>
        <w:t xml:space="preserve"> </w:t>
      </w:r>
    </w:p>
    <w:p>
      <w:pPr>
        <w:adjustRightInd w:val="0"/>
        <w:snapToGrid w:val="0"/>
        <w:spacing w:line="360" w:lineRule="auto"/>
        <w:jc w:val="right"/>
        <w:rPr>
          <w:rFonts w:ascii="宋体" w:hAnsi="宋体"/>
          <w:sz w:val="24"/>
        </w:rPr>
      </w:pPr>
      <w:r>
        <w:rPr>
          <w:rFonts w:hint="eastAsia" w:ascii="宋体" w:hAnsi="宋体"/>
          <w:sz w:val="24"/>
        </w:rPr>
        <w:t>供应商名称（公章）：</w:t>
      </w:r>
    </w:p>
    <w:p>
      <w:pPr>
        <w:adjustRightInd w:val="0"/>
        <w:snapToGrid w:val="0"/>
        <w:spacing w:line="360" w:lineRule="auto"/>
        <w:ind w:firstLine="480" w:firstLineChars="200"/>
        <w:jc w:val="right"/>
        <w:rPr>
          <w:sz w:val="24"/>
        </w:rPr>
      </w:pPr>
    </w:p>
    <w:p>
      <w:pPr>
        <w:adjustRightInd w:val="0"/>
        <w:snapToGrid w:val="0"/>
        <w:spacing w:line="360" w:lineRule="auto"/>
        <w:ind w:firstLine="480" w:firstLineChars="200"/>
        <w:jc w:val="right"/>
        <w:rPr>
          <w:sz w:val="24"/>
        </w:rPr>
      </w:pPr>
      <w:r>
        <w:rPr>
          <w:rFonts w:hint="eastAsia"/>
          <w:sz w:val="24"/>
        </w:rPr>
        <w:t>法定代表人或其授权代表签名：</w:t>
      </w:r>
    </w:p>
    <w:p>
      <w:pPr>
        <w:adjustRightInd w:val="0"/>
        <w:snapToGrid w:val="0"/>
        <w:spacing w:line="360" w:lineRule="auto"/>
        <w:ind w:firstLine="480" w:firstLineChars="200"/>
        <w:jc w:val="right"/>
        <w:rPr>
          <w:sz w:val="24"/>
        </w:rPr>
      </w:pPr>
    </w:p>
    <w:p>
      <w:pPr>
        <w:adjustRightInd w:val="0"/>
        <w:snapToGrid w:val="0"/>
        <w:spacing w:line="360" w:lineRule="auto"/>
        <w:ind w:firstLine="480" w:firstLineChars="200"/>
        <w:jc w:val="right"/>
        <w:rPr>
          <w:sz w:val="24"/>
        </w:rPr>
      </w:pPr>
      <w:r>
        <w:rPr>
          <w:rFonts w:hint="eastAsia"/>
          <w:sz w:val="24"/>
        </w:rPr>
        <w:t xml:space="preserve">                            日    期：   </w:t>
      </w:r>
    </w:p>
    <w:p>
      <w:pPr>
        <w:rPr>
          <w:rFonts w:ascii="黑体" w:eastAsia="黑体"/>
          <w:bCs/>
          <w:sz w:val="28"/>
        </w:rPr>
        <w:sectPr>
          <w:pgSz w:w="11906" w:h="16838"/>
          <w:pgMar w:top="1440" w:right="1286" w:bottom="1440" w:left="1440" w:header="851" w:footer="992" w:gutter="0"/>
          <w:cols w:space="720" w:num="1"/>
          <w:docGrid w:type="lines" w:linePitch="312" w:charSpace="0"/>
        </w:sectPr>
      </w:pPr>
    </w:p>
    <w:p>
      <w:pPr>
        <w:adjustRightInd w:val="0"/>
        <w:snapToGrid w:val="0"/>
        <w:spacing w:beforeLines="50" w:afterLines="50" w:line="360" w:lineRule="auto"/>
        <w:jc w:val="center"/>
        <w:rPr>
          <w:b/>
          <w:sz w:val="36"/>
          <w:szCs w:val="36"/>
        </w:rPr>
      </w:pPr>
      <w:r>
        <w:rPr>
          <w:rFonts w:hint="eastAsia"/>
          <w:b/>
          <w:sz w:val="36"/>
          <w:szCs w:val="36"/>
        </w:rPr>
        <w:t>二  开标一览表</w:t>
      </w:r>
    </w:p>
    <w:p>
      <w:pPr>
        <w:tabs>
          <w:tab w:val="left" w:pos="7740"/>
        </w:tabs>
        <w:adjustRightInd w:val="0"/>
        <w:snapToGrid w:val="0"/>
        <w:spacing w:line="360" w:lineRule="auto"/>
        <w:rPr>
          <w:rFonts w:asciiTheme="minorEastAsia" w:hAnsiTheme="minorEastAsia"/>
          <w:color w:val="000000"/>
          <w:sz w:val="24"/>
        </w:rPr>
      </w:pPr>
      <w:r>
        <w:rPr>
          <w:rFonts w:hint="eastAsia" w:ascii="宋体" w:hAnsi="宋体"/>
        </w:rPr>
        <w:t xml:space="preserve">                                                      </w:t>
      </w:r>
      <w:r>
        <w:rPr>
          <w:rFonts w:hint="eastAsia" w:asciiTheme="minorEastAsia" w:hAnsiTheme="minorEastAsia"/>
          <w:sz w:val="24"/>
        </w:rPr>
        <w:t>项目编号：</w:t>
      </w:r>
      <w:r>
        <w:rPr>
          <w:rFonts w:hint="eastAsia" w:asciiTheme="minorEastAsia" w:hAnsiTheme="minorEastAsia"/>
          <w:bCs/>
          <w:sz w:val="24"/>
        </w:rPr>
        <w:t xml:space="preserve">      </w:t>
      </w:r>
    </w:p>
    <w:tbl>
      <w:tblPr>
        <w:tblStyle w:val="15"/>
        <w:tblW w:w="91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905"/>
        <w:gridCol w:w="2890"/>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875" w:type="dxa"/>
            <w:vAlign w:val="center"/>
          </w:tcPr>
          <w:p>
            <w:pPr>
              <w:adjustRightInd w:val="0"/>
              <w:snapToGrid w:val="0"/>
              <w:jc w:val="center"/>
              <w:rPr>
                <w:rFonts w:asciiTheme="minorEastAsia" w:hAnsiTheme="minorEastAsia"/>
                <w:bCs/>
                <w:sz w:val="24"/>
              </w:rPr>
            </w:pPr>
            <w:r>
              <w:rPr>
                <w:rFonts w:hint="eastAsia" w:asciiTheme="minorEastAsia" w:hAnsiTheme="minorEastAsia"/>
                <w:sz w:val="24"/>
              </w:rPr>
              <w:t>采购内容</w:t>
            </w:r>
          </w:p>
        </w:tc>
        <w:tc>
          <w:tcPr>
            <w:tcW w:w="905" w:type="dxa"/>
            <w:vAlign w:val="center"/>
          </w:tcPr>
          <w:p>
            <w:pPr>
              <w:adjustRightInd w:val="0"/>
              <w:snapToGrid w:val="0"/>
              <w:jc w:val="center"/>
              <w:rPr>
                <w:rFonts w:asciiTheme="minorEastAsia" w:hAnsiTheme="minorEastAsia"/>
                <w:bCs/>
                <w:sz w:val="24"/>
              </w:rPr>
            </w:pPr>
            <w:r>
              <w:rPr>
                <w:rFonts w:hint="eastAsia" w:asciiTheme="minorEastAsia" w:hAnsiTheme="minorEastAsia"/>
                <w:sz w:val="24"/>
              </w:rPr>
              <w:t>数量</w:t>
            </w:r>
          </w:p>
        </w:tc>
        <w:tc>
          <w:tcPr>
            <w:tcW w:w="2890" w:type="dxa"/>
            <w:vAlign w:val="center"/>
          </w:tcPr>
          <w:p>
            <w:pPr>
              <w:adjustRightInd w:val="0"/>
              <w:snapToGrid w:val="0"/>
              <w:jc w:val="center"/>
              <w:rPr>
                <w:rFonts w:asciiTheme="minorEastAsia" w:hAnsiTheme="minorEastAsia"/>
                <w:sz w:val="24"/>
              </w:rPr>
            </w:pPr>
            <w:r>
              <w:rPr>
                <w:rFonts w:hint="eastAsia" w:asciiTheme="minorEastAsia" w:hAnsiTheme="minorEastAsia"/>
                <w:sz w:val="24"/>
              </w:rPr>
              <w:t>投标总价（报同期市场价格下浮比例）</w:t>
            </w:r>
          </w:p>
          <w:p>
            <w:pPr>
              <w:adjustRightInd w:val="0"/>
              <w:snapToGrid w:val="0"/>
              <w:jc w:val="center"/>
              <w:rPr>
                <w:rFonts w:asciiTheme="minorEastAsia" w:hAnsiTheme="minorEastAsia"/>
                <w:bCs/>
                <w:sz w:val="24"/>
                <w:u w:val="single"/>
              </w:rPr>
            </w:pPr>
            <w:r>
              <w:rPr>
                <w:rFonts w:hint="eastAsia" w:asciiTheme="minorEastAsia" w:hAnsiTheme="minorEastAsia"/>
                <w:sz w:val="24"/>
              </w:rPr>
              <w:t>（单位：下浮率）</w:t>
            </w:r>
          </w:p>
        </w:tc>
        <w:tc>
          <w:tcPr>
            <w:tcW w:w="3436" w:type="dxa"/>
            <w:vAlign w:val="center"/>
          </w:tcPr>
          <w:p>
            <w:pPr>
              <w:pStyle w:val="28"/>
              <w:spacing w:line="240" w:lineRule="auto"/>
              <w:ind w:left="-44" w:leftChars="-21" w:right="-69" w:rightChars="-33"/>
              <w:rPr>
                <w:rFonts w:asciiTheme="minorEastAsia" w:hAnsiTheme="minorEastAsia"/>
                <w:bCs/>
                <w:szCs w:val="24"/>
              </w:rPr>
            </w:pPr>
            <w:r>
              <w:rPr>
                <w:rFonts w:hint="eastAsia" w:asciiTheme="minorEastAsia" w:hAnsiTheme="minorEastAsia"/>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875" w:type="dxa"/>
            <w:vAlign w:val="center"/>
          </w:tcPr>
          <w:p>
            <w:pPr>
              <w:adjustRightInd w:val="0"/>
              <w:snapToGrid w:val="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职工食堂</w:t>
            </w:r>
          </w:p>
        </w:tc>
        <w:tc>
          <w:tcPr>
            <w:tcW w:w="905" w:type="dxa"/>
            <w:vAlign w:val="center"/>
          </w:tcPr>
          <w:p>
            <w:pPr>
              <w:adjustRightInd w:val="0"/>
              <w:snapToGrid w:val="0"/>
              <w:jc w:val="center"/>
              <w:rPr>
                <w:rFonts w:asciiTheme="minorEastAsia" w:hAnsiTheme="minorEastAsia"/>
                <w:bCs/>
                <w:sz w:val="24"/>
              </w:rPr>
            </w:pPr>
          </w:p>
        </w:tc>
        <w:tc>
          <w:tcPr>
            <w:tcW w:w="2890" w:type="dxa"/>
            <w:vAlign w:val="center"/>
          </w:tcPr>
          <w:p>
            <w:pPr>
              <w:adjustRightInd w:val="0"/>
              <w:snapToGrid w:val="0"/>
              <w:rPr>
                <w:rFonts w:asciiTheme="minorEastAsia" w:hAnsiTheme="minorEastAsia"/>
                <w:bCs/>
                <w:sz w:val="24"/>
                <w:u w:val="single"/>
              </w:rPr>
            </w:pPr>
            <w:r>
              <w:rPr>
                <w:rFonts w:hint="eastAsia" w:asciiTheme="minorEastAsia" w:hAnsiTheme="minorEastAsia"/>
                <w:bCs/>
                <w:sz w:val="24"/>
              </w:rPr>
              <w:t>报价：</w:t>
            </w:r>
            <w:r>
              <w:rPr>
                <w:rFonts w:hint="eastAsia" w:asciiTheme="minorEastAsia" w:hAnsiTheme="minorEastAsia"/>
                <w:bCs/>
                <w:sz w:val="24"/>
                <w:lang w:val="en-US" w:eastAsia="zh-CN"/>
              </w:rPr>
              <w:t>72</w:t>
            </w:r>
            <w:r>
              <w:rPr>
                <w:rFonts w:hint="eastAsia" w:asciiTheme="minorEastAsia" w:hAnsiTheme="minorEastAsia"/>
                <w:bCs/>
                <w:sz w:val="24"/>
              </w:rPr>
              <w:t>万，</w:t>
            </w:r>
            <w:r>
              <w:rPr>
                <w:rFonts w:hint="eastAsia" w:asciiTheme="minorEastAsia" w:hAnsiTheme="minorEastAsia"/>
                <w:bCs/>
                <w:sz w:val="24"/>
                <w:u w:val="single"/>
              </w:rPr>
              <w:t xml:space="preserve">      %</w:t>
            </w:r>
          </w:p>
        </w:tc>
        <w:tc>
          <w:tcPr>
            <w:tcW w:w="3436" w:type="dxa"/>
            <w:vAlign w:val="center"/>
          </w:tcPr>
          <w:p>
            <w:pPr>
              <w:pStyle w:val="28"/>
              <w:spacing w:line="240" w:lineRule="auto"/>
              <w:ind w:left="-44" w:leftChars="-21" w:right="-69" w:rightChars="-33"/>
              <w:rPr>
                <w:rFonts w:asciiTheme="minorEastAsia" w:hAnsiTheme="minorEastAsia"/>
                <w:szCs w:val="24"/>
              </w:rPr>
            </w:pPr>
            <w:r>
              <w:rPr>
                <w:rFonts w:hint="eastAsia" w:asciiTheme="minorEastAsia" w:hAnsiTheme="minorEastAsia"/>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875" w:type="dxa"/>
            <w:vAlign w:val="center"/>
          </w:tcPr>
          <w:p>
            <w:pPr>
              <w:adjustRightInd w:val="0"/>
              <w:snapToGrid w:val="0"/>
              <w:jc w:val="center"/>
              <w:rPr>
                <w:rFonts w:hint="eastAsia" w:asciiTheme="minorEastAsia" w:hAnsiTheme="minorEastAsia" w:eastAsiaTheme="minorEastAsia"/>
                <w:bCs/>
                <w:sz w:val="24"/>
                <w:lang w:eastAsia="zh-CN"/>
              </w:rPr>
            </w:pPr>
            <w:r>
              <w:rPr>
                <w:rFonts w:hint="eastAsia" w:asciiTheme="minorEastAsia" w:hAnsiTheme="minorEastAsia"/>
                <w:bCs/>
                <w:sz w:val="24"/>
                <w:lang w:eastAsia="zh-CN"/>
              </w:rPr>
              <w:t>狱内食堂</w:t>
            </w:r>
          </w:p>
        </w:tc>
        <w:tc>
          <w:tcPr>
            <w:tcW w:w="905" w:type="dxa"/>
            <w:vAlign w:val="center"/>
          </w:tcPr>
          <w:p>
            <w:pPr>
              <w:adjustRightInd w:val="0"/>
              <w:snapToGrid w:val="0"/>
              <w:jc w:val="center"/>
              <w:rPr>
                <w:rFonts w:asciiTheme="minorEastAsia" w:hAnsiTheme="minorEastAsia"/>
                <w:bCs/>
                <w:sz w:val="24"/>
              </w:rPr>
            </w:pPr>
          </w:p>
        </w:tc>
        <w:tc>
          <w:tcPr>
            <w:tcW w:w="2890" w:type="dxa"/>
            <w:vAlign w:val="center"/>
          </w:tcPr>
          <w:p>
            <w:pPr>
              <w:adjustRightInd w:val="0"/>
              <w:snapToGrid w:val="0"/>
              <w:rPr>
                <w:rFonts w:hint="eastAsia" w:asciiTheme="minorEastAsia" w:hAnsiTheme="minorEastAsia"/>
                <w:bCs/>
                <w:sz w:val="24"/>
              </w:rPr>
            </w:pPr>
            <w:r>
              <w:rPr>
                <w:rFonts w:hint="eastAsia" w:asciiTheme="minorEastAsia" w:hAnsiTheme="minorEastAsia"/>
                <w:bCs/>
                <w:sz w:val="24"/>
              </w:rPr>
              <w:t>报价：</w:t>
            </w:r>
            <w:r>
              <w:rPr>
                <w:rFonts w:hint="eastAsia" w:asciiTheme="minorEastAsia" w:hAnsiTheme="minorEastAsia"/>
                <w:bCs/>
                <w:sz w:val="24"/>
                <w:lang w:val="en-US" w:eastAsia="zh-CN"/>
              </w:rPr>
              <w:t>72</w:t>
            </w:r>
            <w:r>
              <w:rPr>
                <w:rFonts w:hint="eastAsia" w:asciiTheme="minorEastAsia" w:hAnsiTheme="minorEastAsia"/>
                <w:bCs/>
                <w:sz w:val="24"/>
              </w:rPr>
              <w:t>万，</w:t>
            </w:r>
            <w:r>
              <w:rPr>
                <w:rFonts w:hint="eastAsia" w:asciiTheme="minorEastAsia" w:hAnsiTheme="minorEastAsia"/>
                <w:bCs/>
                <w:sz w:val="24"/>
                <w:u w:val="single"/>
              </w:rPr>
              <w:t xml:space="preserve">      %</w:t>
            </w:r>
          </w:p>
        </w:tc>
        <w:tc>
          <w:tcPr>
            <w:tcW w:w="3436" w:type="dxa"/>
            <w:vAlign w:val="center"/>
          </w:tcPr>
          <w:p>
            <w:pPr>
              <w:pStyle w:val="28"/>
              <w:spacing w:line="240" w:lineRule="auto"/>
              <w:ind w:left="-44" w:leftChars="-21" w:right="-69" w:rightChars="-33"/>
              <w:rPr>
                <w:rFonts w:hint="eastAsia" w:asciiTheme="minorEastAsia" w:hAnsiTheme="minorEastAsia"/>
                <w:szCs w:val="24"/>
              </w:rPr>
            </w:pPr>
            <w:r>
              <w:rPr>
                <w:rFonts w:hint="eastAsia" w:asciiTheme="minorEastAsia" w:hAnsiTheme="minorEastAsia"/>
                <w:szCs w:val="24"/>
              </w:rPr>
              <w:t>一年</w:t>
            </w:r>
          </w:p>
        </w:tc>
      </w:tr>
    </w:tbl>
    <w:p>
      <w:pPr>
        <w:spacing w:line="360" w:lineRule="auto"/>
        <w:rPr>
          <w:rFonts w:asciiTheme="minorEastAsia" w:hAnsiTheme="minorEastAsia"/>
          <w:sz w:val="24"/>
        </w:rPr>
      </w:pPr>
    </w:p>
    <w:p>
      <w:pPr>
        <w:adjustRightInd w:val="0"/>
        <w:snapToGrid w:val="0"/>
        <w:spacing w:line="360" w:lineRule="auto"/>
        <w:ind w:firstLine="480" w:firstLineChars="200"/>
        <w:rPr>
          <w:rFonts w:asciiTheme="minorEastAsia" w:hAnsiTheme="minorEastAsia"/>
          <w:sz w:val="24"/>
        </w:rPr>
      </w:pPr>
      <w:r>
        <w:rPr>
          <w:rFonts w:hint="eastAsia" w:asciiTheme="minorEastAsia" w:hAnsiTheme="minorEastAsia"/>
          <w:sz w:val="24"/>
        </w:rPr>
        <w:t>供应商名称（公章）</w:t>
      </w:r>
      <w:r>
        <w:rPr>
          <w:rFonts w:asciiTheme="minorEastAsia" w:hAnsiTheme="minorEastAsia"/>
          <w:sz w:val="24"/>
        </w:rPr>
        <w:t>:</w:t>
      </w:r>
    </w:p>
    <w:p>
      <w:pPr>
        <w:adjustRightInd w:val="0"/>
        <w:snapToGrid w:val="0"/>
        <w:spacing w:line="360" w:lineRule="auto"/>
        <w:ind w:firstLine="480" w:firstLineChars="200"/>
        <w:rPr>
          <w:rFonts w:asciiTheme="minorEastAsia" w:hAnsiTheme="minorEastAsia"/>
          <w:sz w:val="24"/>
        </w:rPr>
      </w:pPr>
    </w:p>
    <w:p>
      <w:pPr>
        <w:adjustRightInd w:val="0"/>
        <w:snapToGrid w:val="0"/>
        <w:spacing w:line="360" w:lineRule="auto"/>
        <w:ind w:firstLine="480" w:firstLineChars="200"/>
        <w:rPr>
          <w:rFonts w:asciiTheme="minorEastAsia" w:hAnsiTheme="minorEastAsia"/>
          <w:sz w:val="24"/>
        </w:rPr>
      </w:pPr>
      <w:r>
        <w:rPr>
          <w:rFonts w:hint="eastAsia" w:asciiTheme="minorEastAsia" w:hAnsiTheme="minorEastAsia"/>
          <w:sz w:val="24"/>
        </w:rPr>
        <w:t>法定代表人或其授权代表签名：</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 xml:space="preserve">日    期：   </w:t>
      </w:r>
    </w:p>
    <w:p>
      <w:pPr>
        <w:spacing w:line="360" w:lineRule="auto"/>
        <w:rPr>
          <w:rFonts w:asciiTheme="minorEastAsia" w:hAnsiTheme="minorEastAsia"/>
          <w:sz w:val="24"/>
        </w:rPr>
      </w:pPr>
    </w:p>
    <w:p>
      <w:pPr>
        <w:spacing w:line="360" w:lineRule="auto"/>
        <w:ind w:firstLine="480" w:firstLineChars="200"/>
        <w:rPr>
          <w:rFonts w:asciiTheme="minorEastAsia" w:hAnsiTheme="minorEastAsia"/>
          <w:bCs/>
          <w:sz w:val="24"/>
        </w:rPr>
      </w:pPr>
      <w:r>
        <w:rPr>
          <w:rFonts w:hint="eastAsia" w:asciiTheme="minorEastAsia" w:hAnsiTheme="minorEastAsia"/>
          <w:bCs/>
          <w:sz w:val="24"/>
        </w:rPr>
        <w:t>备注：</w:t>
      </w:r>
    </w:p>
    <w:p>
      <w:pPr>
        <w:spacing w:line="360" w:lineRule="auto"/>
        <w:ind w:firstLine="480" w:firstLineChars="200"/>
        <w:rPr>
          <w:rFonts w:asciiTheme="minorEastAsia" w:hAnsiTheme="minorEastAsia"/>
          <w:bCs/>
          <w:sz w:val="24"/>
        </w:rPr>
      </w:pPr>
      <w:r>
        <w:rPr>
          <w:rFonts w:hint="eastAsia" w:asciiTheme="minorEastAsia" w:hAnsiTheme="minorEastAsia"/>
          <w:sz w:val="24"/>
        </w:rPr>
        <w:t>1.此表内投标报价为最终价，投标文件内不得含有任何对本报价进行修改的其他说明或资料，否则为无效投标</w:t>
      </w:r>
      <w:r>
        <w:rPr>
          <w:rFonts w:hint="eastAsia" w:asciiTheme="minorEastAsia" w:hAnsiTheme="minorEastAsia"/>
          <w:bCs/>
          <w:sz w:val="24"/>
        </w:rPr>
        <w:t>。</w:t>
      </w:r>
    </w:p>
    <w:p>
      <w:pPr>
        <w:spacing w:line="440" w:lineRule="exact"/>
        <w:ind w:firstLine="480" w:firstLineChars="200"/>
        <w:rPr>
          <w:rFonts w:ascii="黑体" w:eastAsia="黑体"/>
          <w:bCs/>
          <w:sz w:val="28"/>
        </w:rPr>
      </w:pPr>
      <w:r>
        <w:rPr>
          <w:rFonts w:hint="eastAsia" w:asciiTheme="minorEastAsia" w:hAnsiTheme="minorEastAsia"/>
          <w:bCs/>
          <w:sz w:val="24"/>
        </w:rPr>
        <w:t>2.包含税等所有费用的总报价。</w:t>
      </w:r>
    </w:p>
    <w:p>
      <w:pPr>
        <w:adjustRightInd w:val="0"/>
        <w:snapToGrid w:val="0"/>
        <w:spacing w:beforeLines="50" w:afterLines="50" w:line="360" w:lineRule="auto"/>
        <w:jc w:val="center"/>
        <w:rPr>
          <w:b/>
          <w:sz w:val="36"/>
          <w:szCs w:val="36"/>
        </w:rPr>
      </w:pPr>
      <w:bookmarkStart w:id="18" w:name="_Toc435515295"/>
      <w:bookmarkStart w:id="19" w:name="_Toc275865606"/>
      <w:bookmarkStart w:id="20" w:name="_Toc435514855"/>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rPr>
          <w:rFonts w:hAnsi="宋体"/>
          <w:b/>
          <w:color w:val="000000"/>
          <w:sz w:val="36"/>
          <w:szCs w:val="36"/>
        </w:rPr>
        <w:sectPr>
          <w:footerReference r:id="rId5" w:type="default"/>
          <w:footerReference r:id="rId6" w:type="even"/>
          <w:pgSz w:w="11907" w:h="16840"/>
          <w:pgMar w:top="1361" w:right="1752" w:bottom="1440" w:left="1752" w:header="851" w:footer="992" w:gutter="0"/>
          <w:cols w:space="720" w:num="1"/>
          <w:docGrid w:type="lines" w:linePitch="312" w:charSpace="0"/>
        </w:sectPr>
      </w:pPr>
    </w:p>
    <w:p>
      <w:pPr>
        <w:pStyle w:val="6"/>
      </w:pPr>
    </w:p>
    <w:p>
      <w:pPr>
        <w:pStyle w:val="7"/>
        <w:spacing w:line="360" w:lineRule="auto"/>
        <w:jc w:val="center"/>
        <w:rPr>
          <w:rFonts w:hAnsi="宋体"/>
          <w:b/>
          <w:color w:val="000000"/>
          <w:sz w:val="36"/>
          <w:szCs w:val="36"/>
        </w:rPr>
      </w:pPr>
      <w:r>
        <w:rPr>
          <w:rFonts w:hint="eastAsia" w:hAnsi="宋体"/>
          <w:b/>
          <w:color w:val="000000"/>
          <w:sz w:val="36"/>
          <w:szCs w:val="36"/>
        </w:rPr>
        <w:t>三  商务条款偏离表</w:t>
      </w:r>
    </w:p>
    <w:p>
      <w:pPr>
        <w:pStyle w:val="7"/>
        <w:spacing w:line="360" w:lineRule="auto"/>
        <w:rPr>
          <w:rFonts w:hAnsi="宋体"/>
          <w:color w:val="000000"/>
          <w:sz w:val="24"/>
          <w:szCs w:val="24"/>
        </w:rPr>
      </w:pPr>
      <w:r>
        <w:rPr>
          <w:rFonts w:hint="eastAsia" w:hAnsi="宋体"/>
          <w:color w:val="000000"/>
          <w:sz w:val="24"/>
          <w:szCs w:val="24"/>
        </w:rPr>
        <w:t xml:space="preserve">投标人名称：           </w:t>
      </w:r>
    </w:p>
    <w:p>
      <w:pPr>
        <w:pStyle w:val="7"/>
        <w:spacing w:line="360" w:lineRule="auto"/>
        <w:rPr>
          <w:rFonts w:hAnsi="宋体"/>
          <w:color w:val="000000"/>
          <w:sz w:val="24"/>
          <w:szCs w:val="24"/>
        </w:rPr>
      </w:pPr>
      <w:r>
        <w:rPr>
          <w:rFonts w:hint="eastAsia" w:hAnsi="宋体"/>
          <w:color w:val="000000"/>
          <w:sz w:val="24"/>
          <w:szCs w:val="24"/>
        </w:rPr>
        <w:t>招标编号：</w:t>
      </w:r>
    </w:p>
    <w:tbl>
      <w:tblPr>
        <w:tblStyle w:val="15"/>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7"/>
              <w:spacing w:line="400" w:lineRule="exact"/>
              <w:jc w:val="center"/>
              <w:rPr>
                <w:rFonts w:hAnsi="宋体"/>
                <w:color w:val="000000"/>
                <w:sz w:val="24"/>
                <w:szCs w:val="24"/>
              </w:rPr>
            </w:pPr>
            <w:r>
              <w:rPr>
                <w:rFonts w:hint="eastAsia" w:hAnsi="宋体"/>
                <w:color w:val="000000"/>
                <w:sz w:val="24"/>
                <w:szCs w:val="24"/>
              </w:rPr>
              <w:t>序号</w:t>
            </w:r>
          </w:p>
        </w:tc>
        <w:tc>
          <w:tcPr>
            <w:tcW w:w="2118" w:type="dxa"/>
          </w:tcPr>
          <w:p>
            <w:pPr>
              <w:pStyle w:val="7"/>
              <w:spacing w:line="400" w:lineRule="exact"/>
              <w:jc w:val="center"/>
              <w:rPr>
                <w:rFonts w:hAnsi="宋体"/>
                <w:color w:val="000000"/>
                <w:sz w:val="24"/>
                <w:szCs w:val="24"/>
              </w:rPr>
            </w:pPr>
            <w:r>
              <w:rPr>
                <w:rFonts w:hint="eastAsia" w:hAnsi="宋体"/>
                <w:color w:val="000000"/>
                <w:sz w:val="24"/>
                <w:szCs w:val="24"/>
              </w:rPr>
              <w:t>招标文件条目号</w:t>
            </w:r>
          </w:p>
        </w:tc>
        <w:tc>
          <w:tcPr>
            <w:tcW w:w="2118" w:type="dxa"/>
          </w:tcPr>
          <w:p>
            <w:pPr>
              <w:pStyle w:val="7"/>
              <w:spacing w:line="400" w:lineRule="exact"/>
              <w:jc w:val="center"/>
              <w:rPr>
                <w:rFonts w:hAnsi="宋体"/>
                <w:color w:val="000000"/>
                <w:sz w:val="24"/>
                <w:szCs w:val="24"/>
              </w:rPr>
            </w:pPr>
            <w:r>
              <w:rPr>
                <w:rFonts w:hint="eastAsia" w:hAnsi="宋体"/>
                <w:color w:val="000000"/>
                <w:sz w:val="24"/>
                <w:szCs w:val="24"/>
              </w:rPr>
              <w:t>招标文件商务要求</w:t>
            </w:r>
          </w:p>
        </w:tc>
        <w:tc>
          <w:tcPr>
            <w:tcW w:w="2118" w:type="dxa"/>
          </w:tcPr>
          <w:p>
            <w:pPr>
              <w:pStyle w:val="7"/>
              <w:spacing w:line="400" w:lineRule="exact"/>
              <w:jc w:val="center"/>
              <w:rPr>
                <w:rFonts w:hAnsi="宋体"/>
                <w:color w:val="000000"/>
                <w:sz w:val="24"/>
                <w:szCs w:val="24"/>
              </w:rPr>
            </w:pPr>
            <w:r>
              <w:rPr>
                <w:rFonts w:hint="eastAsia" w:hAnsi="宋体"/>
                <w:color w:val="000000"/>
                <w:sz w:val="24"/>
                <w:szCs w:val="24"/>
              </w:rPr>
              <w:t>投标文件商务响应</w:t>
            </w:r>
          </w:p>
        </w:tc>
        <w:tc>
          <w:tcPr>
            <w:tcW w:w="1245" w:type="dxa"/>
          </w:tcPr>
          <w:p>
            <w:pPr>
              <w:pStyle w:val="7"/>
              <w:spacing w:line="400" w:lineRule="exact"/>
              <w:jc w:val="center"/>
              <w:rPr>
                <w:rFonts w:hAnsi="宋体"/>
                <w:color w:val="000000"/>
                <w:sz w:val="24"/>
                <w:szCs w:val="24"/>
              </w:rPr>
            </w:pPr>
            <w:r>
              <w:rPr>
                <w:rFonts w:hint="eastAsia" w:hAnsi="宋体"/>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r>
              <w:rPr>
                <w:rFonts w:hint="eastAsia" w:hAnsi="宋体"/>
                <w:color w:val="000000"/>
                <w:sz w:val="24"/>
                <w:szCs w:val="24"/>
              </w:rPr>
              <w:t>见招标文件</w:t>
            </w:r>
          </w:p>
        </w:tc>
        <w:tc>
          <w:tcPr>
            <w:tcW w:w="2118" w:type="dxa"/>
          </w:tcPr>
          <w:p>
            <w:pPr>
              <w:pStyle w:val="7"/>
              <w:spacing w:line="400" w:lineRule="exact"/>
              <w:rPr>
                <w:rFonts w:hAnsi="宋体"/>
                <w:color w:val="000000"/>
                <w:sz w:val="24"/>
                <w:szCs w:val="24"/>
              </w:rPr>
            </w:pPr>
            <w:r>
              <w:rPr>
                <w:rFonts w:hint="eastAsia" w:hAnsi="宋体"/>
                <w:color w:val="000000"/>
                <w:sz w:val="24"/>
                <w:szCs w:val="24"/>
              </w:rPr>
              <w:t>见投标文件</w:t>
            </w:r>
          </w:p>
        </w:tc>
        <w:tc>
          <w:tcPr>
            <w:tcW w:w="2118" w:type="dxa"/>
          </w:tcPr>
          <w:p>
            <w:pPr>
              <w:pStyle w:val="7"/>
              <w:spacing w:line="400" w:lineRule="exact"/>
              <w:rPr>
                <w:rFonts w:hAnsi="宋体"/>
                <w:color w:val="000000"/>
                <w:sz w:val="24"/>
                <w:szCs w:val="24"/>
              </w:rPr>
            </w:pPr>
            <w:r>
              <w:rPr>
                <w:rFonts w:hint="eastAsia" w:hAnsi="宋体"/>
                <w:color w:val="000000"/>
                <w:sz w:val="24"/>
                <w:szCs w:val="24"/>
              </w:rPr>
              <w:t>相应招标文件</w:t>
            </w:r>
          </w:p>
        </w:tc>
        <w:tc>
          <w:tcPr>
            <w:tcW w:w="1245" w:type="dxa"/>
          </w:tcPr>
          <w:p>
            <w:pPr>
              <w:pStyle w:val="7"/>
              <w:spacing w:line="400" w:lineRule="exact"/>
              <w:rPr>
                <w:rFonts w:hAnsi="宋体"/>
                <w:color w:val="000000"/>
                <w:sz w:val="24"/>
                <w:szCs w:val="24"/>
              </w:rPr>
            </w:pPr>
            <w:r>
              <w:rPr>
                <w:rFonts w:hint="eastAsia" w:hAnsi="宋体"/>
                <w:color w:val="000000"/>
                <w:sz w:val="24"/>
                <w:szCs w:val="24"/>
              </w:rPr>
              <w:t>无偏离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1245" w:type="dxa"/>
          </w:tcPr>
          <w:p>
            <w:pPr>
              <w:pStyle w:val="7"/>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1245" w:type="dxa"/>
          </w:tcPr>
          <w:p>
            <w:pPr>
              <w:pStyle w:val="7"/>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1245" w:type="dxa"/>
          </w:tcPr>
          <w:p>
            <w:pPr>
              <w:pStyle w:val="7"/>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1245" w:type="dxa"/>
          </w:tcPr>
          <w:p>
            <w:pPr>
              <w:pStyle w:val="7"/>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1245" w:type="dxa"/>
          </w:tcPr>
          <w:p>
            <w:pPr>
              <w:pStyle w:val="7"/>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1245" w:type="dxa"/>
          </w:tcPr>
          <w:p>
            <w:pPr>
              <w:pStyle w:val="7"/>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1245" w:type="dxa"/>
          </w:tcPr>
          <w:p>
            <w:pPr>
              <w:pStyle w:val="7"/>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1245" w:type="dxa"/>
          </w:tcPr>
          <w:p>
            <w:pPr>
              <w:pStyle w:val="7"/>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1245" w:type="dxa"/>
          </w:tcPr>
          <w:p>
            <w:pPr>
              <w:pStyle w:val="7"/>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1245" w:type="dxa"/>
          </w:tcPr>
          <w:p>
            <w:pPr>
              <w:pStyle w:val="7"/>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1245" w:type="dxa"/>
          </w:tcPr>
          <w:p>
            <w:pPr>
              <w:pStyle w:val="7"/>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1245" w:type="dxa"/>
          </w:tcPr>
          <w:p>
            <w:pPr>
              <w:pStyle w:val="7"/>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1245" w:type="dxa"/>
          </w:tcPr>
          <w:p>
            <w:pPr>
              <w:pStyle w:val="7"/>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2118" w:type="dxa"/>
          </w:tcPr>
          <w:p>
            <w:pPr>
              <w:pStyle w:val="7"/>
              <w:spacing w:line="400" w:lineRule="exact"/>
              <w:rPr>
                <w:rFonts w:hAnsi="宋体"/>
                <w:color w:val="000000"/>
                <w:sz w:val="24"/>
                <w:szCs w:val="24"/>
              </w:rPr>
            </w:pPr>
          </w:p>
        </w:tc>
        <w:tc>
          <w:tcPr>
            <w:tcW w:w="1245" w:type="dxa"/>
          </w:tcPr>
          <w:p>
            <w:pPr>
              <w:pStyle w:val="7"/>
              <w:spacing w:line="400" w:lineRule="exact"/>
              <w:rPr>
                <w:rFonts w:hAnsi="宋体"/>
                <w:color w:val="000000"/>
                <w:sz w:val="24"/>
                <w:szCs w:val="24"/>
              </w:rPr>
            </w:pPr>
          </w:p>
        </w:tc>
      </w:tr>
    </w:tbl>
    <w:p>
      <w:pPr>
        <w:pStyle w:val="7"/>
        <w:spacing w:line="360" w:lineRule="auto"/>
        <w:jc w:val="center"/>
        <w:rPr>
          <w:rFonts w:hAnsi="宋体"/>
          <w:b/>
          <w:color w:val="000000"/>
          <w:sz w:val="24"/>
          <w:szCs w:val="24"/>
        </w:rPr>
      </w:pPr>
    </w:p>
    <w:p>
      <w:pPr>
        <w:pStyle w:val="7"/>
        <w:spacing w:line="360" w:lineRule="auto"/>
        <w:jc w:val="center"/>
        <w:rPr>
          <w:rFonts w:hAnsi="宋体"/>
          <w:b/>
          <w:color w:val="000000"/>
          <w:sz w:val="24"/>
          <w:szCs w:val="24"/>
        </w:rPr>
      </w:pPr>
      <w:r>
        <w:rPr>
          <w:rFonts w:hint="eastAsia" w:hAnsi="宋体"/>
          <w:b/>
          <w:color w:val="000000"/>
          <w:sz w:val="24"/>
          <w:szCs w:val="24"/>
        </w:rPr>
        <w:t xml:space="preserve"> </w:t>
      </w:r>
    </w:p>
    <w:p>
      <w:pPr>
        <w:pStyle w:val="7"/>
        <w:spacing w:line="360" w:lineRule="auto"/>
        <w:jc w:val="center"/>
        <w:rPr>
          <w:rFonts w:hAnsi="宋体"/>
          <w:b/>
          <w:color w:val="000000"/>
          <w:sz w:val="24"/>
          <w:szCs w:val="24"/>
        </w:rPr>
      </w:pPr>
    </w:p>
    <w:p>
      <w:pPr>
        <w:pStyle w:val="7"/>
        <w:spacing w:line="360" w:lineRule="auto"/>
        <w:jc w:val="center"/>
        <w:rPr>
          <w:rFonts w:hAnsi="宋体"/>
          <w:b/>
          <w:color w:val="000000"/>
          <w:sz w:val="24"/>
          <w:szCs w:val="24"/>
        </w:rPr>
      </w:pPr>
    </w:p>
    <w:p>
      <w:pPr>
        <w:pStyle w:val="7"/>
        <w:spacing w:line="360" w:lineRule="auto"/>
        <w:rPr>
          <w:rFonts w:hAnsi="宋体"/>
          <w:b/>
          <w:color w:val="000000"/>
          <w:sz w:val="24"/>
          <w:szCs w:val="24"/>
        </w:rPr>
      </w:pPr>
    </w:p>
    <w:p>
      <w:pPr>
        <w:pStyle w:val="7"/>
        <w:spacing w:line="360" w:lineRule="auto"/>
        <w:rPr>
          <w:rFonts w:hAnsi="宋体"/>
          <w:color w:val="000000"/>
          <w:sz w:val="24"/>
          <w:szCs w:val="24"/>
        </w:rPr>
      </w:pPr>
      <w:r>
        <w:rPr>
          <w:rFonts w:hint="eastAsia" w:hAnsi="宋体"/>
          <w:color w:val="000000"/>
          <w:sz w:val="24"/>
          <w:szCs w:val="24"/>
        </w:rPr>
        <w:t>授权代表签字：</w:t>
      </w:r>
      <w:r>
        <w:rPr>
          <w:rFonts w:hint="eastAsia" w:hAnsi="宋体"/>
          <w:color w:val="000000"/>
          <w:spacing w:val="15"/>
          <w:kern w:val="0"/>
          <w:sz w:val="24"/>
          <w:szCs w:val="24"/>
        </w:rPr>
        <w:t xml:space="preserve">               投标单位（盖章）</w:t>
      </w: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jc w:val="center"/>
        <w:rPr>
          <w:rFonts w:ascii="宋体" w:hAnsi="宋体" w:cs="宋体"/>
          <w:b/>
          <w:bCs/>
          <w:color w:val="000000"/>
          <w:sz w:val="36"/>
          <w:szCs w:val="36"/>
          <w:lang w:val="zh-CN"/>
        </w:rPr>
      </w:pPr>
      <w:r>
        <w:rPr>
          <w:rFonts w:hint="eastAsia" w:ascii="宋体" w:hAnsi="宋体" w:cs="宋体"/>
          <w:b/>
          <w:bCs/>
          <w:color w:val="000000"/>
          <w:sz w:val="36"/>
          <w:szCs w:val="36"/>
          <w:lang w:val="zh-CN"/>
        </w:rPr>
        <w:br w:type="page"/>
      </w:r>
      <w:r>
        <w:rPr>
          <w:rFonts w:hint="eastAsia" w:ascii="宋体" w:hAnsi="宋体" w:cs="宋体"/>
          <w:b/>
          <w:bCs/>
          <w:color w:val="000000"/>
          <w:sz w:val="36"/>
          <w:szCs w:val="36"/>
          <w:lang w:val="zh-CN"/>
        </w:rPr>
        <w:t>四</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技术规格偏离表</w:t>
      </w:r>
    </w:p>
    <w:p>
      <w:pPr>
        <w:autoSpaceDE w:val="0"/>
        <w:autoSpaceDN w:val="0"/>
        <w:adjustRightInd w:val="0"/>
        <w:spacing w:line="312" w:lineRule="auto"/>
        <w:jc w:val="center"/>
        <w:rPr>
          <w:rFonts w:asciiTheme="minorEastAsia" w:hAnsiTheme="minorEastAsia" w:cstheme="minorEastAsia"/>
          <w:color w:val="000000"/>
          <w:sz w:val="24"/>
          <w:lang w:val="zh-CN"/>
        </w:rPr>
      </w:pPr>
    </w:p>
    <w:p>
      <w:pPr>
        <w:autoSpaceDE w:val="0"/>
        <w:autoSpaceDN w:val="0"/>
        <w:adjustRightInd w:val="0"/>
        <w:spacing w:line="312" w:lineRule="auto"/>
        <w:jc w:val="center"/>
        <w:rPr>
          <w:rFonts w:asciiTheme="minorEastAsia" w:hAnsiTheme="minorEastAsia" w:cstheme="minorEastAsia"/>
          <w:color w:val="000000"/>
          <w:sz w:val="24"/>
          <w:lang w:val="zh-CN"/>
        </w:rPr>
      </w:pPr>
      <w:r>
        <w:rPr>
          <w:rFonts w:hint="eastAsia" w:asciiTheme="minorEastAsia" w:hAnsiTheme="minorEastAsia" w:cstheme="minorEastAsia"/>
          <w:color w:val="000000"/>
          <w:sz w:val="24"/>
          <w:lang w:val="zh-CN"/>
        </w:rPr>
        <w:t>（由投标人据实提交，技术参数须按编写序号须逐条对应）</w:t>
      </w:r>
    </w:p>
    <w:p>
      <w:pPr>
        <w:autoSpaceDE w:val="0"/>
        <w:autoSpaceDN w:val="0"/>
        <w:adjustRightInd w:val="0"/>
        <w:spacing w:line="360" w:lineRule="auto"/>
        <w:rPr>
          <w:rFonts w:asciiTheme="minorEastAsia" w:hAnsiTheme="minorEastAsia" w:cstheme="minorEastAsia"/>
          <w:color w:val="000000"/>
          <w:sz w:val="24"/>
          <w:lang w:val="zh-CN"/>
        </w:rPr>
      </w:pPr>
      <w:r>
        <w:rPr>
          <w:rFonts w:hint="eastAsia" w:asciiTheme="minorEastAsia" w:hAnsiTheme="minorEastAsia" w:cstheme="minorEastAsia"/>
          <w:color w:val="000000"/>
          <w:sz w:val="24"/>
          <w:lang w:val="zh-CN"/>
        </w:rPr>
        <w:t>项目编号:</w:t>
      </w:r>
    </w:p>
    <w:p>
      <w:pPr>
        <w:pStyle w:val="7"/>
        <w:spacing w:line="36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项目名称（盖章）：</w:t>
      </w:r>
    </w:p>
    <w:tbl>
      <w:tblPr>
        <w:tblStyle w:val="15"/>
        <w:tblW w:w="8260" w:type="dxa"/>
        <w:tblInd w:w="213" w:type="dxa"/>
        <w:tblLayout w:type="fixed"/>
        <w:tblCellMar>
          <w:top w:w="0" w:type="dxa"/>
          <w:left w:w="108" w:type="dxa"/>
          <w:bottom w:w="0" w:type="dxa"/>
          <w:right w:w="108" w:type="dxa"/>
        </w:tblCellMar>
      </w:tblPr>
      <w:tblGrid>
        <w:gridCol w:w="841"/>
        <w:gridCol w:w="1707"/>
        <w:gridCol w:w="1707"/>
        <w:gridCol w:w="2273"/>
        <w:gridCol w:w="1732"/>
      </w:tblGrid>
      <w:tr>
        <w:tblPrEx>
          <w:tblCellMar>
            <w:top w:w="0" w:type="dxa"/>
            <w:left w:w="108" w:type="dxa"/>
            <w:bottom w:w="0" w:type="dxa"/>
            <w:right w:w="108" w:type="dxa"/>
          </w:tblCellMar>
        </w:tblPrEx>
        <w:trPr>
          <w:trHeight w:val="980" w:hRule="atLeast"/>
        </w:trPr>
        <w:tc>
          <w:tcPr>
            <w:tcW w:w="8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stheme="minorEastAsia"/>
                <w:color w:val="000000"/>
                <w:sz w:val="24"/>
                <w:lang w:val="zh-CN"/>
              </w:rPr>
            </w:pPr>
            <w:r>
              <w:rPr>
                <w:rFonts w:hint="eastAsia" w:asciiTheme="minorEastAsia" w:hAnsiTheme="minorEastAsia" w:cstheme="minorEastAsia"/>
                <w:color w:val="000000"/>
                <w:sz w:val="24"/>
                <w:lang w:val="zh-CN"/>
              </w:rPr>
              <w:t>序号</w:t>
            </w:r>
          </w:p>
        </w:tc>
        <w:tc>
          <w:tcPr>
            <w:tcW w:w="17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stheme="minorEastAsia"/>
                <w:color w:val="000000"/>
                <w:sz w:val="24"/>
                <w:lang w:val="zh-CN"/>
              </w:rPr>
            </w:pPr>
            <w:r>
              <w:rPr>
                <w:rFonts w:hint="eastAsia" w:asciiTheme="minorEastAsia" w:hAnsiTheme="minorEastAsia" w:cstheme="minorEastAsia"/>
                <w:color w:val="000000"/>
                <w:sz w:val="24"/>
                <w:lang w:val="zh-CN"/>
              </w:rPr>
              <w:t>招标要求</w:t>
            </w:r>
          </w:p>
        </w:tc>
        <w:tc>
          <w:tcPr>
            <w:tcW w:w="17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stheme="minorEastAsia"/>
                <w:color w:val="000000"/>
                <w:sz w:val="24"/>
                <w:lang w:val="zh-CN"/>
              </w:rPr>
            </w:pPr>
            <w:r>
              <w:rPr>
                <w:rFonts w:hint="eastAsia" w:asciiTheme="minorEastAsia" w:hAnsiTheme="minorEastAsia" w:cstheme="minorEastAsia"/>
                <w:color w:val="000000"/>
                <w:sz w:val="24"/>
                <w:lang w:val="zh-CN"/>
              </w:rPr>
              <w:t>投标实际</w:t>
            </w:r>
          </w:p>
        </w:tc>
        <w:tc>
          <w:tcPr>
            <w:tcW w:w="22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stheme="minorEastAsia"/>
                <w:color w:val="000000"/>
                <w:sz w:val="24"/>
                <w:lang w:val="zh-CN"/>
              </w:rPr>
            </w:pPr>
            <w:r>
              <w:rPr>
                <w:rFonts w:hint="eastAsia" w:asciiTheme="minorEastAsia" w:hAnsiTheme="minorEastAsia" w:cstheme="minorEastAsia"/>
                <w:color w:val="000000"/>
                <w:sz w:val="24"/>
                <w:lang w:val="zh-CN"/>
              </w:rPr>
              <w:t>符合/正偏离/负偏离</w:t>
            </w:r>
          </w:p>
        </w:tc>
        <w:tc>
          <w:tcPr>
            <w:tcW w:w="17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stheme="minorEastAsia"/>
                <w:color w:val="000000"/>
                <w:sz w:val="24"/>
                <w:lang w:val="zh-CN"/>
              </w:rPr>
            </w:pPr>
            <w:r>
              <w:rPr>
                <w:rFonts w:hint="eastAsia" w:asciiTheme="minorEastAsia" w:hAnsiTheme="minorEastAsia" w:cstheme="minorEastAsia"/>
                <w:color w:val="000000"/>
                <w:sz w:val="24"/>
                <w:lang w:val="zh-CN"/>
              </w:rPr>
              <w:t>备注</w:t>
            </w: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c>
          <w:tcPr>
            <w:tcW w:w="1707" w:type="dxa"/>
            <w:tcBorders>
              <w:top w:val="single" w:color="auto" w:sz="6" w:space="0"/>
              <w:left w:val="single" w:color="auto" w:sz="6" w:space="0"/>
              <w:bottom w:val="single" w:color="auto" w:sz="6" w:space="0"/>
              <w:right w:val="single" w:color="auto" w:sz="6" w:space="0"/>
            </w:tcBorders>
          </w:tcPr>
          <w:p>
            <w:pPr>
              <w:pStyle w:val="7"/>
              <w:spacing w:line="400" w:lineRule="exact"/>
              <w:rPr>
                <w:rFonts w:asciiTheme="minorEastAsia" w:hAnsiTheme="minorEastAsia" w:cstheme="minorEastAsia"/>
                <w:b/>
                <w:bCs/>
                <w:color w:val="000000"/>
                <w:sz w:val="24"/>
                <w:szCs w:val="24"/>
                <w:lang w:val="zh-CN"/>
              </w:rPr>
            </w:pPr>
            <w:r>
              <w:rPr>
                <w:rFonts w:hint="eastAsia" w:hAnsi="宋体"/>
                <w:color w:val="000000"/>
                <w:sz w:val="24"/>
                <w:szCs w:val="24"/>
              </w:rPr>
              <w:t>见招标文件</w:t>
            </w:r>
          </w:p>
        </w:tc>
        <w:tc>
          <w:tcPr>
            <w:tcW w:w="1707" w:type="dxa"/>
            <w:tcBorders>
              <w:top w:val="single" w:color="auto" w:sz="6" w:space="0"/>
              <w:left w:val="single" w:color="auto" w:sz="6" w:space="0"/>
              <w:bottom w:val="single" w:color="auto" w:sz="6" w:space="0"/>
              <w:right w:val="single" w:color="auto" w:sz="6" w:space="0"/>
            </w:tcBorders>
          </w:tcPr>
          <w:p>
            <w:pPr>
              <w:pStyle w:val="7"/>
              <w:spacing w:line="400" w:lineRule="exact"/>
              <w:rPr>
                <w:rFonts w:asciiTheme="minorEastAsia" w:hAnsiTheme="minorEastAsia" w:cstheme="minorEastAsia"/>
                <w:b/>
                <w:bCs/>
                <w:color w:val="000000"/>
                <w:sz w:val="24"/>
                <w:szCs w:val="24"/>
                <w:lang w:val="zh-CN"/>
              </w:rPr>
            </w:pPr>
            <w:r>
              <w:rPr>
                <w:rFonts w:hint="eastAsia" w:hAnsi="宋体"/>
                <w:color w:val="000000"/>
                <w:sz w:val="24"/>
                <w:szCs w:val="24"/>
              </w:rPr>
              <w:t>见投标文件</w:t>
            </w: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r>
              <w:rPr>
                <w:rFonts w:hint="eastAsia" w:asciiTheme="minorEastAsia" w:hAnsiTheme="minorEastAsia" w:cstheme="minorEastAsia"/>
                <w:b/>
                <w:bCs/>
                <w:color w:val="000000"/>
                <w:sz w:val="24"/>
                <w:lang w:val="zh-CN"/>
              </w:rPr>
              <w:t>无偏离</w:t>
            </w: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r>
      <w:tr>
        <w:tblPrEx>
          <w:tblCellMar>
            <w:top w:w="0" w:type="dxa"/>
            <w:left w:w="108" w:type="dxa"/>
            <w:bottom w:w="0" w:type="dxa"/>
            <w:right w:w="108" w:type="dxa"/>
          </w:tblCellMar>
        </w:tblPrEx>
        <w:trPr>
          <w:trHeight w:val="569" w:hRule="atLeast"/>
        </w:trPr>
        <w:tc>
          <w:tcPr>
            <w:tcW w:w="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Theme="minorEastAsia" w:hAnsiTheme="minorEastAsia" w:cstheme="minorEastAsia"/>
                <w:b/>
                <w:bCs/>
                <w:color w:val="000000"/>
                <w:sz w:val="24"/>
                <w:lang w:val="zh-CN"/>
              </w:rPr>
            </w:pPr>
          </w:p>
        </w:tc>
      </w:tr>
    </w:tbl>
    <w:p>
      <w:pPr>
        <w:autoSpaceDE w:val="0"/>
        <w:autoSpaceDN w:val="0"/>
        <w:adjustRightInd w:val="0"/>
        <w:spacing w:line="360" w:lineRule="auto"/>
        <w:rPr>
          <w:rFonts w:asciiTheme="minorEastAsia" w:hAnsiTheme="minorEastAsia" w:cstheme="minorEastAsia"/>
          <w:color w:val="000000"/>
          <w:sz w:val="24"/>
          <w:lang w:val="zh-CN"/>
        </w:rPr>
      </w:pPr>
    </w:p>
    <w:p>
      <w:pPr>
        <w:autoSpaceDE w:val="0"/>
        <w:autoSpaceDN w:val="0"/>
        <w:adjustRightInd w:val="0"/>
        <w:spacing w:line="360" w:lineRule="auto"/>
        <w:rPr>
          <w:rFonts w:asciiTheme="minorEastAsia" w:hAnsiTheme="minorEastAsia" w:cstheme="minorEastAsia"/>
          <w:color w:val="000000"/>
          <w:sz w:val="24"/>
          <w:lang w:val="zh-CN"/>
        </w:rPr>
      </w:pPr>
      <w:r>
        <w:rPr>
          <w:rFonts w:hint="eastAsia" w:asciiTheme="minorEastAsia" w:hAnsiTheme="minorEastAsia" w:cstheme="minorEastAsia"/>
          <w:color w:val="000000"/>
          <w:sz w:val="24"/>
          <w:lang w:val="zh-CN"/>
        </w:rPr>
        <w:t>授权代表签字：</w:t>
      </w:r>
    </w:p>
    <w:p>
      <w:pPr>
        <w:autoSpaceDE w:val="0"/>
        <w:autoSpaceDN w:val="0"/>
        <w:adjustRightInd w:val="0"/>
        <w:spacing w:line="360" w:lineRule="auto"/>
        <w:rPr>
          <w:rFonts w:asciiTheme="minorEastAsia" w:hAnsiTheme="minorEastAsia" w:cstheme="minorEastAsia"/>
          <w:color w:val="000000"/>
          <w:sz w:val="24"/>
          <w:lang w:val="zh-CN"/>
        </w:rPr>
      </w:pPr>
      <w:r>
        <w:rPr>
          <w:rFonts w:hint="eastAsia" w:asciiTheme="minorEastAsia" w:hAnsiTheme="minorEastAsia" w:cstheme="minorEastAsia"/>
          <w:color w:val="000000"/>
          <w:sz w:val="24"/>
          <w:lang w:val="zh-CN"/>
        </w:rPr>
        <w:t>日    期：    年    月   日</w:t>
      </w:r>
    </w:p>
    <w:p>
      <w:pPr>
        <w:autoSpaceDE w:val="0"/>
        <w:autoSpaceDN w:val="0"/>
        <w:adjustRightInd w:val="0"/>
        <w:spacing w:line="440" w:lineRule="exact"/>
        <w:rPr>
          <w:rFonts w:asciiTheme="minorEastAsia" w:hAnsiTheme="minorEastAsia" w:cstheme="minorEastAsia"/>
          <w:color w:val="000000"/>
          <w:sz w:val="24"/>
          <w:lang w:val="zh-CN"/>
        </w:rPr>
      </w:pPr>
      <w:r>
        <w:rPr>
          <w:rFonts w:hint="eastAsia" w:asciiTheme="minorEastAsia" w:hAnsiTheme="minorEastAsia" w:cstheme="minorEastAsia"/>
          <w:color w:val="000000"/>
          <w:sz w:val="24"/>
          <w:lang w:val="zh-CN"/>
        </w:rPr>
        <w:t>注：1.按照技术要求详细填列。</w:t>
      </w:r>
    </w:p>
    <w:p>
      <w:pPr>
        <w:autoSpaceDE w:val="0"/>
        <w:autoSpaceDN w:val="0"/>
        <w:adjustRightInd w:val="0"/>
        <w:spacing w:line="440" w:lineRule="exact"/>
        <w:ind w:firstLine="480" w:firstLineChars="200"/>
        <w:rPr>
          <w:rFonts w:asciiTheme="minorEastAsia" w:hAnsiTheme="minorEastAsia" w:cstheme="minorEastAsia"/>
          <w:color w:val="000000"/>
          <w:sz w:val="24"/>
          <w:lang w:val="zh-CN"/>
        </w:rPr>
      </w:pPr>
      <w:r>
        <w:rPr>
          <w:rFonts w:hint="eastAsia" w:asciiTheme="minorEastAsia" w:hAnsiTheme="minorEastAsia" w:cstheme="minorEastAsia"/>
          <w:color w:val="000000"/>
          <w:sz w:val="24"/>
          <w:lang w:val="zh-CN"/>
        </w:rPr>
        <w:t>2.行数不够，可自行添加。</w:t>
      </w:r>
    </w:p>
    <w:p>
      <w:pPr>
        <w:autoSpaceDE w:val="0"/>
        <w:autoSpaceDN w:val="0"/>
        <w:adjustRightInd w:val="0"/>
        <w:spacing w:line="440" w:lineRule="exact"/>
        <w:ind w:firstLine="480" w:firstLineChars="200"/>
        <w:rPr>
          <w:rFonts w:asciiTheme="minorEastAsia" w:hAnsiTheme="minorEastAsia" w:cstheme="minorEastAsia"/>
          <w:color w:val="000000"/>
          <w:sz w:val="24"/>
          <w:lang w:val="zh-CN"/>
        </w:rPr>
      </w:pPr>
      <w:r>
        <w:rPr>
          <w:rFonts w:hint="eastAsia" w:asciiTheme="minorEastAsia" w:hAnsiTheme="minorEastAsia" w:cstheme="minorEastAsia"/>
          <w:color w:val="000000"/>
          <w:sz w:val="24"/>
          <w:lang w:val="zh-CN"/>
        </w:rPr>
        <w:t>3.</w:t>
      </w:r>
      <w:r>
        <w:rPr>
          <w:rFonts w:hint="eastAsia" w:asciiTheme="minorEastAsia" w:hAnsiTheme="minorEastAsia" w:cstheme="minorEastAsia"/>
          <w:bCs/>
          <w:color w:val="000000"/>
          <w:sz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Theme="minorEastAsia" w:hAnsiTheme="minorEastAsia" w:cstheme="minorEastAsia"/>
          <w:color w:val="000000"/>
          <w:sz w:val="24"/>
          <w:lang w:val="zh-CN"/>
        </w:rPr>
      </w:pPr>
      <w:r>
        <w:rPr>
          <w:rFonts w:hint="eastAsia" w:asciiTheme="minorEastAsia" w:hAnsiTheme="minorEastAsia" w:cstheme="minorEastAsia"/>
          <w:color w:val="000000"/>
          <w:sz w:val="24"/>
          <w:lang w:val="zh-CN"/>
        </w:rPr>
        <w:t>4.投标人可根据各个需求表的内容填报技术规格响应表，但技术规格响应表的内容必须对其相对应的供货需求的内容全部响应。</w:t>
      </w:r>
    </w:p>
    <w:p>
      <w:pPr>
        <w:autoSpaceDE w:val="0"/>
        <w:autoSpaceDN w:val="0"/>
        <w:adjustRightInd w:val="0"/>
        <w:spacing w:line="440" w:lineRule="exact"/>
        <w:ind w:firstLine="420"/>
        <w:rPr>
          <w:rFonts w:asciiTheme="minorEastAsia" w:hAnsiTheme="minorEastAsia" w:cstheme="minorEastAsia"/>
          <w:color w:val="000000"/>
          <w:sz w:val="24"/>
          <w:lang w:val="zh-CN"/>
        </w:rPr>
      </w:pPr>
      <w:r>
        <w:rPr>
          <w:rFonts w:hint="eastAsia" w:asciiTheme="minorEastAsia" w:hAnsiTheme="minorEastAsia" w:cstheme="minorEastAsia"/>
          <w:color w:val="000000"/>
          <w:sz w:val="24"/>
          <w:lang w:val="zh-CN"/>
        </w:rPr>
        <w:t>5.如招标文件中规定技术规格货物如因停产或其他原因造成市场上无法供货，可采用不低于原有配置的货物投标。</w:t>
      </w:r>
    </w:p>
    <w:p>
      <w:pPr>
        <w:adjustRightInd w:val="0"/>
        <w:snapToGrid w:val="0"/>
        <w:spacing w:beforeLines="50" w:afterLines="50" w:line="360" w:lineRule="auto"/>
        <w:jc w:val="center"/>
        <w:rPr>
          <w:b/>
          <w:sz w:val="36"/>
          <w:szCs w:val="36"/>
        </w:rPr>
      </w:pPr>
    </w:p>
    <w:p>
      <w:pPr>
        <w:adjustRightInd w:val="0"/>
        <w:snapToGrid w:val="0"/>
        <w:spacing w:beforeLines="50" w:afterLines="50" w:line="360" w:lineRule="auto"/>
        <w:jc w:val="center"/>
        <w:rPr>
          <w:b/>
          <w:sz w:val="36"/>
          <w:szCs w:val="36"/>
        </w:rPr>
      </w:pPr>
    </w:p>
    <w:p>
      <w:pPr>
        <w:rPr>
          <w:b/>
          <w:sz w:val="36"/>
          <w:szCs w:val="36"/>
        </w:rPr>
      </w:pPr>
      <w:r>
        <w:rPr>
          <w:rFonts w:hint="eastAsia"/>
          <w:b/>
          <w:sz w:val="36"/>
          <w:szCs w:val="36"/>
        </w:rPr>
        <w:br w:type="page"/>
      </w:r>
    </w:p>
    <w:p>
      <w:pPr>
        <w:adjustRightInd w:val="0"/>
        <w:snapToGrid w:val="0"/>
        <w:spacing w:beforeLines="50" w:afterLines="50" w:line="360" w:lineRule="auto"/>
        <w:jc w:val="center"/>
        <w:rPr>
          <w:b/>
          <w:sz w:val="36"/>
          <w:szCs w:val="36"/>
        </w:rPr>
      </w:pPr>
      <w:r>
        <w:rPr>
          <w:rFonts w:hint="eastAsia"/>
          <w:b/>
          <w:sz w:val="36"/>
          <w:szCs w:val="36"/>
        </w:rPr>
        <w:t>五  投标人资格声明</w:t>
      </w:r>
    </w:p>
    <w:p>
      <w:pPr>
        <w:pStyle w:val="33"/>
        <w:ind w:firstLine="482" w:firstLineChars="200"/>
        <w:jc w:val="center"/>
        <w:rPr>
          <w:rFonts w:hAnsi="宋体"/>
          <w:b/>
          <w:sz w:val="24"/>
          <w:szCs w:val="24"/>
        </w:rPr>
      </w:pPr>
    </w:p>
    <w:p>
      <w:pPr>
        <w:pStyle w:val="33"/>
        <w:ind w:firstLine="482" w:firstLineChars="200"/>
        <w:jc w:val="center"/>
        <w:rPr>
          <w:rFonts w:hAnsi="宋体"/>
          <w:b/>
          <w:sz w:val="24"/>
          <w:szCs w:val="24"/>
        </w:rPr>
      </w:pPr>
    </w:p>
    <w:p>
      <w:pPr>
        <w:pStyle w:val="34"/>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关于贵方　 　年　　月　　日发布关于“</w:t>
      </w:r>
      <w:r>
        <w:rPr>
          <w:rFonts w:hint="eastAsia" w:ascii="宋体" w:hAnsi="宋体"/>
          <w:sz w:val="24"/>
          <w:szCs w:val="24"/>
          <w:lang w:eastAsia="zh-CN"/>
        </w:rPr>
        <w:t>贵州省铜仁监狱生活物质采购项目（三次）</w:t>
      </w:r>
      <w:r>
        <w:rPr>
          <w:rFonts w:hint="eastAsia" w:ascii="宋体" w:hAnsi="宋体"/>
          <w:sz w:val="24"/>
          <w:szCs w:val="24"/>
        </w:rPr>
        <w:t>”（项目编号：</w:t>
      </w:r>
      <w:r>
        <w:rPr>
          <w:rFonts w:hint="eastAsia" w:ascii="宋体" w:hAnsi="宋体"/>
          <w:sz w:val="24"/>
          <w:szCs w:val="24"/>
          <w:lang w:eastAsia="zh-CN"/>
        </w:rPr>
        <w:t>TRZFCG-2020-080</w:t>
      </w:r>
      <w:r>
        <w:rPr>
          <w:rFonts w:hint="eastAsia" w:ascii="宋体" w:hAnsi="宋体"/>
          <w:sz w:val="24"/>
          <w:szCs w:val="24"/>
        </w:rPr>
        <w:t>）的采购公告，我方愿意参加投标，并已清楚招标文件的要求及有关文件规定：</w:t>
      </w:r>
    </w:p>
    <w:p>
      <w:pPr>
        <w:pStyle w:val="34"/>
        <w:spacing w:line="336" w:lineRule="auto"/>
        <w:ind w:right="84" w:rightChars="40" w:firstLine="480" w:firstLineChars="200"/>
        <w:rPr>
          <w:rFonts w:hAnsi="宋体"/>
          <w:sz w:val="24"/>
          <w:szCs w:val="24"/>
        </w:rPr>
      </w:pPr>
      <w:r>
        <w:rPr>
          <w:rFonts w:hint="eastAsia" w:ascii="宋体" w:hAnsi="宋体"/>
          <w:sz w:val="24"/>
          <w:szCs w:val="24"/>
        </w:rPr>
        <w:t>我方具备《中华人民共和国政府采购法》第二十二条所规定的条件</w:t>
      </w:r>
      <w:r>
        <w:rPr>
          <w:rFonts w:hint="eastAsia" w:hAnsi="宋体"/>
          <w:sz w:val="24"/>
          <w:szCs w:val="24"/>
        </w:rPr>
        <w:t>。</w:t>
      </w:r>
    </w:p>
    <w:p>
      <w:pPr>
        <w:pStyle w:val="34"/>
        <w:spacing w:line="336" w:lineRule="auto"/>
        <w:ind w:right="84" w:rightChars="40" w:firstLine="480" w:firstLineChars="200"/>
        <w:rPr>
          <w:rFonts w:ascii="宋体" w:hAnsi="宋体"/>
          <w:sz w:val="24"/>
          <w:szCs w:val="24"/>
        </w:rPr>
      </w:pPr>
      <w:r>
        <w:rPr>
          <w:rFonts w:hint="eastAsia"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本次招标采购活动中，如有违法、违规、弄虚作假行为，所造成的损失、不良后果及法律责任，一律由我方承担。</w:t>
      </w:r>
    </w:p>
    <w:p>
      <w:pPr>
        <w:pStyle w:val="34"/>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4"/>
        <w:spacing w:line="336" w:lineRule="auto"/>
        <w:ind w:right="84" w:rightChars="40"/>
        <w:rPr>
          <w:rFonts w:ascii="宋体" w:hAnsi="宋体"/>
          <w:sz w:val="24"/>
          <w:szCs w:val="24"/>
        </w:rPr>
      </w:pPr>
    </w:p>
    <w:p>
      <w:pPr>
        <w:pStyle w:val="34"/>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4"/>
        <w:spacing w:line="336" w:lineRule="auto"/>
        <w:ind w:right="84" w:rightChars="40"/>
        <w:rPr>
          <w:rFonts w:ascii="宋体" w:hAnsi="宋体"/>
          <w:sz w:val="24"/>
          <w:szCs w:val="24"/>
        </w:rPr>
      </w:pPr>
    </w:p>
    <w:p>
      <w:pPr>
        <w:pStyle w:val="34"/>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pStyle w:val="34"/>
        <w:spacing w:line="336" w:lineRule="auto"/>
        <w:ind w:left="360" w:right="84" w:rightChars="40"/>
        <w:rPr>
          <w:rFonts w:ascii="宋体" w:hAnsi="宋体"/>
          <w:sz w:val="24"/>
          <w:szCs w:val="24"/>
        </w:rPr>
      </w:pPr>
      <w:r>
        <w:rPr>
          <w:rFonts w:hint="eastAsia"/>
          <w:sz w:val="24"/>
          <w:szCs w:val="24"/>
        </w:rPr>
        <w:t>2.分支机构</w:t>
      </w:r>
      <w:r>
        <w:rPr>
          <w:rFonts w:hint="eastAsia" w:ascii="宋体" w:hAnsi="宋体"/>
          <w:sz w:val="24"/>
          <w:szCs w:val="24"/>
        </w:rPr>
        <w:t>投标的，以上《投标人资格声明函》必须由分支机构和总公司（总所）同时加盖公章或电子签章，附件由总公司（总所）提供。</w:t>
      </w:r>
    </w:p>
    <w:p>
      <w:pPr>
        <w:pStyle w:val="34"/>
        <w:spacing w:line="336" w:lineRule="auto"/>
        <w:ind w:left="360" w:right="84" w:rightChars="40"/>
        <w:rPr>
          <w:rFonts w:ascii="宋体" w:hAnsi="宋体"/>
          <w:sz w:val="24"/>
          <w:szCs w:val="24"/>
        </w:rPr>
      </w:pPr>
      <w:r>
        <w:rPr>
          <w:rFonts w:hint="eastAsia" w:ascii="宋体" w:hAnsi="宋体"/>
          <w:sz w:val="24"/>
          <w:szCs w:val="24"/>
        </w:rPr>
        <w:t>3.提供以上要求（一）至（六）的佐证材料。</w:t>
      </w:r>
    </w:p>
    <w:p>
      <w:pPr>
        <w:pStyle w:val="34"/>
        <w:spacing w:line="336" w:lineRule="auto"/>
        <w:ind w:left="360" w:right="84" w:rightChars="40"/>
        <w:rPr>
          <w:rFonts w:ascii="宋体" w:hAnsi="宋体"/>
          <w:color w:val="FF0000"/>
          <w:sz w:val="24"/>
          <w:szCs w:val="24"/>
        </w:rPr>
      </w:pPr>
      <w:r>
        <w:rPr>
          <w:rFonts w:hint="eastAsia" w:ascii="宋体" w:hAnsi="宋体"/>
          <w:sz w:val="24"/>
          <w:szCs w:val="24"/>
        </w:rPr>
        <w:t>（一）</w:t>
      </w:r>
      <w:r>
        <w:rPr>
          <w:rFonts w:hint="eastAsia" w:ascii="宋体" w:hAnsi="宋体"/>
          <w:color w:val="FF0000"/>
          <w:sz w:val="24"/>
          <w:szCs w:val="24"/>
        </w:rPr>
        <w:t>具有独立承担民事责任的能力：提供法人或其他组织的营业执照等证明文件，或自然人身份证明；法定代表人身份证或委托代理人持授权委托书及代理人身份证；</w:t>
      </w:r>
    </w:p>
    <w:p>
      <w:pPr>
        <w:pStyle w:val="34"/>
        <w:spacing w:line="336" w:lineRule="auto"/>
        <w:ind w:left="360" w:right="84" w:rightChars="40"/>
        <w:rPr>
          <w:rFonts w:ascii="宋体" w:hAnsi="宋体"/>
          <w:sz w:val="24"/>
          <w:szCs w:val="24"/>
        </w:rPr>
      </w:pPr>
      <w:r>
        <w:rPr>
          <w:rFonts w:hint="eastAsia" w:ascii="宋体" w:hAnsi="宋体"/>
          <w:sz w:val="24"/>
          <w:szCs w:val="24"/>
        </w:rPr>
        <w:t>（二）具有良好的商业信誉和健全的财务会计制度：</w:t>
      </w:r>
    </w:p>
    <w:p>
      <w:pPr>
        <w:pStyle w:val="34"/>
        <w:spacing w:line="336" w:lineRule="auto"/>
        <w:ind w:left="360" w:right="84" w:rightChars="40"/>
        <w:rPr>
          <w:rFonts w:ascii="宋体" w:hAnsi="宋体"/>
          <w:sz w:val="24"/>
          <w:szCs w:val="24"/>
        </w:rPr>
      </w:pPr>
      <w:r>
        <w:rPr>
          <w:rFonts w:hint="eastAsia" w:ascii="宋体" w:hAnsi="宋体"/>
          <w:sz w:val="24"/>
          <w:szCs w:val="24"/>
        </w:rPr>
        <w:t>具体要求：</w:t>
      </w:r>
      <w:r>
        <w:rPr>
          <w:rFonts w:hint="eastAsia" w:ascii="宋体" w:hAnsi="宋体"/>
          <w:color w:val="FF0000"/>
          <w:sz w:val="24"/>
          <w:szCs w:val="24"/>
        </w:rPr>
        <w:t>供应商是法人的，应提供2018年度或2019年度财务审计报告或基本开户银行出具的资信证明。新成立未满一年、部分其他组织和自然人，没有经审计的财务报告，可以提供银行出具的资信证明或提供</w:t>
      </w:r>
      <w:r>
        <w:rPr>
          <w:rFonts w:hint="eastAsia" w:ascii="宋体" w:hAnsi="宋体"/>
          <w:color w:val="2E75B6" w:themeColor="accent1" w:themeShade="BF"/>
          <w:sz w:val="24"/>
          <w:szCs w:val="24"/>
        </w:rPr>
        <w:t>财务报表（含资产负债表等</w:t>
      </w:r>
      <w:r>
        <w:rPr>
          <w:rFonts w:hint="eastAsia" w:ascii="宋体" w:hAnsi="宋体"/>
          <w:color w:val="FF0000"/>
          <w:sz w:val="24"/>
          <w:szCs w:val="24"/>
        </w:rPr>
        <w:t>）。</w:t>
      </w:r>
    </w:p>
    <w:p>
      <w:pPr>
        <w:pStyle w:val="34"/>
        <w:spacing w:line="336" w:lineRule="auto"/>
        <w:ind w:left="360" w:right="84" w:rightChars="40"/>
        <w:rPr>
          <w:rFonts w:ascii="宋体" w:hAnsi="宋体"/>
          <w:sz w:val="24"/>
          <w:szCs w:val="24"/>
        </w:rPr>
      </w:pPr>
      <w:r>
        <w:rPr>
          <w:rFonts w:hint="eastAsia" w:ascii="宋体" w:hAnsi="宋体"/>
          <w:sz w:val="24"/>
          <w:szCs w:val="24"/>
        </w:rPr>
        <w:t>（三）具有履行合同所必须的设备和专业技术能力：</w:t>
      </w:r>
    </w:p>
    <w:p>
      <w:pPr>
        <w:pStyle w:val="34"/>
        <w:spacing w:line="336" w:lineRule="auto"/>
        <w:ind w:left="360" w:right="84" w:rightChars="40"/>
        <w:rPr>
          <w:rFonts w:ascii="宋体" w:hAnsi="宋体"/>
          <w:sz w:val="24"/>
          <w:szCs w:val="24"/>
        </w:rPr>
      </w:pPr>
      <w:r>
        <w:rPr>
          <w:rFonts w:hint="eastAsia" w:ascii="宋体" w:hAnsi="宋体"/>
          <w:sz w:val="24"/>
          <w:szCs w:val="24"/>
        </w:rPr>
        <w:t>具体要求：</w:t>
      </w:r>
      <w:r>
        <w:rPr>
          <w:rFonts w:hint="eastAsia" w:ascii="宋体" w:hAnsi="宋体"/>
          <w:color w:val="FF0000"/>
          <w:sz w:val="24"/>
          <w:szCs w:val="24"/>
        </w:rPr>
        <w:t>提供具备履行合同所必需的设备和专业技术能力的证明材料；</w:t>
      </w:r>
      <w:r>
        <w:rPr>
          <w:rFonts w:hint="eastAsia" w:ascii="宋体" w:hAnsi="宋体"/>
          <w:color w:val="FF0000"/>
          <w:sz w:val="24"/>
          <w:szCs w:val="24"/>
          <w:lang w:eastAsia="zh-CN"/>
        </w:rPr>
        <w:t>（自行承诺）</w:t>
      </w:r>
      <w:r>
        <w:rPr>
          <w:rFonts w:hint="eastAsia" w:ascii="宋体" w:hAnsi="宋体"/>
          <w:sz w:val="24"/>
          <w:szCs w:val="24"/>
        </w:rPr>
        <w:t xml:space="preserve"> </w:t>
      </w:r>
    </w:p>
    <w:p>
      <w:pPr>
        <w:pStyle w:val="34"/>
        <w:spacing w:line="336" w:lineRule="auto"/>
        <w:ind w:left="360" w:right="84" w:rightChars="40"/>
        <w:rPr>
          <w:rFonts w:ascii="宋体" w:hAnsi="宋体"/>
          <w:sz w:val="24"/>
          <w:szCs w:val="24"/>
        </w:rPr>
      </w:pPr>
      <w:r>
        <w:rPr>
          <w:rFonts w:hint="eastAsia" w:ascii="宋体" w:hAnsi="宋体"/>
          <w:sz w:val="24"/>
          <w:szCs w:val="24"/>
        </w:rPr>
        <w:t>（四）具有依法缴纳税收和社会保障资金的良好记录：</w:t>
      </w:r>
    </w:p>
    <w:p>
      <w:pPr>
        <w:pStyle w:val="34"/>
        <w:spacing w:line="336" w:lineRule="auto"/>
        <w:ind w:left="360" w:right="84" w:rightChars="40"/>
        <w:rPr>
          <w:rFonts w:hint="eastAsia" w:ascii="宋体" w:hAnsi="宋体" w:eastAsia="宋体"/>
          <w:color w:val="FF0000"/>
          <w:sz w:val="24"/>
          <w:szCs w:val="24"/>
          <w:lang w:eastAsia="zh-CN"/>
        </w:rPr>
      </w:pPr>
      <w:r>
        <w:rPr>
          <w:rFonts w:hint="eastAsia" w:ascii="宋体" w:hAnsi="宋体"/>
          <w:sz w:val="24"/>
          <w:szCs w:val="24"/>
        </w:rPr>
        <w:t>具体要求：</w:t>
      </w:r>
      <w:r>
        <w:rPr>
          <w:rFonts w:hint="eastAsia" w:ascii="宋体" w:hAnsi="宋体"/>
          <w:color w:val="FF0000"/>
          <w:sz w:val="24"/>
          <w:szCs w:val="24"/>
        </w:rPr>
        <w:t>如提供依法缴纳税收和社会保障资金的有效证明材料，近一年内任意</w:t>
      </w:r>
      <w:r>
        <w:rPr>
          <w:rFonts w:hint="eastAsia" w:ascii="宋体" w:hAnsi="宋体"/>
          <w:color w:val="FF0000"/>
          <w:sz w:val="24"/>
          <w:szCs w:val="24"/>
          <w:lang w:val="en-US" w:eastAsia="zh-CN"/>
        </w:rPr>
        <w:t>1</w:t>
      </w:r>
      <w:r>
        <w:rPr>
          <w:rFonts w:hint="eastAsia" w:ascii="宋体" w:hAnsi="宋体"/>
          <w:color w:val="FF0000"/>
          <w:sz w:val="24"/>
          <w:szCs w:val="24"/>
        </w:rPr>
        <w:t>个月及以上的证明材料；</w:t>
      </w:r>
      <w:r>
        <w:rPr>
          <w:rFonts w:hint="eastAsia" w:ascii="宋体" w:hAnsi="宋体"/>
          <w:color w:val="FF0000"/>
          <w:sz w:val="24"/>
          <w:szCs w:val="24"/>
          <w:lang w:eastAsia="zh-CN"/>
        </w:rPr>
        <w:t>（如不用提供请自行说明）</w:t>
      </w:r>
    </w:p>
    <w:p>
      <w:pPr>
        <w:pStyle w:val="34"/>
        <w:spacing w:line="336" w:lineRule="auto"/>
        <w:ind w:left="360" w:right="84" w:rightChars="40"/>
        <w:rPr>
          <w:rFonts w:ascii="宋体" w:hAnsi="宋体"/>
          <w:sz w:val="24"/>
          <w:szCs w:val="24"/>
        </w:rPr>
      </w:pPr>
      <w:r>
        <w:rPr>
          <w:rFonts w:hint="eastAsia" w:ascii="宋体" w:hAnsi="宋体"/>
          <w:sz w:val="24"/>
          <w:szCs w:val="24"/>
        </w:rPr>
        <w:t>（五）参加政府采购活动前3年内在经营活动中没有重大违法记录的书面声明</w:t>
      </w:r>
    </w:p>
    <w:p>
      <w:pPr>
        <w:pStyle w:val="34"/>
        <w:spacing w:line="336" w:lineRule="auto"/>
        <w:ind w:left="360" w:right="84" w:rightChars="40"/>
        <w:rPr>
          <w:rFonts w:ascii="宋体" w:hAnsi="宋体"/>
          <w:sz w:val="24"/>
          <w:szCs w:val="24"/>
        </w:rPr>
      </w:pPr>
    </w:p>
    <w:p>
      <w:pPr>
        <w:pStyle w:val="34"/>
        <w:spacing w:line="336" w:lineRule="auto"/>
        <w:ind w:left="360" w:right="84" w:rightChars="40"/>
        <w:jc w:val="center"/>
        <w:rPr>
          <w:rFonts w:ascii="宋体" w:hAnsi="宋体"/>
          <w:b/>
          <w:bCs/>
          <w:sz w:val="32"/>
          <w:szCs w:val="32"/>
        </w:rPr>
      </w:pPr>
    </w:p>
    <w:p>
      <w:pPr>
        <w:pStyle w:val="34"/>
        <w:spacing w:line="336" w:lineRule="auto"/>
        <w:ind w:left="360" w:right="84" w:rightChars="40"/>
        <w:jc w:val="center"/>
        <w:rPr>
          <w:rFonts w:ascii="宋体" w:hAnsi="宋体"/>
          <w:b/>
          <w:bCs/>
          <w:sz w:val="32"/>
          <w:szCs w:val="32"/>
        </w:rPr>
      </w:pPr>
      <w:r>
        <w:rPr>
          <w:rFonts w:hint="eastAsia" w:ascii="宋体" w:hAnsi="宋体"/>
          <w:b/>
          <w:bCs/>
          <w:sz w:val="32"/>
          <w:szCs w:val="32"/>
        </w:rPr>
        <w:t>无重大违法记录的声明函</w:t>
      </w:r>
    </w:p>
    <w:p>
      <w:pPr>
        <w:pStyle w:val="34"/>
        <w:spacing w:line="336" w:lineRule="auto"/>
        <w:ind w:left="360" w:right="84" w:rightChars="40"/>
        <w:rPr>
          <w:rFonts w:ascii="宋体" w:hAnsi="宋体"/>
          <w:sz w:val="24"/>
          <w:szCs w:val="24"/>
        </w:rPr>
      </w:pPr>
      <w:r>
        <w:rPr>
          <w:rFonts w:hint="eastAsia" w:ascii="宋体" w:hAnsi="宋体"/>
          <w:sz w:val="24"/>
          <w:szCs w:val="24"/>
        </w:rPr>
        <w:t xml:space="preserve">致：铜仁市公共资源交易中心     </w:t>
      </w:r>
    </w:p>
    <w:p>
      <w:pPr>
        <w:pStyle w:val="34"/>
        <w:spacing w:line="336" w:lineRule="auto"/>
        <w:ind w:left="360" w:right="84" w:rightChars="40"/>
        <w:rPr>
          <w:rFonts w:ascii="宋体" w:hAnsi="宋体"/>
          <w:sz w:val="24"/>
          <w:szCs w:val="24"/>
        </w:rPr>
      </w:pPr>
      <w:r>
        <w:rPr>
          <w:rFonts w:hint="eastAsia" w:ascii="宋体" w:hAnsi="宋体"/>
          <w:sz w:val="24"/>
          <w:szCs w:val="24"/>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pStyle w:val="34"/>
        <w:spacing w:line="336" w:lineRule="auto"/>
        <w:ind w:left="360" w:right="84" w:rightChars="40"/>
        <w:rPr>
          <w:rFonts w:ascii="宋体" w:hAnsi="宋体"/>
          <w:sz w:val="24"/>
          <w:szCs w:val="24"/>
        </w:rPr>
      </w:pPr>
    </w:p>
    <w:p>
      <w:pPr>
        <w:pStyle w:val="34"/>
        <w:spacing w:line="336" w:lineRule="auto"/>
        <w:ind w:left="360" w:right="84" w:rightChars="40"/>
        <w:jc w:val="right"/>
        <w:rPr>
          <w:rFonts w:ascii="宋体" w:hAnsi="宋体"/>
          <w:sz w:val="24"/>
          <w:szCs w:val="24"/>
        </w:rPr>
      </w:pPr>
      <w:r>
        <w:rPr>
          <w:rFonts w:hint="eastAsia" w:ascii="宋体" w:hAnsi="宋体"/>
          <w:sz w:val="24"/>
          <w:szCs w:val="24"/>
        </w:rPr>
        <w:t>供应商名称（盖章）：XXXXXXX有限公司</w:t>
      </w:r>
    </w:p>
    <w:p>
      <w:pPr>
        <w:pStyle w:val="34"/>
        <w:spacing w:line="336" w:lineRule="auto"/>
        <w:ind w:left="360" w:right="84" w:rightChars="40"/>
        <w:jc w:val="right"/>
        <w:rPr>
          <w:rFonts w:ascii="宋体" w:hAnsi="宋体"/>
          <w:sz w:val="24"/>
          <w:szCs w:val="24"/>
        </w:rPr>
      </w:pPr>
      <w:r>
        <w:rPr>
          <w:rFonts w:hint="eastAsia" w:ascii="宋体" w:hAnsi="宋体"/>
          <w:sz w:val="24"/>
          <w:szCs w:val="24"/>
        </w:rPr>
        <w:t xml:space="preserve">法定代表人或授权代表（签字）：                </w:t>
      </w:r>
    </w:p>
    <w:p>
      <w:pPr>
        <w:pStyle w:val="34"/>
        <w:spacing w:line="336" w:lineRule="auto"/>
        <w:ind w:left="360" w:right="84" w:rightChars="40"/>
        <w:jc w:val="right"/>
        <w:rPr>
          <w:rFonts w:ascii="宋体" w:hAnsi="宋体"/>
          <w:sz w:val="24"/>
          <w:szCs w:val="24"/>
        </w:rPr>
      </w:pPr>
      <w:r>
        <w:rPr>
          <w:rFonts w:hint="eastAsia" w:ascii="宋体" w:hAnsi="宋体"/>
          <w:sz w:val="24"/>
          <w:szCs w:val="24"/>
        </w:rPr>
        <w:t>投标日期：</w:t>
      </w:r>
    </w:p>
    <w:p>
      <w:pPr>
        <w:pStyle w:val="34"/>
        <w:spacing w:line="336" w:lineRule="auto"/>
        <w:ind w:left="360" w:right="84" w:rightChars="40"/>
        <w:rPr>
          <w:rFonts w:ascii="宋体" w:hAnsi="宋体"/>
          <w:sz w:val="24"/>
          <w:szCs w:val="24"/>
        </w:rPr>
      </w:pPr>
    </w:p>
    <w:p>
      <w:pPr>
        <w:pStyle w:val="34"/>
        <w:spacing w:line="336" w:lineRule="auto"/>
        <w:ind w:left="360" w:right="84" w:rightChars="40"/>
        <w:rPr>
          <w:rFonts w:ascii="宋体" w:hAnsi="宋体"/>
          <w:sz w:val="24"/>
          <w:szCs w:val="24"/>
        </w:rPr>
      </w:pPr>
      <w:r>
        <w:rPr>
          <w:rFonts w:hint="eastAsia" w:ascii="宋体" w:hAnsi="宋体"/>
          <w:sz w:val="24"/>
          <w:szCs w:val="24"/>
        </w:rPr>
        <w:t>（六）法律、行政法规规定的其他条件：提供有关证明材料（如有）。</w:t>
      </w:r>
    </w:p>
    <w:p>
      <w:pPr>
        <w:adjustRightInd w:val="0"/>
        <w:snapToGrid w:val="0"/>
        <w:spacing w:beforeLines="50" w:afterLines="50" w:line="360" w:lineRule="auto"/>
        <w:rPr>
          <w:b/>
          <w:sz w:val="36"/>
          <w:szCs w:val="36"/>
        </w:rPr>
      </w:pPr>
    </w:p>
    <w:p>
      <w:pPr>
        <w:adjustRightInd w:val="0"/>
        <w:snapToGrid w:val="0"/>
        <w:spacing w:beforeLines="50" w:afterLines="50" w:line="360" w:lineRule="auto"/>
        <w:rPr>
          <w:b/>
          <w:sz w:val="36"/>
          <w:szCs w:val="36"/>
        </w:rPr>
      </w:pPr>
    </w:p>
    <w:p>
      <w:pPr>
        <w:adjustRightInd w:val="0"/>
        <w:snapToGrid w:val="0"/>
        <w:spacing w:beforeLines="50" w:afterLines="50" w:line="360" w:lineRule="auto"/>
        <w:rPr>
          <w:b/>
          <w:sz w:val="36"/>
          <w:szCs w:val="36"/>
        </w:rPr>
      </w:pPr>
    </w:p>
    <w:p>
      <w:pPr>
        <w:adjustRightInd w:val="0"/>
        <w:snapToGrid w:val="0"/>
        <w:spacing w:beforeLines="50" w:afterLines="50" w:line="360" w:lineRule="auto"/>
        <w:jc w:val="center"/>
        <w:rPr>
          <w:b/>
          <w:sz w:val="36"/>
          <w:szCs w:val="36"/>
        </w:rPr>
      </w:pPr>
    </w:p>
    <w:p>
      <w:pPr>
        <w:jc w:val="center"/>
        <w:rPr>
          <w:b/>
          <w:sz w:val="36"/>
          <w:szCs w:val="36"/>
        </w:rPr>
      </w:pPr>
      <w:r>
        <w:rPr>
          <w:rFonts w:hint="eastAsia"/>
          <w:b/>
          <w:sz w:val="36"/>
          <w:szCs w:val="36"/>
        </w:rPr>
        <w:t>六  法定代表人授权委托书</w:t>
      </w:r>
    </w:p>
    <w:p>
      <w:pPr>
        <w:spacing w:line="360" w:lineRule="auto"/>
        <w:rPr>
          <w:rFonts w:asciiTheme="minorEastAsia" w:hAnsiTheme="minorEastAsia"/>
          <w:color w:val="000000"/>
          <w:sz w:val="24"/>
        </w:rPr>
      </w:pPr>
      <w:r>
        <w:rPr>
          <w:rFonts w:hint="eastAsia" w:asciiTheme="minorEastAsia" w:hAnsiTheme="minorEastAsia"/>
          <w:color w:val="000000"/>
          <w:sz w:val="24"/>
        </w:rPr>
        <w:t>致</w:t>
      </w:r>
      <w:r>
        <w:rPr>
          <w:rFonts w:hint="eastAsia" w:asciiTheme="minorEastAsia" w:hAnsiTheme="minorEastAsia"/>
          <w:b/>
          <w:sz w:val="24"/>
        </w:rPr>
        <w:t>铜仁市公共资源交易中心</w:t>
      </w:r>
      <w:r>
        <w:rPr>
          <w:rFonts w:hint="eastAsia" w:asciiTheme="minorEastAsia" w:hAnsiTheme="minorEastAsia"/>
          <w:color w:val="000000"/>
          <w:sz w:val="24"/>
        </w:rPr>
        <w:t>：</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兹授权以下同志（见身份证复印件），为我方参与</w:t>
      </w:r>
      <w:r>
        <w:rPr>
          <w:rFonts w:hint="eastAsia" w:asciiTheme="minorEastAsia" w:hAnsiTheme="minorEastAsia"/>
          <w:color w:val="000000"/>
          <w:sz w:val="24"/>
          <w:u w:val="single"/>
        </w:rPr>
        <w:t xml:space="preserve">                    </w:t>
      </w:r>
      <w:r>
        <w:rPr>
          <w:rFonts w:hint="eastAsia" w:asciiTheme="minorEastAsia" w:hAnsiTheme="minorEastAsia"/>
          <w:color w:val="000000"/>
          <w:sz w:val="24"/>
        </w:rPr>
        <w:t>事务代理人，其权限是：</w:t>
      </w:r>
      <w:r>
        <w:rPr>
          <w:rFonts w:hint="eastAsia" w:asciiTheme="minorEastAsia" w:hAnsiTheme="minorEastAsia"/>
          <w:color w:val="000000"/>
          <w:sz w:val="24"/>
          <w:u w:val="single"/>
        </w:rPr>
        <w:t>全权代表本公司参与上述采购项目的投标，负责提供与签署确认一切文书资料，以及向贵方递交的任何补充承诺</w:t>
      </w:r>
      <w:r>
        <w:rPr>
          <w:rFonts w:hint="eastAsia" w:asciiTheme="minorEastAsia" w:hAnsiTheme="minorEastAsia"/>
          <w:color w:val="000000"/>
          <w:sz w:val="24"/>
        </w:rPr>
        <w:t>。</w:t>
      </w:r>
    </w:p>
    <w:p>
      <w:pPr>
        <w:spacing w:line="360" w:lineRule="auto"/>
        <w:rPr>
          <w:rFonts w:hint="eastAsia" w:asciiTheme="minorEastAsia" w:hAnsiTheme="minorEastAsia"/>
          <w:color w:val="000000"/>
          <w:sz w:val="24"/>
        </w:rPr>
      </w:pPr>
      <w:r>
        <w:rPr>
          <w:rFonts w:hint="eastAsia" w:asciiTheme="minorEastAsia" w:hAnsiTheme="minorEastAsia"/>
          <w:color w:val="000000"/>
          <w:sz w:val="24"/>
        </w:rPr>
        <w:t xml:space="preserve">授权单位：（盖章）                          </w:t>
      </w:r>
    </w:p>
    <w:p>
      <w:pPr>
        <w:spacing w:line="360" w:lineRule="auto"/>
        <w:rPr>
          <w:rFonts w:asciiTheme="minorEastAsia" w:hAnsiTheme="minorEastAsia"/>
          <w:color w:val="000000"/>
          <w:sz w:val="24"/>
        </w:rPr>
      </w:pPr>
      <w:r>
        <w:rPr>
          <w:rFonts w:hint="eastAsia" w:asciiTheme="minorEastAsia" w:hAnsiTheme="minorEastAsia"/>
          <w:color w:val="000000"/>
          <w:sz w:val="24"/>
        </w:rPr>
        <w:t>法定代表人：（签名或盖私章）</w:t>
      </w:r>
    </w:p>
    <w:p>
      <w:pPr>
        <w:spacing w:line="360" w:lineRule="auto"/>
        <w:rPr>
          <w:rFonts w:asciiTheme="minorEastAsia" w:hAnsiTheme="minorEastAsia"/>
          <w:color w:val="000000"/>
          <w:sz w:val="24"/>
          <w:u w:val="single"/>
        </w:rPr>
      </w:pPr>
      <w:r>
        <w:rPr>
          <w:rFonts w:hint="eastAsia" w:asciiTheme="minorEastAsia" w:hAnsiTheme="minorEastAsia"/>
          <w:color w:val="000000"/>
          <w:sz w:val="24"/>
        </w:rPr>
        <w:t>有效期限：至</w:t>
      </w:r>
      <w:r>
        <w:rPr>
          <w:rFonts w:hint="eastAsia" w:asciiTheme="minorEastAsia" w:hAnsiTheme="minorEastAsia"/>
          <w:color w:val="000000"/>
          <w:sz w:val="24"/>
          <w:u w:val="single"/>
        </w:rPr>
        <w:t xml:space="preserve">        年       月      日</w:t>
      </w:r>
      <w:r>
        <w:rPr>
          <w:rFonts w:hint="eastAsia" w:asciiTheme="minorEastAsia" w:hAnsiTheme="minorEastAsia"/>
          <w:color w:val="000000"/>
          <w:sz w:val="24"/>
        </w:rPr>
        <w:t xml:space="preserve">       签发日期：</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附：代理人姓名：            性别：     年龄：      身份证号码：</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联系电话：</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有效通讯电子邮箱：</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 xml:space="preserve">营业执照号码：                         </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经济性质：</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说明：</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1.法定代表人为企业事业单位、国家机关、社会团体的主要行政负责人。</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2.内容必须填写真实、清楚、涂改无效，不得转让、买卖。</w:t>
      </w:r>
    </w:p>
    <w:p>
      <w:pPr>
        <w:spacing w:line="360" w:lineRule="auto"/>
        <w:ind w:firstLine="480" w:firstLineChars="200"/>
        <w:rPr>
          <w:rFonts w:asciiTheme="minorEastAsia" w:hAnsiTheme="minorEastAsia"/>
          <w:b/>
          <w:color w:val="000000"/>
          <w:sz w:val="24"/>
        </w:rPr>
      </w:pPr>
      <w:r>
        <w:rPr>
          <w:rFonts w:hint="eastAsia" w:asciiTheme="minorEastAsia" w:hAnsiTheme="minorEastAsia"/>
          <w:color w:val="000000"/>
          <w:sz w:val="24"/>
        </w:rPr>
        <w:t>3.将此证明书提交对方作为合同附件</w:t>
      </w:r>
      <w:r>
        <w:rPr>
          <w:rFonts w:hint="eastAsia" w:asciiTheme="minorEastAsia" w:hAnsiTheme="minorEastAsia"/>
          <w:bCs/>
          <w:color w:val="000000"/>
          <w:sz w:val="24"/>
        </w:rPr>
        <w:t>。</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4.授权权限：全权代表本公司参与上述采购项目的谈判，负责提供与签署确认一切文书资料，以及向贵方递交的任何补充承诺。</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5.有效期限：与本公司响应文件中标注的投标有效期相同，自本单位盖公章之日起生效。</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6.投标签字代表为法定代表人，则本表不适用。</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7. 身份证复印件（或扫描件）须清晰可见。</w:t>
      </w:r>
    </w:p>
    <w:p>
      <w:pPr>
        <w:spacing w:line="360" w:lineRule="auto"/>
        <w:ind w:firstLine="420"/>
        <w:rPr>
          <w:rFonts w:asciiTheme="minorEastAsia" w:hAnsiTheme="minorEastAsia"/>
          <w:b/>
          <w:bCs/>
          <w:color w:val="000000"/>
          <w:sz w:val="24"/>
        </w:rPr>
      </w:pPr>
      <w:r>
        <w:rPr>
          <w:rFonts w:asciiTheme="minorEastAsia" w:hAnsiTheme="minorEastAsia"/>
          <w:b/>
          <w:bCs/>
          <w:color w:val="000000"/>
          <w:sz w:val="24"/>
        </w:rPr>
        <mc:AlternateContent>
          <mc:Choice Requires="wps">
            <w:drawing>
              <wp:anchor distT="0" distB="0" distL="114300" distR="114300" simplePos="0" relativeHeight="251657216" behindDoc="0" locked="0" layoutInCell="1" allowOverlap="1">
                <wp:simplePos x="0" y="0"/>
                <wp:positionH relativeFrom="column">
                  <wp:posOffset>3562350</wp:posOffset>
                </wp:positionH>
                <wp:positionV relativeFrom="paragraph">
                  <wp:posOffset>80010</wp:posOffset>
                </wp:positionV>
                <wp:extent cx="2333625" cy="1584325"/>
                <wp:effectExtent l="4445" t="4445" r="5080" b="11430"/>
                <wp:wrapNone/>
                <wp:docPr id="2" name="Flowchart: Alternate Process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被授权代表身份证反面复印件</w:t>
                            </w:r>
                          </w:p>
                        </w:txbxContent>
                      </wps:txbx>
                      <wps:bodyPr upright="1"/>
                    </wps:wsp>
                  </a:graphicData>
                </a:graphic>
              </wp:anchor>
            </w:drawing>
          </mc:Choice>
          <mc:Fallback>
            <w:pict>
              <v:shape id="Flowchart: Alternate Process 10" o:spid="_x0000_s1026" o:spt="176" type="#_x0000_t176" style="position:absolute;left:0pt;margin-left:280.5pt;margin-top:6.3pt;height:124.75pt;width:183.75pt;z-index:251657216;mso-width-relative:page;mso-height-relative:page;" fillcolor="#FFFFFF" filled="t" stroked="t" coordsize="21600,21600" o:gfxdata="UEsDBAoAAAAAAIdO4kAAAAAAAAAAAAAAAAAEAAAAZHJzL1BLAwQUAAAACACHTuJA/OvCltgAAAAK&#10;AQAADwAAAGRycy9kb3ducmV2LnhtbE2PMU/DMBSEdyT+g/WQ2Khjo5o0jVMhEEwshEqsTmziqPFz&#10;FDtp4NdjJjqe7nT3XXlY3UAWM4XeowS2yYAYbL3usZNw/Hi5y4GEqFCrwaOR8G0CHKrrq1IV2p/x&#10;3Sx17EgqwVAoCTbGsaA0tNY4FTZ+NJi8Lz85FZOcOqondU7lbqA8ywR1qse0YNVonqxpT/XsJKxv&#10;P81ufmVtHW0uHj7vl+fHI5Xy9oZleyDRrPE/DH/4CR2qxNT4GXUgg4StYOlLTAYXQFJgx/MtkEYC&#10;F5wBrUp6eaH6BVBLAwQUAAAACACHTuJAvfPb+/QBAAAWBAAADgAAAGRycy9lMm9Eb2MueG1srVPb&#10;btswDH0fsH8Q9L44TpaiM+IUQ7PsZdgCtPsARhdbgG6Q1Nj5+1GKl6ZbH4phfpBJiTw6PCLXd6PR&#10;5ChCVM62tJ7NKRGWOa5s19Kfj7sPt5TEBJaDdla09CQivdu8f7cefCMWrneai0AQxMZm8C3tU/JN&#10;VUXWCwNx5ryweChdMJDQDV3FAwyIbnS1mM9vqsEF7oNjIkbc3Z4P6abgSylY+iFlFInoliK3VNZQ&#10;1kNeq80ami6A7xWbaMA/sDCgLF56gdpCAvIU1F9QRrHgopNpxpypnJSKiVIDVlPP/6jmoQcvSi0o&#10;TvQXmeL/g2Xfj/tAFG/pghILBp9op93AegipIZ91EsFCEmR/lpjURbLBxwYzH/w+oIDZi2jm+kcZ&#10;TP5jZWQsMp8uMosxEYabi+VyebNYUcLwrF7dflyigzjVc7oPMX0VzpBstFQipftM6UJo4lM0h+O3&#10;mM75v/Myhei04juldXFCd7jXgRwBG2FXvunKF2HakqGln1aFHWA/Sg0JiRqPCkXblfteZMRr4Hn5&#10;XgPOxLYQ+zOBgpDDoDEKJS5WL4B/sZykk8dXsDguNJMxglOiBU5XtkpkAqXfEomCapsvEWUSJpWe&#10;nytbaTyMCJrNg+MnbIYnH1TXo+p1KSSfYPOV55kGJXf3tY/29Thv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868KW2AAAAAoBAAAPAAAAAAAAAAEAIAAAACIAAABkcnMvZG93bnJldi54bWxQSwEC&#10;FAAUAAAACACHTuJAvfPb+/QBAAAWBAAADgAAAAAAAAABACAAAAAnAQAAZHJzL2Uyb0RvYy54bWxQ&#10;SwUGAAAAAAYABgBZAQAAjQ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被授权代表身份证反面复印件</w:t>
                      </w:r>
                    </w:p>
                  </w:txbxContent>
                </v:textbox>
              </v:shape>
            </w:pict>
          </mc:Fallback>
        </mc:AlternateContent>
      </w:r>
      <w:r>
        <w:rPr>
          <w:rFonts w:asciiTheme="minorEastAsia" w:hAnsiTheme="minorEastAsia"/>
          <w:color w:val="000000"/>
          <w:sz w:val="24"/>
          <w:u w:val="single"/>
        </w:rPr>
        <mc:AlternateContent>
          <mc:Choice Requires="wps">
            <w:drawing>
              <wp:anchor distT="0" distB="0" distL="114300" distR="114300" simplePos="0" relativeHeight="251658240" behindDoc="0" locked="0" layoutInCell="1" allowOverlap="1">
                <wp:simplePos x="0" y="0"/>
                <wp:positionH relativeFrom="column">
                  <wp:posOffset>276225</wp:posOffset>
                </wp:positionH>
                <wp:positionV relativeFrom="paragraph">
                  <wp:posOffset>80010</wp:posOffset>
                </wp:positionV>
                <wp:extent cx="2333625" cy="1584325"/>
                <wp:effectExtent l="4445" t="4445" r="5080" b="11430"/>
                <wp:wrapNone/>
                <wp:docPr id="3" name="自选图形 4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wps:txbx>
                      <wps:bodyPr upright="1"/>
                    </wps:wsp>
                  </a:graphicData>
                </a:graphic>
              </wp:anchor>
            </w:drawing>
          </mc:Choice>
          <mc:Fallback>
            <w:pict>
              <v:shape id="自选图形 49" o:spid="_x0000_s1026" o:spt="176" type="#_x0000_t176" style="position:absolute;left:0pt;margin-left:21.75pt;margin-top:6.3pt;height:124.75pt;width:183.75pt;z-index:251658240;mso-width-relative:page;mso-height-relative:page;" fillcolor="#FFFFFF" filled="t" stroked="t" coordsize="21600,21600" o:gfxdata="UEsDBAoAAAAAAIdO4kAAAAAAAAAAAAAAAAAEAAAAZHJzL1BLAwQUAAAACACHTuJAOKayEdcAAAAJ&#10;AQAADwAAAGRycy9kb3ducmV2LnhtbE2PQU+EMBCF7yb+h2ZMvLml7IorUjZGoycv4iZeCx2BSKeE&#10;Fhb99Y4nPc57L2++VxxWN4gFp9B70qA2CQikxtueWg3Ht6erPYgQDVkzeEINXxjgUJ6fFSa3/kSv&#10;uFSxFVxCITcauhjHXMrQdOhM2PgRib0PPzkT+ZxaaSdz4nI3yDRJMulMT/yhMyM+dNh8VrPTsL58&#10;17fzs2qq2O2zm/ft8nh/lFpfXqjkDkTENf6F4Ref0aFkptrPZIMYNOy215xkPc1AsL9TirfVGtIs&#10;VSDLQv5fUP4AUEsDBBQAAAAIAIdO4kCkV9kZBQIAAAYEAAAOAAAAZHJzL2Uyb0RvYy54bWytU0uO&#10;EzEQ3SNxB8t70vlMRjOtdEZoQtggGGngABV/ui35J9uT7uzYIc7AjiV3gNuMBLeg7ISQARYI0Qt3&#10;lV1+9epVeXE1GE22IkTlbEMnozElwjLHlW0b+ub1+skFJTGB5aCdFQ3diUivlo8fLXpfi6nrnOYi&#10;EASxse59Q7uUfF1VkXXCQBw5LyweShcMJHRDW/EAPaIbXU3H4/Oqd4H74JiIEXdX+0O6LPhSCpZe&#10;SRlFIrqhyC2VNZR1k9dquYC6DeA7xQ404B9YGFAWkx6hVpCA3AX1G5RRLLjoZBoxZyonpWKi1IDV&#10;TMa/VHPbgRelFhQn+qNM8f/Bspfbm0AUb+iMEgsGW/T13advb9/ff/hy//kjObvMEvU+1hh562/C&#10;wYto5noHGUz+YyVkKLLujrKKIRGGm9PZbHY+nVPC8GwyvziboYM41c/rPsT0XDhDstFQqV1/3UFI&#10;T3USwUISN/sWF41h+yKm/f0f9zKF6LTia6V1cUK7udaBbAEbvy7fIeWDMG1J39DLeWEHOH9SQ0Ki&#10;xqMi0bYl34Mb8RR4XL4/AWdiK4jdnkBByGFQG4UVFasTwJ9ZTtLOo+oWnwfNZIzglGiBrylbJTKB&#10;0n8TiYJqm5OIMvkHlXLz9u3KVho2A4Jmc+P4Dpt/54NqO1R9UgrJJzhspT2Hh5Gn+dRH+/T5Lr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KayEdcAAAAJAQAADwAAAAAAAAABACAAAAAiAAAAZHJz&#10;L2Rvd25yZXYueG1sUEsBAhQAFAAAAAgAh07iQKRX2RkFAgAABgQAAA4AAAAAAAAAAQAgAAAAJgEA&#10;AGRycy9lMm9Eb2MueG1sUEsFBgAAAAAGAAYAWQEAAJ0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v:textbox>
              </v:shape>
            </w:pict>
          </mc:Fallback>
        </mc:AlternateContent>
      </w:r>
    </w:p>
    <w:p>
      <w:pPr>
        <w:spacing w:line="360" w:lineRule="auto"/>
        <w:ind w:firstLine="420"/>
        <w:rPr>
          <w:rFonts w:asciiTheme="minorEastAsia" w:hAnsiTheme="minorEastAsia"/>
          <w:b/>
          <w:bCs/>
          <w:color w:val="000000"/>
          <w:sz w:val="24"/>
        </w:rPr>
      </w:pPr>
    </w:p>
    <w:p>
      <w:pPr>
        <w:adjustRightInd w:val="0"/>
        <w:snapToGrid w:val="0"/>
        <w:spacing w:beforeLines="50" w:afterLines="50" w:line="360" w:lineRule="auto"/>
      </w:pPr>
    </w:p>
    <w:p>
      <w:pPr>
        <w:adjustRightInd w:val="0"/>
        <w:snapToGrid w:val="0"/>
        <w:spacing w:beforeLines="50" w:afterLines="50" w:line="360" w:lineRule="auto"/>
      </w:pPr>
    </w:p>
    <w:p>
      <w:pPr>
        <w:adjustRightInd w:val="0"/>
        <w:snapToGrid w:val="0"/>
        <w:spacing w:beforeLines="50" w:afterLines="50" w:line="360" w:lineRule="auto"/>
      </w:pPr>
    </w:p>
    <w:p>
      <w:pPr>
        <w:adjustRightInd w:val="0"/>
        <w:snapToGrid w:val="0"/>
        <w:spacing w:beforeLines="50" w:afterLines="50" w:line="360" w:lineRule="auto"/>
      </w:pPr>
    </w:p>
    <w:p>
      <w:pPr>
        <w:ind w:firstLine="2233" w:firstLineChars="695"/>
        <w:rPr>
          <w:rFonts w:asciiTheme="minorEastAsia" w:hAnsiTheme="minorEastAsia" w:cstheme="minorEastAsia"/>
          <w:b/>
          <w:sz w:val="36"/>
          <w:szCs w:val="36"/>
        </w:rPr>
      </w:pPr>
      <w:r>
        <w:rPr>
          <w:rFonts w:hint="eastAsia"/>
          <w:b/>
          <w:sz w:val="32"/>
          <w:szCs w:val="32"/>
        </w:rPr>
        <w:t xml:space="preserve">七  </w:t>
      </w:r>
      <w:bookmarkEnd w:id="18"/>
      <w:bookmarkEnd w:id="19"/>
      <w:bookmarkEnd w:id="20"/>
      <w:bookmarkStart w:id="21" w:name="_Toc50737328"/>
      <w:bookmarkStart w:id="22" w:name="_Toc435515299"/>
      <w:bookmarkStart w:id="23" w:name="_Toc52165080"/>
      <w:bookmarkStart w:id="24" w:name="_Toc275865607"/>
      <w:bookmarkStart w:id="25" w:name="_Toc50691034"/>
      <w:bookmarkStart w:id="26" w:name="_Toc50736477"/>
      <w:bookmarkStart w:id="27" w:name="_Toc50736476"/>
      <w:bookmarkStart w:id="28" w:name="_Toc50737297"/>
      <w:bookmarkStart w:id="29" w:name="_Toc50737329"/>
      <w:bookmarkStart w:id="30" w:name="_Toc435514859"/>
      <w:bookmarkStart w:id="31" w:name="_Toc52165081"/>
      <w:bookmarkStart w:id="32" w:name="_Toc50737296"/>
      <w:r>
        <w:rPr>
          <w:rFonts w:hint="eastAsia" w:asciiTheme="minorEastAsia" w:hAnsiTheme="minorEastAsia" w:cstheme="minorEastAsia"/>
          <w:b/>
          <w:sz w:val="36"/>
          <w:szCs w:val="36"/>
        </w:rPr>
        <w:t>资质声明函</w:t>
      </w:r>
    </w:p>
    <w:p>
      <w:pPr>
        <w:pStyle w:val="7"/>
        <w:spacing w:line="360" w:lineRule="auto"/>
        <w:ind w:firstLine="840" w:firstLineChars="300"/>
        <w:rPr>
          <w:rFonts w:asciiTheme="minorEastAsia" w:hAnsiTheme="minorEastAsia" w:cstheme="minorEastAsia"/>
          <w:color w:val="000000"/>
          <w:sz w:val="28"/>
          <w:szCs w:val="28"/>
        </w:rPr>
      </w:pPr>
    </w:p>
    <w:p>
      <w:pPr>
        <w:pStyle w:val="7"/>
        <w:spacing w:line="360" w:lineRule="auto"/>
        <w:ind w:firstLine="720" w:firstLineChars="300"/>
        <w:rPr>
          <w:rFonts w:asciiTheme="minorEastAsia" w:hAnsiTheme="minorEastAsia" w:cstheme="minorEastAsia"/>
          <w:b/>
          <w:color w:val="00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招标</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000000"/>
          <w:sz w:val="24"/>
          <w:szCs w:val="24"/>
        </w:rPr>
        <w:t>以下资质文件的复印件需加盖鲜章装订在投标文件中。</w:t>
      </w:r>
    </w:p>
    <w:p>
      <w:pPr>
        <w:spacing w:line="360" w:lineRule="auto"/>
        <w:rPr>
          <w:rFonts w:hint="eastAsia" w:hAnsi="宋体" w:eastAsiaTheme="minorEastAsia"/>
          <w:spacing w:val="-4"/>
          <w:sz w:val="24"/>
          <w:szCs w:val="24"/>
          <w:lang w:val="en-US" w:eastAsia="zh-CN"/>
        </w:rPr>
      </w:pPr>
      <w:r>
        <w:rPr>
          <w:rFonts w:hint="eastAsia" w:hAnsi="宋体"/>
          <w:spacing w:val="-4"/>
          <w:sz w:val="24"/>
          <w:szCs w:val="24"/>
        </w:rPr>
        <w:t xml:space="preserve"> 1包</w:t>
      </w:r>
      <w:r>
        <w:rPr>
          <w:rFonts w:hint="eastAsia" w:hAnsi="宋体"/>
          <w:spacing w:val="-4"/>
          <w:sz w:val="24"/>
          <w:szCs w:val="24"/>
          <w:lang w:eastAsia="zh-CN"/>
        </w:rPr>
        <w:t>、</w:t>
      </w:r>
      <w:r>
        <w:rPr>
          <w:rFonts w:hint="eastAsia" w:hAnsi="宋体"/>
          <w:spacing w:val="-4"/>
          <w:sz w:val="24"/>
          <w:szCs w:val="24"/>
          <w:lang w:val="en-US" w:eastAsia="zh-CN"/>
        </w:rPr>
        <w:t>2包</w:t>
      </w:r>
    </w:p>
    <w:p>
      <w:pPr>
        <w:spacing w:line="360" w:lineRule="auto"/>
        <w:rPr>
          <w:rFonts w:hint="eastAsia" w:hAnsi="宋体" w:eastAsiaTheme="minorEastAsia"/>
          <w:spacing w:val="-4"/>
          <w:sz w:val="24"/>
          <w:szCs w:val="24"/>
          <w:lang w:eastAsia="zh-CN"/>
        </w:rPr>
      </w:pPr>
      <w:r>
        <w:rPr>
          <w:rFonts w:hint="eastAsia" w:hAnsi="宋体"/>
          <w:spacing w:val="-4"/>
          <w:sz w:val="24"/>
          <w:szCs w:val="24"/>
        </w:rPr>
        <w:t xml:space="preserve"> （1）有效的社会信用代码的营业执照</w:t>
      </w:r>
      <w:r>
        <w:rPr>
          <w:rFonts w:hint="eastAsia" w:hAnsi="宋体"/>
          <w:spacing w:val="-4"/>
          <w:sz w:val="24"/>
          <w:szCs w:val="24"/>
          <w:lang w:eastAsia="zh-CN"/>
        </w:rPr>
        <w:t>；</w:t>
      </w:r>
    </w:p>
    <w:p>
      <w:pPr>
        <w:spacing w:line="360" w:lineRule="auto"/>
        <w:rPr>
          <w:rFonts w:hint="eastAsia" w:hAnsi="宋体" w:eastAsiaTheme="minorEastAsia"/>
          <w:spacing w:val="-4"/>
          <w:sz w:val="24"/>
          <w:szCs w:val="24"/>
          <w:lang w:eastAsia="zh-CN"/>
        </w:rPr>
      </w:pPr>
      <w:r>
        <w:rPr>
          <w:rFonts w:hint="eastAsia" w:hAnsi="宋体"/>
          <w:spacing w:val="-4"/>
          <w:sz w:val="24"/>
          <w:szCs w:val="24"/>
        </w:rPr>
        <w:t>（2）《食品卫生许可证》（养殖企业、屠宰企业不用提供此证，但需提供从业人员健康证）</w:t>
      </w:r>
      <w:r>
        <w:rPr>
          <w:rFonts w:hint="eastAsia" w:hAnsi="宋体"/>
          <w:spacing w:val="-4"/>
          <w:sz w:val="24"/>
          <w:szCs w:val="24"/>
          <w:lang w:eastAsia="zh-CN"/>
        </w:rPr>
        <w:t>；</w:t>
      </w:r>
    </w:p>
    <w:p>
      <w:pPr>
        <w:spacing w:line="360" w:lineRule="auto"/>
        <w:rPr>
          <w:rFonts w:hint="eastAsia" w:hAnsi="宋体" w:eastAsiaTheme="minorEastAsia"/>
          <w:spacing w:val="-4"/>
          <w:sz w:val="24"/>
          <w:szCs w:val="24"/>
          <w:lang w:eastAsia="zh-CN"/>
        </w:rPr>
      </w:pPr>
      <w:r>
        <w:rPr>
          <w:rFonts w:hint="eastAsia" w:hAnsi="宋体"/>
          <w:spacing w:val="-4"/>
          <w:sz w:val="24"/>
          <w:szCs w:val="24"/>
        </w:rPr>
        <w:t>（3）《生猪定点屠宰许可证》(经销商及养殖企业不用提供)</w:t>
      </w:r>
      <w:r>
        <w:rPr>
          <w:rFonts w:hint="eastAsia" w:hAnsi="宋体"/>
          <w:spacing w:val="-4"/>
          <w:sz w:val="24"/>
          <w:szCs w:val="24"/>
          <w:lang w:eastAsia="zh-CN"/>
        </w:rPr>
        <w:t>；</w:t>
      </w:r>
    </w:p>
    <w:p>
      <w:pPr>
        <w:spacing w:line="360" w:lineRule="auto"/>
        <w:rPr>
          <w:rFonts w:hint="eastAsia" w:hAnsi="宋体" w:eastAsiaTheme="minorEastAsia"/>
          <w:spacing w:val="-4"/>
          <w:sz w:val="24"/>
          <w:szCs w:val="24"/>
          <w:lang w:eastAsia="zh-CN"/>
        </w:rPr>
      </w:pPr>
      <w:r>
        <w:rPr>
          <w:rFonts w:hint="eastAsia" w:hAnsi="宋体"/>
          <w:spacing w:val="-4"/>
          <w:sz w:val="24"/>
          <w:szCs w:val="24"/>
        </w:rPr>
        <w:t>（4）《动物防疫条件合格证》（经销商不用提供）</w:t>
      </w:r>
      <w:r>
        <w:rPr>
          <w:rFonts w:hint="eastAsia" w:hAnsi="宋体"/>
          <w:spacing w:val="-4"/>
          <w:sz w:val="24"/>
          <w:szCs w:val="24"/>
          <w:lang w:eastAsia="zh-CN"/>
        </w:rPr>
        <w:t>；</w:t>
      </w:r>
    </w:p>
    <w:p>
      <w:pPr>
        <w:spacing w:line="360" w:lineRule="auto"/>
        <w:rPr>
          <w:rFonts w:hint="eastAsia" w:hAnsi="宋体" w:eastAsiaTheme="minorEastAsia"/>
          <w:spacing w:val="-4"/>
          <w:sz w:val="24"/>
          <w:szCs w:val="24"/>
          <w:lang w:eastAsia="zh-CN"/>
        </w:rPr>
      </w:pPr>
      <w:r>
        <w:rPr>
          <w:rFonts w:hint="eastAsia" w:hAnsi="宋体"/>
          <w:spacing w:val="-4"/>
          <w:sz w:val="24"/>
          <w:szCs w:val="24"/>
        </w:rPr>
        <w:t>（5）相关环保手续（经销商不用提供环评登记备案或环评报告）</w:t>
      </w:r>
      <w:r>
        <w:rPr>
          <w:rFonts w:hint="eastAsia" w:hAnsi="宋体"/>
          <w:spacing w:val="-4"/>
          <w:sz w:val="24"/>
          <w:szCs w:val="24"/>
          <w:lang w:eastAsia="zh-CN"/>
        </w:rPr>
        <w:t>；</w:t>
      </w:r>
    </w:p>
    <w:p>
      <w:pPr>
        <w:spacing w:line="360" w:lineRule="auto"/>
        <w:rPr>
          <w:rFonts w:hint="eastAsia" w:hAnsi="宋体" w:eastAsiaTheme="minorEastAsia"/>
          <w:spacing w:val="-4"/>
          <w:sz w:val="24"/>
          <w:szCs w:val="24"/>
          <w:lang w:eastAsia="zh-CN"/>
        </w:rPr>
      </w:pPr>
      <w:r>
        <w:rPr>
          <w:rFonts w:hint="eastAsia" w:hAnsi="宋体"/>
          <w:spacing w:val="-4"/>
          <w:sz w:val="24"/>
          <w:szCs w:val="24"/>
        </w:rPr>
        <w:t>（6）投标企业（公司）、经营商在参与此次投标前3年内无重大食品安全责任事故发生</w:t>
      </w:r>
      <w:r>
        <w:rPr>
          <w:rFonts w:hint="eastAsia" w:hAnsi="宋体"/>
          <w:spacing w:val="-4"/>
          <w:sz w:val="24"/>
          <w:szCs w:val="24"/>
          <w:lang w:eastAsia="zh-CN"/>
        </w:rPr>
        <w:t>；</w:t>
      </w:r>
    </w:p>
    <w:p>
      <w:pPr>
        <w:spacing w:line="360" w:lineRule="auto"/>
        <w:rPr>
          <w:rFonts w:hint="eastAsia" w:hAnsi="宋体"/>
          <w:spacing w:val="-4"/>
          <w:sz w:val="24"/>
          <w:szCs w:val="24"/>
        </w:rPr>
      </w:pPr>
      <w:r>
        <w:rPr>
          <w:rFonts w:hint="eastAsia" w:hAnsi="宋体"/>
          <w:spacing w:val="-4"/>
          <w:sz w:val="24"/>
          <w:szCs w:val="24"/>
        </w:rPr>
        <w:t>（7）法人代表身份证或委托代理人持法人授权委托书及代理人身份证件；</w:t>
      </w:r>
    </w:p>
    <w:p>
      <w:pPr>
        <w:spacing w:line="360" w:lineRule="auto"/>
        <w:rPr>
          <w:rFonts w:hint="eastAsia" w:hAnsi="宋体"/>
          <w:spacing w:val="-4"/>
          <w:sz w:val="24"/>
          <w:szCs w:val="24"/>
          <w:lang w:eastAsia="zh-CN"/>
        </w:rPr>
      </w:pPr>
      <w:r>
        <w:rPr>
          <w:rFonts w:hint="eastAsia" w:hAnsi="宋体"/>
          <w:spacing w:val="-4"/>
          <w:sz w:val="24"/>
          <w:szCs w:val="24"/>
        </w:rPr>
        <w:t>（8）“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r>
        <w:rPr>
          <w:rFonts w:hint="eastAsia" w:hAnsi="宋体"/>
          <w:spacing w:val="-4"/>
          <w:sz w:val="24"/>
          <w:szCs w:val="24"/>
          <w:lang w:eastAsia="zh-CN"/>
        </w:rPr>
        <w:t>。</w:t>
      </w:r>
    </w:p>
    <w:p>
      <w:pPr>
        <w:pStyle w:val="2"/>
        <w:numPr>
          <w:ilvl w:val="1"/>
          <w:numId w:val="0"/>
        </w:numPr>
        <w:ind w:leftChars="0"/>
        <w:jc w:val="both"/>
        <w:rPr>
          <w:rFonts w:hint="eastAsia"/>
          <w:lang w:eastAsia="zh-CN"/>
        </w:rPr>
      </w:pPr>
    </w:p>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 xml:space="preserve">                                        投标人（全称并加盖公章）：</w:t>
      </w:r>
    </w:p>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 xml:space="preserve">                                          投标人代表签字：</w:t>
      </w:r>
    </w:p>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 xml:space="preserve">                                           日      期：</w:t>
      </w:r>
    </w:p>
    <w:p>
      <w:pP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ascii="宋体" w:hAnsi="宋体"/>
          <w:b/>
          <w:color w:val="000000"/>
          <w:sz w:val="32"/>
          <w:szCs w:val="32"/>
        </w:rPr>
      </w:pPr>
      <w:r>
        <w:rPr>
          <w:rFonts w:hint="eastAsia" w:ascii="宋体" w:hAnsi="宋体"/>
          <w:b/>
          <w:color w:val="000000"/>
          <w:sz w:val="32"/>
          <w:szCs w:val="32"/>
        </w:rPr>
        <w:t>八 售后服务承诺及方案</w:t>
      </w:r>
    </w:p>
    <w:p>
      <w:pPr>
        <w:spacing w:before="100" w:beforeAutospacing="1" w:after="100" w:afterAutospacing="1"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（1）售后服务承诺</w:t>
      </w:r>
    </w:p>
    <w:p>
      <w:pPr>
        <w:spacing w:before="100" w:beforeAutospacing="1" w:after="100" w:afterAutospacing="1" w:line="360" w:lineRule="auto"/>
        <w:rPr>
          <w:rFonts w:asciiTheme="minorEastAsia" w:hAnsiTheme="minorEastAsia" w:cstheme="minorEastAsia"/>
          <w:color w:val="000000"/>
          <w:sz w:val="24"/>
        </w:rPr>
      </w:pPr>
      <w:r>
        <w:rPr>
          <w:rFonts w:hint="eastAsia" w:asciiTheme="minorEastAsia" w:hAnsiTheme="minorEastAsia" w:cstheme="minorEastAsia"/>
          <w:color w:val="000000"/>
          <w:sz w:val="24"/>
        </w:rPr>
        <w:t>（2）质量保证承诺书</w:t>
      </w:r>
    </w:p>
    <w:p>
      <w:pPr>
        <w:pStyle w:val="6"/>
      </w:pPr>
    </w:p>
    <w:p>
      <w:pPr>
        <w:autoSpaceDE w:val="0"/>
        <w:autoSpaceDN w:val="0"/>
        <w:adjustRightInd w:val="0"/>
        <w:jc w:val="center"/>
        <w:rPr>
          <w:rFonts w:asciiTheme="minorEastAsia" w:hAnsiTheme="minorEastAsia" w:cstheme="minorEastAsia"/>
          <w:color w:val="000000"/>
          <w:sz w:val="24"/>
        </w:rPr>
      </w:pPr>
    </w:p>
    <w:p>
      <w:pPr>
        <w:autoSpaceDE w:val="0"/>
        <w:autoSpaceDN w:val="0"/>
        <w:adjustRightInd w:val="0"/>
        <w:jc w:val="center"/>
        <w:rPr>
          <w:rFonts w:asciiTheme="minorEastAsia" w:hAnsiTheme="minorEastAsia" w:cstheme="minorEastAsia"/>
          <w:color w:val="000000"/>
          <w:sz w:val="24"/>
        </w:rPr>
      </w:pPr>
    </w:p>
    <w:p>
      <w:pPr>
        <w:autoSpaceDE w:val="0"/>
        <w:autoSpaceDN w:val="0"/>
        <w:adjustRightInd w:val="0"/>
        <w:jc w:val="center"/>
        <w:rPr>
          <w:rFonts w:asciiTheme="minorEastAsia" w:hAnsiTheme="minorEastAsia" w:cstheme="minorEastAsia"/>
          <w:color w:val="000000"/>
          <w:sz w:val="24"/>
        </w:rPr>
      </w:pPr>
    </w:p>
    <w:p>
      <w:pPr>
        <w:autoSpaceDE w:val="0"/>
        <w:autoSpaceDN w:val="0"/>
        <w:adjustRightInd w:val="0"/>
        <w:jc w:val="center"/>
        <w:rPr>
          <w:rFonts w:asciiTheme="minorEastAsia" w:hAnsiTheme="minorEastAsia" w:cstheme="minorEastAsia"/>
          <w:color w:val="000000"/>
          <w:sz w:val="24"/>
        </w:rPr>
      </w:pPr>
    </w:p>
    <w:p>
      <w:pPr>
        <w:autoSpaceDE w:val="0"/>
        <w:autoSpaceDN w:val="0"/>
        <w:adjustRightInd w:val="0"/>
        <w:jc w:val="center"/>
        <w:rPr>
          <w:rFonts w:asciiTheme="minorEastAsia" w:hAnsiTheme="minorEastAsia" w:cstheme="minorEastAsia"/>
          <w:color w:val="000000"/>
          <w:sz w:val="24"/>
        </w:rPr>
      </w:pPr>
    </w:p>
    <w:p>
      <w:pPr>
        <w:autoSpaceDE w:val="0"/>
        <w:autoSpaceDN w:val="0"/>
        <w:adjustRightInd w:val="0"/>
        <w:jc w:val="center"/>
        <w:rPr>
          <w:rFonts w:asciiTheme="minorEastAsia" w:hAnsiTheme="minorEastAsia" w:cstheme="minorEastAsia"/>
          <w:color w:val="000000"/>
          <w:sz w:val="24"/>
        </w:rPr>
      </w:pPr>
    </w:p>
    <w:p>
      <w:pPr>
        <w:autoSpaceDE w:val="0"/>
        <w:autoSpaceDN w:val="0"/>
        <w:adjustRightInd w:val="0"/>
        <w:jc w:val="center"/>
        <w:rPr>
          <w:rFonts w:asciiTheme="minorEastAsia" w:hAnsiTheme="minorEastAsia" w:cstheme="minorEastAsia"/>
          <w:color w:val="000000"/>
          <w:sz w:val="24"/>
        </w:rPr>
      </w:pPr>
    </w:p>
    <w:p>
      <w:pPr>
        <w:autoSpaceDE w:val="0"/>
        <w:autoSpaceDN w:val="0"/>
        <w:adjustRightInd w:val="0"/>
        <w:jc w:val="center"/>
        <w:rPr>
          <w:rFonts w:asciiTheme="minorEastAsia" w:hAnsiTheme="minorEastAsia" w:cstheme="minorEastAsia"/>
          <w:color w:val="000000"/>
          <w:sz w:val="24"/>
        </w:rPr>
      </w:pPr>
    </w:p>
    <w:p>
      <w:pPr>
        <w:autoSpaceDE w:val="0"/>
        <w:autoSpaceDN w:val="0"/>
        <w:adjustRightInd w:val="0"/>
        <w:jc w:val="center"/>
        <w:rPr>
          <w:rFonts w:asciiTheme="minorEastAsia" w:hAnsiTheme="minorEastAsia" w:cstheme="minorEastAsia"/>
          <w:color w:val="000000"/>
          <w:sz w:val="24"/>
        </w:rPr>
      </w:pPr>
    </w:p>
    <w:p>
      <w:pPr>
        <w:autoSpaceDE w:val="0"/>
        <w:autoSpaceDN w:val="0"/>
        <w:adjustRightInd w:val="0"/>
        <w:jc w:val="center"/>
        <w:rPr>
          <w:rFonts w:asciiTheme="minorEastAsia" w:hAnsiTheme="minorEastAsia" w:cstheme="minorEastAsia"/>
          <w:color w:val="000000"/>
          <w:sz w:val="24"/>
        </w:rPr>
      </w:pPr>
    </w:p>
    <w:p>
      <w:pPr>
        <w:autoSpaceDE w:val="0"/>
        <w:autoSpaceDN w:val="0"/>
        <w:adjustRightInd w:val="0"/>
        <w:jc w:val="center"/>
        <w:rPr>
          <w:rFonts w:asciiTheme="minorEastAsia" w:hAnsiTheme="minorEastAsia" w:cstheme="minorEastAsia"/>
          <w:color w:val="000000"/>
          <w:sz w:val="24"/>
        </w:rPr>
      </w:pPr>
    </w:p>
    <w:p>
      <w:pPr>
        <w:autoSpaceDE w:val="0"/>
        <w:autoSpaceDN w:val="0"/>
        <w:adjustRightInd w:val="0"/>
        <w:jc w:val="center"/>
        <w:rPr>
          <w:rFonts w:asciiTheme="minorEastAsia" w:hAnsiTheme="minorEastAsia" w:cstheme="minorEastAsia"/>
          <w:color w:val="000000"/>
          <w:sz w:val="24"/>
        </w:rPr>
      </w:pPr>
    </w:p>
    <w:p>
      <w:pPr>
        <w:autoSpaceDE w:val="0"/>
        <w:autoSpaceDN w:val="0"/>
        <w:adjustRightInd w:val="0"/>
        <w:jc w:val="center"/>
        <w:rPr>
          <w:rFonts w:asciiTheme="minorEastAsia" w:hAnsiTheme="minorEastAsia" w:cstheme="minorEastAsia"/>
          <w:color w:val="000000"/>
          <w:sz w:val="24"/>
        </w:rPr>
      </w:pPr>
    </w:p>
    <w:p>
      <w:pPr>
        <w:autoSpaceDE w:val="0"/>
        <w:autoSpaceDN w:val="0"/>
        <w:adjustRightInd w:val="0"/>
        <w:jc w:val="center"/>
        <w:rPr>
          <w:rFonts w:asciiTheme="minorEastAsia" w:hAnsiTheme="minorEastAsia" w:cstheme="minorEastAsia"/>
          <w:color w:val="000000"/>
          <w:sz w:val="24"/>
        </w:rPr>
      </w:pPr>
    </w:p>
    <w:p>
      <w:pPr>
        <w:autoSpaceDE w:val="0"/>
        <w:autoSpaceDN w:val="0"/>
        <w:adjustRightInd w:val="0"/>
        <w:jc w:val="center"/>
        <w:rPr>
          <w:rFonts w:asciiTheme="minorEastAsia" w:hAnsiTheme="minorEastAsia" w:cstheme="minorEastAsia"/>
          <w:color w:val="000000"/>
          <w:sz w:val="24"/>
        </w:rPr>
      </w:pPr>
    </w:p>
    <w:p>
      <w:pPr>
        <w:autoSpaceDE w:val="0"/>
        <w:autoSpaceDN w:val="0"/>
        <w:adjustRightInd w:val="0"/>
        <w:jc w:val="center"/>
        <w:rPr>
          <w:rFonts w:asciiTheme="minorEastAsia" w:hAnsiTheme="minorEastAsia" w:cstheme="minorEastAsia"/>
          <w:color w:val="000000"/>
          <w:sz w:val="24"/>
        </w:rPr>
      </w:pPr>
    </w:p>
    <w:p>
      <w:pPr>
        <w:autoSpaceDE w:val="0"/>
        <w:autoSpaceDN w:val="0"/>
        <w:adjustRightInd w:val="0"/>
        <w:jc w:val="center"/>
        <w:rPr>
          <w:rFonts w:asciiTheme="minorEastAsia" w:hAnsiTheme="minorEastAsia" w:cstheme="minorEastAsia"/>
          <w:color w:val="000000"/>
          <w:sz w:val="24"/>
        </w:rPr>
      </w:pPr>
    </w:p>
    <w:p>
      <w:pPr>
        <w:autoSpaceDE w:val="0"/>
        <w:autoSpaceDN w:val="0"/>
        <w:adjustRightInd w:val="0"/>
        <w:jc w:val="right"/>
        <w:rPr>
          <w:rFonts w:asciiTheme="minorEastAsia" w:hAnsiTheme="minorEastAsia" w:cstheme="minorEastAsia"/>
          <w:color w:val="000000"/>
          <w:sz w:val="24"/>
          <w:u w:val="single"/>
        </w:rPr>
      </w:pPr>
      <w:r>
        <w:rPr>
          <w:rFonts w:hint="eastAsia" w:asciiTheme="minorEastAsia" w:hAnsiTheme="minorEastAsia" w:cstheme="minorEastAsia"/>
          <w:color w:val="000000"/>
          <w:sz w:val="24"/>
        </w:rPr>
        <w:t>投标单位（盖章）：</w:t>
      </w:r>
    </w:p>
    <w:p>
      <w:pPr>
        <w:autoSpaceDE w:val="0"/>
        <w:autoSpaceDN w:val="0"/>
        <w:adjustRightInd w:val="0"/>
        <w:jc w:val="right"/>
        <w:rPr>
          <w:rFonts w:asciiTheme="minorEastAsia" w:hAnsiTheme="minorEastAsia" w:cstheme="minorEastAsia"/>
          <w:color w:val="000000"/>
          <w:sz w:val="24"/>
        </w:rPr>
      </w:pPr>
    </w:p>
    <w:p>
      <w:pPr>
        <w:autoSpaceDE w:val="0"/>
        <w:autoSpaceDN w:val="0"/>
        <w:adjustRightInd w:val="0"/>
        <w:jc w:val="right"/>
        <w:rPr>
          <w:rFonts w:asciiTheme="minorEastAsia" w:hAnsiTheme="minorEastAsia" w:cstheme="minorEastAsia"/>
          <w:color w:val="000000"/>
          <w:sz w:val="24"/>
          <w:u w:val="single"/>
        </w:rPr>
      </w:pPr>
      <w:r>
        <w:rPr>
          <w:rFonts w:hint="eastAsia" w:asciiTheme="minorEastAsia" w:hAnsiTheme="minorEastAsia" w:cstheme="minorEastAsia"/>
          <w:color w:val="000000"/>
          <w:sz w:val="24"/>
        </w:rPr>
        <w:t>授权代表（签字）：</w:t>
      </w:r>
    </w:p>
    <w:p>
      <w:pPr>
        <w:autoSpaceDE w:val="0"/>
        <w:autoSpaceDN w:val="0"/>
        <w:adjustRightInd w:val="0"/>
        <w:jc w:val="right"/>
        <w:rPr>
          <w:rFonts w:asciiTheme="minorEastAsia" w:hAnsiTheme="minorEastAsia" w:cstheme="minorEastAsia"/>
          <w:color w:val="000000"/>
          <w:sz w:val="24"/>
          <w:u w:val="single"/>
        </w:rPr>
      </w:pPr>
    </w:p>
    <w:p>
      <w:pPr>
        <w:ind w:firstLine="3000" w:firstLineChars="1250"/>
        <w:jc w:val="right"/>
        <w:rPr>
          <w:rFonts w:asciiTheme="minorEastAsia" w:hAnsiTheme="minorEastAsia" w:cstheme="minorEastAsia"/>
          <w:color w:val="000000"/>
          <w:sz w:val="24"/>
        </w:rPr>
      </w:pPr>
      <w:r>
        <w:rPr>
          <w:rFonts w:hint="eastAsia" w:asciiTheme="minorEastAsia" w:hAnsiTheme="minorEastAsia" w:cstheme="minorEastAsia"/>
          <w:color w:val="000000"/>
          <w:sz w:val="24"/>
        </w:rPr>
        <w:t>日期：   年  月  日</w:t>
      </w:r>
    </w:p>
    <w:p>
      <w:pPr>
        <w:rPr>
          <w:b/>
          <w:sz w:val="36"/>
          <w:szCs w:val="36"/>
        </w:rPr>
      </w:pPr>
      <w:r>
        <w:rPr>
          <w:rFonts w:hint="eastAsia" w:ascii="宋体" w:hAnsi="宋体"/>
          <w:b/>
          <w:color w:val="000000"/>
          <w:sz w:val="32"/>
          <w:szCs w:val="32"/>
        </w:rPr>
        <w:br w:type="page"/>
      </w:r>
    </w:p>
    <w:p>
      <w:pPr>
        <w:spacing w:line="440" w:lineRule="exact"/>
        <w:ind w:firstLine="2530" w:firstLineChars="700"/>
        <w:rPr>
          <w:b/>
          <w:sz w:val="36"/>
          <w:szCs w:val="36"/>
        </w:rPr>
      </w:pPr>
      <w:r>
        <w:rPr>
          <w:rFonts w:hint="eastAsia"/>
          <w:b/>
          <w:sz w:val="36"/>
          <w:szCs w:val="36"/>
        </w:rPr>
        <w:t>九 有关政策的承诺函</w:t>
      </w:r>
    </w:p>
    <w:p>
      <w:pPr>
        <w:rPr>
          <w:rFonts w:ascii="宋体" w:hAnsi="宋体"/>
          <w:b/>
          <w:sz w:val="24"/>
        </w:rPr>
      </w:pPr>
    </w:p>
    <w:p>
      <w:pPr>
        <w:rPr>
          <w:rFonts w:ascii="宋体" w:hAnsi="宋体"/>
          <w:b/>
          <w:sz w:val="24"/>
        </w:rPr>
      </w:pPr>
    </w:p>
    <w:p>
      <w:pPr>
        <w:rPr>
          <w:b/>
          <w:sz w:val="24"/>
        </w:rPr>
      </w:pPr>
      <w:r>
        <w:rPr>
          <w:rFonts w:hint="eastAsia" w:ascii="宋体" w:hAnsi="宋体"/>
          <w:b/>
          <w:sz w:val="24"/>
        </w:rPr>
        <w:t>铜仁市公共资源交易中心</w:t>
      </w:r>
      <w:r>
        <w:rPr>
          <w:rFonts w:hint="eastAsia"/>
          <w:b/>
          <w:sz w:val="24"/>
        </w:rPr>
        <w:t>：</w:t>
      </w:r>
    </w:p>
    <w:p>
      <w:pPr>
        <w:snapToGrid w:val="0"/>
        <w:spacing w:beforeLines="50" w:line="360" w:lineRule="auto"/>
        <w:ind w:firstLine="600" w:firstLineChars="250"/>
        <w:rPr>
          <w:rFonts w:ascii="宋体" w:hAnsi="宋体"/>
          <w:sz w:val="24"/>
        </w:rPr>
      </w:pPr>
      <w:r>
        <w:rPr>
          <w:rFonts w:hint="eastAsia" w:ascii="宋体" w:hAnsi="宋体"/>
          <w:sz w:val="24"/>
        </w:rPr>
        <w:t>关于贵单位</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日发布</w:t>
      </w:r>
      <w:r>
        <w:rPr>
          <w:rFonts w:hint="eastAsia" w:ascii="宋体"/>
          <w:bCs/>
          <w:sz w:val="24"/>
          <w:u w:val="single"/>
        </w:rPr>
        <w:t xml:space="preserve">                项目</w:t>
      </w:r>
      <w:r>
        <w:rPr>
          <w:rFonts w:hint="eastAsia" w:ascii="宋体" w:hAnsi="宋体"/>
          <w:sz w:val="24"/>
        </w:rPr>
        <w:t>（项目编号：</w:t>
      </w:r>
      <w:r>
        <w:rPr>
          <w:rFonts w:hint="eastAsia" w:ascii="宋体" w:hAnsi="宋体"/>
          <w:bCs/>
          <w:sz w:val="24"/>
          <w:u w:val="single"/>
        </w:rPr>
        <w:t xml:space="preserve">                   </w:t>
      </w:r>
      <w:r>
        <w:rPr>
          <w:rFonts w:hint="eastAsia" w:ascii="宋体" w:hAnsi="宋体"/>
          <w:sz w:val="24"/>
        </w:rPr>
        <w:t>）的采购公告，本公司（企业）愿意参加投标，并承诺：</w:t>
      </w:r>
    </w:p>
    <w:p>
      <w:pPr>
        <w:snapToGrid w:val="0"/>
        <w:spacing w:beforeLines="50" w:line="360" w:lineRule="auto"/>
        <w:ind w:firstLine="600" w:firstLineChars="250"/>
        <w:rPr>
          <w:bCs/>
          <w:sz w:val="24"/>
        </w:rPr>
      </w:pPr>
      <w:r>
        <w:rPr>
          <w:rFonts w:hint="eastAsia"/>
          <w:bCs/>
          <w:sz w:val="24"/>
        </w:rPr>
        <w:t>根据《中华人民共和国政府采购法实施条例》的规定，本公司（企业）如为采购项目提供整体设计、规范编制或者项目管理、监理、检测等服务的供应商，不再参加该采购项目的其他采购活动。</w:t>
      </w:r>
      <w:r>
        <w:rPr>
          <w:rFonts w:hint="eastAsia" w:ascii="宋体" w:hAnsi="宋体"/>
          <w:sz w:val="24"/>
        </w:rPr>
        <w:t>否则，由此所造成的损失、不良后果及法律责任，一律由我公司（企业）承担。</w:t>
      </w:r>
    </w:p>
    <w:p>
      <w:pPr>
        <w:spacing w:line="360" w:lineRule="auto"/>
        <w:ind w:firstLine="420"/>
        <w:rPr>
          <w:sz w:val="24"/>
        </w:rPr>
      </w:pPr>
    </w:p>
    <w:p>
      <w:pPr>
        <w:adjustRightInd w:val="0"/>
        <w:snapToGrid w:val="0"/>
        <w:spacing w:line="360" w:lineRule="auto"/>
        <w:ind w:firstLine="480" w:firstLineChars="200"/>
        <w:rPr>
          <w:rFonts w:ascii="宋体" w:hAnsi="宋体"/>
          <w:sz w:val="24"/>
        </w:rPr>
      </w:pPr>
      <w:r>
        <w:rPr>
          <w:rFonts w:hint="eastAsia" w:ascii="宋体" w:hAnsi="宋体"/>
          <w:sz w:val="24"/>
        </w:rPr>
        <w:t>供应商名称（公章）：</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sz w:val="24"/>
        </w:rPr>
      </w:pPr>
      <w:r>
        <w:rPr>
          <w:rFonts w:hint="eastAsia"/>
          <w:sz w:val="24"/>
        </w:rPr>
        <w:t>法定代表人或其授权代表签名：</w:t>
      </w:r>
    </w:p>
    <w:p>
      <w:pPr>
        <w:ind w:firstLine="480" w:firstLineChars="200"/>
        <w:rPr>
          <w:sz w:val="24"/>
        </w:rPr>
      </w:pPr>
    </w:p>
    <w:p>
      <w:pPr>
        <w:spacing w:line="360" w:lineRule="auto"/>
        <w:ind w:firstLine="480" w:firstLineChars="200"/>
        <w:rPr>
          <w:sz w:val="24"/>
        </w:rPr>
      </w:pPr>
      <w:r>
        <w:rPr>
          <w:rFonts w:hint="eastAsia"/>
          <w:sz w:val="24"/>
        </w:rPr>
        <w:t xml:space="preserve">日    期：   </w:t>
      </w:r>
    </w:p>
    <w:p>
      <w:pPr>
        <w:adjustRightInd w:val="0"/>
        <w:snapToGrid w:val="0"/>
        <w:spacing w:beforeLines="50" w:afterLines="50" w:line="360" w:lineRule="auto"/>
        <w:rPr>
          <w:b/>
          <w:sz w:val="36"/>
          <w:szCs w:val="36"/>
        </w:rPr>
        <w:sectPr>
          <w:pgSz w:w="11907" w:h="16840"/>
          <w:pgMar w:top="1361" w:right="1752" w:bottom="1440" w:left="1752" w:header="851" w:footer="992" w:gutter="0"/>
          <w:cols w:space="720" w:num="1"/>
          <w:docGrid w:type="lines" w:linePitch="312" w:charSpace="0"/>
        </w:sectPr>
      </w:pPr>
    </w:p>
    <w:p>
      <w:pPr>
        <w:pStyle w:val="6"/>
      </w:pPr>
    </w:p>
    <w:p>
      <w:pPr>
        <w:adjustRightInd w:val="0"/>
        <w:snapToGrid w:val="0"/>
        <w:spacing w:beforeLines="50" w:afterLines="50" w:line="360" w:lineRule="auto"/>
        <w:jc w:val="center"/>
        <w:rPr>
          <w:b/>
          <w:sz w:val="36"/>
          <w:szCs w:val="36"/>
        </w:rPr>
      </w:pPr>
      <w:r>
        <w:rPr>
          <w:rFonts w:hint="eastAsia"/>
          <w:b/>
          <w:sz w:val="36"/>
          <w:szCs w:val="36"/>
        </w:rPr>
        <w:t>十  政策适用性说明（如有）</w:t>
      </w:r>
    </w:p>
    <w:p>
      <w:pPr>
        <w:autoSpaceDE w:val="0"/>
        <w:autoSpaceDN w:val="0"/>
        <w:adjustRightInd w:val="0"/>
        <w:spacing w:line="260" w:lineRule="exact"/>
        <w:ind w:firstLine="480" w:firstLineChars="200"/>
        <w:jc w:val="left"/>
        <w:rPr>
          <w:rFonts w:asciiTheme="minorEastAsia" w:hAnsiTheme="minorEastAsia"/>
          <w:color w:val="000000"/>
          <w:sz w:val="24"/>
        </w:rPr>
      </w:pPr>
      <w:r>
        <w:rPr>
          <w:rFonts w:hint="eastAsia" w:asciiTheme="minorEastAsia" w:hAnsiTheme="minorEastAsia"/>
          <w:color w:val="000000"/>
          <w:sz w:val="24"/>
        </w:rPr>
        <w:t>按照政府采购有关政策的要求，在本次的技术方案中，采用符合中小企业扶持政策、节能产品、环保标志产品、能源效率标识产品政策，介绍说明如下：</w:t>
      </w:r>
    </w:p>
    <w:tbl>
      <w:tblPr>
        <w:tblStyle w:val="1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249"/>
        <w:gridCol w:w="1826"/>
        <w:gridCol w:w="1614"/>
        <w:gridCol w:w="130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40" w:type="dxa"/>
            <w:vMerge w:val="restart"/>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小型、微型企业产品</w:t>
            </w:r>
          </w:p>
        </w:tc>
        <w:tc>
          <w:tcPr>
            <w:tcW w:w="2249"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产品名称</w:t>
            </w:r>
          </w:p>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（品牌、型号）</w:t>
            </w:r>
          </w:p>
        </w:tc>
        <w:tc>
          <w:tcPr>
            <w:tcW w:w="1826"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制造商</w:t>
            </w:r>
          </w:p>
        </w:tc>
        <w:tc>
          <w:tcPr>
            <w:tcW w:w="1614"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制造商企业类型</w:t>
            </w:r>
          </w:p>
        </w:tc>
        <w:tc>
          <w:tcPr>
            <w:tcW w:w="1304"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金额</w:t>
            </w:r>
          </w:p>
        </w:tc>
        <w:tc>
          <w:tcPr>
            <w:tcW w:w="1487"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金额占总报价比重（累计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Theme="minorEastAsia" w:hAnsiTheme="minorEastAsia"/>
                <w:sz w:val="24"/>
              </w:rPr>
            </w:pP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1304" w:type="dxa"/>
            <w:vAlign w:val="center"/>
          </w:tcPr>
          <w:p>
            <w:pPr>
              <w:tabs>
                <w:tab w:val="left" w:pos="1260"/>
              </w:tabs>
              <w:spacing w:line="260" w:lineRule="exact"/>
              <w:jc w:val="center"/>
              <w:rPr>
                <w:rFonts w:asciiTheme="minorEastAsia" w:hAnsiTheme="minorEastAsia"/>
                <w:sz w:val="24"/>
              </w:rPr>
            </w:pPr>
          </w:p>
        </w:tc>
        <w:tc>
          <w:tcPr>
            <w:tcW w:w="1487" w:type="dxa"/>
            <w:vAlign w:val="center"/>
          </w:tcPr>
          <w:p>
            <w:pPr>
              <w:tabs>
                <w:tab w:val="left" w:pos="1260"/>
              </w:tabs>
              <w:spacing w:line="26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Theme="minorEastAsia" w:hAnsiTheme="minorEastAsia"/>
                <w:sz w:val="24"/>
              </w:rPr>
            </w:pP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1304" w:type="dxa"/>
            <w:vAlign w:val="center"/>
          </w:tcPr>
          <w:p>
            <w:pPr>
              <w:tabs>
                <w:tab w:val="left" w:pos="1260"/>
              </w:tabs>
              <w:spacing w:line="260" w:lineRule="exact"/>
              <w:jc w:val="center"/>
              <w:rPr>
                <w:rFonts w:asciiTheme="minorEastAsia" w:hAnsiTheme="minorEastAsia"/>
                <w:sz w:val="24"/>
              </w:rPr>
            </w:pPr>
          </w:p>
        </w:tc>
        <w:tc>
          <w:tcPr>
            <w:tcW w:w="1487" w:type="dxa"/>
            <w:vAlign w:val="center"/>
          </w:tcPr>
          <w:p>
            <w:pPr>
              <w:tabs>
                <w:tab w:val="left" w:pos="1260"/>
              </w:tabs>
              <w:spacing w:line="26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Theme="minorEastAsia" w:hAnsiTheme="minorEastAsia"/>
                <w:sz w:val="24"/>
              </w:rPr>
            </w:pP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1304" w:type="dxa"/>
            <w:vAlign w:val="center"/>
          </w:tcPr>
          <w:p>
            <w:pPr>
              <w:tabs>
                <w:tab w:val="left" w:pos="1260"/>
              </w:tabs>
              <w:spacing w:line="260" w:lineRule="exact"/>
              <w:jc w:val="center"/>
              <w:rPr>
                <w:rFonts w:asciiTheme="minorEastAsia" w:hAnsiTheme="minorEastAsia"/>
                <w:sz w:val="24"/>
              </w:rPr>
            </w:pPr>
          </w:p>
        </w:tc>
        <w:tc>
          <w:tcPr>
            <w:tcW w:w="1487" w:type="dxa"/>
            <w:vAlign w:val="center"/>
          </w:tcPr>
          <w:p>
            <w:pPr>
              <w:tabs>
                <w:tab w:val="left" w:pos="1260"/>
              </w:tabs>
              <w:spacing w:line="260" w:lineRule="exact"/>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Theme="minorEastAsia" w:hAnsiTheme="minorEastAsia"/>
                <w:sz w:val="24"/>
              </w:rPr>
            </w:pPr>
          </w:p>
        </w:tc>
        <w:tc>
          <w:tcPr>
            <w:tcW w:w="8480" w:type="dxa"/>
            <w:gridSpan w:val="5"/>
            <w:vAlign w:val="center"/>
          </w:tcPr>
          <w:p>
            <w:pPr>
              <w:tabs>
                <w:tab w:val="left" w:pos="1260"/>
              </w:tabs>
              <w:spacing w:line="260" w:lineRule="exact"/>
              <w:ind w:left="-86" w:leftChars="-41" w:right="-71" w:rightChars="-34"/>
              <w:jc w:val="left"/>
              <w:rPr>
                <w:rFonts w:asciiTheme="minorEastAsia" w:hAnsiTheme="minorEastAsia"/>
                <w:sz w:val="24"/>
              </w:rPr>
            </w:pPr>
            <w:r>
              <w:rPr>
                <w:rFonts w:hint="eastAsia" w:asciiTheme="minorEastAsia" w:hAnsiTheme="minorEastAsia"/>
                <w:sz w:val="24"/>
              </w:rPr>
              <w:t>行    业：</w:t>
            </w:r>
            <w:r>
              <w:rPr>
                <w:rFonts w:hint="eastAsia" w:asciiTheme="minorEastAsia" w:hAnsiTheme="minorEastAsia"/>
                <w:sz w:val="24"/>
                <w:u w:val="single"/>
              </w:rPr>
              <w:t xml:space="preserve">                         ；</w:t>
            </w:r>
          </w:p>
          <w:p>
            <w:pPr>
              <w:tabs>
                <w:tab w:val="left" w:pos="1260"/>
              </w:tabs>
              <w:spacing w:line="260" w:lineRule="exact"/>
              <w:ind w:left="-86" w:leftChars="-41" w:right="-71" w:rightChars="-34"/>
              <w:jc w:val="left"/>
              <w:rPr>
                <w:rFonts w:asciiTheme="minorEastAsia" w:hAnsiTheme="minorEastAsia"/>
                <w:sz w:val="24"/>
                <w:u w:val="single"/>
              </w:rPr>
            </w:pPr>
            <w:r>
              <w:rPr>
                <w:rFonts w:hint="eastAsia" w:asciiTheme="minorEastAsia" w:hAnsiTheme="minorEastAsia"/>
                <w:sz w:val="24"/>
              </w:rPr>
              <w:t>营业收入（万元）：</w:t>
            </w:r>
            <w:r>
              <w:rPr>
                <w:rFonts w:hint="eastAsia" w:asciiTheme="minorEastAsia" w:hAnsiTheme="minorEastAsia"/>
                <w:sz w:val="24"/>
                <w:u w:val="single"/>
              </w:rPr>
              <w:t xml:space="preserve">                  ；</w:t>
            </w:r>
          </w:p>
          <w:p>
            <w:pPr>
              <w:tabs>
                <w:tab w:val="left" w:pos="1260"/>
              </w:tabs>
              <w:spacing w:line="260" w:lineRule="exact"/>
              <w:ind w:left="-86" w:leftChars="-41" w:right="-71" w:rightChars="-34"/>
              <w:jc w:val="left"/>
              <w:rPr>
                <w:rFonts w:asciiTheme="minorEastAsia" w:hAnsiTheme="minorEastAsia"/>
                <w:sz w:val="24"/>
                <w:u w:val="single"/>
              </w:rPr>
            </w:pPr>
            <w:r>
              <w:rPr>
                <w:rFonts w:hint="eastAsia" w:asciiTheme="minorEastAsia" w:hAnsiTheme="minorEastAsia"/>
                <w:sz w:val="24"/>
              </w:rPr>
              <w:t>资产总额：（万元）：</w:t>
            </w:r>
            <w:r>
              <w:rPr>
                <w:rFonts w:hint="eastAsia" w:asciiTheme="minorEastAsia" w:hAnsiTheme="minorEastAsia"/>
                <w:sz w:val="24"/>
                <w:u w:val="single"/>
              </w:rPr>
              <w:t xml:space="preserve">                  ；</w:t>
            </w:r>
          </w:p>
          <w:p>
            <w:pPr>
              <w:tabs>
                <w:tab w:val="left" w:pos="1260"/>
              </w:tabs>
              <w:spacing w:line="260" w:lineRule="exact"/>
              <w:ind w:left="-86" w:leftChars="-41" w:right="-71" w:rightChars="-34"/>
              <w:jc w:val="left"/>
              <w:rPr>
                <w:rFonts w:asciiTheme="minorEastAsia" w:hAnsiTheme="minorEastAsia"/>
                <w:sz w:val="24"/>
              </w:rPr>
            </w:pPr>
            <w:r>
              <w:rPr>
                <w:rFonts w:hint="eastAsia" w:asciiTheme="minorEastAsia" w:hAnsiTheme="minorEastAsia"/>
                <w:sz w:val="24"/>
              </w:rPr>
              <w:t>从业人员（人）：</w:t>
            </w:r>
            <w:r>
              <w:rPr>
                <w:rFonts w:hint="eastAsia" w:asciiTheme="minorEastAsia" w:hAnsiTheme="minorEastAsia"/>
                <w:sz w:val="24"/>
                <w:u w:val="single"/>
              </w:rPr>
              <w:t xml:space="preserve">                     ；</w:t>
            </w:r>
          </w:p>
          <w:p>
            <w:pPr>
              <w:tabs>
                <w:tab w:val="left" w:pos="1260"/>
              </w:tabs>
              <w:spacing w:line="260" w:lineRule="exact"/>
              <w:ind w:left="-86" w:leftChars="-41" w:right="-71" w:rightChars="-34"/>
              <w:jc w:val="left"/>
              <w:rPr>
                <w:rFonts w:asciiTheme="minorEastAsia" w:hAnsiTheme="minorEastAsia"/>
                <w:sz w:val="24"/>
              </w:rPr>
            </w:pPr>
            <w:r>
              <w:rPr>
                <w:rFonts w:hint="eastAsia" w:asciiTheme="minorEastAsia" w:hAnsiTheme="minorEastAsia"/>
                <w:sz w:val="24"/>
              </w:rPr>
              <w:t>注：如填写数据与审计的财务报表中数据存在不一致的，以财务报表的数据为准。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0"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类别</w:t>
            </w:r>
          </w:p>
        </w:tc>
        <w:tc>
          <w:tcPr>
            <w:tcW w:w="2249"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主要产品/技术名称</w:t>
            </w:r>
          </w:p>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（规格型号、注册商标）</w:t>
            </w:r>
          </w:p>
        </w:tc>
        <w:tc>
          <w:tcPr>
            <w:tcW w:w="1826"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制造商/开发商</w:t>
            </w:r>
          </w:p>
        </w:tc>
        <w:tc>
          <w:tcPr>
            <w:tcW w:w="1614"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认证证书编号</w:t>
            </w:r>
          </w:p>
        </w:tc>
        <w:tc>
          <w:tcPr>
            <w:tcW w:w="2791" w:type="dxa"/>
            <w:gridSpan w:val="2"/>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节能产品</w:t>
            </w: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2791" w:type="dxa"/>
            <w:gridSpan w:val="2"/>
            <w:vAlign w:val="center"/>
          </w:tcPr>
          <w:p>
            <w:pPr>
              <w:tabs>
                <w:tab w:val="left" w:pos="1260"/>
              </w:tabs>
              <w:spacing w:line="260" w:lineRule="exact"/>
              <w:jc w:val="center"/>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jc w:val="center"/>
              <w:rPr>
                <w:rFonts w:asciiTheme="minorEastAsia" w:hAnsiTheme="minorEastAsia"/>
                <w:sz w:val="24"/>
              </w:rPr>
            </w:pP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2791" w:type="dxa"/>
            <w:gridSpan w:val="2"/>
            <w:vAlign w:val="center"/>
          </w:tcPr>
          <w:p>
            <w:pPr>
              <w:tabs>
                <w:tab w:val="left" w:pos="1260"/>
              </w:tabs>
              <w:spacing w:line="260" w:lineRule="exact"/>
              <w:jc w:val="center"/>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jc w:val="center"/>
              <w:rPr>
                <w:rFonts w:asciiTheme="minorEastAsia" w:hAnsiTheme="minorEastAsia"/>
                <w:sz w:val="24"/>
              </w:rPr>
            </w:pP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2791" w:type="dxa"/>
            <w:gridSpan w:val="2"/>
            <w:vAlign w:val="center"/>
          </w:tcPr>
          <w:p>
            <w:pPr>
              <w:tabs>
                <w:tab w:val="left" w:pos="1260"/>
              </w:tabs>
              <w:spacing w:line="260" w:lineRule="exact"/>
              <w:jc w:val="center"/>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环保标志产品</w:t>
            </w: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2791" w:type="dxa"/>
            <w:gridSpan w:val="2"/>
            <w:vAlign w:val="center"/>
          </w:tcPr>
          <w:p>
            <w:pPr>
              <w:tabs>
                <w:tab w:val="left" w:pos="1260"/>
              </w:tabs>
              <w:spacing w:line="260" w:lineRule="exact"/>
              <w:jc w:val="center"/>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ind w:left="-86" w:leftChars="-41" w:right="-71" w:rightChars="-34"/>
              <w:jc w:val="center"/>
              <w:rPr>
                <w:rFonts w:asciiTheme="minorEastAsia" w:hAnsiTheme="minorEastAsia"/>
                <w:sz w:val="24"/>
              </w:rPr>
            </w:pP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2791" w:type="dxa"/>
            <w:gridSpan w:val="2"/>
            <w:vAlign w:val="center"/>
          </w:tcPr>
          <w:p>
            <w:pPr>
              <w:tabs>
                <w:tab w:val="left" w:pos="1260"/>
              </w:tabs>
              <w:spacing w:line="260" w:lineRule="exact"/>
              <w:jc w:val="center"/>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ind w:left="-86" w:leftChars="-41" w:right="-71" w:rightChars="-34"/>
              <w:jc w:val="center"/>
              <w:rPr>
                <w:rFonts w:asciiTheme="minorEastAsia" w:hAnsiTheme="minorEastAsia"/>
                <w:sz w:val="24"/>
              </w:rPr>
            </w:pPr>
          </w:p>
        </w:tc>
        <w:tc>
          <w:tcPr>
            <w:tcW w:w="2249" w:type="dxa"/>
            <w:vAlign w:val="center"/>
          </w:tcPr>
          <w:p>
            <w:pPr>
              <w:tabs>
                <w:tab w:val="left" w:pos="1260"/>
              </w:tabs>
              <w:spacing w:line="260" w:lineRule="exact"/>
              <w:jc w:val="center"/>
              <w:rPr>
                <w:rFonts w:asciiTheme="minorEastAsia" w:hAnsiTheme="minorEastAsia"/>
                <w:sz w:val="24"/>
              </w:rPr>
            </w:pPr>
          </w:p>
        </w:tc>
        <w:tc>
          <w:tcPr>
            <w:tcW w:w="1826" w:type="dxa"/>
            <w:vAlign w:val="center"/>
          </w:tcPr>
          <w:p>
            <w:pPr>
              <w:tabs>
                <w:tab w:val="left" w:pos="1260"/>
              </w:tabs>
              <w:spacing w:line="260" w:lineRule="exact"/>
              <w:jc w:val="center"/>
              <w:rPr>
                <w:rFonts w:asciiTheme="minorEastAsia" w:hAnsiTheme="minorEastAsia"/>
                <w:sz w:val="24"/>
              </w:rPr>
            </w:pPr>
          </w:p>
        </w:tc>
        <w:tc>
          <w:tcPr>
            <w:tcW w:w="1614" w:type="dxa"/>
            <w:vAlign w:val="center"/>
          </w:tcPr>
          <w:p>
            <w:pPr>
              <w:tabs>
                <w:tab w:val="left" w:pos="1260"/>
              </w:tabs>
              <w:spacing w:line="260" w:lineRule="exact"/>
              <w:jc w:val="center"/>
              <w:rPr>
                <w:rFonts w:asciiTheme="minorEastAsia" w:hAnsiTheme="minorEastAsia"/>
                <w:sz w:val="24"/>
              </w:rPr>
            </w:pPr>
          </w:p>
        </w:tc>
        <w:tc>
          <w:tcPr>
            <w:tcW w:w="2791" w:type="dxa"/>
            <w:gridSpan w:val="2"/>
            <w:vAlign w:val="center"/>
          </w:tcPr>
          <w:p>
            <w:pPr>
              <w:tabs>
                <w:tab w:val="left" w:pos="1260"/>
              </w:tabs>
              <w:spacing w:line="260" w:lineRule="exact"/>
              <w:jc w:val="center"/>
              <w:rPr>
                <w:rFonts w:asciiTheme="minorEastAsia" w:hAnsiTheme="minorEastAsia"/>
                <w:sz w:val="24"/>
              </w:rPr>
            </w:pPr>
            <w:r>
              <w:rPr>
                <w:rFonts w:hint="eastAsia" w:asciiTheme="minorEastAsia" w:hAnsiTheme="minorEastAsia"/>
                <w:sz w:val="24"/>
              </w:rPr>
              <w:t>第</w:t>
            </w:r>
            <w:r>
              <w:rPr>
                <w:rFonts w:hint="eastAsia" w:asciiTheme="minorEastAsia" w:hAnsiTheme="minorEastAsia"/>
                <w:sz w:val="24"/>
                <w:u w:val="single"/>
              </w:rPr>
              <w:t>　</w:t>
            </w:r>
            <w:r>
              <w:rPr>
                <w:rFonts w:hint="eastAsia" w:asciiTheme="minorEastAsia" w:hAnsiTheme="minorEastAsia"/>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Align w:val="center"/>
          </w:tcPr>
          <w:p>
            <w:pPr>
              <w:tabs>
                <w:tab w:val="left" w:pos="1260"/>
              </w:tabs>
              <w:spacing w:line="260" w:lineRule="exact"/>
              <w:ind w:left="-86" w:leftChars="-41" w:right="-71" w:rightChars="-34"/>
              <w:jc w:val="center"/>
              <w:rPr>
                <w:rFonts w:asciiTheme="minorEastAsia" w:hAnsiTheme="minorEastAsia"/>
                <w:sz w:val="24"/>
              </w:rPr>
            </w:pPr>
            <w:r>
              <w:rPr>
                <w:rFonts w:hint="eastAsia" w:asciiTheme="minorEastAsia" w:hAnsiTheme="minorEastAsia"/>
                <w:sz w:val="24"/>
              </w:rPr>
              <w:t>说明</w:t>
            </w:r>
          </w:p>
        </w:tc>
        <w:tc>
          <w:tcPr>
            <w:tcW w:w="8480" w:type="dxa"/>
            <w:gridSpan w:val="5"/>
            <w:vAlign w:val="center"/>
          </w:tcPr>
          <w:p>
            <w:pPr>
              <w:tabs>
                <w:tab w:val="left" w:pos="1260"/>
              </w:tabs>
              <w:spacing w:line="260" w:lineRule="exact"/>
              <w:rPr>
                <w:rFonts w:asciiTheme="minorEastAsia" w:hAnsiTheme="minorEastAsia"/>
                <w:sz w:val="24"/>
              </w:rPr>
            </w:pPr>
          </w:p>
        </w:tc>
      </w:tr>
    </w:tbl>
    <w:p>
      <w:pPr>
        <w:tabs>
          <w:tab w:val="left" w:pos="360"/>
          <w:tab w:val="left" w:pos="993"/>
        </w:tabs>
        <w:spacing w:line="260" w:lineRule="exact"/>
        <w:ind w:firstLine="480" w:firstLineChars="200"/>
        <w:rPr>
          <w:rFonts w:asciiTheme="minorEastAsia" w:hAnsiTheme="minorEastAsia"/>
          <w:color w:val="000000"/>
          <w:sz w:val="24"/>
        </w:rPr>
      </w:pPr>
      <w:r>
        <w:rPr>
          <w:rFonts w:hint="eastAsia" w:asciiTheme="minorEastAsia" w:hAnsiTheme="minorEastAsia"/>
          <w:color w:val="000000"/>
          <w:sz w:val="24"/>
        </w:rPr>
        <w:t>备注：</w:t>
      </w:r>
      <w:r>
        <w:rPr>
          <w:rFonts w:hint="eastAsia" w:asciiTheme="minorEastAsia" w:hAnsiTheme="minorEastAsia"/>
          <w:color w:val="000000"/>
          <w:sz w:val="24"/>
        </w:rPr>
        <w:tab/>
      </w:r>
    </w:p>
    <w:p>
      <w:pPr>
        <w:tabs>
          <w:tab w:val="left" w:pos="426"/>
          <w:tab w:val="left" w:pos="567"/>
        </w:tabs>
        <w:wordWrap w:val="0"/>
        <w:spacing w:line="260" w:lineRule="exact"/>
        <w:ind w:firstLine="480" w:firstLineChars="200"/>
        <w:rPr>
          <w:rFonts w:asciiTheme="minorEastAsia" w:hAnsiTheme="minorEastAsia"/>
          <w:sz w:val="24"/>
        </w:rPr>
      </w:pPr>
      <w:r>
        <w:rPr>
          <w:rFonts w:hint="eastAsia" w:asciiTheme="minorEastAsia" w:hAnsiTheme="minorEastAsia"/>
          <w:sz w:val="24"/>
        </w:rPr>
        <w:t>1.制造商为小型或微型企业时才需要填“制造商企业类型”栏，填写内容为“小型”或“微型”；</w:t>
      </w:r>
    </w:p>
    <w:p>
      <w:pPr>
        <w:tabs>
          <w:tab w:val="left" w:pos="426"/>
          <w:tab w:val="left" w:pos="567"/>
        </w:tabs>
        <w:wordWrap w:val="0"/>
        <w:spacing w:line="260" w:lineRule="exact"/>
        <w:ind w:firstLine="480" w:firstLineChars="200"/>
        <w:rPr>
          <w:rFonts w:asciiTheme="minorEastAsia" w:hAnsiTheme="minorEastAsia"/>
          <w:sz w:val="24"/>
        </w:rPr>
      </w:pPr>
      <w:r>
        <w:rPr>
          <w:rFonts w:hint="eastAsia" w:asciiTheme="minorEastAsia" w:hAnsiTheme="minorEastAsia"/>
          <w:sz w:val="24"/>
        </w:rPr>
        <w:t>2.“节能产品、环保标志产品”是属于国家行业主管部门颁布的清单目录中的产品，须填写认证证书编号，并在“清单”栏中填写属于“第</w:t>
      </w:r>
      <w:r>
        <w:rPr>
          <w:rFonts w:hint="eastAsia" w:asciiTheme="minorEastAsia" w:hAnsiTheme="minorEastAsia"/>
          <w:sz w:val="24"/>
          <w:u w:val="single"/>
        </w:rPr>
        <w:t>　</w:t>
      </w:r>
      <w:r>
        <w:rPr>
          <w:rFonts w:hint="eastAsia" w:asciiTheme="minorEastAsia" w:hAnsiTheme="minorEastAsia"/>
          <w:sz w:val="24"/>
        </w:rPr>
        <w:t>期清单”的产品（产品被列入多期清单的，</w:t>
      </w:r>
      <w:r>
        <w:rPr>
          <w:rFonts w:hint="eastAsia" w:asciiTheme="minorEastAsia" w:hAnsiTheme="minorEastAsia"/>
          <w:b/>
          <w:sz w:val="24"/>
        </w:rPr>
        <w:t>以最新一期为准</w:t>
      </w:r>
      <w:r>
        <w:rPr>
          <w:rFonts w:hint="eastAsia" w:asciiTheme="minorEastAsia" w:hAnsiTheme="minorEastAsia"/>
          <w:sz w:val="24"/>
        </w:rPr>
        <w:t>），同时提供有效期内的证书复印件以及下述文件（均为复印件，加盖供应商公章）：</w:t>
      </w:r>
    </w:p>
    <w:p>
      <w:pPr>
        <w:tabs>
          <w:tab w:val="left" w:pos="567"/>
          <w:tab w:val="left" w:pos="993"/>
        </w:tabs>
        <w:wordWrap w:val="0"/>
        <w:spacing w:line="260" w:lineRule="exact"/>
        <w:ind w:firstLine="480" w:firstLineChars="200"/>
        <w:rPr>
          <w:rFonts w:asciiTheme="minorEastAsia" w:hAnsiTheme="minorEastAsia"/>
          <w:sz w:val="24"/>
        </w:rPr>
      </w:pPr>
      <w:r>
        <w:rPr>
          <w:rFonts w:hint="eastAsia" w:asciiTheme="minorEastAsia" w:hAnsiTheme="minorEastAsia"/>
          <w:sz w:val="24"/>
        </w:rPr>
        <w:t>1.1属于“节能产品政府采购清单</w:t>
      </w:r>
      <w:r>
        <w:rPr>
          <w:rFonts w:asciiTheme="minorEastAsia" w:hAnsiTheme="minorEastAsia"/>
          <w:sz w:val="24"/>
        </w:rPr>
        <w:t>”</w:t>
      </w:r>
      <w:r>
        <w:rPr>
          <w:rFonts w:hint="eastAsia" w:asciiTheme="minorEastAsia" w:hAnsiTheme="minorEastAsia"/>
          <w:sz w:val="24"/>
        </w:rPr>
        <w:t>中品目的产品，提供</w:t>
      </w:r>
      <w:r>
        <w:rPr>
          <w:rFonts w:asciiTheme="minorEastAsia" w:hAnsiTheme="minorEastAsia"/>
          <w:sz w:val="24"/>
        </w:rPr>
        <w:t>“</w:t>
      </w:r>
      <w:r>
        <w:rPr>
          <w:rFonts w:hint="eastAsia" w:asciiTheme="minorEastAsia" w:hAnsiTheme="minorEastAsia"/>
          <w:sz w:val="24"/>
        </w:rPr>
        <w:t>节能产品政府采购清单（第___期）”中投标产品所在清单页并加盖供应商公章，节能清单在中华人民共和国财政部网站、中国政府采购网、国家发展改革委网站和中国质量认证中心网站上发布；</w:t>
      </w:r>
    </w:p>
    <w:p>
      <w:pPr>
        <w:tabs>
          <w:tab w:val="left" w:pos="567"/>
          <w:tab w:val="left" w:pos="993"/>
        </w:tabs>
        <w:wordWrap w:val="0"/>
        <w:spacing w:line="260" w:lineRule="exact"/>
        <w:ind w:firstLine="480" w:firstLineChars="200"/>
        <w:rPr>
          <w:rFonts w:asciiTheme="minorEastAsia" w:hAnsiTheme="minorEastAsia"/>
          <w:sz w:val="24"/>
        </w:rPr>
      </w:pPr>
      <w:r>
        <w:rPr>
          <w:rFonts w:hint="eastAsia" w:asciiTheme="minorEastAsia" w:hAnsiTheme="minorEastAsia"/>
          <w:sz w:val="24"/>
        </w:rPr>
        <w:t>1.2属于“环境标志产品政府采购清单”中品目的产品，提供最新“环境标志产品政府采购清单”中投标产品所在清单页并加盖供应商公章，清单在中华人民共和国财政部网站、中国政府采购网、中华人民共和国环境保护部网站、中国绿色采购网上发布。</w:t>
      </w:r>
    </w:p>
    <w:p>
      <w:pPr>
        <w:spacing w:line="300" w:lineRule="exact"/>
        <w:rPr>
          <w:rFonts w:asciiTheme="minorEastAsia" w:hAnsiTheme="minorEastAsia"/>
          <w:color w:val="000000"/>
          <w:sz w:val="24"/>
          <w:u w:val="single"/>
        </w:rPr>
      </w:pPr>
      <w:r>
        <w:rPr>
          <w:rFonts w:hint="eastAsia" w:asciiTheme="minorEastAsia" w:hAnsiTheme="minorEastAsia"/>
          <w:spacing w:val="4"/>
          <w:sz w:val="24"/>
        </w:rPr>
        <w:t>供应商名称（</w:t>
      </w:r>
      <w:r>
        <w:rPr>
          <w:rFonts w:hint="eastAsia" w:asciiTheme="minorEastAsia" w:hAnsiTheme="minorEastAsia"/>
          <w:sz w:val="24"/>
        </w:rPr>
        <w:t>单位盖</w:t>
      </w:r>
      <w:r>
        <w:rPr>
          <w:rFonts w:hint="eastAsia" w:asciiTheme="minorEastAsia" w:hAnsiTheme="minorEastAsia"/>
          <w:spacing w:val="4"/>
          <w:sz w:val="24"/>
        </w:rPr>
        <w:t>公章）：</w:t>
      </w:r>
    </w:p>
    <w:p>
      <w:pPr>
        <w:spacing w:line="300" w:lineRule="exact"/>
        <w:rPr>
          <w:rFonts w:asciiTheme="minorEastAsia" w:hAnsiTheme="minorEastAsia"/>
          <w:sz w:val="24"/>
        </w:rPr>
      </w:pPr>
      <w:r>
        <w:rPr>
          <w:rFonts w:hint="eastAsia" w:asciiTheme="minorEastAsia" w:hAnsiTheme="minorEastAsia"/>
          <w:sz w:val="24"/>
        </w:rPr>
        <w:t xml:space="preserve">法定代表人或供应商授权代表（签名或盖章）：        </w:t>
      </w:r>
    </w:p>
    <w:p>
      <w:pPr>
        <w:spacing w:line="300" w:lineRule="exact"/>
        <w:rPr>
          <w:rFonts w:asciiTheme="minorEastAsia" w:hAnsiTheme="minorEastAsia"/>
          <w:spacing w:val="4"/>
          <w:sz w:val="24"/>
        </w:rPr>
      </w:pPr>
      <w:r>
        <w:rPr>
          <w:rFonts w:hint="eastAsia" w:asciiTheme="minorEastAsia" w:hAnsiTheme="minorEastAsia"/>
          <w:spacing w:val="4"/>
          <w:sz w:val="24"/>
        </w:rPr>
        <w:t>日   期：</w:t>
      </w:r>
    </w:p>
    <w:p>
      <w:pPr>
        <w:adjustRightInd w:val="0"/>
        <w:snapToGrid w:val="0"/>
        <w:spacing w:beforeLines="50" w:afterLines="50" w:line="360" w:lineRule="auto"/>
        <w:rPr>
          <w:b/>
          <w:sz w:val="36"/>
          <w:szCs w:val="36"/>
        </w:rPr>
      </w:pPr>
    </w:p>
    <w:p>
      <w:pPr>
        <w:adjustRightInd w:val="0"/>
        <w:snapToGrid w:val="0"/>
        <w:spacing w:beforeLines="50" w:afterLines="50" w:line="360" w:lineRule="auto"/>
        <w:ind w:firstLine="2168" w:firstLineChars="600"/>
        <w:rPr>
          <w:b/>
          <w:color w:val="FF0000"/>
          <w:sz w:val="36"/>
          <w:szCs w:val="36"/>
        </w:rPr>
      </w:pPr>
      <w:r>
        <w:rPr>
          <w:rFonts w:hint="eastAsia"/>
          <w:b/>
          <w:sz w:val="36"/>
          <w:szCs w:val="36"/>
        </w:rPr>
        <w:t>十一  中小企业声明函</w:t>
      </w:r>
    </w:p>
    <w:p>
      <w:pPr>
        <w:spacing w:line="360" w:lineRule="auto"/>
        <w:ind w:firstLine="480" w:firstLineChars="200"/>
        <w:jc w:val="left"/>
        <w:rPr>
          <w:rFonts w:ascii="宋体" w:hAnsi="宋体"/>
          <w:sz w:val="24"/>
        </w:rPr>
      </w:pPr>
      <w:r>
        <w:rPr>
          <w:rFonts w:hint="eastAsia" w:ascii="宋体" w:hAnsi="宋体"/>
          <w:sz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(采购人单位名称)    </w:t>
      </w:r>
      <w:r>
        <w:rPr>
          <w:rFonts w:hint="eastAsia" w:ascii="宋体" w:hAnsi="宋体"/>
          <w:sz w:val="24"/>
        </w:rPr>
        <w:t>的</w:t>
      </w:r>
      <w:r>
        <w:rPr>
          <w:rFonts w:hint="eastAsia" w:ascii="宋体" w:hAnsi="宋体"/>
          <w:sz w:val="24"/>
          <w:u w:val="single"/>
        </w:rPr>
        <w:t xml:space="preserve">   (项目名称)      </w:t>
      </w:r>
      <w:r>
        <w:rPr>
          <w:rFonts w:hint="eastAsia" w:ascii="宋体" w:hAnsi="宋体"/>
          <w:sz w:val="24"/>
        </w:rPr>
        <w:t xml:space="preserve"> 采购活动提供本企业制造的货物，由本企业承担工程、提供服务，或者提供其他（请填写：中型、小型、微型）企业制造的货物。本条所称货物不包括使用大型企业注册商标的货物。</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r>
        <w:rPr>
          <w:rFonts w:hint="eastAsia" w:ascii="宋体" w:hAnsi="宋体"/>
          <w:sz w:val="24"/>
        </w:rPr>
        <w:t xml:space="preserve">                              供应商名称（单位盖</w:t>
      </w:r>
      <w:r>
        <w:rPr>
          <w:rFonts w:hint="eastAsia"/>
          <w:spacing w:val="4"/>
          <w:sz w:val="24"/>
        </w:rPr>
        <w:t>公章</w:t>
      </w:r>
      <w:r>
        <w:rPr>
          <w:rFonts w:hint="eastAsia" w:ascii="宋体" w:hAnsi="宋体"/>
          <w:sz w:val="24"/>
        </w:rPr>
        <w:t>）：</w:t>
      </w:r>
    </w:p>
    <w:p>
      <w:pPr>
        <w:spacing w:line="360" w:lineRule="auto"/>
        <w:ind w:firstLine="480" w:firstLineChars="200"/>
        <w:jc w:val="center"/>
        <w:rPr>
          <w:rFonts w:ascii="宋体" w:hAnsi="宋体"/>
          <w:sz w:val="24"/>
        </w:rPr>
      </w:pPr>
      <w:r>
        <w:rPr>
          <w:rFonts w:hint="eastAsia" w:ascii="宋体" w:hAnsi="宋体"/>
          <w:sz w:val="24"/>
        </w:rPr>
        <w:t xml:space="preserve">                  日 期：</w:t>
      </w:r>
    </w:p>
    <w:p>
      <w:pPr>
        <w:tabs>
          <w:tab w:val="left" w:pos="1032"/>
        </w:tabs>
        <w:adjustRightInd w:val="0"/>
        <w:snapToGrid w:val="0"/>
        <w:spacing w:beforeLines="50" w:afterLines="50" w:line="360" w:lineRule="auto"/>
        <w:rPr>
          <w:b/>
          <w:sz w:val="36"/>
          <w:szCs w:val="36"/>
        </w:rPr>
        <w:sectPr>
          <w:pgSz w:w="11907" w:h="16840"/>
          <w:pgMar w:top="1361" w:right="1752" w:bottom="1440" w:left="1752" w:header="851" w:footer="992" w:gutter="0"/>
          <w:cols w:space="720" w:num="1"/>
          <w:docGrid w:type="lines" w:linePitch="312" w:charSpace="0"/>
        </w:sectPr>
      </w:pPr>
    </w:p>
    <w:p>
      <w:pPr>
        <w:pStyle w:val="6"/>
      </w:pPr>
    </w:p>
    <w:p>
      <w:pPr>
        <w:pStyle w:val="31"/>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31"/>
        <w:spacing w:line="360" w:lineRule="auto"/>
        <w:jc w:val="center"/>
        <w:rPr>
          <w:rFonts w:ascii="宋体" w:hAnsi="宋体"/>
          <w:b/>
          <w:spacing w:val="6"/>
          <w:sz w:val="28"/>
          <w:szCs w:val="28"/>
        </w:rPr>
      </w:pPr>
    </w:p>
    <w:p>
      <w:pPr>
        <w:pStyle w:val="31"/>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1"/>
        <w:spacing w:line="360" w:lineRule="auto"/>
        <w:ind w:firstLine="504" w:firstLineChars="200"/>
        <w:rPr>
          <w:rFonts w:ascii="宋体" w:hAnsi="宋体"/>
          <w:color w:val="993300"/>
          <w:spacing w:val="6"/>
          <w:sz w:val="24"/>
        </w:rPr>
      </w:pPr>
    </w:p>
    <w:p>
      <w:pPr>
        <w:pStyle w:val="31"/>
        <w:tabs>
          <w:tab w:val="left" w:pos="4860"/>
        </w:tabs>
        <w:spacing w:line="360" w:lineRule="auto"/>
        <w:ind w:right="1560" w:firstLine="504" w:firstLineChars="200"/>
        <w:jc w:val="center"/>
        <w:rPr>
          <w:rFonts w:ascii="宋体" w:hAnsi="宋体"/>
          <w:spacing w:val="6"/>
          <w:sz w:val="24"/>
        </w:rPr>
      </w:pPr>
      <w:r>
        <w:rPr>
          <w:rFonts w:hint="eastAsia" w:ascii="宋体" w:hAnsi="宋体"/>
          <w:spacing w:val="6"/>
          <w:sz w:val="24"/>
        </w:rPr>
        <w:t xml:space="preserve">              </w:t>
      </w:r>
    </w:p>
    <w:p>
      <w:pPr>
        <w:pStyle w:val="31"/>
        <w:tabs>
          <w:tab w:val="left" w:pos="4860"/>
        </w:tabs>
        <w:spacing w:line="360" w:lineRule="auto"/>
        <w:ind w:right="1560" w:firstLine="504" w:firstLineChars="200"/>
        <w:jc w:val="right"/>
        <w:rPr>
          <w:rFonts w:ascii="宋体" w:hAnsi="宋体"/>
          <w:spacing w:val="6"/>
          <w:sz w:val="24"/>
        </w:rPr>
      </w:pPr>
      <w:r>
        <w:rPr>
          <w:rFonts w:hint="eastAsia" w:ascii="宋体" w:hAnsi="宋体"/>
          <w:spacing w:val="6"/>
          <w:sz w:val="24"/>
        </w:rPr>
        <w:t xml:space="preserve">                    </w:t>
      </w:r>
    </w:p>
    <w:p>
      <w:pPr>
        <w:adjustRightInd w:val="0"/>
        <w:snapToGrid w:val="0"/>
        <w:spacing w:beforeLines="50" w:afterLines="50" w:line="360" w:lineRule="auto"/>
        <w:jc w:val="right"/>
        <w:rPr>
          <w:b/>
          <w:sz w:val="36"/>
          <w:szCs w:val="36"/>
        </w:rPr>
        <w:sectPr>
          <w:pgSz w:w="11907" w:h="16840"/>
          <w:pgMar w:top="1361" w:right="1752" w:bottom="1440" w:left="1752" w:header="851" w:footer="992" w:gutter="0"/>
          <w:cols w:space="720" w:num="1"/>
          <w:docGrid w:type="lines" w:linePitch="312" w:charSpace="0"/>
        </w:sectPr>
      </w:pPr>
      <w:r>
        <w:rPr>
          <w:rFonts w:hint="eastAsia" w:ascii="宋体" w:hAnsi="宋体"/>
          <w:sz w:val="24"/>
        </w:rPr>
        <w:t>日期：</w:t>
      </w:r>
      <w:r>
        <w:rPr>
          <w:rFonts w:hint="eastAsia" w:ascii="宋体" w:hAnsi="宋体" w:cs="Arial"/>
          <w:sz w:val="24"/>
        </w:rPr>
        <w:t>20  年   月   日</w:t>
      </w:r>
    </w:p>
    <w:p>
      <w:pPr>
        <w:pStyle w:val="2"/>
        <w:numPr>
          <w:ilvl w:val="1"/>
          <w:numId w:val="0"/>
        </w:numPr>
        <w:ind w:leftChars="0"/>
        <w:jc w:val="both"/>
      </w:pPr>
    </w:p>
    <w:p>
      <w:pPr>
        <w:adjustRightInd w:val="0"/>
        <w:snapToGrid w:val="0"/>
        <w:spacing w:beforeLines="50" w:afterLines="50" w:line="360" w:lineRule="auto"/>
        <w:jc w:val="center"/>
        <w:rPr>
          <w:b/>
          <w:sz w:val="36"/>
          <w:szCs w:val="36"/>
        </w:rPr>
      </w:pPr>
      <w:r>
        <w:rPr>
          <w:rFonts w:hint="eastAsia"/>
          <w:b/>
          <w:sz w:val="36"/>
          <w:szCs w:val="36"/>
        </w:rPr>
        <w:t>十二  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b/>
          <w:bCs/>
          <w:sz w:val="32"/>
        </w:rPr>
      </w:pPr>
      <w:r>
        <w:rPr>
          <w:rFonts w:hint="eastAsia" w:ascii="宋体" w:hAnsi="宋体"/>
          <w:sz w:val="24"/>
        </w:rPr>
        <w:t>6.关于企业从业人员的认定，供应商应该真实填写（格式自拟）。</w:t>
      </w:r>
      <w:bookmarkEnd w:id="21"/>
      <w:bookmarkEnd w:id="22"/>
      <w:bookmarkEnd w:id="23"/>
      <w:bookmarkEnd w:id="24"/>
      <w:bookmarkEnd w:id="25"/>
      <w:bookmarkEnd w:id="26"/>
      <w:bookmarkEnd w:id="27"/>
      <w:bookmarkEnd w:id="28"/>
      <w:bookmarkEnd w:id="29"/>
      <w:bookmarkEnd w:id="30"/>
      <w:bookmarkEnd w:id="31"/>
      <w:bookmarkEnd w:id="32"/>
    </w:p>
    <w:sectPr>
      <w:pgSz w:w="11907" w:h="16840"/>
      <w:pgMar w:top="1361" w:right="1752" w:bottom="1440" w:left="175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5702"/>
    </w:sdtPr>
    <w:sdtContent>
      <w:p>
        <w:pPr>
          <w:pStyle w:val="10"/>
          <w:jc w:val="center"/>
        </w:pPr>
        <w:r>
          <w:fldChar w:fldCharType="begin"/>
        </w:r>
        <w:r>
          <w:instrText xml:space="preserve"> PAGE   \* MERGEFORMAT </w:instrText>
        </w:r>
        <w:r>
          <w:fldChar w:fldCharType="separate"/>
        </w:r>
        <w:r>
          <w:rPr>
            <w:lang w:val="zh-CN"/>
          </w:rPr>
          <w:t>50</w:t>
        </w:r>
        <w:r>
          <w:rPr>
            <w:lang w:val="zh-CN"/>
          </w:rPr>
          <w:fldChar w:fldCharType="end"/>
        </w:r>
      </w:p>
    </w:sdtContent>
  </w:sdt>
  <w:p>
    <w:pPr>
      <w:pStyle w:val="10"/>
      <w:tabs>
        <w:tab w:val="center" w:pos="4143"/>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Style w:val="17"/>
                              <w:rFonts w:ascii="宋体" w:hAnsi="宋体"/>
                              <w:sz w:val="28"/>
                              <w:szCs w:val="28"/>
                            </w:rPr>
                          </w:pPr>
                          <w:r>
                            <w:rPr>
                              <w:rStyle w:val="17"/>
                              <w:rFonts w:hint="eastAsia"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63</w:t>
                          </w:r>
                          <w:r>
                            <w:rPr>
                              <w:rStyle w:val="17"/>
                              <w:rFonts w:ascii="宋体" w:hAnsi="宋体"/>
                              <w:sz w:val="28"/>
                              <w:szCs w:val="28"/>
                            </w:rPr>
                            <w:fldChar w:fldCharType="end"/>
                          </w:r>
                          <w:r>
                            <w:rPr>
                              <w:rStyle w:val="17"/>
                              <w:rFonts w:hint="eastAsia" w:ascii="宋体" w:hAnsi="宋体"/>
                              <w:sz w:val="28"/>
                              <w:szCs w:val="28"/>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AHpIaAgAAIQQAAA4AAABkcnMvZTJvRG9jLnhtbK1Ty47TMBTdI/EP&#10;lvc0mY4YVVXTUZlREVLFjFQQa9dxmkh+yXablA+AP2DFhj3f1e+YYyfpIGCF2NjXvu9zz13cdkqS&#10;o3C+MbqgV5OcEqG5KRu9L+jHD+tXM0p8YLpk0mhR0JPw9Hb58sWitXMxNbWRpXAEQbSft7agdQh2&#10;nmWe10IxPzFWaCgr4xQLeLp9VjrWIrqS2TTPb7LWuNI6w4X3+L3vlXSZ4leV4OGhqrwIRBYUtYV0&#10;unTu4pktF2y+d8zWDR/KYP9QhWKNRtJLqHsWGDm45o9QquHOeFOFCTcqM1XVcJF6QDdX+W/dbGtm&#10;ReoF4Hh7gcn/v7D8/fHRkabE7CjRTGFE529fz99/nn98IdcRntb6Oay2Fnahe2O6aDr8e3zGrrvK&#10;qXijHwI9gD5dwBVdIDw6zaazWQ4Vh258IE727G6dD2+FUSQKBXWYXgKVHTc+9KajScymzbqREv9s&#10;LjVpC3pz/TpPDhcNgksdDUTiwhAmttSXHqXQ7bqhn50pT2jTmZ4n3vJ1g1I2zIdH5kAMlA+yhwcc&#10;lTRIaQaJktq4z3/7j/aYF7SUtCBaQTU2gRL5TmOOkZOj4EZhNwr6oO4MmIvZoJYkwsEFOYqVM+oT&#10;NmAVc0DFNEemgoZRvAs92bFBXKxWyehgXbOvewew0LKw0VvLY5oIlberQwC0CfEIUI8KJhUf4GGa&#10;2bAzkei/vpPV82Yvn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eAAekhoCAAAhBAAADgAA&#10;AAAAAAABACAAAAAfAQAAZHJzL2Uyb0RvYy54bWxQSwUGAAAAAAYABgBZAQAAqwUAAAAA&#10;">
              <v:fill on="f" focussize="0,0"/>
              <v:stroke on="f" weight="0.5pt"/>
              <v:imagedata o:title=""/>
              <o:lock v:ext="edit" aspectratio="f"/>
              <v:textbox inset="0mm,0mm,0mm,0mm" style="mso-fit-shape-to-text:t;">
                <w:txbxContent>
                  <w:p>
                    <w:pPr>
                      <w:pStyle w:val="10"/>
                      <w:rPr>
                        <w:rStyle w:val="17"/>
                        <w:rFonts w:ascii="宋体" w:hAnsi="宋体"/>
                        <w:sz w:val="28"/>
                        <w:szCs w:val="28"/>
                      </w:rPr>
                    </w:pPr>
                    <w:r>
                      <w:rPr>
                        <w:rStyle w:val="17"/>
                        <w:rFonts w:hint="eastAsia"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63</w:t>
                    </w:r>
                    <w:r>
                      <w:rPr>
                        <w:rStyle w:val="17"/>
                        <w:rFonts w:ascii="宋体" w:hAnsi="宋体"/>
                        <w:sz w:val="28"/>
                        <w:szCs w:val="28"/>
                      </w:rPr>
                      <w:fldChar w:fldCharType="end"/>
                    </w:r>
                    <w:r>
                      <w:rPr>
                        <w:rStyle w:val="17"/>
                        <w:rFonts w:hint="eastAsia" w:ascii="宋体" w:hAnsi="宋体"/>
                        <w:sz w:val="28"/>
                        <w:szCs w:val="28"/>
                      </w:rPr>
                      <w:t xml:space="preserve"> — </w:t>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宋体" w:hAnsi="宋体"/>
        <w:sz w:val="28"/>
        <w:szCs w:val="28"/>
      </w:rPr>
    </w:pPr>
    <w:r>
      <w:rPr>
        <w:rStyle w:val="17"/>
        <w:rFonts w:hint="eastAsia"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46</w:t>
    </w:r>
    <w:r>
      <w:rPr>
        <w:rStyle w:val="17"/>
        <w:rFonts w:ascii="宋体" w:hAnsi="宋体"/>
        <w:sz w:val="28"/>
        <w:szCs w:val="28"/>
      </w:rPr>
      <w:fldChar w:fldCharType="end"/>
    </w:r>
    <w:r>
      <w:rPr>
        <w:rStyle w:val="17"/>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74C5B7"/>
    <w:multiLevelType w:val="singleLevel"/>
    <w:tmpl w:val="E774C5B7"/>
    <w:lvl w:ilvl="0" w:tentative="0">
      <w:start w:val="4"/>
      <w:numFmt w:val="chineseCounting"/>
      <w:suff w:val="space"/>
      <w:lvlText w:val="第%1章"/>
      <w:lvlJc w:val="left"/>
      <w:rPr>
        <w:rFonts w:hint="eastAsia"/>
      </w:rPr>
    </w:lvl>
  </w:abstractNum>
  <w:abstractNum w:abstractNumId="1">
    <w:nsid w:val="F4A2314B"/>
    <w:multiLevelType w:val="singleLevel"/>
    <w:tmpl w:val="F4A2314B"/>
    <w:lvl w:ilvl="0" w:tentative="0">
      <w:start w:val="2"/>
      <w:numFmt w:val="decimal"/>
      <w:suff w:val="nothing"/>
      <w:lvlText w:val="（%1）"/>
      <w:lvlJc w:val="left"/>
    </w:lvl>
  </w:abstractNum>
  <w:abstractNum w:abstractNumId="2">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2"/>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59ACA09E"/>
    <w:multiLevelType w:val="singleLevel"/>
    <w:tmpl w:val="59ACA09E"/>
    <w:lvl w:ilvl="0" w:tentative="0">
      <w:start w:val="1"/>
      <w:numFmt w:val="chineseCounting"/>
      <w:suff w:val="space"/>
      <w:lvlText w:val="第%1章"/>
      <w:lvlJc w:val="left"/>
    </w:lvl>
  </w:abstractNum>
  <w:abstractNum w:abstractNumId="5">
    <w:nsid w:val="5A483BE4"/>
    <w:multiLevelType w:val="singleLevel"/>
    <w:tmpl w:val="5A483BE4"/>
    <w:lvl w:ilvl="0" w:tentative="0">
      <w:start w:val="1"/>
      <w:numFmt w:val="decimal"/>
      <w:suff w:val="space"/>
      <w:lvlText w:val="（%1）"/>
      <w:lvlJc w:val="left"/>
    </w:lvl>
  </w:abstractNum>
  <w:abstractNum w:abstractNumId="6">
    <w:nsid w:val="63D7A5D6"/>
    <w:multiLevelType w:val="singleLevel"/>
    <w:tmpl w:val="63D7A5D6"/>
    <w:lvl w:ilvl="0" w:tentative="0">
      <w:start w:val="1"/>
      <w:numFmt w:val="decimal"/>
      <w:lvlText w:val="%1."/>
      <w:lvlJc w:val="left"/>
      <w:pPr>
        <w:tabs>
          <w:tab w:val="left" w:pos="312"/>
        </w:tabs>
      </w:pPr>
    </w:lvl>
  </w:abstractNum>
  <w:abstractNum w:abstractNumId="7">
    <w:nsid w:val="72806C54"/>
    <w:multiLevelType w:val="multilevel"/>
    <w:tmpl w:val="72806C54"/>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pStyle w:val="21"/>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31025"/>
    <w:rsid w:val="00016963"/>
    <w:rsid w:val="000311C7"/>
    <w:rsid w:val="00060DA7"/>
    <w:rsid w:val="000668F6"/>
    <w:rsid w:val="000A5C0E"/>
    <w:rsid w:val="000E79E5"/>
    <w:rsid w:val="000F6617"/>
    <w:rsid w:val="00100EFA"/>
    <w:rsid w:val="00102740"/>
    <w:rsid w:val="001222C0"/>
    <w:rsid w:val="001400F5"/>
    <w:rsid w:val="00154A38"/>
    <w:rsid w:val="0017344A"/>
    <w:rsid w:val="00183F15"/>
    <w:rsid w:val="0019391A"/>
    <w:rsid w:val="001A6AD8"/>
    <w:rsid w:val="001C3307"/>
    <w:rsid w:val="001D2DE0"/>
    <w:rsid w:val="0020083E"/>
    <w:rsid w:val="00217CF6"/>
    <w:rsid w:val="00231121"/>
    <w:rsid w:val="0024231A"/>
    <w:rsid w:val="00255BA1"/>
    <w:rsid w:val="00281411"/>
    <w:rsid w:val="002B3F15"/>
    <w:rsid w:val="002C5840"/>
    <w:rsid w:val="002D0C57"/>
    <w:rsid w:val="002E6F8A"/>
    <w:rsid w:val="00312BF0"/>
    <w:rsid w:val="00313098"/>
    <w:rsid w:val="00320277"/>
    <w:rsid w:val="00320D36"/>
    <w:rsid w:val="00335447"/>
    <w:rsid w:val="003938FD"/>
    <w:rsid w:val="003A13DA"/>
    <w:rsid w:val="003C7EE3"/>
    <w:rsid w:val="003F650A"/>
    <w:rsid w:val="00407DCC"/>
    <w:rsid w:val="004379B9"/>
    <w:rsid w:val="004710A3"/>
    <w:rsid w:val="00474293"/>
    <w:rsid w:val="004C4AB0"/>
    <w:rsid w:val="004F0AB4"/>
    <w:rsid w:val="00510C59"/>
    <w:rsid w:val="00512322"/>
    <w:rsid w:val="00525A81"/>
    <w:rsid w:val="005561CB"/>
    <w:rsid w:val="00565207"/>
    <w:rsid w:val="005C1FDA"/>
    <w:rsid w:val="005D2B70"/>
    <w:rsid w:val="005D595F"/>
    <w:rsid w:val="005E651D"/>
    <w:rsid w:val="00643BB0"/>
    <w:rsid w:val="00656420"/>
    <w:rsid w:val="0066177B"/>
    <w:rsid w:val="00672FB9"/>
    <w:rsid w:val="006767F4"/>
    <w:rsid w:val="00695453"/>
    <w:rsid w:val="006B5720"/>
    <w:rsid w:val="006D3DF5"/>
    <w:rsid w:val="006E71F3"/>
    <w:rsid w:val="00706EFF"/>
    <w:rsid w:val="007153E3"/>
    <w:rsid w:val="00761025"/>
    <w:rsid w:val="007660E5"/>
    <w:rsid w:val="0076644F"/>
    <w:rsid w:val="007853CF"/>
    <w:rsid w:val="007A61AC"/>
    <w:rsid w:val="007B3FB2"/>
    <w:rsid w:val="007B7A61"/>
    <w:rsid w:val="007F5FE6"/>
    <w:rsid w:val="00811C87"/>
    <w:rsid w:val="00832D52"/>
    <w:rsid w:val="00853862"/>
    <w:rsid w:val="00883479"/>
    <w:rsid w:val="00891B73"/>
    <w:rsid w:val="00897C93"/>
    <w:rsid w:val="008C25EA"/>
    <w:rsid w:val="008C3E9B"/>
    <w:rsid w:val="008C657B"/>
    <w:rsid w:val="008F3A50"/>
    <w:rsid w:val="008F3C10"/>
    <w:rsid w:val="00906C62"/>
    <w:rsid w:val="00931BB2"/>
    <w:rsid w:val="00945677"/>
    <w:rsid w:val="00966D72"/>
    <w:rsid w:val="009851DE"/>
    <w:rsid w:val="00986E45"/>
    <w:rsid w:val="009A2F25"/>
    <w:rsid w:val="009C5306"/>
    <w:rsid w:val="009D075C"/>
    <w:rsid w:val="009E17E4"/>
    <w:rsid w:val="009F4F9D"/>
    <w:rsid w:val="00A03157"/>
    <w:rsid w:val="00AA503A"/>
    <w:rsid w:val="00AB3AF4"/>
    <w:rsid w:val="00AE19C2"/>
    <w:rsid w:val="00AE2B5E"/>
    <w:rsid w:val="00B06B53"/>
    <w:rsid w:val="00B201A2"/>
    <w:rsid w:val="00B2260C"/>
    <w:rsid w:val="00B31365"/>
    <w:rsid w:val="00B35352"/>
    <w:rsid w:val="00B46209"/>
    <w:rsid w:val="00B51ACA"/>
    <w:rsid w:val="00B60936"/>
    <w:rsid w:val="00B61FE4"/>
    <w:rsid w:val="00B71585"/>
    <w:rsid w:val="00B96980"/>
    <w:rsid w:val="00BA196B"/>
    <w:rsid w:val="00BA3788"/>
    <w:rsid w:val="00BC5FB0"/>
    <w:rsid w:val="00C1046E"/>
    <w:rsid w:val="00C2766A"/>
    <w:rsid w:val="00C27F46"/>
    <w:rsid w:val="00C44F1F"/>
    <w:rsid w:val="00C536ED"/>
    <w:rsid w:val="00C565F1"/>
    <w:rsid w:val="00C62133"/>
    <w:rsid w:val="00C719D9"/>
    <w:rsid w:val="00C751D8"/>
    <w:rsid w:val="00C95A01"/>
    <w:rsid w:val="00CD01C9"/>
    <w:rsid w:val="00CD60B0"/>
    <w:rsid w:val="00D510C7"/>
    <w:rsid w:val="00D5688E"/>
    <w:rsid w:val="00D70122"/>
    <w:rsid w:val="00D9582D"/>
    <w:rsid w:val="00D959E5"/>
    <w:rsid w:val="00DA0A1F"/>
    <w:rsid w:val="00DA266B"/>
    <w:rsid w:val="00DB4214"/>
    <w:rsid w:val="00DC62A0"/>
    <w:rsid w:val="00DE7C9A"/>
    <w:rsid w:val="00DF52A3"/>
    <w:rsid w:val="00E11062"/>
    <w:rsid w:val="00E34C69"/>
    <w:rsid w:val="00E51BA5"/>
    <w:rsid w:val="00E64F51"/>
    <w:rsid w:val="00E76C82"/>
    <w:rsid w:val="00E870C3"/>
    <w:rsid w:val="00ED78E4"/>
    <w:rsid w:val="00F21420"/>
    <w:rsid w:val="00F236A3"/>
    <w:rsid w:val="00F3052E"/>
    <w:rsid w:val="00F51933"/>
    <w:rsid w:val="00F568F3"/>
    <w:rsid w:val="00F57D69"/>
    <w:rsid w:val="00F77259"/>
    <w:rsid w:val="00FD05D0"/>
    <w:rsid w:val="00FD3595"/>
    <w:rsid w:val="00FE322E"/>
    <w:rsid w:val="00FF24AF"/>
    <w:rsid w:val="02194495"/>
    <w:rsid w:val="045333A8"/>
    <w:rsid w:val="066D795D"/>
    <w:rsid w:val="075F4264"/>
    <w:rsid w:val="0B7B0CA0"/>
    <w:rsid w:val="0CAF43BA"/>
    <w:rsid w:val="0FCF5DDF"/>
    <w:rsid w:val="125E2277"/>
    <w:rsid w:val="16492A0B"/>
    <w:rsid w:val="16945392"/>
    <w:rsid w:val="1D1728A9"/>
    <w:rsid w:val="1DCC6936"/>
    <w:rsid w:val="1DE63DF5"/>
    <w:rsid w:val="1F0F50EE"/>
    <w:rsid w:val="21313661"/>
    <w:rsid w:val="215F32FB"/>
    <w:rsid w:val="227409AE"/>
    <w:rsid w:val="231A353C"/>
    <w:rsid w:val="234956A4"/>
    <w:rsid w:val="28172441"/>
    <w:rsid w:val="282B6464"/>
    <w:rsid w:val="28344C91"/>
    <w:rsid w:val="28C730B6"/>
    <w:rsid w:val="2AE67E73"/>
    <w:rsid w:val="2D095BC8"/>
    <w:rsid w:val="2E6F4439"/>
    <w:rsid w:val="2FB131B5"/>
    <w:rsid w:val="30326268"/>
    <w:rsid w:val="31B87CF1"/>
    <w:rsid w:val="32253DAF"/>
    <w:rsid w:val="32774426"/>
    <w:rsid w:val="37A023E9"/>
    <w:rsid w:val="38874498"/>
    <w:rsid w:val="394158AE"/>
    <w:rsid w:val="3C455CCF"/>
    <w:rsid w:val="3C5D58F3"/>
    <w:rsid w:val="3F0C2BE9"/>
    <w:rsid w:val="416433C8"/>
    <w:rsid w:val="45064EB4"/>
    <w:rsid w:val="49931025"/>
    <w:rsid w:val="4A3132D4"/>
    <w:rsid w:val="4AE96D94"/>
    <w:rsid w:val="4B790E18"/>
    <w:rsid w:val="4C7F12C1"/>
    <w:rsid w:val="4CD24D8D"/>
    <w:rsid w:val="4E9770B0"/>
    <w:rsid w:val="50263F66"/>
    <w:rsid w:val="522F2EB0"/>
    <w:rsid w:val="523E00E5"/>
    <w:rsid w:val="52CE1BE5"/>
    <w:rsid w:val="531757F8"/>
    <w:rsid w:val="537160FA"/>
    <w:rsid w:val="53D134DA"/>
    <w:rsid w:val="56176DE9"/>
    <w:rsid w:val="563C39F6"/>
    <w:rsid w:val="56566833"/>
    <w:rsid w:val="570E7555"/>
    <w:rsid w:val="57FD6CDE"/>
    <w:rsid w:val="58E47E17"/>
    <w:rsid w:val="59B6670F"/>
    <w:rsid w:val="5A5C1BD9"/>
    <w:rsid w:val="5AA872D2"/>
    <w:rsid w:val="665E7D61"/>
    <w:rsid w:val="674271B9"/>
    <w:rsid w:val="69AC291F"/>
    <w:rsid w:val="6B7D67F9"/>
    <w:rsid w:val="6BB763B0"/>
    <w:rsid w:val="6CCE6FB7"/>
    <w:rsid w:val="718C597D"/>
    <w:rsid w:val="71F5512E"/>
    <w:rsid w:val="72DD655B"/>
    <w:rsid w:val="770C41CE"/>
    <w:rsid w:val="7758385C"/>
    <w:rsid w:val="78DE142B"/>
    <w:rsid w:val="79235B4A"/>
    <w:rsid w:val="7A51090C"/>
    <w:rsid w:val="7B8F438C"/>
    <w:rsid w:val="7C0252FE"/>
    <w:rsid w:val="7C695253"/>
    <w:rsid w:val="7DC61CAF"/>
    <w:rsid w:val="7E4D02B8"/>
    <w:rsid w:val="7FC930D9"/>
    <w:rsid w:val="7FF5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3">
    <w:name w:val="heading 3"/>
    <w:basedOn w:val="1"/>
    <w:next w:val="4"/>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qFormat/>
    <w:uiPriority w:val="0"/>
    <w:pPr>
      <w:spacing w:line="380" w:lineRule="exact"/>
    </w:pPr>
    <w:rPr>
      <w:sz w:val="24"/>
    </w:rPr>
  </w:style>
  <w:style w:type="paragraph" w:styleId="7">
    <w:name w:val="Plain Text"/>
    <w:basedOn w:val="1"/>
    <w:link w:val="26"/>
    <w:qFormat/>
    <w:uiPriority w:val="0"/>
    <w:rPr>
      <w:rFonts w:ascii="宋体" w:hAnsi="Courier New"/>
      <w:szCs w:val="20"/>
    </w:rPr>
  </w:style>
  <w:style w:type="paragraph" w:styleId="8">
    <w:name w:val="Body Text Indent 2"/>
    <w:basedOn w:val="1"/>
    <w:link w:val="27"/>
    <w:qFormat/>
    <w:uiPriority w:val="0"/>
    <w:pPr>
      <w:spacing w:after="120" w:line="480" w:lineRule="auto"/>
      <w:ind w:left="420" w:leftChars="200"/>
    </w:pPr>
  </w:style>
  <w:style w:type="paragraph" w:styleId="9">
    <w:name w:val="Balloon Text"/>
    <w:basedOn w:val="1"/>
    <w:link w:val="37"/>
    <w:qFormat/>
    <w:uiPriority w:val="0"/>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after="120"/>
      <w:ind w:left="420" w:leftChars="200"/>
    </w:pPr>
    <w:rPr>
      <w:sz w:val="16"/>
      <w:szCs w:val="16"/>
    </w:rPr>
  </w:style>
  <w:style w:type="paragraph" w:styleId="13">
    <w:name w:val="Normal (Web)"/>
    <w:basedOn w:val="1"/>
    <w:qFormat/>
    <w:uiPriority w:val="0"/>
    <w:rPr>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character" w:styleId="17">
    <w:name w:val="page number"/>
    <w:basedOn w:val="16"/>
    <w:qFormat/>
    <w:uiPriority w:val="0"/>
  </w:style>
  <w:style w:type="character" w:styleId="18">
    <w:name w:val="Hyperlink"/>
    <w:basedOn w:val="16"/>
    <w:qFormat/>
    <w:uiPriority w:val="99"/>
    <w:rPr>
      <w:color w:val="333333"/>
      <w:u w:val="none"/>
    </w:rPr>
  </w:style>
  <w:style w:type="paragraph" w:customStyle="1" w:styleId="19">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0">
    <w:name w:val="样式3"/>
    <w:basedOn w:val="7"/>
    <w:qFormat/>
    <w:uiPriority w:val="0"/>
    <w:pPr>
      <w:spacing w:line="0" w:lineRule="atLeast"/>
      <w:outlineLvl w:val="0"/>
    </w:pPr>
    <w:rPr>
      <w:sz w:val="28"/>
    </w:rPr>
  </w:style>
  <w:style w:type="paragraph" w:customStyle="1" w:styleId="21">
    <w:name w:val="标3"/>
    <w:basedOn w:val="1"/>
    <w:qFormat/>
    <w:uiPriority w:val="0"/>
    <w:pPr>
      <w:numPr>
        <w:ilvl w:val="2"/>
        <w:numId w:val="2"/>
      </w:num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22">
    <w:name w:val="正文_1_1"/>
    <w:qFormat/>
    <w:uiPriority w:val="0"/>
    <w:rPr>
      <w:rFonts w:eastAsia="宋体" w:asciiTheme="minorHAnsi" w:hAnsiTheme="minorHAnsi" w:cstheme="minorBidi"/>
      <w:sz w:val="24"/>
      <w:szCs w:val="24"/>
      <w:lang w:val="en-US" w:eastAsia="zh-CN" w:bidi="ar-SA"/>
    </w:rPr>
  </w:style>
  <w:style w:type="paragraph" w:customStyle="1" w:styleId="23">
    <w:name w:val="正文_3"/>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24">
    <w:name w:val="页眉 Char"/>
    <w:basedOn w:val="16"/>
    <w:link w:val="11"/>
    <w:qFormat/>
    <w:uiPriority w:val="99"/>
    <w:rPr>
      <w:kern w:val="2"/>
      <w:sz w:val="18"/>
      <w:szCs w:val="18"/>
    </w:rPr>
  </w:style>
  <w:style w:type="character" w:customStyle="1" w:styleId="25">
    <w:name w:val="页脚 Char"/>
    <w:basedOn w:val="16"/>
    <w:link w:val="10"/>
    <w:qFormat/>
    <w:uiPriority w:val="99"/>
    <w:rPr>
      <w:kern w:val="2"/>
      <w:sz w:val="18"/>
      <w:szCs w:val="18"/>
    </w:rPr>
  </w:style>
  <w:style w:type="character" w:customStyle="1" w:styleId="26">
    <w:name w:val="纯文本 Char"/>
    <w:basedOn w:val="16"/>
    <w:link w:val="7"/>
    <w:qFormat/>
    <w:uiPriority w:val="0"/>
    <w:rPr>
      <w:rFonts w:ascii="宋体" w:hAnsi="Courier New"/>
      <w:kern w:val="2"/>
      <w:sz w:val="21"/>
    </w:rPr>
  </w:style>
  <w:style w:type="character" w:customStyle="1" w:styleId="27">
    <w:name w:val="正文文本缩进 2 Char"/>
    <w:basedOn w:val="16"/>
    <w:link w:val="8"/>
    <w:qFormat/>
    <w:uiPriority w:val="0"/>
    <w:rPr>
      <w:kern w:val="2"/>
      <w:sz w:val="21"/>
      <w:szCs w:val="24"/>
    </w:rPr>
  </w:style>
  <w:style w:type="paragraph" w:customStyle="1" w:styleId="28">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9">
    <w:name w:val="p0"/>
    <w:basedOn w:val="1"/>
    <w:qFormat/>
    <w:uiPriority w:val="0"/>
    <w:pPr>
      <w:widowControl/>
    </w:pPr>
    <w:rPr>
      <w:kern w:val="0"/>
      <w:szCs w:val="21"/>
    </w:rPr>
  </w:style>
  <w:style w:type="paragraph" w:customStyle="1" w:styleId="30">
    <w:name w:val="msolistparagraph"/>
    <w:basedOn w:val="1"/>
    <w:qFormat/>
    <w:uiPriority w:val="0"/>
    <w:pPr>
      <w:ind w:firstLine="420" w:firstLineChars="200"/>
    </w:pPr>
    <w:rPr>
      <w:rFonts w:ascii="Calibri" w:hAnsi="Calibri" w:eastAsia="宋体" w:cs="Times New Roman"/>
      <w:szCs w:val="21"/>
    </w:rPr>
  </w:style>
  <w:style w:type="paragraph" w:customStyle="1" w:styleId="31">
    <w:name w:val="Normal_22"/>
    <w:qFormat/>
    <w:uiPriority w:val="0"/>
    <w:rPr>
      <w:rFonts w:ascii="Times New Roman" w:hAnsi="Times New Roman" w:eastAsia="宋体" w:cs="Times New Roman"/>
      <w:sz w:val="21"/>
      <w:lang w:val="en-US" w:eastAsia="zh-CN" w:bidi="ar-SA"/>
    </w:rPr>
  </w:style>
  <w:style w:type="character" w:customStyle="1" w:styleId="32">
    <w:name w:val="p141"/>
    <w:qFormat/>
    <w:uiPriority w:val="0"/>
    <w:rPr>
      <w:sz w:val="21"/>
      <w:szCs w:val="21"/>
    </w:rPr>
  </w:style>
  <w:style w:type="paragraph" w:customStyle="1" w:styleId="33">
    <w:name w:val="纯文本_0_0"/>
    <w:basedOn w:val="34"/>
    <w:unhideWhenUsed/>
    <w:qFormat/>
    <w:uiPriority w:val="0"/>
    <w:pPr>
      <w:widowControl/>
      <w:jc w:val="left"/>
    </w:pPr>
    <w:rPr>
      <w:rFonts w:ascii="宋体" w:hAnsi="Courier New"/>
      <w:kern w:val="0"/>
      <w:sz w:val="20"/>
      <w:szCs w:val="21"/>
    </w:rPr>
  </w:style>
  <w:style w:type="paragraph" w:customStyle="1" w:styleId="34">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批注框文本 Char"/>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76ACC-35F5-43A1-9DAF-33ECC1F1625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5501</Words>
  <Characters>31358</Characters>
  <Lines>261</Lines>
  <Paragraphs>73</Paragraphs>
  <TotalTime>29</TotalTime>
  <ScaleCrop>false</ScaleCrop>
  <LinksUpToDate>false</LinksUpToDate>
  <CharactersWithSpaces>36786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2017-09-03T23:25:00Z</dcterms:created>
  <dc:creator>Administrator</dc:creator>
  <cp:lastModifiedBy>丁丁猫</cp:lastModifiedBy>
  <cp:lastPrinted>2020-10-22T03:25:00Z</cp:lastPrinted>
  <dcterms:modified xsi:type="dcterms:W3CDTF">2020-11-13T06:52:43Z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