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w:t>
      </w:r>
      <w:r>
        <w:rPr>
          <w:rFonts w:hint="eastAsia" w:asciiTheme="minorEastAsia" w:hAnsiTheme="minorEastAsia" w:cstheme="minorEastAsia"/>
          <w:b/>
          <w:color w:val="000000"/>
          <w:sz w:val="28"/>
          <w:szCs w:val="28"/>
          <w:lang w:eastAsia="zh-CN"/>
        </w:rPr>
        <w:t>铜仁市万山区人民医院外包采购物业保洁服务</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2.项目编号：TRZFCG-2020-148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3.采购方式：公开招标</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2020年10月12日-2020年10月13日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采购预算：1547280.00元（最高限价1547280.00元）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万山区政府采购实施计划备案表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7.采购人名称：铜仁市万山区人民医院</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联系地址：铜仁市万山区人民医院</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项目联系人：杨先生</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联系电话：18185600544</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项目联系人:杨玄</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7"/>
        <w:rPr>
          <w:rFonts w:hint="eastAsia"/>
          <w:lang w:val="en-US" w:eastAsia="zh-CN"/>
        </w:rPr>
      </w:pPr>
    </w:p>
    <w:p>
      <w:pPr>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用户需求</w:t>
      </w:r>
    </w:p>
    <w:p>
      <w:pPr>
        <w:spacing w:line="360" w:lineRule="auto"/>
        <w:ind w:firstLine="1440" w:firstLineChars="600"/>
        <w:rPr>
          <w:rFonts w:ascii="宋体" w:hAnsi="宋体"/>
          <w:b/>
          <w:bCs/>
          <w:kern w:val="0"/>
          <w:sz w:val="30"/>
          <w:szCs w:val="30"/>
        </w:rPr>
      </w:pPr>
      <w:r>
        <w:rPr>
          <w:rFonts w:hint="eastAsia" w:ascii="宋体" w:hAnsi="宋体" w:cs="宋体"/>
          <w:color w:val="000000"/>
          <w:kern w:val="0"/>
          <w:sz w:val="24"/>
        </w:rPr>
        <w:t> </w:t>
      </w:r>
      <w:r>
        <w:rPr>
          <w:rFonts w:hint="eastAsia" w:ascii="宋体" w:hAnsi="宋体"/>
          <w:b/>
          <w:bCs/>
          <w:kern w:val="0"/>
          <w:sz w:val="30"/>
          <w:szCs w:val="30"/>
          <w:lang w:eastAsia="zh-CN"/>
        </w:rPr>
        <w:t>万山区</w:t>
      </w:r>
      <w:r>
        <w:rPr>
          <w:rFonts w:hint="eastAsia" w:ascii="宋体" w:hAnsi="宋体"/>
          <w:b/>
          <w:bCs/>
          <w:kern w:val="0"/>
          <w:sz w:val="30"/>
          <w:szCs w:val="30"/>
        </w:rPr>
        <w:t>人民医院清洁工岗位表</w:t>
      </w:r>
    </w:p>
    <w:tbl>
      <w:tblPr>
        <w:tblStyle w:val="13"/>
        <w:tblW w:w="0" w:type="auto"/>
        <w:jc w:val="center"/>
        <w:tblLayout w:type="fixed"/>
        <w:tblCellMar>
          <w:top w:w="0" w:type="dxa"/>
          <w:left w:w="108" w:type="dxa"/>
          <w:bottom w:w="0" w:type="dxa"/>
          <w:right w:w="108" w:type="dxa"/>
        </w:tblCellMar>
      </w:tblPr>
      <w:tblGrid>
        <w:gridCol w:w="948"/>
        <w:gridCol w:w="2440"/>
        <w:gridCol w:w="1241"/>
        <w:gridCol w:w="1064"/>
        <w:gridCol w:w="2277"/>
        <w:gridCol w:w="1192"/>
      </w:tblGrid>
      <w:tr>
        <w:tblPrEx>
          <w:tblCellMar>
            <w:top w:w="0" w:type="dxa"/>
            <w:left w:w="108" w:type="dxa"/>
            <w:bottom w:w="0" w:type="dxa"/>
            <w:right w:w="108" w:type="dxa"/>
          </w:tblCellMar>
        </w:tblPrEx>
        <w:trPr>
          <w:trHeight w:val="466" w:hRule="atLeast"/>
          <w:jc w:val="center"/>
        </w:trPr>
        <w:tc>
          <w:tcPr>
            <w:tcW w:w="9162" w:type="dxa"/>
            <w:gridSpan w:val="6"/>
            <w:tcBorders>
              <w:top w:val="single" w:color="auto" w:sz="4" w:space="0"/>
              <w:left w:val="single" w:color="auto" w:sz="4" w:space="0"/>
              <w:bottom w:val="single" w:color="auto" w:sz="4" w:space="0"/>
              <w:right w:val="single" w:color="auto" w:sz="4" w:space="0"/>
            </w:tcBorders>
            <w:noWrap w:val="0"/>
            <w:vAlign w:val="center"/>
          </w:tcPr>
          <w:p>
            <w:pPr>
              <w:widowControl/>
              <w:ind w:firstLine="2811" w:firstLineChars="1000"/>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岗位设置</w:t>
            </w:r>
            <w:r>
              <w:rPr>
                <w:rFonts w:hint="eastAsia" w:ascii="新宋体" w:hAnsi="新宋体" w:eastAsia="新宋体" w:cs="新宋体"/>
                <w:b/>
                <w:bCs/>
                <w:kern w:val="0"/>
                <w:sz w:val="28"/>
                <w:szCs w:val="28"/>
                <w:lang w:val="en-US" w:eastAsia="zh-CN"/>
              </w:rPr>
              <w:t>47</w:t>
            </w:r>
            <w:r>
              <w:rPr>
                <w:rFonts w:hint="eastAsia" w:ascii="新宋体" w:hAnsi="新宋体" w:eastAsia="新宋体" w:cs="新宋体"/>
                <w:b/>
                <w:bCs/>
                <w:kern w:val="0"/>
                <w:sz w:val="28"/>
                <w:szCs w:val="28"/>
              </w:rPr>
              <w:t>个</w:t>
            </w:r>
          </w:p>
        </w:tc>
      </w:tr>
      <w:tr>
        <w:tblPrEx>
          <w:tblCellMar>
            <w:top w:w="0" w:type="dxa"/>
            <w:left w:w="108" w:type="dxa"/>
            <w:bottom w:w="0" w:type="dxa"/>
            <w:right w:w="108" w:type="dxa"/>
          </w:tblCellMar>
        </w:tblPrEx>
        <w:trPr>
          <w:trHeight w:val="652"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序号</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楼层</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人数</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岗位</w:t>
            </w:r>
          </w:p>
        </w:tc>
        <w:tc>
          <w:tcPr>
            <w:tcW w:w="1192"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备注</w:t>
            </w:r>
          </w:p>
        </w:tc>
      </w:tr>
      <w:tr>
        <w:tblPrEx>
          <w:tblCellMar>
            <w:top w:w="0" w:type="dxa"/>
            <w:left w:w="108" w:type="dxa"/>
            <w:bottom w:w="0" w:type="dxa"/>
            <w:right w:w="108" w:type="dxa"/>
          </w:tblCellMar>
        </w:tblPrEx>
        <w:trPr>
          <w:trHeight w:val="610"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2</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一期门诊楼</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1-4</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val="en-US" w:eastAsia="zh-CN"/>
              </w:rPr>
              <w:t>4</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restart"/>
            <w:tcBorders>
              <w:left w:val="nil"/>
              <w:right w:val="single" w:color="auto" w:sz="4" w:space="0"/>
            </w:tcBorders>
            <w:noWrap w:val="0"/>
            <w:vAlign w:val="center"/>
          </w:tcPr>
          <w:p>
            <w:pPr>
              <w:jc w:val="both"/>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含轮休</w:t>
            </w:r>
          </w:p>
        </w:tc>
      </w:tr>
      <w:tr>
        <w:tblPrEx>
          <w:tblCellMar>
            <w:top w:w="0" w:type="dxa"/>
            <w:left w:w="108" w:type="dxa"/>
            <w:bottom w:w="0" w:type="dxa"/>
            <w:right w:w="108" w:type="dxa"/>
          </w:tblCellMar>
        </w:tblPrEx>
        <w:trPr>
          <w:trHeight w:val="545"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3</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一期病房</w:t>
            </w:r>
            <w:r>
              <w:rPr>
                <w:rFonts w:hint="eastAsia" w:ascii="新宋体" w:hAnsi="新宋体" w:eastAsia="新宋体" w:cs="新宋体"/>
                <w:kern w:val="0"/>
                <w:sz w:val="28"/>
                <w:szCs w:val="28"/>
              </w:rPr>
              <w:t>楼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1-3</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2</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60"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4</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一期病房</w:t>
            </w:r>
            <w:r>
              <w:rPr>
                <w:rFonts w:hint="eastAsia" w:ascii="新宋体" w:hAnsi="新宋体" w:eastAsia="新宋体" w:cs="新宋体"/>
                <w:kern w:val="0"/>
                <w:sz w:val="28"/>
                <w:szCs w:val="28"/>
              </w:rPr>
              <w:t>楼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4-8</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7</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74"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5</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二期门诊楼</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1-5</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5</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73"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6</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二期病房</w:t>
            </w:r>
            <w:r>
              <w:rPr>
                <w:rFonts w:hint="eastAsia" w:ascii="新宋体" w:hAnsi="新宋体" w:eastAsia="新宋体" w:cs="新宋体"/>
                <w:kern w:val="0"/>
                <w:sz w:val="28"/>
                <w:szCs w:val="28"/>
              </w:rPr>
              <w:t>楼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1-2</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73" w:hRule="atLeast"/>
          <w:jc w:val="center"/>
        </w:trPr>
        <w:tc>
          <w:tcPr>
            <w:tcW w:w="94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7</w:t>
            </w:r>
          </w:p>
        </w:tc>
        <w:tc>
          <w:tcPr>
            <w:tcW w:w="24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二期病房</w:t>
            </w:r>
            <w:r>
              <w:rPr>
                <w:rFonts w:hint="eastAsia" w:ascii="新宋体" w:hAnsi="新宋体" w:eastAsia="新宋体" w:cs="新宋体"/>
                <w:kern w:val="0"/>
                <w:sz w:val="28"/>
                <w:szCs w:val="28"/>
              </w:rPr>
              <w:t>楼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3-13</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14</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09"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val="en-US" w:eastAsia="zh-CN"/>
              </w:rPr>
              <w:t>8</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电梯卫生</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全院</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35"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val="en-US" w:eastAsia="zh-CN"/>
              </w:rPr>
              <w:t>9</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一期病房楼步梯</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1-8</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val="en-US" w:eastAsia="zh-CN"/>
              </w:rPr>
              <w:t>1</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34"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10</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二期病房</w:t>
            </w:r>
            <w:r>
              <w:rPr>
                <w:rFonts w:hint="eastAsia" w:ascii="新宋体" w:hAnsi="新宋体" w:eastAsia="新宋体" w:cs="新宋体"/>
                <w:kern w:val="0"/>
                <w:sz w:val="28"/>
                <w:szCs w:val="28"/>
              </w:rPr>
              <w:t>楼</w:t>
            </w:r>
            <w:r>
              <w:rPr>
                <w:rFonts w:hint="eastAsia" w:ascii="新宋体" w:hAnsi="新宋体" w:eastAsia="新宋体" w:cs="新宋体"/>
                <w:kern w:val="0"/>
                <w:sz w:val="28"/>
                <w:szCs w:val="28"/>
                <w:lang w:eastAsia="zh-CN"/>
              </w:rPr>
              <w:t>步梯</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val="en-US" w:eastAsia="zh-CN"/>
              </w:rPr>
              <w:t>1-13</w:t>
            </w:r>
            <w:r>
              <w:rPr>
                <w:rFonts w:hint="eastAsia" w:ascii="新宋体" w:hAnsi="新宋体" w:eastAsia="新宋体" w:cs="新宋体"/>
                <w:kern w:val="0"/>
                <w:sz w:val="28"/>
                <w:szCs w:val="28"/>
              </w:rPr>
              <w:t>F</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2</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21"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11</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外围</w:t>
            </w:r>
            <w:r>
              <w:rPr>
                <w:rFonts w:hint="eastAsia" w:ascii="新宋体" w:hAnsi="新宋体" w:eastAsia="新宋体" w:cs="新宋体"/>
                <w:kern w:val="0"/>
                <w:sz w:val="28"/>
                <w:szCs w:val="28"/>
              </w:rPr>
              <w:t>　</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全院</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val="en-US" w:eastAsia="zh-CN"/>
              </w:rPr>
              <w:t>3</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r>
              <w:rPr>
                <w:rFonts w:hint="eastAsia" w:ascii="新宋体" w:hAnsi="新宋体" w:eastAsia="新宋体" w:cs="新宋体"/>
                <w:kern w:val="0"/>
                <w:sz w:val="28"/>
                <w:szCs w:val="28"/>
                <w:lang w:eastAsia="zh-CN"/>
              </w:rPr>
              <w:t>含</w:t>
            </w:r>
            <w:r>
              <w:rPr>
                <w:rFonts w:hint="eastAsia" w:ascii="新宋体" w:hAnsi="新宋体" w:eastAsia="新宋体" w:cs="新宋体"/>
                <w:kern w:val="0"/>
                <w:sz w:val="28"/>
                <w:szCs w:val="28"/>
              </w:rPr>
              <w:t>地下车库保洁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536"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12</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b w:val="0"/>
                <w:bCs w:val="0"/>
                <w:kern w:val="0"/>
                <w:sz w:val="28"/>
                <w:szCs w:val="28"/>
                <w:lang w:eastAsia="zh-CN"/>
              </w:rPr>
              <w:t>中班晚班</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全院</w:t>
            </w:r>
          </w:p>
        </w:tc>
        <w:tc>
          <w:tcPr>
            <w:tcW w:w="1064" w:type="dxa"/>
            <w:tcBorders>
              <w:top w:val="nil"/>
              <w:left w:val="nil"/>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6</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保洁</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r>
        <w:tblPrEx>
          <w:tblCellMar>
            <w:top w:w="0" w:type="dxa"/>
            <w:left w:w="108" w:type="dxa"/>
            <w:bottom w:w="0" w:type="dxa"/>
            <w:right w:w="108" w:type="dxa"/>
          </w:tblCellMar>
        </w:tblPrEx>
        <w:trPr>
          <w:trHeight w:val="612" w:hRule="atLeast"/>
          <w:jc w:val="center"/>
        </w:trPr>
        <w:tc>
          <w:tcPr>
            <w:tcW w:w="94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13</w:t>
            </w:r>
          </w:p>
        </w:tc>
        <w:tc>
          <w:tcPr>
            <w:tcW w:w="2440"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项目经理</w:t>
            </w:r>
          </w:p>
        </w:tc>
        <w:tc>
          <w:tcPr>
            <w:tcW w:w="1241"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rPr>
            </w:pP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lang w:val="en-US" w:eastAsia="zh-CN"/>
              </w:rPr>
              <w:t>1</w:t>
            </w:r>
          </w:p>
        </w:tc>
        <w:tc>
          <w:tcPr>
            <w:tcW w:w="2277"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新宋体"/>
                <w:kern w:val="0"/>
                <w:sz w:val="28"/>
                <w:szCs w:val="28"/>
                <w:lang w:eastAsia="zh-CN"/>
              </w:rPr>
            </w:pPr>
            <w:r>
              <w:rPr>
                <w:rFonts w:hint="eastAsia" w:ascii="新宋体" w:hAnsi="新宋体" w:eastAsia="新宋体" w:cs="新宋体"/>
                <w:kern w:val="0"/>
                <w:sz w:val="28"/>
                <w:szCs w:val="28"/>
                <w:lang w:eastAsia="zh-CN"/>
              </w:rPr>
              <w:t>管理</w:t>
            </w:r>
          </w:p>
        </w:tc>
        <w:tc>
          <w:tcPr>
            <w:tcW w:w="1192" w:type="dxa"/>
            <w:vMerge w:val="continue"/>
            <w:tcBorders>
              <w:left w:val="nil"/>
              <w:right w:val="single" w:color="auto" w:sz="4" w:space="0"/>
            </w:tcBorders>
            <w:noWrap w:val="0"/>
            <w:vAlign w:val="center"/>
          </w:tcPr>
          <w:p>
            <w:pPr>
              <w:jc w:val="center"/>
              <w:rPr>
                <w:rFonts w:hint="eastAsia" w:ascii="新宋体" w:hAnsi="新宋体" w:eastAsia="新宋体" w:cs="新宋体"/>
                <w:kern w:val="0"/>
                <w:sz w:val="28"/>
                <w:szCs w:val="28"/>
              </w:rPr>
            </w:pPr>
          </w:p>
        </w:tc>
      </w:tr>
    </w:tbl>
    <w:p>
      <w:pPr>
        <w:widowControl/>
        <w:spacing w:line="360" w:lineRule="auto"/>
        <w:jc w:val="left"/>
        <w:rPr>
          <w:rFonts w:hint="eastAsia" w:ascii="新宋体" w:hAnsi="新宋体" w:eastAsia="新宋体" w:cs="新宋体"/>
          <w:spacing w:val="-7"/>
          <w:sz w:val="28"/>
          <w:szCs w:val="28"/>
        </w:rPr>
      </w:pPr>
    </w:p>
    <w:p>
      <w:pPr>
        <w:widowControl/>
        <w:spacing w:line="360" w:lineRule="auto"/>
        <w:ind w:firstLine="532" w:firstLineChars="200"/>
        <w:jc w:val="left"/>
        <w:rPr>
          <w:rFonts w:hint="eastAsia" w:ascii="新宋体" w:hAnsi="新宋体" w:eastAsia="新宋体" w:cs="新宋体"/>
          <w:spacing w:val="-7"/>
          <w:sz w:val="28"/>
          <w:szCs w:val="28"/>
        </w:rPr>
      </w:pPr>
    </w:p>
    <w:p>
      <w:pPr>
        <w:widowControl/>
        <w:spacing w:line="360" w:lineRule="auto"/>
        <w:ind w:firstLine="532" w:firstLineChars="200"/>
        <w:jc w:val="left"/>
        <w:rPr>
          <w:rFonts w:hint="eastAsia" w:ascii="新宋体" w:hAnsi="新宋体" w:eastAsia="新宋体" w:cs="新宋体"/>
          <w:spacing w:val="-7"/>
          <w:sz w:val="28"/>
          <w:szCs w:val="28"/>
        </w:rPr>
      </w:pPr>
      <w:r>
        <w:rPr>
          <w:rFonts w:hint="eastAsia" w:ascii="新宋体" w:hAnsi="新宋体" w:eastAsia="新宋体" w:cs="新宋体"/>
          <w:spacing w:val="-7"/>
          <w:sz w:val="28"/>
          <w:szCs w:val="28"/>
        </w:rPr>
        <w:t>本项目的投标价为</w:t>
      </w:r>
      <w:r>
        <w:rPr>
          <w:rFonts w:hint="eastAsia" w:ascii="新宋体" w:hAnsi="新宋体" w:eastAsia="新宋体" w:cs="新宋体"/>
          <w:spacing w:val="-7"/>
          <w:sz w:val="28"/>
          <w:szCs w:val="28"/>
          <w:lang w:val="en-US" w:eastAsia="zh-CN"/>
        </w:rPr>
        <w:t>1547280</w:t>
      </w:r>
      <w:r>
        <w:rPr>
          <w:rFonts w:hint="eastAsia" w:ascii="新宋体" w:hAnsi="新宋体" w:eastAsia="新宋体" w:cs="新宋体"/>
          <w:spacing w:val="-7"/>
          <w:sz w:val="28"/>
          <w:szCs w:val="28"/>
        </w:rPr>
        <w:t>万元</w:t>
      </w:r>
      <w:r>
        <w:rPr>
          <w:rFonts w:hint="eastAsia" w:ascii="新宋体" w:hAnsi="新宋体" w:eastAsia="新宋体" w:cs="新宋体"/>
          <w:spacing w:val="-7"/>
          <w:sz w:val="28"/>
          <w:szCs w:val="28"/>
          <w:lang w:eastAsia="zh-CN"/>
        </w:rPr>
        <w:t>，</w:t>
      </w:r>
      <w:r>
        <w:rPr>
          <w:rFonts w:hint="eastAsia" w:ascii="新宋体" w:hAnsi="新宋体" w:eastAsia="新宋体" w:cs="新宋体"/>
          <w:spacing w:val="-7"/>
          <w:sz w:val="28"/>
          <w:szCs w:val="28"/>
        </w:rPr>
        <w:t>按</w:t>
      </w:r>
      <w:r>
        <w:rPr>
          <w:rFonts w:hint="eastAsia" w:ascii="新宋体" w:hAnsi="新宋体" w:eastAsia="新宋体" w:cs="新宋体"/>
          <w:spacing w:val="-7"/>
          <w:sz w:val="28"/>
          <w:szCs w:val="28"/>
          <w:lang w:val="en-US" w:eastAsia="zh-CN"/>
        </w:rPr>
        <w:t>47</w:t>
      </w:r>
      <w:r>
        <w:rPr>
          <w:rFonts w:hint="eastAsia" w:ascii="新宋体" w:hAnsi="新宋体" w:eastAsia="新宋体" w:cs="新宋体"/>
          <w:spacing w:val="-7"/>
          <w:sz w:val="28"/>
          <w:szCs w:val="28"/>
        </w:rPr>
        <w:t>人编制费用。投标报价包括：所有人员的劳务支出、各项保险费用、劳保福利、材料设备、税</w:t>
      </w:r>
      <w:r>
        <w:rPr>
          <w:rFonts w:hint="eastAsia" w:ascii="新宋体" w:hAnsi="新宋体" w:eastAsia="新宋体" w:cs="新宋体"/>
          <w:spacing w:val="-7"/>
          <w:sz w:val="28"/>
          <w:szCs w:val="28"/>
          <w:lang w:eastAsia="zh-CN"/>
        </w:rPr>
        <w:t>费</w:t>
      </w:r>
      <w:r>
        <w:rPr>
          <w:rFonts w:hint="eastAsia" w:ascii="新宋体" w:hAnsi="新宋体" w:eastAsia="新宋体" w:cs="新宋体"/>
          <w:spacing w:val="-7"/>
          <w:sz w:val="28"/>
          <w:szCs w:val="28"/>
        </w:rPr>
        <w:t>、管理费和社会保险等一切费用的最终报价。</w:t>
      </w:r>
    </w:p>
    <w:p>
      <w:pPr>
        <w:widowControl/>
        <w:snapToGrid w:val="0"/>
        <w:spacing w:line="360" w:lineRule="auto"/>
        <w:rPr>
          <w:rFonts w:hint="eastAsia" w:ascii="新宋体" w:hAnsi="新宋体" w:eastAsia="新宋体" w:cs="新宋体"/>
          <w:b/>
          <w:bCs/>
          <w:kern w:val="0"/>
          <w:sz w:val="30"/>
          <w:szCs w:val="30"/>
          <w:lang w:eastAsia="zh-CN"/>
        </w:rPr>
      </w:pPr>
      <w:bookmarkStart w:id="3" w:name="_GoBack"/>
      <w:bookmarkEnd w:id="3"/>
    </w:p>
    <w:p>
      <w:pPr>
        <w:widowControl/>
        <w:snapToGrid w:val="0"/>
        <w:spacing w:line="360" w:lineRule="auto"/>
        <w:ind w:firstLine="301" w:firstLineChars="100"/>
        <w:rPr>
          <w:rFonts w:hint="eastAsia" w:ascii="宋体" w:hAnsi="宋体"/>
          <w:b/>
          <w:bCs/>
          <w:kern w:val="0"/>
          <w:sz w:val="28"/>
          <w:szCs w:val="28"/>
        </w:rPr>
      </w:pPr>
      <w:r>
        <w:rPr>
          <w:rFonts w:hint="eastAsia" w:ascii="新宋体" w:hAnsi="新宋体" w:eastAsia="新宋体" w:cs="新宋体"/>
          <w:b/>
          <w:bCs/>
          <w:kern w:val="0"/>
          <w:sz w:val="30"/>
          <w:szCs w:val="30"/>
          <w:lang w:eastAsia="zh-CN"/>
        </w:rPr>
        <w:t>万山区人民医院</w:t>
      </w:r>
      <w:r>
        <w:rPr>
          <w:rFonts w:hint="eastAsia" w:ascii="新宋体" w:hAnsi="新宋体" w:eastAsia="新宋体" w:cs="新宋体"/>
          <w:b/>
          <w:bCs/>
          <w:kern w:val="0"/>
          <w:sz w:val="30"/>
          <w:szCs w:val="30"/>
        </w:rPr>
        <w:t>综合管理服务标准与清洁卫生服务标准要求</w:t>
      </w:r>
    </w:p>
    <w:p>
      <w:pPr>
        <w:widowControl/>
        <w:snapToGrid w:val="0"/>
        <w:spacing w:line="360" w:lineRule="auto"/>
        <w:ind w:firstLine="843" w:firstLineChars="300"/>
        <w:rPr>
          <w:rFonts w:hint="eastAsia" w:ascii="宋体"/>
          <w:b/>
          <w:bCs/>
          <w:kern w:val="0"/>
          <w:sz w:val="28"/>
          <w:szCs w:val="28"/>
          <w:highlight w:val="yellow"/>
        </w:rPr>
      </w:pPr>
      <w:r>
        <w:rPr>
          <w:rFonts w:hint="eastAsia" w:ascii="宋体" w:hAnsi="宋体"/>
          <w:b/>
          <w:bCs/>
          <w:kern w:val="0"/>
          <w:sz w:val="28"/>
          <w:szCs w:val="28"/>
        </w:rPr>
        <w:t>1、综合管理服务标准</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1"/>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服务名称</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万山区人民医院</w:t>
            </w:r>
            <w:r>
              <w:rPr>
                <w:rFonts w:hint="eastAsia" w:asciiTheme="minorEastAsia" w:hAnsiTheme="minorEastAsia" w:eastAsiaTheme="minorEastAsia" w:cstheme="minorEastAsia"/>
                <w:b/>
                <w:bCs/>
                <w:kern w:val="0"/>
                <w:sz w:val="21"/>
                <w:szCs w:val="21"/>
              </w:rPr>
              <w:t>保洁服务标准要求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管理处设置</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widowControl/>
              <w:snapToGri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sz w:val="21"/>
                <w:szCs w:val="21"/>
              </w:rPr>
              <w:t>招标方提供值班室及办公室，由中标方</w:t>
            </w:r>
            <w:r>
              <w:rPr>
                <w:rFonts w:hint="eastAsia" w:asciiTheme="minorEastAsia" w:hAnsiTheme="minorEastAsia" w:eastAsiaTheme="minorEastAsia" w:cstheme="minorEastAsia"/>
                <w:kern w:val="0"/>
                <w:sz w:val="21"/>
                <w:szCs w:val="21"/>
              </w:rPr>
              <w:t>在</w:t>
            </w:r>
            <w:r>
              <w:rPr>
                <w:rFonts w:hint="eastAsia" w:asciiTheme="minorEastAsia" w:hAnsiTheme="minorEastAsia" w:eastAsiaTheme="minorEastAsia" w:cstheme="minorEastAsia"/>
                <w:kern w:val="0"/>
                <w:sz w:val="21"/>
                <w:szCs w:val="21"/>
                <w:lang w:eastAsia="zh-CN"/>
              </w:rPr>
              <w:t>医院设置管理处，</w:t>
            </w:r>
          </w:p>
          <w:p>
            <w:pPr>
              <w:widowControl/>
              <w:snapToGri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eastAsia="zh-CN"/>
              </w:rPr>
              <w:t>由中标方</w:t>
            </w:r>
            <w:r>
              <w:rPr>
                <w:rFonts w:hint="eastAsia" w:asciiTheme="minorEastAsia" w:hAnsiTheme="minorEastAsia" w:eastAsiaTheme="minorEastAsia" w:cstheme="minorEastAsia"/>
                <w:kern w:val="0"/>
                <w:sz w:val="21"/>
                <w:szCs w:val="21"/>
              </w:rPr>
              <w:t>配置电话、电脑、打印机等办公设施及办公用品。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人员要求</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atLeas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1、派驻院区的物业项目经理必须持有建设部颁发的物业企业经理上岗证书，持证后有</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年（含</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年）以上的物业工作经验，且必须有</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年（含</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年）以上类似医院物业经理任职经历（服务方出具相关证明原件）；</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2、保洁员必须有医院物业服务工作经验；所有员工统一着装，挂牌上岗。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服务时间</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2"/>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管理人员每天不低于8小时的业务处置服务；</w:t>
            </w:r>
          </w:p>
          <w:p>
            <w:pPr>
              <w:widowControl/>
              <w:numPr>
                <w:ilvl w:val="0"/>
                <w:numId w:val="2"/>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岗位24小时值守，定时巡查；</w:t>
            </w:r>
          </w:p>
          <w:p>
            <w:pPr>
              <w:widowControl/>
              <w:numPr>
                <w:ilvl w:val="0"/>
                <w:numId w:val="2"/>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保洁岗位确保24小时满足保障。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工作计划</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3"/>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制定</w:t>
            </w:r>
            <w:r>
              <w:rPr>
                <w:rFonts w:hint="eastAsia" w:asciiTheme="minorEastAsia" w:hAnsiTheme="minorEastAsia" w:eastAsiaTheme="minorEastAsia" w:cstheme="minorEastAsia"/>
                <w:kern w:val="0"/>
                <w:sz w:val="21"/>
                <w:szCs w:val="21"/>
                <w:lang w:eastAsia="zh-CN"/>
              </w:rPr>
              <w:t>万山区人民医院</w:t>
            </w:r>
            <w:r>
              <w:rPr>
                <w:rFonts w:hint="eastAsia" w:asciiTheme="minorEastAsia" w:hAnsiTheme="minorEastAsia" w:eastAsiaTheme="minorEastAsia" w:cstheme="minorEastAsia"/>
                <w:kern w:val="0"/>
                <w:sz w:val="21"/>
                <w:szCs w:val="21"/>
              </w:rPr>
              <w:t>物业服务工作计划并组织实施；</w:t>
            </w:r>
          </w:p>
          <w:p>
            <w:pPr>
              <w:widowControl/>
              <w:numPr>
                <w:ilvl w:val="0"/>
                <w:numId w:val="3"/>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每季度向院方报告一次计划实施情况。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服务规范</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4"/>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w:t>
            </w:r>
            <w:r>
              <w:rPr>
                <w:rFonts w:hint="eastAsia" w:asciiTheme="minorEastAsia" w:hAnsiTheme="minorEastAsia" w:eastAsiaTheme="minorEastAsia" w:cstheme="minorEastAsia"/>
                <w:kern w:val="0"/>
                <w:sz w:val="21"/>
                <w:szCs w:val="21"/>
                <w:lang w:eastAsia="zh-CN"/>
              </w:rPr>
              <w:t>万山区人民医院</w:t>
            </w:r>
            <w:r>
              <w:rPr>
                <w:rFonts w:hint="eastAsia" w:asciiTheme="minorEastAsia" w:hAnsiTheme="minorEastAsia" w:eastAsiaTheme="minorEastAsia" w:cstheme="minorEastAsia"/>
                <w:kern w:val="0"/>
                <w:sz w:val="21"/>
                <w:szCs w:val="21"/>
              </w:rPr>
              <w:t>行业规范要求；</w:t>
            </w:r>
          </w:p>
          <w:p>
            <w:pPr>
              <w:widowControl/>
              <w:numPr>
                <w:ilvl w:val="0"/>
                <w:numId w:val="4"/>
              </w:numPr>
              <w:ind w:right="13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w:t>
            </w:r>
            <w:r>
              <w:rPr>
                <w:rFonts w:hint="eastAsia" w:asciiTheme="minorEastAsia" w:hAnsiTheme="minorEastAsia" w:eastAsiaTheme="minorEastAsia" w:cstheme="minorEastAsia"/>
                <w:kern w:val="0"/>
                <w:sz w:val="21"/>
                <w:szCs w:val="21"/>
                <w:lang w:eastAsia="zh-CN"/>
              </w:rPr>
              <w:t>二</w:t>
            </w:r>
            <w:r>
              <w:rPr>
                <w:rFonts w:hint="eastAsia" w:asciiTheme="minorEastAsia" w:hAnsiTheme="minorEastAsia" w:eastAsiaTheme="minorEastAsia" w:cstheme="minorEastAsia"/>
                <w:kern w:val="0"/>
                <w:sz w:val="21"/>
                <w:szCs w:val="21"/>
              </w:rPr>
              <w:t>级</w:t>
            </w:r>
            <w:r>
              <w:rPr>
                <w:rFonts w:hint="eastAsia" w:asciiTheme="minorEastAsia" w:hAnsiTheme="minorEastAsia" w:eastAsiaTheme="minorEastAsia" w:cstheme="minorEastAsia"/>
                <w:kern w:val="0"/>
                <w:sz w:val="21"/>
                <w:szCs w:val="21"/>
                <w:lang w:eastAsia="zh-CN"/>
              </w:rPr>
              <w:t>甲等</w:t>
            </w:r>
            <w:r>
              <w:rPr>
                <w:rFonts w:hint="eastAsia" w:asciiTheme="minorEastAsia" w:hAnsiTheme="minorEastAsia" w:eastAsiaTheme="minorEastAsia" w:cstheme="minorEastAsia"/>
                <w:kern w:val="0"/>
                <w:sz w:val="21"/>
                <w:szCs w:val="21"/>
              </w:rPr>
              <w:t>以上医院保洁服务标准。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管理制度</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1、有明确的值班制度和交接班制度，工作有记录；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2、制定内部管理制度和考核制度。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制度公示</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万山区人民医院管理处</w:t>
            </w:r>
            <w:r>
              <w:rPr>
                <w:rFonts w:hint="eastAsia" w:asciiTheme="minorEastAsia" w:hAnsiTheme="minorEastAsia" w:eastAsiaTheme="minorEastAsia" w:cstheme="minorEastAsia"/>
                <w:kern w:val="0"/>
                <w:sz w:val="21"/>
                <w:szCs w:val="21"/>
              </w:rPr>
              <w:t>和服务场所公示办事制度、办事规章、服务标准、投诉渠道等。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接待、投诉受理</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5"/>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落实“首问责任制”，24小时受理</w:t>
            </w:r>
            <w:r>
              <w:rPr>
                <w:rFonts w:hint="eastAsia" w:asciiTheme="minorEastAsia" w:hAnsiTheme="minorEastAsia" w:eastAsiaTheme="minorEastAsia" w:cstheme="minorEastAsia"/>
                <w:kern w:val="0"/>
                <w:sz w:val="21"/>
                <w:szCs w:val="21"/>
                <w:lang w:eastAsia="zh-CN"/>
              </w:rPr>
              <w:t>医护人员</w:t>
            </w:r>
            <w:r>
              <w:rPr>
                <w:rFonts w:hint="eastAsia" w:asciiTheme="minorEastAsia" w:hAnsiTheme="minorEastAsia" w:eastAsiaTheme="minorEastAsia" w:cstheme="minorEastAsia"/>
                <w:kern w:val="0"/>
                <w:sz w:val="21"/>
                <w:szCs w:val="21"/>
              </w:rPr>
              <w:t>建议和投诉。有完整的接待记录、处理记录和回访记录；</w:t>
            </w:r>
          </w:p>
          <w:p>
            <w:pPr>
              <w:widowControl/>
              <w:numPr>
                <w:ilvl w:val="0"/>
                <w:numId w:val="5"/>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落实“24小时复命制”，</w:t>
            </w:r>
            <w:r>
              <w:rPr>
                <w:rFonts w:hint="eastAsia" w:asciiTheme="minorEastAsia" w:hAnsiTheme="minorEastAsia" w:eastAsiaTheme="minorEastAsia" w:cstheme="minorEastAsia"/>
                <w:kern w:val="0"/>
                <w:sz w:val="21"/>
                <w:szCs w:val="21"/>
                <w:lang w:eastAsia="zh-CN"/>
              </w:rPr>
              <w:t>医护人员</w:t>
            </w:r>
            <w:r>
              <w:rPr>
                <w:rFonts w:hint="eastAsia" w:asciiTheme="minorEastAsia" w:hAnsiTheme="minorEastAsia" w:eastAsiaTheme="minorEastAsia" w:cstheme="minorEastAsia"/>
                <w:kern w:val="0"/>
                <w:sz w:val="21"/>
                <w:szCs w:val="21"/>
              </w:rPr>
              <w:t>投诉和反映的事务，最多24小时必须解决（解释）或回复。服务时限不得因节假日和休息时间顺延；</w:t>
            </w:r>
          </w:p>
          <w:p>
            <w:pPr>
              <w:widowControl/>
              <w:numPr>
                <w:ilvl w:val="0"/>
                <w:numId w:val="5"/>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落实“日事日毕制度”，对院方的投诉在当日内处理或答复。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满意度调查</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0"/>
              </w:numPr>
              <w:ind w:left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平时采取多种形式与院方和患者沟通；</w:t>
            </w:r>
          </w:p>
          <w:p>
            <w:pPr>
              <w:widowControl/>
              <w:numPr>
                <w:ilvl w:val="0"/>
                <w:numId w:val="0"/>
              </w:numPr>
              <w:ind w:left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每半年对院方所有科室（100%调查）、住院患者（不低于调查总数的10%）和门诊患者（不低于调查总数的5%）等进行满意情况普测（综合满意率不低于95%）；对此供应商需要做出承诺，否则视为无效投标。</w:t>
            </w:r>
          </w:p>
          <w:p>
            <w:pPr>
              <w:widowControl/>
              <w:numPr>
                <w:ilvl w:val="0"/>
                <w:numId w:val="0"/>
              </w:numPr>
              <w:ind w:left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对沟通和测评结果进行分析并及时落实纠正预防措施。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院区活动</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w:t>
            </w:r>
            <w:r>
              <w:rPr>
                <w:rFonts w:hint="eastAsia" w:asciiTheme="minorEastAsia" w:hAnsiTheme="minorEastAsia" w:eastAsiaTheme="minorEastAsia" w:cstheme="minorEastAsia"/>
                <w:kern w:val="0"/>
                <w:sz w:val="21"/>
                <w:szCs w:val="21"/>
                <w:lang w:eastAsia="zh-CN"/>
              </w:rPr>
              <w:t>半</w:t>
            </w:r>
            <w:r>
              <w:rPr>
                <w:rFonts w:hint="eastAsia" w:asciiTheme="minorEastAsia" w:hAnsiTheme="minorEastAsia" w:eastAsiaTheme="minorEastAsia" w:cstheme="minorEastAsia"/>
                <w:kern w:val="0"/>
                <w:sz w:val="21"/>
                <w:szCs w:val="21"/>
              </w:rPr>
              <w:t>年组织一次以上的院区宣传、文化活动。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接管项目</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承接项目时，对院区共用部位、共用设施设备进行查验。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重要</w:t>
            </w:r>
          </w:p>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管理指标</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6"/>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环境卫生维护有力，院感控制措施保障有力，不发生交叉感染等重大卫生安全事故；</w:t>
            </w:r>
          </w:p>
          <w:p>
            <w:pPr>
              <w:widowControl/>
              <w:numPr>
                <w:ilvl w:val="0"/>
                <w:numId w:val="6"/>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不发生重大投诉和媒体负面曝光。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档案管理</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建立完善的档案管理制度，建立健全院区档案。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20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tc>
        <w:tc>
          <w:tcPr>
            <w:tcW w:w="73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综合管理的其它服务项目达到约定的服务标准。</w:t>
            </w:r>
          </w:p>
        </w:tc>
      </w:tr>
    </w:tbl>
    <w:p>
      <w:pPr>
        <w:widowControl/>
        <w:snapToGrid w:val="0"/>
        <w:spacing w:line="360" w:lineRule="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 </w:t>
      </w:r>
    </w:p>
    <w:p>
      <w:pPr>
        <w:widowControl/>
        <w:snapToGrid w:val="0"/>
        <w:spacing w:line="360" w:lineRule="auto"/>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2.清洁卫生服务标准</w:t>
      </w:r>
    </w:p>
    <w:tbl>
      <w:tblPr>
        <w:tblStyle w:val="13"/>
        <w:tblW w:w="84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0"/>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b/>
                <w:bCs/>
                <w:kern w:val="0"/>
                <w:sz w:val="21"/>
                <w:szCs w:val="21"/>
              </w:rPr>
            </w:pPr>
            <w:r>
              <w:rPr>
                <w:rFonts w:hint="eastAsia" w:ascii="新宋体" w:hAnsi="新宋体" w:eastAsia="新宋体" w:cs="新宋体"/>
                <w:b/>
                <w:bCs/>
                <w:kern w:val="0"/>
                <w:sz w:val="21"/>
                <w:szCs w:val="21"/>
              </w:rPr>
              <w:t>项目名称</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b/>
                <w:bCs/>
                <w:kern w:val="0"/>
                <w:sz w:val="21"/>
                <w:szCs w:val="21"/>
              </w:rPr>
            </w:pPr>
            <w:r>
              <w:rPr>
                <w:rFonts w:hint="eastAsia" w:ascii="新宋体" w:hAnsi="新宋体" w:eastAsia="新宋体" w:cs="新宋体"/>
                <w:b/>
                <w:bCs/>
                <w:kern w:val="0"/>
                <w:sz w:val="21"/>
                <w:szCs w:val="21"/>
                <w:lang w:eastAsia="zh-CN"/>
              </w:rPr>
              <w:t>万山区人民医院</w:t>
            </w:r>
            <w:r>
              <w:rPr>
                <w:rFonts w:hint="eastAsia" w:ascii="新宋体" w:hAnsi="新宋体" w:eastAsia="新宋体" w:cs="新宋体"/>
                <w:b/>
                <w:bCs/>
                <w:kern w:val="0"/>
                <w:sz w:val="21"/>
                <w:szCs w:val="21"/>
              </w:rPr>
              <w:t>保洁服务标准要求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人员要求</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1.仪容仪表规范，按规定着装。</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2.上岗前必须按规定着整洁工作装和佩带工作证，工作装外不得混穿便衣。</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3.按季节换装，严禁混穿；每年5月1日至9月30日之间统一夏装，10月1日至4月30日统一换冬装。</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4.具体保洁员工相关规范，投标方可在标书中列出。</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5、保洁人员必须熟悉医院总体布局、各科室的位置及相关功能，严格执行首问负责制。</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6、投标方提供的人员必须由招标方审核同意后方可录用。</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7、按编制人员如数配齐，保洁人员必须是18周岁以上，55周岁以下的中国公民，其中50周岁以下的不低于90%。40岁一下不低于60%，对此供应商须做出承诺，否则视为无效投标。</w:t>
            </w:r>
          </w:p>
          <w:p>
            <w:pPr>
              <w:pStyle w:val="27"/>
              <w:spacing w:line="520" w:lineRule="exact"/>
              <w:rPr>
                <w:rFonts w:hint="eastAsia" w:ascii="新宋体" w:hAnsi="新宋体" w:eastAsia="新宋体" w:cs="新宋体"/>
                <w:b w:val="0"/>
                <w:bCs w:val="0"/>
                <w:kern w:val="0"/>
                <w:sz w:val="21"/>
                <w:szCs w:val="21"/>
                <w:lang w:eastAsia="zh-CN"/>
              </w:rPr>
            </w:pPr>
            <w:r>
              <w:rPr>
                <w:rFonts w:hint="eastAsia" w:ascii="新宋体" w:hAnsi="新宋体" w:eastAsia="新宋体" w:cs="新宋体"/>
                <w:b w:val="0"/>
                <w:bCs w:val="0"/>
                <w:kern w:val="0"/>
                <w:sz w:val="21"/>
                <w:szCs w:val="21"/>
              </w:rPr>
              <w:t>8、身体健康，男性身高1.60米以上，女性身高1.50米以上。</w:t>
            </w:r>
            <w:r>
              <w:rPr>
                <w:rFonts w:hint="eastAsia" w:ascii="新宋体" w:hAnsi="新宋体" w:eastAsia="新宋体" w:cs="新宋体"/>
                <w:b w:val="0"/>
                <w:bCs w:val="0"/>
                <w:kern w:val="0"/>
                <w:sz w:val="21"/>
                <w:szCs w:val="21"/>
                <w:lang w:eastAsia="zh-CN"/>
              </w:rPr>
              <w:t>以女性为主。</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9、遵纪守法，品行良好，无犯罪记录。</w:t>
            </w:r>
            <w:r>
              <w:rPr>
                <w:rFonts w:hint="eastAsia" w:ascii="新宋体" w:hAnsi="新宋体" w:eastAsia="新宋体" w:cs="新宋体"/>
                <w:b w:val="0"/>
                <w:bCs w:val="0"/>
                <w:kern w:val="0"/>
                <w:sz w:val="21"/>
                <w:szCs w:val="21"/>
              </w:rPr>
              <w:tab/>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w:t>
            </w:r>
            <w:r>
              <w:rPr>
                <w:rFonts w:hint="eastAsia" w:ascii="新宋体" w:hAnsi="新宋体" w:eastAsia="新宋体" w:cs="新宋体"/>
                <w:b w:val="0"/>
                <w:bCs w:val="0"/>
                <w:kern w:val="0"/>
                <w:sz w:val="21"/>
                <w:szCs w:val="21"/>
                <w:lang w:val="en-US" w:eastAsia="zh-CN"/>
              </w:rPr>
              <w:t>0</w:t>
            </w:r>
            <w:r>
              <w:rPr>
                <w:rFonts w:hint="eastAsia" w:ascii="新宋体" w:hAnsi="新宋体" w:eastAsia="新宋体" w:cs="新宋体"/>
                <w:b w:val="0"/>
                <w:bCs w:val="0"/>
                <w:kern w:val="0"/>
                <w:sz w:val="21"/>
                <w:szCs w:val="21"/>
              </w:rPr>
              <w:t>、保洁人员必须经体检合格，并取得相应体检合格报告或健康证书。</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12、物业公司内从事相应管理的工作人员，应持有合格的上岗资格证，从事</w:t>
            </w:r>
            <w:r>
              <w:rPr>
                <w:rFonts w:hint="eastAsia" w:ascii="新宋体" w:hAnsi="新宋体" w:eastAsia="新宋体" w:cs="新宋体"/>
                <w:b w:val="0"/>
                <w:bCs w:val="0"/>
                <w:kern w:val="0"/>
                <w:sz w:val="21"/>
                <w:szCs w:val="21"/>
                <w:lang w:eastAsia="zh-CN"/>
              </w:rPr>
              <w:t>医</w:t>
            </w:r>
            <w:r>
              <w:rPr>
                <w:rFonts w:hint="eastAsia" w:ascii="新宋体" w:hAnsi="新宋体" w:eastAsia="新宋体" w:cs="新宋体"/>
                <w:b w:val="0"/>
                <w:bCs w:val="0"/>
                <w:kern w:val="0"/>
                <w:sz w:val="21"/>
                <w:szCs w:val="21"/>
              </w:rPr>
              <w:t>院工作</w:t>
            </w:r>
            <w:r>
              <w:rPr>
                <w:rFonts w:hint="eastAsia" w:ascii="新宋体" w:hAnsi="新宋体" w:eastAsia="新宋体" w:cs="新宋体"/>
                <w:b w:val="0"/>
                <w:bCs w:val="0"/>
                <w:kern w:val="0"/>
                <w:sz w:val="21"/>
                <w:szCs w:val="21"/>
                <w:lang w:eastAsia="zh-CN"/>
              </w:rPr>
              <w:t>三</w:t>
            </w:r>
            <w:r>
              <w:rPr>
                <w:rFonts w:hint="eastAsia" w:ascii="新宋体" w:hAnsi="新宋体" w:eastAsia="新宋体" w:cs="新宋体"/>
                <w:b w:val="0"/>
                <w:bCs w:val="0"/>
                <w:kern w:val="0"/>
                <w:sz w:val="21"/>
                <w:szCs w:val="21"/>
              </w:rPr>
              <w:t>年以上经验。</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13、保洁人员必须服从甲方的工作安排及工作调配，保守甲方的工作机密。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61"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基本要求</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1、投标人必须具有医院保洁服务的实际经验（</w:t>
            </w:r>
            <w:r>
              <w:rPr>
                <w:rFonts w:hint="eastAsia" w:ascii="新宋体" w:hAnsi="新宋体" w:eastAsia="新宋体" w:cs="新宋体"/>
                <w:b w:val="0"/>
                <w:bCs w:val="0"/>
                <w:sz w:val="21"/>
                <w:szCs w:val="21"/>
              </w:rPr>
              <w:t>必须提供保洁员工花名册，且所有保洁员必须有医院物业服务工作经验）</w:t>
            </w:r>
            <w:r>
              <w:rPr>
                <w:rFonts w:hint="eastAsia" w:ascii="新宋体" w:hAnsi="新宋体" w:eastAsia="新宋体" w:cs="新宋体"/>
                <w:b w:val="0"/>
                <w:bCs w:val="0"/>
                <w:kern w:val="0"/>
                <w:sz w:val="21"/>
                <w:szCs w:val="21"/>
              </w:rPr>
              <w:t>；有完善的物业支持和专业的保洁服务经验；拥有先进的保洁设备、完整的医院保洁运作方法和严格的操作规程。必须制定科学、严格的管理制度和质量标准； </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2.保洁员要有良好的职业道德和服务态度，严格执行医院的各项规章制度。对医务人员和就医者要以礼相待。节约用水电，爱护医院一切公共财物，损坏物品估价后从费用中扣除。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92"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工作要求</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服从医院领导的工作安排，接受医院的监督和检查。为了方便临床工作，应征求科主任护士长意见，做到服务满意。院方有权要求更换工作态度不好、工作能力差的保洁员，同岗位三次更换达不到要求，对投标人的履约能力视为不能履约，招标方书面通知整改。 对此供应商须做出承诺，否则视为无效投标。</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2.坚持以人为本、优质服务，不断提高员工的素质。要求定期对保洁员进行培训，同时对保洁员工作进行考核，提高工作质量。</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3.重点抓好预防交叉感染工作。消毒隔离按照医院相关感染要求进行，保洁员要经常参加相关感染知识等培训及学习基本的操作规程，不断提高对医院预防感染的认识。对此供应商须做出承诺，否则视为无效投标。</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4. 特殊科室需安排保洁员24小时值班。每天要保证有足够的保洁员为临床科室工作，服从临床科室工作安排，热情服务，不得恶意顶撞科室工作人员。 </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5.要求有机动调度人员，以应付节假日或平时保洁员休息时出现人员不足问题。 </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6.中标人要安排专门的管理人员，每天对医院进行查巡并有记录，经常与临床科室沟通，及时解决临床科室提出的问题。</w:t>
            </w:r>
          </w:p>
          <w:p>
            <w:pPr>
              <w:pStyle w:val="27"/>
              <w:spacing w:line="520" w:lineRule="exact"/>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7.医院只提供水电、固定的垃圾桶、清洁用品库房，保洁员更衣室及24小时值班室。其他所有项目及费用由中标人承担。 </w:t>
            </w:r>
          </w:p>
          <w:p>
            <w:pPr>
              <w:widowControl/>
              <w:rPr>
                <w:rFonts w:hint="eastAsia" w:ascii="新宋体" w:hAnsi="新宋体" w:eastAsia="新宋体" w:cs="新宋体"/>
                <w:kern w:val="0"/>
                <w:sz w:val="21"/>
                <w:szCs w:val="21"/>
              </w:rPr>
            </w:pPr>
            <w:r>
              <w:rPr>
                <w:rFonts w:hint="eastAsia" w:ascii="新宋体" w:hAnsi="新宋体" w:eastAsia="新宋体" w:cs="新宋体"/>
                <w:kern w:val="0"/>
                <w:sz w:val="21"/>
                <w:szCs w:val="21"/>
              </w:rPr>
              <w:t>8.为了不影响临床查房，要求保洁员在</w:t>
            </w:r>
            <w:r>
              <w:rPr>
                <w:rFonts w:hint="eastAsia" w:ascii="新宋体" w:hAnsi="新宋体" w:eastAsia="新宋体" w:cs="新宋体"/>
                <w:kern w:val="0"/>
                <w:sz w:val="21"/>
                <w:szCs w:val="21"/>
                <w:lang w:val="en-US" w:eastAsia="zh-CN"/>
              </w:rPr>
              <w:t>7</w:t>
            </w:r>
            <w:r>
              <w:rPr>
                <w:rFonts w:hint="eastAsia" w:ascii="新宋体" w:hAnsi="新宋体" w:eastAsia="新宋体" w:cs="新宋体"/>
                <w:kern w:val="0"/>
                <w:sz w:val="21"/>
                <w:szCs w:val="21"/>
              </w:rPr>
              <w:t>：00前上班，并在临床查房前做好保洁工作。相关工作人员不能迟到、早退。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生活垃圾</w:t>
            </w:r>
          </w:p>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收集</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0"/>
              </w:numPr>
              <w:ind w:leftChars="0"/>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1、</w:t>
            </w:r>
            <w:r>
              <w:rPr>
                <w:rFonts w:hint="eastAsia" w:ascii="新宋体" w:hAnsi="新宋体" w:eastAsia="新宋体" w:cs="新宋体"/>
                <w:kern w:val="0"/>
                <w:sz w:val="21"/>
                <w:szCs w:val="21"/>
              </w:rPr>
              <w:t>按管理需要设置垃圾收集点，每天定时清理（</w:t>
            </w:r>
            <w:r>
              <w:rPr>
                <w:rFonts w:hint="eastAsia" w:ascii="新宋体" w:hAnsi="新宋体" w:eastAsia="新宋体" w:cs="新宋体"/>
                <w:kern w:val="0"/>
                <w:sz w:val="21"/>
                <w:szCs w:val="21"/>
                <w:lang w:eastAsia="zh-CN"/>
              </w:rPr>
              <w:t>一日两清</w:t>
            </w:r>
            <w:r>
              <w:rPr>
                <w:rFonts w:hint="eastAsia" w:ascii="新宋体" w:hAnsi="新宋体" w:eastAsia="新宋体" w:cs="新宋体"/>
                <w:kern w:val="0"/>
                <w:sz w:val="21"/>
                <w:szCs w:val="21"/>
              </w:rPr>
              <w:t>）。</w:t>
            </w:r>
          </w:p>
          <w:p>
            <w:pPr>
              <w:widowControl/>
              <w:numPr>
                <w:ilvl w:val="0"/>
                <w:numId w:val="0"/>
              </w:numPr>
              <w:ind w:leftChars="0"/>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2、</w:t>
            </w:r>
            <w:r>
              <w:rPr>
                <w:rFonts w:hint="eastAsia" w:ascii="新宋体" w:hAnsi="新宋体" w:eastAsia="新宋体" w:cs="新宋体"/>
                <w:kern w:val="0"/>
                <w:sz w:val="21"/>
                <w:szCs w:val="21"/>
              </w:rPr>
              <w:t>垃圾必须袋装，且桶内的垃圾不得超过桶体积的2/3。</w:t>
            </w:r>
          </w:p>
          <w:p>
            <w:pPr>
              <w:widowControl/>
              <w:numPr>
                <w:ilvl w:val="0"/>
                <w:numId w:val="0"/>
              </w:numPr>
              <w:ind w:leftChars="0"/>
              <w:rPr>
                <w:rFonts w:hint="eastAsia" w:ascii="新宋体" w:hAnsi="新宋体" w:eastAsia="新宋体" w:cs="新宋体"/>
                <w:kern w:val="0"/>
                <w:sz w:val="21"/>
                <w:szCs w:val="21"/>
              </w:rPr>
            </w:pPr>
            <w:r>
              <w:rPr>
                <w:rFonts w:hint="eastAsia" w:ascii="新宋体" w:hAnsi="新宋体" w:eastAsia="新宋体" w:cs="新宋体"/>
                <w:kern w:val="0"/>
                <w:sz w:val="21"/>
                <w:szCs w:val="21"/>
                <w:lang w:val="en-US" w:eastAsia="zh-CN"/>
              </w:rPr>
              <w:t>3、</w:t>
            </w:r>
            <w:r>
              <w:rPr>
                <w:rFonts w:hint="eastAsia" w:ascii="新宋体" w:hAnsi="新宋体" w:eastAsia="新宋体" w:cs="新宋体"/>
                <w:kern w:val="0"/>
                <w:sz w:val="21"/>
                <w:szCs w:val="21"/>
              </w:rPr>
              <w:t>垃圾桶每天清洗，每周消毒。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2"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通道及楼梯</w:t>
            </w:r>
          </w:p>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台阶</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1、地面每天清扫二次，拖清保洁一次。</w:t>
            </w:r>
          </w:p>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2、楼梯间墙面每月除尘一次。</w:t>
            </w:r>
          </w:p>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3、大堂、门厅的地面每月保养一次。</w:t>
            </w:r>
            <w:r>
              <w:rPr>
                <w:rFonts w:hint="eastAsia" w:ascii="新宋体" w:hAnsi="新宋体" w:eastAsia="新宋体" w:cs="新宋体"/>
                <w:kern w:val="0"/>
                <w:sz w:val="21"/>
                <w:szCs w:val="21"/>
              </w:rPr>
              <w:br w:type="textWrapping"/>
            </w:r>
            <w:r>
              <w:rPr>
                <w:rFonts w:hint="eastAsia" w:ascii="新宋体" w:hAnsi="新宋体" w:eastAsia="新宋体" w:cs="新宋体"/>
                <w:kern w:val="0"/>
                <w:sz w:val="21"/>
                <w:szCs w:val="21"/>
              </w:rPr>
              <w:t>4、楼梯间无乱贴乱画，发现占用现象应及时劝阻、制止。</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5、走廊地面、墙面光亮清洁无尘、无水迹。各层面电梯按键清洁无污。</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6、安全通道、楼梯清洁无垃圾及卫生死角，楼梯扶手、画框、栏杆、路灯罩无灰尘。</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7、烟道通风口经常擦抹无积灰。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楼梯扶手、栏杆、窗台、开关</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每周擦抹至少1次，保持扶手、栏杆干净、无灰尘。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7"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门、窗等玻璃</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1、每月至少擦抹1次，其中门厅玻璃每周至少擦拭一次，目视洁净。</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2、玻璃内外光洁明亮。</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3、大门、门把手上无手印、尘、迹。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天花板、</w:t>
            </w:r>
          </w:p>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公共灯具</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每月至少除尘一次，天花板、灯盖、灯罩、灯座目视无灰尘、无污迹、无蜘蛛网。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7"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电梯</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1、地面每天至少清扫四次，每周擦拭、清洁至少一次电梯内墙面。</w:t>
            </w:r>
          </w:p>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2、每月对电梯门壁保养至少一次。</w:t>
            </w:r>
          </w:p>
          <w:p>
            <w:pPr>
              <w:widowControl/>
              <w:spacing w:line="280" w:lineRule="atLeast"/>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3、轿箱顶部每月清洁至少二次。</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4、电梯间天花板、灯具、不锈钢墙面清洁光亮。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消火栓、指示牌</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每周至少擦抹1次，保持干净无灰尘、无污迹。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2"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道路地面</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1、每天清扫至少二次，杂物</w:t>
            </w:r>
            <w:r>
              <w:rPr>
                <w:rFonts w:hint="eastAsia" w:ascii="新宋体" w:hAnsi="新宋体" w:eastAsia="新宋体" w:cs="新宋体"/>
                <w:kern w:val="0"/>
                <w:sz w:val="21"/>
                <w:szCs w:val="21"/>
                <w:lang w:eastAsia="zh-CN"/>
              </w:rPr>
              <w:t>随时巡查清理</w:t>
            </w:r>
            <w:r>
              <w:rPr>
                <w:rFonts w:hint="eastAsia" w:ascii="新宋体" w:hAnsi="新宋体" w:eastAsia="新宋体" w:cs="新宋体"/>
                <w:kern w:val="0"/>
                <w:sz w:val="21"/>
                <w:szCs w:val="21"/>
              </w:rPr>
              <w:t>。</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2、维护所有路面、通道、公共病区无纸屑、无烟头、无污水、无瓜皮果壳、无痰迹（留在地面不超过20分钟）。</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3、特殊天气情况下如下雨、雪天，大楼门口的卫生保持无常留水迹，不打滑。下雪后主动组织人员对院内积雪进行清除。</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4、大理石地面清洁光亮无尘土污迹、水渍，地面无烟蒂，保持整洁。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绿地、明沟</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明沟每天至少清扫1次；绿地每天至少捡拾2次，秋冬季节或落叶较多季节适当增加捡拾次数。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9"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垃圾箱桶、果皮箱</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每天清运至少2次，每周擦洗至少2次，垃圾无漫溢，垃圾箱桶、果皮箱周围地面无垃圾、无污迹、无异味。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公共灯具、宣传栏</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1、每周至少擦抹一次，目视无灰尘，光亮清洁，2米以上部分每月擦抹、除尘至少一次。</w:t>
            </w:r>
          </w:p>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sz w:val="21"/>
                <w:szCs w:val="21"/>
              </w:rPr>
              <w:t>2、户外宣传栏、玻璃幕墙的清洁。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1"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lang w:eastAsia="zh-CN"/>
              </w:rPr>
              <w:t>公共区域</w:t>
            </w:r>
          </w:p>
          <w:p>
            <w:pPr>
              <w:jc w:val="left"/>
              <w:rPr>
                <w:rFonts w:hint="eastAsia" w:ascii="新宋体" w:hAnsi="新宋体" w:eastAsia="新宋体" w:cs="新宋体"/>
                <w:sz w:val="21"/>
                <w:szCs w:val="21"/>
              </w:rPr>
            </w:pP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1、至少隔天清洁一次擦拭表面灰尘、清扫垃圾、擦拭座椅，每月刷洗1次。及时发现设施、设备脱焊、断裂及其他安全隐患并报告处理。</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2、休息处的候诊椅清洁、无污迹。</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3.休息处的沙发及茶几等保持干净、整洁，垃圾及时处理。</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4.公共卫生间保持清洁、无异味、无污垢。</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5.公共场所、走廊、过道无堆放杂物。</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6.保持安静、整洁、舒适、安全。</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7.墙面、桌面、无尘。</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8.窗帘干净、整洁、无污迹，悬挂符合标准。</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9.电视机表面无积灰。</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10.橱柜内无积灰，抽屉内外干净无污迹。</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11.垃圾桶内外清洁，垃圾袋按标准套放。墙面、风口无积灰。</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12.四角无蛛网尘埃，烟感器清洁。</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13.玻璃窗清洁光亮、窗台、窗轨清洁无尘。</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注意：保洁人员在保洁过程中出现的一切安全事故，由中标人全部承担（含</w:t>
            </w:r>
            <w:r>
              <w:rPr>
                <w:rFonts w:hint="eastAsia" w:ascii="新宋体" w:hAnsi="新宋体" w:eastAsia="新宋体" w:cs="新宋体"/>
                <w:b w:val="0"/>
                <w:bCs w:val="0"/>
                <w:sz w:val="21"/>
                <w:szCs w:val="21"/>
                <w:lang w:eastAsia="zh-CN"/>
              </w:rPr>
              <w:t>上下班</w:t>
            </w:r>
            <w:r>
              <w:rPr>
                <w:rFonts w:hint="eastAsia" w:ascii="新宋体" w:hAnsi="新宋体" w:eastAsia="新宋体" w:cs="新宋体"/>
                <w:b w:val="0"/>
                <w:bCs w:val="0"/>
                <w:sz w:val="21"/>
                <w:szCs w:val="21"/>
              </w:rPr>
              <w:t>往返交通事故责任）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44"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lang w:eastAsia="zh-CN"/>
              </w:rPr>
            </w:pPr>
            <w:r>
              <w:rPr>
                <w:rFonts w:hint="eastAsia" w:ascii="新宋体" w:hAnsi="新宋体" w:eastAsia="新宋体" w:cs="新宋体"/>
                <w:kern w:val="0"/>
                <w:sz w:val="21"/>
                <w:szCs w:val="21"/>
              </w:rPr>
              <w:t>办公区域</w:t>
            </w:r>
            <w:r>
              <w:rPr>
                <w:rFonts w:hint="eastAsia" w:ascii="新宋体" w:hAnsi="新宋体" w:eastAsia="新宋体" w:cs="新宋体"/>
                <w:kern w:val="0"/>
                <w:sz w:val="21"/>
                <w:szCs w:val="21"/>
                <w:lang w:eastAsia="zh-CN"/>
              </w:rPr>
              <w:t>、病房区域</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1.会议室、演示教室保持整洁干净，随时可用。</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2.公共设施、消防设施保持整洁无尘。</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3.保持各诊室、治疗室、护理站、医生办公室、主任办公室、医护值班室各种台面、地面及椅子洁净无尘。</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4.保持病区宣传栏、门玻璃窗内外洁净，无乱贴画、广告，对乱贴的小广告要及时清理，无乱堆放杂物，无乱挂衣物。</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5.各病区走廊、墙面、扶手、玻璃窗必须洁净光亮、整洁，不得有任何污迹、烟头。</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6.分类处理垃圾；垃圾箱内外保持清洁，及时处理，无散乱垃圾，无积水，无异味。</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7</w:t>
            </w:r>
            <w:r>
              <w:rPr>
                <w:rFonts w:hint="eastAsia" w:ascii="新宋体" w:hAnsi="新宋体" w:eastAsia="新宋体" w:cs="新宋体"/>
                <w:b w:val="0"/>
                <w:bCs w:val="0"/>
                <w:sz w:val="21"/>
                <w:szCs w:val="21"/>
              </w:rPr>
              <w:t>.保持病房安静、整洁、舒适、安全。</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8</w:t>
            </w:r>
            <w:r>
              <w:rPr>
                <w:rFonts w:hint="eastAsia" w:ascii="新宋体" w:hAnsi="新宋体" w:eastAsia="新宋体" w:cs="新宋体"/>
                <w:b w:val="0"/>
                <w:bCs w:val="0"/>
                <w:sz w:val="21"/>
                <w:szCs w:val="21"/>
              </w:rPr>
              <w:t>.病房内墙面、桌面，床档清洁、无尘。地面无垃圾、无污迹，保持干净。</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9</w:t>
            </w:r>
            <w:r>
              <w:rPr>
                <w:rFonts w:hint="eastAsia" w:ascii="新宋体" w:hAnsi="新宋体" w:eastAsia="新宋体" w:cs="新宋体"/>
                <w:b w:val="0"/>
                <w:bCs w:val="0"/>
                <w:sz w:val="21"/>
                <w:szCs w:val="21"/>
              </w:rPr>
              <w:t>.病床保持干净、整洁，床挡无积灰、无污渍。</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10</w:t>
            </w:r>
            <w:r>
              <w:rPr>
                <w:rFonts w:hint="eastAsia" w:ascii="新宋体" w:hAnsi="新宋体" w:eastAsia="新宋体" w:cs="新宋体"/>
                <w:b w:val="0"/>
                <w:bCs w:val="0"/>
                <w:sz w:val="21"/>
                <w:szCs w:val="21"/>
              </w:rPr>
              <w:t>.病室窗帘、围帘：干净、整洁、无污迹，悬挂符合标准。</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1</w:t>
            </w:r>
            <w:r>
              <w:rPr>
                <w:rFonts w:hint="eastAsia" w:ascii="新宋体" w:hAnsi="新宋体" w:eastAsia="新宋体" w:cs="新宋体"/>
                <w:b w:val="0"/>
                <w:bCs w:val="0"/>
                <w:sz w:val="21"/>
                <w:szCs w:val="21"/>
              </w:rPr>
              <w:t>.电视机表面无积灰。</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2</w:t>
            </w:r>
            <w:r>
              <w:rPr>
                <w:rFonts w:hint="eastAsia" w:ascii="新宋体" w:hAnsi="新宋体" w:eastAsia="新宋体" w:cs="新宋体"/>
                <w:b w:val="0"/>
                <w:bCs w:val="0"/>
                <w:sz w:val="21"/>
                <w:szCs w:val="21"/>
              </w:rPr>
              <w:t>.橱柜内无积灰，抽屉内外干净无污迹。</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3</w:t>
            </w:r>
            <w:r>
              <w:rPr>
                <w:rFonts w:hint="eastAsia" w:ascii="新宋体" w:hAnsi="新宋体" w:eastAsia="新宋体" w:cs="新宋体"/>
                <w:b w:val="0"/>
                <w:bCs w:val="0"/>
                <w:sz w:val="21"/>
                <w:szCs w:val="21"/>
              </w:rPr>
              <w:t>.垃圾桶内外清洁，垃圾袋按标准套放,拉圾不得超过垃圾袋的2/3。</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4</w:t>
            </w:r>
            <w:r>
              <w:rPr>
                <w:rFonts w:hint="eastAsia" w:ascii="新宋体" w:hAnsi="新宋体" w:eastAsia="新宋体" w:cs="新宋体"/>
                <w:b w:val="0"/>
                <w:bCs w:val="0"/>
                <w:sz w:val="21"/>
                <w:szCs w:val="21"/>
              </w:rPr>
              <w:t>.墙面、风口无积灰、无污渍。</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5</w:t>
            </w:r>
            <w:r>
              <w:rPr>
                <w:rFonts w:hint="eastAsia" w:ascii="新宋体" w:hAnsi="新宋体" w:eastAsia="新宋体" w:cs="新宋体"/>
                <w:b w:val="0"/>
                <w:bCs w:val="0"/>
                <w:sz w:val="21"/>
                <w:szCs w:val="21"/>
              </w:rPr>
              <w:t>.病房四角无蛛网尘埃清洁。</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6</w:t>
            </w:r>
            <w:r>
              <w:rPr>
                <w:rFonts w:hint="eastAsia" w:ascii="新宋体" w:hAnsi="新宋体" w:eastAsia="新宋体" w:cs="新宋体"/>
                <w:b w:val="0"/>
                <w:bCs w:val="0"/>
                <w:sz w:val="21"/>
                <w:szCs w:val="21"/>
              </w:rPr>
              <w:t>.玻璃窗清洁光亮、窗台、窗轨清洁无尘、无杂物。</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17</w:t>
            </w:r>
            <w:r>
              <w:rPr>
                <w:rFonts w:hint="eastAsia" w:ascii="新宋体" w:hAnsi="新宋体" w:eastAsia="新宋体" w:cs="新宋体"/>
                <w:b w:val="0"/>
                <w:bCs w:val="0"/>
                <w:sz w:val="21"/>
                <w:szCs w:val="21"/>
              </w:rPr>
              <w:t>. 病房内、外无乱挂衣物等。</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18</w:t>
            </w:r>
            <w:r>
              <w:rPr>
                <w:rFonts w:hint="eastAsia" w:ascii="新宋体" w:hAnsi="新宋体" w:eastAsia="新宋体" w:cs="新宋体"/>
                <w:b w:val="0"/>
                <w:bCs w:val="0"/>
                <w:sz w:val="21"/>
                <w:szCs w:val="21"/>
              </w:rPr>
              <w:t>. 石材地板防止烟蒂点、硬物损伤。</w:t>
            </w:r>
          </w:p>
          <w:p>
            <w:pPr>
              <w:pStyle w:val="27"/>
              <w:spacing w:line="520" w:lineRule="exact"/>
              <w:rPr>
                <w:rFonts w:hint="eastAsia" w:ascii="新宋体" w:hAnsi="新宋体" w:eastAsia="新宋体" w:cs="新宋体"/>
                <w:kern w:val="0"/>
                <w:sz w:val="21"/>
                <w:szCs w:val="21"/>
              </w:rPr>
            </w:pPr>
            <w:r>
              <w:rPr>
                <w:rFonts w:hint="eastAsia" w:ascii="新宋体" w:hAnsi="新宋体" w:eastAsia="新宋体" w:cs="新宋体"/>
                <w:b w:val="0"/>
                <w:bCs w:val="0"/>
                <w:sz w:val="21"/>
                <w:szCs w:val="21"/>
                <w:lang w:val="en-US" w:eastAsia="zh-CN"/>
              </w:rPr>
              <w:t>19</w:t>
            </w:r>
            <w:r>
              <w:rPr>
                <w:rFonts w:hint="eastAsia" w:ascii="新宋体" w:hAnsi="新宋体" w:eastAsia="新宋体" w:cs="新宋体"/>
                <w:b w:val="0"/>
                <w:bCs w:val="0"/>
                <w:sz w:val="21"/>
                <w:szCs w:val="21"/>
              </w:rPr>
              <w:t>.病房内各类洁具需消毒处理，清洁无污迹。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76"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卫生间要求</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1.天花板无积灰、蜘蛛网。</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2.镜子明亮无积尘、水迹及污渍。</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3.灯管及装饰板、无积灰。</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4.洗脸盆和沐浴房所有金属器表面清洁光亮，瓷盆内壁无水珠或皂渍、水塞无毛发。</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5.墙面、墙身面砖清洁光亮，无污迹。</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).毛巾架光亮无水迹,毛巾摆放整齐。</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7.厕所无异味，地砖擦拭干净，无烟灰及毛发留下。</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8.厕所地面无积水，便池内大小便及时冲净，无尿碱或污垢。</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9.抹布、拖把、扫把要及时清洗，保持干净无异味；必须做好标记，挂在固定位置，分别按要求使用。</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10.污物桶内、外保持清净，垃圾袋按标准套放。</w:t>
            </w:r>
          </w:p>
          <w:p>
            <w:pPr>
              <w:pStyle w:val="27"/>
              <w:spacing w:line="520" w:lineRule="exact"/>
              <w:rPr>
                <w:rFonts w:hint="eastAsia" w:ascii="新宋体" w:hAnsi="新宋体" w:eastAsia="新宋体" w:cs="新宋体"/>
                <w:kern w:val="0"/>
                <w:sz w:val="21"/>
                <w:szCs w:val="21"/>
              </w:rPr>
            </w:pPr>
            <w:r>
              <w:rPr>
                <w:rFonts w:hint="eastAsia" w:ascii="新宋体" w:hAnsi="新宋体" w:eastAsia="新宋体" w:cs="新宋体"/>
                <w:b w:val="0"/>
                <w:bCs w:val="0"/>
                <w:sz w:val="21"/>
                <w:szCs w:val="21"/>
              </w:rPr>
              <w:t>11.及时关闭走廊和各间办公室、诊疗室的电灯，如发现损坏及时与护士长、护士联系修理，水龙头损坏及时报修。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消毒</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按照医院感染管理要求，做好消毒工作。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停车场</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80" w:lineRule="atLeast"/>
              <w:rPr>
                <w:rFonts w:hint="eastAsia" w:ascii="新宋体" w:hAnsi="新宋体" w:eastAsia="新宋体" w:cs="新宋体"/>
                <w:kern w:val="0"/>
                <w:sz w:val="21"/>
                <w:szCs w:val="21"/>
              </w:rPr>
            </w:pPr>
            <w:r>
              <w:rPr>
                <w:rFonts w:hint="eastAsia" w:ascii="新宋体" w:hAnsi="新宋体" w:eastAsia="新宋体" w:cs="新宋体"/>
                <w:kern w:val="0"/>
                <w:sz w:val="21"/>
                <w:szCs w:val="21"/>
              </w:rPr>
              <w:t>每天至少清扫一次；及时清除地面垃圾；发现油迹、污迹、锈迹，应及时擦洗干净；标识、指示牌等公共设施目视无灰尘。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2" w:hRule="atLeast"/>
        </w:trPr>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auto"/>
              <w:jc w:val="center"/>
              <w:rPr>
                <w:rFonts w:hint="eastAsia" w:ascii="新宋体" w:hAnsi="新宋体" w:eastAsia="新宋体" w:cs="新宋体"/>
                <w:kern w:val="0"/>
                <w:sz w:val="21"/>
                <w:szCs w:val="21"/>
              </w:rPr>
            </w:pPr>
            <w:r>
              <w:rPr>
                <w:rFonts w:hint="eastAsia" w:ascii="新宋体" w:hAnsi="新宋体" w:eastAsia="新宋体" w:cs="新宋体"/>
                <w:kern w:val="0"/>
                <w:sz w:val="21"/>
                <w:szCs w:val="21"/>
              </w:rPr>
              <w:t>安全要求</w:t>
            </w:r>
          </w:p>
        </w:tc>
        <w:tc>
          <w:tcPr>
            <w:tcW w:w="67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1</w:t>
            </w:r>
            <w:r>
              <w:rPr>
                <w:rFonts w:hint="eastAsia" w:ascii="新宋体" w:hAnsi="新宋体" w:eastAsia="新宋体" w:cs="新宋体"/>
                <w:b w:val="0"/>
                <w:bCs w:val="0"/>
                <w:sz w:val="21"/>
                <w:szCs w:val="21"/>
              </w:rPr>
              <w:t>、做好院内感染消毒相关培训工作，预防感染事件发生。</w:t>
            </w:r>
          </w:p>
          <w:p>
            <w:pPr>
              <w:pStyle w:val="27"/>
              <w:spacing w:line="520" w:lineRule="exact"/>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2</w:t>
            </w:r>
            <w:r>
              <w:rPr>
                <w:rFonts w:hint="eastAsia" w:ascii="新宋体" w:hAnsi="新宋体" w:eastAsia="新宋体" w:cs="新宋体"/>
                <w:b w:val="0"/>
                <w:bCs w:val="0"/>
                <w:sz w:val="21"/>
                <w:szCs w:val="21"/>
              </w:rPr>
              <w:t>、保洁人员作业期间需做好地面防滑措施及地面湿滑警示，做好楼宇外悬挂物及清洁工具的安全防护、警示提醒工作。</w:t>
            </w:r>
          </w:p>
        </w:tc>
      </w:tr>
    </w:tbl>
    <w:p>
      <w:pPr>
        <w:widowControl/>
        <w:shd w:val="clear" w:color="auto" w:fill="FFFFFF"/>
        <w:spacing w:before="100" w:beforeAutospacing="1" w:after="100" w:afterAutospacing="1" w:line="480" w:lineRule="atLeast"/>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备注：</w:t>
      </w:r>
      <w:r>
        <w:rPr>
          <w:rFonts w:hint="eastAsia" w:ascii="宋体" w:hAnsi="宋体" w:cs="宋体"/>
          <w:b/>
          <w:bCs/>
          <w:color w:val="000000"/>
          <w:kern w:val="0"/>
          <w:sz w:val="28"/>
          <w:szCs w:val="28"/>
        </w:rPr>
        <w:t>文件论证费、专家评审费由中标方承担。</w:t>
      </w: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rPr>
      </w:pPr>
    </w:p>
    <w:p>
      <w:pPr>
        <w:numPr>
          <w:numId w:val="0"/>
        </w:numPr>
        <w:tabs>
          <w:tab w:val="left" w:pos="0"/>
          <w:tab w:val="left" w:pos="720"/>
          <w:tab w:val="left" w:pos="1080"/>
        </w:tabs>
        <w:spacing w:line="360" w:lineRule="auto"/>
        <w:rPr>
          <w:rFonts w:hint="eastAsia" w:ascii="宋体" w:hAnsi="宋体"/>
          <w:b/>
          <w:bCs/>
          <w:color w:val="auto"/>
          <w:sz w:val="24"/>
          <w:highlight w:val="white"/>
          <w:lang w:eastAsia="zh-CN"/>
        </w:rPr>
      </w:pPr>
      <w:r>
        <w:rPr>
          <w:rFonts w:hint="eastAsia" w:ascii="宋体" w:hAnsi="宋体"/>
          <w:b/>
          <w:bCs/>
          <w:color w:val="auto"/>
          <w:sz w:val="24"/>
          <w:highlight w:val="white"/>
        </w:rPr>
        <w:t>评分标准细则</w:t>
      </w:r>
      <w:r>
        <w:rPr>
          <w:rFonts w:hint="eastAsia" w:ascii="宋体" w:hAnsi="宋体"/>
          <w:b/>
          <w:bCs/>
          <w:color w:val="auto"/>
          <w:sz w:val="24"/>
          <w:highlight w:val="white"/>
          <w:lang w:eastAsia="zh-CN"/>
        </w:rPr>
        <w:t>：</w:t>
      </w:r>
    </w:p>
    <w:p>
      <w:pPr>
        <w:pStyle w:val="2"/>
        <w:rPr>
          <w:rFonts w:hint="eastAsia"/>
          <w:lang w:eastAsia="zh-CN"/>
        </w:rPr>
      </w:pPr>
    </w:p>
    <w:tbl>
      <w:tblPr>
        <w:tblStyle w:val="13"/>
        <w:tblW w:w="933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67"/>
        <w:gridCol w:w="70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899" w:leftChars="-428"/>
              <w:jc w:val="center"/>
              <w:rPr>
                <w:rFonts w:ascii="宋体"/>
                <w:b/>
                <w:bCs/>
              </w:rPr>
            </w:pPr>
            <w:r>
              <w:rPr>
                <w:rFonts w:hint="eastAsia" w:ascii="宋体" w:hAnsi="宋体"/>
                <w:b/>
                <w:bCs/>
              </w:rPr>
              <w:t xml:space="preserve">         评标因素及项目</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分值</w:t>
            </w:r>
          </w:p>
        </w:tc>
        <w:tc>
          <w:tcPr>
            <w:tcW w:w="605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b/>
                <w:bCs/>
              </w:rPr>
            </w:pPr>
            <w:r>
              <w:rPr>
                <w:rFonts w:hint="eastAsia" w:ascii="宋体" w:hAnsi="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25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eastAsia="宋体"/>
                <w:lang w:val="en-US" w:eastAsia="zh-CN"/>
              </w:rPr>
            </w:pPr>
            <w:r>
              <w:rPr>
                <w:rFonts w:hint="eastAsia" w:ascii="宋体" w:hAnsi="宋体"/>
              </w:rPr>
              <w:t>报</w:t>
            </w:r>
            <w:r>
              <w:rPr>
                <w:rFonts w:hint="eastAsia" w:ascii="宋体" w:hAnsi="宋体"/>
                <w:lang w:val="en-US" w:eastAsia="zh-CN"/>
              </w:rPr>
              <w:t xml:space="preserve">  </w:t>
            </w:r>
            <w:r>
              <w:rPr>
                <w:rFonts w:hint="eastAsia" w:ascii="宋体" w:hAnsi="宋体"/>
              </w:rPr>
              <w:t>价</w:t>
            </w:r>
            <w:r>
              <w:rPr>
                <w:rFonts w:hint="eastAsia" w:ascii="宋体" w:hAnsi="宋体"/>
                <w:lang w:eastAsia="zh-CN"/>
              </w:rPr>
              <w:t>（</w:t>
            </w:r>
            <w:r>
              <w:rPr>
                <w:rFonts w:hint="eastAsia" w:ascii="宋体" w:hAnsi="宋体"/>
                <w:lang w:val="en-US" w:eastAsia="zh-CN"/>
              </w:rPr>
              <w:t>30分）</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lang w:val="en-US"/>
              </w:rPr>
            </w:pPr>
            <w:r>
              <w:rPr>
                <w:rFonts w:hint="eastAsia" w:ascii="宋体" w:hAnsi="宋体"/>
                <w:lang w:val="en-US" w:eastAsia="zh-CN"/>
              </w:rPr>
              <w:t>30</w:t>
            </w:r>
          </w:p>
        </w:tc>
        <w:tc>
          <w:tcPr>
            <w:tcW w:w="605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rFonts w:ascii="宋体"/>
              </w:rPr>
            </w:pPr>
            <w:r>
              <w:rPr>
                <w:rFonts w:hint="eastAsia" w:ascii="宋体" w:hAnsi="宋体"/>
              </w:rPr>
              <w:t>报价得分=(评标基准价/投标报价)×价格权值</w:t>
            </w:r>
          </w:p>
          <w:p>
            <w:pPr>
              <w:adjustRightInd w:val="0"/>
              <w:snapToGrid w:val="0"/>
              <w:spacing w:line="320" w:lineRule="exact"/>
              <w:rPr>
                <w:rFonts w:hint="eastAsia" w:ascii="宋体"/>
                <w:color w:val="000000"/>
              </w:rPr>
            </w:pPr>
            <w:r>
              <w:rPr>
                <w:rFonts w:hint="eastAsia" w:ascii="宋体" w:hAnsi="宋体"/>
                <w:color w:val="000000"/>
              </w:rPr>
              <w:t>最低报价为评标基准价。</w:t>
            </w:r>
            <w:r>
              <w:rPr>
                <w:rFonts w:hint="eastAsia" w:ascii="宋体" w:hAnsi="宋体"/>
              </w:rPr>
              <w:t>报价分数保留两位有效小数。 </w:t>
            </w:r>
          </w:p>
          <w:p>
            <w:pPr>
              <w:adjustRightInd w:val="0"/>
              <w:snapToGrid w:val="0"/>
              <w:spacing w:line="320" w:lineRule="exact"/>
              <w:rPr>
                <w:rFonts w:ascii="宋体"/>
              </w:rPr>
            </w:pPr>
            <w:r>
              <w:rPr>
                <w:rFonts w:hint="eastAsia" w:ascii="宋体" w:hAnsi="宋体"/>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18" w:type="dxa"/>
            <w:vMerge w:val="restart"/>
            <w:tcBorders>
              <w:top w:val="nil"/>
              <w:left w:val="single" w:color="auto" w:sz="4" w:space="0"/>
              <w:bottom w:val="nil"/>
              <w:right w:val="single" w:color="auto" w:sz="4" w:space="0"/>
            </w:tcBorders>
            <w:noWrap w:val="0"/>
            <w:vAlign w:val="center"/>
          </w:tcPr>
          <w:p>
            <w:pPr>
              <w:spacing w:line="360" w:lineRule="auto"/>
              <w:jc w:val="center"/>
              <w:rPr>
                <w:rFonts w:ascii="宋体"/>
              </w:rPr>
            </w:pPr>
            <w:r>
              <w:rPr>
                <w:rFonts w:hint="eastAsia" w:ascii="宋体" w:hAnsi="宋体"/>
                <w:lang w:eastAsia="zh-CN"/>
              </w:rPr>
              <w:t>保洁</w:t>
            </w:r>
            <w:r>
              <w:rPr>
                <w:rFonts w:hint="eastAsia" w:ascii="宋体" w:hAnsi="宋体"/>
              </w:rPr>
              <w:t>管理服务方案（</w:t>
            </w:r>
            <w:r>
              <w:rPr>
                <w:rFonts w:hint="eastAsia" w:ascii="宋体" w:hAnsi="宋体"/>
                <w:lang w:val="en-US" w:eastAsia="zh-CN"/>
              </w:rPr>
              <w:t>65</w:t>
            </w:r>
            <w:r>
              <w:rPr>
                <w:rFonts w:hint="eastAsia" w:ascii="宋体" w:hAnsi="宋体"/>
              </w:rPr>
              <w:t>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4" w:rightChars="83"/>
              <w:jc w:val="center"/>
              <w:rPr>
                <w:rFonts w:ascii="宋体"/>
              </w:rPr>
            </w:pPr>
            <w:r>
              <w:rPr>
                <w:rFonts w:hint="eastAsia" w:ascii="宋体" w:hAnsi="宋体"/>
              </w:rPr>
              <w:t>投标人理念</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eastAsia="宋体"/>
                <w:lang w:val="en-US" w:eastAsia="zh-CN"/>
              </w:rPr>
            </w:pPr>
            <w:r>
              <w:rPr>
                <w:rFonts w:hint="eastAsia" w:ascii="宋体"/>
                <w:lang w:val="en-US" w:eastAsia="zh-CN"/>
              </w:rPr>
              <w:t>10</w:t>
            </w:r>
          </w:p>
        </w:tc>
        <w:tc>
          <w:tcPr>
            <w:tcW w:w="6053" w:type="dxa"/>
            <w:tcBorders>
              <w:top w:val="single" w:color="auto" w:sz="4" w:space="0"/>
              <w:left w:val="nil"/>
              <w:bottom w:val="single" w:color="auto" w:sz="4" w:space="0"/>
              <w:right w:val="single" w:color="auto" w:sz="4" w:space="0"/>
            </w:tcBorders>
            <w:noWrap w:val="0"/>
            <w:vAlign w:val="center"/>
          </w:tcPr>
          <w:p>
            <w:pPr>
              <w:spacing w:line="340" w:lineRule="exact"/>
              <w:jc w:val="left"/>
              <w:rPr>
                <w:rFonts w:hint="default" w:ascii="宋体" w:eastAsia="宋体"/>
                <w:u w:val="single"/>
                <w:lang w:val="en-US" w:eastAsia="zh-CN"/>
              </w:rPr>
            </w:pPr>
            <w:r>
              <w:rPr>
                <w:rFonts w:hint="eastAsia" w:ascii="宋体" w:hAnsi="宋体"/>
                <w:lang w:eastAsia="zh-CN"/>
              </w:rPr>
              <w:t>有</w:t>
            </w:r>
            <w:r>
              <w:rPr>
                <w:rFonts w:hint="eastAsia" w:ascii="宋体" w:hAnsi="宋体"/>
              </w:rPr>
              <w:t>经营理念</w:t>
            </w:r>
            <w:r>
              <w:rPr>
                <w:rFonts w:hint="eastAsia" w:ascii="宋体" w:hAnsi="宋体"/>
                <w:lang w:eastAsia="zh-CN"/>
              </w:rPr>
              <w:t>得</w:t>
            </w:r>
            <w:r>
              <w:rPr>
                <w:rFonts w:hint="eastAsia" w:ascii="宋体" w:hAnsi="宋体"/>
                <w:lang w:val="en-US" w:eastAsia="zh-CN"/>
              </w:rPr>
              <w:t>2分</w:t>
            </w:r>
            <w:r>
              <w:rPr>
                <w:rFonts w:hint="eastAsia" w:ascii="宋体" w:hAnsi="宋体"/>
                <w:lang w:eastAsia="zh-CN"/>
              </w:rPr>
              <w:t>，</w:t>
            </w:r>
            <w:r>
              <w:rPr>
                <w:rFonts w:hint="eastAsia" w:ascii="宋体" w:hAnsi="宋体"/>
              </w:rPr>
              <w:t>服务宗旨</w:t>
            </w:r>
            <w:r>
              <w:rPr>
                <w:rFonts w:hint="eastAsia" w:ascii="宋体" w:hAnsi="宋体"/>
                <w:lang w:eastAsia="zh-CN"/>
              </w:rPr>
              <w:t>得</w:t>
            </w:r>
            <w:r>
              <w:rPr>
                <w:rFonts w:hint="eastAsia" w:ascii="宋体" w:hAnsi="宋体"/>
                <w:lang w:val="en-US" w:eastAsia="zh-CN"/>
              </w:rPr>
              <w:t>2分</w:t>
            </w:r>
            <w:r>
              <w:rPr>
                <w:rFonts w:hint="eastAsia" w:ascii="宋体" w:hAnsi="宋体"/>
                <w:lang w:eastAsia="zh-CN"/>
              </w:rPr>
              <w:t>，</w:t>
            </w:r>
            <w:r>
              <w:rPr>
                <w:rFonts w:hint="eastAsia" w:ascii="宋体" w:hAnsi="宋体"/>
              </w:rPr>
              <w:t>服务内容等方面</w:t>
            </w:r>
            <w:r>
              <w:rPr>
                <w:rFonts w:hint="eastAsia" w:ascii="宋体" w:hAnsi="宋体"/>
                <w:lang w:eastAsia="zh-CN"/>
              </w:rPr>
              <w:t>得</w:t>
            </w:r>
            <w:r>
              <w:rPr>
                <w:rFonts w:hint="eastAsia" w:ascii="宋体" w:hAnsi="宋体"/>
                <w:lang w:val="en-US" w:eastAsia="zh-CN"/>
              </w:rPr>
              <w:t>2分</w:t>
            </w:r>
            <w:r>
              <w:rPr>
                <w:rFonts w:hint="eastAsia" w:ascii="宋体" w:hAnsi="宋体"/>
                <w:lang w:eastAsia="zh-CN"/>
              </w:rPr>
              <w:t>，评标委员会根据前述内容的完整性、合理性和可行性进行横向比较打分得</w:t>
            </w:r>
            <w:r>
              <w:rPr>
                <w:rFonts w:hint="eastAsia" w:ascii="宋体" w:hAnsi="宋体"/>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318" w:type="dxa"/>
            <w:vMerge w:val="continue"/>
            <w:tcBorders>
              <w:top w:val="nil"/>
              <w:left w:val="single" w:color="auto" w:sz="4" w:space="0"/>
              <w:bottom w:val="nil"/>
              <w:right w:val="single" w:color="auto" w:sz="4" w:space="0"/>
            </w:tcBorders>
            <w:noWrap w:val="0"/>
            <w:vAlign w:val="center"/>
          </w:tcPr>
          <w:p>
            <w:pPr>
              <w:widowControl/>
              <w:jc w:val="left"/>
              <w:rPr>
                <w:rFonts w:asci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rPr>
            </w:pPr>
          </w:p>
          <w:p>
            <w:pPr>
              <w:adjustRightInd w:val="0"/>
              <w:snapToGrid w:val="0"/>
              <w:spacing w:line="320" w:lineRule="exact"/>
              <w:jc w:val="left"/>
              <w:rPr>
                <w:rFonts w:ascii="宋体" w:hAnsi="宋体"/>
              </w:rPr>
            </w:pPr>
            <w:r>
              <w:rPr>
                <w:rFonts w:hint="eastAsia" w:ascii="宋体" w:hAnsi="宋体"/>
              </w:rPr>
              <w:t>管理目标</w:t>
            </w:r>
          </w:p>
          <w:p>
            <w:pPr>
              <w:spacing w:line="360" w:lineRule="auto"/>
              <w:jc w:val="left"/>
              <w:rPr>
                <w:rFonts w:ascii="宋体"/>
              </w:rPr>
            </w:pP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eastAsia="宋体"/>
                <w:lang w:val="en-US" w:eastAsia="zh-CN"/>
              </w:rPr>
            </w:pPr>
            <w:r>
              <w:rPr>
                <w:rFonts w:hint="eastAsia" w:ascii="宋体"/>
                <w:lang w:val="en-US" w:eastAsia="zh-CN"/>
              </w:rPr>
              <w:t>10</w:t>
            </w:r>
          </w:p>
        </w:tc>
        <w:tc>
          <w:tcPr>
            <w:tcW w:w="6053" w:type="dxa"/>
            <w:tcBorders>
              <w:top w:val="single" w:color="auto" w:sz="4" w:space="0"/>
              <w:left w:val="nil"/>
              <w:bottom w:val="single" w:color="auto" w:sz="4" w:space="0"/>
              <w:right w:val="single" w:color="auto" w:sz="4" w:space="0"/>
            </w:tcBorders>
            <w:noWrap w:val="0"/>
            <w:vAlign w:val="center"/>
          </w:tcPr>
          <w:p>
            <w:pPr>
              <w:spacing w:line="340" w:lineRule="exact"/>
              <w:jc w:val="left"/>
              <w:rPr>
                <w:rFonts w:hint="default" w:ascii="宋体" w:eastAsia="宋体"/>
                <w:lang w:val="en-US" w:eastAsia="zh-CN"/>
              </w:rPr>
            </w:pPr>
            <w:r>
              <w:rPr>
                <w:rFonts w:hint="eastAsia" w:ascii="宋体" w:hAnsi="宋体"/>
              </w:rPr>
              <w:t>根据投标人提供的主要管理指标，有细化</w:t>
            </w:r>
            <w:r>
              <w:rPr>
                <w:rFonts w:hint="eastAsia" w:ascii="宋体" w:hAnsi="宋体"/>
                <w:lang w:eastAsia="zh-CN"/>
              </w:rPr>
              <w:t>的得</w:t>
            </w:r>
            <w:r>
              <w:rPr>
                <w:rFonts w:hint="eastAsia" w:ascii="宋体" w:hAnsi="宋体"/>
                <w:lang w:val="en-US" w:eastAsia="zh-CN"/>
              </w:rPr>
              <w:t>3分</w:t>
            </w:r>
            <w:r>
              <w:rPr>
                <w:rFonts w:hint="eastAsia" w:ascii="宋体" w:hAnsi="宋体"/>
                <w:lang w:eastAsia="zh-CN"/>
              </w:rPr>
              <w:t>，</w:t>
            </w:r>
            <w:r>
              <w:rPr>
                <w:rFonts w:hint="eastAsia" w:ascii="宋体" w:hAnsi="宋体"/>
              </w:rPr>
              <w:t>量化考核措施</w:t>
            </w:r>
            <w:r>
              <w:rPr>
                <w:rFonts w:hint="eastAsia" w:ascii="宋体" w:hAnsi="宋体"/>
                <w:lang w:eastAsia="zh-CN"/>
              </w:rPr>
              <w:t>的得</w:t>
            </w:r>
            <w:r>
              <w:rPr>
                <w:rFonts w:hint="eastAsia" w:ascii="宋体" w:hAnsi="宋体"/>
                <w:lang w:val="en-US" w:eastAsia="zh-CN"/>
              </w:rPr>
              <w:t>3分</w:t>
            </w:r>
            <w:r>
              <w:rPr>
                <w:rFonts w:hint="eastAsia" w:ascii="宋体" w:hAnsi="宋体"/>
              </w:rPr>
              <w:t>，</w:t>
            </w:r>
            <w:r>
              <w:rPr>
                <w:rFonts w:hint="eastAsia" w:ascii="宋体" w:hAnsi="宋体"/>
                <w:lang w:eastAsia="zh-CN"/>
              </w:rPr>
              <w:t>评标委员会根据量化考核措施的完整性、合理性和可行性进行横向比较打分得</w:t>
            </w:r>
            <w:r>
              <w:rPr>
                <w:rFonts w:hint="eastAsia" w:ascii="宋体" w:hAnsi="宋体"/>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318" w:type="dxa"/>
            <w:vMerge w:val="continue"/>
            <w:tcBorders>
              <w:top w:val="nil"/>
              <w:left w:val="single" w:color="auto" w:sz="4" w:space="0"/>
              <w:bottom w:val="nil"/>
              <w:right w:val="single" w:color="auto" w:sz="4" w:space="0"/>
            </w:tcBorders>
            <w:noWrap w:val="0"/>
            <w:vAlign w:val="center"/>
          </w:tcPr>
          <w:p>
            <w:pPr>
              <w:widowControl/>
              <w:jc w:val="left"/>
              <w:rPr>
                <w:rFonts w:asci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rPr>
              <w:t>制度建设</w:t>
            </w:r>
          </w:p>
          <w:p>
            <w:pPr>
              <w:spacing w:line="360" w:lineRule="auto"/>
              <w:jc w:val="center"/>
              <w:rPr>
                <w:rFonts w:ascii="宋体"/>
              </w:rPr>
            </w:pPr>
            <w:r>
              <w:rPr>
                <w:rFonts w:hint="eastAsia" w:ascii="宋体" w:hAnsi="宋体"/>
              </w:rPr>
              <w:t>与服务方案</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eastAsia="宋体"/>
                <w:lang w:val="en-US" w:eastAsia="zh-CN"/>
              </w:rPr>
            </w:pPr>
            <w:r>
              <w:rPr>
                <w:rFonts w:hint="eastAsia" w:ascii="宋体"/>
                <w:lang w:val="en-US" w:eastAsia="zh-CN"/>
              </w:rPr>
              <w:t>10</w:t>
            </w:r>
          </w:p>
        </w:tc>
        <w:tc>
          <w:tcPr>
            <w:tcW w:w="6053"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宋体"/>
              </w:rPr>
            </w:pPr>
            <w:r>
              <w:rPr>
                <w:rFonts w:hint="eastAsia" w:ascii="宋体" w:hAnsi="宋体"/>
                <w:lang w:eastAsia="zh-CN"/>
              </w:rPr>
              <w:t>有</w:t>
            </w:r>
            <w:r>
              <w:rPr>
                <w:rFonts w:hint="eastAsia" w:ascii="宋体" w:hAnsi="宋体"/>
                <w:lang w:val="en-US" w:eastAsia="zh-CN"/>
              </w:rPr>
              <w:t>6 项以上</w:t>
            </w:r>
            <w:r>
              <w:rPr>
                <w:rFonts w:hint="eastAsia" w:ascii="宋体" w:hAnsi="宋体"/>
              </w:rPr>
              <w:t>管理制度</w:t>
            </w:r>
            <w:r>
              <w:rPr>
                <w:rFonts w:hint="eastAsia" w:ascii="宋体" w:hAnsi="宋体"/>
                <w:lang w:eastAsia="zh-CN"/>
              </w:rPr>
              <w:t>得</w:t>
            </w:r>
            <w:r>
              <w:rPr>
                <w:rFonts w:hint="eastAsia" w:ascii="宋体" w:hAnsi="宋体"/>
                <w:lang w:val="en-US" w:eastAsia="zh-CN"/>
              </w:rPr>
              <w:t>3分</w:t>
            </w:r>
            <w:r>
              <w:rPr>
                <w:rFonts w:hint="eastAsia" w:ascii="宋体" w:hAnsi="宋体"/>
              </w:rPr>
              <w:t>，在医院</w:t>
            </w:r>
            <w:r>
              <w:rPr>
                <w:rFonts w:hint="eastAsia" w:ascii="宋体" w:hAnsi="宋体"/>
                <w:lang w:eastAsia="zh-CN"/>
              </w:rPr>
              <w:t>保洁</w:t>
            </w:r>
            <w:r>
              <w:rPr>
                <w:rFonts w:hint="eastAsia" w:ascii="宋体" w:hAnsi="宋体"/>
              </w:rPr>
              <w:t>管理和环境服务方面有具体的方</w:t>
            </w:r>
            <w:r>
              <w:rPr>
                <w:rFonts w:hint="eastAsia" w:ascii="宋体" w:hAnsi="宋体"/>
                <w:lang w:eastAsia="zh-CN"/>
              </w:rPr>
              <w:t>案的得</w:t>
            </w:r>
            <w:r>
              <w:rPr>
                <w:rFonts w:hint="eastAsia" w:ascii="宋体" w:hAnsi="宋体"/>
                <w:lang w:val="en-US" w:eastAsia="zh-CN"/>
              </w:rPr>
              <w:t>3分，</w:t>
            </w:r>
            <w:r>
              <w:rPr>
                <w:rFonts w:hint="eastAsia" w:ascii="宋体" w:hAnsi="宋体"/>
                <w:lang w:eastAsia="zh-CN"/>
              </w:rPr>
              <w:t>评标委员会根据前述内容的完整性、合理性和可行性进行横向比较打分得</w:t>
            </w:r>
            <w:r>
              <w:rPr>
                <w:rFonts w:hint="eastAsia" w:ascii="宋体" w:hAnsi="宋体"/>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318" w:type="dxa"/>
            <w:vMerge w:val="continue"/>
            <w:tcBorders>
              <w:top w:val="nil"/>
              <w:left w:val="single" w:color="auto" w:sz="4" w:space="0"/>
              <w:bottom w:val="nil"/>
              <w:right w:val="single" w:color="auto" w:sz="4" w:space="0"/>
            </w:tcBorders>
            <w:noWrap w:val="0"/>
            <w:vAlign w:val="center"/>
          </w:tcPr>
          <w:p>
            <w:pPr>
              <w:widowControl/>
              <w:jc w:val="left"/>
              <w:rPr>
                <w:rFonts w:asci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eastAsia="宋体"/>
                <w:color w:val="000000"/>
                <w:lang w:eastAsia="zh-CN"/>
              </w:rPr>
            </w:pPr>
            <w:r>
              <w:rPr>
                <w:rFonts w:hint="eastAsia" w:ascii="宋体" w:hAnsi="宋体"/>
                <w:color w:val="000000"/>
                <w:lang w:eastAsia="zh-CN"/>
              </w:rPr>
              <w:t>应急方案</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eastAsia="宋体"/>
                <w:color w:val="000000"/>
                <w:lang w:val="en-US" w:eastAsia="zh-CN"/>
              </w:rPr>
            </w:pPr>
            <w:r>
              <w:rPr>
                <w:rFonts w:hint="eastAsia" w:ascii="宋体"/>
                <w:color w:val="000000"/>
                <w:lang w:val="en-US" w:eastAsia="zh-CN"/>
              </w:rPr>
              <w:t>15</w:t>
            </w:r>
          </w:p>
        </w:tc>
        <w:tc>
          <w:tcPr>
            <w:tcW w:w="6053" w:type="dxa"/>
            <w:tcBorders>
              <w:top w:val="single" w:color="auto" w:sz="4" w:space="0"/>
              <w:left w:val="nil"/>
              <w:bottom w:val="single" w:color="auto" w:sz="4" w:space="0"/>
              <w:right w:val="single" w:color="auto" w:sz="4" w:space="0"/>
            </w:tcBorders>
            <w:noWrap w:val="0"/>
            <w:vAlign w:val="center"/>
          </w:tcPr>
          <w:p>
            <w:pPr>
              <w:spacing w:line="340" w:lineRule="exact"/>
              <w:jc w:val="left"/>
              <w:rPr>
                <w:rFonts w:hint="default" w:ascii="宋体"/>
                <w:color w:val="000000"/>
                <w:lang w:val="en-US"/>
              </w:rPr>
            </w:pPr>
            <w:r>
              <w:rPr>
                <w:rFonts w:hint="eastAsia" w:ascii="宋体" w:hAnsi="宋体"/>
                <w:color w:val="000000"/>
                <w:lang w:eastAsia="zh-CN"/>
              </w:rPr>
              <w:t>方案中有：</w:t>
            </w:r>
            <w:r>
              <w:rPr>
                <w:rFonts w:hint="eastAsia" w:ascii="宋体" w:hAnsi="宋体"/>
                <w:color w:val="000000"/>
                <w:lang w:val="en-US" w:eastAsia="zh-CN"/>
              </w:rPr>
              <w:t>1、突发公共卫生事件应急预案得2.5分，2、环保应急预案得2.5分，3、停电停水应急预案得2.5分，4、自然灾害应急预案得2.5分，5、消防安全应急预案得2.5分。</w:t>
            </w:r>
            <w:r>
              <w:rPr>
                <w:rFonts w:hint="eastAsia" w:ascii="宋体" w:hAnsi="宋体"/>
                <w:lang w:eastAsia="zh-CN"/>
              </w:rPr>
              <w:t>评标委员会根据前述内容的完整性、合理性和可行性进行横向比较打分得</w:t>
            </w:r>
            <w:r>
              <w:rPr>
                <w:rFonts w:hint="eastAsia" w:ascii="宋体" w:hAnsi="宋体"/>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18" w:type="dxa"/>
            <w:tcBorders>
              <w:top w:val="nil"/>
              <w:left w:val="single" w:color="auto" w:sz="4" w:space="0"/>
              <w:bottom w:val="single" w:color="auto" w:sz="4" w:space="0"/>
              <w:right w:val="single" w:color="auto" w:sz="4" w:space="0"/>
            </w:tcBorders>
            <w:noWrap w:val="0"/>
            <w:vAlign w:val="center"/>
          </w:tcPr>
          <w:p>
            <w:pPr>
              <w:widowControl/>
              <w:jc w:val="left"/>
              <w:rPr>
                <w:rFonts w:ascii="宋体"/>
              </w:rPr>
            </w:pPr>
          </w:p>
        </w:tc>
        <w:tc>
          <w:tcPr>
            <w:tcW w:w="126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000000"/>
                <w:lang w:eastAsia="zh-CN"/>
              </w:rPr>
            </w:pPr>
            <w:r>
              <w:rPr>
                <w:rFonts w:hint="eastAsia" w:ascii="宋体" w:hAnsi="宋体"/>
                <w:color w:val="000000"/>
                <w:lang w:eastAsia="zh-CN"/>
              </w:rPr>
              <w:t>物资设备承诺</w:t>
            </w:r>
          </w:p>
        </w:tc>
        <w:tc>
          <w:tcPr>
            <w:tcW w:w="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color w:val="000000"/>
                <w:lang w:val="en-US" w:eastAsia="zh-CN"/>
              </w:rPr>
            </w:pPr>
            <w:r>
              <w:rPr>
                <w:rFonts w:hint="eastAsia" w:ascii="宋体"/>
                <w:color w:val="000000"/>
                <w:lang w:val="en-US" w:eastAsia="zh-CN"/>
              </w:rPr>
              <w:t>10</w:t>
            </w:r>
          </w:p>
        </w:tc>
        <w:tc>
          <w:tcPr>
            <w:tcW w:w="6053" w:type="dxa"/>
            <w:tcBorders>
              <w:top w:val="single" w:color="auto" w:sz="4" w:space="0"/>
              <w:left w:val="nil"/>
              <w:bottom w:val="single" w:color="auto" w:sz="4" w:space="0"/>
              <w:right w:val="single" w:color="auto" w:sz="4" w:space="0"/>
            </w:tcBorders>
            <w:noWrap w:val="0"/>
            <w:vAlign w:val="center"/>
          </w:tcPr>
          <w:p>
            <w:pPr>
              <w:rPr>
                <w:rFonts w:hint="default"/>
                <w:lang w:val="en-US" w:eastAsia="zh-CN"/>
              </w:rPr>
            </w:pPr>
            <w:r>
              <w:rPr>
                <w:rFonts w:hint="eastAsia"/>
                <w:lang w:eastAsia="zh-CN"/>
              </w:rPr>
              <w:t>承诺中标后，须提供扫地机、清洗机、风干机、吸尘器等满足业主方需求的物资设备得</w:t>
            </w:r>
            <w:r>
              <w:rPr>
                <w:rFonts w:hint="eastAsia"/>
                <w:lang w:val="en-US" w:eastAsia="zh-CN"/>
              </w:rPr>
              <w:t>10分，需提供承诺书和物资设备清单，不提供不得分。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31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rPr>
              <w:t>商务</w:t>
            </w:r>
          </w:p>
          <w:p>
            <w:pPr>
              <w:spacing w:line="360" w:lineRule="auto"/>
              <w:jc w:val="center"/>
              <w:rPr>
                <w:rFonts w:ascii="宋体"/>
              </w:rPr>
            </w:pPr>
            <w:r>
              <w:rPr>
                <w:rFonts w:hint="eastAsia" w:ascii="宋体" w:hAnsi="宋体"/>
              </w:rPr>
              <w:t>（</w:t>
            </w:r>
            <w:r>
              <w:rPr>
                <w:rFonts w:hint="eastAsia" w:ascii="宋体" w:hAnsi="宋体"/>
                <w:lang w:val="en-US" w:eastAsia="zh-CN"/>
              </w:rPr>
              <w:t>15</w:t>
            </w:r>
            <w:r>
              <w:rPr>
                <w:rFonts w:hint="eastAsia" w:ascii="宋体" w:hAnsi="宋体"/>
              </w:rPr>
              <w:t>分）</w:t>
            </w:r>
          </w:p>
        </w:tc>
        <w:tc>
          <w:tcPr>
            <w:tcW w:w="126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eastAsia="宋体"/>
                <w:lang w:eastAsia="zh-CN"/>
              </w:rPr>
            </w:pPr>
            <w:r>
              <w:rPr>
                <w:rFonts w:hint="eastAsia" w:ascii="宋体"/>
                <w:lang w:eastAsia="zh-CN"/>
              </w:rPr>
              <w:t>服务实力</w:t>
            </w:r>
          </w:p>
        </w:tc>
        <w:tc>
          <w:tcPr>
            <w:tcW w:w="7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eastAsia="宋体"/>
                <w:lang w:val="en-US" w:eastAsia="zh-CN"/>
              </w:rPr>
            </w:pPr>
            <w:r>
              <w:rPr>
                <w:rFonts w:hint="eastAsia" w:ascii="宋体" w:hAnsi="宋体"/>
                <w:color w:val="000000"/>
              </w:rPr>
              <w:t>1</w:t>
            </w:r>
            <w:r>
              <w:rPr>
                <w:rFonts w:hint="eastAsia" w:ascii="宋体" w:hAnsi="宋体"/>
                <w:color w:val="000000"/>
                <w:lang w:val="en-US" w:eastAsia="zh-CN"/>
              </w:rPr>
              <w:t>2</w:t>
            </w:r>
          </w:p>
        </w:tc>
        <w:tc>
          <w:tcPr>
            <w:tcW w:w="605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olor w:val="000000"/>
                <w:lang w:val="en-US" w:eastAsia="zh-CN"/>
              </w:rPr>
            </w:pPr>
            <w:r>
              <w:rPr>
                <w:rFonts w:hint="eastAsia" w:ascii="宋体" w:hAnsi="宋体"/>
                <w:color w:val="000000"/>
                <w:lang w:eastAsia="zh-CN"/>
              </w:rPr>
              <w:t>提供近三年来的类似业绩，每提供一份得</w:t>
            </w:r>
            <w:r>
              <w:rPr>
                <w:rFonts w:hint="eastAsia" w:ascii="宋体" w:hAnsi="宋体"/>
                <w:color w:val="000000"/>
                <w:lang w:val="en-US" w:eastAsia="zh-CN"/>
              </w:rPr>
              <w:t>3分，最高得12分。</w:t>
            </w:r>
            <w:r>
              <w:rPr>
                <w:rFonts w:hint="eastAsia" w:ascii="宋体" w:hAnsi="宋体"/>
                <w:b/>
                <w:bCs/>
                <w:color w:val="000000"/>
                <w:lang w:eastAsia="zh-CN"/>
              </w:rPr>
              <w:t>须提供合同原件备查，不提供不得分。</w:t>
            </w:r>
          </w:p>
          <w:p>
            <w:pPr>
              <w:jc w:val="left"/>
              <w:rPr>
                <w:rFonts w:hint="eastAsia" w:ascii="宋体" w:eastAsia="宋体"/>
                <w:lang w:val="en-US" w:eastAsia="zh-CN"/>
              </w:rPr>
            </w:pPr>
            <w:r>
              <w:rPr>
                <w:rFonts w:hint="eastAsia" w:ascii="宋体" w:hAnsi="宋体"/>
                <w:color w:val="000000"/>
              </w:rPr>
              <w:t>注：</w:t>
            </w:r>
            <w:r>
              <w:rPr>
                <w:rFonts w:hint="eastAsia" w:ascii="宋体" w:hAnsi="宋体"/>
                <w:color w:val="000000"/>
                <w:lang w:eastAsia="zh-CN"/>
              </w:rPr>
              <w:t>提供虚假合同一经查实取消中标资格。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3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rPr>
            </w:pPr>
          </w:p>
        </w:tc>
        <w:tc>
          <w:tcPr>
            <w:tcW w:w="126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color w:val="000000"/>
              </w:rPr>
            </w:pPr>
            <w:r>
              <w:rPr>
                <w:rFonts w:hint="eastAsia" w:ascii="宋体"/>
                <w:lang w:eastAsia="zh-CN"/>
              </w:rPr>
              <w:t>投标文件规范性</w:t>
            </w:r>
          </w:p>
        </w:tc>
        <w:tc>
          <w:tcPr>
            <w:tcW w:w="7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eastAsia="宋体"/>
                <w:color w:val="000000"/>
                <w:lang w:val="en-US" w:eastAsia="zh-CN"/>
              </w:rPr>
            </w:pPr>
            <w:r>
              <w:rPr>
                <w:rFonts w:hint="eastAsia" w:ascii="宋体"/>
                <w:color w:val="000000"/>
                <w:lang w:val="en-US" w:eastAsia="zh-CN"/>
              </w:rPr>
              <w:t>3</w:t>
            </w:r>
          </w:p>
        </w:tc>
        <w:tc>
          <w:tcPr>
            <w:tcW w:w="6053" w:type="dxa"/>
            <w:tcBorders>
              <w:top w:val="single" w:color="auto" w:sz="4" w:space="0"/>
              <w:left w:val="nil"/>
              <w:bottom w:val="single" w:color="auto" w:sz="4" w:space="0"/>
              <w:right w:val="single" w:color="auto" w:sz="4" w:space="0"/>
            </w:tcBorders>
            <w:noWrap w:val="0"/>
            <w:vAlign w:val="center"/>
          </w:tcPr>
          <w:p>
            <w:pPr>
              <w:jc w:val="left"/>
              <w:rPr>
                <w:rFonts w:hint="default" w:ascii="宋体"/>
                <w:color w:val="000000"/>
                <w:lang w:val="en-US"/>
              </w:rPr>
            </w:pPr>
            <w:r>
              <w:rPr>
                <w:rFonts w:hint="eastAsia" w:ascii="宋体" w:hAnsi="宋体"/>
                <w:color w:val="000000"/>
                <w:lang w:eastAsia="zh-CN"/>
              </w:rPr>
              <w:t>专家根据各投标人提供的投标文件的规范性、编制内容清晰、资料齐全、装订规范整齐性进行横向比较评分，得</w:t>
            </w:r>
            <w:r>
              <w:rPr>
                <w:rFonts w:hint="eastAsia" w:ascii="宋体" w:hAnsi="宋体"/>
                <w:color w:val="000000"/>
                <w:lang w:val="en-US" w:eastAsia="zh-CN"/>
              </w:rPr>
              <w:t>1-3分。</w:t>
            </w:r>
          </w:p>
        </w:tc>
      </w:tr>
    </w:tbl>
    <w:p>
      <w:pPr>
        <w:rPr>
          <w:rFonts w:hint="eastAsia" w:cs="宋体" w:asciiTheme="minorHAnsi" w:hAnsiTheme="minorHAnsi" w:eastAsiaTheme="minorEastAsia"/>
          <w:b/>
          <w:bCs/>
          <w:kern w:val="44"/>
          <w:sz w:val="32"/>
          <w:szCs w:val="44"/>
          <w:lang w:val="en-US" w:eastAsia="zh-CN" w:bidi="ar-SA"/>
        </w:rPr>
      </w:pPr>
    </w:p>
    <w:sectPr>
      <w:headerReference r:id="rId3" w:type="default"/>
      <w:footerReference r:id="rId4" w:type="default"/>
      <w:pgSz w:w="11906" w:h="16838"/>
      <w:pgMar w:top="1440" w:right="1800" w:bottom="60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2A372FBB"/>
    <w:multiLevelType w:val="multilevel"/>
    <w:tmpl w:val="2A372FB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53A230D5"/>
    <w:multiLevelType w:val="multilevel"/>
    <w:tmpl w:val="53A230D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5F3E2016"/>
    <w:multiLevelType w:val="multilevel"/>
    <w:tmpl w:val="5F3E2016"/>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692B5FB9"/>
    <w:multiLevelType w:val="multilevel"/>
    <w:tmpl w:val="692B5FB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75A76929"/>
    <w:multiLevelType w:val="multilevel"/>
    <w:tmpl w:val="75A7692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2F34CA"/>
    <w:rsid w:val="029E1816"/>
    <w:rsid w:val="02A03C48"/>
    <w:rsid w:val="03385080"/>
    <w:rsid w:val="04053D83"/>
    <w:rsid w:val="040C3561"/>
    <w:rsid w:val="04A04175"/>
    <w:rsid w:val="05406A7D"/>
    <w:rsid w:val="06F667E1"/>
    <w:rsid w:val="09001FF7"/>
    <w:rsid w:val="09BD7216"/>
    <w:rsid w:val="0A0A1093"/>
    <w:rsid w:val="0A2948D5"/>
    <w:rsid w:val="0AFA01CF"/>
    <w:rsid w:val="0B321E37"/>
    <w:rsid w:val="0BE52170"/>
    <w:rsid w:val="0F615CB4"/>
    <w:rsid w:val="0F723765"/>
    <w:rsid w:val="11977DDA"/>
    <w:rsid w:val="12B02804"/>
    <w:rsid w:val="13B77EA7"/>
    <w:rsid w:val="14EC3432"/>
    <w:rsid w:val="156108C9"/>
    <w:rsid w:val="156C1119"/>
    <w:rsid w:val="1624122A"/>
    <w:rsid w:val="16674D3D"/>
    <w:rsid w:val="17320C4D"/>
    <w:rsid w:val="18BC7671"/>
    <w:rsid w:val="1A544667"/>
    <w:rsid w:val="1A6059EB"/>
    <w:rsid w:val="1AC94CB2"/>
    <w:rsid w:val="1AF45D39"/>
    <w:rsid w:val="1B8E7A6F"/>
    <w:rsid w:val="1BC620E4"/>
    <w:rsid w:val="1BC953AD"/>
    <w:rsid w:val="1C223593"/>
    <w:rsid w:val="1CE80118"/>
    <w:rsid w:val="1DA94B31"/>
    <w:rsid w:val="1DB266FB"/>
    <w:rsid w:val="1DED6146"/>
    <w:rsid w:val="1E1C734C"/>
    <w:rsid w:val="1F1C5D81"/>
    <w:rsid w:val="1FA552BD"/>
    <w:rsid w:val="1FDE647D"/>
    <w:rsid w:val="20ED13FE"/>
    <w:rsid w:val="21075005"/>
    <w:rsid w:val="22717992"/>
    <w:rsid w:val="229C33A8"/>
    <w:rsid w:val="23103604"/>
    <w:rsid w:val="2322146C"/>
    <w:rsid w:val="26537BEB"/>
    <w:rsid w:val="26A872DC"/>
    <w:rsid w:val="26D82DFD"/>
    <w:rsid w:val="27B96CE8"/>
    <w:rsid w:val="2923306D"/>
    <w:rsid w:val="2B4937C0"/>
    <w:rsid w:val="2BFD537A"/>
    <w:rsid w:val="2DD0334B"/>
    <w:rsid w:val="2F000D0A"/>
    <w:rsid w:val="2F3F2D05"/>
    <w:rsid w:val="318A1C77"/>
    <w:rsid w:val="31FB1B1E"/>
    <w:rsid w:val="3267741B"/>
    <w:rsid w:val="340F7004"/>
    <w:rsid w:val="345D6BCD"/>
    <w:rsid w:val="34E105F2"/>
    <w:rsid w:val="351F7BA9"/>
    <w:rsid w:val="35282B49"/>
    <w:rsid w:val="35C04321"/>
    <w:rsid w:val="36561590"/>
    <w:rsid w:val="37E76C1D"/>
    <w:rsid w:val="39AC072B"/>
    <w:rsid w:val="3AB406EF"/>
    <w:rsid w:val="3D067007"/>
    <w:rsid w:val="3F0A2DB7"/>
    <w:rsid w:val="3F2C1931"/>
    <w:rsid w:val="41554E5A"/>
    <w:rsid w:val="42E66127"/>
    <w:rsid w:val="432021F2"/>
    <w:rsid w:val="438C025B"/>
    <w:rsid w:val="44105AD8"/>
    <w:rsid w:val="455F0B21"/>
    <w:rsid w:val="45A07EC8"/>
    <w:rsid w:val="46401E44"/>
    <w:rsid w:val="46B4205B"/>
    <w:rsid w:val="47420655"/>
    <w:rsid w:val="47C86602"/>
    <w:rsid w:val="495816D1"/>
    <w:rsid w:val="49805174"/>
    <w:rsid w:val="4B0B0FAA"/>
    <w:rsid w:val="4CA0565A"/>
    <w:rsid w:val="4DCB07C7"/>
    <w:rsid w:val="4E595DA0"/>
    <w:rsid w:val="4E98237F"/>
    <w:rsid w:val="4F773CDF"/>
    <w:rsid w:val="519D6A3D"/>
    <w:rsid w:val="51EA70CD"/>
    <w:rsid w:val="526C288D"/>
    <w:rsid w:val="52725823"/>
    <w:rsid w:val="53790FC3"/>
    <w:rsid w:val="541D45D8"/>
    <w:rsid w:val="5445294F"/>
    <w:rsid w:val="547C3A7F"/>
    <w:rsid w:val="54ED528B"/>
    <w:rsid w:val="557D625A"/>
    <w:rsid w:val="55EE2384"/>
    <w:rsid w:val="56C34F82"/>
    <w:rsid w:val="58BB66F0"/>
    <w:rsid w:val="5A213645"/>
    <w:rsid w:val="5A793414"/>
    <w:rsid w:val="5B8B7574"/>
    <w:rsid w:val="5BD32A41"/>
    <w:rsid w:val="5C7930FC"/>
    <w:rsid w:val="5CC5665E"/>
    <w:rsid w:val="5D2B3C75"/>
    <w:rsid w:val="5D301470"/>
    <w:rsid w:val="5E534C59"/>
    <w:rsid w:val="5E7002E1"/>
    <w:rsid w:val="5F131865"/>
    <w:rsid w:val="5FAB543B"/>
    <w:rsid w:val="60115372"/>
    <w:rsid w:val="61D57882"/>
    <w:rsid w:val="62AC5CB7"/>
    <w:rsid w:val="63B12314"/>
    <w:rsid w:val="66DF6948"/>
    <w:rsid w:val="66E358D5"/>
    <w:rsid w:val="68D739A2"/>
    <w:rsid w:val="692449EE"/>
    <w:rsid w:val="6A1C2BEF"/>
    <w:rsid w:val="6AE44653"/>
    <w:rsid w:val="6B0C104F"/>
    <w:rsid w:val="6C552E96"/>
    <w:rsid w:val="6CD20FD1"/>
    <w:rsid w:val="6D40715A"/>
    <w:rsid w:val="6D535020"/>
    <w:rsid w:val="6DEA7494"/>
    <w:rsid w:val="6DFA46C3"/>
    <w:rsid w:val="6E477BEE"/>
    <w:rsid w:val="70F73E12"/>
    <w:rsid w:val="719A3D42"/>
    <w:rsid w:val="72385C09"/>
    <w:rsid w:val="72A01582"/>
    <w:rsid w:val="738744BB"/>
    <w:rsid w:val="74594D5B"/>
    <w:rsid w:val="753C709E"/>
    <w:rsid w:val="75854221"/>
    <w:rsid w:val="75A77F5F"/>
    <w:rsid w:val="760735E2"/>
    <w:rsid w:val="76226518"/>
    <w:rsid w:val="765C2FCD"/>
    <w:rsid w:val="76A668B1"/>
    <w:rsid w:val="77835DD6"/>
    <w:rsid w:val="79881788"/>
    <w:rsid w:val="79D225D2"/>
    <w:rsid w:val="7A427D47"/>
    <w:rsid w:val="7A4C450A"/>
    <w:rsid w:val="7B600EE3"/>
    <w:rsid w:val="7E32475A"/>
    <w:rsid w:val="7F2B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6">
    <w:name w:val="Normal Indent"/>
    <w:basedOn w:val="1"/>
    <w:qFormat/>
    <w:uiPriority w:val="0"/>
    <w:pPr>
      <w:ind w:firstLine="420"/>
    </w:p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Body Text 3"/>
    <w:basedOn w:val="1"/>
    <w:qFormat/>
    <w:uiPriority w:val="0"/>
    <w:rPr>
      <w:rFonts w:ascii="宋体"/>
      <w:kern w:val="2"/>
      <w:sz w:val="24"/>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Strong"/>
    <w:basedOn w:val="15"/>
    <w:qFormat/>
    <w:uiPriority w:val="22"/>
    <w:rPr>
      <w:rFonts w:eastAsia="黑体"/>
      <w:bCs/>
    </w:rPr>
  </w:style>
  <w:style w:type="character" w:styleId="18">
    <w:name w:val="page number"/>
    <w:basedOn w:val="15"/>
    <w:qFormat/>
    <w:uiPriority w:val="0"/>
  </w:style>
  <w:style w:type="paragraph" w:customStyle="1" w:styleId="19">
    <w:name w:val="列出段落1"/>
    <w:basedOn w:val="1"/>
    <w:qFormat/>
    <w:uiPriority w:val="34"/>
    <w:pPr>
      <w:ind w:firstLine="420" w:firstLineChars="200"/>
    </w:pPr>
  </w:style>
  <w:style w:type="character" w:customStyle="1" w:styleId="20">
    <w:name w:val="font01"/>
    <w:basedOn w:val="15"/>
    <w:qFormat/>
    <w:uiPriority w:val="0"/>
    <w:rPr>
      <w:rFonts w:hint="eastAsia" w:ascii="宋体" w:hAnsi="宋体" w:eastAsia="宋体" w:cs="宋体"/>
      <w:color w:val="000000"/>
      <w:sz w:val="20"/>
      <w:szCs w:val="20"/>
      <w:u w:val="none"/>
    </w:rPr>
  </w:style>
  <w:style w:type="character" w:customStyle="1" w:styleId="21">
    <w:name w:val="font21"/>
    <w:basedOn w:val="15"/>
    <w:qFormat/>
    <w:uiPriority w:val="0"/>
    <w:rPr>
      <w:rFonts w:ascii="宋体" w:hAnsi="宋体" w:eastAsia="宋体" w:cs="宋体"/>
      <w:color w:val="000000"/>
      <w:sz w:val="20"/>
      <w:szCs w:val="20"/>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3">
    <w:name w:val="font11"/>
    <w:basedOn w:val="15"/>
    <w:qFormat/>
    <w:uiPriority w:val="0"/>
    <w:rPr>
      <w:rFonts w:hint="eastAsia" w:ascii="宋体" w:hAnsi="宋体" w:eastAsia="宋体" w:cs="宋体"/>
      <w:color w:val="000000"/>
      <w:sz w:val="24"/>
      <w:szCs w:val="24"/>
      <w:u w:val="none"/>
    </w:rPr>
  </w:style>
  <w:style w:type="paragraph" w:customStyle="1" w:styleId="24">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5">
    <w:name w:val="Table Paragraph"/>
    <w:basedOn w:val="1"/>
    <w:qFormat/>
    <w:uiPriority w:val="1"/>
    <w:rPr>
      <w:lang w:val="zh-CN" w:eastAsia="zh-CN" w:bidi="zh-CN"/>
    </w:rPr>
  </w:style>
  <w:style w:type="character" w:customStyle="1" w:styleId="26">
    <w:name w:val="font51"/>
    <w:basedOn w:val="15"/>
    <w:qFormat/>
    <w:uiPriority w:val="0"/>
    <w:rPr>
      <w:rFonts w:ascii="宋体" w:hAnsi="宋体" w:eastAsia="宋体" w:cs="宋体"/>
      <w:color w:val="000000"/>
      <w:sz w:val="20"/>
      <w:szCs w:val="20"/>
      <w:u w:val="none"/>
    </w:rPr>
  </w:style>
  <w:style w:type="paragraph" w:customStyle="1" w:styleId="27">
    <w:name w:val="4号宋体行距1.5缩进"/>
    <w:basedOn w:val="1"/>
    <w:qFormat/>
    <w:uiPriority w:val="0"/>
    <w:pPr>
      <w:spacing w:line="360" w:lineRule="auto"/>
    </w:pPr>
    <w:rPr>
      <w:rFonts w:cs="宋体"/>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17</TotalTime>
  <ScaleCrop>false</ScaleCrop>
  <LinksUpToDate>false</LinksUpToDate>
  <CharactersWithSpaces>4623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2020-10-10T08:40:34Z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