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2"/>
        <w:spacing w:line="700" w:lineRule="exact"/>
        <w:jc w:val="center"/>
        <w:rPr>
          <w:rFonts w:ascii="黑体" w:hAnsi="宋体" w:eastAsia="黑体"/>
          <w:b/>
          <w:color w:val="000000"/>
          <w:spacing w:val="-4"/>
          <w:sz w:val="44"/>
          <w:szCs w:val="44"/>
        </w:rPr>
      </w:pPr>
    </w:p>
    <w:p>
      <w:pPr>
        <w:pStyle w:val="12"/>
        <w:spacing w:line="700" w:lineRule="exact"/>
        <w:rPr>
          <w:rFonts w:ascii="黑体" w:hAnsi="宋体" w:eastAsia="黑体"/>
          <w:b/>
          <w:color w:val="000000"/>
          <w:spacing w:val="-4"/>
          <w:sz w:val="44"/>
          <w:szCs w:val="44"/>
        </w:rPr>
      </w:pPr>
    </w:p>
    <w:p>
      <w:pPr>
        <w:pStyle w:val="12"/>
        <w:spacing w:line="700" w:lineRule="exact"/>
        <w:rPr>
          <w:rFonts w:ascii="黑体" w:hAnsi="宋体" w:eastAsia="黑体"/>
          <w:b/>
          <w:color w:val="000000"/>
          <w:spacing w:val="-4"/>
          <w:sz w:val="44"/>
          <w:szCs w:val="44"/>
        </w:rPr>
      </w:pP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2"/>
        <w:spacing w:line="360" w:lineRule="auto"/>
        <w:ind w:firstLine="1265" w:firstLineChars="450"/>
        <w:rPr>
          <w:rFonts w:asciiTheme="minorEastAsia" w:hAnsiTheme="minorEastAsia" w:cstheme="minorEastAsia"/>
          <w:b/>
          <w:color w:val="000000"/>
          <w:sz w:val="28"/>
          <w:szCs w:val="28"/>
        </w:rPr>
      </w:pPr>
    </w:p>
    <w:p>
      <w:pPr>
        <w:pStyle w:val="12"/>
        <w:spacing w:line="360" w:lineRule="auto"/>
        <w:ind w:firstLine="1265" w:firstLineChars="450"/>
        <w:rPr>
          <w:rFonts w:asciiTheme="minorEastAsia" w:hAnsiTheme="minorEastAsia" w:cstheme="minorEastAsia"/>
          <w:b/>
          <w:color w:val="000000"/>
          <w:sz w:val="28"/>
          <w:szCs w:val="28"/>
        </w:rPr>
      </w:pPr>
    </w:p>
    <w:p>
      <w:pPr>
        <w:pStyle w:val="12"/>
        <w:spacing w:line="360" w:lineRule="auto"/>
        <w:rPr>
          <w:rFonts w:asciiTheme="minorEastAsia" w:hAnsiTheme="minorEastAsia" w:cstheme="minorEastAsia"/>
          <w:b/>
          <w:color w:val="000000"/>
          <w:sz w:val="28"/>
          <w:szCs w:val="28"/>
        </w:rPr>
      </w:pPr>
    </w:p>
    <w:p>
      <w:pPr>
        <w:pStyle w:val="12"/>
        <w:spacing w:line="560" w:lineRule="exact"/>
        <w:ind w:firstLine="281" w:firstLineChars="1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铜仁市碧江区疾病预防控制中心重点防护物质储备（核酸检测）采购项目</w:t>
      </w:r>
    </w:p>
    <w:p>
      <w:pPr>
        <w:pStyle w:val="12"/>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TRZFCG-2020-157</w:t>
      </w:r>
    </w:p>
    <w:p>
      <w:pPr>
        <w:pStyle w:val="12"/>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2"/>
        <w:spacing w:line="560" w:lineRule="exact"/>
        <w:ind w:firstLine="281" w:firstLineChars="1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2"/>
        <w:spacing w:line="560" w:lineRule="exact"/>
        <w:rPr>
          <w:rFonts w:asciiTheme="minorEastAsia" w:hAnsiTheme="minorEastAsia" w:cstheme="minorEastAsia"/>
          <w:b/>
          <w:color w:val="000000"/>
          <w:sz w:val="28"/>
          <w:szCs w:val="28"/>
        </w:rPr>
      </w:pPr>
    </w:p>
    <w:p>
      <w:pPr>
        <w:pStyle w:val="12"/>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2"/>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6"/>
      </w:pPr>
    </w:p>
    <w:p>
      <w:pPr>
        <w:jc w:val="center"/>
        <w:rPr>
          <w:color w:val="000000"/>
          <w:sz w:val="36"/>
          <w:szCs w:val="36"/>
        </w:rPr>
      </w:pPr>
      <w:r>
        <w:rPr>
          <w:rFonts w:hint="eastAsia" w:ascii="宋体" w:hAnsi="宋体"/>
          <w:b/>
          <w:color w:val="000000"/>
          <w:sz w:val="36"/>
          <w:szCs w:val="36"/>
        </w:rPr>
        <w:t>第一章  谈判公告</w:t>
      </w:r>
    </w:p>
    <w:p>
      <w:pPr>
        <w:pStyle w:val="12"/>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铜仁市碧江区疾病预防控制中心</w:t>
      </w:r>
      <w:r>
        <w:rPr>
          <w:rFonts w:hint="eastAsia" w:hAnsi="宋体"/>
          <w:color w:val="000000"/>
          <w:sz w:val="24"/>
          <w:szCs w:val="24"/>
        </w:rPr>
        <w:t>委托，对</w:t>
      </w:r>
      <w:r>
        <w:rPr>
          <w:rFonts w:hint="eastAsia" w:hAnsi="宋体"/>
          <w:b/>
          <w:bCs/>
          <w:color w:val="000000"/>
          <w:sz w:val="24"/>
          <w:szCs w:val="24"/>
          <w:lang w:eastAsia="zh-CN"/>
        </w:rPr>
        <w:t>铜仁市碧江区疾病预防控制中心重点防护物质储备（核酸检测）采购项目</w:t>
      </w:r>
      <w:r>
        <w:rPr>
          <w:rFonts w:hint="eastAsia" w:hAnsi="宋体"/>
          <w:color w:val="000000"/>
          <w:sz w:val="24"/>
          <w:szCs w:val="24"/>
        </w:rPr>
        <w:t>采用竞争性谈判的方式进行采购，欢迎具备投标资质条件的供货商参加投标。</w:t>
      </w:r>
    </w:p>
    <w:p>
      <w:pPr>
        <w:pStyle w:val="12"/>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铜仁市碧江区疾病预防控制中心重点防护物质储备（核酸检测）采购项目</w:t>
      </w:r>
    </w:p>
    <w:p>
      <w:pPr>
        <w:pStyle w:val="12"/>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TRZFCG-2020-157</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hint="eastAsia" w:ascii="宋体" w:hAnsi="宋体" w:eastAsiaTheme="minorEastAsia"/>
          <w:b w:val="0"/>
          <w:bCs w:val="0"/>
          <w:color w:val="000000"/>
          <w:sz w:val="24"/>
          <w:lang w:eastAsia="zh-CN"/>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eastAsia="zh-CN"/>
        </w:rPr>
        <w:t>2020年</w:t>
      </w:r>
      <w:r>
        <w:rPr>
          <w:rFonts w:hint="eastAsia" w:ascii="宋体" w:hAnsi="宋体"/>
          <w:color w:val="0000FF"/>
          <w:sz w:val="24"/>
          <w:lang w:val="en-US" w:eastAsia="zh-CN"/>
        </w:rPr>
        <w:t>10</w:t>
      </w:r>
      <w:r>
        <w:rPr>
          <w:rFonts w:hint="eastAsia" w:ascii="宋体" w:hAnsi="宋体"/>
          <w:color w:val="0000FF"/>
          <w:sz w:val="24"/>
          <w:lang w:eastAsia="zh-CN"/>
        </w:rPr>
        <w:t xml:space="preserve"> 月</w:t>
      </w:r>
      <w:r>
        <w:rPr>
          <w:rFonts w:hint="eastAsia" w:ascii="宋体" w:hAnsi="宋体"/>
          <w:color w:val="0000FF"/>
          <w:sz w:val="24"/>
          <w:lang w:val="en-US" w:eastAsia="zh-CN"/>
        </w:rPr>
        <w:t xml:space="preserve"> 15</w:t>
      </w:r>
      <w:r>
        <w:rPr>
          <w:rFonts w:hint="eastAsia" w:ascii="宋体" w:hAnsi="宋体"/>
          <w:color w:val="0000FF"/>
          <w:sz w:val="24"/>
          <w:lang w:eastAsia="zh-CN"/>
        </w:rPr>
        <w:t>日至2020年</w:t>
      </w:r>
      <w:r>
        <w:rPr>
          <w:rFonts w:hint="eastAsia" w:ascii="宋体" w:hAnsi="宋体"/>
          <w:color w:val="0000FF"/>
          <w:sz w:val="24"/>
          <w:lang w:val="en-US" w:eastAsia="zh-CN"/>
        </w:rPr>
        <w:t>10</w:t>
      </w:r>
      <w:r>
        <w:rPr>
          <w:rFonts w:hint="eastAsia" w:ascii="宋体" w:hAnsi="宋体"/>
          <w:color w:val="0000FF"/>
          <w:sz w:val="24"/>
          <w:lang w:eastAsia="zh-CN"/>
        </w:rPr>
        <w:t>月</w:t>
      </w:r>
      <w:r>
        <w:rPr>
          <w:rFonts w:hint="eastAsia" w:ascii="宋体" w:hAnsi="宋体"/>
          <w:color w:val="0000FF"/>
          <w:sz w:val="24"/>
          <w:lang w:val="en-US" w:eastAsia="zh-CN"/>
        </w:rPr>
        <w:t xml:space="preserve">19 </w:t>
      </w:r>
      <w:r>
        <w:rPr>
          <w:rFonts w:hint="eastAsia" w:ascii="宋体" w:hAnsi="宋体"/>
          <w:color w:val="0000FF"/>
          <w:sz w:val="24"/>
          <w:lang w:eastAsia="zh-CN"/>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2"/>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4"/>
          <w:color w:val="000000"/>
          <w:sz w:val="24"/>
          <w:szCs w:val="24"/>
        </w:rPr>
        <w:t>http://</w:t>
      </w:r>
      <w:r>
        <w:rPr>
          <w:rStyle w:val="24"/>
          <w:rFonts w:hint="eastAsia"/>
          <w:color w:val="000000"/>
          <w:sz w:val="24"/>
          <w:szCs w:val="24"/>
          <w:lang w:eastAsia="zh-CN"/>
        </w:rPr>
        <w:t>jyzx.trs.gov.cn</w:t>
      </w:r>
      <w:r>
        <w:rPr>
          <w:rStyle w:val="24"/>
          <w:color w:val="000000"/>
          <w:sz w:val="24"/>
          <w:szCs w:val="24"/>
        </w:rPr>
        <w:fldChar w:fldCharType="end"/>
      </w:r>
      <w:r>
        <w:rPr>
          <w:color w:val="000000"/>
          <w:sz w:val="24"/>
          <w:szCs w:val="24"/>
        </w:rPr>
        <w:t>）</w:t>
      </w:r>
    </w:p>
    <w:p>
      <w:pPr>
        <w:pStyle w:val="12"/>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w:t>
      </w:r>
      <w:r>
        <w:rPr>
          <w:rFonts w:hint="eastAsia" w:hAnsi="宋体"/>
          <w:color w:val="000000"/>
          <w:sz w:val="24"/>
          <w:lang w:eastAsia="zh-CN"/>
        </w:rPr>
        <w:t>0856-39129</w:t>
      </w:r>
      <w:r>
        <w:rPr>
          <w:rFonts w:hint="eastAsia" w:hAnsi="宋体"/>
          <w:color w:val="000000"/>
          <w:sz w:val="24"/>
          <w:lang w:val="en-US" w:eastAsia="zh-CN"/>
        </w:rPr>
        <w:t>21</w:t>
      </w:r>
    </w:p>
    <w:p>
      <w:pPr>
        <w:pStyle w:val="12"/>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2"/>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2"/>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2"/>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2"/>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Ansi="宋体"/>
          <w:color w:val="000000"/>
          <w:sz w:val="24"/>
          <w:szCs w:val="24"/>
        </w:rPr>
      </w:pPr>
      <w:r>
        <w:rPr>
          <w:rFonts w:hint="eastAsia" w:hAnsi="宋体"/>
          <w:b/>
          <w:color w:val="000000"/>
          <w:sz w:val="24"/>
          <w:szCs w:val="24"/>
        </w:rPr>
        <w:t>10、投标保证金：</w:t>
      </w:r>
      <w:r>
        <w:rPr>
          <w:rFonts w:hint="eastAsia" w:ascii="宋体" w:hAnsi="宋体" w:eastAsia="宋体" w:cs="宋体"/>
          <w:color w:val="333333"/>
          <w:kern w:val="2"/>
          <w:sz w:val="24"/>
          <w:szCs w:val="24"/>
          <w:shd w:val="clear" w:fill="FFFFFF"/>
          <w:lang w:val="en-US" w:eastAsia="zh-CN" w:bidi="ar"/>
        </w:rPr>
        <w:t>12000元人民币</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w:t>
      </w:r>
      <w:bookmarkStart w:id="7" w:name="_GoBack"/>
      <w:bookmarkEnd w:id="7"/>
      <w:r>
        <w:rPr>
          <w:rFonts w:hint="eastAsia" w:hAnsi="宋体"/>
          <w:color w:val="000000"/>
          <w:sz w:val="24"/>
          <w:szCs w:val="24"/>
        </w:rPr>
        <w:t>心</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2"/>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val="en-US"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cs="Times New Roman" w:asciiTheme="minorEastAsia" w:hAnsiTheme="minorEastAsia"/>
          <w:kern w:val="0"/>
          <w:sz w:val="24"/>
          <w:szCs w:val="24"/>
          <w:lang w:eastAsia="zh-CN"/>
        </w:rPr>
        <w:t>992000</w:t>
      </w:r>
      <w:r>
        <w:rPr>
          <w:rFonts w:hint="eastAsia" w:ascii="宋体" w:hAnsi="宋体"/>
          <w:color w:val="000000"/>
          <w:sz w:val="24"/>
          <w:lang w:val="en-US" w:eastAsia="zh-CN"/>
        </w:rPr>
        <w:t>元（</w:t>
      </w:r>
      <w:r>
        <w:rPr>
          <w:rFonts w:hint="eastAsia" w:ascii="宋体" w:hAnsi="宋体"/>
          <w:color w:val="000000"/>
          <w:sz w:val="24"/>
          <w:lang w:eastAsia="zh-CN"/>
        </w:rPr>
        <w:t>最高限价：</w:t>
      </w:r>
      <w:r>
        <w:rPr>
          <w:rFonts w:hint="eastAsia" w:cs="Times New Roman" w:asciiTheme="minorEastAsia" w:hAnsiTheme="minorEastAsia"/>
          <w:kern w:val="0"/>
          <w:sz w:val="24"/>
          <w:szCs w:val="24"/>
          <w:lang w:eastAsia="zh-CN"/>
        </w:rPr>
        <w:t>992000</w:t>
      </w:r>
      <w:r>
        <w:rPr>
          <w:rFonts w:hint="eastAsia" w:ascii="宋体" w:hAnsi="宋体"/>
          <w:color w:val="000000"/>
          <w:sz w:val="24"/>
          <w:lang w:val="en-US" w:eastAsia="zh-CN"/>
        </w:rPr>
        <w:t>元</w:t>
      </w:r>
      <w:r>
        <w:rPr>
          <w:rFonts w:hint="eastAsia" w:ascii="宋体" w:hAnsi="宋体"/>
          <w:color w:val="000000"/>
          <w:sz w:val="24"/>
          <w:lang w:eastAsia="zh-CN"/>
        </w:rPr>
        <w:t>）</w:t>
      </w:r>
      <w:r>
        <w:rPr>
          <w:rFonts w:hint="eastAsia" w:ascii="宋体" w:hAnsi="宋体"/>
          <w:color w:val="000000"/>
          <w:sz w:val="24"/>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hint="eastAsia" w:ascii="宋体" w:hAnsi="宋体" w:eastAsiaTheme="minorEastAsia"/>
          <w:color w:val="000000"/>
          <w:sz w:val="24"/>
          <w:lang w:eastAsia="zh-CN"/>
        </w:rPr>
      </w:pPr>
      <w:r>
        <w:rPr>
          <w:rFonts w:hint="eastAsia" w:ascii="宋体" w:hAnsi="宋体"/>
          <w:b/>
          <w:color w:val="000000"/>
          <w:sz w:val="24"/>
        </w:rPr>
        <w:t>12、谈判时间：</w:t>
      </w:r>
      <w:r>
        <w:rPr>
          <w:rFonts w:hint="eastAsia" w:ascii="宋体" w:hAnsi="宋体"/>
          <w:color w:val="0000FF"/>
          <w:sz w:val="24"/>
          <w:lang w:eastAsia="zh-CN"/>
        </w:rPr>
        <w:t>2020年</w:t>
      </w:r>
      <w:r>
        <w:rPr>
          <w:rFonts w:hint="eastAsia" w:ascii="宋体" w:hAnsi="宋体"/>
          <w:color w:val="0000FF"/>
          <w:sz w:val="24"/>
          <w:lang w:val="en-US" w:eastAsia="zh-CN"/>
        </w:rPr>
        <w:t>10</w:t>
      </w:r>
      <w:r>
        <w:rPr>
          <w:rFonts w:hint="eastAsia" w:ascii="宋体" w:hAnsi="宋体"/>
          <w:color w:val="0000FF"/>
          <w:sz w:val="24"/>
          <w:lang w:eastAsia="zh-CN"/>
        </w:rPr>
        <w:t>月</w:t>
      </w:r>
      <w:r>
        <w:rPr>
          <w:rFonts w:hint="eastAsia" w:ascii="宋体" w:hAnsi="宋体"/>
          <w:color w:val="0000FF"/>
          <w:sz w:val="24"/>
          <w:lang w:val="en-US" w:eastAsia="zh-CN"/>
        </w:rPr>
        <w:t>20</w:t>
      </w:r>
      <w:r>
        <w:rPr>
          <w:rFonts w:hint="eastAsia" w:ascii="宋体" w:hAnsi="宋体"/>
          <w:color w:val="0000FF"/>
          <w:sz w:val="24"/>
          <w:lang w:eastAsia="zh-CN"/>
        </w:rPr>
        <w:t>日14:00时</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Cs/>
          <w:color w:val="000000"/>
          <w:sz w:val="24"/>
        </w:rPr>
      </w:pPr>
      <w:r>
        <w:rPr>
          <w:rFonts w:hint="eastAsia" w:ascii="宋体" w:hAnsi="宋体"/>
          <w:b/>
          <w:color w:val="000000"/>
          <w:sz w:val="24"/>
        </w:rPr>
        <w:t>13、谈判地点</w:t>
      </w:r>
      <w:r>
        <w:rPr>
          <w:rFonts w:hint="eastAsia" w:ascii="宋体" w:hAnsi="宋体"/>
          <w:bCs/>
          <w:color w:val="000000"/>
          <w:sz w:val="24"/>
        </w:rPr>
        <w:t>：铜仁市公共服务中心四楼开标室（铜仁市碧江区川硐教育园区麒龙国际旁）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hint="default" w:ascii="宋体" w:hAnsi="宋体" w:eastAsiaTheme="minorEastAsia"/>
          <w:color w:val="000000"/>
          <w:sz w:val="24"/>
          <w:lang w:val="en-US" w:eastAsia="zh-CN"/>
        </w:rPr>
      </w:pPr>
      <w:r>
        <w:rPr>
          <w:rFonts w:hint="eastAsia" w:ascii="宋体" w:hAnsi="宋体"/>
          <w:color w:val="000000"/>
          <w:sz w:val="24"/>
        </w:rPr>
        <w:t>联系电话：</w:t>
      </w:r>
      <w:r>
        <w:rPr>
          <w:rFonts w:hint="eastAsia" w:ascii="宋体" w:hAnsi="宋体"/>
          <w:color w:val="000000"/>
          <w:sz w:val="24"/>
          <w:lang w:eastAsia="zh-CN"/>
        </w:rPr>
        <w:t>0856-3912921</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杨惠茹</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b/>
          <w:color w:val="000000"/>
          <w:sz w:val="24"/>
        </w:rPr>
      </w:pPr>
      <w:r>
        <w:rPr>
          <w:rFonts w:hint="eastAsia" w:ascii="宋体" w:hAnsi="宋体"/>
          <w:b/>
          <w:color w:val="000000"/>
          <w:sz w:val="24"/>
        </w:rPr>
        <w:t>14、采购人地点及联系方式</w:t>
      </w:r>
    </w:p>
    <w:p>
      <w:pPr>
        <w:keepNext w:val="0"/>
        <w:keepLines w:val="0"/>
        <w:pageBreakBefore w:val="0"/>
        <w:widowControl w:val="0"/>
        <w:kinsoku/>
        <w:wordWrap/>
        <w:overflowPunct/>
        <w:topLinePunct w:val="0"/>
        <w:autoSpaceDE/>
        <w:autoSpaceDN/>
        <w:bidi w:val="0"/>
        <w:adjustRightInd w:val="0"/>
        <w:snapToGrid w:val="0"/>
        <w:spacing w:line="520" w:lineRule="exact"/>
        <w:ind w:left="1197" w:leftChars="570" w:firstLine="0" w:firstLineChars="0"/>
        <w:textAlignment w:val="auto"/>
        <w:rPr>
          <w:rFonts w:hint="eastAsia" w:ascii="宋体" w:hAnsi="宋体" w:eastAsiaTheme="minorEastAsia"/>
          <w:sz w:val="24"/>
          <w:lang w:val="en-US" w:eastAsia="zh-CN"/>
        </w:rPr>
      </w:pPr>
      <w:r>
        <w:rPr>
          <w:rFonts w:hint="eastAsia" w:ascii="宋体" w:hAnsi="宋体"/>
          <w:sz w:val="24"/>
        </w:rPr>
        <w:t>联系地址:</w:t>
      </w:r>
      <w:r>
        <w:rPr>
          <w:rFonts w:hint="eastAsia" w:ascii="宋体" w:hAnsi="宋体"/>
          <w:sz w:val="24"/>
          <w:lang w:eastAsia="zh-CN"/>
        </w:rPr>
        <w:t>铜仁市碧江区疾病预防控制中心</w:t>
      </w:r>
      <w:r>
        <w:rPr>
          <w:rFonts w:hint="eastAsia" w:ascii="宋体" w:hAnsi="宋体"/>
          <w:sz w:val="24"/>
        </w:rPr>
        <w:br w:type="textWrapping"/>
      </w:r>
      <w:r>
        <w:rPr>
          <w:rFonts w:hint="eastAsia" w:ascii="宋体" w:hAnsi="宋体"/>
          <w:sz w:val="24"/>
        </w:rPr>
        <w:t>项目联系人:王</w:t>
      </w:r>
      <w:r>
        <w:rPr>
          <w:rFonts w:hint="eastAsia" w:ascii="宋体" w:hAnsi="宋体"/>
          <w:sz w:val="24"/>
          <w:lang w:eastAsia="zh-CN"/>
        </w:rPr>
        <w:t>女士</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eastAsia" w:ascii="宋体" w:hAnsi="宋体" w:eastAsiaTheme="minorEastAsia"/>
          <w:sz w:val="24"/>
          <w:lang w:val="en-US" w:eastAsia="zh-CN"/>
        </w:rPr>
      </w:pPr>
      <w:r>
        <w:rPr>
          <w:rFonts w:hint="eastAsia" w:ascii="宋体" w:hAnsi="宋体"/>
          <w:sz w:val="24"/>
        </w:rPr>
        <w:t>联系电话:15885185991</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8"/>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铜仁市碧江区疾病预防控制中心重点防护物质储备（核酸检测）采购项目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铜仁市碧江区疾病预防控制中心</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铜仁市碧江区疾病预防控制中心</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重点防护物质储备（核酸检测）</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TRZFCG-2020-157</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99.2</w:t>
            </w:r>
            <w:r>
              <w:rPr>
                <w:rFonts w:hint="eastAsia" w:ascii="Arial" w:hAnsi="Arial" w:cs="Arial"/>
                <w:sz w:val="24"/>
                <w:u w:val="single"/>
                <w:lang w:val="en-US" w:eastAsia="zh-CN"/>
              </w:rPr>
              <w:t>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w:t>
            </w:r>
            <w:r>
              <w:rPr>
                <w:rFonts w:hint="eastAsia" w:ascii="Arial" w:cs="Arial"/>
                <w:sz w:val="24"/>
              </w:rPr>
              <w:t>应</w:t>
            </w:r>
            <w:r>
              <w:rPr>
                <w:rFonts w:hint="eastAsia" w:ascii="Arial" w:cs="Arial"/>
                <w:sz w:val="24"/>
                <w:lang w:val="en-US" w:eastAsia="zh-CN"/>
              </w:rPr>
              <w:t>附有</w:t>
            </w:r>
            <w:r>
              <w:rPr>
                <w:rFonts w:hint="eastAsia" w:ascii="宋体" w:hAnsi="宋体" w:cs="宋体"/>
                <w:sz w:val="24"/>
                <w:u w:val="single"/>
                <w:lang w:val="en-US" w:eastAsia="zh-CN"/>
              </w:rPr>
              <w:t>12000</w:t>
            </w:r>
            <w:r>
              <w:rPr>
                <w:rFonts w:hint="eastAsia" w:ascii="Arial" w:cs="Arial"/>
                <w:sz w:val="24"/>
                <w:lang w:val="en-US" w:eastAsia="zh-CN"/>
              </w:rPr>
              <w:t>元</w:t>
            </w:r>
            <w:r>
              <w:rPr>
                <w:rFonts w:hint="eastAsia" w:ascii="Arial" w:cs="Arial"/>
                <w:sz w:val="24"/>
              </w:rPr>
              <w:t>人民币</w:t>
            </w:r>
            <w:r>
              <w:rPr>
                <w:rFonts w:ascii="Arial" w:cs="Arial"/>
                <w:sz w:val="24"/>
              </w:rPr>
              <w:t>整</w:t>
            </w:r>
            <w:r>
              <w:rPr>
                <w:rFonts w:hint="eastAsia" w:ascii="Arial" w:cs="Arial"/>
                <w:sz w:val="24"/>
                <w:lang w:eastAsia="zh-CN"/>
              </w:rPr>
              <w:t>的</w:t>
            </w:r>
            <w:r>
              <w:rPr>
                <w:rFonts w:ascii="Arial" w:cs="Arial"/>
                <w:sz w:val="24"/>
              </w:rPr>
              <w:t>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9"/>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7"/>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8"/>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360" w:lineRule="auto"/>
              <w:ind w:firstLine="600"/>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节能、环境标志、信息安全产品优先采购政策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480" w:firstLineChars="200"/>
              <w:rPr>
                <w:rFonts w:ascii="宋体" w:hAnsi="宋体"/>
                <w:sz w:val="24"/>
              </w:rPr>
            </w:pPr>
            <w:r>
              <w:rPr>
                <w:rFonts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pPr>
    </w:p>
    <w:p>
      <w:pPr>
        <w:pStyle w:val="12"/>
        <w:spacing w:line="360" w:lineRule="auto"/>
        <w:jc w:val="center"/>
        <w:rPr>
          <w:rFonts w:hAnsi="宋体"/>
          <w:b/>
          <w:sz w:val="32"/>
          <w:szCs w:val="32"/>
        </w:rPr>
        <w:sectPr>
          <w:pgSz w:w="11906" w:h="16838"/>
          <w:pgMar w:top="1440" w:right="1797" w:bottom="1440" w:left="1797" w:header="851" w:footer="992" w:gutter="0"/>
          <w:cols w:space="720" w:num="1"/>
          <w:docGrid w:linePitch="312" w:charSpace="0"/>
        </w:sectPr>
      </w:pPr>
    </w:p>
    <w:p>
      <w:pPr>
        <w:pStyle w:val="12"/>
        <w:spacing w:line="360" w:lineRule="auto"/>
        <w:jc w:val="both"/>
        <w:rPr>
          <w:rFonts w:hAnsi="宋体"/>
          <w:b/>
          <w:sz w:val="32"/>
          <w:szCs w:val="32"/>
        </w:rPr>
      </w:pPr>
    </w:p>
    <w:p>
      <w:pPr>
        <w:pStyle w:val="12"/>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2"/>
        <w:spacing w:line="400" w:lineRule="exact"/>
        <w:jc w:val="center"/>
        <w:rPr>
          <w:rFonts w:hAnsi="宋体"/>
          <w:b/>
          <w:sz w:val="24"/>
        </w:rPr>
      </w:pPr>
      <w:r>
        <w:rPr>
          <w:rFonts w:hint="eastAsia" w:hAnsi="宋体"/>
          <w:b/>
          <w:sz w:val="24"/>
        </w:rPr>
        <w:t>一、</w:t>
      </w:r>
      <w:r>
        <w:rPr>
          <w:rFonts w:hAnsi="宋体"/>
          <w:b/>
          <w:sz w:val="24"/>
        </w:rPr>
        <w:t>说明</w:t>
      </w:r>
    </w:p>
    <w:p>
      <w:pPr>
        <w:pStyle w:val="12"/>
        <w:spacing w:line="400" w:lineRule="exact"/>
        <w:jc w:val="left"/>
        <w:rPr>
          <w:rFonts w:hAnsi="宋体"/>
          <w:b/>
          <w:sz w:val="24"/>
        </w:rPr>
      </w:pPr>
      <w:r>
        <w:rPr>
          <w:rFonts w:hAnsi="宋体"/>
          <w:b/>
          <w:sz w:val="24"/>
        </w:rPr>
        <w:t>1.适用范围</w:t>
      </w:r>
    </w:p>
    <w:p>
      <w:pPr>
        <w:pStyle w:val="12"/>
        <w:spacing w:line="400" w:lineRule="exact"/>
        <w:ind w:firstLine="480" w:firstLineChars="200"/>
        <w:jc w:val="left"/>
        <w:rPr>
          <w:rFonts w:hAnsi="宋体"/>
          <w:sz w:val="24"/>
        </w:rPr>
      </w:pPr>
      <w:r>
        <w:rPr>
          <w:rFonts w:hAnsi="宋体"/>
          <w:sz w:val="24"/>
        </w:rPr>
        <w:t>1.1本谈判文件仅适用于邀请中所叙述项目的货物采购。</w:t>
      </w:r>
    </w:p>
    <w:p>
      <w:pPr>
        <w:pStyle w:val="1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2"/>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2"/>
        <w:spacing w:line="400" w:lineRule="exact"/>
        <w:jc w:val="left"/>
        <w:rPr>
          <w:rFonts w:hAnsi="宋体"/>
          <w:b/>
          <w:sz w:val="24"/>
        </w:rPr>
      </w:pPr>
      <w:r>
        <w:rPr>
          <w:rFonts w:hAnsi="宋体"/>
          <w:b/>
          <w:sz w:val="24"/>
        </w:rPr>
        <w:t>4.谈判费用</w:t>
      </w:r>
    </w:p>
    <w:p>
      <w:pPr>
        <w:pStyle w:val="1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2"/>
        <w:spacing w:line="400" w:lineRule="exact"/>
        <w:jc w:val="left"/>
        <w:rPr>
          <w:rFonts w:hAnsi="宋体"/>
          <w:b/>
          <w:sz w:val="24"/>
        </w:rPr>
      </w:pPr>
      <w:r>
        <w:rPr>
          <w:rFonts w:hAnsi="宋体"/>
          <w:b/>
          <w:sz w:val="24"/>
        </w:rPr>
        <w:t>5.知识产权</w:t>
      </w:r>
    </w:p>
    <w:p>
      <w:pPr>
        <w:pStyle w:val="1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2"/>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4"/>
          <w:rFonts w:hint="eastAsia" w:hAnsi="宋体"/>
          <w:sz w:val="24"/>
        </w:rPr>
        <w:t>trggzyjyzxzfcg@163.com，该邮箱仅用于发送文件）。</w:t>
      </w:r>
      <w:r>
        <w:rPr>
          <w:rStyle w:val="24"/>
          <w:rFonts w:hint="eastAsia" w:hAnsi="宋体"/>
          <w:sz w:val="24"/>
        </w:rPr>
        <w:fldChar w:fldCharType="end"/>
      </w:r>
    </w:p>
    <w:p>
      <w:pPr>
        <w:pStyle w:val="32"/>
        <w:spacing w:line="400" w:lineRule="exact"/>
        <w:jc w:val="center"/>
        <w:outlineLvl w:val="9"/>
        <w:rPr>
          <w:rFonts w:hAnsi="宋体"/>
          <w:b/>
          <w:sz w:val="24"/>
        </w:rPr>
      </w:pPr>
      <w:r>
        <w:rPr>
          <w:rFonts w:hint="eastAsia" w:hAnsi="宋体"/>
          <w:b/>
          <w:sz w:val="24"/>
        </w:rPr>
        <w:t>二、谈判文件</w:t>
      </w:r>
    </w:p>
    <w:p>
      <w:pPr>
        <w:pStyle w:val="12"/>
        <w:spacing w:line="400" w:lineRule="exact"/>
        <w:jc w:val="left"/>
        <w:rPr>
          <w:rFonts w:hAnsi="宋体"/>
          <w:b/>
          <w:sz w:val="24"/>
        </w:rPr>
      </w:pPr>
      <w:r>
        <w:rPr>
          <w:rFonts w:hint="eastAsia" w:hAnsi="宋体"/>
          <w:b/>
          <w:sz w:val="24"/>
        </w:rPr>
        <w:t>7</w:t>
      </w:r>
      <w:r>
        <w:rPr>
          <w:rFonts w:hAnsi="宋体"/>
          <w:b/>
          <w:sz w:val="24"/>
        </w:rPr>
        <w:t>.谈判文件的组成</w:t>
      </w:r>
    </w:p>
    <w:p>
      <w:pPr>
        <w:pStyle w:val="12"/>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2"/>
        <w:spacing w:line="400" w:lineRule="exact"/>
        <w:jc w:val="left"/>
        <w:rPr>
          <w:rFonts w:hAnsi="宋体"/>
          <w:sz w:val="24"/>
        </w:rPr>
      </w:pPr>
      <w:r>
        <w:rPr>
          <w:rFonts w:hAnsi="宋体"/>
          <w:sz w:val="24"/>
        </w:rPr>
        <w:t>（1）</w:t>
      </w:r>
      <w:r>
        <w:rPr>
          <w:rFonts w:hint="eastAsia" w:hAnsi="宋体"/>
          <w:sz w:val="24"/>
        </w:rPr>
        <w:t>谈判邀请</w:t>
      </w:r>
    </w:p>
    <w:p>
      <w:pPr>
        <w:pStyle w:val="12"/>
        <w:spacing w:line="400" w:lineRule="exact"/>
        <w:jc w:val="left"/>
        <w:rPr>
          <w:rFonts w:hAnsi="宋体"/>
          <w:sz w:val="24"/>
        </w:rPr>
      </w:pPr>
      <w:r>
        <w:rPr>
          <w:rFonts w:hAnsi="宋体"/>
          <w:sz w:val="24"/>
        </w:rPr>
        <w:t>（2）</w:t>
      </w:r>
      <w:r>
        <w:rPr>
          <w:rFonts w:hint="eastAsia" w:hAnsi="宋体"/>
          <w:sz w:val="24"/>
        </w:rPr>
        <w:t>谈判响应供应商须知</w:t>
      </w:r>
    </w:p>
    <w:p>
      <w:pPr>
        <w:pStyle w:val="12"/>
        <w:spacing w:line="400" w:lineRule="exact"/>
        <w:jc w:val="left"/>
        <w:rPr>
          <w:rFonts w:hAnsi="宋体"/>
          <w:sz w:val="24"/>
        </w:rPr>
      </w:pPr>
      <w:r>
        <w:rPr>
          <w:rFonts w:hint="eastAsia" w:hAnsi="宋体"/>
          <w:sz w:val="24"/>
        </w:rPr>
        <w:t>（3）谈判供应商须知正文部分</w:t>
      </w:r>
    </w:p>
    <w:p>
      <w:pPr>
        <w:pStyle w:val="12"/>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2"/>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2"/>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2"/>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2"/>
        <w:spacing w:line="400" w:lineRule="exact"/>
        <w:jc w:val="left"/>
        <w:rPr>
          <w:rFonts w:hAnsi="宋体"/>
          <w:b/>
          <w:sz w:val="24"/>
        </w:rPr>
      </w:pPr>
      <w:r>
        <w:rPr>
          <w:rFonts w:hint="eastAsia" w:hAnsi="宋体"/>
          <w:b/>
          <w:sz w:val="24"/>
        </w:rPr>
        <w:t>9</w:t>
      </w:r>
      <w:r>
        <w:rPr>
          <w:rFonts w:hAnsi="宋体"/>
          <w:b/>
          <w:sz w:val="24"/>
        </w:rPr>
        <w:t>.要求</w:t>
      </w:r>
    </w:p>
    <w:p>
      <w:pPr>
        <w:pStyle w:val="12"/>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2"/>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2"/>
        <w:spacing w:line="400" w:lineRule="exact"/>
        <w:jc w:val="left"/>
        <w:rPr>
          <w:rFonts w:hAnsi="宋体"/>
          <w:b/>
          <w:sz w:val="24"/>
        </w:rPr>
      </w:pPr>
      <w:r>
        <w:rPr>
          <w:rFonts w:hint="eastAsia" w:hAnsi="宋体"/>
          <w:b/>
          <w:sz w:val="24"/>
        </w:rPr>
        <w:t>10.谈判响应文件语言及报价要求</w:t>
      </w:r>
    </w:p>
    <w:p>
      <w:pPr>
        <w:pStyle w:val="1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2"/>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2"/>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2"/>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2"/>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2"/>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2"/>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2"/>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2"/>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2"/>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2"/>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2"/>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2"/>
        <w:spacing w:line="400" w:lineRule="exact"/>
        <w:jc w:val="left"/>
        <w:rPr>
          <w:rFonts w:hAnsi="宋体"/>
          <w:sz w:val="24"/>
        </w:rPr>
      </w:pPr>
      <w:r>
        <w:rPr>
          <w:rFonts w:hint="eastAsia" w:hAnsi="宋体"/>
          <w:sz w:val="24"/>
        </w:rPr>
        <w:t xml:space="preserve">   （4）谈判响应供应商在响应文件中提供虚假材料的；</w:t>
      </w:r>
    </w:p>
    <w:p>
      <w:pPr>
        <w:pStyle w:val="1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2"/>
        <w:spacing w:line="400" w:lineRule="exact"/>
        <w:ind w:firstLine="360" w:firstLineChars="150"/>
        <w:jc w:val="left"/>
        <w:rPr>
          <w:rFonts w:hAnsi="宋体"/>
          <w:sz w:val="24"/>
        </w:rPr>
      </w:pPr>
      <w:r>
        <w:rPr>
          <w:rFonts w:hint="eastAsia" w:hAnsi="宋体"/>
          <w:sz w:val="24"/>
        </w:rPr>
        <w:t>（6）以不正当手段诋毁、排挤其他供应商的；</w:t>
      </w:r>
    </w:p>
    <w:p>
      <w:pPr>
        <w:pStyle w:val="1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2"/>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2"/>
        <w:spacing w:line="400" w:lineRule="exact"/>
        <w:ind w:firstLine="480" w:firstLineChars="200"/>
        <w:rPr>
          <w:rFonts w:hAnsi="宋体"/>
          <w:sz w:val="24"/>
        </w:rPr>
      </w:pPr>
      <w:r>
        <w:rPr>
          <w:rFonts w:hint="eastAsia" w:hAnsi="宋体"/>
          <w:sz w:val="24"/>
        </w:rPr>
        <w:t>13.9网上缴纳保证金流程</w:t>
      </w:r>
    </w:p>
    <w:p>
      <w:pPr>
        <w:pStyle w:val="12"/>
        <w:spacing w:line="400" w:lineRule="exact"/>
        <w:ind w:firstLine="480" w:firstLineChars="200"/>
        <w:rPr>
          <w:rFonts w:hAnsi="宋体"/>
          <w:sz w:val="24"/>
        </w:rPr>
      </w:pPr>
      <w:r>
        <w:rPr>
          <w:rFonts w:hint="eastAsia" w:hAnsi="宋体"/>
          <w:sz w:val="24"/>
        </w:rPr>
        <w:t>1.线上报名获取缴纳随机码</w:t>
      </w:r>
    </w:p>
    <w:p>
      <w:pPr>
        <w:pStyle w:val="12"/>
        <w:spacing w:line="400" w:lineRule="exact"/>
        <w:ind w:firstLine="480" w:firstLineChars="200"/>
        <w:rPr>
          <w:rFonts w:hAnsi="宋体"/>
          <w:sz w:val="24"/>
        </w:rPr>
      </w:pPr>
      <w:r>
        <w:rPr>
          <w:rFonts w:hint="eastAsia" w:hAnsi="宋体"/>
          <w:sz w:val="24"/>
        </w:rPr>
        <w:t>·登录公共资源电子交易系统（jyzx.trs.gov.cn）</w:t>
      </w:r>
    </w:p>
    <w:p>
      <w:pPr>
        <w:pStyle w:val="12"/>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2"/>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2"/>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2"/>
        <w:spacing w:line="400" w:lineRule="exact"/>
        <w:ind w:firstLine="480" w:firstLineChars="200"/>
        <w:rPr>
          <w:rFonts w:hAnsi="宋体"/>
          <w:sz w:val="24"/>
        </w:rPr>
      </w:pPr>
      <w:r>
        <w:rPr>
          <w:rFonts w:hint="eastAsia" w:hAnsi="宋体"/>
          <w:sz w:val="24"/>
        </w:rPr>
        <w:t>2.缴纳保证金</w:t>
      </w:r>
    </w:p>
    <w:p>
      <w:pPr>
        <w:pStyle w:val="12"/>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2"/>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2"/>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2"/>
        <w:spacing w:line="400" w:lineRule="exact"/>
        <w:ind w:firstLine="480" w:firstLineChars="200"/>
        <w:rPr>
          <w:rFonts w:hAnsi="宋体"/>
          <w:sz w:val="24"/>
        </w:rPr>
      </w:pPr>
      <w:r>
        <w:rPr>
          <w:rFonts w:hint="eastAsia" w:hAnsi="宋体"/>
          <w:sz w:val="24"/>
        </w:rPr>
        <w:t>3.打印回执</w:t>
      </w:r>
    </w:p>
    <w:p>
      <w:pPr>
        <w:pStyle w:val="12"/>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2"/>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2"/>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2"/>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2"/>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2"/>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2"/>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2"/>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2"/>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2"/>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2"/>
        <w:spacing w:line="400" w:lineRule="exact"/>
        <w:ind w:firstLine="482" w:firstLineChars="200"/>
        <w:jc w:val="center"/>
        <w:outlineLvl w:val="9"/>
        <w:rPr>
          <w:rFonts w:hAnsi="宋体"/>
          <w:b/>
          <w:sz w:val="24"/>
        </w:rPr>
      </w:pPr>
    </w:p>
    <w:p>
      <w:pPr>
        <w:pStyle w:val="32"/>
        <w:spacing w:line="400" w:lineRule="exact"/>
        <w:ind w:firstLine="482" w:firstLineChars="200"/>
        <w:jc w:val="center"/>
        <w:outlineLvl w:val="9"/>
        <w:rPr>
          <w:rFonts w:hAnsi="宋体"/>
          <w:b/>
          <w:sz w:val="24"/>
        </w:rPr>
      </w:pPr>
      <w:r>
        <w:rPr>
          <w:rFonts w:hint="eastAsia" w:hAnsi="宋体"/>
          <w:b/>
          <w:sz w:val="24"/>
        </w:rPr>
        <w:t>四、响应文件的提交</w:t>
      </w:r>
    </w:p>
    <w:p>
      <w:pPr>
        <w:pStyle w:val="32"/>
        <w:spacing w:line="400" w:lineRule="exact"/>
        <w:outlineLvl w:val="9"/>
        <w:rPr>
          <w:rFonts w:hAnsi="宋体"/>
          <w:b/>
          <w:sz w:val="24"/>
        </w:rPr>
      </w:pPr>
      <w:r>
        <w:rPr>
          <w:rFonts w:hint="eastAsia" w:hAnsi="宋体"/>
          <w:b/>
          <w:sz w:val="24"/>
        </w:rPr>
        <w:t>15.响应文件的密封、标记和递交</w:t>
      </w:r>
    </w:p>
    <w:p>
      <w:pPr>
        <w:pStyle w:val="32"/>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2"/>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2"/>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2"/>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2"/>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2"/>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2"/>
        <w:spacing w:line="400" w:lineRule="exact"/>
        <w:jc w:val="left"/>
        <w:rPr>
          <w:rFonts w:hAnsi="宋体"/>
          <w:b/>
          <w:sz w:val="24"/>
        </w:rPr>
      </w:pPr>
      <w:r>
        <w:rPr>
          <w:rFonts w:hint="eastAsia" w:hAnsi="宋体"/>
          <w:b/>
          <w:sz w:val="24"/>
        </w:rPr>
        <w:t>16.谈判时间</w:t>
      </w:r>
    </w:p>
    <w:p>
      <w:pPr>
        <w:pStyle w:val="12"/>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2"/>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2"/>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2"/>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2"/>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2"/>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2"/>
        <w:spacing w:line="400" w:lineRule="exact"/>
        <w:ind w:firstLine="475" w:firstLineChars="198"/>
        <w:rPr>
          <w:rFonts w:hAnsi="宋体"/>
          <w:sz w:val="24"/>
        </w:rPr>
      </w:pPr>
      <w:r>
        <w:rPr>
          <w:rFonts w:hint="eastAsia" w:hAnsi="宋体"/>
          <w:sz w:val="24"/>
        </w:rPr>
        <w:t>（1）工商营业执照副本；</w:t>
      </w:r>
    </w:p>
    <w:p>
      <w:pPr>
        <w:pStyle w:val="12"/>
        <w:spacing w:line="400" w:lineRule="exact"/>
        <w:ind w:firstLine="475" w:firstLineChars="198"/>
        <w:rPr>
          <w:rFonts w:hAnsi="宋体"/>
          <w:sz w:val="24"/>
        </w:rPr>
      </w:pPr>
      <w:r>
        <w:rPr>
          <w:rFonts w:hint="eastAsia" w:hAnsi="宋体"/>
          <w:sz w:val="24"/>
        </w:rPr>
        <w:t>（2）税务登记证；</w:t>
      </w:r>
    </w:p>
    <w:p>
      <w:pPr>
        <w:pStyle w:val="12"/>
        <w:spacing w:line="400" w:lineRule="exact"/>
        <w:ind w:firstLine="475" w:firstLineChars="198"/>
        <w:rPr>
          <w:rFonts w:hAnsi="宋体"/>
          <w:sz w:val="24"/>
        </w:rPr>
      </w:pPr>
      <w:r>
        <w:rPr>
          <w:rFonts w:hint="eastAsia" w:hAnsi="宋体"/>
          <w:sz w:val="24"/>
        </w:rPr>
        <w:t>（3）组织机构代码证；</w:t>
      </w:r>
    </w:p>
    <w:p>
      <w:pPr>
        <w:pStyle w:val="12"/>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2"/>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2"/>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2"/>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2"/>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2"/>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2"/>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2"/>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2"/>
        <w:spacing w:line="400" w:lineRule="exact"/>
        <w:ind w:firstLine="480" w:firstLineChars="200"/>
        <w:jc w:val="left"/>
        <w:rPr>
          <w:rFonts w:hAnsi="宋体"/>
          <w:sz w:val="24"/>
        </w:rPr>
      </w:pPr>
      <w:r>
        <w:rPr>
          <w:rFonts w:hint="eastAsia" w:hAnsi="宋体"/>
          <w:sz w:val="24"/>
        </w:rPr>
        <w:t>21.项目采购失败处理</w:t>
      </w:r>
    </w:p>
    <w:p>
      <w:pPr>
        <w:pStyle w:val="12"/>
        <w:spacing w:line="400" w:lineRule="exact"/>
        <w:ind w:firstLine="480" w:firstLineChars="200"/>
        <w:jc w:val="left"/>
        <w:rPr>
          <w:rFonts w:hAnsi="宋体"/>
          <w:sz w:val="24"/>
        </w:rPr>
      </w:pPr>
      <w:r>
        <w:rPr>
          <w:rFonts w:hint="eastAsia" w:hAnsi="宋体"/>
          <w:sz w:val="24"/>
        </w:rPr>
        <w:t>出现下列情况将作采购失败处理：</w:t>
      </w:r>
    </w:p>
    <w:p>
      <w:pPr>
        <w:pStyle w:val="12"/>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2"/>
        <w:spacing w:line="400" w:lineRule="exact"/>
        <w:ind w:firstLine="480" w:firstLineChars="200"/>
        <w:jc w:val="left"/>
        <w:rPr>
          <w:rFonts w:hAnsi="宋体"/>
          <w:sz w:val="24"/>
        </w:rPr>
      </w:pPr>
      <w:r>
        <w:rPr>
          <w:rFonts w:hint="eastAsia" w:hAnsi="宋体"/>
          <w:sz w:val="24"/>
        </w:rPr>
        <w:t>(二)出现影响采购公正的违法、违规行为的；</w:t>
      </w:r>
    </w:p>
    <w:p>
      <w:pPr>
        <w:pStyle w:val="12"/>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2"/>
        <w:spacing w:line="400" w:lineRule="exact"/>
        <w:ind w:firstLine="480" w:firstLineChars="200"/>
        <w:jc w:val="left"/>
        <w:rPr>
          <w:rFonts w:hAnsi="宋体"/>
          <w:sz w:val="24"/>
        </w:rPr>
      </w:pPr>
      <w:r>
        <w:rPr>
          <w:rFonts w:hint="eastAsia" w:hAnsi="宋体"/>
          <w:sz w:val="24"/>
        </w:rPr>
        <w:t>（四）因重大变故，采购任务取消的。</w:t>
      </w:r>
    </w:p>
    <w:p>
      <w:pPr>
        <w:pStyle w:val="32"/>
        <w:spacing w:line="400" w:lineRule="exact"/>
        <w:jc w:val="center"/>
        <w:outlineLvl w:val="9"/>
        <w:rPr>
          <w:rFonts w:hAnsi="宋体"/>
          <w:b/>
          <w:sz w:val="24"/>
        </w:rPr>
      </w:pPr>
      <w:r>
        <w:rPr>
          <w:rFonts w:hint="eastAsia" w:hAnsi="宋体"/>
          <w:b/>
          <w:sz w:val="24"/>
        </w:rPr>
        <w:t>六、成交与签订合同</w:t>
      </w:r>
    </w:p>
    <w:p>
      <w:pPr>
        <w:pStyle w:val="12"/>
        <w:spacing w:line="400" w:lineRule="exact"/>
        <w:jc w:val="left"/>
        <w:rPr>
          <w:rFonts w:hAnsi="宋体"/>
          <w:sz w:val="24"/>
        </w:rPr>
      </w:pPr>
      <w:r>
        <w:rPr>
          <w:rFonts w:hint="eastAsia" w:hAnsi="宋体"/>
          <w:sz w:val="24"/>
        </w:rPr>
        <w:t>22.成交准则</w:t>
      </w:r>
    </w:p>
    <w:p>
      <w:pPr>
        <w:pStyle w:val="12"/>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2"/>
        <w:spacing w:line="400" w:lineRule="exact"/>
        <w:jc w:val="left"/>
        <w:rPr>
          <w:rFonts w:hAnsi="宋体"/>
          <w:b/>
          <w:sz w:val="24"/>
        </w:rPr>
      </w:pPr>
      <w:r>
        <w:rPr>
          <w:rFonts w:hint="eastAsia" w:hAnsi="宋体"/>
          <w:b/>
          <w:sz w:val="24"/>
        </w:rPr>
        <w:t>23</w:t>
      </w:r>
      <w:r>
        <w:rPr>
          <w:rFonts w:hAnsi="宋体"/>
          <w:b/>
          <w:sz w:val="24"/>
        </w:rPr>
        <w:t>.成交通知</w:t>
      </w:r>
    </w:p>
    <w:p>
      <w:pPr>
        <w:pStyle w:val="1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2"/>
        <w:spacing w:line="400" w:lineRule="exact"/>
        <w:jc w:val="left"/>
        <w:rPr>
          <w:rFonts w:hAnsi="宋体"/>
          <w:b/>
          <w:sz w:val="24"/>
        </w:rPr>
      </w:pPr>
      <w:r>
        <w:rPr>
          <w:rFonts w:hint="eastAsia" w:hAnsi="宋体"/>
          <w:b/>
          <w:sz w:val="24"/>
        </w:rPr>
        <w:t>24.</w:t>
      </w:r>
      <w:r>
        <w:rPr>
          <w:rFonts w:hAnsi="宋体"/>
          <w:b/>
          <w:sz w:val="24"/>
        </w:rPr>
        <w:t>签订合同</w:t>
      </w:r>
    </w:p>
    <w:p>
      <w:pPr>
        <w:pStyle w:val="12"/>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2"/>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2"/>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2"/>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
      <w:r>
        <w:rPr>
          <w:rFonts w:hint="eastAsia"/>
        </w:rPr>
        <w:t xml:space="preserve"> </w:t>
      </w:r>
    </w:p>
    <w:p>
      <w:pPr>
        <w:pStyle w:val="2"/>
        <w:ind w:left="0" w:leftChars="0" w:firstLine="0" w:firstLineChars="0"/>
      </w:pPr>
    </w:p>
    <w:tbl>
      <w:tblPr>
        <w:tblStyle w:val="18"/>
        <w:tblW w:w="11385" w:type="dxa"/>
        <w:jc w:val="center"/>
        <w:shd w:val="clear" w:color="auto" w:fill="auto"/>
        <w:tblLayout w:type="autofit"/>
        <w:tblCellMar>
          <w:top w:w="0" w:type="dxa"/>
          <w:left w:w="0" w:type="dxa"/>
          <w:bottom w:w="0" w:type="dxa"/>
          <w:right w:w="0" w:type="dxa"/>
        </w:tblCellMar>
      </w:tblPr>
      <w:tblGrid>
        <w:gridCol w:w="1140"/>
        <w:gridCol w:w="1500"/>
        <w:gridCol w:w="1725"/>
        <w:gridCol w:w="3900"/>
        <w:gridCol w:w="825"/>
        <w:gridCol w:w="1230"/>
        <w:gridCol w:w="1065"/>
      </w:tblGrid>
      <w:tr>
        <w:tblPrEx>
          <w:shd w:val="clear" w:color="auto" w:fill="auto"/>
          <w:tblCellMar>
            <w:top w:w="0" w:type="dxa"/>
            <w:left w:w="0" w:type="dxa"/>
            <w:bottom w:w="0" w:type="dxa"/>
            <w:right w:w="0" w:type="dxa"/>
          </w:tblCellMar>
        </w:tblPrEx>
        <w:trPr>
          <w:trHeight w:val="6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商品名称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规格</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型号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配置及参数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520" w:hRule="atLeast"/>
          <w:jc w:val="center"/>
        </w:trPr>
        <w:tc>
          <w:tcPr>
            <w:tcW w:w="11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重点防护物资储备（核酸检测）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病毒采样管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3ml*20支/盒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0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病毒采样管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MT0501-3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6ml*50支/盒，灭活型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采样试子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22588</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核酸提取试剂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规格64/盒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必须符合与机器能够配套使用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核酸检测试剂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规格48/盒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必须符合与机器能够配套使用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防污套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4个/条，6条/包，2包/箱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医用防护口罩</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N95罩杯式带鼻夹、横纵径≧14</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达到BSL2级防护级别，三层以上，无纺+熔喷布，医用无菌级，过滤率≧99%，符合国家强制性标准GB19083-2010标准。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0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医用防护服</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医用防护服</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医用，达到BSL2级防护级别，无纺布，医用无菌级，自带密封条，符合GB19082-2009标准，单件独立密封。</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医用护目镜</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医用无菌</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医用无菌级，达到BSL2级防护级别，防雾，符合GB14866-2006标准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医用面屏</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医用无菌级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符合GB14866-2006标准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8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枪头（带滤芯）</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1000ul</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必须符合与机器能够配套使用，96支/盒*10盒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8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200ul</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必须符合与机器能够配套使用，96支/盒*10盒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6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0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10ul</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必须符合与机器能够配套使用，96支/盒*10盒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5ml灭菌运输管（带盖）</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25个/包，20包/箱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离心管（圆底）</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2.0ml</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必须符合与机器能够配套使用，500个/袋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八联管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200ul，8个/条，125条/盒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必须符合与机器能够配套使用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6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八联管盖子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8个/条，125条/盒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必须符合与管子能够配套使用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EP管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500个/袋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必须符合与机器能够配套使用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采样箱</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B类生物安全转运箱，符合国际UN3373标准专业防范级别。有效容积7L及以上。</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0" w:hRule="atLeast"/>
          <w:jc w:val="center"/>
        </w:trPr>
        <w:tc>
          <w:tcPr>
            <w:tcW w:w="11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生物安全运输箱</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铝制</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A类生物安全转运箱，符合国际UN2814标准专业防范级别。有效容积14L。</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8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73454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bl>
    <w:p>
      <w:pPr>
        <w:pStyle w:val="2"/>
        <w:ind w:left="0" w:leftChars="0" w:firstLine="0" w:firstLineChars="0"/>
        <w:rPr>
          <w:rFonts w:hint="eastAsia"/>
          <w:lang w:eastAsia="zh-CN"/>
        </w:rPr>
      </w:pPr>
    </w:p>
    <w:p>
      <w:pPr>
        <w:pStyle w:val="26"/>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spacing w:line="360" w:lineRule="auto"/>
        <w:jc w:val="both"/>
        <w:rPr>
          <w:rFonts w:ascii="宋体" w:hAnsi="宋体"/>
          <w:b/>
          <w:bCs/>
          <w:sz w:val="36"/>
          <w:szCs w:val="36"/>
        </w:rPr>
      </w:pPr>
      <w:bookmarkStart w:id="5" w:name="_Toc268599010"/>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ind w:left="0" w:leftChars="0" w:firstLine="0" w:firstLineChars="0"/>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8"/>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8"/>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2"/>
        <w:spacing w:line="360" w:lineRule="auto"/>
        <w:jc w:val="left"/>
        <w:rPr>
          <w:rFonts w:hAnsi="宋体"/>
          <w:sz w:val="24"/>
        </w:rPr>
      </w:pPr>
    </w:p>
    <w:p>
      <w:pPr>
        <w:pStyle w:val="1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2"/>
        <w:spacing w:line="360" w:lineRule="auto"/>
        <w:jc w:val="center"/>
        <w:rPr>
          <w:rFonts w:hAnsi="宋体"/>
          <w:bCs/>
          <w:sz w:val="24"/>
        </w:rPr>
      </w:pPr>
      <w:r>
        <w:rPr>
          <w:rFonts w:hint="eastAsia" w:hAnsi="宋体"/>
          <w:bCs/>
          <w:sz w:val="24"/>
        </w:rPr>
        <w:t>格式自拟</w:t>
      </w: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12"/>
        <w:spacing w:line="360" w:lineRule="auto"/>
        <w:jc w:val="center"/>
        <w:rPr>
          <w:rFonts w:hAnsi="宋体"/>
          <w:bCs/>
          <w:sz w:val="24"/>
        </w:rPr>
      </w:pPr>
    </w:p>
    <w:p>
      <w:pPr>
        <w:pStyle w:val="32"/>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2"/>
        <w:spacing w:line="360" w:lineRule="auto"/>
        <w:jc w:val="center"/>
        <w:rPr>
          <w:rFonts w:hAnsi="宋体"/>
          <w:b/>
          <w:color w:val="000000"/>
          <w:sz w:val="36"/>
          <w:szCs w:val="36"/>
        </w:rPr>
      </w:pPr>
      <w:r>
        <w:rPr>
          <w:rFonts w:hint="eastAsia" w:hAnsi="宋体"/>
          <w:b/>
          <w:color w:val="000000"/>
          <w:sz w:val="36"/>
          <w:szCs w:val="36"/>
        </w:rPr>
        <w:t>五商务条款偏离表</w:t>
      </w:r>
    </w:p>
    <w:p>
      <w:pPr>
        <w:pStyle w:val="12"/>
        <w:spacing w:line="360" w:lineRule="auto"/>
        <w:rPr>
          <w:rFonts w:hAnsi="宋体"/>
          <w:color w:val="000000"/>
          <w:sz w:val="28"/>
          <w:szCs w:val="28"/>
        </w:rPr>
      </w:pPr>
      <w:r>
        <w:rPr>
          <w:rFonts w:hint="eastAsia" w:hAnsi="宋体"/>
          <w:color w:val="000000"/>
          <w:sz w:val="28"/>
          <w:szCs w:val="28"/>
        </w:rPr>
        <w:t xml:space="preserve">供应商名称：           </w:t>
      </w:r>
    </w:p>
    <w:p>
      <w:pPr>
        <w:pStyle w:val="12"/>
        <w:spacing w:line="360" w:lineRule="auto"/>
        <w:rPr>
          <w:rFonts w:hAnsi="宋体"/>
          <w:color w:val="000000"/>
          <w:sz w:val="28"/>
          <w:szCs w:val="28"/>
        </w:rPr>
      </w:pPr>
      <w:r>
        <w:rPr>
          <w:rFonts w:hint="eastAsia" w:hAnsi="宋体"/>
          <w:color w:val="000000"/>
          <w:sz w:val="28"/>
          <w:szCs w:val="28"/>
        </w:rPr>
        <w:t>采购编号：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4"/>
                <w:szCs w:val="24"/>
              </w:rPr>
            </w:pP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2"/>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2118" w:type="dxa"/>
          </w:tcPr>
          <w:p>
            <w:pPr>
              <w:pStyle w:val="12"/>
              <w:spacing w:line="400" w:lineRule="exact"/>
              <w:rPr>
                <w:rFonts w:hAnsi="宋体"/>
                <w:color w:val="000000"/>
                <w:sz w:val="24"/>
                <w:szCs w:val="24"/>
              </w:rPr>
            </w:pPr>
          </w:p>
        </w:tc>
        <w:tc>
          <w:tcPr>
            <w:tcW w:w="1245" w:type="dxa"/>
          </w:tcPr>
          <w:p>
            <w:pPr>
              <w:pStyle w:val="12"/>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2118" w:type="dxa"/>
          </w:tcPr>
          <w:p>
            <w:pPr>
              <w:pStyle w:val="12"/>
              <w:spacing w:line="400" w:lineRule="exact"/>
              <w:rPr>
                <w:rFonts w:hAnsi="宋体"/>
                <w:color w:val="000000"/>
                <w:sz w:val="28"/>
                <w:szCs w:val="28"/>
              </w:rPr>
            </w:pPr>
          </w:p>
        </w:tc>
        <w:tc>
          <w:tcPr>
            <w:tcW w:w="1245" w:type="dxa"/>
          </w:tcPr>
          <w:p>
            <w:pPr>
              <w:pStyle w:val="12"/>
              <w:spacing w:line="400" w:lineRule="exact"/>
              <w:rPr>
                <w:rFonts w:hAnsi="宋体"/>
                <w:color w:val="000000"/>
                <w:sz w:val="28"/>
                <w:szCs w:val="28"/>
              </w:rPr>
            </w:pPr>
          </w:p>
        </w:tc>
      </w:tr>
    </w:tbl>
    <w:p>
      <w:pPr>
        <w:pStyle w:val="12"/>
        <w:spacing w:line="360" w:lineRule="auto"/>
        <w:jc w:val="center"/>
        <w:rPr>
          <w:rFonts w:hAnsi="宋体"/>
          <w:b/>
          <w:color w:val="000000"/>
          <w:sz w:val="28"/>
          <w:szCs w:val="28"/>
        </w:rPr>
      </w:pPr>
    </w:p>
    <w:p>
      <w:pPr>
        <w:pStyle w:val="12"/>
        <w:spacing w:line="360" w:lineRule="auto"/>
        <w:jc w:val="center"/>
        <w:rPr>
          <w:rFonts w:hAnsi="宋体"/>
          <w:b/>
          <w:color w:val="000000"/>
          <w:sz w:val="28"/>
          <w:szCs w:val="28"/>
        </w:rPr>
      </w:pPr>
    </w:p>
    <w:p>
      <w:pPr>
        <w:pStyle w:val="12"/>
        <w:spacing w:line="360" w:lineRule="auto"/>
        <w:jc w:val="center"/>
        <w:rPr>
          <w:rFonts w:hAnsi="宋体"/>
          <w:b/>
          <w:color w:val="000000"/>
          <w:sz w:val="28"/>
          <w:szCs w:val="28"/>
        </w:rPr>
      </w:pPr>
    </w:p>
    <w:p>
      <w:pPr>
        <w:pStyle w:val="12"/>
        <w:spacing w:line="360" w:lineRule="auto"/>
        <w:rPr>
          <w:rFonts w:hAnsi="宋体"/>
          <w:b/>
          <w:color w:val="000000"/>
          <w:sz w:val="28"/>
          <w:szCs w:val="28"/>
        </w:rPr>
      </w:pPr>
    </w:p>
    <w:p>
      <w:pPr>
        <w:pStyle w:val="1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5"/>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5"/>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5"/>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5"/>
        <w:spacing w:line="336" w:lineRule="auto"/>
        <w:ind w:right="84" w:rightChars="40"/>
        <w:rPr>
          <w:rFonts w:ascii="宋体" w:hAnsi="宋体"/>
          <w:sz w:val="24"/>
          <w:szCs w:val="24"/>
        </w:rPr>
      </w:pPr>
    </w:p>
    <w:p>
      <w:pPr>
        <w:pStyle w:val="35"/>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5"/>
        <w:spacing w:line="336" w:lineRule="auto"/>
        <w:ind w:right="84" w:rightChars="40"/>
        <w:rPr>
          <w:rFonts w:ascii="宋体" w:hAnsi="宋体"/>
          <w:sz w:val="24"/>
          <w:szCs w:val="24"/>
        </w:rPr>
      </w:pPr>
    </w:p>
    <w:p>
      <w:pPr>
        <w:pStyle w:val="35"/>
        <w:spacing w:line="336" w:lineRule="auto"/>
        <w:ind w:right="84" w:rightChars="40"/>
        <w:rPr>
          <w:rFonts w:hint="eastAsia" w:ascii="宋体" w:hAnsi="宋体"/>
          <w:sz w:val="24"/>
          <w:szCs w:val="24"/>
        </w:rPr>
      </w:pPr>
      <w:r>
        <w:rPr>
          <w:rFonts w:hint="eastAsia" w:ascii="宋体" w:hAnsi="宋体"/>
          <w:sz w:val="24"/>
          <w:szCs w:val="24"/>
        </w:rPr>
        <w:t>说明：1.本格式文件内容不得擅自删改。</w:t>
      </w:r>
    </w:p>
    <w:p>
      <w:pPr>
        <w:spacing w:line="360" w:lineRule="auto"/>
        <w:jc w:val="center"/>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2"/>
        <w:spacing w:line="360" w:lineRule="auto"/>
        <w:ind w:firstLine="840" w:firstLineChars="300"/>
        <w:rPr>
          <w:rFonts w:asciiTheme="minorEastAsia" w:hAnsiTheme="minorEastAsia" w:cstheme="minorEastAsia"/>
          <w:color w:val="000000"/>
          <w:sz w:val="28"/>
          <w:szCs w:val="28"/>
        </w:rPr>
      </w:pPr>
    </w:p>
    <w:p>
      <w:pPr>
        <w:pStyle w:val="12"/>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p>
    <w:p>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2"/>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Style w:val="12"/>
        <w:spacing w:line="360" w:lineRule="auto"/>
        <w:rPr>
          <w:rFonts w:hint="eastAsia" w:asciiTheme="minorEastAsia" w:hAnsiTheme="minorEastAsia" w:cstheme="minorEastAsia"/>
          <w:b/>
          <w:color w:val="FF0000"/>
          <w:sz w:val="28"/>
          <w:szCs w:val="28"/>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4"/>
        <w:spacing w:line="360" w:lineRule="auto"/>
        <w:jc w:val="center"/>
        <w:rPr>
          <w:rFonts w:ascii="宋体" w:hAnsi="宋体"/>
          <w:b/>
          <w:spacing w:val="6"/>
          <w:sz w:val="28"/>
          <w:szCs w:val="28"/>
        </w:rPr>
      </w:pPr>
    </w:p>
    <w:p>
      <w:pPr>
        <w:pStyle w:val="34"/>
        <w:spacing w:line="360" w:lineRule="auto"/>
        <w:jc w:val="center"/>
        <w:rPr>
          <w:rFonts w:ascii="宋体" w:hAnsi="宋体"/>
          <w:b/>
          <w:spacing w:val="6"/>
          <w:sz w:val="28"/>
          <w:szCs w:val="28"/>
        </w:rPr>
      </w:pPr>
    </w:p>
    <w:p>
      <w:pPr>
        <w:pStyle w:val="34"/>
        <w:spacing w:line="360" w:lineRule="auto"/>
        <w:jc w:val="center"/>
        <w:rPr>
          <w:rFonts w:ascii="宋体" w:hAnsi="宋体"/>
          <w:b/>
          <w:spacing w:val="6"/>
          <w:sz w:val="28"/>
          <w:szCs w:val="28"/>
        </w:rPr>
      </w:pPr>
    </w:p>
    <w:p>
      <w:pPr>
        <w:pStyle w:val="34"/>
        <w:spacing w:line="360" w:lineRule="auto"/>
        <w:jc w:val="center"/>
        <w:rPr>
          <w:rFonts w:ascii="宋体" w:hAnsi="宋体"/>
          <w:b/>
          <w:spacing w:val="6"/>
          <w:sz w:val="28"/>
          <w:szCs w:val="28"/>
        </w:rPr>
      </w:pPr>
    </w:p>
    <w:p>
      <w:pPr>
        <w:pStyle w:val="34"/>
        <w:spacing w:line="360" w:lineRule="auto"/>
        <w:jc w:val="center"/>
        <w:rPr>
          <w:rFonts w:ascii="宋体" w:hAnsi="宋体"/>
          <w:b/>
          <w:spacing w:val="6"/>
          <w:sz w:val="28"/>
          <w:szCs w:val="28"/>
        </w:rPr>
      </w:pPr>
    </w:p>
    <w:p>
      <w:pPr>
        <w:pStyle w:val="34"/>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4"/>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4"/>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4"/>
        <w:spacing w:line="360" w:lineRule="auto"/>
        <w:jc w:val="center"/>
        <w:rPr>
          <w:rFonts w:ascii="宋体" w:hAnsi="宋体"/>
          <w:b/>
          <w:spacing w:val="6"/>
          <w:sz w:val="28"/>
          <w:szCs w:val="28"/>
        </w:rPr>
      </w:pPr>
    </w:p>
    <w:p>
      <w:pPr>
        <w:pStyle w:val="34"/>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4"/>
        <w:spacing w:line="360" w:lineRule="auto"/>
        <w:ind w:firstLine="504" w:firstLineChars="200"/>
        <w:rPr>
          <w:rFonts w:ascii="宋体" w:hAnsi="宋体"/>
          <w:color w:val="993300"/>
          <w:spacing w:val="6"/>
          <w:sz w:val="24"/>
        </w:rPr>
      </w:pPr>
    </w:p>
    <w:p>
      <w:pPr>
        <w:pStyle w:val="34"/>
        <w:tabs>
          <w:tab w:val="left" w:pos="4860"/>
        </w:tabs>
        <w:spacing w:line="360" w:lineRule="auto"/>
        <w:ind w:right="1560" w:firstLine="504" w:firstLineChars="200"/>
        <w:jc w:val="center"/>
        <w:rPr>
          <w:rFonts w:ascii="宋体" w:hAnsi="宋体"/>
          <w:spacing w:val="6"/>
          <w:sz w:val="24"/>
        </w:rPr>
      </w:pPr>
    </w:p>
    <w:p>
      <w:pPr>
        <w:pStyle w:val="34"/>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4"/>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4"/>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4"/>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34</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1F366E2"/>
    <w:multiLevelType w:val="singleLevel"/>
    <w:tmpl w:val="21F366E2"/>
    <w:lvl w:ilvl="0" w:tentative="0">
      <w:start w:val="11"/>
      <w:numFmt w:val="decimal"/>
      <w:suff w:val="nothing"/>
      <w:lvlText w:val="%1、"/>
      <w:lvlJc w:val="left"/>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257096"/>
    <w:rsid w:val="055871DA"/>
    <w:rsid w:val="05977CBF"/>
    <w:rsid w:val="05C06C9E"/>
    <w:rsid w:val="063F4412"/>
    <w:rsid w:val="07CB68F8"/>
    <w:rsid w:val="086F28FF"/>
    <w:rsid w:val="089115FE"/>
    <w:rsid w:val="08C3322C"/>
    <w:rsid w:val="09AA25F0"/>
    <w:rsid w:val="0BEB13C9"/>
    <w:rsid w:val="0C0301D2"/>
    <w:rsid w:val="0D410AF2"/>
    <w:rsid w:val="0D467A66"/>
    <w:rsid w:val="0D580277"/>
    <w:rsid w:val="0DCB288A"/>
    <w:rsid w:val="0E2139E1"/>
    <w:rsid w:val="0EA70C7C"/>
    <w:rsid w:val="0EFC12F2"/>
    <w:rsid w:val="105E3244"/>
    <w:rsid w:val="126157BD"/>
    <w:rsid w:val="12781041"/>
    <w:rsid w:val="132B38CA"/>
    <w:rsid w:val="143A0681"/>
    <w:rsid w:val="148D406E"/>
    <w:rsid w:val="14AA53FA"/>
    <w:rsid w:val="14C14126"/>
    <w:rsid w:val="1537323C"/>
    <w:rsid w:val="15563104"/>
    <w:rsid w:val="159D653B"/>
    <w:rsid w:val="15A569C1"/>
    <w:rsid w:val="164B7D6D"/>
    <w:rsid w:val="166D6283"/>
    <w:rsid w:val="1692624F"/>
    <w:rsid w:val="16D308AD"/>
    <w:rsid w:val="17A77B57"/>
    <w:rsid w:val="17B71831"/>
    <w:rsid w:val="17D83125"/>
    <w:rsid w:val="184E6EE6"/>
    <w:rsid w:val="18A425AC"/>
    <w:rsid w:val="18E03E5C"/>
    <w:rsid w:val="1BB31C31"/>
    <w:rsid w:val="1BFB3FAF"/>
    <w:rsid w:val="1C2C34F0"/>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50523B"/>
    <w:rsid w:val="235B1BA8"/>
    <w:rsid w:val="23E85B71"/>
    <w:rsid w:val="24916593"/>
    <w:rsid w:val="251F3338"/>
    <w:rsid w:val="25204242"/>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592D4D"/>
    <w:rsid w:val="2C792640"/>
    <w:rsid w:val="2C9A28A9"/>
    <w:rsid w:val="2D1456C4"/>
    <w:rsid w:val="2D31580D"/>
    <w:rsid w:val="2D7F270A"/>
    <w:rsid w:val="2D883B70"/>
    <w:rsid w:val="2F65002E"/>
    <w:rsid w:val="2F8D0F40"/>
    <w:rsid w:val="2F902529"/>
    <w:rsid w:val="2FEE5643"/>
    <w:rsid w:val="303C06E3"/>
    <w:rsid w:val="3045244D"/>
    <w:rsid w:val="31092E25"/>
    <w:rsid w:val="321E4A12"/>
    <w:rsid w:val="325E6B41"/>
    <w:rsid w:val="329B6AA4"/>
    <w:rsid w:val="32C64D06"/>
    <w:rsid w:val="32D648A9"/>
    <w:rsid w:val="33917847"/>
    <w:rsid w:val="342F0710"/>
    <w:rsid w:val="34A411A3"/>
    <w:rsid w:val="35FE15A4"/>
    <w:rsid w:val="3604397E"/>
    <w:rsid w:val="364B4308"/>
    <w:rsid w:val="364B7FAB"/>
    <w:rsid w:val="38071D7C"/>
    <w:rsid w:val="389B2BA8"/>
    <w:rsid w:val="3997377D"/>
    <w:rsid w:val="39DB7A1A"/>
    <w:rsid w:val="3A662DB7"/>
    <w:rsid w:val="3AF84CD2"/>
    <w:rsid w:val="3CA11FCB"/>
    <w:rsid w:val="3CBE2461"/>
    <w:rsid w:val="3D2155D9"/>
    <w:rsid w:val="3D382657"/>
    <w:rsid w:val="3D5F3569"/>
    <w:rsid w:val="3D672D70"/>
    <w:rsid w:val="3D6D27C4"/>
    <w:rsid w:val="3DBC23D5"/>
    <w:rsid w:val="3DF83971"/>
    <w:rsid w:val="3EC80975"/>
    <w:rsid w:val="411C1A66"/>
    <w:rsid w:val="413C43C1"/>
    <w:rsid w:val="41945072"/>
    <w:rsid w:val="41DE233D"/>
    <w:rsid w:val="42CE5F42"/>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BD5AC4"/>
    <w:rsid w:val="4AE85706"/>
    <w:rsid w:val="4BA60B57"/>
    <w:rsid w:val="4BD86856"/>
    <w:rsid w:val="4BDE6E64"/>
    <w:rsid w:val="4C7D5B39"/>
    <w:rsid w:val="4CBF23B2"/>
    <w:rsid w:val="4CCD33C4"/>
    <w:rsid w:val="4D584F09"/>
    <w:rsid w:val="4DE45C90"/>
    <w:rsid w:val="4EAE04CE"/>
    <w:rsid w:val="4ECC2086"/>
    <w:rsid w:val="4EF24C6F"/>
    <w:rsid w:val="4F467944"/>
    <w:rsid w:val="4FE20CB3"/>
    <w:rsid w:val="50416AE4"/>
    <w:rsid w:val="50501FBD"/>
    <w:rsid w:val="50BF398B"/>
    <w:rsid w:val="50D55B82"/>
    <w:rsid w:val="50E75782"/>
    <w:rsid w:val="510D6AD3"/>
    <w:rsid w:val="51165811"/>
    <w:rsid w:val="514F3257"/>
    <w:rsid w:val="51603051"/>
    <w:rsid w:val="523E3048"/>
    <w:rsid w:val="53994205"/>
    <w:rsid w:val="54632FDB"/>
    <w:rsid w:val="54B829AE"/>
    <w:rsid w:val="54F85B43"/>
    <w:rsid w:val="55234F42"/>
    <w:rsid w:val="559E7995"/>
    <w:rsid w:val="55A5787F"/>
    <w:rsid w:val="5602338F"/>
    <w:rsid w:val="563E2A91"/>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E940E5D"/>
    <w:rsid w:val="5F9B1E7D"/>
    <w:rsid w:val="5FB72CC4"/>
    <w:rsid w:val="60C27580"/>
    <w:rsid w:val="611E6F15"/>
    <w:rsid w:val="61454DD1"/>
    <w:rsid w:val="618D189D"/>
    <w:rsid w:val="62DE36C5"/>
    <w:rsid w:val="645D67E9"/>
    <w:rsid w:val="64C5489D"/>
    <w:rsid w:val="66494EC8"/>
    <w:rsid w:val="664F4ABC"/>
    <w:rsid w:val="666618E1"/>
    <w:rsid w:val="66D0087A"/>
    <w:rsid w:val="66E36A63"/>
    <w:rsid w:val="670A3D62"/>
    <w:rsid w:val="67D51FC3"/>
    <w:rsid w:val="68607D44"/>
    <w:rsid w:val="68C57E65"/>
    <w:rsid w:val="68E6427F"/>
    <w:rsid w:val="69077ABD"/>
    <w:rsid w:val="69367FE2"/>
    <w:rsid w:val="69BD4F65"/>
    <w:rsid w:val="6A6722CC"/>
    <w:rsid w:val="6B042BF5"/>
    <w:rsid w:val="6B4E260F"/>
    <w:rsid w:val="6BBF411C"/>
    <w:rsid w:val="6CCA454A"/>
    <w:rsid w:val="6D833BF0"/>
    <w:rsid w:val="6DFF3255"/>
    <w:rsid w:val="6E064B16"/>
    <w:rsid w:val="6E95133D"/>
    <w:rsid w:val="6E9A5852"/>
    <w:rsid w:val="6EA67053"/>
    <w:rsid w:val="6EB804F6"/>
    <w:rsid w:val="6EF16885"/>
    <w:rsid w:val="702068E9"/>
    <w:rsid w:val="704A2BB3"/>
    <w:rsid w:val="71C74591"/>
    <w:rsid w:val="720F0929"/>
    <w:rsid w:val="721D1CC9"/>
    <w:rsid w:val="72860C33"/>
    <w:rsid w:val="72893860"/>
    <w:rsid w:val="73834DAB"/>
    <w:rsid w:val="739F35AD"/>
    <w:rsid w:val="74490016"/>
    <w:rsid w:val="744A787C"/>
    <w:rsid w:val="74E60DA4"/>
    <w:rsid w:val="75B3776A"/>
    <w:rsid w:val="76281AB3"/>
    <w:rsid w:val="76C45669"/>
    <w:rsid w:val="76E7180C"/>
    <w:rsid w:val="772D77E1"/>
    <w:rsid w:val="7778700B"/>
    <w:rsid w:val="77D8131B"/>
    <w:rsid w:val="77E0113F"/>
    <w:rsid w:val="77E92280"/>
    <w:rsid w:val="78F834A9"/>
    <w:rsid w:val="79073D5F"/>
    <w:rsid w:val="792719BF"/>
    <w:rsid w:val="7AEB2A07"/>
    <w:rsid w:val="7BDC7181"/>
    <w:rsid w:val="7C4E04D0"/>
    <w:rsid w:val="7C6A432F"/>
    <w:rsid w:val="7CCB5AB4"/>
    <w:rsid w:val="7D754B70"/>
    <w:rsid w:val="7E4C3BFB"/>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szCs w:val="24"/>
    </w:rPr>
  </w:style>
  <w:style w:type="paragraph" w:styleId="11">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2">
    <w:name w:val="Plain Text"/>
    <w:basedOn w:val="1"/>
    <w:qFormat/>
    <w:uiPriority w:val="0"/>
    <w:rPr>
      <w:rFonts w:ascii="宋体" w:hAnsi="Courier New"/>
      <w:kern w:val="0"/>
      <w:sz w:val="20"/>
      <w:szCs w:val="20"/>
    </w:rPr>
  </w:style>
  <w:style w:type="paragraph" w:styleId="13">
    <w:name w:val="Body Text Indent 2"/>
    <w:basedOn w:val="1"/>
    <w:qFormat/>
    <w:uiPriority w:val="0"/>
    <w:pPr>
      <w:spacing w:after="120" w:line="480" w:lineRule="auto"/>
      <w:ind w:left="420" w:leftChars="200"/>
    </w:pPr>
    <w:rPr>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333333"/>
      <w:u w:val="none"/>
    </w:rPr>
  </w:style>
  <w:style w:type="character" w:styleId="24">
    <w:name w:val="Hyperlink"/>
    <w:basedOn w:val="20"/>
    <w:qFormat/>
    <w:uiPriority w:val="0"/>
    <w:rPr>
      <w:color w:val="0000FF"/>
      <w:u w:val="single"/>
    </w:rPr>
  </w:style>
  <w:style w:type="character" w:styleId="25">
    <w:name w:val="annotation reference"/>
    <w:basedOn w:val="20"/>
    <w:qFormat/>
    <w:uiPriority w:val="0"/>
    <w:rPr>
      <w:sz w:val="21"/>
      <w:szCs w:val="21"/>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7">
    <w:name w:val="Char Char Char Char Char Char"/>
    <w:basedOn w:val="1"/>
    <w:qFormat/>
    <w:uiPriority w:val="0"/>
    <w:rPr>
      <w:rFonts w:ascii="Times New Roman" w:hAnsi="Times New Roman"/>
      <w:szCs w:val="24"/>
    </w:rPr>
  </w:style>
  <w:style w:type="paragraph" w:customStyle="1" w:styleId="28">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9">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30">
    <w:name w:val="Char Char Char Char Char Char Char"/>
    <w:basedOn w:val="1"/>
    <w:qFormat/>
    <w:uiPriority w:val="0"/>
    <w:rPr>
      <w:rFonts w:ascii="Times New Roman" w:hAnsi="Times New Roman"/>
      <w:szCs w:val="24"/>
    </w:rPr>
  </w:style>
  <w:style w:type="paragraph" w:customStyle="1" w:styleId="31">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2">
    <w:name w:val="样式3"/>
    <w:basedOn w:val="12"/>
    <w:qFormat/>
    <w:uiPriority w:val="0"/>
    <w:pPr>
      <w:spacing w:line="0" w:lineRule="atLeast"/>
      <w:outlineLvl w:val="0"/>
    </w:pPr>
    <w:rPr>
      <w:sz w:val="28"/>
    </w:rPr>
  </w:style>
  <w:style w:type="paragraph" w:customStyle="1" w:styleId="33">
    <w:name w:val="p0"/>
    <w:basedOn w:val="1"/>
    <w:qFormat/>
    <w:uiPriority w:val="0"/>
    <w:pPr>
      <w:widowControl/>
    </w:pPr>
    <w:rPr>
      <w:kern w:val="0"/>
      <w:szCs w:val="21"/>
    </w:rPr>
  </w:style>
  <w:style w:type="paragraph" w:customStyle="1" w:styleId="34">
    <w:name w:val="Normal_22"/>
    <w:qFormat/>
    <w:uiPriority w:val="0"/>
    <w:rPr>
      <w:rFonts w:ascii="Times New Roman" w:hAnsi="Times New Roman" w:eastAsia="宋体" w:cs="Times New Roman"/>
      <w:sz w:val="21"/>
      <w:lang w:val="en-US" w:eastAsia="zh-CN" w:bidi="ar-SA"/>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列出段落1"/>
    <w:basedOn w:val="1"/>
    <w:qFormat/>
    <w:uiPriority w:val="0"/>
    <w:pPr>
      <w:ind w:firstLine="420" w:firstLineChars="200"/>
    </w:pPr>
  </w:style>
  <w:style w:type="character" w:customStyle="1" w:styleId="37">
    <w:name w:val="font11"/>
    <w:basedOn w:val="20"/>
    <w:qFormat/>
    <w:uiPriority w:val="0"/>
    <w:rPr>
      <w:rFonts w:hint="eastAsia" w:ascii="宋体" w:hAnsi="宋体" w:eastAsia="宋体" w:cs="宋体"/>
      <w:color w:val="000000"/>
      <w:sz w:val="24"/>
      <w:szCs w:val="24"/>
      <w:u w:val="none"/>
    </w:rPr>
  </w:style>
  <w:style w:type="paragraph" w:customStyle="1" w:styleId="38">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9">
    <w:name w:val="font71"/>
    <w:basedOn w:val="20"/>
    <w:qFormat/>
    <w:uiPriority w:val="0"/>
    <w:rPr>
      <w:rFonts w:hint="default" w:ascii="Arial" w:hAnsi="Arial" w:cs="Arial"/>
      <w:color w:val="000000"/>
      <w:sz w:val="16"/>
      <w:szCs w:val="16"/>
      <w:u w:val="none"/>
    </w:rPr>
  </w:style>
  <w:style w:type="character" w:customStyle="1" w:styleId="40">
    <w:name w:val="font31"/>
    <w:basedOn w:val="20"/>
    <w:qFormat/>
    <w:uiPriority w:val="0"/>
    <w:rPr>
      <w:rFonts w:hint="eastAsia" w:ascii="宋体" w:hAnsi="宋体" w:eastAsia="宋体" w:cs="宋体"/>
      <w:color w:val="000000"/>
      <w:sz w:val="16"/>
      <w:szCs w:val="16"/>
      <w:u w:val="none"/>
    </w:rPr>
  </w:style>
  <w:style w:type="character" w:customStyle="1" w:styleId="41">
    <w:name w:val="font112"/>
    <w:basedOn w:val="20"/>
    <w:qFormat/>
    <w:uiPriority w:val="0"/>
    <w:rPr>
      <w:rFonts w:hint="eastAsia" w:ascii="微软雅黑" w:hAnsi="微软雅黑" w:eastAsia="微软雅黑" w:cs="微软雅黑"/>
      <w:color w:val="FF0000"/>
      <w:sz w:val="18"/>
      <w:szCs w:val="18"/>
      <w:u w:val="none"/>
    </w:rPr>
  </w:style>
  <w:style w:type="character" w:customStyle="1" w:styleId="42">
    <w:name w:val="font01"/>
    <w:basedOn w:val="20"/>
    <w:qFormat/>
    <w:uiPriority w:val="0"/>
    <w:rPr>
      <w:rFonts w:ascii="宋体" w:hAnsi="宋体" w:eastAsia="宋体" w:cs="宋体"/>
      <w:color w:val="FF0000"/>
      <w:sz w:val="20"/>
      <w:szCs w:val="20"/>
      <w:u w:val="none"/>
    </w:rPr>
  </w:style>
  <w:style w:type="character" w:customStyle="1" w:styleId="43">
    <w:name w:val="font81"/>
    <w:basedOn w:val="20"/>
    <w:qFormat/>
    <w:uiPriority w:val="0"/>
    <w:rPr>
      <w:rFonts w:ascii="宋体" w:hAnsi="宋体" w:eastAsia="宋体" w:cs="宋体"/>
      <w:color w:val="000000"/>
      <w:sz w:val="20"/>
      <w:szCs w:val="20"/>
      <w:u w:val="none"/>
    </w:rPr>
  </w:style>
  <w:style w:type="character" w:customStyle="1" w:styleId="44">
    <w:name w:val="font51"/>
    <w:basedOn w:val="20"/>
    <w:qFormat/>
    <w:uiPriority w:val="0"/>
    <w:rPr>
      <w:rFonts w:ascii="宋体" w:hAnsi="宋体" w:eastAsia="宋体" w:cs="宋体"/>
      <w:color w:val="000000"/>
      <w:sz w:val="20"/>
      <w:szCs w:val="20"/>
      <w:u w:val="none"/>
    </w:rPr>
  </w:style>
  <w:style w:type="character" w:customStyle="1" w:styleId="45">
    <w:name w:val="font21"/>
    <w:basedOn w:val="20"/>
    <w:qFormat/>
    <w:uiPriority w:val="0"/>
    <w:rPr>
      <w:rFonts w:ascii="楷体" w:hAnsi="楷体" w:eastAsia="楷体" w:cs="楷体"/>
      <w:color w:val="000000"/>
      <w:sz w:val="32"/>
      <w:szCs w:val="32"/>
      <w:u w:val="none"/>
      <w:vertAlign w:val="superscript"/>
    </w:rPr>
  </w:style>
  <w:style w:type="character" w:customStyle="1" w:styleId="46">
    <w:name w:val="font61"/>
    <w:basedOn w:val="20"/>
    <w:qFormat/>
    <w:uiPriority w:val="0"/>
    <w:rPr>
      <w:rFonts w:hint="eastAsia" w:ascii="宋体" w:hAnsi="宋体" w:eastAsia="宋体" w:cs="宋体"/>
      <w:color w:val="000000"/>
      <w:sz w:val="20"/>
      <w:szCs w:val="20"/>
      <w:u w:val="none"/>
    </w:rPr>
  </w:style>
  <w:style w:type="paragraph" w:customStyle="1" w:styleId="47">
    <w:name w:val="Table Paragraph"/>
    <w:basedOn w:val="1"/>
    <w:qFormat/>
    <w:uiPriority w:val="1"/>
    <w:pPr>
      <w:ind w:left="103"/>
    </w:pPr>
  </w:style>
  <w:style w:type="paragraph" w:styleId="48">
    <w:name w:val="List Paragraph"/>
    <w:basedOn w:val="1"/>
    <w:qFormat/>
    <w:uiPriority w:val="34"/>
    <w:pPr>
      <w:ind w:firstLine="420" w:firstLineChars="200"/>
    </w:pPr>
  </w:style>
  <w:style w:type="paragraph" w:customStyle="1" w:styleId="49">
    <w:name w:val="纯文本3"/>
    <w:basedOn w:val="1"/>
    <w:qFormat/>
    <w:uiPriority w:val="0"/>
    <w:pPr>
      <w:widowControl/>
    </w:pPr>
    <w:rPr>
      <w:rFonts w:ascii="宋体" w:hAnsi="Courier New" w:cs="宋体"/>
      <w:szCs w:val="24"/>
    </w:rPr>
  </w:style>
  <w:style w:type="character" w:customStyle="1" w:styleId="50">
    <w:name w:val="font41"/>
    <w:basedOn w:val="20"/>
    <w:qFormat/>
    <w:uiPriority w:val="0"/>
    <w:rPr>
      <w:rFonts w:hint="eastAsia" w:ascii="宋体" w:hAnsi="宋体" w:eastAsia="宋体" w:cs="宋体"/>
      <w:color w:val="000000"/>
      <w:sz w:val="20"/>
      <w:szCs w:val="20"/>
      <w:u w:val="none"/>
    </w:rPr>
  </w:style>
  <w:style w:type="paragraph" w:customStyle="1" w:styleId="5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2">
    <w:name w:val="font91"/>
    <w:basedOn w:val="20"/>
    <w:qFormat/>
    <w:uiPriority w:val="0"/>
    <w:rPr>
      <w:rFonts w:hint="default" w:ascii="Times New Roman" w:hAnsi="Times New Roman" w:cs="Times New Roman"/>
      <w:color w:val="000000"/>
      <w:sz w:val="16"/>
      <w:szCs w:val="16"/>
      <w:u w:val="none"/>
    </w:rPr>
  </w:style>
  <w:style w:type="paragraph" w:customStyle="1" w:styleId="53">
    <w:name w:val="正文_0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2</TotalTime>
  <ScaleCrop>false</ScaleCrop>
  <LinksUpToDate>false</LinksUpToDate>
  <CharactersWithSpaces>28719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2020-08-11T01:41:00Z</cp:lastPrinted>
  <dcterms:modified xsi:type="dcterms:W3CDTF">2020-10-13T03:04:43Z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