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服务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铜仁市碧江区卫生健康局病媒生物预防控制服务项目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</w:t>
      </w:r>
      <w:r>
        <w:rPr>
          <w:rFonts w:hint="eastAsia"/>
          <w:lang w:eastAsia="zh-CN"/>
        </w:rPr>
        <w:t>TRZFCG-2020-049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</w:t>
      </w:r>
      <w:r>
        <w:rPr>
          <w:rFonts w:hint="eastAsia"/>
          <w:lang w:eastAsia="zh-CN"/>
        </w:rPr>
        <w:t>TRZFCG-2020-049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2020年8月14日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2020年9月4日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：杨莲</w:t>
      </w:r>
      <w:r>
        <w:rPr>
          <w:rFonts w:hint="eastAsia"/>
          <w:lang w:val="en-US" w:eastAsia="zh-CN"/>
        </w:rPr>
        <w:t>,罗应斌,田军,田光云,刘军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2020年9月4日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贵州衡态宏环保科技有限公司  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贵州省贵阳市南明区花果园彭家湾花果园项目M区第一栋1单元32层7号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病媒生物预防控制服务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1969000.00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铜仁市碧江区卫生健康局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铜仁市碧江区卫生健康局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项目联系人:刘科长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eastAsia="zh-CN"/>
        </w:rPr>
        <w:t>15286777333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贵州衡态宏环保科技有限公司  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</w:t>
            </w:r>
            <w:r>
              <w:rPr>
                <w:rFonts w:hint="eastAsia"/>
              </w:rPr>
              <w:t>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3C116FA"/>
    <w:rsid w:val="245705AB"/>
    <w:rsid w:val="24AE66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CF57B8A"/>
    <w:rsid w:val="2D3018B7"/>
    <w:rsid w:val="2D360085"/>
    <w:rsid w:val="32B847D5"/>
    <w:rsid w:val="34592268"/>
    <w:rsid w:val="36CA2F0D"/>
    <w:rsid w:val="374C4969"/>
    <w:rsid w:val="39BE7447"/>
    <w:rsid w:val="3B4045C6"/>
    <w:rsid w:val="3C0954C5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6432AA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5F95690"/>
    <w:rsid w:val="76CE7859"/>
    <w:rsid w:val="76D22001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2020-09-04T05:38:45Z</cp:lastPrinted>
  <dcterms:modified xsi:type="dcterms:W3CDTF">2020-09-04T05:38:46Z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