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标讯地区</w:t>
      </w:r>
      <w:r>
        <w:t xml:space="preserve">:  </w:t>
      </w:r>
      <w:r>
        <w:rPr>
          <w:rFonts w:hint="eastAsia"/>
        </w:rPr>
        <w:t>铜仁市</w:t>
      </w:r>
      <w:r>
        <w:t xml:space="preserve">                                </w:t>
      </w:r>
      <w:r>
        <w:rPr>
          <w:rFonts w:hint="eastAsia"/>
        </w:rPr>
        <w:t xml:space="preserve">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品目</w:t>
      </w:r>
      <w:r>
        <w:t xml:space="preserve">: </w:t>
      </w:r>
      <w:r>
        <w:rPr>
          <w:rFonts w:hint="eastAsia"/>
          <w:lang w:eastAsia="zh-CN"/>
        </w:rPr>
        <w:t>货物</w:t>
      </w:r>
      <w:r>
        <w:t xml:space="preserve">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更正（延期）公告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项目名称: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贵州省铜仁监狱“警务通”服务采购（三次）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原项目名称: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贵州省铜仁监狱“警务通”服务采购（三次）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项目编号: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TRZFCG-2020-0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67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4、项目序列号: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TRZFCG-2020-0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67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5、项目联系人: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杨玄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6、项目联系电话: 0856-3912922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7、采购方式: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公开招标转竞争性谈判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8、首次公告日期: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日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9、变更事项及内容（适用于更正公告）:</w:t>
      </w:r>
    </w:p>
    <w:tbl>
      <w:tblPr>
        <w:tblStyle w:val="6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21" w:hRule="atLeast"/>
        </w:trPr>
        <w:tc>
          <w:tcPr>
            <w:tcW w:w="8580" w:type="dxa"/>
          </w:tcPr>
          <w:p>
            <w:pPr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因接到投标人质疑，经采购人组织现场核查。现变更采购结果，贵州省铜仁监狱“警务通”服务采购（三次）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中标候选人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变更为中国电信股份有限公司铜仁分公司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，其中标金额为：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3696840.00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元</w:t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  <w:p>
            <w:pPr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给你带来不便，敬请谅解。</w:t>
            </w:r>
          </w:p>
        </w:tc>
      </w:tr>
    </w:tbl>
    <w:p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延期时间（适用于延期公告）: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11、PPP项目：否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12、采购人单位名称: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贵州省铜仁监狱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联系地址: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贵州省铜仁监狱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项目联系人:汪警官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联系电话:15329567833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13、采购代理机构全称:  铜仁市公共资源交易中心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采购代理机构地址:铜仁市公共服务中心四楼（川硐麒龙国际会展城）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项目联系人: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杨玄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联系电话:0856-3912922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附件：</w:t>
      </w:r>
    </w:p>
    <w:p>
      <w:pPr>
        <w:ind w:firstLine="4800" w:firstLineChars="20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320" w:firstLineChars="18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公司名称：铜仁市公共资源交易中心</w:t>
      </w:r>
    </w:p>
    <w:p>
      <w:pPr>
        <w:ind w:firstLine="5280" w:firstLineChars="2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BB49"/>
    <w:multiLevelType w:val="singleLevel"/>
    <w:tmpl w:val="0244BB4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367550"/>
    <w:multiLevelType w:val="singleLevel"/>
    <w:tmpl w:val="59367550"/>
    <w:lvl w:ilvl="0" w:tentative="0">
      <w:start w:val="10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15"/>
    <w:rsid w:val="001E7369"/>
    <w:rsid w:val="00290541"/>
    <w:rsid w:val="00332EB7"/>
    <w:rsid w:val="0045146A"/>
    <w:rsid w:val="005E5DD0"/>
    <w:rsid w:val="006C546E"/>
    <w:rsid w:val="007E171E"/>
    <w:rsid w:val="008F3AE7"/>
    <w:rsid w:val="00942B13"/>
    <w:rsid w:val="00B01415"/>
    <w:rsid w:val="00BB4750"/>
    <w:rsid w:val="00DE0048"/>
    <w:rsid w:val="00DE6B7E"/>
    <w:rsid w:val="05FB403A"/>
    <w:rsid w:val="060A6535"/>
    <w:rsid w:val="07163CB5"/>
    <w:rsid w:val="075F4004"/>
    <w:rsid w:val="092D7703"/>
    <w:rsid w:val="093D0AAE"/>
    <w:rsid w:val="0B8C5719"/>
    <w:rsid w:val="0BDD640D"/>
    <w:rsid w:val="0DFD1617"/>
    <w:rsid w:val="10FE6E7E"/>
    <w:rsid w:val="1451124B"/>
    <w:rsid w:val="16B8591A"/>
    <w:rsid w:val="16EA12DA"/>
    <w:rsid w:val="17682B2F"/>
    <w:rsid w:val="18904200"/>
    <w:rsid w:val="1CDF4E59"/>
    <w:rsid w:val="1D1550C9"/>
    <w:rsid w:val="1E6E0D88"/>
    <w:rsid w:val="201730AC"/>
    <w:rsid w:val="20560AD5"/>
    <w:rsid w:val="21E6134A"/>
    <w:rsid w:val="22020B23"/>
    <w:rsid w:val="22223E2F"/>
    <w:rsid w:val="230A5473"/>
    <w:rsid w:val="23297D9C"/>
    <w:rsid w:val="25C6780C"/>
    <w:rsid w:val="27B655C2"/>
    <w:rsid w:val="2A202AE9"/>
    <w:rsid w:val="2AE61D3A"/>
    <w:rsid w:val="2B142DB3"/>
    <w:rsid w:val="2BA351B8"/>
    <w:rsid w:val="2F6614DC"/>
    <w:rsid w:val="2FD3535B"/>
    <w:rsid w:val="31A0588D"/>
    <w:rsid w:val="33225C13"/>
    <w:rsid w:val="338E4A69"/>
    <w:rsid w:val="37800E26"/>
    <w:rsid w:val="37D404C6"/>
    <w:rsid w:val="38EF3E35"/>
    <w:rsid w:val="3BEC6534"/>
    <w:rsid w:val="3C1A1AE9"/>
    <w:rsid w:val="3C6014AD"/>
    <w:rsid w:val="3D2703AE"/>
    <w:rsid w:val="40793C53"/>
    <w:rsid w:val="41D36FE9"/>
    <w:rsid w:val="41FC5DED"/>
    <w:rsid w:val="47773393"/>
    <w:rsid w:val="48B325C3"/>
    <w:rsid w:val="4A817594"/>
    <w:rsid w:val="4AB94F4A"/>
    <w:rsid w:val="4AC864A1"/>
    <w:rsid w:val="4B21388B"/>
    <w:rsid w:val="4E6A26B9"/>
    <w:rsid w:val="4F5F19EA"/>
    <w:rsid w:val="510720B4"/>
    <w:rsid w:val="514513E2"/>
    <w:rsid w:val="52084621"/>
    <w:rsid w:val="530D29F3"/>
    <w:rsid w:val="550E7221"/>
    <w:rsid w:val="57A11B4C"/>
    <w:rsid w:val="581168BF"/>
    <w:rsid w:val="59A840E1"/>
    <w:rsid w:val="5A08413E"/>
    <w:rsid w:val="5A8F2C0E"/>
    <w:rsid w:val="5AF47F30"/>
    <w:rsid w:val="5CFA14BA"/>
    <w:rsid w:val="5E0015C9"/>
    <w:rsid w:val="5EC7444A"/>
    <w:rsid w:val="60653C1B"/>
    <w:rsid w:val="60BE64BC"/>
    <w:rsid w:val="62A676C9"/>
    <w:rsid w:val="64F87ABE"/>
    <w:rsid w:val="655F1D2A"/>
    <w:rsid w:val="6800465D"/>
    <w:rsid w:val="6DAB13AC"/>
    <w:rsid w:val="6DEB4DC0"/>
    <w:rsid w:val="6E5802A9"/>
    <w:rsid w:val="6EC263CA"/>
    <w:rsid w:val="71196856"/>
    <w:rsid w:val="71431932"/>
    <w:rsid w:val="71B71974"/>
    <w:rsid w:val="73965FCA"/>
    <w:rsid w:val="74E22205"/>
    <w:rsid w:val="74E52EF4"/>
    <w:rsid w:val="77EA1BED"/>
    <w:rsid w:val="7BEF2FC3"/>
    <w:rsid w:val="7D615C82"/>
    <w:rsid w:val="7D8B0E11"/>
    <w:rsid w:val="7E20269A"/>
    <w:rsid w:val="7EE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333333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customStyle="1" w:styleId="11">
    <w:name w:val="页眉 Char"/>
    <w:basedOn w:val="8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450</Characters>
  <Lines>196</Lines>
  <Paragraphs>55</Paragraphs>
  <TotalTime>4</TotalTime>
  <ScaleCrop>false</ScaleCrop>
  <LinksUpToDate>false</LinksUpToDate>
  <CharactersWithSpaces>507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2016-10-10T06:50:00Z</dcterms:created>
  <dc:creator>yxs</dc:creator>
  <cp:lastModifiedBy>NTKO</cp:lastModifiedBy>
  <cp:lastPrinted>2020-09-30T01:16:11Z</cp:lastPrinted>
  <dcterms:modified xsi:type="dcterms:W3CDTF">2020-09-30T01:16:57Z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