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铜仁市公共资源交易中心</w:t>
      </w:r>
    </w:p>
    <w:p>
      <w:pPr>
        <w:pStyle w:val="2"/>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（政府采购）</w:t>
      </w:r>
    </w:p>
    <w:p>
      <w:pPr>
        <w:pStyle w:val="2"/>
        <w:spacing w:line="700" w:lineRule="exact"/>
        <w:jc w:val="center"/>
        <w:rPr>
          <w:rFonts w:ascii="黑体" w:hAnsi="黑体" w:eastAsia="黑体"/>
          <w:b/>
          <w:color w:val="000000" w:themeColor="text1"/>
          <w:spacing w:val="-4"/>
          <w:sz w:val="44"/>
          <w:szCs w:val="44"/>
          <w14:textFill>
            <w14:solidFill>
              <w14:schemeClr w14:val="tx1"/>
            </w14:solidFill>
          </w14:textFill>
        </w:rPr>
      </w:pPr>
    </w:p>
    <w:p>
      <w:pPr>
        <w:pStyle w:val="2"/>
        <w:spacing w:line="700" w:lineRule="exact"/>
        <w:rPr>
          <w:rFonts w:ascii="黑体" w:hAnsi="黑体" w:eastAsia="黑体"/>
          <w:b/>
          <w:color w:val="000000" w:themeColor="text1"/>
          <w:spacing w:val="-4"/>
          <w:sz w:val="44"/>
          <w:szCs w:val="44"/>
          <w14:textFill>
            <w14:solidFill>
              <w14:schemeClr w14:val="tx1"/>
            </w14:solidFill>
          </w14:textFill>
        </w:rPr>
      </w:pPr>
    </w:p>
    <w:p>
      <w:pPr>
        <w:pStyle w:val="2"/>
        <w:spacing w:line="700" w:lineRule="exact"/>
        <w:rPr>
          <w:rFonts w:ascii="黑体" w:hAnsi="黑体" w:eastAsia="黑体"/>
          <w:b/>
          <w:color w:val="000000" w:themeColor="text1"/>
          <w:spacing w:val="-4"/>
          <w:sz w:val="36"/>
          <w:szCs w:val="36"/>
          <w14:textFill>
            <w14:solidFill>
              <w14:schemeClr w14:val="tx1"/>
            </w14:solidFill>
          </w14:textFill>
        </w:rPr>
      </w:pPr>
    </w:p>
    <w:p>
      <w:pPr>
        <w:pStyle w:val="2"/>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招</w:t>
      </w:r>
    </w:p>
    <w:p>
      <w:pPr>
        <w:pStyle w:val="2"/>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标</w:t>
      </w:r>
    </w:p>
    <w:p>
      <w:pPr>
        <w:pStyle w:val="2"/>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文</w:t>
      </w:r>
    </w:p>
    <w:p>
      <w:pPr>
        <w:pStyle w:val="2"/>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件</w:t>
      </w:r>
    </w:p>
    <w:p>
      <w:pPr>
        <w:pStyle w:val="2"/>
        <w:spacing w:line="360" w:lineRule="auto"/>
        <w:ind w:firstLine="1265" w:firstLineChars="45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2"/>
        <w:spacing w:line="360" w:lineRule="auto"/>
        <w:ind w:firstLine="1265" w:firstLineChars="450"/>
        <w:rPr>
          <w:rFonts w:ascii="黑体" w:hAnsi="黑体" w:eastAsia="黑体"/>
          <w:b/>
          <w:color w:val="000000" w:themeColor="text1"/>
          <w:sz w:val="28"/>
          <w:szCs w:val="28"/>
          <w14:textFill>
            <w14:solidFill>
              <w14:schemeClr w14:val="tx1"/>
            </w14:solidFill>
          </w14:textFill>
        </w:rPr>
      </w:pPr>
    </w:p>
    <w:p>
      <w:pPr>
        <w:pStyle w:val="2"/>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2"/>
        <w:spacing w:line="560" w:lineRule="exact"/>
        <w:ind w:firstLine="694" w:firstLineChars="247"/>
        <w:rPr>
          <w:rFonts w:hint="eastAsia" w:ascii="黑体" w:hAnsi="黑体" w:eastAsia="黑体"/>
          <w:b/>
          <w:bCs/>
          <w:color w:val="000000" w:themeColor="text1"/>
          <w:sz w:val="28"/>
          <w:szCs w:val="28"/>
          <w:lang w:val="en-US" w:eastAsia="zh-CN"/>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招标项目：</w:t>
      </w:r>
      <w:r>
        <w:rPr>
          <w:rFonts w:hint="eastAsia" w:ascii="黑体" w:hAnsi="黑体" w:eastAsia="黑体"/>
          <w:b/>
          <w:color w:val="000000" w:themeColor="text1"/>
          <w:sz w:val="28"/>
          <w:szCs w:val="28"/>
          <w:lang w:eastAsia="zh-CN"/>
          <w14:textFill>
            <w14:solidFill>
              <w14:schemeClr w14:val="tx1"/>
            </w14:solidFill>
          </w14:textFill>
        </w:rPr>
        <w:t>铜仁市大数据运营中心前期工作项目</w:t>
      </w:r>
    </w:p>
    <w:p>
      <w:pPr>
        <w:pStyle w:val="2"/>
        <w:spacing w:line="560" w:lineRule="exact"/>
        <w:rPr>
          <w:rFonts w:hint="default" w:ascii="黑体" w:hAnsi="黑体" w:eastAsia="黑体"/>
          <w:color w:val="000000" w:themeColor="text1"/>
          <w:sz w:val="28"/>
          <w:szCs w:val="28"/>
          <w:lang w:val="en-US" w:eastAsia="zh-CN"/>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招标编号：</w:t>
      </w:r>
      <w:r>
        <w:rPr>
          <w:rFonts w:hint="eastAsia" w:ascii="黑体" w:hAnsi="黑体" w:eastAsia="黑体"/>
          <w:color w:val="000000" w:themeColor="text1"/>
          <w:sz w:val="28"/>
          <w:szCs w:val="28"/>
          <w:lang w:eastAsia="zh-CN"/>
          <w14:textFill>
            <w14:solidFill>
              <w14:schemeClr w14:val="tx1"/>
            </w14:solidFill>
          </w14:textFill>
        </w:rPr>
        <w:t>TRZFCG-2020-141</w:t>
      </w:r>
    </w:p>
    <w:p>
      <w:pPr>
        <w:pStyle w:val="2"/>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招标方式：公开招标  </w:t>
      </w:r>
    </w:p>
    <w:p>
      <w:pPr>
        <w:pStyle w:val="2"/>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项目类别：</w:t>
      </w:r>
      <w:r>
        <w:rPr>
          <w:rFonts w:hint="eastAsia" w:ascii="黑体" w:hAnsi="黑体" w:eastAsia="黑体"/>
          <w:b/>
          <w:color w:val="000000" w:themeColor="text1"/>
          <w:sz w:val="28"/>
          <w:szCs w:val="28"/>
          <w:lang w:eastAsia="zh-CN"/>
          <w14:textFill>
            <w14:solidFill>
              <w14:schemeClr w14:val="tx1"/>
            </w14:solidFill>
          </w14:textFill>
        </w:rPr>
        <w:t>服务</w:t>
      </w:r>
      <w:r>
        <w:rPr>
          <w:rFonts w:hint="eastAsia" w:ascii="黑体" w:hAnsi="黑体" w:eastAsia="黑体"/>
          <w:b/>
          <w:color w:val="000000" w:themeColor="text1"/>
          <w:sz w:val="28"/>
          <w:szCs w:val="28"/>
          <w14:textFill>
            <w14:solidFill>
              <w14:schemeClr w14:val="tx1"/>
            </w14:solidFill>
          </w14:textFill>
        </w:rPr>
        <w:t>类</w:t>
      </w:r>
    </w:p>
    <w:p>
      <w:pPr>
        <w:pStyle w:val="2"/>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2"/>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7"/>
        <w:ind w:firstLine="0"/>
        <w:jc w:val="center"/>
        <w:rPr>
          <w:rFonts w:hAnsi="宋体" w:cs="Arial"/>
          <w:b/>
          <w:bCs/>
          <w:color w:val="000000" w:themeColor="text1"/>
          <w:sz w:val="28"/>
          <w:szCs w:val="28"/>
          <w14:textFill>
            <w14:solidFill>
              <w14:schemeClr w14:val="tx1"/>
            </w14:solidFill>
          </w14:textFill>
        </w:rPr>
      </w:pPr>
      <w:r>
        <w:rPr>
          <w:rFonts w:hint="eastAsia" w:ascii="黑体" w:hAnsi="黑体" w:eastAsia="黑体" w:cs="Arial"/>
          <w:b/>
          <w:bCs/>
          <w:color w:val="000000" w:themeColor="text1"/>
          <w:sz w:val="28"/>
          <w:szCs w:val="28"/>
          <w14:textFill>
            <w14:solidFill>
              <w14:schemeClr w14:val="tx1"/>
            </w14:solidFill>
          </w14:textFill>
        </w:rPr>
        <w:t>铜仁市公共资源交易中心编制</w:t>
      </w:r>
    </w:p>
    <w:p>
      <w:pPr>
        <w:pStyle w:val="2"/>
        <w:jc w:val="center"/>
        <w:outlineLvl w:val="0"/>
        <w:rPr>
          <w:rStyle w:val="20"/>
          <w:color w:val="000000" w:themeColor="text1"/>
          <w14:textFill>
            <w14:solidFill>
              <w14:schemeClr w14:val="tx1"/>
            </w14:solidFill>
          </w14:textFill>
        </w:rPr>
      </w:pPr>
    </w:p>
    <w:p>
      <w:pPr>
        <w:pStyle w:val="2"/>
        <w:jc w:val="center"/>
        <w:outlineLvl w:val="0"/>
        <w:rPr>
          <w:rFonts w:hAnsi="宋体"/>
          <w:b/>
          <w:bCs/>
          <w:color w:val="000000" w:themeColor="text1"/>
          <w:sz w:val="32"/>
          <w14:textFill>
            <w14:solidFill>
              <w14:schemeClr w14:val="tx1"/>
            </w14:solidFill>
          </w14:textFill>
        </w:rPr>
      </w:pPr>
      <w:r>
        <w:rPr>
          <w:rFonts w:hint="eastAsia" w:hAnsi="宋体"/>
          <w:b/>
          <w:bCs/>
          <w:color w:val="000000" w:themeColor="text1"/>
          <w:sz w:val="32"/>
          <w14:textFill>
            <w14:solidFill>
              <w14:schemeClr w14:val="tx1"/>
            </w14:solidFill>
          </w14:textFill>
        </w:rPr>
        <w:t xml:space="preserve">   </w:t>
      </w:r>
    </w:p>
    <w:p>
      <w:pPr>
        <w:pStyle w:val="2"/>
        <w:jc w:val="center"/>
        <w:outlineLvl w:val="0"/>
        <w:rPr>
          <w:rFonts w:hAnsi="宋体"/>
          <w:b/>
          <w:bCs/>
          <w:color w:val="000000" w:themeColor="text1"/>
          <w:sz w:val="32"/>
          <w14:textFill>
            <w14:solidFill>
              <w14:schemeClr w14:val="tx1"/>
            </w14:solidFill>
          </w14:textFill>
        </w:rPr>
      </w:pPr>
    </w:p>
    <w:p>
      <w:pPr>
        <w:pStyle w:val="2"/>
        <w:jc w:val="center"/>
        <w:outlineLvl w:val="0"/>
        <w:rPr>
          <w:rFonts w:hAnsi="宋体"/>
          <w:b/>
          <w:bCs/>
          <w:color w:val="000000" w:themeColor="text1"/>
          <w:sz w:val="36"/>
          <w:szCs w:val="36"/>
          <w14:textFill>
            <w14:solidFill>
              <w14:schemeClr w14:val="tx1"/>
            </w14:solidFill>
          </w14:textFill>
        </w:rPr>
      </w:pPr>
      <w:r>
        <w:rPr>
          <w:rFonts w:hint="eastAsia" w:hAnsi="宋体"/>
          <w:b/>
          <w:bCs/>
          <w:color w:val="000000" w:themeColor="text1"/>
          <w:sz w:val="36"/>
          <w:szCs w:val="36"/>
          <w14:textFill>
            <w14:solidFill>
              <w14:schemeClr w14:val="tx1"/>
            </w14:solidFill>
          </w14:textFill>
        </w:rPr>
        <w:t>目   录</w:t>
      </w:r>
    </w:p>
    <w:p>
      <w:pPr>
        <w:pStyle w:val="7"/>
        <w:snapToGrid w:val="0"/>
        <w:spacing w:line="420" w:lineRule="atLeast"/>
        <w:ind w:firstLine="0"/>
        <w:rPr>
          <w:rFonts w:ascii="宋体" w:hAnsi="宋体"/>
          <w:color w:val="000000" w:themeColor="text1"/>
          <w:sz w:val="28"/>
          <w14:textFill>
            <w14:solidFill>
              <w14:schemeClr w14:val="tx1"/>
            </w14:solidFill>
          </w14:textFill>
        </w:rPr>
      </w:pPr>
    </w:p>
    <w:p>
      <w:pPr>
        <w:pStyle w:val="7"/>
        <w:numPr>
          <w:ilvl w:val="0"/>
          <w:numId w:val="3"/>
        </w:numPr>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招标公告</w:t>
      </w:r>
    </w:p>
    <w:p>
      <w:pPr>
        <w:pStyle w:val="7"/>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第二章   投标人须知  </w:t>
      </w:r>
    </w:p>
    <w:p>
      <w:pPr>
        <w:spacing w:line="440" w:lineRule="exact"/>
        <w:ind w:firstLine="1205" w:firstLineChars="50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投标人须知前附表 1、2、3、4、5 </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eastAsia="zh-CN"/>
          <w14:textFill>
            <w14:solidFill>
              <w14:schemeClr w14:val="tx1"/>
            </w14:solidFill>
          </w14:textFill>
        </w:rPr>
        <w:t>三</w:t>
      </w:r>
      <w:r>
        <w:rPr>
          <w:rFonts w:hint="eastAsia" w:ascii="宋体" w:hAnsi="宋体"/>
          <w:b/>
          <w:bCs/>
          <w:color w:val="000000" w:themeColor="text1"/>
          <w:sz w:val="24"/>
          <w14:textFill>
            <w14:solidFill>
              <w14:schemeClr w14:val="tx1"/>
            </w14:solidFill>
          </w14:textFill>
        </w:rPr>
        <w:t xml:space="preserve">章  </w:t>
      </w:r>
      <w:r>
        <w:rPr>
          <w:rFonts w:hint="eastAsia" w:ascii="宋体" w:hAnsi="宋体"/>
          <w:b/>
          <w:bCs/>
          <w:color w:val="000000" w:themeColor="text1"/>
          <w:sz w:val="24"/>
          <w:szCs w:val="24"/>
          <w14:textFill>
            <w14:solidFill>
              <w14:schemeClr w14:val="tx1"/>
            </w14:solidFill>
          </w14:textFill>
        </w:rPr>
        <w:t xml:space="preserve"> </w:t>
      </w:r>
      <w:r>
        <w:rPr>
          <w:rFonts w:hint="eastAsia" w:asciiTheme="minorEastAsia" w:hAnsiTheme="minorEastAsia"/>
          <w:b/>
          <w:bCs/>
          <w:color w:val="000000" w:themeColor="text1"/>
          <w:sz w:val="24"/>
          <w:szCs w:val="24"/>
          <w14:textFill>
            <w14:solidFill>
              <w14:schemeClr w14:val="tx1"/>
            </w14:solidFill>
          </w14:textFill>
        </w:rPr>
        <w:t>投标人须知</w:t>
      </w:r>
      <w:r>
        <w:rPr>
          <w:rFonts w:hint="eastAsia" w:asciiTheme="minorEastAsia" w:hAnsiTheme="minorEastAsia"/>
          <w:b/>
          <w:bCs/>
          <w:color w:val="000000" w:themeColor="text1"/>
          <w:sz w:val="24"/>
          <w:szCs w:val="24"/>
          <w:lang w:eastAsia="zh-CN"/>
          <w14:textFill>
            <w14:solidFill>
              <w14:schemeClr w14:val="tx1"/>
            </w14:solidFill>
          </w14:textFill>
        </w:rPr>
        <w:t>正文部分</w:t>
      </w:r>
      <w:r>
        <w:rPr>
          <w:rFonts w:hint="eastAsia" w:ascii="宋体" w:hAnsi="宋体"/>
          <w:b/>
          <w:bCs/>
          <w:color w:val="000000" w:themeColor="text1"/>
          <w:sz w:val="24"/>
          <w:szCs w:val="24"/>
          <w14:textFill>
            <w14:solidFill>
              <w14:schemeClr w14:val="tx1"/>
            </w14:solidFill>
          </w14:textFill>
        </w:rPr>
        <w:t xml:space="preserve"> </w:t>
      </w:r>
    </w:p>
    <w:p>
      <w:pPr>
        <w:numPr>
          <w:ilvl w:val="0"/>
          <w:numId w:val="0"/>
        </w:num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一</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说明 </w:t>
      </w:r>
    </w:p>
    <w:p>
      <w:pPr>
        <w:numPr>
          <w:ilvl w:val="0"/>
          <w:numId w:val="0"/>
        </w:num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二</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招标文件</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投标文件的编写</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 投标文件的提交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 投标文件的评估和比较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 定标和签订合同 </w:t>
      </w:r>
    </w:p>
    <w:p>
      <w:pPr>
        <w:pStyle w:val="7"/>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eastAsia="zh-CN"/>
          <w14:textFill>
            <w14:solidFill>
              <w14:schemeClr w14:val="tx1"/>
            </w14:solidFill>
          </w14:textFill>
        </w:rPr>
        <w:t>四</w:t>
      </w:r>
      <w:r>
        <w:rPr>
          <w:rFonts w:hint="eastAsia" w:ascii="宋体" w:hAnsi="宋体"/>
          <w:b/>
          <w:bCs/>
          <w:color w:val="000000" w:themeColor="text1"/>
          <w:sz w:val="24"/>
          <w14:textFill>
            <w14:solidFill>
              <w14:schemeClr w14:val="tx1"/>
            </w14:solidFill>
          </w14:textFill>
        </w:rPr>
        <w:t xml:space="preserve">章    采购人需求 </w:t>
      </w:r>
    </w:p>
    <w:p>
      <w:pPr>
        <w:pStyle w:val="7"/>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 xml:space="preserve">章    铜仁市市级政府采购合同 </w:t>
      </w:r>
    </w:p>
    <w:p>
      <w:pPr>
        <w:pStyle w:val="7"/>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eastAsia="zh-CN"/>
          <w14:textFill>
            <w14:solidFill>
              <w14:schemeClr w14:val="tx1"/>
            </w14:solidFill>
          </w14:textFill>
        </w:rPr>
        <w:t>六</w:t>
      </w:r>
      <w:r>
        <w:rPr>
          <w:rFonts w:hint="eastAsia" w:ascii="宋体" w:hAnsi="宋体"/>
          <w:b/>
          <w:bCs/>
          <w:color w:val="000000" w:themeColor="text1"/>
          <w:sz w:val="24"/>
          <w14:textFill>
            <w14:solidFill>
              <w14:schemeClr w14:val="tx1"/>
            </w14:solidFill>
          </w14:textFill>
        </w:rPr>
        <w:t xml:space="preserve">章    投标文件格式 </w:t>
      </w:r>
    </w:p>
    <w:p>
      <w:pPr>
        <w:pStyle w:val="2"/>
        <w:jc w:val="center"/>
        <w:outlineLvl w:val="0"/>
        <w:rPr>
          <w:rFonts w:hAnsi="宋体"/>
          <w:b/>
          <w:bCs/>
          <w:color w:val="000000" w:themeColor="text1"/>
          <w:sz w:val="44"/>
          <w14:textFill>
            <w14:solidFill>
              <w14:schemeClr w14:val="tx1"/>
            </w14:solidFill>
          </w14:textFill>
        </w:rPr>
      </w:pPr>
    </w:p>
    <w:p>
      <w:pPr>
        <w:pStyle w:val="2"/>
        <w:jc w:val="center"/>
        <w:outlineLvl w:val="0"/>
        <w:rPr>
          <w:rFonts w:hAnsi="宋体"/>
          <w:b/>
          <w:bCs/>
          <w:color w:val="000000" w:themeColor="text1"/>
          <w:sz w:val="44"/>
          <w14:textFill>
            <w14:solidFill>
              <w14:schemeClr w14:val="tx1"/>
            </w14:solidFill>
          </w14:textFill>
        </w:rPr>
      </w:pPr>
    </w:p>
    <w:p>
      <w:pPr>
        <w:pStyle w:val="2"/>
        <w:jc w:val="center"/>
        <w:outlineLvl w:val="0"/>
        <w:rPr>
          <w:rFonts w:hAnsi="宋体"/>
          <w:b/>
          <w:bCs/>
          <w:color w:val="000000" w:themeColor="text1"/>
          <w:sz w:val="44"/>
          <w14:textFill>
            <w14:solidFill>
              <w14:schemeClr w14:val="tx1"/>
            </w14:solidFill>
          </w14:textFill>
        </w:rPr>
      </w:pPr>
    </w:p>
    <w:p>
      <w:pPr>
        <w:pStyle w:val="2"/>
        <w:jc w:val="center"/>
        <w:outlineLvl w:val="0"/>
        <w:rPr>
          <w:rFonts w:hAnsi="宋体"/>
          <w:b/>
          <w:bCs/>
          <w:color w:val="000000" w:themeColor="text1"/>
          <w:sz w:val="44"/>
          <w14:textFill>
            <w14:solidFill>
              <w14:schemeClr w14:val="tx1"/>
            </w14:solidFill>
          </w14:textFill>
        </w:rPr>
      </w:pPr>
    </w:p>
    <w:p>
      <w:pPr>
        <w:pStyle w:val="2"/>
        <w:jc w:val="center"/>
        <w:outlineLvl w:val="0"/>
        <w:rPr>
          <w:rFonts w:hAnsi="宋体"/>
          <w:b/>
          <w:bCs/>
          <w:color w:val="000000" w:themeColor="text1"/>
          <w:sz w:val="44"/>
          <w14:textFill>
            <w14:solidFill>
              <w14:schemeClr w14:val="tx1"/>
            </w14:solidFill>
          </w14:textFill>
        </w:rPr>
      </w:pPr>
    </w:p>
    <w:p>
      <w:pPr>
        <w:pStyle w:val="2"/>
        <w:jc w:val="center"/>
        <w:outlineLvl w:val="0"/>
        <w:rPr>
          <w:rFonts w:hAnsi="宋体"/>
          <w:b/>
          <w:bCs/>
          <w:color w:val="000000" w:themeColor="text1"/>
          <w:sz w:val="44"/>
          <w14:textFill>
            <w14:solidFill>
              <w14:schemeClr w14:val="tx1"/>
            </w14:solidFill>
          </w14:textFill>
        </w:rPr>
      </w:pPr>
    </w:p>
    <w:p>
      <w:pPr>
        <w:pStyle w:val="2"/>
        <w:jc w:val="center"/>
        <w:outlineLvl w:val="0"/>
        <w:rPr>
          <w:rFonts w:hAnsi="宋体"/>
          <w:b/>
          <w:bCs/>
          <w:color w:val="000000" w:themeColor="text1"/>
          <w:sz w:val="44"/>
          <w14:textFill>
            <w14:solidFill>
              <w14:schemeClr w14:val="tx1"/>
            </w14:solidFill>
          </w14:textFill>
        </w:rPr>
      </w:pPr>
    </w:p>
    <w:p>
      <w:pPr>
        <w:pStyle w:val="2"/>
        <w:jc w:val="center"/>
        <w:outlineLvl w:val="0"/>
        <w:rPr>
          <w:rFonts w:hAnsi="宋体"/>
          <w:b/>
          <w:bCs/>
          <w:color w:val="000000" w:themeColor="text1"/>
          <w:sz w:val="44"/>
          <w14:textFill>
            <w14:solidFill>
              <w14:schemeClr w14:val="tx1"/>
            </w14:solidFill>
          </w14:textFill>
        </w:rPr>
      </w:pPr>
    </w:p>
    <w:p>
      <w:pPr>
        <w:pStyle w:val="22"/>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br w:type="page"/>
      </w:r>
    </w:p>
    <w:p>
      <w:pPr>
        <w:pStyle w:val="22"/>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第一章  招标公告</w:t>
      </w:r>
    </w:p>
    <w:p>
      <w:pPr>
        <w:spacing w:line="560" w:lineRule="exact"/>
        <w:ind w:firstLine="600" w:firstLineChars="250"/>
        <w:rPr>
          <w:rFonts w:asciiTheme="minorEastAsia" w:hAnsiTheme="minorEastAsia"/>
          <w:sz w:val="24"/>
        </w:rPr>
      </w:pPr>
      <w:r>
        <w:rPr>
          <w:rFonts w:hint="eastAsia" w:asciiTheme="minorEastAsia" w:hAnsiTheme="minorEastAsia"/>
          <w:sz w:val="24"/>
        </w:rPr>
        <w:t>受</w:t>
      </w:r>
      <w:r>
        <w:rPr>
          <w:rFonts w:hint="eastAsia" w:asciiTheme="minorEastAsia" w:hAnsiTheme="minorEastAsia"/>
          <w:b/>
          <w:bCs/>
          <w:color w:val="000000" w:themeColor="text1"/>
          <w:sz w:val="24"/>
          <w:lang w:eastAsia="zh-CN"/>
          <w14:textFill>
            <w14:solidFill>
              <w14:schemeClr w14:val="tx1"/>
            </w14:solidFill>
          </w14:textFill>
        </w:rPr>
        <w:t>铜仁市大数据发展管理局</w:t>
      </w:r>
      <w:r>
        <w:rPr>
          <w:rFonts w:hint="eastAsia" w:asciiTheme="minorEastAsia" w:hAnsiTheme="minorEastAsia"/>
          <w:sz w:val="24"/>
        </w:rPr>
        <w:t>委托，</w:t>
      </w:r>
      <w:r>
        <w:rPr>
          <w:rFonts w:hint="eastAsia" w:asciiTheme="minorEastAsia" w:hAnsiTheme="minorEastAsia"/>
          <w:sz w:val="24"/>
          <w:lang w:eastAsia="zh-CN"/>
        </w:rPr>
        <w:t>铜仁市公共资源交易中心</w:t>
      </w:r>
      <w:r>
        <w:rPr>
          <w:rFonts w:hint="eastAsia" w:asciiTheme="minorEastAsia" w:hAnsiTheme="minorEastAsia"/>
          <w:sz w:val="24"/>
        </w:rPr>
        <w:t>对</w:t>
      </w:r>
      <w:r>
        <w:rPr>
          <w:rFonts w:hint="eastAsia" w:asciiTheme="minorEastAsia" w:hAnsiTheme="minorEastAsia"/>
          <w:b/>
          <w:bCs/>
          <w:color w:val="000000" w:themeColor="text1"/>
          <w:sz w:val="24"/>
          <w:lang w:eastAsia="zh-CN"/>
          <w14:textFill>
            <w14:solidFill>
              <w14:schemeClr w14:val="tx1"/>
            </w14:solidFill>
          </w14:textFill>
        </w:rPr>
        <w:t>铜仁市大数据运营中心前期工作项目</w:t>
      </w:r>
      <w:r>
        <w:rPr>
          <w:rFonts w:hint="eastAsia" w:asciiTheme="minorEastAsia" w:hAnsiTheme="minorEastAsia"/>
          <w:sz w:val="24"/>
        </w:rPr>
        <w:t>进行国内公开招标，现欢迎国内合格的投标人前来提交密封的投标</w:t>
      </w:r>
      <w:r>
        <w:rPr>
          <w:rFonts w:hint="eastAsia" w:asciiTheme="minorEastAsia" w:hAnsiTheme="minorEastAsia"/>
          <w:sz w:val="24"/>
          <w:lang w:eastAsia="zh-CN"/>
        </w:rPr>
        <w:t>文件</w:t>
      </w:r>
      <w:r>
        <w:rPr>
          <w:rFonts w:hint="eastAsia" w:asciiTheme="minorEastAsia" w:hAnsiTheme="minorEastAsia"/>
          <w:sz w:val="24"/>
        </w:rPr>
        <w:t>。</w:t>
      </w:r>
    </w:p>
    <w:p>
      <w:pPr>
        <w:spacing w:line="560" w:lineRule="exact"/>
        <w:rPr>
          <w:rFonts w:asciiTheme="minorEastAsia" w:hAnsiTheme="minorEastAsia"/>
          <w:sz w:val="24"/>
        </w:rPr>
      </w:pPr>
      <w:r>
        <w:rPr>
          <w:rFonts w:hint="eastAsia" w:asciiTheme="minorEastAsia" w:hAnsiTheme="minorEastAsia"/>
          <w:sz w:val="24"/>
        </w:rPr>
        <w:t>1.项目名称：</w:t>
      </w:r>
      <w:r>
        <w:rPr>
          <w:rFonts w:hint="eastAsia" w:asciiTheme="minorEastAsia" w:hAnsiTheme="minorEastAsia"/>
          <w:color w:val="000000" w:themeColor="text1"/>
          <w:sz w:val="24"/>
          <w:lang w:eastAsia="zh-CN"/>
          <w14:textFill>
            <w14:solidFill>
              <w14:schemeClr w14:val="tx1"/>
            </w14:solidFill>
          </w14:textFill>
        </w:rPr>
        <w:t>铜仁市大数据运营中心前期工作项目</w:t>
      </w:r>
      <w:r>
        <w:rPr>
          <w:rFonts w:hint="eastAsia" w:asciiTheme="minorEastAsia" w:hAnsiTheme="minorEastAsia"/>
          <w:sz w:val="24"/>
        </w:rPr>
        <w:t xml:space="preserve"> </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2.项目编号：</w:t>
      </w:r>
      <w:r>
        <w:rPr>
          <w:rFonts w:hint="eastAsia" w:asciiTheme="minorEastAsia" w:hAnsiTheme="minorEastAsia"/>
          <w:sz w:val="24"/>
          <w:lang w:eastAsia="zh-CN"/>
        </w:rPr>
        <w:t>TRZFCG-2020-141</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3.项目序列号：</w:t>
      </w:r>
      <w:r>
        <w:rPr>
          <w:rFonts w:hint="eastAsia" w:asciiTheme="minorEastAsia" w:hAnsiTheme="minorEastAsia"/>
          <w:sz w:val="24"/>
          <w:lang w:eastAsia="zh-CN"/>
        </w:rPr>
        <w:t>TRZFCG-2020-141</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 xml:space="preserve">4.项目联系人： </w:t>
      </w:r>
      <w:r>
        <w:rPr>
          <w:rFonts w:hint="eastAsia" w:asciiTheme="minorEastAsia" w:hAnsiTheme="minorEastAsia"/>
          <w:sz w:val="24"/>
          <w:lang w:eastAsia="zh-CN"/>
        </w:rPr>
        <w:t>杨玄</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5.项目联系电话：</w:t>
      </w:r>
      <w:r>
        <w:rPr>
          <w:rFonts w:hint="eastAsia" w:asciiTheme="minorEastAsia" w:hAnsiTheme="minorEastAsia"/>
          <w:sz w:val="24"/>
          <w:lang w:val="en-US" w:eastAsia="zh-CN"/>
        </w:rPr>
        <w:t>0856-3912922</w:t>
      </w:r>
    </w:p>
    <w:p>
      <w:pPr>
        <w:spacing w:line="560" w:lineRule="exact"/>
        <w:rPr>
          <w:rFonts w:asciiTheme="minorEastAsia" w:hAnsiTheme="minorEastAsia"/>
          <w:sz w:val="24"/>
        </w:rPr>
      </w:pPr>
      <w:r>
        <w:rPr>
          <w:rFonts w:hint="eastAsia" w:asciiTheme="minorEastAsia" w:hAnsiTheme="minorEastAsia"/>
          <w:sz w:val="24"/>
        </w:rPr>
        <w:t>6.采购方式：公开招标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7.采购货物或服务情况:</w:t>
      </w:r>
    </w:p>
    <w:p>
      <w:pPr>
        <w:spacing w:line="560" w:lineRule="exact"/>
        <w:rPr>
          <w:rFonts w:hint="eastAsia" w:cs="宋体" w:asciiTheme="minorEastAsia" w:hAnsiTheme="minorEastAsia" w:eastAsiaTheme="minorEastAsia"/>
          <w:sz w:val="24"/>
          <w:shd w:val="clear" w:color="auto" w:fill="FFFFFF"/>
          <w:lang w:eastAsia="zh-CN"/>
        </w:rPr>
      </w:pPr>
      <w:r>
        <w:rPr>
          <w:rFonts w:hint="eastAsia" w:cs="宋体" w:asciiTheme="minorEastAsia" w:hAnsiTheme="minorEastAsia"/>
          <w:sz w:val="24"/>
          <w:shd w:val="clear" w:color="auto" w:fill="FFFFFF"/>
        </w:rPr>
        <w:t>（1）采购主要内容：</w:t>
      </w:r>
      <w:r>
        <w:rPr>
          <w:rFonts w:hint="eastAsia" w:asciiTheme="minorEastAsia" w:hAnsiTheme="minorEastAsia"/>
          <w:b/>
          <w:bCs/>
          <w:color w:val="000000" w:themeColor="text1"/>
          <w:sz w:val="24"/>
          <w:lang w:eastAsia="zh-CN"/>
          <w14:textFill>
            <w14:solidFill>
              <w14:schemeClr w14:val="tx1"/>
            </w14:solidFill>
          </w14:textFill>
        </w:rPr>
        <w:t>铜仁市大数据运营中心前期工作项目</w:t>
      </w:r>
    </w:p>
    <w:p>
      <w:pPr>
        <w:spacing w:line="560" w:lineRule="exact"/>
        <w:jc w:val="left"/>
        <w:rPr>
          <w:rFonts w:hint="eastAsia" w:asciiTheme="minorEastAsia" w:hAnsiTheme="minorEastAsia" w:eastAsiaTheme="minorEastAsia"/>
          <w:b/>
          <w:sz w:val="24"/>
          <w:lang w:val="en-US" w:eastAsia="zh-CN"/>
        </w:rPr>
      </w:pPr>
      <w:r>
        <w:rPr>
          <w:rFonts w:hint="eastAsia" w:asciiTheme="minorEastAsia" w:hAnsiTheme="minorEastAsia"/>
          <w:sz w:val="24"/>
        </w:rPr>
        <w:t>（2）采购数量：</w:t>
      </w:r>
      <w:r>
        <w:rPr>
          <w:rFonts w:hint="eastAsia" w:asciiTheme="minorEastAsia" w:hAnsiTheme="minorEastAsia"/>
          <w:sz w:val="24"/>
          <w:lang w:eastAsia="zh-CN"/>
        </w:rPr>
        <w:t>一批</w:t>
      </w:r>
    </w:p>
    <w:p>
      <w:pPr>
        <w:spacing w:line="560" w:lineRule="exact"/>
        <w:jc w:val="left"/>
        <w:rPr>
          <w:rFonts w:hint="default" w:asciiTheme="minorEastAsia" w:hAnsiTheme="minorEastAsia" w:eastAsiaTheme="minorEastAsia"/>
          <w:sz w:val="24"/>
          <w:lang w:val="en-US" w:eastAsia="zh-CN"/>
        </w:rPr>
      </w:pPr>
      <w:r>
        <w:rPr>
          <w:rFonts w:hint="eastAsia" w:asciiTheme="minorEastAsia" w:hAnsiTheme="minorEastAsia"/>
          <w:sz w:val="24"/>
        </w:rPr>
        <w:t>（3）采购预算：</w:t>
      </w:r>
      <w:r>
        <w:rPr>
          <w:rFonts w:hint="eastAsia" w:ascii="宋体" w:hAnsi="宋体"/>
          <w:color w:val="000000"/>
          <w:sz w:val="24"/>
          <w:lang w:val="en-US" w:eastAsia="zh-CN"/>
        </w:rPr>
        <w:t>900000</w:t>
      </w:r>
      <w:r>
        <w:rPr>
          <w:rFonts w:hint="eastAsia" w:ascii="宋体" w:hAnsi="宋体"/>
          <w:color w:val="000000"/>
          <w:sz w:val="24"/>
        </w:rPr>
        <w:t>元</w:t>
      </w:r>
      <w:r>
        <w:rPr>
          <w:rFonts w:hint="eastAsia" w:ascii="宋体" w:hAnsi="宋体"/>
          <w:color w:val="000000"/>
          <w:sz w:val="24"/>
          <w:lang w:val="en-US" w:eastAsia="zh-CN"/>
        </w:rPr>
        <w:t>(最高限价：900000</w:t>
      </w:r>
      <w:r>
        <w:rPr>
          <w:rFonts w:hint="eastAsia" w:ascii="宋体" w:hAnsi="宋体"/>
          <w:color w:val="000000"/>
          <w:sz w:val="24"/>
        </w:rPr>
        <w:t>元</w:t>
      </w:r>
      <w:r>
        <w:rPr>
          <w:rFonts w:hint="eastAsia" w:ascii="宋体" w:hAnsi="宋体"/>
          <w:color w:val="000000"/>
          <w:sz w:val="24"/>
          <w:lang w:val="en-US" w:eastAsia="zh-CN"/>
        </w:rPr>
        <w:t>)</w:t>
      </w:r>
    </w:p>
    <w:p>
      <w:pPr>
        <w:spacing w:line="560" w:lineRule="exact"/>
        <w:jc w:val="left"/>
        <w:rPr>
          <w:rFonts w:cs="宋体" w:asciiTheme="minorEastAsia" w:hAnsiTheme="minorEastAsia"/>
          <w:sz w:val="24"/>
          <w:shd w:val="clear" w:color="auto" w:fill="FFFFFF"/>
        </w:rPr>
      </w:pPr>
      <w:r>
        <w:rPr>
          <w:rFonts w:hint="eastAsia" w:asciiTheme="minorEastAsia" w:hAnsiTheme="minorEastAsia"/>
          <w:sz w:val="24"/>
        </w:rPr>
        <w:t>（4）</w:t>
      </w:r>
      <w:r>
        <w:rPr>
          <w:rFonts w:hint="eastAsia" w:cs="宋体" w:asciiTheme="minorEastAsia" w:hAnsiTheme="minorEastAsia"/>
          <w:sz w:val="24"/>
          <w:shd w:val="clear" w:color="auto" w:fill="FFFFFF"/>
        </w:rPr>
        <w:t>简要技术要求、服务和安全要求：详见采购文件</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（5）交货时间或服务时间：</w:t>
      </w:r>
      <w:r>
        <w:rPr>
          <w:rFonts w:hint="eastAsia" w:ascii="宋体" w:hAnsi="宋体"/>
          <w:color w:val="auto"/>
          <w:sz w:val="24"/>
        </w:rPr>
        <w:t>详见采购文件</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（6）交货地点或服务地点：</w:t>
      </w:r>
      <w:r>
        <w:rPr>
          <w:rFonts w:hint="eastAsia" w:cs="宋体" w:asciiTheme="minorEastAsia" w:hAnsiTheme="minorEastAsia"/>
          <w:color w:val="FF0000"/>
          <w:sz w:val="24"/>
          <w:u w:val="none"/>
          <w:shd w:val="clear" w:color="auto" w:fill="FFFFFF"/>
          <w:lang w:eastAsia="zh-CN"/>
        </w:rPr>
        <w:t>采购人</w:t>
      </w:r>
      <w:r>
        <w:rPr>
          <w:rFonts w:hint="eastAsia" w:cs="宋体" w:asciiTheme="minorEastAsia" w:hAnsiTheme="minorEastAsia"/>
          <w:sz w:val="24"/>
          <w:shd w:val="clear" w:color="auto" w:fill="FFFFFF"/>
        </w:rPr>
        <w:t>指定的地点</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（7）其他事项（如样品提交、现场踏勘等）：</w:t>
      </w:r>
      <w:r>
        <w:rPr>
          <w:rFonts w:hint="eastAsia" w:cs="宋体" w:asciiTheme="minorEastAsia" w:hAnsiTheme="minorEastAsia"/>
          <w:b/>
          <w:color w:val="FF0000"/>
          <w:sz w:val="24"/>
          <w:shd w:val="clear" w:color="auto" w:fill="FFFFFF"/>
        </w:rPr>
        <w:t>详见招标文件</w:t>
      </w:r>
      <w:r>
        <w:rPr>
          <w:rFonts w:hint="eastAsia" w:cs="宋体" w:asciiTheme="minorEastAsia" w:hAnsiTheme="minorEastAsia"/>
          <w:sz w:val="24"/>
          <w:shd w:val="clear" w:color="auto" w:fill="FFFFFF"/>
        </w:rPr>
        <w:t xml:space="preserve"> </w:t>
      </w:r>
    </w:p>
    <w:p>
      <w:pPr>
        <w:spacing w:line="560" w:lineRule="exact"/>
        <w:rPr>
          <w:rFonts w:hint="eastAsia" w:asciiTheme="minorEastAsia" w:hAnsiTheme="minorEastAsia"/>
          <w:color w:val="auto"/>
          <w:sz w:val="24"/>
          <w:szCs w:val="24"/>
        </w:rPr>
      </w:pPr>
      <w:r>
        <w:rPr>
          <w:rFonts w:hint="eastAsia" w:asciiTheme="minorEastAsia" w:hAnsiTheme="minorEastAsia"/>
          <w:sz w:val="24"/>
        </w:rPr>
        <w:t>8.供应商资格要求</w:t>
      </w:r>
      <w:r>
        <w:rPr>
          <w:rFonts w:hint="eastAsia" w:asciiTheme="minorEastAsia" w:hAnsiTheme="minorEastAsia"/>
          <w:color w:val="auto"/>
          <w:sz w:val="24"/>
          <w:szCs w:val="24"/>
        </w:rPr>
        <w:t>：</w:t>
      </w:r>
    </w:p>
    <w:p>
      <w:pPr>
        <w:pStyle w:val="2"/>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（一）符合政府采购法第二十二条规定。</w:t>
      </w:r>
    </w:p>
    <w:p>
      <w:pPr>
        <w:pStyle w:val="2"/>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p>
    <w:p>
      <w:pPr>
        <w:pStyle w:val="2"/>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2.具有良好的商业信誉和健全的财务会计制度：</w:t>
      </w:r>
    </w:p>
    <w:p>
      <w:pPr>
        <w:pStyle w:val="2"/>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w:t>
      </w:r>
      <w:r>
        <w:rPr>
          <w:rFonts w:hint="eastAsia" w:asciiTheme="minorEastAsia" w:hAnsiTheme="minorEastAsia"/>
          <w:color w:val="auto"/>
          <w:sz w:val="24"/>
          <w:szCs w:val="24"/>
          <w:lang w:eastAsia="zh-CN"/>
        </w:rPr>
        <w:t>提供 2018 年度或2019年经审计的财务报告或基本开户银行近三个月内出具的资信证明</w:t>
      </w:r>
      <w:r>
        <w:rPr>
          <w:rFonts w:hint="eastAsia" w:asciiTheme="minorEastAsia" w:hAnsiTheme="minorEastAsia"/>
          <w:color w:val="auto"/>
          <w:sz w:val="24"/>
          <w:szCs w:val="24"/>
        </w:rPr>
        <w:t>。</w:t>
      </w:r>
    </w:p>
    <w:p>
      <w:pPr>
        <w:pStyle w:val="2"/>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3.具有履行合同所必须的设备和专业技术能力：</w:t>
      </w:r>
    </w:p>
    <w:p>
      <w:pPr>
        <w:pStyle w:val="2"/>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w:t>
      </w:r>
      <w:r>
        <w:rPr>
          <w:rFonts w:hint="eastAsia" w:asciiTheme="minorEastAsia" w:hAnsiTheme="minorEastAsia"/>
          <w:color w:val="auto"/>
          <w:sz w:val="24"/>
          <w:szCs w:val="24"/>
          <w:lang w:eastAsia="zh-CN"/>
        </w:rPr>
        <w:t>具有履行合同所必需的设备和专业技术能力证明材料或承诺书</w:t>
      </w:r>
      <w:r>
        <w:rPr>
          <w:rFonts w:hint="eastAsia" w:asciiTheme="minorEastAsia" w:hAnsiTheme="minorEastAsia"/>
          <w:color w:val="auto"/>
          <w:sz w:val="24"/>
          <w:szCs w:val="24"/>
        </w:rPr>
        <w:t xml:space="preserve">； </w:t>
      </w:r>
    </w:p>
    <w:p>
      <w:pPr>
        <w:pStyle w:val="2"/>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4.具有依法缴纳税收和社会保障资金的良好记录：</w:t>
      </w:r>
    </w:p>
    <w:p>
      <w:pPr>
        <w:pStyle w:val="2"/>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w:t>
      </w:r>
      <w:r>
        <w:rPr>
          <w:rFonts w:hint="eastAsia" w:asciiTheme="minorEastAsia" w:hAnsiTheme="minorEastAsia"/>
          <w:color w:val="auto"/>
          <w:sz w:val="24"/>
          <w:szCs w:val="24"/>
          <w:lang w:eastAsia="zh-CN"/>
        </w:rPr>
        <w:t>提供2020年任意1个月缴纳税收和社会保障资金的相关资料</w:t>
      </w:r>
      <w:r>
        <w:rPr>
          <w:rFonts w:hint="eastAsia" w:asciiTheme="minorEastAsia" w:hAnsiTheme="minorEastAsia"/>
          <w:color w:val="auto"/>
          <w:sz w:val="24"/>
          <w:szCs w:val="24"/>
        </w:rPr>
        <w:t>；</w:t>
      </w:r>
    </w:p>
    <w:p>
      <w:pPr>
        <w:pStyle w:val="2"/>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5.参加本次政府采购活动前三年内，在经营活动中没有违法违规记录：</w:t>
      </w:r>
    </w:p>
    <w:p>
      <w:pPr>
        <w:pStyle w:val="2"/>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提供参加政府采购活动前3年内在经营活动中没有重大违法记录的书面声明（格式文件详见投标文件范本）；</w:t>
      </w:r>
    </w:p>
    <w:p>
      <w:pPr>
        <w:pStyle w:val="2"/>
        <w:numPr>
          <w:ilvl w:val="0"/>
          <w:numId w:val="4"/>
        </w:numPr>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rPr>
        <w:t>。</w:t>
      </w:r>
    </w:p>
    <w:p>
      <w:pPr>
        <w:pStyle w:val="2"/>
        <w:numPr>
          <w:ilvl w:val="0"/>
          <w:numId w:val="4"/>
        </w:numPr>
        <w:spacing w:line="560" w:lineRule="exact"/>
        <w:rPr>
          <w:rFonts w:hint="eastAsia" w:asciiTheme="minorEastAsia" w:hAnsiTheme="minorEastAsia"/>
          <w:color w:val="auto"/>
          <w:sz w:val="24"/>
          <w:szCs w:val="24"/>
        </w:rPr>
      </w:pPr>
      <w:r>
        <w:rPr>
          <w:rFonts w:hint="eastAsia" w:ascii="宋体" w:hAnsi="宋体" w:eastAsia="宋体" w:cs="宋体"/>
          <w:i w:val="0"/>
          <w:caps w:val="0"/>
          <w:color w:val="000000"/>
          <w:spacing w:val="0"/>
          <w:sz w:val="24"/>
          <w:szCs w:val="24"/>
          <w:shd w:val="clear" w:fill="FFFFFF"/>
        </w:rPr>
        <w:t>“信用中国”网站（</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"http://www.creditchina.gov.cn/" </w:instrText>
      </w:r>
      <w:r>
        <w:rPr>
          <w:rFonts w:ascii="宋体" w:hAnsi="宋体" w:eastAsia="宋体" w:cs="宋体"/>
          <w:i w:val="0"/>
          <w:caps w:val="0"/>
          <w:spacing w:val="0"/>
          <w:sz w:val="21"/>
          <w:szCs w:val="21"/>
          <w:u w:val="none"/>
          <w:shd w:val="clear" w:fill="FFFFFF"/>
        </w:rPr>
        <w:fldChar w:fldCharType="separate"/>
      </w:r>
      <w:r>
        <w:rPr>
          <w:rStyle w:val="21"/>
          <w:rFonts w:hint="eastAsia" w:ascii="宋体" w:hAnsi="宋体" w:eastAsia="宋体" w:cs="宋体"/>
          <w:i w:val="0"/>
          <w:caps w:val="0"/>
          <w:color w:val="000000"/>
          <w:spacing w:val="0"/>
          <w:sz w:val="24"/>
          <w:szCs w:val="24"/>
          <w:u w:val="none"/>
          <w:shd w:val="clear" w:fill="FFFFFF"/>
        </w:rPr>
        <w:t>www.creditchina.gov.cn</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"http://www.ccgp.gov.cn/search/cr/" </w:instrText>
      </w:r>
      <w:r>
        <w:rPr>
          <w:rFonts w:ascii="宋体" w:hAnsi="宋体" w:eastAsia="宋体" w:cs="宋体"/>
          <w:i w:val="0"/>
          <w:caps w:val="0"/>
          <w:spacing w:val="0"/>
          <w:sz w:val="21"/>
          <w:szCs w:val="21"/>
          <w:u w:val="none"/>
          <w:shd w:val="clear" w:fill="FFFFFF"/>
        </w:rPr>
        <w:fldChar w:fldCharType="separate"/>
      </w:r>
      <w:r>
        <w:rPr>
          <w:rStyle w:val="21"/>
          <w:rFonts w:hint="eastAsia" w:ascii="宋体" w:hAnsi="宋体" w:eastAsia="宋体" w:cs="宋体"/>
          <w:i w:val="0"/>
          <w:caps w:val="0"/>
          <w:color w:val="000000"/>
          <w:spacing w:val="0"/>
          <w:sz w:val="24"/>
          <w:szCs w:val="24"/>
          <w:u w:val="none"/>
          <w:shd w:val="clear" w:fill="FFFFFF"/>
        </w:rPr>
        <w:t>http://www.ccgp.gov.cn/search/cr/</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2"/>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（二）本项目所需特殊行业资质或要求</w:t>
      </w:r>
    </w:p>
    <w:p>
      <w:pPr>
        <w:pStyle w:val="2"/>
        <w:keepNext w:val="0"/>
        <w:keepLines w:val="0"/>
        <w:pageBreakBefore w:val="0"/>
        <w:widowControl w:val="0"/>
        <w:numPr>
          <w:ilvl w:val="0"/>
          <w:numId w:val="0"/>
        </w:numPr>
        <w:kinsoku/>
        <w:wordWrap/>
        <w:overflowPunct/>
        <w:topLinePunct w:val="0"/>
        <w:autoSpaceDE/>
        <w:autoSpaceDN/>
        <w:bidi w:val="0"/>
        <w:spacing w:line="480" w:lineRule="exact"/>
        <w:jc w:val="left"/>
        <w:textAlignment w:val="auto"/>
        <w:outlineLvl w:val="0"/>
        <w:rPr>
          <w:rFonts w:hint="eastAsia" w:hAnsi="宋体" w:eastAsia="宋体" w:cs="宋体"/>
          <w:bCs/>
          <w:color w:val="FF0000"/>
          <w:kern w:val="0"/>
          <w:sz w:val="24"/>
          <w:szCs w:val="24"/>
          <w:lang w:eastAsia="zh-CN"/>
        </w:rPr>
      </w:pPr>
      <w:r>
        <w:rPr>
          <w:rFonts w:hint="eastAsia" w:hAnsi="宋体" w:cs="宋体"/>
          <w:bCs/>
          <w:color w:val="FF0000"/>
          <w:kern w:val="0"/>
          <w:sz w:val="24"/>
          <w:szCs w:val="24"/>
          <w:lang w:val="en-US" w:eastAsia="zh-CN"/>
        </w:rPr>
        <w:t xml:space="preserve">  </w:t>
      </w:r>
      <w:r>
        <w:rPr>
          <w:rFonts w:hint="eastAsia" w:hAnsi="宋体" w:cs="宋体"/>
          <w:bCs/>
          <w:color w:val="FF0000"/>
          <w:kern w:val="0"/>
          <w:sz w:val="24"/>
          <w:szCs w:val="24"/>
          <w:lang w:eastAsia="zh-CN"/>
        </w:rPr>
        <w:t>（</w:t>
      </w:r>
      <w:r>
        <w:rPr>
          <w:rFonts w:hint="eastAsia" w:hAnsi="宋体" w:cs="宋体"/>
          <w:bCs/>
          <w:color w:val="FF0000"/>
          <w:kern w:val="0"/>
          <w:sz w:val="24"/>
          <w:szCs w:val="24"/>
          <w:lang w:val="en-US" w:eastAsia="zh-CN"/>
        </w:rPr>
        <w:t>1</w:t>
      </w:r>
      <w:r>
        <w:rPr>
          <w:rFonts w:hint="eastAsia" w:hAnsi="宋体" w:cs="宋体"/>
          <w:bCs/>
          <w:color w:val="FF0000"/>
          <w:kern w:val="0"/>
          <w:sz w:val="24"/>
          <w:szCs w:val="24"/>
          <w:lang w:eastAsia="zh-CN"/>
        </w:rPr>
        <w:t>）提供有效的国家行政部门颁发的《工程设计资质证书》（电子通信广电）甲级资质证书复印件加盖公章。</w:t>
      </w:r>
    </w:p>
    <w:p>
      <w:pPr>
        <w:pStyle w:val="2"/>
        <w:keepNext w:val="0"/>
        <w:keepLines w:val="0"/>
        <w:pageBreakBefore w:val="0"/>
        <w:widowControl w:val="0"/>
        <w:numPr>
          <w:ilvl w:val="0"/>
          <w:numId w:val="0"/>
        </w:numPr>
        <w:kinsoku/>
        <w:wordWrap/>
        <w:overflowPunct/>
        <w:topLinePunct w:val="0"/>
        <w:autoSpaceDE/>
        <w:autoSpaceDN/>
        <w:bidi w:val="0"/>
        <w:spacing w:line="480" w:lineRule="exact"/>
        <w:jc w:val="left"/>
        <w:textAlignment w:val="auto"/>
        <w:outlineLvl w:val="0"/>
        <w:rPr>
          <w:rFonts w:hint="eastAsia" w:hAnsi="宋体" w:eastAsia="宋体" w:cs="宋体"/>
          <w:bCs/>
          <w:color w:val="FF0000"/>
          <w:kern w:val="0"/>
          <w:sz w:val="24"/>
          <w:szCs w:val="24"/>
          <w:lang w:eastAsia="zh-CN"/>
        </w:rPr>
      </w:pPr>
      <w:r>
        <w:rPr>
          <w:rFonts w:hint="eastAsia" w:hAnsi="宋体" w:cs="宋体"/>
          <w:bCs/>
          <w:color w:val="FF0000"/>
          <w:kern w:val="0"/>
          <w:sz w:val="24"/>
          <w:szCs w:val="24"/>
          <w:lang w:val="en-US" w:eastAsia="zh-CN"/>
        </w:rPr>
        <w:t xml:space="preserve">  </w:t>
      </w:r>
      <w:r>
        <w:rPr>
          <w:rFonts w:hint="eastAsia" w:hAnsi="宋体" w:cs="宋体"/>
          <w:bCs/>
          <w:color w:val="FF0000"/>
          <w:kern w:val="0"/>
          <w:sz w:val="24"/>
          <w:szCs w:val="24"/>
          <w:lang w:eastAsia="zh-CN"/>
        </w:rPr>
        <w:t>（</w:t>
      </w:r>
      <w:r>
        <w:rPr>
          <w:rFonts w:hint="eastAsia" w:hAnsi="宋体" w:cs="宋体"/>
          <w:bCs/>
          <w:color w:val="FF0000"/>
          <w:kern w:val="0"/>
          <w:sz w:val="24"/>
          <w:szCs w:val="24"/>
          <w:lang w:val="en-US" w:eastAsia="zh-CN"/>
        </w:rPr>
        <w:t>2</w:t>
      </w:r>
      <w:r>
        <w:rPr>
          <w:rFonts w:hint="eastAsia" w:hAnsi="宋体" w:cs="宋体"/>
          <w:bCs/>
          <w:color w:val="FF0000"/>
          <w:kern w:val="0"/>
          <w:sz w:val="24"/>
          <w:szCs w:val="24"/>
          <w:lang w:eastAsia="zh-CN"/>
        </w:rPr>
        <w:t>）</w:t>
      </w:r>
      <w:r>
        <w:rPr>
          <w:rFonts w:hint="eastAsia" w:hAnsi="宋体" w:eastAsia="宋体" w:cs="宋体"/>
          <w:bCs/>
          <w:color w:val="FF0000"/>
          <w:kern w:val="0"/>
          <w:sz w:val="24"/>
          <w:szCs w:val="24"/>
          <w:lang w:eastAsia="zh-CN"/>
        </w:rPr>
        <w:t>提供有效的国家行政部门颁发的《工程勘察资质证书》（工程测量）甲级资质证书</w:t>
      </w:r>
      <w:r>
        <w:rPr>
          <w:rFonts w:hint="eastAsia" w:hAnsi="宋体" w:cs="宋体"/>
          <w:bCs/>
          <w:color w:val="FF0000"/>
          <w:kern w:val="0"/>
          <w:sz w:val="24"/>
          <w:szCs w:val="24"/>
          <w:lang w:eastAsia="zh-CN"/>
        </w:rPr>
        <w:t>复印件加盖公章</w:t>
      </w:r>
      <w:r>
        <w:rPr>
          <w:rFonts w:hint="eastAsia" w:hAnsi="宋体" w:eastAsia="宋体" w:cs="宋体"/>
          <w:bCs/>
          <w:color w:val="FF0000"/>
          <w:kern w:val="0"/>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480" w:lineRule="exact"/>
        <w:jc w:val="left"/>
        <w:textAlignment w:val="auto"/>
        <w:outlineLvl w:val="0"/>
        <w:rPr>
          <w:rFonts w:hint="eastAsia" w:hAnsi="宋体" w:eastAsia="宋体" w:cs="宋体"/>
          <w:bCs/>
          <w:color w:val="FF0000"/>
          <w:kern w:val="0"/>
          <w:sz w:val="24"/>
          <w:szCs w:val="24"/>
          <w:lang w:eastAsia="zh-CN"/>
        </w:rPr>
      </w:pPr>
      <w:r>
        <w:rPr>
          <w:rFonts w:hint="eastAsia" w:hAnsi="宋体" w:cs="宋体"/>
          <w:bCs/>
          <w:color w:val="FF0000"/>
          <w:kern w:val="0"/>
          <w:sz w:val="24"/>
          <w:szCs w:val="24"/>
          <w:lang w:val="en-US" w:eastAsia="zh-CN"/>
        </w:rPr>
        <w:t xml:space="preserve">  （3）</w:t>
      </w:r>
      <w:r>
        <w:rPr>
          <w:rFonts w:hint="eastAsia" w:hAnsi="宋体" w:eastAsia="宋体" w:cs="宋体"/>
          <w:bCs/>
          <w:color w:val="FF0000"/>
          <w:kern w:val="0"/>
          <w:sz w:val="24"/>
          <w:szCs w:val="24"/>
          <w:lang w:eastAsia="zh-CN"/>
        </w:rPr>
        <w:t>提供工程咨询单位甲级资信证书证明材料</w:t>
      </w:r>
      <w:r>
        <w:rPr>
          <w:rFonts w:hint="eastAsia" w:hAnsi="宋体" w:cs="宋体"/>
          <w:bCs/>
          <w:color w:val="FF0000"/>
          <w:kern w:val="0"/>
          <w:sz w:val="24"/>
          <w:szCs w:val="24"/>
          <w:lang w:eastAsia="zh-CN"/>
        </w:rPr>
        <w:t>复印件加盖公章</w:t>
      </w:r>
      <w:r>
        <w:rPr>
          <w:rFonts w:hint="eastAsia" w:hAnsi="宋体" w:eastAsia="宋体" w:cs="宋体"/>
          <w:bCs/>
          <w:color w:val="FF0000"/>
          <w:kern w:val="0"/>
          <w:sz w:val="24"/>
          <w:szCs w:val="24"/>
          <w:lang w:eastAsia="zh-CN"/>
        </w:rPr>
        <w:t>。</w:t>
      </w:r>
    </w:p>
    <w:p>
      <w:pPr>
        <w:pStyle w:val="2"/>
        <w:spacing w:line="560" w:lineRule="exact"/>
        <w:rPr>
          <w:rFonts w:hint="eastAsia" w:asciiTheme="minorEastAsia" w:hAnsiTheme="minorEastAsia"/>
          <w:color w:val="auto"/>
          <w:sz w:val="24"/>
          <w:szCs w:val="24"/>
        </w:rPr>
      </w:pPr>
      <w:r>
        <w:rPr>
          <w:rFonts w:hint="eastAsia" w:hAnsi="宋体" w:cs="宋体"/>
          <w:bCs/>
          <w:color w:val="FF0000"/>
          <w:kern w:val="0"/>
          <w:sz w:val="24"/>
          <w:szCs w:val="24"/>
          <w:lang w:val="en-US" w:eastAsia="zh-CN"/>
        </w:rPr>
        <w:t xml:space="preserve">  （4）</w:t>
      </w:r>
      <w:r>
        <w:rPr>
          <w:rFonts w:hint="eastAsia" w:hAnsi="宋体" w:eastAsia="宋体" w:cs="宋体"/>
          <w:bCs/>
          <w:color w:val="FF0000"/>
          <w:kern w:val="0"/>
          <w:sz w:val="24"/>
          <w:szCs w:val="24"/>
          <w:lang w:eastAsia="zh-CN"/>
        </w:rPr>
        <w:t>提供已通过全国投资项目在线审批监管平台备案的工程咨询单位（备案专业须包含电子、信息工程）的相关截图并加盖公章。</w:t>
      </w:r>
    </w:p>
    <w:p>
      <w:pPr>
        <w:pStyle w:val="2"/>
        <w:spacing w:line="560" w:lineRule="exact"/>
        <w:rPr>
          <w:rFonts w:cs="宋体" w:asciiTheme="minorEastAsia" w:hAnsiTheme="minorEastAsia"/>
          <w:bCs/>
          <w:color w:val="FF0000"/>
          <w:kern w:val="0"/>
          <w:sz w:val="24"/>
          <w:szCs w:val="24"/>
        </w:rPr>
      </w:pPr>
      <w:r>
        <w:rPr>
          <w:rFonts w:hint="eastAsia" w:asciiTheme="minorEastAsia" w:hAnsiTheme="minorEastAsia"/>
          <w:color w:val="auto"/>
          <w:sz w:val="24"/>
          <w:szCs w:val="24"/>
        </w:rPr>
        <w:t>（三）本项目  不接受  联合体投标（具体以项目实际情况为准）</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9.获取采购文件信息</w:t>
      </w:r>
      <w:r>
        <w:rPr>
          <w:rFonts w:hint="eastAsia" w:asciiTheme="minorEastAsia" w:hAnsiTheme="minorEastAsia"/>
          <w:sz w:val="24"/>
        </w:rPr>
        <w:t>：</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（1）购买采购文件时间:</w:t>
      </w:r>
      <w:r>
        <w:rPr>
          <w:rFonts w:hint="eastAsia" w:asciiTheme="minorEastAsia" w:hAnsiTheme="minorEastAsia"/>
          <w:sz w:val="24"/>
        </w:rPr>
        <w:t xml:space="preserve"> </w:t>
      </w:r>
      <w:r>
        <w:rPr>
          <w:rFonts w:hint="eastAsia" w:asciiTheme="minorEastAsia" w:hAnsiTheme="minorEastAsia"/>
          <w:sz w:val="24"/>
          <w:lang w:eastAsia="zh-CN"/>
        </w:rPr>
        <w:t>2020</w:t>
      </w:r>
      <w:r>
        <w:rPr>
          <w:rFonts w:hint="eastAsia" w:asciiTheme="minorEastAsia" w:hAnsiTheme="minorEastAsia"/>
          <w:sz w:val="24"/>
        </w:rPr>
        <w:t>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10</w:t>
      </w:r>
      <w:r>
        <w:rPr>
          <w:rFonts w:hint="eastAsia" w:asciiTheme="minorEastAsia" w:hAnsiTheme="minorEastAsia"/>
          <w:sz w:val="24"/>
        </w:rPr>
        <w:t>日09:00至20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16</w:t>
      </w:r>
      <w:r>
        <w:rPr>
          <w:rFonts w:hint="eastAsia" w:asciiTheme="minorEastAsia" w:hAnsiTheme="minorEastAsia"/>
          <w:sz w:val="24"/>
        </w:rPr>
        <w:t>日17:00</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（2）</w:t>
      </w:r>
      <w:r>
        <w:rPr>
          <w:rFonts w:hint="eastAsia" w:asciiTheme="minorEastAsia" w:hAnsiTheme="minorEastAsia"/>
          <w:sz w:val="24"/>
        </w:rPr>
        <w:t>采购文件发售截止时间：20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16</w:t>
      </w:r>
      <w:r>
        <w:rPr>
          <w:rFonts w:hint="eastAsia" w:asciiTheme="minorEastAsia" w:hAnsiTheme="minorEastAsia"/>
          <w:sz w:val="24"/>
        </w:rPr>
        <w:t>日 17:00</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（3）购买采购文件地点:</w:t>
      </w:r>
      <w:r>
        <w:rPr>
          <w:rFonts w:hint="eastAsia" w:asciiTheme="minorEastAsia" w:hAnsiTheme="minorEastAsia"/>
          <w:sz w:val="24"/>
        </w:rPr>
        <w:t xml:space="preserve"> 铜仁市公共资源交易中心官方网址（jyzx.trs.gov.cn）</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（4）招标采购获取方式:</w:t>
      </w:r>
      <w:r>
        <w:rPr>
          <w:rFonts w:hint="eastAsia" w:asciiTheme="minorEastAsia" w:hAnsiTheme="minorEastAsia"/>
          <w:sz w:val="24"/>
        </w:rPr>
        <w:t xml:space="preserve"> 网上购买</w:t>
      </w:r>
    </w:p>
    <w:p>
      <w:pPr>
        <w:pStyle w:val="2"/>
        <w:spacing w:line="560" w:lineRule="exact"/>
        <w:rPr>
          <w:rFonts w:hint="eastAsia" w:asciiTheme="minorEastAsia" w:hAnsiTheme="minorEastAsia"/>
          <w:sz w:val="24"/>
          <w:szCs w:val="24"/>
        </w:rPr>
      </w:pPr>
      <w:r>
        <w:rPr>
          <w:rFonts w:hint="eastAsia" w:cs="宋体" w:asciiTheme="minorEastAsia" w:hAnsiTheme="minorEastAsia"/>
          <w:sz w:val="24"/>
          <w:szCs w:val="24"/>
          <w:shd w:val="clear" w:color="auto" w:fill="FFFFFF"/>
        </w:rPr>
        <w:t>（5）采购文件售价:</w:t>
      </w:r>
      <w:r>
        <w:rPr>
          <w:rFonts w:hint="eastAsia" w:asciiTheme="minorEastAsia" w:hAnsiTheme="minorEastAsia"/>
          <w:sz w:val="24"/>
          <w:szCs w:val="24"/>
        </w:rPr>
        <w:t>人民币</w:t>
      </w:r>
      <w:r>
        <w:rPr>
          <w:rFonts w:hint="eastAsia" w:asciiTheme="minorEastAsia" w:hAnsiTheme="minorEastAsia"/>
          <w:sz w:val="24"/>
          <w:szCs w:val="24"/>
          <w:lang w:val="en-US" w:eastAsia="zh-CN"/>
        </w:rPr>
        <w:t>0</w:t>
      </w:r>
      <w:r>
        <w:rPr>
          <w:rFonts w:hint="eastAsia" w:asciiTheme="minorEastAsia" w:hAnsiTheme="minorEastAsia"/>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outlineLvl w:val="9"/>
        <w:rPr>
          <w:rFonts w:hint="eastAsia" w:asciiTheme="minorEastAsia" w:hAnsiTheme="minorEastAsia"/>
          <w:sz w:val="24"/>
          <w:szCs w:val="24"/>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w:t>
      </w:r>
      <w:r>
        <w:rPr>
          <w:rFonts w:hint="eastAsia" w:asciiTheme="minorEastAsia" w:hAnsiTheme="minorEastAsia" w:eastAsiaTheme="minorEastAsia" w:cstheme="minorEastAsia"/>
          <w:b w:val="0"/>
          <w:bCs w:val="0"/>
          <w:sz w:val="24"/>
          <w:szCs w:val="24"/>
          <w:u w:val="none"/>
          <w:lang w:val="en-US" w:eastAsia="zh-CN"/>
        </w:rPr>
        <w:t>（http://www.ccgp-guizhou.gov.cn/ ）或铜仁市公共资源交易中心网（http://jyzx.trs.gov.cn）“交易平台”查看、处理采购人发出的文件澄清、补充、更正等通知内容，如因投标人未及时上网查询导致的后果，由投标人自己承担。</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10.投标截止时间（北京时间）:</w:t>
      </w:r>
      <w:r>
        <w:rPr>
          <w:rFonts w:hint="eastAsia" w:asciiTheme="minorEastAsia" w:hAnsiTheme="minorEastAsia"/>
          <w:sz w:val="24"/>
        </w:rPr>
        <w:t xml:space="preserve"> 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30</w:t>
      </w:r>
      <w:r>
        <w:rPr>
          <w:rFonts w:hint="eastAsia" w:asciiTheme="minorEastAsia" w:hAnsiTheme="minorEastAsia"/>
          <w:sz w:val="24"/>
        </w:rPr>
        <w:t xml:space="preserve">日 </w:t>
      </w:r>
      <w:r>
        <w:rPr>
          <w:rFonts w:hint="eastAsia" w:asciiTheme="minorEastAsia" w:hAnsiTheme="minorEastAsia"/>
          <w:sz w:val="24"/>
          <w:lang w:val="en-US" w:eastAsia="zh-CN"/>
        </w:rPr>
        <w:t>10:00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11.开标时间（北京时间）:</w:t>
      </w:r>
      <w:r>
        <w:rPr>
          <w:rFonts w:hint="eastAsia" w:asciiTheme="minorEastAsia" w:hAnsiTheme="minorEastAsia"/>
          <w:sz w:val="24"/>
        </w:rPr>
        <w:t xml:space="preserve"> 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30</w:t>
      </w:r>
      <w:r>
        <w:rPr>
          <w:rFonts w:hint="eastAsia" w:asciiTheme="minorEastAsia" w:hAnsiTheme="minorEastAsia"/>
          <w:sz w:val="24"/>
        </w:rPr>
        <w:t>日</w:t>
      </w:r>
      <w:r>
        <w:rPr>
          <w:rFonts w:hint="eastAsia" w:asciiTheme="minorEastAsia" w:hAnsiTheme="minorEastAsia"/>
          <w:sz w:val="24"/>
          <w:lang w:val="en-US" w:eastAsia="zh-CN"/>
        </w:rPr>
        <w:t>10:00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12.开标地点:</w:t>
      </w:r>
      <w:r>
        <w:rPr>
          <w:rFonts w:hint="eastAsia" w:asciiTheme="minorEastAsia" w:hAnsiTheme="minorEastAsia"/>
          <w:sz w:val="24"/>
          <w:shd w:val="clear" w:color="auto" w:fill="FFFFFF"/>
        </w:rPr>
        <w:t xml:space="preserve"> </w:t>
      </w:r>
      <w:r>
        <w:rPr>
          <w:rFonts w:hint="eastAsia" w:asciiTheme="minorEastAsia" w:hAnsiTheme="minorEastAsia"/>
          <w:sz w:val="24"/>
        </w:rPr>
        <w:t>铜仁市公共服务中心四楼开标室（川硐教育园区麒龙国际旁）</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13.投标保证金情况</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（1）投标保证金额:</w:t>
      </w:r>
      <w:r>
        <w:rPr>
          <w:rFonts w:hint="eastAsia" w:asciiTheme="minorEastAsia" w:hAnsiTheme="minorEastAsia"/>
          <w:bCs/>
          <w:sz w:val="24"/>
          <w:lang w:val="en-US" w:eastAsia="zh-CN"/>
        </w:rPr>
        <w:t>10000</w:t>
      </w:r>
      <w:r>
        <w:rPr>
          <w:rFonts w:hint="eastAsia" w:asciiTheme="minorEastAsia" w:hAnsiTheme="minorEastAsia"/>
          <w:sz w:val="24"/>
        </w:rPr>
        <w:t>元</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（2）投标保证金交纳时间:</w:t>
      </w:r>
      <w:r>
        <w:rPr>
          <w:rFonts w:hint="eastAsia" w:asciiTheme="minorEastAsia" w:hAnsiTheme="minorEastAsia"/>
          <w:sz w:val="24"/>
        </w:rPr>
        <w:t xml:space="preserve"> 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30</w:t>
      </w:r>
      <w:r>
        <w:rPr>
          <w:rFonts w:hint="eastAsia" w:asciiTheme="minorEastAsia" w:hAnsiTheme="minorEastAsia"/>
          <w:sz w:val="24"/>
        </w:rPr>
        <w:t>日</w:t>
      </w:r>
      <w:r>
        <w:rPr>
          <w:rFonts w:hint="eastAsia" w:asciiTheme="minorEastAsia" w:hAnsiTheme="minorEastAsia"/>
          <w:sz w:val="24"/>
          <w:lang w:val="en-US" w:eastAsia="zh-CN"/>
        </w:rPr>
        <w:t>10:00</w:t>
      </w:r>
      <w:r>
        <w:rPr>
          <w:rFonts w:hint="eastAsia" w:cs="宋体" w:asciiTheme="minorEastAsia" w:hAnsiTheme="minorEastAsia"/>
          <w:sz w:val="24"/>
          <w:shd w:val="clear" w:color="auto" w:fill="FFFFFF"/>
        </w:rPr>
        <w:t>前</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（3）投标保证金交纳方式:</w:t>
      </w:r>
      <w:r>
        <w:rPr>
          <w:rFonts w:hint="eastAsia" w:ascii="宋体" w:hAnsi="宋体" w:cs="宋体"/>
          <w:b/>
          <w:bCs/>
          <w:color w:val="auto"/>
          <w:sz w:val="24"/>
          <w:shd w:val="clear" w:color="auto" w:fill="FFFFFF"/>
          <w:lang w:eastAsia="zh-CN"/>
        </w:rPr>
        <w:t>采用银行转账、电汇形式提交</w:t>
      </w:r>
      <w:r>
        <w:rPr>
          <w:rFonts w:hint="eastAsia" w:ascii="宋体" w:hAnsi="宋体" w:cs="宋体"/>
          <w:color w:val="auto"/>
          <w:sz w:val="24"/>
          <w:shd w:val="clear" w:color="auto" w:fill="FFFFFF"/>
        </w:rPr>
        <w:t>具体缴退流程见铜仁市公共资源交易中心网站（</w:t>
      </w:r>
      <w:r>
        <w:rPr>
          <w:rFonts w:hint="eastAsia" w:ascii="宋体" w:hAnsi="宋体" w:cs="宋体"/>
          <w:color w:val="auto"/>
          <w:sz w:val="24"/>
          <w:shd w:val="clear" w:color="auto" w:fill="FFFFFF"/>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color w:val="auto"/>
          <w:sz w:val="24"/>
          <w:shd w:val="clear" w:color="auto" w:fill="FFFFFF"/>
        </w:rPr>
        <w:t>jyzx.trs.gov.cn），点击首页-办事指南-保证金缴退，自行缴纳保证金；或者</w:t>
      </w:r>
      <w:r>
        <w:rPr>
          <w:rFonts w:hint="eastAsia" w:ascii="宋体" w:hAnsi="宋体" w:cs="宋体"/>
          <w:b/>
          <w:bCs/>
          <w:color w:val="auto"/>
          <w:sz w:val="24"/>
          <w:shd w:val="clear" w:color="auto" w:fill="FFFFFF"/>
          <w:lang w:val="en-US" w:eastAsia="zh-CN"/>
        </w:rPr>
        <w:t>采用《投标保证金保函》（电子保函）提交</w:t>
      </w:r>
      <w:r>
        <w:rPr>
          <w:rFonts w:hint="eastAsia" w:ascii="宋体" w:hAnsi="宋体" w:cs="宋体"/>
          <w:color w:val="auto"/>
          <w:sz w:val="24"/>
          <w:shd w:val="clear" w:color="auto" w:fill="FFFFFF"/>
        </w:rPr>
        <w:t>（具体操作方式见铜仁市公共资源交易中心首页——办事指南——政府采购——常见问题解答——《投标电子保函申请操作步骤》）</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（4）开户银行及帐号</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 xml:space="preserve">      单位名称:</w:t>
      </w:r>
      <w:r>
        <w:rPr>
          <w:rFonts w:asciiTheme="minorEastAsia" w:hAnsiTheme="minorEastAsia"/>
          <w:sz w:val="24"/>
        </w:rPr>
        <w:t xml:space="preserve"> </w:t>
      </w:r>
      <w:r>
        <w:rPr>
          <w:rFonts w:hint="eastAsia" w:ascii="宋体" w:hAnsi="宋体"/>
          <w:sz w:val="24"/>
          <w:szCs w:val="24"/>
        </w:rPr>
        <w:t>铜仁市公共资源交易中心</w:t>
      </w:r>
    </w:p>
    <w:p>
      <w:pPr>
        <w:spacing w:line="560" w:lineRule="exact"/>
        <w:rPr>
          <w:rFonts w:asciiTheme="minorEastAsia" w:hAnsiTheme="minorEastAsia"/>
          <w:sz w:val="24"/>
        </w:rPr>
      </w:pPr>
      <w:r>
        <w:rPr>
          <w:rFonts w:hint="eastAsia" w:asciiTheme="minorEastAsia" w:hAnsiTheme="minorEastAsia"/>
          <w:sz w:val="24"/>
        </w:rPr>
        <w:t xml:space="preserve">      </w:t>
      </w:r>
      <w:r>
        <w:rPr>
          <w:rFonts w:hint="eastAsia" w:cs="宋体" w:asciiTheme="minorEastAsia" w:hAnsiTheme="minorEastAsia"/>
          <w:sz w:val="24"/>
          <w:shd w:val="clear" w:color="auto" w:fill="FFFFFF"/>
        </w:rPr>
        <w:t>开户银行:</w:t>
      </w:r>
      <w:r>
        <w:rPr>
          <w:rFonts w:asciiTheme="minorEastAsia" w:hAnsiTheme="minorEastAsia"/>
          <w:sz w:val="24"/>
        </w:rPr>
        <w:t xml:space="preserve"> </w:t>
      </w:r>
      <w:r>
        <w:rPr>
          <w:rFonts w:hint="eastAsia" w:ascii="宋体" w:hAnsi="宋体"/>
          <w:sz w:val="24"/>
          <w:szCs w:val="24"/>
        </w:rPr>
        <w:t>贵州银行股份有限公司铜仁分行</w:t>
      </w:r>
    </w:p>
    <w:p>
      <w:pPr>
        <w:spacing w:line="560" w:lineRule="exact"/>
        <w:rPr>
          <w:rFonts w:asciiTheme="minorEastAsia" w:hAnsiTheme="minorEastAsia"/>
          <w:sz w:val="24"/>
        </w:rPr>
      </w:pPr>
      <w:r>
        <w:rPr>
          <w:rFonts w:hint="eastAsia" w:asciiTheme="minorEastAsia" w:hAnsiTheme="minorEastAsia"/>
          <w:sz w:val="24"/>
        </w:rPr>
        <w:t xml:space="preserve">      </w:t>
      </w:r>
      <w:r>
        <w:rPr>
          <w:rFonts w:hint="eastAsia" w:cs="宋体" w:asciiTheme="minorEastAsia" w:hAnsiTheme="minorEastAsia"/>
          <w:sz w:val="24"/>
          <w:shd w:val="clear" w:color="auto" w:fill="FFFFFF"/>
        </w:rPr>
        <w:t>帐  号:</w:t>
      </w:r>
      <w:r>
        <w:rPr>
          <w:rFonts w:hint="eastAsia" w:ascii="宋体" w:hAnsi="宋体"/>
          <w:sz w:val="24"/>
          <w:szCs w:val="24"/>
        </w:rPr>
        <w:t>0601001500000296</w:t>
      </w:r>
    </w:p>
    <w:p>
      <w:pPr>
        <w:spacing w:line="560" w:lineRule="exact"/>
        <w:rPr>
          <w:rFonts w:asciiTheme="minorEastAsia" w:hAnsiTheme="minorEastAsia"/>
          <w:b/>
          <w:bCs/>
          <w:sz w:val="24"/>
        </w:rPr>
      </w:pPr>
      <w:r>
        <w:rPr>
          <w:rFonts w:hint="eastAsia" w:cs="宋体" w:asciiTheme="minorEastAsia" w:hAnsiTheme="minorEastAsia"/>
          <w:sz w:val="24"/>
          <w:shd w:val="clear" w:color="auto" w:fill="FFFFFF"/>
        </w:rPr>
        <w:t>14.采购人名称:</w:t>
      </w:r>
      <w:r>
        <w:rPr>
          <w:rFonts w:hint="eastAsia" w:asciiTheme="minorEastAsia" w:hAnsiTheme="minorEastAsia"/>
          <w:sz w:val="24"/>
        </w:rPr>
        <w:t xml:space="preserve"> </w:t>
      </w:r>
      <w:r>
        <w:rPr>
          <w:rFonts w:hint="eastAsia" w:asciiTheme="minorEastAsia" w:hAnsiTheme="minorEastAsia"/>
          <w:color w:val="000000" w:themeColor="text1"/>
          <w:sz w:val="24"/>
          <w:lang w:eastAsia="zh-CN"/>
          <w14:textFill>
            <w14:solidFill>
              <w14:schemeClr w14:val="tx1"/>
            </w14:solidFill>
          </w14:textFill>
        </w:rPr>
        <w:t>铜仁市大数据发展管理局</w:t>
      </w:r>
    </w:p>
    <w:p>
      <w:pPr>
        <w:spacing w:line="560" w:lineRule="exact"/>
        <w:ind w:firstLine="480" w:firstLineChars="200"/>
        <w:rPr>
          <w:rFonts w:asciiTheme="minorEastAsia" w:hAnsiTheme="minorEastAsia"/>
          <w:bCs/>
          <w:sz w:val="24"/>
        </w:rPr>
      </w:pPr>
      <w:r>
        <w:rPr>
          <w:rFonts w:hint="eastAsia" w:cs="宋体" w:asciiTheme="minorEastAsia" w:hAnsiTheme="minorEastAsia"/>
          <w:sz w:val="24"/>
          <w:shd w:val="clear" w:color="auto" w:fill="FFFFFF"/>
        </w:rPr>
        <w:t>联系地址:</w:t>
      </w:r>
      <w:r>
        <w:rPr>
          <w:rFonts w:hint="eastAsia" w:asciiTheme="minorEastAsia" w:hAnsiTheme="minorEastAsia"/>
          <w:sz w:val="24"/>
        </w:rPr>
        <w:t xml:space="preserve"> </w:t>
      </w:r>
      <w:r>
        <w:rPr>
          <w:rFonts w:hint="eastAsia" w:asciiTheme="minorEastAsia" w:hAnsiTheme="minorEastAsia"/>
          <w:color w:val="000000" w:themeColor="text1"/>
          <w:sz w:val="24"/>
          <w:lang w:eastAsia="zh-CN"/>
          <w14:textFill>
            <w14:solidFill>
              <w14:schemeClr w14:val="tx1"/>
            </w14:solidFill>
          </w14:textFill>
        </w:rPr>
        <w:t>铜仁市大数据发展管理局</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    </w:t>
      </w:r>
      <w:r>
        <w:rPr>
          <w:rFonts w:hint="eastAsia" w:ascii="宋体" w:hAnsi="宋体"/>
          <w:color w:val="000000"/>
          <w:sz w:val="24"/>
        </w:rPr>
        <w:t>项目联系人:</w:t>
      </w:r>
      <w:r>
        <w:rPr>
          <w:rFonts w:hint="eastAsia" w:ascii="宋体" w:hAnsi="宋体"/>
          <w:color w:val="000000"/>
          <w:sz w:val="24"/>
          <w:lang w:eastAsia="zh-CN"/>
        </w:rPr>
        <w:t>杨科长</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宋体" w:hAnsi="宋体"/>
          <w:b w:val="0"/>
          <w:bCs w:val="0"/>
          <w:sz w:val="24"/>
          <w:lang w:val="en-US" w:eastAsia="zh-CN"/>
        </w:rPr>
      </w:pPr>
      <w:r>
        <w:rPr>
          <w:rFonts w:hint="eastAsia" w:ascii="宋体" w:hAnsi="宋体"/>
          <w:color w:val="000000"/>
          <w:sz w:val="24"/>
          <w:lang w:val="en-US" w:eastAsia="zh-CN"/>
        </w:rPr>
        <w:t xml:space="preserve">    </w:t>
      </w:r>
      <w:r>
        <w:rPr>
          <w:rFonts w:hint="eastAsia" w:ascii="宋体" w:hAnsi="宋体"/>
          <w:color w:val="000000"/>
          <w:sz w:val="24"/>
        </w:rPr>
        <w:t>联系电话:</w:t>
      </w:r>
      <w:r>
        <w:rPr>
          <w:rFonts w:hint="eastAsia" w:ascii="宋体" w:hAnsi="宋体"/>
          <w:color w:val="000000"/>
          <w:sz w:val="24"/>
          <w:lang w:val="en-US" w:eastAsia="zh-CN"/>
        </w:rPr>
        <w:t>18188069957</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15.采购项目需要落实的政府采购政策：</w:t>
      </w:r>
      <w:r>
        <w:rPr>
          <w:rFonts w:hint="eastAsia" w:cs="宋体" w:asciiTheme="minorEastAsia" w:hAnsiTheme="minorEastAsia"/>
          <w:color w:val="FF0000"/>
          <w:sz w:val="24"/>
          <w:shd w:val="clear" w:color="auto" w:fill="FFFFFF"/>
        </w:rPr>
        <w:t>已落实</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16.采购代理机构全称:</w:t>
      </w:r>
      <w:r>
        <w:rPr>
          <w:rFonts w:cs="宋体" w:asciiTheme="minorEastAsia" w:hAnsiTheme="minorEastAsia"/>
          <w:sz w:val="24"/>
          <w:shd w:val="clear" w:color="auto" w:fill="FFFFFF"/>
        </w:rPr>
        <w:t xml:space="preserve"> </w:t>
      </w:r>
      <w:r>
        <w:rPr>
          <w:rFonts w:hint="eastAsia" w:ascii="宋体" w:hAnsi="宋体" w:cs="宋体"/>
          <w:color w:val="000000"/>
          <w:sz w:val="24"/>
          <w:szCs w:val="24"/>
          <w:shd w:val="clear" w:color="auto" w:fill="FFFFFF"/>
        </w:rPr>
        <w:t>铜仁市公共资源交易中心</w:t>
      </w:r>
    </w:p>
    <w:p>
      <w:pPr>
        <w:spacing w:line="56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联系地址:</w:t>
      </w:r>
      <w:r>
        <w:rPr>
          <w:rFonts w:hint="eastAsia" w:asciiTheme="minorEastAsia" w:hAnsiTheme="minorEastAsia"/>
          <w:sz w:val="24"/>
          <w:shd w:val="clear" w:color="auto" w:fill="FFFFFF"/>
        </w:rPr>
        <w:t xml:space="preserve"> </w:t>
      </w:r>
      <w:r>
        <w:rPr>
          <w:rFonts w:hint="eastAsia" w:ascii="宋体" w:hAnsi="宋体" w:cs="宋体"/>
          <w:color w:val="auto"/>
          <w:sz w:val="24"/>
          <w:shd w:val="clear" w:color="auto" w:fill="FFFFFF"/>
        </w:rPr>
        <w:t>铜仁市公共服务中心四楼（铜仁市川硐教育园区麒龙国际旁）</w:t>
      </w:r>
    </w:p>
    <w:p>
      <w:pPr>
        <w:tabs>
          <w:tab w:val="left" w:pos="7688"/>
        </w:tabs>
        <w:spacing w:line="56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项目联系人:</w:t>
      </w:r>
      <w:r>
        <w:rPr>
          <w:rFonts w:cs="宋体" w:asciiTheme="minorEastAsia" w:hAnsiTheme="minorEastAsia"/>
          <w:sz w:val="24"/>
          <w:shd w:val="clear" w:color="auto" w:fill="FFFFFF"/>
        </w:rPr>
        <w:t xml:space="preserve"> </w:t>
      </w:r>
      <w:r>
        <w:rPr>
          <w:rFonts w:hint="eastAsia" w:ascii="宋体" w:hAnsi="宋体" w:cs="宋体"/>
          <w:color w:val="000000"/>
          <w:sz w:val="24"/>
          <w:szCs w:val="24"/>
          <w:shd w:val="clear" w:color="auto" w:fill="FFFFFF"/>
          <w:lang w:eastAsia="zh-CN"/>
        </w:rPr>
        <w:t>杨玄</w:t>
      </w:r>
      <w:r>
        <w:rPr>
          <w:rFonts w:hint="eastAsia" w:cs="宋体" w:asciiTheme="minorEastAsia" w:hAnsiTheme="minorEastAsia"/>
          <w:sz w:val="24"/>
          <w:shd w:val="clear" w:color="auto" w:fill="FFFFFF"/>
          <w:lang w:eastAsia="zh-CN"/>
        </w:rPr>
        <w:tab/>
      </w:r>
    </w:p>
    <w:p>
      <w:pPr>
        <w:spacing w:line="560" w:lineRule="exact"/>
        <w:ind w:firstLine="480" w:firstLineChars="200"/>
        <w:rPr>
          <w:rFonts w:hint="eastAsia" w:cs="宋体" w:asciiTheme="minorEastAsia" w:hAnsiTheme="minorEastAsia"/>
          <w:sz w:val="24"/>
          <w:shd w:val="clear" w:color="auto" w:fill="FFFFFF"/>
        </w:rPr>
      </w:pPr>
      <w:r>
        <w:rPr>
          <w:rFonts w:hint="eastAsia" w:cs="宋体" w:asciiTheme="minorEastAsia" w:hAnsiTheme="minorEastAsia"/>
          <w:sz w:val="24"/>
          <w:shd w:val="clear" w:color="auto" w:fill="FFFFFF"/>
        </w:rPr>
        <w:t>联系电话:</w:t>
      </w:r>
      <w:r>
        <w:rPr>
          <w:rFonts w:hint="eastAsia" w:ascii="宋体" w:hAnsi="宋体" w:cs="宋体"/>
          <w:color w:val="000000"/>
          <w:sz w:val="24"/>
          <w:szCs w:val="24"/>
          <w:shd w:val="clear" w:color="auto" w:fill="FFFFFF"/>
          <w:lang w:eastAsia="zh-CN"/>
        </w:rPr>
        <w:t>0856-3912922</w:t>
      </w: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firstLine="480" w:firstLineChars="200"/>
        <w:rPr>
          <w:rFonts w:hint="eastAsia" w:cs="宋体" w:asciiTheme="minorEastAsia" w:hAnsiTheme="minorEastAsia"/>
          <w:sz w:val="24"/>
          <w:shd w:val="clear" w:color="auto" w:fill="FFFFFF"/>
        </w:rPr>
      </w:pPr>
    </w:p>
    <w:p>
      <w:pPr>
        <w:spacing w:line="560" w:lineRule="exact"/>
        <w:ind w:right="640" w:firstLine="3600" w:firstLineChars="1500"/>
        <w:rPr>
          <w:rFonts w:asciiTheme="minorEastAsia" w:hAnsiTheme="minorEastAsia"/>
          <w:sz w:val="24"/>
        </w:rPr>
      </w:pPr>
      <w:r>
        <w:rPr>
          <w:rFonts w:hint="eastAsia" w:asciiTheme="minorEastAsia" w:hAnsiTheme="minorEastAsia"/>
          <w:sz w:val="24"/>
        </w:rPr>
        <w:t xml:space="preserve">  机构名称：铜仁市公共资源交易中心</w:t>
      </w:r>
    </w:p>
    <w:p>
      <w:pPr>
        <w:spacing w:line="560" w:lineRule="exact"/>
        <w:ind w:right="640" w:firstLine="4200" w:firstLineChars="1750"/>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lang w:eastAsia="zh-CN"/>
        </w:rPr>
        <w:t>2020</w:t>
      </w:r>
      <w:r>
        <w:rPr>
          <w:rFonts w:hint="eastAsia" w:asciiTheme="minorEastAsia" w:hAnsiTheme="minorEastAsia"/>
          <w:sz w:val="24"/>
        </w:rPr>
        <w:t>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9</w:t>
      </w:r>
      <w:bookmarkStart w:id="40" w:name="_GoBack"/>
      <w:bookmarkEnd w:id="40"/>
      <w:r>
        <w:rPr>
          <w:rFonts w:hint="eastAsia" w:asciiTheme="minorEastAsia" w:hAnsiTheme="minorEastAsia"/>
          <w:sz w:val="24"/>
        </w:rPr>
        <w:t>日</w:t>
      </w:r>
    </w:p>
    <w:p>
      <w:pPr>
        <w:pStyle w:val="22"/>
        <w:jc w:val="both"/>
        <w:rPr>
          <w:rFonts w:hAnsi="宋体"/>
          <w:b/>
          <w:color w:val="000000" w:themeColor="text1"/>
          <w:sz w:val="36"/>
          <w14:textFill>
            <w14:solidFill>
              <w14:schemeClr w14:val="tx1"/>
            </w14:solidFill>
          </w14:textFill>
        </w:rPr>
      </w:pPr>
    </w:p>
    <w:p>
      <w:pPr>
        <w:pStyle w:val="22"/>
        <w:jc w:val="both"/>
        <w:rPr>
          <w:rFonts w:hAnsi="宋体"/>
          <w:b/>
          <w:color w:val="000000" w:themeColor="text1"/>
          <w:sz w:val="36"/>
          <w14:textFill>
            <w14:solidFill>
              <w14:schemeClr w14:val="tx1"/>
            </w14:solidFill>
          </w14:textFill>
        </w:rPr>
      </w:pPr>
    </w:p>
    <w:p>
      <w:pPr>
        <w:pStyle w:val="22"/>
        <w:jc w:val="both"/>
        <w:rPr>
          <w:rFonts w:hint="eastAsia" w:hAnsi="宋体"/>
          <w:b/>
          <w:color w:val="000000" w:themeColor="text1"/>
          <w:sz w:val="36"/>
          <w14:textFill>
            <w14:solidFill>
              <w14:schemeClr w14:val="tx1"/>
            </w14:solidFill>
          </w14:textFill>
        </w:rPr>
      </w:pPr>
    </w:p>
    <w:p>
      <w:pPr>
        <w:pStyle w:val="22"/>
        <w:jc w:val="center"/>
        <w:rPr>
          <w:rFonts w:hint="eastAsia" w:hAnsi="宋体"/>
          <w:b/>
          <w:color w:val="000000" w:themeColor="text1"/>
          <w:sz w:val="36"/>
          <w14:textFill>
            <w14:solidFill>
              <w14:schemeClr w14:val="tx1"/>
            </w14:solidFill>
          </w14:textFill>
        </w:rPr>
      </w:pPr>
    </w:p>
    <w:p>
      <w:pPr>
        <w:pStyle w:val="22"/>
        <w:jc w:val="center"/>
        <w:rPr>
          <w:rFonts w:hint="eastAsia" w:hAnsi="宋体"/>
          <w:b/>
          <w:color w:val="000000" w:themeColor="text1"/>
          <w:sz w:val="36"/>
          <w14:textFill>
            <w14:solidFill>
              <w14:schemeClr w14:val="tx1"/>
            </w14:solidFill>
          </w14:textFill>
        </w:rPr>
      </w:pPr>
    </w:p>
    <w:p>
      <w:pPr>
        <w:pStyle w:val="22"/>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 xml:space="preserve">第二章 </w:t>
      </w:r>
      <w:r>
        <w:rPr>
          <w:rFonts w:hint="eastAsia" w:hAnsi="宋体"/>
          <w:b/>
          <w:color w:val="000000" w:themeColor="text1"/>
          <w:sz w:val="36"/>
          <w:lang w:val="en-US" w:eastAsia="zh-CN"/>
          <w14:textFill>
            <w14:solidFill>
              <w14:schemeClr w14:val="tx1"/>
            </w14:solidFill>
          </w14:textFill>
        </w:rPr>
        <w:t xml:space="preserve"> </w:t>
      </w:r>
      <w:r>
        <w:rPr>
          <w:rFonts w:hint="eastAsia" w:hAnsi="宋体"/>
          <w:b/>
          <w:color w:val="000000" w:themeColor="text1"/>
          <w:sz w:val="36"/>
          <w14:textFill>
            <w14:solidFill>
              <w14:schemeClr w14:val="tx1"/>
            </w14:solidFill>
          </w14:textFill>
        </w:rPr>
        <w:t>投标人须知表</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投标人须知前附表1</w:t>
      </w:r>
    </w:p>
    <w:p>
      <w:pPr>
        <w:ind w:firstLine="52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14:textFill>
            <w14:solidFill>
              <w14:schemeClr w14:val="tx1"/>
            </w14:solidFill>
          </w14:textFill>
        </w:rPr>
      </w:pPr>
    </w:p>
    <w:tbl>
      <w:tblPr>
        <w:tblStyle w:val="1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项目名称： </w:t>
            </w:r>
            <w:r>
              <w:rPr>
                <w:rFonts w:hint="eastAsia" w:asciiTheme="minorEastAsia" w:hAnsiTheme="minorEastAsia"/>
                <w:color w:val="000000" w:themeColor="text1"/>
                <w:sz w:val="24"/>
                <w:lang w:eastAsia="zh-CN"/>
                <w14:textFill>
                  <w14:solidFill>
                    <w14:schemeClr w14:val="tx1"/>
                  </w14:solidFill>
                </w14:textFill>
              </w:rPr>
              <w:t>铜仁市大数据运营中心前期工作项目</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项目编号</w:t>
            </w:r>
            <w:r>
              <w:rPr>
                <w:rFonts w:hint="eastAsia" w:asciiTheme="minorEastAsia" w:hAnsiTheme="minorEastAsia"/>
                <w:color w:val="000000" w:themeColor="text1"/>
                <w:sz w:val="24"/>
                <w:lang w:eastAsia="zh-CN"/>
                <w14:textFill>
                  <w14:solidFill>
                    <w14:schemeClr w14:val="tx1"/>
                  </w14:solidFill>
                </w14:textFill>
              </w:rPr>
              <w:t>：</w:t>
            </w:r>
            <w:r>
              <w:rPr>
                <w:rFonts w:hint="eastAsia" w:ascii="宋体" w:hAnsi="宋体"/>
                <w:color w:val="000000"/>
                <w:sz w:val="24"/>
                <w:lang w:eastAsia="zh-CN"/>
              </w:rPr>
              <w:t>TRZFCG-2020-141</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采购人名称：</w:t>
            </w:r>
            <w:r>
              <w:rPr>
                <w:rFonts w:hint="eastAsia" w:asciiTheme="minorEastAsia" w:hAnsiTheme="minorEastAsia"/>
                <w:color w:val="000000" w:themeColor="text1"/>
                <w:sz w:val="24"/>
                <w:lang w:eastAsia="zh-CN"/>
                <w14:textFill>
                  <w14:solidFill>
                    <w14:schemeClr w14:val="tx1"/>
                  </w14:solidFill>
                </w14:textFill>
              </w:rPr>
              <w:t>铜仁市大数据发展管理局</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采购人地址：</w:t>
            </w:r>
            <w:r>
              <w:rPr>
                <w:rFonts w:hint="eastAsia" w:asciiTheme="minorEastAsia" w:hAnsiTheme="minorEastAsia"/>
                <w:color w:val="000000" w:themeColor="text1"/>
                <w:sz w:val="24"/>
                <w:lang w:eastAsia="zh-CN"/>
                <w14:textFill>
                  <w14:solidFill>
                    <w14:schemeClr w14:val="tx1"/>
                  </w14:solidFill>
                </w14:textFill>
              </w:rPr>
              <w:t>铜仁市大数据发展管理局</w:t>
            </w:r>
            <w:r>
              <w:rPr>
                <w:rFonts w:hint="eastAsia" w:asciiTheme="minorEastAsia" w:hAnsiTheme="minorEastAsia"/>
                <w:color w:val="000000" w:themeColor="text1"/>
                <w:sz w:val="24"/>
                <w14:textFill>
                  <w14:solidFill>
                    <w14:schemeClr w14:val="tx1"/>
                  </w14:solidFill>
                </w14:textFill>
              </w:rPr>
              <w:t xml:space="preserve">   </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最高限价：</w:t>
            </w:r>
            <w:r>
              <w:rPr>
                <w:rFonts w:hint="eastAsia" w:ascii="宋体" w:hAnsi="宋体"/>
                <w:color w:val="000000"/>
                <w:sz w:val="24"/>
                <w:lang w:val="en-US" w:eastAsia="zh-CN"/>
              </w:rPr>
              <w:t>900000</w:t>
            </w:r>
            <w:r>
              <w:rPr>
                <w:rFonts w:hint="eastAsia" w:asciiTheme="minorEastAsia" w:hAnsiTheme="minorEastAsia"/>
                <w:color w:val="000000" w:themeColor="text1"/>
                <w:sz w:val="24"/>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资格标准：</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详见投标人须知前附表2</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第</w:t>
            </w:r>
            <w:r>
              <w:rPr>
                <w:rFonts w:hint="eastAsia" w:asciiTheme="minorEastAsia" w:hAnsiTheme="minorEastAsia"/>
                <w:color w:val="000000" w:themeColor="text1"/>
                <w:sz w:val="24"/>
                <w:lang w:eastAsia="zh-CN"/>
                <w14:textFill>
                  <w14:solidFill>
                    <w14:schemeClr w14:val="tx1"/>
                  </w14:solidFill>
                </w14:textFill>
              </w:rPr>
              <w:t>三</w:t>
            </w:r>
            <w:r>
              <w:rPr>
                <w:rFonts w:hint="eastAsia" w:asciiTheme="minorEastAsia" w:hAnsiTheme="minorEastAsia"/>
                <w:color w:val="000000" w:themeColor="text1"/>
                <w:sz w:val="24"/>
                <w14:textFill>
                  <w14:solidFill>
                    <w14:schemeClr w14:val="tx1"/>
                  </w14:solidFill>
                </w14:textFill>
              </w:rPr>
              <w:t>章《投标人须知》第3条，以及第</w:t>
            </w:r>
            <w:r>
              <w:rPr>
                <w:rFonts w:hint="eastAsia" w:asciiTheme="minorEastAsia" w:hAnsiTheme="minorEastAsia"/>
                <w:color w:val="000000" w:themeColor="text1"/>
                <w:sz w:val="24"/>
                <w:lang w:eastAsia="zh-CN"/>
                <w14:textFill>
                  <w14:solidFill>
                    <w14:schemeClr w14:val="tx1"/>
                  </w14:solidFill>
                </w14:textFill>
              </w:rPr>
              <w:t>四</w:t>
            </w:r>
            <w:r>
              <w:rPr>
                <w:rFonts w:hint="eastAsia" w:asciiTheme="minorEastAsia" w:hAnsiTheme="minorEastAsia"/>
                <w:color w:val="000000" w:themeColor="text1"/>
                <w:sz w:val="24"/>
                <w14:textFill>
                  <w14:solidFill>
                    <w14:schemeClr w14:val="tx1"/>
                  </w14:solidFill>
                </w14:textFill>
              </w:rPr>
              <w:t>章《</w:t>
            </w:r>
            <w:r>
              <w:rPr>
                <w:rFonts w:hint="eastAsia" w:asciiTheme="minorEastAsia" w:hAnsiTheme="minorEastAsia"/>
                <w:color w:val="000000" w:themeColor="text1"/>
                <w:sz w:val="24"/>
                <w:lang w:eastAsia="zh-CN"/>
                <w14:textFill>
                  <w14:solidFill>
                    <w14:schemeClr w14:val="tx1"/>
                  </w14:solidFill>
                </w14:textFill>
              </w:rPr>
              <w:t>采购需求</w:t>
            </w:r>
            <w:r>
              <w:rPr>
                <w:rFonts w:hint="eastAsia" w:asciiTheme="minorEastAsia" w:hAnsiTheme="minorEastAsia"/>
                <w:color w:val="000000" w:themeColor="text1"/>
                <w:sz w:val="24"/>
                <w14:textFill>
                  <w14:solidFill>
                    <w14:schemeClr w14:val="tx1"/>
                  </w14:solidFill>
                </w14:textFill>
              </w:rPr>
              <w:t>》有关内容。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lang w:val="en-US" w:eastAsia="zh-CN"/>
                <w14:textFill>
                  <w14:solidFill>
                    <w14:schemeClr w14:val="tx1"/>
                  </w14:solidFill>
                </w14:textFill>
              </w:rPr>
              <w:t>90</w:t>
            </w:r>
            <w:r>
              <w:rPr>
                <w:rFonts w:hint="eastAsia" w:asciiTheme="minorEastAsia" w:hAnsiTheme="minorEastAsia"/>
                <w:color w:val="000000" w:themeColor="text1"/>
                <w:sz w:val="24"/>
                <w14:textFill>
                  <w14:solidFill>
                    <w14:schemeClr w14:val="tx1"/>
                  </w14:solidFill>
                </w14:textFill>
              </w:rPr>
              <w:t>个日历日。</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19.1</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评标方法、标准及定标原则(含推荐中标候选供应商数量)：</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stheme="minorEastAsia"/>
                <w:b/>
                <w:sz w:val="21"/>
                <w:szCs w:val="21"/>
                <w:lang w:eastAsia="zh-CN"/>
              </w:rPr>
            </w:pPr>
            <w:r>
              <w:rPr>
                <w:rFonts w:hint="eastAsia" w:asciiTheme="minorEastAsia" w:hAnsiTheme="minorEastAsia"/>
                <w:color w:val="000000" w:themeColor="text1"/>
                <w:sz w:val="24"/>
                <w:lang w:eastAsia="zh-CN"/>
                <w14:textFill>
                  <w14:solidFill>
                    <w14:schemeClr w14:val="tx1"/>
                  </w14:solidFill>
                </w14:textFill>
              </w:rPr>
              <w:t>服务地点：</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lang w:val="en-US" w:eastAsia="zh-CN"/>
                <w14:textFill>
                  <w14:solidFill>
                    <w14:schemeClr w14:val="tx1"/>
                  </w14:solidFill>
                </w14:textFill>
              </w:rPr>
              <w:t xml:space="preserve">  采购人指定的地点   </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b/>
                <w:sz w:val="21"/>
                <w:szCs w:val="21"/>
                <w:lang w:eastAsia="zh-CN"/>
              </w:rPr>
            </w:pPr>
            <w:r>
              <w:rPr>
                <w:rFonts w:hint="eastAsia" w:asciiTheme="minorEastAsia" w:hAnsiTheme="minorEastAsia"/>
                <w:color w:val="000000" w:themeColor="text1"/>
                <w:sz w:val="24"/>
                <w:lang w:eastAsia="zh-CN"/>
                <w14:textFill>
                  <w14:solidFill>
                    <w14:schemeClr w14:val="tx1"/>
                  </w14:solidFill>
                </w14:textFill>
              </w:rPr>
              <w:t>其他事项（如样品提交、现场踏勘等）：</w:t>
            </w:r>
            <w:r>
              <w:rPr>
                <w:rFonts w:hint="eastAsia" w:asciiTheme="minorEastAsia" w:hAnsiTheme="minorEastAsia"/>
                <w:color w:val="FF0000"/>
                <w:sz w:val="24"/>
                <w:u w:val="single"/>
              </w:rPr>
              <w:t xml:space="preserve"> </w:t>
            </w:r>
            <w:r>
              <w:rPr>
                <w:rFonts w:hint="eastAsia" w:asciiTheme="minorEastAsia" w:hAnsiTheme="minorEastAsia"/>
                <w:color w:val="FF0000"/>
                <w:sz w:val="24"/>
                <w:u w:val="single"/>
                <w:lang w:eastAsia="zh-CN"/>
              </w:rPr>
              <w:t>无</w:t>
            </w:r>
            <w:r>
              <w:rPr>
                <w:rFonts w:hint="eastAsia" w:asciiTheme="minorEastAsia" w:hAnsiTheme="minorEastAsia"/>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7</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8</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招标代理服务费标准及收取方式：本中心不收取。</w:t>
            </w:r>
          </w:p>
        </w:tc>
      </w:tr>
    </w:tbl>
    <w:p>
      <w:pPr>
        <w:jc w:val="center"/>
        <w:rPr>
          <w:rFonts w:asciiTheme="minorEastAsia" w:hAnsiTheme="minorEastAsia"/>
          <w:b/>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br w:type="page"/>
      </w:r>
      <w:r>
        <w:rPr>
          <w:rFonts w:hint="eastAsia" w:asciiTheme="minorEastAsia" w:hAnsiTheme="minorEastAsia"/>
          <w:b/>
          <w:bCs/>
          <w:color w:val="000000" w:themeColor="text1"/>
          <w:sz w:val="24"/>
          <w14:textFill>
            <w14:solidFill>
              <w14:schemeClr w14:val="tx1"/>
            </w14:solidFill>
          </w14:textFill>
        </w:rPr>
        <w:t>投标人须知前附表2:资格性、符合性检查表</w:t>
      </w:r>
    </w:p>
    <w:p>
      <w:pPr>
        <w:ind w:firstLine="49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本须知前附表2集中列示了资格性、符合性检查的所有条款，其内容是</w:t>
      </w:r>
      <w:r>
        <w:rPr>
          <w:rFonts w:hint="eastAsia" w:asciiTheme="minorEastAsia" w:hAnsiTheme="minorEastAsia"/>
          <w:color w:val="000000" w:themeColor="text1"/>
          <w:sz w:val="24"/>
          <w:lang w:eastAsia="zh-CN"/>
          <w14:textFill>
            <w14:solidFill>
              <w14:schemeClr w14:val="tx1"/>
            </w14:solidFill>
          </w14:textFill>
        </w:rPr>
        <w:t>采购人、招标代理机构、</w:t>
      </w:r>
      <w:r>
        <w:rPr>
          <w:rFonts w:hint="eastAsia" w:asciiTheme="minorEastAsia" w:hAnsiTheme="minorEastAsia"/>
          <w:color w:val="000000" w:themeColor="text1"/>
          <w:sz w:val="24"/>
          <w14:textFill>
            <w14:solidFill>
              <w14:schemeClr w14:val="tx1"/>
            </w14:solidFill>
          </w14:textFill>
        </w:rPr>
        <w:t>评标委员会判断投标人的投标是否有效的重要依据。</w:t>
      </w:r>
    </w:p>
    <w:tbl>
      <w:tblPr>
        <w:tblStyle w:val="16"/>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合格的投标人</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具体内容详见第</w:t>
            </w:r>
            <w:r>
              <w:rPr>
                <w:rFonts w:hint="eastAsia" w:asciiTheme="minorEastAsia" w:hAnsiTheme="minorEastAsia"/>
                <w:color w:val="000000" w:themeColor="text1"/>
                <w:sz w:val="24"/>
                <w:lang w:eastAsia="zh-CN"/>
                <w14:textFill>
                  <w14:solidFill>
                    <w14:schemeClr w14:val="tx1"/>
                  </w14:solidFill>
                </w14:textFill>
              </w:rPr>
              <w:t>三</w:t>
            </w:r>
            <w:r>
              <w:rPr>
                <w:rFonts w:hint="eastAsia" w:asciiTheme="minorEastAsia" w:hAnsiTheme="minorEastAsia"/>
                <w:color w:val="000000" w:themeColor="text1"/>
                <w:sz w:val="24"/>
                <w14:textFill>
                  <w14:solidFill>
                    <w14:schemeClr w14:val="tx1"/>
                  </w14:solidFill>
                </w14:textFill>
              </w:rPr>
              <w:t>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w:t>
            </w:r>
          </w:p>
        </w:tc>
        <w:tc>
          <w:tcPr>
            <w:tcW w:w="6729" w:type="dxa"/>
            <w:tcBorders>
              <w:top w:val="single" w:color="auto" w:sz="4" w:space="0"/>
              <w:left w:val="single" w:color="auto" w:sz="4" w:space="0"/>
              <w:bottom w:val="single" w:color="auto" w:sz="4" w:space="0"/>
              <w:right w:val="single" w:color="auto" w:sz="4" w:space="0"/>
            </w:tcBorders>
          </w:tcPr>
          <w:p>
            <w:pPr>
              <w:pStyle w:val="39"/>
              <w:keepNext w:val="0"/>
              <w:keepLines w:val="0"/>
              <w:suppressLineNumbers w:val="0"/>
              <w:spacing w:line="400" w:lineRule="exact"/>
              <w:ind w:left="0" w:right="0"/>
              <w:rPr>
                <w:rFonts w:hint="default"/>
              </w:rPr>
            </w:pPr>
            <w:r>
              <w:rPr>
                <w:rFonts w:hint="default"/>
              </w:rPr>
              <w:t>参加政府采购活动的</w:t>
            </w:r>
            <w:r>
              <w:rPr>
                <w:rFonts w:hint="eastAsia"/>
              </w:rPr>
              <w:t>谈判供应商</w:t>
            </w:r>
            <w:r>
              <w:rPr>
                <w:rFonts w:hint="default"/>
              </w:rPr>
              <w:t>应当</w:t>
            </w:r>
            <w:r>
              <w:rPr>
                <w:rFonts w:hint="eastAsia"/>
              </w:rPr>
              <w:t>符合</w:t>
            </w:r>
            <w:r>
              <w:rPr>
                <w:rFonts w:hint="default"/>
              </w:rPr>
              <w:t>《中华人民共和国政府采购法》第二十二条第一款规定：</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(二)具有良好的商业信誉和健全的财务会计制度；</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(三)具有履行合同所必需的设备和专业技术能力；</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(四)有依法缴纳税收和社会保障资金的良好记录；</w:t>
            </w:r>
          </w:p>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　　(五)参加政府采购活动前三年内，在经营活动中没有重大违法记录；</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cs="宋体"/>
                <w:sz w:val="24"/>
                <w:szCs w:val="24"/>
                <w:lang w:val="en-US" w:eastAsia="zh-CN"/>
              </w:rPr>
              <w:t xml:space="preserve">    </w:t>
            </w:r>
            <w:r>
              <w:rPr>
                <w:rFonts w:hint="eastAsia" w:ascii="宋体" w:hAnsi="宋体" w:cs="宋体"/>
                <w:sz w:val="24"/>
                <w:szCs w:val="24"/>
              </w:rPr>
              <w:t>(六)法律、行政法规规定的其他条件。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宋体" w:hAnsi="宋体" w:eastAsia="宋体" w:cs="宋体"/>
                <w:i w:val="0"/>
                <w:caps w:val="0"/>
                <w:color w:val="000000"/>
                <w:spacing w:val="0"/>
                <w:sz w:val="24"/>
                <w:szCs w:val="24"/>
                <w:shd w:val="clear" w:fill="FFFFFF"/>
              </w:rPr>
              <w:t>“信用中国”网站（</w:t>
            </w:r>
            <w:r>
              <w:rPr>
                <w:rFonts w:hint="default" w:ascii="宋体" w:hAnsi="宋体" w:eastAsia="宋体" w:cs="宋体"/>
                <w:i w:val="0"/>
                <w:caps w:val="0"/>
                <w:spacing w:val="0"/>
                <w:sz w:val="21"/>
                <w:szCs w:val="21"/>
                <w:u w:val="none"/>
                <w:shd w:val="clear" w:fill="FFFFFF"/>
              </w:rPr>
              <w:fldChar w:fldCharType="begin"/>
            </w:r>
            <w:r>
              <w:rPr>
                <w:rFonts w:hint="default" w:ascii="宋体" w:hAnsi="宋体" w:eastAsia="宋体" w:cs="宋体"/>
                <w:i w:val="0"/>
                <w:caps w:val="0"/>
                <w:spacing w:val="0"/>
                <w:sz w:val="21"/>
                <w:szCs w:val="21"/>
                <w:u w:val="none"/>
                <w:shd w:val="clear" w:fill="FFFFFF"/>
              </w:rPr>
              <w:instrText xml:space="preserve"> HYPERLINK "http://www.creditchina.gov.cn/" </w:instrText>
            </w:r>
            <w:r>
              <w:rPr>
                <w:rFonts w:hint="default" w:ascii="宋体" w:hAnsi="宋体" w:eastAsia="宋体" w:cs="宋体"/>
                <w:i w:val="0"/>
                <w:caps w:val="0"/>
                <w:spacing w:val="0"/>
                <w:sz w:val="21"/>
                <w:szCs w:val="21"/>
                <w:u w:val="none"/>
                <w:shd w:val="clear" w:fill="FFFFFF"/>
              </w:rPr>
              <w:fldChar w:fldCharType="separate"/>
            </w:r>
            <w:r>
              <w:rPr>
                <w:rStyle w:val="21"/>
                <w:rFonts w:hint="eastAsia" w:ascii="宋体" w:hAnsi="宋体" w:eastAsia="宋体" w:cs="宋体"/>
                <w:i w:val="0"/>
                <w:caps w:val="0"/>
                <w:color w:val="000000"/>
                <w:spacing w:val="0"/>
                <w:sz w:val="24"/>
                <w:szCs w:val="24"/>
                <w:u w:val="none"/>
                <w:shd w:val="clear" w:fill="FFFFFF"/>
              </w:rPr>
              <w:t>www.creditchina.gov.cn</w:t>
            </w:r>
            <w:r>
              <w:rPr>
                <w:rFonts w:hint="default"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hint="default" w:ascii="宋体" w:hAnsi="宋体" w:eastAsia="宋体" w:cs="宋体"/>
                <w:i w:val="0"/>
                <w:caps w:val="0"/>
                <w:spacing w:val="0"/>
                <w:sz w:val="21"/>
                <w:szCs w:val="21"/>
                <w:u w:val="none"/>
                <w:shd w:val="clear" w:fill="FFFFFF"/>
              </w:rPr>
              <w:fldChar w:fldCharType="begin"/>
            </w:r>
            <w:r>
              <w:rPr>
                <w:rFonts w:hint="default" w:ascii="宋体" w:hAnsi="宋体" w:eastAsia="宋体" w:cs="宋体"/>
                <w:i w:val="0"/>
                <w:caps w:val="0"/>
                <w:spacing w:val="0"/>
                <w:sz w:val="21"/>
                <w:szCs w:val="21"/>
                <w:u w:val="none"/>
                <w:shd w:val="clear" w:fill="FFFFFF"/>
              </w:rPr>
              <w:instrText xml:space="preserve"> HYPERLINK "http://www.ccgp.gov.cn/search/cr/" </w:instrText>
            </w:r>
            <w:r>
              <w:rPr>
                <w:rFonts w:hint="default" w:ascii="宋体" w:hAnsi="宋体" w:eastAsia="宋体" w:cs="宋体"/>
                <w:i w:val="0"/>
                <w:caps w:val="0"/>
                <w:spacing w:val="0"/>
                <w:sz w:val="21"/>
                <w:szCs w:val="21"/>
                <w:u w:val="none"/>
                <w:shd w:val="clear" w:fill="FFFFFF"/>
              </w:rPr>
              <w:fldChar w:fldCharType="separate"/>
            </w:r>
            <w:r>
              <w:rPr>
                <w:rStyle w:val="21"/>
                <w:rFonts w:hint="eastAsia" w:ascii="宋体" w:hAnsi="宋体" w:eastAsia="宋体" w:cs="宋体"/>
                <w:i w:val="0"/>
                <w:caps w:val="0"/>
                <w:color w:val="000000"/>
                <w:spacing w:val="0"/>
                <w:sz w:val="24"/>
                <w:szCs w:val="24"/>
                <w:u w:val="none"/>
                <w:shd w:val="clear" w:fill="FFFFFF"/>
              </w:rPr>
              <w:t>http://www.ccgp.gov.cn/search/cr/</w:t>
            </w:r>
            <w:r>
              <w:rPr>
                <w:rFonts w:hint="default"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4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投标文件未按招标文件规定制作的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lang w:val="en-US" w:eastAsia="zh-CN"/>
                <w14:textFill>
                  <w14:solidFill>
                    <w14:schemeClr w14:val="tx1"/>
                  </w14:solidFill>
                </w14:textFill>
              </w:rPr>
              <w:t>90</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（1）实质性影响合同的范围、质量和履行；</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（2）实质性违背招标文件，限制了采购人的权利和中标人合同项下的义务；</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(1)投标文件未按照本须知第14条</w:t>
            </w:r>
            <w:r>
              <w:rPr>
                <w:rFonts w:hint="eastAsia" w:asciiTheme="minorEastAsia" w:hAnsiTheme="minorEastAsia"/>
                <w:color w:val="000000" w:themeColor="text1"/>
                <w:sz w:val="24"/>
                <w:lang w:eastAsia="zh-CN"/>
                <w14:textFill>
                  <w14:solidFill>
                    <w14:schemeClr w14:val="tx1"/>
                  </w14:solidFill>
                </w14:textFill>
              </w:rPr>
              <w:t>和</w:t>
            </w:r>
            <w:r>
              <w:rPr>
                <w:rFonts w:hint="eastAsia" w:asciiTheme="minorEastAsia" w:hAnsiTheme="minorEastAsia"/>
                <w:color w:val="000000" w:themeColor="text1"/>
                <w:sz w:val="24"/>
                <w:lang w:val="en-US" w:eastAsia="zh-CN"/>
                <w14:textFill>
                  <w14:solidFill>
                    <w14:schemeClr w14:val="tx1"/>
                  </w14:solidFill>
                </w14:textFill>
              </w:rPr>
              <w:t>15条</w:t>
            </w:r>
            <w:r>
              <w:rPr>
                <w:rFonts w:hint="eastAsia" w:asciiTheme="minorEastAsia" w:hAnsiTheme="minorEastAsia"/>
                <w:color w:val="000000" w:themeColor="text1"/>
                <w:sz w:val="24"/>
                <w14:textFill>
                  <w14:solidFill>
                    <w14:schemeClr w14:val="tx1"/>
                  </w14:solidFill>
                </w14:textFill>
              </w:rPr>
              <w:t>的规定</w:t>
            </w:r>
            <w:r>
              <w:rPr>
                <w:rFonts w:hint="eastAsia" w:asciiTheme="minorEastAsia" w:hAnsiTheme="minorEastAsia"/>
                <w:color w:val="000000" w:themeColor="text1"/>
                <w:sz w:val="24"/>
                <w:lang w:eastAsia="zh-CN"/>
                <w14:textFill>
                  <w14:solidFill>
                    <w14:schemeClr w14:val="tx1"/>
                  </w14:solidFill>
                </w14:textFill>
              </w:rPr>
              <w:t>格式</w:t>
            </w:r>
            <w:r>
              <w:rPr>
                <w:rFonts w:hint="eastAsia" w:asciiTheme="minorEastAsia" w:hAnsiTheme="minorEastAsia"/>
                <w:color w:val="000000" w:themeColor="text1"/>
                <w:sz w:val="24"/>
                <w14:textFill>
                  <w14:solidFill>
                    <w14:schemeClr w14:val="tx1"/>
                  </w14:solidFill>
                </w14:textFill>
              </w:rPr>
              <w:t>进行密封、标记的；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(2)未按规定由投标人的法定代表人或其授权代表签字；或未加盖投标人公章的；或签字人未提供法定代表人有效授权委托书的；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(3)未按本须知第1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条规定提交投标保证金的；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(4)投标有效期不满足招标文件要求的；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(5)投标内容与招标内容及要求有重大偏离或保留的；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(6)投标人提交的是可选择的报价；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(7)投标人未按规定对投标进行分项报价；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(8)投标文件中提供虚假或失实资料的；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r>
    </w:tbl>
    <w:p>
      <w:pPr>
        <w:rPr>
          <w:rFonts w:asciiTheme="minorEastAsia" w:hAnsiTheme="minorEastAsia"/>
          <w:b/>
          <w:color w:val="000000" w:themeColor="text1"/>
          <w:sz w:val="24"/>
          <w14:textFill>
            <w14:solidFill>
              <w14:schemeClr w14:val="tx1"/>
            </w14:solidFill>
          </w14:textFill>
        </w:rPr>
      </w:pPr>
    </w:p>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投标人须知前附表3：评标方法、评标标准、定标原则</w:t>
      </w:r>
    </w:p>
    <w:tbl>
      <w:tblPr>
        <w:tblStyle w:val="16"/>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7"/>
              <w:keepNext w:val="0"/>
              <w:keepLines w:val="0"/>
              <w:numPr>
                <w:ilvl w:val="0"/>
                <w:numId w:val="5"/>
              </w:numPr>
              <w:suppressLineNumbers w:val="0"/>
              <w:snapToGrid w:val="0"/>
              <w:spacing w:before="0" w:beforeAutospacing="0" w:after="0" w:afterAutospacing="0" w:line="420" w:lineRule="atLeast"/>
              <w:ind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评标方法：</w:t>
            </w:r>
          </w:p>
          <w:p>
            <w:pPr>
              <w:pStyle w:val="7"/>
              <w:keepNext w:val="0"/>
              <w:keepLines w:val="0"/>
              <w:suppressLineNumbers w:val="0"/>
              <w:snapToGrid w:val="0"/>
              <w:spacing w:before="0" w:beforeAutospacing="0" w:after="0" w:afterAutospacing="0" w:line="420" w:lineRule="atLeast"/>
              <w:ind w:left="480" w:right="0" w:firstLine="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sym w:font="Wingdings" w:char="00FE"/>
            </w:r>
            <w:r>
              <w:rPr>
                <w:rFonts w:hint="eastAsia" w:asciiTheme="minorEastAsia" w:hAnsiTheme="minorEastAsia"/>
                <w:color w:val="000000" w:themeColor="text1"/>
                <w:sz w:val="24"/>
                <w:szCs w:val="24"/>
                <w14:textFill>
                  <w14:solidFill>
                    <w14:schemeClr w14:val="tx1"/>
                  </w14:solidFill>
                </w14:textFill>
              </w:rPr>
              <w:t xml:space="preserve"> 综合评分法  </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7"/>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二、评标标准：</w:t>
            </w:r>
          </w:p>
          <w:p>
            <w:pPr>
              <w:pStyle w:val="7"/>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（一）具体的评标标准。</w:t>
            </w:r>
          </w:p>
          <w:tbl>
            <w:tblPr>
              <w:tblStyle w:val="16"/>
              <w:tblW w:w="8680" w:type="dxa"/>
              <w:jc w:val="center"/>
              <w:tblLayout w:type="fixed"/>
              <w:tblCellMar>
                <w:top w:w="0" w:type="dxa"/>
                <w:left w:w="108" w:type="dxa"/>
                <w:bottom w:w="0" w:type="dxa"/>
                <w:right w:w="108" w:type="dxa"/>
              </w:tblCellMar>
            </w:tblPr>
            <w:tblGrid>
              <w:gridCol w:w="1313"/>
              <w:gridCol w:w="5916"/>
              <w:gridCol w:w="1451"/>
            </w:tblGrid>
            <w:tr>
              <w:tblPrEx>
                <w:tblCellMar>
                  <w:top w:w="0" w:type="dxa"/>
                  <w:left w:w="108" w:type="dxa"/>
                  <w:bottom w:w="0" w:type="dxa"/>
                  <w:right w:w="108" w:type="dxa"/>
                </w:tblCellMar>
              </w:tblPrEx>
              <w:trPr>
                <w:trHeight w:val="490"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24"/>
                      <w:szCs w:val="24"/>
                    </w:rPr>
                  </w:pPr>
                  <w:r>
                    <w:rPr>
                      <w:rFonts w:hint="eastAsia" w:ascii="宋体" w:hAnsi="宋体" w:cs="宋体"/>
                      <w:b/>
                      <w:bCs/>
                      <w:color w:val="000000"/>
                      <w:kern w:val="0"/>
                      <w:sz w:val="24"/>
                      <w:szCs w:val="24"/>
                    </w:rPr>
                    <w:t>评分项</w:t>
                  </w:r>
                </w:p>
              </w:tc>
              <w:tc>
                <w:tcPr>
                  <w:tcW w:w="59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24"/>
                      <w:szCs w:val="24"/>
                    </w:rPr>
                  </w:pPr>
                  <w:r>
                    <w:rPr>
                      <w:rFonts w:hint="eastAsia" w:ascii="宋体" w:hAnsi="宋体" w:cs="宋体"/>
                      <w:b/>
                      <w:bCs/>
                      <w:color w:val="000000"/>
                      <w:kern w:val="0"/>
                      <w:sz w:val="24"/>
                      <w:szCs w:val="24"/>
                    </w:rPr>
                    <w:t>评分标准</w:t>
                  </w:r>
                </w:p>
              </w:tc>
              <w:tc>
                <w:tcPr>
                  <w:tcW w:w="14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kern w:val="0"/>
                      <w:sz w:val="24"/>
                      <w:szCs w:val="24"/>
                    </w:rPr>
                  </w:pPr>
                  <w:r>
                    <w:rPr>
                      <w:rFonts w:hint="eastAsia" w:ascii="宋体" w:hAnsi="宋体" w:cs="宋体"/>
                      <w:b/>
                      <w:bCs/>
                      <w:color w:val="000000"/>
                      <w:kern w:val="0"/>
                      <w:sz w:val="24"/>
                      <w:szCs w:val="24"/>
                    </w:rPr>
                    <w:t>得分</w:t>
                  </w:r>
                </w:p>
              </w:tc>
            </w:tr>
            <w:tr>
              <w:tblPrEx>
                <w:tblCellMar>
                  <w:top w:w="0" w:type="dxa"/>
                  <w:left w:w="108" w:type="dxa"/>
                  <w:bottom w:w="0" w:type="dxa"/>
                  <w:right w:w="108" w:type="dxa"/>
                </w:tblCellMar>
              </w:tblPrEx>
              <w:trPr>
                <w:trHeight w:val="319" w:hRule="atLeast"/>
                <w:jc w:val="center"/>
              </w:trPr>
              <w:tc>
                <w:tcPr>
                  <w:tcW w:w="1313"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价格部分</w:t>
                  </w:r>
                  <w:r>
                    <w:rPr>
                      <w:rFonts w:hint="eastAsia" w:ascii="仿宋_GB2312" w:hAnsi="仿宋_GB2312" w:eastAsia="仿宋_GB2312"/>
                      <w:sz w:val="24"/>
                      <w:szCs w:val="24"/>
                    </w:rPr>
                    <w:br w:type="textWrapping"/>
                  </w:r>
                  <w:r>
                    <w:rPr>
                      <w:rFonts w:hint="eastAsia" w:ascii="仿宋_GB2312" w:hAnsi="仿宋_GB2312" w:eastAsia="仿宋_GB2312"/>
                      <w:sz w:val="24"/>
                      <w:szCs w:val="24"/>
                    </w:rPr>
                    <w:t>（</w:t>
                  </w:r>
                  <w:r>
                    <w:rPr>
                      <w:rFonts w:hint="default" w:ascii="仿宋_GB2312" w:hAnsi="仿宋_GB2312" w:eastAsia="仿宋_GB2312"/>
                      <w:sz w:val="24"/>
                      <w:szCs w:val="24"/>
                    </w:rPr>
                    <w:t>10</w:t>
                  </w:r>
                  <w:r>
                    <w:rPr>
                      <w:rFonts w:hint="eastAsia" w:ascii="仿宋_GB2312" w:hAnsi="仿宋_GB2312" w:eastAsia="仿宋_GB2312"/>
                      <w:sz w:val="24"/>
                      <w:szCs w:val="24"/>
                    </w:rPr>
                    <w:t>分）</w:t>
                  </w:r>
                </w:p>
              </w:tc>
              <w:tc>
                <w:tcPr>
                  <w:tcW w:w="5916"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投标报价得分=(评标基准价／投标报价)×0.1×100</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（评标基准价为有效投标报价中最低的投标报价）</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451"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0-</w:t>
                  </w:r>
                  <w:r>
                    <w:rPr>
                      <w:rFonts w:hint="default" w:ascii="仿宋_GB2312" w:hAnsi="仿宋_GB2312" w:eastAsia="仿宋_GB2312"/>
                      <w:sz w:val="24"/>
                      <w:szCs w:val="24"/>
                    </w:rPr>
                    <w:t>10</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1931" w:hRule="atLeast"/>
                <w:jc w:val="center"/>
              </w:trPr>
              <w:tc>
                <w:tcPr>
                  <w:tcW w:w="1313" w:type="dxa"/>
                  <w:vMerge w:val="continue"/>
                  <w:tcBorders>
                    <w:top w:val="nil"/>
                    <w:left w:val="single" w:color="auto" w:sz="4" w:space="0"/>
                    <w:bottom w:val="single" w:color="000000" w:sz="4" w:space="0"/>
                    <w:right w:val="single" w:color="auto" w:sz="4" w:space="0"/>
                  </w:tcBorders>
                  <w:vAlign w:val="center"/>
                </w:tcPr>
                <w:p>
                  <w:pPr>
                    <w:keepNext w:val="0"/>
                    <w:keepLines w:val="0"/>
                    <w:numPr>
                      <w:ilvl w:val="0"/>
                      <w:numId w:val="6"/>
                    </w:numPr>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c>
                <w:tcPr>
                  <w:tcW w:w="5916" w:type="dxa"/>
                  <w:vMerge w:val="continue"/>
                  <w:tcBorders>
                    <w:top w:val="nil"/>
                    <w:left w:val="single" w:color="auto" w:sz="4" w:space="0"/>
                    <w:bottom w:val="single" w:color="auto" w:sz="4" w:space="0"/>
                    <w:right w:val="single" w:color="auto" w:sz="4" w:space="0"/>
                  </w:tcBorders>
                  <w:vAlign w:val="center"/>
                </w:tcPr>
                <w:p>
                  <w:pPr>
                    <w:keepNext w:val="0"/>
                    <w:keepLines w:val="0"/>
                    <w:numPr>
                      <w:ilvl w:val="0"/>
                      <w:numId w:val="6"/>
                    </w:numPr>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c>
                <w:tcPr>
                  <w:tcW w:w="1451" w:type="dxa"/>
                  <w:vMerge w:val="continue"/>
                  <w:tcBorders>
                    <w:top w:val="nil"/>
                    <w:left w:val="single" w:color="auto" w:sz="4" w:space="0"/>
                    <w:bottom w:val="single" w:color="auto" w:sz="4" w:space="0"/>
                    <w:right w:val="single" w:color="auto" w:sz="4" w:space="0"/>
                  </w:tcBorders>
                  <w:vAlign w:val="center"/>
                </w:tcPr>
                <w:p>
                  <w:pPr>
                    <w:keepNext w:val="0"/>
                    <w:keepLines w:val="0"/>
                    <w:numPr>
                      <w:ilvl w:val="0"/>
                      <w:numId w:val="6"/>
                    </w:numPr>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r>
            <w:tr>
              <w:tblPrEx>
                <w:tblCellMar>
                  <w:top w:w="0" w:type="dxa"/>
                  <w:left w:w="108" w:type="dxa"/>
                  <w:bottom w:w="0" w:type="dxa"/>
                  <w:right w:w="108" w:type="dxa"/>
                </w:tblCellMar>
              </w:tblPrEx>
              <w:trPr>
                <w:trHeight w:val="2569" w:hRule="atLeast"/>
                <w:jc w:val="center"/>
              </w:trPr>
              <w:tc>
                <w:tcPr>
                  <w:tcW w:w="1313" w:type="dxa"/>
                  <w:vMerge w:val="restar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技术部分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w:t>
                  </w:r>
                  <w:r>
                    <w:rPr>
                      <w:rFonts w:hint="default" w:ascii="仿宋_GB2312" w:hAnsi="仿宋_GB2312" w:eastAsia="仿宋_GB2312"/>
                      <w:sz w:val="24"/>
                      <w:szCs w:val="24"/>
                    </w:rPr>
                    <w:t>35</w:t>
                  </w:r>
                  <w:r>
                    <w:rPr>
                      <w:rFonts w:hint="eastAsia" w:ascii="仿宋_GB2312" w:hAnsi="仿宋_GB2312" w:eastAsia="仿宋_GB2312"/>
                      <w:sz w:val="24"/>
                      <w:szCs w:val="24"/>
                    </w:rPr>
                    <w:t>分）</w:t>
                  </w:r>
                </w:p>
              </w:tc>
              <w:tc>
                <w:tcPr>
                  <w:tcW w:w="59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b/>
                      <w:sz w:val="24"/>
                      <w:szCs w:val="24"/>
                    </w:rPr>
                  </w:pPr>
                  <w:r>
                    <w:rPr>
                      <w:rFonts w:hint="eastAsia" w:ascii="仿宋_GB2312" w:hAnsi="仿宋_GB2312" w:eastAsia="仿宋_GB2312"/>
                      <w:b/>
                      <w:sz w:val="24"/>
                      <w:szCs w:val="24"/>
                    </w:rPr>
                    <w:t>需求理解（1</w:t>
                  </w:r>
                  <w:r>
                    <w:rPr>
                      <w:rFonts w:hint="default" w:ascii="仿宋_GB2312" w:hAnsi="仿宋_GB2312" w:eastAsia="仿宋_GB2312"/>
                      <w:b/>
                      <w:sz w:val="24"/>
                      <w:szCs w:val="24"/>
                    </w:rPr>
                    <w:t>0</w:t>
                  </w:r>
                  <w:r>
                    <w:rPr>
                      <w:rFonts w:hint="eastAsia" w:ascii="仿宋_GB2312" w:hAnsi="仿宋_GB2312" w:eastAsia="仿宋_GB2312"/>
                      <w:b/>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对铜仁公共数据平台、五大基础库以及“一云一网一平台一体系”建设的背景、目标、研究重点等方面有清晰明确阐述。横向比较，分档计分：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优：阐述具体、透彻、充分，得8-10分；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良：阐述内容基本阐述清楚的，得4-7分；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一般：阐述内容有欠缺，得1-3分；</w:t>
                  </w:r>
                </w:p>
                <w:p>
                  <w:pPr>
                    <w:keepNext w:val="0"/>
                    <w:keepLines w:val="0"/>
                    <w:suppressLineNumbers w:val="0"/>
                    <w:spacing w:before="0" w:beforeAutospacing="0" w:after="0" w:afterAutospacing="0"/>
                    <w:ind w:left="0" w:right="0"/>
                    <w:jc w:val="left"/>
                    <w:rPr>
                      <w:rFonts w:hint="eastAsia" w:ascii="仿宋_GB2312" w:hAnsi="仿宋_GB2312" w:eastAsia="仿宋_GB2312"/>
                      <w:b/>
                      <w:sz w:val="24"/>
                      <w:szCs w:val="24"/>
                    </w:rPr>
                  </w:pPr>
                  <w:r>
                    <w:rPr>
                      <w:rFonts w:hint="eastAsia" w:ascii="仿宋_GB2312" w:hAnsi="仿宋_GB2312" w:eastAsia="仿宋_GB2312"/>
                      <w:sz w:val="24"/>
                      <w:szCs w:val="24"/>
                    </w:rPr>
                    <w:t>差：对内容不理解，得0分。</w:t>
                  </w:r>
                </w:p>
              </w:tc>
              <w:tc>
                <w:tcPr>
                  <w:tcW w:w="1451" w:type="dxa"/>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0-</w:t>
                  </w:r>
                  <w:r>
                    <w:rPr>
                      <w:rFonts w:hint="default" w:ascii="仿宋_GB2312" w:hAnsi="仿宋_GB2312" w:eastAsia="仿宋_GB2312"/>
                      <w:sz w:val="24"/>
                      <w:szCs w:val="24"/>
                    </w:rPr>
                    <w:t>10</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1930" w:hRule="atLeast"/>
                <w:jc w:val="center"/>
              </w:trPr>
              <w:tc>
                <w:tcPr>
                  <w:tcW w:w="1313" w:type="dxa"/>
                  <w:vMerge w:val="continue"/>
                  <w:tcBorders>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p>
              </w:tc>
              <w:tc>
                <w:tcPr>
                  <w:tcW w:w="59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sz w:val="24"/>
                      <w:szCs w:val="24"/>
                    </w:rPr>
                  </w:pPr>
                  <w:r>
                    <w:rPr>
                      <w:rFonts w:hint="eastAsia" w:ascii="仿宋_GB2312" w:hAnsi="仿宋_GB2312" w:eastAsia="仿宋_GB2312"/>
                      <w:b/>
                      <w:sz w:val="24"/>
                      <w:szCs w:val="24"/>
                    </w:rPr>
                    <w:t>铜仁公共数据平台建设规划为本项目主要咨询项目的主要研究内容（</w:t>
                  </w:r>
                  <w:r>
                    <w:rPr>
                      <w:rFonts w:hint="default" w:ascii="仿宋_GB2312" w:hAnsi="仿宋_GB2312" w:eastAsia="仿宋_GB2312"/>
                      <w:b/>
                      <w:sz w:val="24"/>
                      <w:szCs w:val="24"/>
                    </w:rPr>
                    <w:t>20</w:t>
                  </w:r>
                  <w:r>
                    <w:rPr>
                      <w:rFonts w:hint="eastAsia" w:ascii="仿宋_GB2312" w:hAnsi="仿宋_GB2312" w:eastAsia="仿宋_GB2312"/>
                      <w:b/>
                      <w:sz w:val="24"/>
                      <w:szCs w:val="24"/>
                    </w:rPr>
                    <w:t>分</w:t>
                  </w:r>
                  <w:r>
                    <w:rPr>
                      <w:rFonts w:hint="eastAsia" w:ascii="仿宋_GB2312" w:hAnsi="仿宋_GB2312" w:eastAsia="仿宋_GB2312"/>
                      <w:sz w:val="24"/>
                      <w:szCs w:val="24"/>
                    </w:rPr>
                    <w:t>）</w:t>
                  </w:r>
                  <w:r>
                    <w:rPr>
                      <w:rFonts w:hint="default" w:ascii="仿宋_GB2312" w:hAnsi="仿宋_GB2312" w:eastAsia="仿宋_GB2312"/>
                      <w:sz w:val="24"/>
                      <w:szCs w:val="24"/>
                    </w:rPr>
                    <w:br w:type="textWrapping"/>
                  </w:r>
                  <w:r>
                    <w:rPr>
                      <w:rFonts w:hint="eastAsia" w:ascii="仿宋_GB2312" w:hAnsi="仿宋_GB2312" w:eastAsia="仿宋_GB2312"/>
                      <w:sz w:val="24"/>
                      <w:szCs w:val="24"/>
                    </w:rPr>
                    <w:t>根据供应商提供的服务方案中铜仁公共数据平台建设规划咨询项目的主要研究内容进行打分。</w:t>
                  </w:r>
                  <w:r>
                    <w:rPr>
                      <w:rFonts w:hint="default" w:ascii="仿宋_GB2312" w:hAnsi="仿宋_GB2312" w:eastAsia="仿宋_GB2312"/>
                      <w:sz w:val="24"/>
                      <w:szCs w:val="24"/>
                    </w:rPr>
                    <w:br w:type="textWrapping"/>
                  </w:r>
                  <w:r>
                    <w:rPr>
                      <w:rFonts w:hint="eastAsia" w:ascii="仿宋_GB2312" w:hAnsi="仿宋_GB2312" w:eastAsia="仿宋_GB2312"/>
                      <w:sz w:val="24"/>
                      <w:szCs w:val="24"/>
                    </w:rPr>
                    <w:t>①提供铜仁公共数据平台规划背景得</w:t>
                  </w:r>
                  <w:r>
                    <w:rPr>
                      <w:rFonts w:hint="default" w:ascii="仿宋_GB2312" w:hAnsi="仿宋_GB2312" w:eastAsia="仿宋_GB2312"/>
                      <w:sz w:val="24"/>
                      <w:szCs w:val="24"/>
                    </w:rPr>
                    <w:t>5</w:t>
                  </w:r>
                  <w:r>
                    <w:rPr>
                      <w:rFonts w:hint="eastAsia" w:ascii="仿宋_GB2312" w:hAnsi="仿宋_GB2312" w:eastAsia="仿宋_GB2312"/>
                      <w:sz w:val="24"/>
                      <w:szCs w:val="24"/>
                    </w:rPr>
                    <w:t>分，不提供得</w:t>
                  </w:r>
                  <w:r>
                    <w:rPr>
                      <w:rFonts w:hint="default" w:ascii="仿宋_GB2312" w:hAnsi="仿宋_GB2312" w:eastAsia="仿宋_GB2312"/>
                      <w:sz w:val="24"/>
                      <w:szCs w:val="24"/>
                    </w:rPr>
                    <w:t>0</w:t>
                  </w:r>
                  <w:r>
                    <w:rPr>
                      <w:rFonts w:hint="eastAsia" w:ascii="仿宋_GB2312" w:hAnsi="仿宋_GB2312" w:eastAsia="仿宋_GB2312"/>
                      <w:sz w:val="24"/>
                      <w:szCs w:val="24"/>
                    </w:rPr>
                    <w:t>分；</w:t>
                  </w:r>
                  <w:r>
                    <w:rPr>
                      <w:rFonts w:hint="default" w:ascii="仿宋_GB2312" w:hAnsi="仿宋_GB2312" w:eastAsia="仿宋_GB2312"/>
                      <w:sz w:val="24"/>
                      <w:szCs w:val="24"/>
                    </w:rPr>
                    <w:br w:type="textWrapping"/>
                  </w:r>
                  <w:r>
                    <w:rPr>
                      <w:rFonts w:hint="eastAsia" w:ascii="仿宋_GB2312" w:hAnsi="仿宋_GB2312" w:eastAsia="仿宋_GB2312"/>
                      <w:sz w:val="24"/>
                      <w:szCs w:val="24"/>
                    </w:rPr>
                    <w:t>②提供铜仁公共数据平台要素分析（政策解读、趋势分析、建设要素分析）得</w:t>
                  </w:r>
                  <w:r>
                    <w:rPr>
                      <w:rFonts w:hint="default" w:ascii="仿宋_GB2312" w:hAnsi="仿宋_GB2312" w:eastAsia="仿宋_GB2312"/>
                      <w:sz w:val="24"/>
                      <w:szCs w:val="24"/>
                    </w:rPr>
                    <w:t>5</w:t>
                  </w:r>
                  <w:r>
                    <w:rPr>
                      <w:rFonts w:hint="eastAsia" w:ascii="仿宋_GB2312" w:hAnsi="仿宋_GB2312" w:eastAsia="仿宋_GB2312"/>
                      <w:sz w:val="24"/>
                      <w:szCs w:val="24"/>
                    </w:rPr>
                    <w:t>分，不提供得</w:t>
                  </w:r>
                  <w:r>
                    <w:rPr>
                      <w:rFonts w:hint="default" w:ascii="仿宋_GB2312" w:hAnsi="仿宋_GB2312" w:eastAsia="仿宋_GB2312"/>
                      <w:sz w:val="24"/>
                      <w:szCs w:val="24"/>
                    </w:rPr>
                    <w:t>0</w:t>
                  </w:r>
                  <w:r>
                    <w:rPr>
                      <w:rFonts w:hint="eastAsia" w:ascii="仿宋_GB2312" w:hAnsi="仿宋_GB2312" w:eastAsia="仿宋_GB2312"/>
                      <w:sz w:val="24"/>
                      <w:szCs w:val="24"/>
                    </w:rPr>
                    <w:t>分；</w:t>
                  </w:r>
                  <w:r>
                    <w:rPr>
                      <w:rFonts w:hint="default" w:ascii="仿宋_GB2312" w:hAnsi="仿宋_GB2312" w:eastAsia="仿宋_GB2312"/>
                      <w:sz w:val="24"/>
                      <w:szCs w:val="24"/>
                    </w:rPr>
                    <w:br w:type="textWrapping"/>
                  </w:r>
                  <w:r>
                    <w:rPr>
                      <w:rFonts w:hint="eastAsia" w:ascii="仿宋_GB2312" w:hAnsi="仿宋_GB2312" w:eastAsia="仿宋_GB2312"/>
                      <w:sz w:val="24"/>
                      <w:szCs w:val="24"/>
                    </w:rPr>
                    <w:t>③提供铜仁公共数据平台总体架构得</w:t>
                  </w:r>
                  <w:r>
                    <w:rPr>
                      <w:rFonts w:hint="default" w:ascii="仿宋_GB2312" w:hAnsi="仿宋_GB2312" w:eastAsia="仿宋_GB2312"/>
                      <w:sz w:val="24"/>
                      <w:szCs w:val="24"/>
                    </w:rPr>
                    <w:t>5</w:t>
                  </w:r>
                  <w:r>
                    <w:rPr>
                      <w:rFonts w:hint="eastAsia" w:ascii="仿宋_GB2312" w:hAnsi="仿宋_GB2312" w:eastAsia="仿宋_GB2312"/>
                      <w:sz w:val="24"/>
                      <w:szCs w:val="24"/>
                    </w:rPr>
                    <w:t>分，不提供得</w:t>
                  </w:r>
                  <w:r>
                    <w:rPr>
                      <w:rFonts w:hint="default" w:ascii="仿宋_GB2312" w:hAnsi="仿宋_GB2312" w:eastAsia="仿宋_GB2312"/>
                      <w:sz w:val="24"/>
                      <w:szCs w:val="24"/>
                    </w:rPr>
                    <w:t>0</w:t>
                  </w:r>
                  <w:r>
                    <w:rPr>
                      <w:rFonts w:hint="eastAsia" w:ascii="仿宋_GB2312" w:hAnsi="仿宋_GB2312" w:eastAsia="仿宋_GB2312"/>
                      <w:sz w:val="24"/>
                      <w:szCs w:val="24"/>
                    </w:rPr>
                    <w:t>分；</w:t>
                  </w:r>
                  <w:r>
                    <w:rPr>
                      <w:rFonts w:hint="default" w:ascii="仿宋_GB2312" w:hAnsi="仿宋_GB2312" w:eastAsia="仿宋_GB2312"/>
                      <w:sz w:val="24"/>
                      <w:szCs w:val="24"/>
                    </w:rPr>
                    <w:br w:type="textWrapping"/>
                  </w:r>
                  <w:r>
                    <w:rPr>
                      <w:rFonts w:hint="eastAsia" w:ascii="仿宋_GB2312" w:hAnsi="仿宋_GB2312" w:eastAsia="仿宋_GB2312"/>
                      <w:sz w:val="24"/>
                      <w:szCs w:val="24"/>
                    </w:rPr>
                    <w:t>④提供铜仁公共数据平台逻辑架构得</w:t>
                  </w:r>
                  <w:r>
                    <w:rPr>
                      <w:rFonts w:hint="default" w:ascii="仿宋_GB2312" w:hAnsi="仿宋_GB2312" w:eastAsia="仿宋_GB2312"/>
                      <w:sz w:val="24"/>
                      <w:szCs w:val="24"/>
                    </w:rPr>
                    <w:t>5</w:t>
                  </w:r>
                  <w:r>
                    <w:rPr>
                      <w:rFonts w:hint="eastAsia" w:ascii="仿宋_GB2312" w:hAnsi="仿宋_GB2312" w:eastAsia="仿宋_GB2312"/>
                      <w:sz w:val="24"/>
                      <w:szCs w:val="24"/>
                    </w:rPr>
                    <w:t>分，不提供得</w:t>
                  </w:r>
                  <w:r>
                    <w:rPr>
                      <w:rFonts w:hint="default" w:ascii="仿宋_GB2312" w:hAnsi="仿宋_GB2312" w:eastAsia="仿宋_GB2312"/>
                      <w:sz w:val="24"/>
                      <w:szCs w:val="24"/>
                    </w:rPr>
                    <w:t>0</w:t>
                  </w:r>
                  <w:r>
                    <w:rPr>
                      <w:rFonts w:hint="eastAsia" w:ascii="仿宋_GB2312" w:hAnsi="仿宋_GB2312" w:eastAsia="仿宋_GB2312"/>
                      <w:sz w:val="24"/>
                      <w:szCs w:val="24"/>
                    </w:rPr>
                    <w:t>分；</w:t>
                  </w:r>
                </w:p>
              </w:tc>
              <w:tc>
                <w:tcPr>
                  <w:tcW w:w="1451" w:type="dxa"/>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default" w:ascii="仿宋_GB2312" w:hAnsi="仿宋_GB2312" w:eastAsia="仿宋_GB2312"/>
                      <w:sz w:val="24"/>
                      <w:szCs w:val="24"/>
                    </w:rPr>
                    <w:t>0</w:t>
                  </w:r>
                  <w:r>
                    <w:rPr>
                      <w:rFonts w:hint="eastAsia" w:ascii="仿宋_GB2312" w:hAnsi="仿宋_GB2312" w:eastAsia="仿宋_GB2312"/>
                      <w:sz w:val="24"/>
                      <w:szCs w:val="24"/>
                    </w:rPr>
                    <w:t>-</w:t>
                  </w:r>
                  <w:r>
                    <w:rPr>
                      <w:rFonts w:hint="default" w:ascii="仿宋_GB2312" w:hAnsi="仿宋_GB2312" w:eastAsia="仿宋_GB2312"/>
                      <w:sz w:val="24"/>
                      <w:szCs w:val="24"/>
                    </w:rPr>
                    <w:t>20</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2889" w:hRule="atLeast"/>
                <w:jc w:val="center"/>
              </w:trPr>
              <w:tc>
                <w:tcPr>
                  <w:tcW w:w="1313" w:type="dxa"/>
                  <w:vMerge w:val="continue"/>
                  <w:tcBorders>
                    <w:left w:val="single" w:color="auto" w:sz="4" w:space="0"/>
                    <w:bottom w:val="single" w:color="auto" w:sz="4" w:space="0"/>
                    <w:right w:val="single" w:color="auto" w:sz="4" w:space="0"/>
                  </w:tcBorders>
                  <w:vAlign w:val="center"/>
                </w:tcPr>
                <w:p>
                  <w:pPr>
                    <w:keepNext w:val="0"/>
                    <w:keepLines w:val="0"/>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c>
                <w:tcPr>
                  <w:tcW w:w="59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b/>
                      <w:sz w:val="24"/>
                      <w:szCs w:val="24"/>
                    </w:rPr>
                  </w:pPr>
                  <w:r>
                    <w:rPr>
                      <w:rFonts w:hint="eastAsia" w:ascii="仿宋_GB2312" w:hAnsi="仿宋_GB2312" w:eastAsia="仿宋_GB2312"/>
                      <w:b/>
                      <w:sz w:val="24"/>
                      <w:szCs w:val="24"/>
                    </w:rPr>
                    <w:t>项目组织和服务保障（</w:t>
                  </w:r>
                  <w:r>
                    <w:rPr>
                      <w:rFonts w:hint="default" w:ascii="仿宋_GB2312" w:hAnsi="仿宋_GB2312" w:eastAsia="仿宋_GB2312"/>
                      <w:b/>
                      <w:sz w:val="24"/>
                      <w:szCs w:val="24"/>
                    </w:rPr>
                    <w:t>5</w:t>
                  </w:r>
                  <w:r>
                    <w:rPr>
                      <w:rFonts w:hint="eastAsia" w:ascii="仿宋_GB2312" w:hAnsi="仿宋_GB2312" w:eastAsia="仿宋_GB2312"/>
                      <w:b/>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设计周期科学合理，进度安排符合采购人要求，质量保证体系完整，质量控制措施科学合理，有较强针对性，有可靠、完整有效的保证措施。优：周期合理，进度安排科学，能快速提前完成项目的，质量保证措施有较强针对性，有可靠、完整有效的，得</w:t>
                  </w:r>
                  <w:r>
                    <w:rPr>
                      <w:rFonts w:hint="default" w:ascii="仿宋_GB2312" w:hAnsi="仿宋_GB2312" w:eastAsia="仿宋_GB2312"/>
                      <w:sz w:val="24"/>
                      <w:szCs w:val="24"/>
                    </w:rPr>
                    <w:t>4-5</w:t>
                  </w:r>
                  <w:r>
                    <w:rPr>
                      <w:rFonts w:hint="eastAsia" w:ascii="仿宋_GB2312" w:hAnsi="仿宋_GB2312" w:eastAsia="仿宋_GB2312"/>
                      <w:sz w:val="24"/>
                      <w:szCs w:val="24"/>
                    </w:rPr>
                    <w:t>分；良：周期基本合理，项目实施进度安排基本合理，能基本完成项目实施工作，质量保证措施不够充分的，得</w:t>
                  </w:r>
                  <w:r>
                    <w:rPr>
                      <w:rFonts w:hint="default" w:ascii="仿宋_GB2312" w:hAnsi="仿宋_GB2312" w:eastAsia="仿宋_GB2312"/>
                      <w:sz w:val="24"/>
                      <w:szCs w:val="24"/>
                    </w:rPr>
                    <w:t>2-3</w:t>
                  </w:r>
                  <w:r>
                    <w:rPr>
                      <w:rFonts w:hint="eastAsia" w:ascii="仿宋_GB2312" w:hAnsi="仿宋_GB2312" w:eastAsia="仿宋_GB2312"/>
                      <w:sz w:val="24"/>
                      <w:szCs w:val="24"/>
                    </w:rPr>
                    <w:t>分；差：周期、进度安排不科学的，质量保证措施不合理的，得</w:t>
                  </w:r>
                  <w:r>
                    <w:rPr>
                      <w:rFonts w:hint="default" w:ascii="仿宋_GB2312" w:hAnsi="仿宋_GB2312" w:eastAsia="仿宋_GB2312"/>
                      <w:sz w:val="24"/>
                      <w:szCs w:val="24"/>
                    </w:rPr>
                    <w:t>0-1</w:t>
                  </w:r>
                  <w:r>
                    <w:rPr>
                      <w:rFonts w:hint="eastAsia" w:ascii="仿宋_GB2312" w:hAnsi="仿宋_GB2312" w:eastAsia="仿宋_GB2312"/>
                      <w:sz w:val="24"/>
                      <w:szCs w:val="24"/>
                    </w:rPr>
                    <w:t>分。</w:t>
                  </w:r>
                </w:p>
              </w:tc>
              <w:tc>
                <w:tcPr>
                  <w:tcW w:w="1451" w:type="dxa"/>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default" w:ascii="仿宋_GB2312" w:hAnsi="仿宋_GB2312" w:eastAsia="仿宋_GB2312"/>
                      <w:sz w:val="24"/>
                      <w:szCs w:val="24"/>
                    </w:rPr>
                    <w:t>0</w:t>
                  </w:r>
                  <w:r>
                    <w:rPr>
                      <w:rFonts w:hint="eastAsia" w:ascii="仿宋_GB2312" w:hAnsi="仿宋_GB2312" w:eastAsia="仿宋_GB2312"/>
                      <w:sz w:val="24"/>
                      <w:szCs w:val="24"/>
                    </w:rPr>
                    <w:t>-</w:t>
                  </w:r>
                  <w:r>
                    <w:rPr>
                      <w:rFonts w:hint="default" w:ascii="仿宋_GB2312" w:hAnsi="仿宋_GB2312" w:eastAsia="仿宋_GB2312"/>
                      <w:sz w:val="24"/>
                      <w:szCs w:val="24"/>
                    </w:rPr>
                    <w:t>5</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3209" w:hRule="atLeast"/>
                <w:jc w:val="center"/>
              </w:trPr>
              <w:tc>
                <w:tcPr>
                  <w:tcW w:w="1313"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商务部分</w:t>
                  </w:r>
                  <w:r>
                    <w:rPr>
                      <w:rFonts w:hint="eastAsia" w:ascii="仿宋_GB2312" w:hAnsi="仿宋_GB2312" w:eastAsia="仿宋_GB2312"/>
                      <w:sz w:val="24"/>
                      <w:szCs w:val="24"/>
                    </w:rPr>
                    <w:br w:type="textWrapping"/>
                  </w:r>
                  <w:r>
                    <w:rPr>
                      <w:rFonts w:hint="eastAsia" w:ascii="仿宋_GB2312" w:hAnsi="仿宋_GB2312" w:eastAsia="仿宋_GB2312"/>
                      <w:sz w:val="24"/>
                      <w:szCs w:val="24"/>
                    </w:rPr>
                    <w:t>（</w:t>
                  </w:r>
                  <w:r>
                    <w:rPr>
                      <w:rFonts w:hint="default" w:ascii="仿宋_GB2312" w:hAnsi="仿宋_GB2312" w:eastAsia="仿宋_GB2312"/>
                      <w:sz w:val="24"/>
                      <w:szCs w:val="24"/>
                    </w:rPr>
                    <w:t>5</w:t>
                  </w:r>
                  <w:r>
                    <w:rPr>
                      <w:rFonts w:hint="eastAsia" w:ascii="仿宋_GB2312" w:hAnsi="仿宋_GB2312" w:eastAsia="仿宋_GB2312"/>
                      <w:sz w:val="24"/>
                      <w:szCs w:val="24"/>
                      <w:lang w:val="en-US" w:eastAsia="zh-CN"/>
                    </w:rPr>
                    <w:t>5</w:t>
                  </w:r>
                  <w:r>
                    <w:rPr>
                      <w:rFonts w:hint="eastAsia" w:ascii="仿宋_GB2312" w:hAnsi="仿宋_GB2312" w:eastAsia="仿宋_GB2312"/>
                      <w:sz w:val="24"/>
                      <w:szCs w:val="24"/>
                    </w:rPr>
                    <w:t>分）</w:t>
                  </w:r>
                </w:p>
              </w:tc>
              <w:tc>
                <w:tcPr>
                  <w:tcW w:w="5916" w:type="dxa"/>
                  <w:tcBorders>
                    <w:top w:val="single" w:color="auto" w:sz="4" w:space="0"/>
                    <w:left w:val="single" w:color="auto" w:sz="4" w:space="0"/>
                    <w:bottom w:val="single" w:color="000000"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b/>
                      <w:sz w:val="24"/>
                      <w:szCs w:val="24"/>
                    </w:rPr>
                  </w:pPr>
                  <w:r>
                    <w:rPr>
                      <w:rFonts w:hint="eastAsia" w:ascii="仿宋_GB2312" w:hAnsi="仿宋_GB2312" w:eastAsia="仿宋_GB2312"/>
                      <w:b/>
                      <w:sz w:val="24"/>
                      <w:szCs w:val="24"/>
                    </w:rPr>
                    <w:t>投标人业绩经验（1</w:t>
                  </w:r>
                  <w:r>
                    <w:rPr>
                      <w:rFonts w:hint="default" w:ascii="仿宋_GB2312" w:hAnsi="仿宋_GB2312" w:eastAsia="仿宋_GB2312"/>
                      <w:b/>
                      <w:sz w:val="24"/>
                      <w:szCs w:val="24"/>
                    </w:rPr>
                    <w:t>5</w:t>
                  </w:r>
                  <w:r>
                    <w:rPr>
                      <w:rFonts w:hint="eastAsia" w:ascii="仿宋_GB2312" w:hAnsi="仿宋_GB2312" w:eastAsia="仿宋_GB2312"/>
                      <w:b/>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（1）投标人2016年1月1日至今具备信息化项目设计咨询类项目经验，需同时提供项目合同以及方案过审的证明文件（主管部门出具的方案批复文件），每份业绩得1.</w:t>
                  </w:r>
                  <w:r>
                    <w:rPr>
                      <w:rFonts w:hint="default" w:ascii="仿宋_GB2312" w:hAnsi="仿宋_GB2312" w:eastAsia="仿宋_GB2312"/>
                      <w:sz w:val="24"/>
                      <w:szCs w:val="24"/>
                    </w:rPr>
                    <w:t>5</w:t>
                  </w:r>
                  <w:r>
                    <w:rPr>
                      <w:rFonts w:hint="eastAsia" w:ascii="仿宋_GB2312" w:hAnsi="仿宋_GB2312" w:eastAsia="仿宋_GB2312"/>
                      <w:sz w:val="24"/>
                      <w:szCs w:val="24"/>
                    </w:rPr>
                    <w:t>分，本项最高得</w:t>
                  </w:r>
                  <w:r>
                    <w:rPr>
                      <w:rFonts w:hint="default" w:ascii="仿宋_GB2312" w:hAnsi="仿宋_GB2312" w:eastAsia="仿宋_GB2312"/>
                      <w:sz w:val="24"/>
                      <w:szCs w:val="24"/>
                    </w:rPr>
                    <w:t>9</w:t>
                  </w:r>
                  <w:r>
                    <w:rPr>
                      <w:rFonts w:hint="eastAsia" w:ascii="仿宋_GB2312" w:hAnsi="仿宋_GB2312" w:eastAsia="仿宋_GB2312"/>
                      <w:sz w:val="24"/>
                      <w:szCs w:val="24"/>
                    </w:rPr>
                    <w:t>分。</w:t>
                  </w:r>
                </w:p>
                <w:p>
                  <w:pPr>
                    <w:keepNext w:val="0"/>
                    <w:keepLines w:val="0"/>
                    <w:suppressLineNumbers w:val="0"/>
                    <w:spacing w:before="0" w:beforeAutospacing="0" w:after="0" w:afterAutospacing="0"/>
                    <w:ind w:left="0" w:right="0"/>
                    <w:jc w:val="left"/>
                    <w:rPr>
                      <w:rFonts w:hint="default" w:ascii="仿宋_GB2312" w:hAnsi="仿宋_GB2312" w:eastAsia="仿宋_GB2312"/>
                      <w:sz w:val="24"/>
                      <w:szCs w:val="24"/>
                    </w:rPr>
                  </w:pPr>
                  <w:r>
                    <w:rPr>
                      <w:rFonts w:hint="eastAsia" w:ascii="仿宋_GB2312" w:hAnsi="仿宋_GB2312" w:eastAsia="仿宋_GB2312"/>
                      <w:sz w:val="24"/>
                      <w:szCs w:val="24"/>
                    </w:rPr>
                    <w:t>（2）投标人2016年1月1日</w:t>
                  </w:r>
                  <w:r>
                    <w:rPr>
                      <w:rFonts w:hint="eastAsia" w:ascii="仿宋_GB2312" w:hAnsi="仿宋_GB2312" w:eastAsia="仿宋_GB2312"/>
                      <w:sz w:val="24"/>
                      <w:szCs w:val="24"/>
                      <w:lang w:eastAsia="zh-CN"/>
                    </w:rPr>
                    <w:t>至今</w:t>
                  </w:r>
                  <w:r>
                    <w:rPr>
                      <w:rFonts w:hint="eastAsia" w:ascii="仿宋_GB2312" w:hAnsi="仿宋_GB2312" w:eastAsia="仿宋_GB2312"/>
                      <w:sz w:val="24"/>
                      <w:szCs w:val="24"/>
                    </w:rPr>
                    <w:t>具备市级以上政务数据共享、开放的信息化项目设计咨询类项目经验，并提供项目合同以及方案过审的证明文件（主管部门出具的方案批复文件），每份业绩得2分，本项最高得6分。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备注：提供证明材料的复印/扫描件</w:t>
                  </w:r>
                  <w:r>
                    <w:rPr>
                      <w:rFonts w:hint="eastAsia" w:ascii="仿宋_GB2312" w:hAnsi="仿宋_GB2312" w:eastAsia="仿宋_GB2312"/>
                      <w:sz w:val="24"/>
                      <w:szCs w:val="24"/>
                      <w:lang w:eastAsia="zh-CN"/>
                    </w:rPr>
                    <w:t>加盖公章。</w:t>
                  </w:r>
                </w:p>
              </w:tc>
              <w:tc>
                <w:tcPr>
                  <w:tcW w:w="1451" w:type="dxa"/>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0-1</w:t>
                  </w:r>
                  <w:r>
                    <w:rPr>
                      <w:rFonts w:hint="default" w:ascii="仿宋_GB2312" w:hAnsi="仿宋_GB2312" w:eastAsia="仿宋_GB2312"/>
                      <w:sz w:val="24"/>
                      <w:szCs w:val="24"/>
                    </w:rPr>
                    <w:t>5</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3209" w:hRule="atLeast"/>
                <w:jc w:val="center"/>
              </w:trPr>
              <w:tc>
                <w:tcPr>
                  <w:tcW w:w="1313" w:type="dxa"/>
                  <w:vMerge w:val="continue"/>
                  <w:tcBorders>
                    <w:left w:val="single" w:color="auto" w:sz="4" w:space="0"/>
                    <w:right w:val="single" w:color="auto" w:sz="4" w:space="0"/>
                  </w:tcBorders>
                  <w:shd w:val="clear" w:color="auto" w:fill="auto"/>
                  <w:vAlign w:val="center"/>
                </w:tcPr>
                <w:p>
                  <w:pPr>
                    <w:keepNext w:val="0"/>
                    <w:keepLines w:val="0"/>
                    <w:numPr>
                      <w:ilvl w:val="0"/>
                      <w:numId w:val="6"/>
                    </w:numPr>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c>
                <w:tcPr>
                  <w:tcW w:w="5916"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b/>
                      <w:sz w:val="24"/>
                      <w:szCs w:val="24"/>
                    </w:rPr>
                  </w:pPr>
                  <w:r>
                    <w:rPr>
                      <w:rFonts w:hint="eastAsia" w:ascii="仿宋_GB2312" w:hAnsi="仿宋_GB2312" w:eastAsia="仿宋_GB2312"/>
                      <w:b/>
                      <w:sz w:val="24"/>
                      <w:szCs w:val="24"/>
                    </w:rPr>
                    <w:t>投标人管理规范及专业技术认证情况（1</w:t>
                  </w:r>
                  <w:r>
                    <w:rPr>
                      <w:rFonts w:hint="default" w:ascii="仿宋_GB2312" w:hAnsi="仿宋_GB2312" w:eastAsia="仿宋_GB2312"/>
                      <w:b/>
                      <w:sz w:val="24"/>
                      <w:szCs w:val="24"/>
                    </w:rPr>
                    <w:t>0</w:t>
                  </w:r>
                  <w:r>
                    <w:rPr>
                      <w:rFonts w:hint="eastAsia" w:ascii="仿宋_GB2312" w:hAnsi="仿宋_GB2312" w:eastAsia="仿宋_GB2312"/>
                      <w:b/>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（1）质量管理体系认证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（2）信息技术服务管理体系认证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（3）信息安全管理体系认证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（4）职业健康管理体系认证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（5）环境管理体系认证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（6）软件能力成熟度集成模型3级及以上</w:t>
                  </w:r>
                </w:p>
                <w:p>
                  <w:pPr>
                    <w:keepNext w:val="0"/>
                    <w:keepLines w:val="0"/>
                    <w:suppressLineNumbers w:val="0"/>
                    <w:spacing w:before="0" w:beforeAutospacing="0" w:after="0" w:afterAutospacing="0"/>
                    <w:ind w:left="0" w:right="0"/>
                    <w:jc w:val="left"/>
                    <w:rPr>
                      <w:rFonts w:hint="default" w:ascii="仿宋_GB2312" w:hAnsi="仿宋_GB2312" w:eastAsia="仿宋_GB2312"/>
                      <w:sz w:val="24"/>
                      <w:szCs w:val="24"/>
                    </w:rPr>
                  </w:pPr>
                  <w:r>
                    <w:rPr>
                      <w:rFonts w:hint="eastAsia" w:ascii="仿宋_GB2312" w:hAnsi="仿宋_GB2312" w:eastAsia="仿宋_GB2312"/>
                      <w:sz w:val="24"/>
                      <w:szCs w:val="24"/>
                    </w:rPr>
                    <w:t>（7）省级及以上高新技术企业</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全部满足得1</w:t>
                  </w:r>
                  <w:r>
                    <w:rPr>
                      <w:rFonts w:hint="default" w:ascii="仿宋_GB2312" w:hAnsi="仿宋_GB2312" w:eastAsia="仿宋_GB2312"/>
                      <w:sz w:val="24"/>
                      <w:szCs w:val="24"/>
                    </w:rPr>
                    <w:t>0</w:t>
                  </w:r>
                  <w:r>
                    <w:rPr>
                      <w:rFonts w:hint="eastAsia" w:ascii="仿宋_GB2312" w:hAnsi="仿宋_GB2312" w:eastAsia="仿宋_GB2312"/>
                      <w:sz w:val="24"/>
                      <w:szCs w:val="24"/>
                    </w:rPr>
                    <w:t>分，缺一项扣</w:t>
                  </w:r>
                  <w:r>
                    <w:rPr>
                      <w:rFonts w:hint="default" w:ascii="仿宋_GB2312" w:hAnsi="仿宋_GB2312" w:eastAsia="仿宋_GB2312"/>
                      <w:sz w:val="24"/>
                      <w:szCs w:val="24"/>
                    </w:rPr>
                    <w:t>3</w:t>
                  </w:r>
                  <w:r>
                    <w:rPr>
                      <w:rFonts w:hint="eastAsia" w:ascii="仿宋_GB2312" w:hAnsi="仿宋_GB2312" w:eastAsia="仿宋_GB2312"/>
                      <w:sz w:val="24"/>
                      <w:szCs w:val="24"/>
                    </w:rPr>
                    <w:t>分，扣至零分为止。</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备注：提供证明材料的复印/扫描件</w:t>
                  </w:r>
                  <w:r>
                    <w:rPr>
                      <w:rFonts w:hint="eastAsia" w:ascii="仿宋_GB2312" w:hAnsi="仿宋_GB2312" w:eastAsia="仿宋_GB2312"/>
                      <w:sz w:val="24"/>
                      <w:szCs w:val="24"/>
                      <w:lang w:eastAsia="zh-CN"/>
                    </w:rPr>
                    <w:t>加盖公章。</w:t>
                  </w:r>
                </w:p>
              </w:tc>
              <w:tc>
                <w:tcPr>
                  <w:tcW w:w="145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0-</w:t>
                  </w:r>
                  <w:r>
                    <w:rPr>
                      <w:rFonts w:hint="default" w:ascii="仿宋_GB2312" w:hAnsi="仿宋_GB2312" w:eastAsia="仿宋_GB2312"/>
                      <w:sz w:val="24"/>
                      <w:szCs w:val="24"/>
                    </w:rPr>
                    <w:t>10</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2250" w:hRule="atLeast"/>
                <w:jc w:val="center"/>
              </w:trPr>
              <w:tc>
                <w:tcPr>
                  <w:tcW w:w="1313" w:type="dxa"/>
                  <w:vMerge w:val="continue"/>
                  <w:tcBorders>
                    <w:left w:val="single" w:color="auto" w:sz="4" w:space="0"/>
                    <w:right w:val="single" w:color="auto" w:sz="4" w:space="0"/>
                  </w:tcBorders>
                  <w:shd w:val="clear" w:color="auto" w:fill="auto"/>
                  <w:vAlign w:val="center"/>
                </w:tcPr>
                <w:p>
                  <w:pPr>
                    <w:keepNext w:val="0"/>
                    <w:keepLines w:val="0"/>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c>
                <w:tcPr>
                  <w:tcW w:w="5916"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b/>
                      <w:sz w:val="24"/>
                      <w:szCs w:val="24"/>
                    </w:rPr>
                  </w:pPr>
                  <w:r>
                    <w:rPr>
                      <w:rFonts w:hint="eastAsia" w:ascii="仿宋_GB2312" w:hAnsi="仿宋_GB2312" w:eastAsia="仿宋_GB2312"/>
                      <w:b/>
                      <w:sz w:val="24"/>
                      <w:szCs w:val="24"/>
                    </w:rPr>
                    <w:t>获奖情况（</w:t>
                  </w:r>
                  <w:r>
                    <w:rPr>
                      <w:rFonts w:hint="default" w:ascii="仿宋_GB2312" w:hAnsi="仿宋_GB2312" w:eastAsia="仿宋_GB2312"/>
                      <w:b/>
                      <w:sz w:val="24"/>
                      <w:szCs w:val="24"/>
                    </w:rPr>
                    <w:t>1</w:t>
                  </w:r>
                  <w:r>
                    <w:rPr>
                      <w:rFonts w:hint="eastAsia" w:ascii="仿宋_GB2312" w:hAnsi="仿宋_GB2312" w:eastAsia="仿宋_GB2312"/>
                      <w:b/>
                      <w:sz w:val="24"/>
                      <w:szCs w:val="24"/>
                      <w:lang w:val="en-US" w:eastAsia="zh-CN"/>
                    </w:rPr>
                    <w:t>5</w:t>
                  </w:r>
                  <w:r>
                    <w:rPr>
                      <w:rFonts w:hint="eastAsia" w:ascii="仿宋_GB2312" w:hAnsi="仿宋_GB2312" w:eastAsia="仿宋_GB2312"/>
                      <w:b/>
                      <w:sz w:val="24"/>
                      <w:szCs w:val="24"/>
                    </w:rPr>
                    <w:t>分）</w:t>
                  </w:r>
                </w:p>
                <w:p>
                  <w:pPr>
                    <w:keepNext w:val="0"/>
                    <w:keepLines w:val="0"/>
                    <w:suppressLineNumbers w:val="0"/>
                    <w:spacing w:before="0" w:beforeAutospacing="0" w:after="0" w:afterAutospacing="0"/>
                    <w:ind w:left="0" w:right="0"/>
                    <w:jc w:val="left"/>
                    <w:rPr>
                      <w:rFonts w:hint="default" w:ascii="仿宋_GB2312" w:hAnsi="仿宋_GB2312" w:eastAsia="仿宋_GB2312"/>
                      <w:sz w:val="24"/>
                      <w:szCs w:val="24"/>
                    </w:rPr>
                  </w:pPr>
                  <w:r>
                    <w:rPr>
                      <w:rFonts w:hint="eastAsia" w:ascii="仿宋_GB2312" w:hAnsi="仿宋_GB2312" w:eastAsia="仿宋_GB2312"/>
                      <w:sz w:val="24"/>
                      <w:szCs w:val="24"/>
                    </w:rPr>
                    <w:t>（1）2016年1月至今投标人信息化项目成果获得国家级奖励（一等奖）的每个得</w:t>
                  </w:r>
                  <w:r>
                    <w:rPr>
                      <w:rFonts w:hint="eastAsia" w:ascii="仿宋_GB2312" w:hAnsi="仿宋_GB2312" w:eastAsia="仿宋_GB2312"/>
                      <w:sz w:val="24"/>
                      <w:szCs w:val="24"/>
                      <w:lang w:val="en-US" w:eastAsia="zh-CN"/>
                    </w:rPr>
                    <w:t>4</w:t>
                  </w:r>
                  <w:r>
                    <w:rPr>
                      <w:rFonts w:hint="eastAsia" w:ascii="仿宋_GB2312" w:hAnsi="仿宋_GB2312" w:eastAsia="仿宋_GB2312"/>
                      <w:sz w:val="24"/>
                      <w:szCs w:val="24"/>
                    </w:rPr>
                    <w:t>分，本项得分不超过</w:t>
                  </w:r>
                  <w:r>
                    <w:rPr>
                      <w:rFonts w:hint="eastAsia" w:ascii="仿宋_GB2312" w:hAnsi="仿宋_GB2312" w:eastAsia="仿宋_GB2312"/>
                      <w:sz w:val="24"/>
                      <w:szCs w:val="24"/>
                      <w:lang w:val="en-US" w:eastAsia="zh-CN"/>
                    </w:rPr>
                    <w:t>8</w:t>
                  </w:r>
                  <w:r>
                    <w:rPr>
                      <w:rFonts w:hint="eastAsia" w:ascii="仿宋_GB2312" w:hAnsi="仿宋_GB2312" w:eastAsia="仿宋_GB2312"/>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（2）2016年1月至今投标人信息化项目成果获得国家级奖励（二等奖、三等奖）的每个得3分，省级奖励的每个得2分，市级奖励的每个得1分，本项得分不超过</w:t>
                  </w:r>
                  <w:r>
                    <w:rPr>
                      <w:rFonts w:hint="default" w:ascii="仿宋_GB2312" w:hAnsi="仿宋_GB2312" w:eastAsia="仿宋_GB2312"/>
                      <w:sz w:val="24"/>
                      <w:szCs w:val="24"/>
                    </w:rPr>
                    <w:t>7</w:t>
                  </w:r>
                  <w:r>
                    <w:rPr>
                      <w:rFonts w:hint="eastAsia" w:ascii="仿宋_GB2312" w:hAnsi="仿宋_GB2312" w:eastAsia="仿宋_GB2312"/>
                      <w:sz w:val="24"/>
                      <w:szCs w:val="24"/>
                    </w:rPr>
                    <w:t>分。 备注：提供证明材料的复印/扫描件</w:t>
                  </w:r>
                  <w:r>
                    <w:rPr>
                      <w:rFonts w:hint="eastAsia" w:ascii="仿宋_GB2312" w:hAnsi="仿宋_GB2312" w:eastAsia="仿宋_GB2312"/>
                      <w:sz w:val="24"/>
                      <w:szCs w:val="24"/>
                      <w:lang w:eastAsia="zh-CN"/>
                    </w:rPr>
                    <w:t>加盖公章。</w:t>
                  </w:r>
                </w:p>
              </w:tc>
              <w:tc>
                <w:tcPr>
                  <w:tcW w:w="145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0-</w:t>
                  </w:r>
                  <w:r>
                    <w:rPr>
                      <w:rFonts w:hint="default" w:ascii="仿宋_GB2312" w:hAnsi="仿宋_GB2312" w:eastAsia="仿宋_GB2312"/>
                      <w:sz w:val="24"/>
                      <w:szCs w:val="24"/>
                    </w:rPr>
                    <w:t>1</w:t>
                  </w:r>
                  <w:r>
                    <w:rPr>
                      <w:rFonts w:hint="eastAsia" w:ascii="仿宋_GB2312" w:hAnsi="仿宋_GB2312" w:eastAsia="仿宋_GB2312"/>
                      <w:sz w:val="24"/>
                      <w:szCs w:val="24"/>
                      <w:lang w:val="en-US" w:eastAsia="zh-CN"/>
                    </w:rPr>
                    <w:t>5</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970" w:hRule="atLeast"/>
                <w:jc w:val="center"/>
              </w:trPr>
              <w:tc>
                <w:tcPr>
                  <w:tcW w:w="1313" w:type="dxa"/>
                  <w:vMerge w:val="continue"/>
                  <w:tcBorders>
                    <w:left w:val="single" w:color="auto" w:sz="4" w:space="0"/>
                    <w:right w:val="single" w:color="auto" w:sz="4" w:space="0"/>
                  </w:tcBorders>
                  <w:shd w:val="clear" w:color="auto" w:fill="auto"/>
                  <w:vAlign w:val="center"/>
                </w:tcPr>
                <w:p>
                  <w:pPr>
                    <w:keepNext w:val="0"/>
                    <w:keepLines w:val="0"/>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c>
                <w:tcPr>
                  <w:tcW w:w="5916"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b/>
                      <w:sz w:val="24"/>
                      <w:szCs w:val="24"/>
                    </w:rPr>
                  </w:pPr>
                  <w:r>
                    <w:rPr>
                      <w:rFonts w:hint="eastAsia" w:ascii="仿宋_GB2312" w:hAnsi="仿宋_GB2312" w:eastAsia="仿宋_GB2312"/>
                      <w:b/>
                      <w:sz w:val="24"/>
                      <w:szCs w:val="24"/>
                    </w:rPr>
                    <w:t>项目团队负责人（</w:t>
                  </w:r>
                  <w:r>
                    <w:rPr>
                      <w:rFonts w:hint="default" w:ascii="仿宋_GB2312" w:hAnsi="仿宋_GB2312" w:eastAsia="仿宋_GB2312"/>
                      <w:b/>
                      <w:sz w:val="24"/>
                      <w:szCs w:val="24"/>
                    </w:rPr>
                    <w:t>4</w:t>
                  </w:r>
                  <w:r>
                    <w:rPr>
                      <w:rFonts w:hint="eastAsia" w:ascii="仿宋_GB2312" w:hAnsi="仿宋_GB2312" w:eastAsia="仿宋_GB2312"/>
                      <w:b/>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（1）项目负责人具备研究生以上学历（信息化相关专业）；</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（2）获得信息系统项目管理师认证；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（3）2016年至今曾获得国家级设计咨询类奖励；</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满足一项得1分，满足两项得</w:t>
                  </w:r>
                  <w:r>
                    <w:rPr>
                      <w:rFonts w:hint="default" w:ascii="仿宋_GB2312" w:hAnsi="仿宋_GB2312" w:eastAsia="仿宋_GB2312"/>
                      <w:sz w:val="24"/>
                      <w:szCs w:val="24"/>
                    </w:rPr>
                    <w:t>2</w:t>
                  </w:r>
                  <w:r>
                    <w:rPr>
                      <w:rFonts w:hint="eastAsia" w:ascii="仿宋_GB2312" w:hAnsi="仿宋_GB2312" w:eastAsia="仿宋_GB2312"/>
                      <w:sz w:val="24"/>
                      <w:szCs w:val="24"/>
                    </w:rPr>
                    <w:t>分，满足三项得</w:t>
                  </w:r>
                  <w:r>
                    <w:rPr>
                      <w:rFonts w:hint="default" w:ascii="仿宋_GB2312" w:hAnsi="仿宋_GB2312" w:eastAsia="仿宋_GB2312"/>
                      <w:sz w:val="24"/>
                      <w:szCs w:val="24"/>
                    </w:rPr>
                    <w:t>4</w:t>
                  </w:r>
                  <w:r>
                    <w:rPr>
                      <w:rFonts w:hint="eastAsia" w:ascii="仿宋_GB2312" w:hAnsi="仿宋_GB2312" w:eastAsia="仿宋_GB2312"/>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备注：技术负责人和项目负责人不能为同一人。提供投标单位为其缴纳的2020年任意</w:t>
                  </w:r>
                  <w:r>
                    <w:rPr>
                      <w:rFonts w:hint="eastAsia" w:ascii="仿宋_GB2312" w:hAnsi="仿宋_GB2312" w:eastAsia="仿宋_GB2312"/>
                      <w:sz w:val="24"/>
                      <w:szCs w:val="24"/>
                      <w:lang w:val="en-US" w:eastAsia="zh-CN"/>
                    </w:rPr>
                    <w:t>3</w:t>
                  </w:r>
                  <w:r>
                    <w:rPr>
                      <w:rFonts w:hint="eastAsia" w:ascii="仿宋_GB2312" w:hAnsi="仿宋_GB2312" w:eastAsia="仿宋_GB2312"/>
                      <w:sz w:val="24"/>
                      <w:szCs w:val="24"/>
                    </w:rPr>
                    <w:t>个月的项目所在省份内的社保证明材料、证书复印件</w:t>
                  </w:r>
                  <w:r>
                    <w:rPr>
                      <w:rFonts w:hint="eastAsia" w:ascii="仿宋_GB2312" w:hAnsi="仿宋_GB2312" w:eastAsia="仿宋_GB2312"/>
                      <w:sz w:val="24"/>
                      <w:szCs w:val="24"/>
                      <w:lang w:eastAsia="zh-CN"/>
                    </w:rPr>
                    <w:t>加盖公章</w:t>
                  </w:r>
                  <w:r>
                    <w:rPr>
                      <w:rFonts w:hint="eastAsia" w:ascii="仿宋_GB2312" w:hAnsi="仿宋_GB2312" w:eastAsia="仿宋_GB2312"/>
                      <w:sz w:val="24"/>
                      <w:szCs w:val="24"/>
                    </w:rPr>
                    <w:t>，否则不得分。</w:t>
                  </w:r>
                </w:p>
              </w:tc>
              <w:tc>
                <w:tcPr>
                  <w:tcW w:w="145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0-</w:t>
                  </w:r>
                  <w:r>
                    <w:rPr>
                      <w:rFonts w:hint="default" w:ascii="仿宋_GB2312" w:hAnsi="仿宋_GB2312" w:eastAsia="仿宋_GB2312"/>
                      <w:sz w:val="24"/>
                      <w:szCs w:val="24"/>
                    </w:rPr>
                    <w:t>4</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3209" w:hRule="atLeast"/>
                <w:jc w:val="center"/>
              </w:trPr>
              <w:tc>
                <w:tcPr>
                  <w:tcW w:w="1313" w:type="dxa"/>
                  <w:vMerge w:val="continue"/>
                  <w:tcBorders>
                    <w:left w:val="single" w:color="auto" w:sz="4" w:space="0"/>
                    <w:right w:val="single" w:color="auto" w:sz="4" w:space="0"/>
                  </w:tcBorders>
                  <w:shd w:val="clear" w:color="auto" w:fill="auto"/>
                  <w:vAlign w:val="center"/>
                </w:tcPr>
                <w:p>
                  <w:pPr>
                    <w:keepNext w:val="0"/>
                    <w:keepLines w:val="0"/>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c>
                <w:tcPr>
                  <w:tcW w:w="5916"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b/>
                      <w:sz w:val="24"/>
                      <w:szCs w:val="24"/>
                    </w:rPr>
                  </w:pPr>
                  <w:r>
                    <w:rPr>
                      <w:rFonts w:hint="eastAsia" w:ascii="仿宋_GB2312" w:hAnsi="仿宋_GB2312" w:eastAsia="仿宋_GB2312"/>
                      <w:b/>
                      <w:sz w:val="24"/>
                      <w:szCs w:val="24"/>
                    </w:rPr>
                    <w:t>项目团队技术负责人（</w:t>
                  </w:r>
                  <w:r>
                    <w:rPr>
                      <w:rFonts w:hint="default" w:ascii="仿宋_GB2312" w:hAnsi="仿宋_GB2312" w:eastAsia="仿宋_GB2312"/>
                      <w:b/>
                      <w:sz w:val="24"/>
                      <w:szCs w:val="24"/>
                    </w:rPr>
                    <w:t>4</w:t>
                  </w:r>
                  <w:r>
                    <w:rPr>
                      <w:rFonts w:hint="eastAsia" w:ascii="仿宋_GB2312" w:hAnsi="仿宋_GB2312" w:eastAsia="仿宋_GB2312"/>
                      <w:b/>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（1）技术负责人具备研究生及以上学历（信息化相关专业）；</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（2）具备项目管理经验，获得信息系统项目管理师认证；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（3）具备PMP认证；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（4）具备一级建造师认证；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（5）具备注册咨询师认证。</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全部满足得</w:t>
                  </w:r>
                  <w:r>
                    <w:rPr>
                      <w:rFonts w:hint="default" w:ascii="仿宋_GB2312" w:hAnsi="仿宋_GB2312" w:eastAsia="仿宋_GB2312"/>
                      <w:sz w:val="24"/>
                      <w:szCs w:val="24"/>
                    </w:rPr>
                    <w:t>4</w:t>
                  </w:r>
                  <w:r>
                    <w:rPr>
                      <w:rFonts w:hint="eastAsia" w:ascii="仿宋_GB2312" w:hAnsi="仿宋_GB2312" w:eastAsia="仿宋_GB2312"/>
                      <w:sz w:val="24"/>
                      <w:szCs w:val="24"/>
                    </w:rPr>
                    <w:t>分，缺一项扣</w:t>
                  </w:r>
                  <w:r>
                    <w:rPr>
                      <w:rFonts w:hint="default" w:ascii="仿宋_GB2312" w:hAnsi="仿宋_GB2312" w:eastAsia="仿宋_GB2312"/>
                      <w:sz w:val="24"/>
                      <w:szCs w:val="24"/>
                    </w:rPr>
                    <w:t>2</w:t>
                  </w:r>
                  <w:r>
                    <w:rPr>
                      <w:rFonts w:hint="eastAsia" w:ascii="仿宋_GB2312" w:hAnsi="仿宋_GB2312" w:eastAsia="仿宋_GB2312"/>
                      <w:sz w:val="24"/>
                      <w:szCs w:val="24"/>
                    </w:rPr>
                    <w:t>分，扣至零分为止</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注：技术负责人和项目负责人不能为同一人。提供投标单位为其缴纳的2020年任意</w:t>
                  </w:r>
                  <w:r>
                    <w:rPr>
                      <w:rFonts w:hint="eastAsia" w:ascii="仿宋_GB2312" w:hAnsi="仿宋_GB2312" w:eastAsia="仿宋_GB2312"/>
                      <w:sz w:val="24"/>
                      <w:szCs w:val="24"/>
                      <w:lang w:val="en-US" w:eastAsia="zh-CN"/>
                    </w:rPr>
                    <w:t>3</w:t>
                  </w:r>
                  <w:r>
                    <w:rPr>
                      <w:rFonts w:hint="eastAsia" w:ascii="仿宋_GB2312" w:hAnsi="仿宋_GB2312" w:eastAsia="仿宋_GB2312"/>
                      <w:sz w:val="24"/>
                      <w:szCs w:val="24"/>
                    </w:rPr>
                    <w:t>个月的项目所在省份内的社保证明材料、证书复印件</w:t>
                  </w:r>
                  <w:r>
                    <w:rPr>
                      <w:rFonts w:hint="eastAsia" w:ascii="仿宋_GB2312" w:hAnsi="仿宋_GB2312" w:eastAsia="仿宋_GB2312"/>
                      <w:sz w:val="24"/>
                      <w:szCs w:val="24"/>
                      <w:lang w:eastAsia="zh-CN"/>
                    </w:rPr>
                    <w:t>加盖公章</w:t>
                  </w:r>
                  <w:r>
                    <w:rPr>
                      <w:rFonts w:hint="eastAsia" w:ascii="仿宋_GB2312" w:hAnsi="仿宋_GB2312" w:eastAsia="仿宋_GB2312"/>
                      <w:sz w:val="24"/>
                      <w:szCs w:val="24"/>
                    </w:rPr>
                    <w:t>，否则不得分。</w:t>
                  </w:r>
                </w:p>
              </w:tc>
              <w:tc>
                <w:tcPr>
                  <w:tcW w:w="145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default" w:ascii="仿宋_GB2312" w:hAnsi="仿宋_GB2312" w:eastAsia="仿宋_GB2312"/>
                      <w:sz w:val="24"/>
                      <w:szCs w:val="24"/>
                    </w:rPr>
                    <w:t>0</w:t>
                  </w:r>
                  <w:r>
                    <w:rPr>
                      <w:rFonts w:hint="eastAsia" w:ascii="仿宋_GB2312" w:hAnsi="仿宋_GB2312" w:eastAsia="仿宋_GB2312"/>
                      <w:sz w:val="24"/>
                      <w:szCs w:val="24"/>
                    </w:rPr>
                    <w:t>-</w:t>
                  </w:r>
                  <w:r>
                    <w:rPr>
                      <w:rFonts w:hint="default" w:ascii="仿宋_GB2312" w:hAnsi="仿宋_GB2312" w:eastAsia="仿宋_GB2312"/>
                      <w:sz w:val="24"/>
                      <w:szCs w:val="24"/>
                    </w:rPr>
                    <w:t>4</w:t>
                  </w:r>
                  <w:r>
                    <w:rPr>
                      <w:rFonts w:hint="eastAsia" w:ascii="仿宋_GB2312" w:hAnsi="仿宋_GB2312" w:eastAsia="仿宋_GB2312"/>
                      <w:sz w:val="24"/>
                      <w:szCs w:val="24"/>
                    </w:rPr>
                    <w:t>分</w:t>
                  </w:r>
                </w:p>
              </w:tc>
            </w:tr>
            <w:tr>
              <w:tblPrEx>
                <w:tblCellMar>
                  <w:top w:w="0" w:type="dxa"/>
                  <w:left w:w="108" w:type="dxa"/>
                  <w:bottom w:w="0" w:type="dxa"/>
                  <w:right w:w="108" w:type="dxa"/>
                </w:tblCellMar>
              </w:tblPrEx>
              <w:trPr>
                <w:trHeight w:val="3209" w:hRule="atLeast"/>
                <w:jc w:val="center"/>
              </w:trPr>
              <w:tc>
                <w:tcPr>
                  <w:tcW w:w="131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312"/>
                    </w:tabs>
                    <w:spacing w:before="0" w:beforeAutospacing="0" w:after="0" w:afterAutospacing="0"/>
                    <w:ind w:left="0" w:right="0"/>
                    <w:jc w:val="left"/>
                    <w:rPr>
                      <w:rFonts w:hint="eastAsia" w:ascii="仿宋_GB2312" w:hAnsi="仿宋_GB2312" w:eastAsia="仿宋_GB2312"/>
                      <w:sz w:val="24"/>
                      <w:szCs w:val="24"/>
                    </w:rPr>
                  </w:pPr>
                </w:p>
              </w:tc>
              <w:tc>
                <w:tcPr>
                  <w:tcW w:w="5916" w:type="dxa"/>
                  <w:tcBorders>
                    <w:top w:val="nil"/>
                    <w:left w:val="nil"/>
                    <w:bottom w:val="single" w:color="auto" w:sz="4" w:space="0"/>
                    <w:right w:val="single" w:color="auto" w:sz="4" w:space="0"/>
                  </w:tcBorders>
                  <w:shd w:val="clear" w:color="000000"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b/>
                      <w:sz w:val="24"/>
                      <w:szCs w:val="24"/>
                    </w:rPr>
                  </w:pPr>
                  <w:r>
                    <w:rPr>
                      <w:rFonts w:hint="eastAsia" w:ascii="仿宋_GB2312" w:hAnsi="仿宋_GB2312" w:eastAsia="仿宋_GB2312"/>
                      <w:b/>
                      <w:sz w:val="24"/>
                      <w:szCs w:val="24"/>
                    </w:rPr>
                    <w:t>拟投入项目团队（</w:t>
                  </w:r>
                  <w:r>
                    <w:rPr>
                      <w:rFonts w:hint="default" w:ascii="仿宋_GB2312" w:hAnsi="仿宋_GB2312" w:eastAsia="仿宋_GB2312"/>
                      <w:b/>
                      <w:sz w:val="24"/>
                      <w:szCs w:val="24"/>
                    </w:rPr>
                    <w:t>7</w:t>
                  </w:r>
                  <w:r>
                    <w:rPr>
                      <w:rFonts w:hint="eastAsia" w:ascii="仿宋_GB2312" w:hAnsi="仿宋_GB2312" w:eastAsia="仿宋_GB2312"/>
                      <w:b/>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（1）项目团队中具备信息化相关高级工程师3个及以上得3分，提供证书复印件；</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（2）项目团队成员中至少1人获得国家级设计咨询类奖励的，提供证明材料得</w:t>
                  </w:r>
                  <w:r>
                    <w:rPr>
                      <w:rFonts w:hint="default" w:ascii="仿宋_GB2312" w:hAnsi="仿宋_GB2312" w:eastAsia="仿宋_GB2312"/>
                      <w:sz w:val="24"/>
                      <w:szCs w:val="24"/>
                    </w:rPr>
                    <w:t>1</w:t>
                  </w:r>
                  <w:r>
                    <w:rPr>
                      <w:rFonts w:hint="eastAsia" w:ascii="仿宋_GB2312" w:hAnsi="仿宋_GB2312" w:eastAsia="仿宋_GB2312"/>
                      <w:sz w:val="24"/>
                      <w:szCs w:val="24"/>
                    </w:rPr>
                    <w:t>分；</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（3）项目团队中具备注册咨询师3个及以上，得3分，提供证书复印件；</w:t>
                  </w:r>
                </w:p>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注：提供项目团队花名册、提供投标人为其缴纳的2020年任意</w:t>
                  </w:r>
                  <w:r>
                    <w:rPr>
                      <w:rFonts w:hint="eastAsia" w:ascii="仿宋_GB2312" w:hAnsi="仿宋_GB2312" w:eastAsia="仿宋_GB2312"/>
                      <w:sz w:val="24"/>
                      <w:szCs w:val="24"/>
                      <w:lang w:val="en-US" w:eastAsia="zh-CN"/>
                    </w:rPr>
                    <w:t>3</w:t>
                  </w:r>
                  <w:r>
                    <w:rPr>
                      <w:rFonts w:hint="eastAsia" w:ascii="仿宋_GB2312" w:hAnsi="仿宋_GB2312" w:eastAsia="仿宋_GB2312"/>
                      <w:sz w:val="24"/>
                      <w:szCs w:val="24"/>
                    </w:rPr>
                    <w:t>个月的项目所在省份内的社保证明材料、证书复印件</w:t>
                  </w:r>
                  <w:r>
                    <w:rPr>
                      <w:rFonts w:hint="eastAsia" w:ascii="仿宋_GB2312" w:hAnsi="仿宋_GB2312" w:eastAsia="仿宋_GB2312"/>
                      <w:sz w:val="24"/>
                      <w:szCs w:val="24"/>
                      <w:lang w:eastAsia="zh-CN"/>
                    </w:rPr>
                    <w:t>加盖公章</w:t>
                  </w:r>
                  <w:r>
                    <w:rPr>
                      <w:rFonts w:hint="eastAsia" w:ascii="仿宋_GB2312" w:hAnsi="仿宋_GB2312" w:eastAsia="仿宋_GB2312"/>
                      <w:sz w:val="24"/>
                      <w:szCs w:val="24"/>
                    </w:rPr>
                    <w:t>，否则不得分。</w:t>
                  </w:r>
                </w:p>
              </w:tc>
              <w:tc>
                <w:tcPr>
                  <w:tcW w:w="1451"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sz w:val="24"/>
                      <w:szCs w:val="24"/>
                    </w:rPr>
                  </w:pPr>
                  <w:r>
                    <w:rPr>
                      <w:rFonts w:hint="eastAsia" w:ascii="仿宋_GB2312" w:hAnsi="仿宋_GB2312" w:eastAsia="仿宋_GB2312"/>
                      <w:sz w:val="24"/>
                      <w:szCs w:val="24"/>
                    </w:rPr>
                    <w:t>0-</w:t>
                  </w:r>
                  <w:r>
                    <w:rPr>
                      <w:rFonts w:hint="default" w:ascii="仿宋_GB2312" w:hAnsi="仿宋_GB2312" w:eastAsia="仿宋_GB2312"/>
                      <w:sz w:val="24"/>
                      <w:szCs w:val="24"/>
                    </w:rPr>
                    <w:t>7</w:t>
                  </w:r>
                  <w:r>
                    <w:rPr>
                      <w:rFonts w:hint="eastAsia" w:ascii="仿宋_GB2312" w:hAnsi="仿宋_GB2312" w:eastAsia="仿宋_GB2312"/>
                      <w:sz w:val="24"/>
                      <w:szCs w:val="24"/>
                    </w:rPr>
                    <w:t>分</w:t>
                  </w:r>
                </w:p>
              </w:tc>
            </w:tr>
          </w:tbl>
          <w:p>
            <w:pPr>
              <w:pStyle w:val="7"/>
              <w:keepNext w:val="0"/>
              <w:keepLines w:val="0"/>
              <w:suppressLineNumbers w:val="0"/>
              <w:snapToGrid w:val="0"/>
              <w:spacing w:before="0" w:beforeAutospacing="0" w:after="0" w:afterAutospacing="0" w:line="420" w:lineRule="atLeast"/>
              <w:ind w:left="0" w:right="0" w:firstLine="0"/>
              <w:rPr>
                <w:rFonts w:hint="eastAsia" w:asciiTheme="minorEastAsia" w:hAnsiTheme="minorEastAsia"/>
                <w:color w:val="000000" w:themeColor="text1"/>
                <w:sz w:val="24"/>
                <w:szCs w:val="24"/>
                <w14:textFill>
                  <w14:solidFill>
                    <w14:schemeClr w14:val="tx1"/>
                  </w14:solidFill>
                </w14:textFill>
              </w:rPr>
            </w:pPr>
          </w:p>
          <w:p>
            <w:pPr>
              <w:pStyle w:val="7"/>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（二）推荐拟中标候选供应商名单。1、中标候选供应商数量：</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3</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个。2、中标候选供应商排列顺序。经投标文件初审、澄清有关问题、比较与评价评标程序后，按以下办法推荐中标候选供应商名单的排列顺序（请按采购项目的评标方法从以下三项中选择一项打“√”）：</w:t>
            </w:r>
          </w:p>
          <w:p>
            <w:pPr>
              <w:pStyle w:val="7"/>
              <w:keepNext w:val="0"/>
              <w:keepLines w:val="0"/>
              <w:suppressLineNumbers w:val="0"/>
              <w:snapToGrid w:val="0"/>
              <w:spacing w:before="0" w:beforeAutospacing="0" w:after="0" w:afterAutospacing="0" w:line="420" w:lineRule="atLeast"/>
              <w:ind w:left="0" w:right="0"/>
              <w:rPr>
                <w:rFonts w:hint="default" w:asciiTheme="minorEastAsia" w:hAnsiTheme="minorEastAsia"/>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采用最低评标价法的，评标结果按投标报价由低到高顺序排列。投标报价相同的并列。投标文件满足招标文件全部实质性要求且投标报价最低的投标人为排名第一的中标候选人。</w:t>
            </w:r>
          </w:p>
          <w:p>
            <w:pPr>
              <w:pStyle w:val="7"/>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FF0000"/>
                <w:sz w:val="24"/>
                <w:szCs w:val="24"/>
              </w:rPr>
            </w:pPr>
            <w:r>
              <w:rPr>
                <w:rFonts w:hint="eastAsia" w:asciiTheme="minorEastAsia" w:hAnsiTheme="minorEastAsia"/>
                <w:color w:val="000000" w:themeColor="text1"/>
                <w:sz w:val="24"/>
                <w:szCs w:val="24"/>
                <w14:textFill>
                  <w14:solidFill>
                    <w14:schemeClr w14:val="tx1"/>
                  </w14:solidFill>
                </w14:textFill>
              </w:rPr>
              <w:sym w:font="Wingdings" w:char="00FE"/>
            </w:r>
            <w:r>
              <w:rPr>
                <w:rFonts w:hint="eastAsia" w:asciiTheme="minorEastAsia" w:hAnsiTheme="minorEastAsia"/>
                <w:color w:val="000000" w:themeColor="text1"/>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7"/>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三、定标原则：</w:t>
            </w:r>
          </w:p>
          <w:p>
            <w:pPr>
              <w:pStyle w:val="7"/>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采购人委托招标代理机构招标，授权评标委员会直接确定中标供应商。</w:t>
            </w:r>
          </w:p>
          <w:p>
            <w:pPr>
              <w:pStyle w:val="7"/>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采购人委托招标代理机构招标，在收到评标报告后</w:t>
            </w:r>
            <w:r>
              <w:rPr>
                <w:rFonts w:hint="eastAsia" w:asciiTheme="minorEastAsia" w:hAnsiTheme="minorEastAsia"/>
                <w:color w:val="000000" w:themeColor="text1"/>
                <w:sz w:val="24"/>
                <w:szCs w:val="24"/>
                <w:lang w:val="en-US" w:eastAsia="zh-CN"/>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个工作日内，按照评标报告中推荐的中标候选供应商顺序确定中标供应商。</w:t>
            </w:r>
          </w:p>
          <w:p>
            <w:pPr>
              <w:pStyle w:val="7"/>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采购人自行组织招标，在评标结束后</w:t>
            </w:r>
            <w:r>
              <w:rPr>
                <w:rFonts w:hint="eastAsia" w:asciiTheme="minorEastAsia" w:hAnsiTheme="minorEastAsia"/>
                <w:color w:val="000000" w:themeColor="text1"/>
                <w:sz w:val="24"/>
                <w:szCs w:val="24"/>
                <w:lang w:val="en-US" w:eastAsia="zh-CN"/>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个工作日内确定中标供应商。</w:t>
            </w:r>
          </w:p>
        </w:tc>
      </w:tr>
    </w:tbl>
    <w:p>
      <w:pPr>
        <w:pStyle w:val="7"/>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4"/>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14:textFill>
            <w14:solidFill>
              <w14:schemeClr w14:val="tx1"/>
            </w14:solidFill>
          </w14:textFill>
        </w:rPr>
      </w:pPr>
    </w:p>
    <w:p>
      <w:pPr>
        <w:rPr>
          <w:rFonts w:asciiTheme="minorEastAsia" w:hAnsiTheme="minorEastAsia" w:cstheme="minorBidi"/>
          <w:b/>
          <w:color w:val="000000" w:themeColor="text1"/>
          <w:sz w:val="24"/>
          <w:szCs w:val="24"/>
          <w14:textFill>
            <w14:solidFill>
              <w14:schemeClr w14:val="tx1"/>
            </w14:solidFill>
          </w14:textFill>
        </w:rPr>
      </w:pPr>
    </w:p>
    <w:p>
      <w:pPr>
        <w:pStyle w:val="2"/>
        <w:rPr>
          <w:rFonts w:asciiTheme="minorEastAsia" w:hAnsiTheme="minorEastAsia" w:cstheme="minorBidi"/>
          <w:b/>
          <w:color w:val="000000" w:themeColor="text1"/>
          <w:sz w:val="24"/>
          <w:szCs w:val="24"/>
          <w14:textFill>
            <w14:solidFill>
              <w14:schemeClr w14:val="tx1"/>
            </w14:solidFill>
          </w14:textFill>
        </w:rPr>
      </w:pPr>
    </w:p>
    <w:p>
      <w:pPr>
        <w:pStyle w:val="2"/>
        <w:rPr>
          <w:rFonts w:asciiTheme="minorEastAsia" w:hAnsiTheme="minorEastAsia" w:cstheme="minorBidi"/>
          <w:b/>
          <w:color w:val="000000" w:themeColor="text1"/>
          <w:sz w:val="24"/>
          <w:szCs w:val="24"/>
          <w14:textFill>
            <w14:solidFill>
              <w14:schemeClr w14:val="tx1"/>
            </w14:solidFill>
          </w14:textFill>
        </w:rPr>
      </w:pPr>
    </w:p>
    <w:p>
      <w:pPr>
        <w:pStyle w:val="2"/>
        <w:rPr>
          <w:rFonts w:asciiTheme="minorEastAsia" w:hAnsiTheme="minorEastAsia" w:cstheme="minorBidi"/>
          <w:b/>
          <w:color w:val="000000" w:themeColor="text1"/>
          <w:sz w:val="24"/>
          <w:szCs w:val="24"/>
          <w14:textFill>
            <w14:solidFill>
              <w14:schemeClr w14:val="tx1"/>
            </w14:solidFill>
          </w14:textFill>
        </w:rPr>
      </w:pPr>
    </w:p>
    <w:p>
      <w:pPr>
        <w:pStyle w:val="2"/>
        <w:rPr>
          <w:rFonts w:asciiTheme="minorEastAsia" w:hAnsiTheme="minorEastAsia" w:cstheme="minorBidi"/>
          <w:b/>
          <w:color w:val="000000" w:themeColor="text1"/>
          <w:sz w:val="24"/>
          <w:szCs w:val="24"/>
          <w14:textFill>
            <w14:solidFill>
              <w14:schemeClr w14:val="tx1"/>
            </w14:solidFill>
          </w14:textFill>
        </w:rPr>
      </w:pPr>
    </w:p>
    <w:p>
      <w:pPr>
        <w:pStyle w:val="2"/>
        <w:rPr>
          <w:rFonts w:asciiTheme="minorEastAsia" w:hAnsiTheme="minorEastAsia" w:cstheme="minorBidi"/>
          <w:b/>
          <w:color w:val="000000" w:themeColor="text1"/>
          <w:sz w:val="24"/>
          <w:szCs w:val="24"/>
          <w14:textFill>
            <w14:solidFill>
              <w14:schemeClr w14:val="tx1"/>
            </w14:solidFill>
          </w14:textFill>
        </w:rPr>
      </w:pPr>
    </w:p>
    <w:p>
      <w:pPr>
        <w:pStyle w:val="2"/>
        <w:rPr>
          <w:rFonts w:asciiTheme="minorEastAsia" w:hAnsiTheme="minorEastAsia" w:cstheme="minorBidi"/>
          <w:b/>
          <w:color w:val="000000" w:themeColor="text1"/>
          <w:sz w:val="24"/>
          <w:szCs w:val="24"/>
          <w14:textFill>
            <w14:solidFill>
              <w14:schemeClr w14:val="tx1"/>
            </w14:solidFill>
          </w14:textFill>
        </w:rPr>
      </w:pPr>
    </w:p>
    <w:p>
      <w:pPr>
        <w:pStyle w:val="4"/>
        <w:keepNext w:val="0"/>
        <w:keepLines w:val="0"/>
        <w:numPr>
          <w:ilvl w:val="1"/>
          <w:numId w:val="0"/>
        </w:numPr>
        <w:tabs>
          <w:tab w:val="center" w:pos="4365"/>
        </w:tabs>
        <w:spacing w:before="220" w:after="220" w:line="400" w:lineRule="exact"/>
        <w:rPr>
          <w:rFonts w:hint="eastAsia" w:asciiTheme="minorEastAsia" w:hAnsiTheme="minorEastAsia" w:cstheme="minorBidi"/>
          <w:b/>
          <w:color w:val="000000" w:themeColor="text1"/>
          <w:sz w:val="24"/>
          <w:szCs w:val="24"/>
          <w14:textFill>
            <w14:solidFill>
              <w14:schemeClr w14:val="tx1"/>
            </w14:solidFill>
          </w14:textFill>
        </w:rPr>
      </w:pPr>
      <w:r>
        <w:rPr>
          <w:rFonts w:hint="eastAsia" w:asciiTheme="minorEastAsia" w:hAnsiTheme="minorEastAsia" w:cstheme="minorBidi"/>
          <w:b/>
          <w:color w:val="000000" w:themeColor="text1"/>
          <w:sz w:val="24"/>
          <w:szCs w:val="24"/>
          <w14:textFill>
            <w14:solidFill>
              <w14:schemeClr w14:val="tx1"/>
            </w14:solidFill>
          </w14:textFill>
        </w:rPr>
        <w:br w:type="page"/>
      </w:r>
    </w:p>
    <w:p>
      <w:pPr>
        <w:pStyle w:val="4"/>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14:textFill>
            <w14:solidFill>
              <w14:schemeClr w14:val="tx1"/>
            </w14:solidFill>
          </w14:textFill>
        </w:rPr>
      </w:pPr>
      <w:r>
        <w:rPr>
          <w:rFonts w:hint="eastAsia" w:asciiTheme="minorEastAsia" w:hAnsiTheme="minorEastAsia" w:cstheme="minorBidi"/>
          <w:b/>
          <w:color w:val="000000" w:themeColor="text1"/>
          <w:sz w:val="24"/>
          <w:szCs w:val="24"/>
          <w14:textFill>
            <w14:solidFill>
              <w14:schemeClr w14:val="tx1"/>
            </w14:solidFill>
          </w14:textFill>
        </w:rPr>
        <w:t>中标供应商须知前附表4：中小企业及监狱企业优惠办法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w:t>
            </w:r>
          </w:p>
        </w:tc>
        <w:tc>
          <w:tcPr>
            <w:tcW w:w="6256"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1</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本项目是否属于专门面向中小企业和监狱企业的政府采购活动：</w:t>
            </w:r>
          </w:p>
        </w:tc>
        <w:tc>
          <w:tcPr>
            <w:tcW w:w="6256" w:type="dxa"/>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 xml:space="preserve">是/ </w:t>
            </w:r>
            <w:r>
              <w:rPr>
                <w:rFonts w:hint="eastAsia" w:asciiTheme="minorEastAsia" w:hAnsiTheme="minorEastAsia"/>
                <w:b/>
                <w:color w:val="000000" w:themeColor="text1"/>
                <w:sz w:val="24"/>
                <w14:textFill>
                  <w14:solidFill>
                    <w14:schemeClr w14:val="tx1"/>
                  </w14:solidFill>
                </w14:textFill>
              </w:rPr>
              <w:sym w:font="Wingdings" w:char="00FE"/>
            </w:r>
            <w:r>
              <w:rPr>
                <w:rFonts w:hint="eastAsia" w:asciiTheme="minorEastAsia" w:hAnsiTheme="minorEastAsia"/>
                <w:color w:val="000000" w:themeColor="text1"/>
                <w:sz w:val="24"/>
                <w14:textFill>
                  <w14:solidFill>
                    <w14:schemeClr w14:val="tx1"/>
                  </w14:solidFill>
                </w14:textFill>
              </w:rPr>
              <w:t>否</w:t>
            </w:r>
          </w:p>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kern w:val="0"/>
                <w:sz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2</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中小企业的认定标准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投标供应商须同时满足以下两个条件，才能认定为中小企业</w:t>
            </w:r>
            <w:r>
              <w:rPr>
                <w:rFonts w:hint="eastAsia" w:asciiTheme="minorEastAsia" w:hAnsiTheme="minorEastAsia"/>
                <w:b/>
                <w:color w:val="000000" w:themeColor="text1"/>
                <w:sz w:val="24"/>
                <w14:textFill>
                  <w14:solidFill>
                    <w14:schemeClr w14:val="tx1"/>
                  </w14:solidFill>
                </w14:textFill>
              </w:rPr>
              <w:t>（含中型、小型、微型企业，下同）</w:t>
            </w:r>
            <w:r>
              <w:rPr>
                <w:rFonts w:hint="eastAsia" w:asciiTheme="minorEastAsia" w:hAnsiTheme="minorEastAsia"/>
                <w:color w:val="000000" w:themeColor="text1"/>
                <w:sz w:val="24"/>
                <w14:textFill>
                  <w14:solidFill>
                    <w14:schemeClr w14:val="tx1"/>
                  </w14:solidFill>
                </w14:textFill>
              </w:rPr>
              <w:t>：</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 联合体参与谈判响应的的，以联合体中划型标准较高的一方，作为该联合体的企业划型标准。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（2）提供本企业制造的货物、承担的工程或者服务，或者提供其他中小企业制造的货物。</w:t>
            </w:r>
            <w:r>
              <w:rPr>
                <w:rFonts w:hint="eastAsia" w:cs="SimSun-Identity-H" w:asciiTheme="minorEastAsia" w:hAnsiTheme="minorEastAsia"/>
                <w:color w:val="000000" w:themeColor="text1"/>
                <w:kern w:val="0"/>
                <w:sz w:val="24"/>
                <w14:textFill>
                  <w14:solidFill>
                    <w14:schemeClr w14:val="tx1"/>
                  </w14:solidFill>
                </w14:textFill>
              </w:rPr>
              <w:t>本项所称货物不包括使用大型企业注册商标的货物；</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3</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监狱企业的认定标准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4</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优惠办法：</w:t>
            </w:r>
          </w:p>
        </w:tc>
        <w:tc>
          <w:tcPr>
            <w:tcW w:w="6256" w:type="dxa"/>
            <w:tcBorders>
              <w:bottom w:val="single" w:color="auto" w:sz="4" w:space="0"/>
            </w:tcBorders>
          </w:tcPr>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小型企业或微型企业：</w:t>
            </w:r>
          </w:p>
          <w:p>
            <w:pPr>
              <w:keepNext w:val="0"/>
              <w:keepLines w:val="0"/>
              <w:suppressLineNumbers w:val="0"/>
              <w:spacing w:before="0" w:beforeLines="25" w:beforeAutospacing="0" w:after="0" w:afterLines="25" w:afterAutospacing="0" w:line="320" w:lineRule="exact"/>
              <w:ind w:left="-65" w:leftChars="-31" w:right="0" w:firstLine="475" w:firstLineChars="205"/>
              <w:rPr>
                <w:rFonts w:hint="default"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pacing w:val="-4"/>
                <w:sz w:val="24"/>
                <w14:textFill>
                  <w14:solidFill>
                    <w14:schemeClr w14:val="tx1"/>
                  </w14:solidFill>
                </w14:textFill>
              </w:rPr>
              <w:t>价格扣除：按报价的</w:t>
            </w:r>
            <w:r>
              <w:rPr>
                <w:rFonts w:hint="eastAsia" w:asciiTheme="minorEastAsia" w:hAnsiTheme="minorEastAsia"/>
                <w:color w:val="000000" w:themeColor="text1"/>
                <w:spacing w:val="-4"/>
                <w:sz w:val="24"/>
                <w:u w:val="single"/>
                <w14:textFill>
                  <w14:solidFill>
                    <w14:schemeClr w14:val="tx1"/>
                  </w14:solidFill>
                </w14:textFill>
              </w:rPr>
              <w:t>（90%至94%）</w:t>
            </w:r>
            <w:r>
              <w:rPr>
                <w:rFonts w:hint="eastAsia" w:asciiTheme="minorEastAsia" w:hAnsiTheme="minorEastAsia"/>
                <w:color w:val="000000" w:themeColor="text1"/>
                <w:spacing w:val="-4"/>
                <w:sz w:val="24"/>
                <w14:textFill>
                  <w14:solidFill>
                    <w14:schemeClr w14:val="tx1"/>
                  </w14:solidFill>
                </w14:textFill>
              </w:rPr>
              <w:t>计算评审价</w:t>
            </w:r>
          </w:p>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pacing w:val="-4"/>
                <w:sz w:val="24"/>
                <w14:textFill>
                  <w14:solidFill>
                    <w14:schemeClr w14:val="tx1"/>
                  </w14:solidFill>
                </w14:textFill>
              </w:rPr>
            </w:pPr>
            <w:r>
              <w:rPr>
                <w:rFonts w:hint="eastAsia" w:asciiTheme="minorEastAsia" w:hAnsiTheme="minorEastAsia"/>
                <w:b/>
                <w:color w:val="000000" w:themeColor="text1"/>
                <w:spacing w:val="-4"/>
                <w:sz w:val="24"/>
                <w14:textFill>
                  <w14:solidFill>
                    <w14:schemeClr w14:val="tx1"/>
                  </w14:solidFill>
                </w14:textFill>
              </w:rPr>
              <w:t>中型企业：</w:t>
            </w:r>
          </w:p>
          <w:p>
            <w:pPr>
              <w:keepNext w:val="0"/>
              <w:keepLines w:val="0"/>
              <w:suppressLineNumbers w:val="0"/>
              <w:spacing w:before="0" w:beforeLines="25" w:beforeAutospacing="0" w:after="0" w:afterLines="25" w:afterAutospacing="0" w:line="320" w:lineRule="exact"/>
              <w:ind w:left="0" w:right="0" w:firstLine="480" w:firstLineChars="200"/>
              <w:rPr>
                <w:rFonts w:hint="default"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Theme="minorEastAsia" w:hAnsiTheme="minorEastAsia"/>
                <w:b/>
                <w:color w:val="000000" w:themeColor="text1"/>
                <w:sz w:val="24"/>
                <w:lang w:val="en-US" w:eastAsia="zh-CN"/>
                <w14:textFill>
                  <w14:solidFill>
                    <w14:schemeClr w14:val="tx1"/>
                  </w14:solidFill>
                </w14:textFill>
              </w:rPr>
              <w:t>5</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证明材料</w:t>
            </w:r>
          </w:p>
        </w:tc>
        <w:tc>
          <w:tcPr>
            <w:tcW w:w="6256" w:type="dxa"/>
            <w:tcBorders>
              <w:bottom w:val="single" w:color="auto" w:sz="4" w:space="0"/>
            </w:tcBorders>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供应商参与投标响应时须对照《中小企业划型标准规定》（工信部联企业[2011]300号）文件规定，提供《中小企业声明函》。</w:t>
            </w:r>
            <w:r>
              <w:rPr>
                <w:rFonts w:hint="default" w:asciiTheme="minorEastAsia" w:hAnsiTheme="minorEastAsia"/>
                <w:color w:val="000000" w:themeColor="text1"/>
                <w:sz w:val="24"/>
                <w14:textFill>
                  <w14:solidFill>
                    <w14:schemeClr w14:val="tx1"/>
                  </w14:solidFill>
                </w14:textFill>
              </w:rPr>
              <w:t xml:space="preserve"> </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符合监狱企业政策的供应商参与谈判时需提供</w:t>
            </w:r>
            <w:r>
              <w:rPr>
                <w:rFonts w:hint="eastAsia" w:cs="宋体" w:asciiTheme="minorEastAsia" w:hAnsiTheme="minorEastAsia"/>
                <w:color w:val="000000" w:themeColor="text1"/>
                <w:kern w:val="0"/>
                <w:sz w:val="24"/>
                <w14:textFill>
                  <w14:solidFill>
                    <w14:schemeClr w14:val="tx1"/>
                  </w14:solidFill>
                </w14:textFill>
              </w:rPr>
              <w:t>省级以上监狱管理局、戒毒管理局（含新疆生产建设兵团）出具的属于监狱企业的证明文件。</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sz w:val="24"/>
                <w:szCs w:val="24"/>
                <w:u w:val="none"/>
                <w:lang w:eastAsia="zh-CN"/>
              </w:rPr>
              <w:t>注：根据《三部门联合发布关于促进残疾人就业政府采购政策的通知》财库〔2017〕141号要求，</w:t>
            </w:r>
            <w:r>
              <w:rPr>
                <w:rFonts w:hint="eastAsia" w:asciiTheme="minorEastAsia" w:hAnsiTheme="minorEastAsia" w:eastAsiaTheme="minorEastAsia" w:cstheme="minorEastAsia"/>
                <w:color w:val="000000"/>
                <w:sz w:val="24"/>
                <w:szCs w:val="24"/>
                <w:u w:val="none"/>
              </w:rPr>
              <w:t>在政府采购活动中，残疾人福利性单位视同小型、微型企业，享受预留份额、评审中价格扣除等促进中小企业发展的政府采购政策。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000000"/>
                <w:sz w:val="24"/>
                <w:szCs w:val="24"/>
                <w:u w:val="none"/>
                <w:lang w:eastAsia="zh-CN"/>
              </w:rPr>
              <w:t>同时需提供《</w:t>
            </w:r>
            <w:r>
              <w:rPr>
                <w:rFonts w:hint="eastAsia" w:asciiTheme="minorEastAsia" w:hAnsiTheme="minorEastAsia" w:eastAsiaTheme="minorEastAsia" w:cstheme="minorEastAsia"/>
                <w:color w:val="000000"/>
                <w:sz w:val="24"/>
                <w:szCs w:val="24"/>
                <w:u w:val="none"/>
              </w:rPr>
              <w:t>残疾人福利性单位声明函</w:t>
            </w:r>
            <w:r>
              <w:rPr>
                <w:rFonts w:hint="eastAsia" w:asciiTheme="minorEastAsia" w:hAnsiTheme="minorEastAsia" w:eastAsiaTheme="minorEastAsia" w:cstheme="minorEastAsia"/>
                <w:color w:val="000000"/>
                <w:sz w:val="24"/>
                <w:szCs w:val="24"/>
                <w:u w:val="none"/>
                <w:lang w:eastAsia="zh-CN"/>
              </w:rPr>
              <w:t>》</w:t>
            </w:r>
            <w:r>
              <w:rPr>
                <w:rFonts w:hint="eastAsia" w:asciiTheme="minorEastAsia" w:hAnsiTheme="minorEastAsia" w:cstheme="minorEastAsia"/>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Theme="minorEastAsia" w:hAnsiTheme="minorEastAsia"/>
                <w:b/>
                <w:color w:val="000000" w:themeColor="text1"/>
                <w:sz w:val="24"/>
                <w:lang w:val="en-US" w:eastAsia="zh-CN"/>
                <w14:textFill>
                  <w14:solidFill>
                    <w14:schemeClr w14:val="tx1"/>
                  </w14:solidFill>
                </w14:textFill>
              </w:rPr>
              <w:t>6</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相关风险</w:t>
            </w:r>
          </w:p>
        </w:tc>
        <w:tc>
          <w:tcPr>
            <w:tcW w:w="6256" w:type="dxa"/>
            <w:tcBorders>
              <w:bottom w:val="single" w:color="auto" w:sz="4" w:space="0"/>
            </w:tcBorders>
          </w:tcPr>
          <w:p>
            <w:pPr>
              <w:keepNext w:val="0"/>
              <w:keepLines w:val="0"/>
              <w:suppressLineNumbers w:val="0"/>
              <w:spacing w:before="0" w:beforeAutospacing="0" w:after="0" w:afterAutospacing="0" w:line="360" w:lineRule="auto"/>
              <w:ind w:left="0" w:right="0" w:firstLine="482" w:firstLineChars="200"/>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一、经评审委员会评审，存在下列任一情况的，谈判供应商将不被视为中小企业：</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1.投标供应商不符合“工信部联企业[2011]300号”规定的中小企业标准的；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2.响应货物全部或部分为使用大型企业注册商标的货物的；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响应文件中标明的中小企业产品的制造商不符合“工信部联企业[2011]300号”规定的中小企业标准的；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4.未按本附表第5项要求提供合法、有效、完整资料的。</w:t>
            </w: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80" w:lineRule="exact"/>
              <w:ind w:left="0" w:right="0" w:firstLine="482" w:firstLineChars="200"/>
              <w:rPr>
                <w:rFonts w:hint="default" w:cs="SimSun-Identity-H" w:asciiTheme="minorEastAsia" w:hAnsiTheme="minorEastAsia"/>
                <w:b/>
                <w:color w:val="000000" w:themeColor="text1"/>
                <w:kern w:val="0"/>
                <w:sz w:val="24"/>
                <w14:textFill>
                  <w14:solidFill>
                    <w14:schemeClr w14:val="tx1"/>
                  </w14:solidFill>
                </w14:textFill>
              </w:rPr>
            </w:pPr>
            <w:r>
              <w:rPr>
                <w:rFonts w:hint="eastAsia" w:cs="SimSun-Identity-H" w:asciiTheme="minorEastAsia" w:hAnsiTheme="minorEastAsia"/>
                <w:b/>
                <w:color w:val="000000" w:themeColor="text1"/>
                <w:kern w:val="0"/>
                <w:sz w:val="24"/>
                <w14:textFill>
                  <w14:solidFill>
                    <w14:schemeClr w14:val="tx1"/>
                  </w14:solidFill>
                </w14:textFill>
              </w:rPr>
              <w:t>二、提供虚假证明材料后果：</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14:textFill>
                  <w14:solidFill>
                    <w14:schemeClr w14:val="tx1"/>
                  </w14:solidFill>
                </w14:textFill>
              </w:rPr>
            </w:pPr>
            <w:r>
              <w:rPr>
                <w:rFonts w:hint="eastAsia" w:cs="SimSun-Identity-H" w:asciiTheme="minorEastAsia" w:hAnsiTheme="minorEastAsia"/>
                <w:color w:val="000000" w:themeColor="text1"/>
                <w:kern w:val="0"/>
                <w:sz w:val="24"/>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Theme="minorEastAsia" w:hAnsiTheme="minorEastAsia"/>
          <w:bCs/>
          <w:color w:val="000000" w:themeColor="text1"/>
          <w:sz w:val="24"/>
          <w14:textFill>
            <w14:solidFill>
              <w14:schemeClr w14:val="tx1"/>
            </w14:solidFill>
          </w14:textFill>
        </w:rPr>
      </w:pPr>
    </w:p>
    <w:p>
      <w:pPr>
        <w:spacing w:line="360" w:lineRule="auto"/>
        <w:jc w:val="center"/>
        <w:outlineLvl w:val="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中标供应商须知前附表5：节能、环境标志信息安全产品</w:t>
      </w:r>
      <w:r>
        <w:rPr>
          <w:rFonts w:hint="eastAsia" w:asciiTheme="minorEastAsia" w:hAnsiTheme="minorEastAsia"/>
          <w:b/>
          <w:bCs/>
          <w:color w:val="000000" w:themeColor="text1"/>
          <w:sz w:val="24"/>
          <w:lang w:eastAsia="zh-CN"/>
          <w14:textFill>
            <w14:solidFill>
              <w14:schemeClr w14:val="tx1"/>
            </w14:solidFill>
          </w14:textFill>
        </w:rPr>
        <w:t>及其他</w:t>
      </w:r>
      <w:r>
        <w:rPr>
          <w:rFonts w:hint="eastAsia" w:asciiTheme="minorEastAsia" w:hAnsiTheme="minorEastAsia"/>
          <w:b/>
          <w:bCs/>
          <w:color w:val="000000" w:themeColor="text1"/>
          <w:sz w:val="24"/>
          <w14:textFill>
            <w14:solidFill>
              <w14:schemeClr w14:val="tx1"/>
            </w14:solidFill>
          </w14:textFill>
        </w:rPr>
        <w:t>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lang w:eastAsia="zh-CN"/>
                <w14:textFill>
                  <w14:solidFill>
                    <w14:schemeClr w14:val="tx1"/>
                  </w14:solidFill>
                </w14:textFill>
              </w:rPr>
              <w:t>《</w:t>
            </w:r>
            <w:r>
              <w:rPr>
                <w:rFonts w:hint="default" w:asciiTheme="minorEastAsia" w:hAnsiTheme="minorEastAsia"/>
                <w:color w:val="000000" w:themeColor="text1"/>
                <w:sz w:val="24"/>
                <w14:textFill>
                  <w14:solidFill>
                    <w14:schemeClr w14:val="tx1"/>
                  </w14:solidFill>
                </w14:textFill>
              </w:rPr>
              <w:t>关于进一步落实政府采购有关政策的通知</w:t>
            </w:r>
            <w:r>
              <w:rPr>
                <w:rFonts w:hint="default" w:asciiTheme="minorEastAsia" w:hAnsiTheme="minorEastAsia"/>
                <w:color w:val="000000" w:themeColor="text1"/>
                <w:sz w:val="24"/>
                <w:lang w:eastAsia="zh-CN"/>
                <w14:textFill>
                  <w14:solidFill>
                    <w14:schemeClr w14:val="tx1"/>
                  </w14:solidFill>
                </w14:textFill>
              </w:rPr>
              <w:t>》黔财采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三、提醒事项：</w:t>
            </w:r>
          </w:p>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中标供应商必须凭成交通知书的原件与采购人签订《政府采购合同》。</w:t>
            </w:r>
          </w:p>
        </w:tc>
      </w:tr>
    </w:tbl>
    <w:p>
      <w:pPr>
        <w:pStyle w:val="7"/>
        <w:spacing w:line="440" w:lineRule="exact"/>
        <w:jc w:val="center"/>
        <w:rPr>
          <w:rFonts w:asciiTheme="minorEastAsia" w:hAnsiTheme="minorEastAsia"/>
          <w:b/>
          <w:bCs/>
          <w:color w:val="000000" w:themeColor="text1"/>
          <w:sz w:val="36"/>
          <w:szCs w:val="36"/>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br w:type="page"/>
      </w:r>
      <w:r>
        <w:rPr>
          <w:rFonts w:hint="eastAsia" w:hAnsi="宋体"/>
          <w:b/>
          <w:color w:val="000000" w:themeColor="text1"/>
          <w:sz w:val="36"/>
          <w:szCs w:val="36"/>
          <w:lang w:eastAsia="zh-CN"/>
          <w14:textFill>
            <w14:solidFill>
              <w14:schemeClr w14:val="tx1"/>
            </w14:solidFill>
          </w14:textFill>
        </w:rPr>
        <w:t>第三章</w:t>
      </w:r>
      <w:r>
        <w:rPr>
          <w:rFonts w:hint="eastAsia" w:hAnsi="宋体"/>
          <w:b/>
          <w:color w:val="000000" w:themeColor="text1"/>
          <w:sz w:val="36"/>
          <w:szCs w:val="36"/>
          <w:lang w:val="en-US" w:eastAsia="zh-CN"/>
          <w14:textFill>
            <w14:solidFill>
              <w14:schemeClr w14:val="tx1"/>
            </w14:solidFill>
          </w14:textFill>
        </w:rPr>
        <w:t xml:space="preserve">  </w:t>
      </w:r>
      <w:r>
        <w:rPr>
          <w:rFonts w:hint="eastAsia" w:asciiTheme="minorEastAsia" w:hAnsiTheme="minorEastAsia"/>
          <w:b/>
          <w:bCs/>
          <w:color w:val="000000" w:themeColor="text1"/>
          <w:sz w:val="36"/>
          <w:szCs w:val="36"/>
          <w14:textFill>
            <w14:solidFill>
              <w14:schemeClr w14:val="tx1"/>
            </w14:solidFill>
          </w14:textFill>
        </w:rPr>
        <w:t>投标人须知</w:t>
      </w:r>
      <w:r>
        <w:rPr>
          <w:rFonts w:hint="eastAsia" w:asciiTheme="minorEastAsia" w:hAnsiTheme="minorEastAsia"/>
          <w:b/>
          <w:bCs/>
          <w:color w:val="000000" w:themeColor="text1"/>
          <w:sz w:val="36"/>
          <w:szCs w:val="36"/>
          <w:lang w:eastAsia="zh-CN"/>
          <w14:textFill>
            <w14:solidFill>
              <w14:schemeClr w14:val="tx1"/>
            </w14:solidFill>
          </w14:textFill>
        </w:rPr>
        <w:t>正文部分</w:t>
      </w:r>
    </w:p>
    <w:p>
      <w:pPr>
        <w:pStyle w:val="7"/>
        <w:spacing w:line="440" w:lineRule="exact"/>
        <w:ind w:firstLine="3855" w:firstLineChars="1200"/>
        <w:rPr>
          <w:rFonts w:hint="eastAsia" w:asciiTheme="minorEastAsia" w:hAnsiTheme="minorEastAsia"/>
          <w:b/>
          <w:bCs/>
          <w:color w:val="000000" w:themeColor="text1"/>
          <w:sz w:val="32"/>
          <w:szCs w:val="32"/>
          <w:lang w:eastAsia="zh-CN"/>
          <w14:textFill>
            <w14:solidFill>
              <w14:schemeClr w14:val="tx1"/>
            </w14:solidFill>
          </w14:textFill>
        </w:rPr>
      </w:pPr>
    </w:p>
    <w:p>
      <w:pPr>
        <w:pStyle w:val="7"/>
        <w:spacing w:line="440" w:lineRule="exact"/>
        <w:ind w:firstLine="3855" w:firstLineChars="1200"/>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lang w:eastAsia="zh-CN"/>
          <w14:textFill>
            <w14:solidFill>
              <w14:schemeClr w14:val="tx1"/>
            </w14:solidFill>
          </w14:textFill>
        </w:rPr>
        <w:t>一</w:t>
      </w:r>
      <w:r>
        <w:rPr>
          <w:rFonts w:hint="eastAsia" w:asciiTheme="minorEastAsia" w:hAnsi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b/>
          <w:bCs/>
          <w:color w:val="000000" w:themeColor="text1"/>
          <w:sz w:val="32"/>
          <w:szCs w:val="32"/>
          <w14:textFill>
            <w14:solidFill>
              <w14:schemeClr w14:val="tx1"/>
            </w14:solidFill>
          </w14:textFill>
        </w:rPr>
        <w:t>说明</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 适用范围</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1.1本招标文件仅适用于投标邀请中所叙述项目的货物及服务采购。</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 定义</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 “采购代理机构”系指铜仁市公共资源交易中心 (简称交易中心)。交易中心是整个采购活动的组织者，依法负责编制和发布招标文件，对招标文件拥有最终的解释权。交易中心不以任何身份出任评委会成员。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2.5 </w:t>
      </w:r>
      <w:r>
        <w:rPr>
          <w:rFonts w:hint="eastAsia" w:asciiTheme="minorEastAsia" w:hAnsiTheme="minorEastAsia"/>
          <w:sz w:val="24"/>
        </w:rPr>
        <w:t>“</w:t>
      </w:r>
      <w:r>
        <w:rPr>
          <w:rFonts w:hint="eastAsia" w:asciiTheme="minorEastAsia" w:hAnsiTheme="minorEastAsia"/>
          <w:sz w:val="24"/>
          <w:lang w:eastAsia="zh-CN"/>
        </w:rPr>
        <w:t>服务</w:t>
      </w:r>
      <w:r>
        <w:rPr>
          <w:rFonts w:hint="eastAsia" w:asciiTheme="minorEastAsia" w:hAnsiTheme="minorEastAsia"/>
          <w:sz w:val="24"/>
        </w:rPr>
        <w:t>”系</w:t>
      </w:r>
      <w:r>
        <w:rPr>
          <w:rFonts w:hAnsi="宋体"/>
          <w:sz w:val="24"/>
        </w:rPr>
        <w:t>指</w:t>
      </w:r>
      <w:r>
        <w:rPr>
          <w:rFonts w:hint="eastAsia" w:hAnsi="宋体"/>
          <w:sz w:val="24"/>
          <w:lang w:eastAsia="zh-CN"/>
        </w:rPr>
        <w:t>除货物和工程以外的其他政府采购对象</w:t>
      </w:r>
      <w:r>
        <w:rPr>
          <w:rFonts w:hint="eastAsia" w:asciiTheme="minorEastAsia" w:hAnsiTheme="minorEastAsia"/>
          <w:sz w:val="24"/>
        </w:rPr>
        <w:t>。</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w:t>
      </w:r>
      <w:r>
        <w:rPr>
          <w:rFonts w:hint="eastAsia" w:asciiTheme="minorEastAsia" w:hAnsiTheme="minorEastAsia"/>
          <w:color w:val="000000" w:themeColor="text1"/>
          <w:sz w:val="24"/>
          <w:lang w:eastAsia="zh-CN"/>
          <w14:textFill>
            <w14:solidFill>
              <w14:schemeClr w14:val="tx1"/>
            </w14:solidFill>
          </w14:textFill>
        </w:rPr>
        <w:t>符合</w:t>
      </w:r>
      <w:r>
        <w:rPr>
          <w:rFonts w:hint="eastAsia" w:asciiTheme="minorEastAsia" w:hAnsiTheme="minorEastAsia"/>
          <w:color w:val="000000" w:themeColor="text1"/>
          <w:sz w:val="24"/>
          <w14:textFill>
            <w14:solidFill>
              <w14:schemeClr w14:val="tx1"/>
            </w14:solidFill>
          </w14:textFill>
        </w:rPr>
        <w:t>《中华人民共和国政府采购法》第二十二条规定：</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w:t>
      </w:r>
      <w:r>
        <w:rPr>
          <w:rFonts w:hint="eastAsia" w:asciiTheme="minorEastAsia" w:hAnsiTheme="minorEastAsia"/>
          <w:color w:val="000000" w:themeColor="text1"/>
          <w:sz w:val="24"/>
          <w:lang w:val="en-US" w:eastAsia="zh-CN"/>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(一)具有独立承担民事责任的能力；</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(二)具有良好的商业信誉和健全的财务会计制度；</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(三)具有履行合同所必需的设备和专业技术能力；</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(四)有依法缴纳税收和社会保障资金的良好记录；</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(五)参加政府采购活动前三年内，在经营活动中没有重大违法记录；</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(六)法律、行政法规规定的其他条件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000000" w:themeColor="text1"/>
          <w:sz w:val="24"/>
          <w14:textFill>
            <w14:solidFill>
              <w14:schemeClr w14:val="tx1"/>
            </w14:solidFill>
          </w14:textFill>
        </w:rPr>
        <w:t>。</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3.3 经中国政府采购网</w:t>
      </w:r>
      <w:r>
        <w:rPr>
          <w:rFonts w:hint="eastAsia" w:asciiTheme="minorEastAsia" w:hAnsiTheme="minorEastAsia"/>
          <w:color w:val="000000" w:themeColor="text1"/>
          <w:sz w:val="24"/>
          <w:lang w:eastAsia="zh-CN"/>
          <w14:textFill>
            <w14:solidFill>
              <w14:schemeClr w14:val="tx1"/>
            </w14:solidFill>
          </w14:textFill>
        </w:rPr>
        <w:t>、“信用中国”等网站</w:t>
      </w:r>
      <w:r>
        <w:rPr>
          <w:rFonts w:hint="eastAsia" w:asciiTheme="minorEastAsia" w:hAnsiTheme="minorEastAsia"/>
          <w:color w:val="000000" w:themeColor="text1"/>
          <w:sz w:val="24"/>
          <w14:textFill>
            <w14:solidFill>
              <w14:schemeClr w14:val="tx1"/>
            </w14:solidFill>
          </w14:textFill>
        </w:rPr>
        <w:t>失信信息查询，有失信信息记录且在禁止参加政府采购活动处罚期内的供应商不能成为合格投标人；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3.6本项目</w:t>
      </w:r>
      <w:r>
        <w:rPr>
          <w:rFonts w:hint="eastAsia" w:asciiTheme="minorEastAsia" w:hAnsiTheme="minorEastAsia"/>
          <w:b/>
          <w:bCs/>
          <w:color w:val="000000" w:themeColor="text1"/>
          <w:sz w:val="24"/>
          <w14:textFill>
            <w14:solidFill>
              <w14:schemeClr w14:val="tx1"/>
            </w14:solidFill>
          </w14:textFill>
        </w:rPr>
        <w:t>（接受/不接受）</w:t>
      </w:r>
      <w:r>
        <w:rPr>
          <w:rFonts w:hint="eastAsia" w:asciiTheme="minorEastAsia" w:hAnsiTheme="minorEastAsia"/>
          <w:color w:val="000000" w:themeColor="text1"/>
          <w:sz w:val="24"/>
          <w14:textFill>
            <w14:solidFill>
              <w14:schemeClr w14:val="tx1"/>
            </w14:solidFill>
          </w14:textFill>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（1）投标人之间协商投标报价等投标文件的实质性内容；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（2）投标人之间约定中标人；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（3）投标人之间约定部分投标人放弃投标或者中标；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（6）不同投标人的投标文件由同一单位或者个人编制；</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（7）不同投标人委托同一单位或者个人办理投标事宜；</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（8）不同投标人的投标文件载明的项目管理成员为同一人；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（10）不同投标人的投标文件相互混装；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（15）有关法律、法规或规章规定的其他串通投标行为。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 投标费用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4.1 投标人自行承担其参加投标所涉及的一切费用。</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知识产权</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3.系统软件、通用软件必须是具有在中国境内的合法使用权或版权的正版软件，涉及到第三方提出侵权或知识产权的起诉及支付版税等费用由投标人承担所有责任及费用。</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纪律与保密事项</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质疑与投诉</w:t>
      </w:r>
    </w:p>
    <w:p>
      <w:pPr>
        <w:spacing w:line="440" w:lineRule="exact"/>
        <w:ind w:firstLine="480"/>
        <w:rPr>
          <w:rFonts w:asciiTheme="minorEastAsia" w:hAnsiTheme="minorEastAsia"/>
          <w:color w:val="000000" w:themeColor="text1"/>
          <w:sz w:val="24"/>
          <w14:textFill>
            <w14:solidFill>
              <w14:schemeClr w14:val="tx1"/>
            </w14:solidFill>
          </w14:textFill>
        </w:rPr>
      </w:pPr>
      <w:bookmarkStart w:id="0" w:name="_Toc134955411"/>
      <w:r>
        <w:rPr>
          <w:rFonts w:hint="eastAsia" w:asciiTheme="minorEastAsia" w:hAnsiTheme="minorEastAsia"/>
          <w:color w:val="000000" w:themeColor="text1"/>
          <w:sz w:val="24"/>
          <w14:textFill>
            <w14:solidFill>
              <w14:schemeClr w14:val="tx1"/>
            </w14:solidFill>
          </w14:textFill>
        </w:rPr>
        <w:t>供应商认为招标文件、采购过程和中标结果使自己的权益受到损害的，可以在知道或者应知其权益受到损害之日起七个工作日内，向采购人或</w:t>
      </w:r>
      <w:r>
        <w:rPr>
          <w:rFonts w:hint="eastAsia" w:asciiTheme="minorEastAsia" w:hAnsiTheme="minorEastAsia"/>
          <w:color w:val="000000" w:themeColor="text1"/>
          <w:sz w:val="24"/>
          <w:lang w:eastAsia="zh-CN"/>
          <w14:textFill>
            <w14:solidFill>
              <w14:schemeClr w14:val="tx1"/>
            </w14:solidFill>
          </w14:textFill>
        </w:rPr>
        <w:t>代理机构</w:t>
      </w:r>
      <w:r>
        <w:rPr>
          <w:rFonts w:hint="eastAsia" w:asciiTheme="minorEastAsia" w:hAnsiTheme="minorEastAsia"/>
          <w:color w:val="000000" w:themeColor="text1"/>
          <w:sz w:val="24"/>
          <w14:textFill>
            <w14:solidFill>
              <w14:schemeClr w14:val="tx1"/>
            </w14:solidFill>
          </w14:textFill>
        </w:rPr>
        <w:t>一次性提出针对同一采购程序环节的质疑，逾期质疑无效。供应商应知其权益受到损害之日是指：</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对招标文件提出质疑的，为获取招标文件之日或者招标文件公告期限届满之日；</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对采购过程提出质疑的，为各采购程序环节结束之日；</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对中标结果提出质疑的，为中标结果公告期限届满之日。</w:t>
      </w:r>
    </w:p>
    <w:bookmarkEnd w:id="0"/>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质疑函应当包括下列主要内容：</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质疑供应商和相关供应商的名称、地址、邮编、联系人及联系电话等；</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质疑项目名称及编号、具体、明确的质疑事项和与质疑事项相关的请求；</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认为采购文件、采购过程、中标和成交结果使自己的合法权益受到损害的法律依据、事实依据、相关证明材料及证据来源；</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提出质疑的日期。</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质疑函应当署名。质疑供应商为自然人的，应当由本人签字；质疑供应商为法人或者其他组织的，应当由法定代表人、主要负责人，或者其授权代表签字或者盖章，并加盖公章。</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以联合体形式参加政府采购活动的，其质疑应当由组成联合体的所有供应商共同提出。</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供应商质疑应当有明确的请求和必要的证明材料。质疑内容不得含有虚假、恶意成份。依照谁</w:t>
      </w:r>
      <w:r>
        <w:rPr>
          <w:rFonts w:hint="eastAsia" w:asciiTheme="minorEastAsia" w:hAnsiTheme="minorEastAsia"/>
          <w:color w:val="000000" w:themeColor="text1"/>
          <w:sz w:val="24"/>
          <w:lang w:eastAsia="zh-CN"/>
          <w14:textFill>
            <w14:solidFill>
              <w14:schemeClr w14:val="tx1"/>
            </w14:solidFill>
          </w14:textFill>
        </w:rPr>
        <w:t>质疑</w:t>
      </w:r>
      <w:r>
        <w:rPr>
          <w:rFonts w:hint="eastAsia" w:asciiTheme="minorEastAsia" w:hAnsiTheme="minorEastAsia"/>
          <w:color w:val="000000" w:themeColor="text1"/>
          <w:sz w:val="24"/>
          <w14:textFill>
            <w14:solidFill>
              <w14:schemeClr w14:val="tx1"/>
            </w14:solidFill>
          </w14:textFill>
        </w:rPr>
        <w:t>谁举证的原则，提出质疑者必须同时提交相关确凿的证据材料和注明证据的确切来源，证据来源必须合法，采购人、</w:t>
      </w:r>
      <w:r>
        <w:rPr>
          <w:rFonts w:hint="eastAsia" w:asciiTheme="minorEastAsia" w:hAnsiTheme="minorEastAsia"/>
          <w:color w:val="000000" w:themeColor="text1"/>
          <w:sz w:val="24"/>
          <w:lang w:eastAsia="zh-CN"/>
          <w14:textFill>
            <w14:solidFill>
              <w14:schemeClr w14:val="tx1"/>
            </w14:solidFill>
          </w14:textFill>
        </w:rPr>
        <w:t>代理机构</w:t>
      </w:r>
      <w:r>
        <w:rPr>
          <w:rFonts w:hint="eastAsia" w:asciiTheme="minorEastAsia" w:hAnsiTheme="minorEastAsia"/>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有权将质疑函转发质疑事项各关联方，请其作出解释说明。对捏造事实、滥用维权扰乱采购秩序的恶意质疑者，将上报政府采购监督管理部门依法处理，同时</w:t>
      </w:r>
      <w:r>
        <w:rPr>
          <w:rFonts w:hint="eastAsia" w:asciiTheme="minorEastAsia" w:hAnsiTheme="minorEastAsia"/>
          <w:color w:val="000000" w:themeColor="text1"/>
          <w:sz w:val="24"/>
          <w:lang w:eastAsia="zh-CN"/>
          <w14:textFill>
            <w14:solidFill>
              <w14:schemeClr w14:val="tx1"/>
            </w14:solidFill>
          </w14:textFill>
        </w:rPr>
        <w:t>铜仁市公共资源</w:t>
      </w:r>
      <w:r>
        <w:rPr>
          <w:rFonts w:hint="eastAsia" w:asciiTheme="minorEastAsia" w:hAnsiTheme="minorEastAsia"/>
          <w:color w:val="000000" w:themeColor="text1"/>
          <w:sz w:val="24"/>
          <w14:textFill>
            <w14:solidFill>
              <w14:schemeClr w14:val="tx1"/>
            </w14:solidFill>
          </w14:textFill>
        </w:rPr>
        <w:t>交易中心将在企业信</w:t>
      </w:r>
      <w:r>
        <w:rPr>
          <w:rFonts w:hint="eastAsia" w:asciiTheme="minorEastAsia" w:hAnsiTheme="minorEastAsia"/>
          <w:color w:val="000000" w:themeColor="text1"/>
          <w:sz w:val="24"/>
          <w:lang w:eastAsia="zh-CN"/>
          <w14:textFill>
            <w14:solidFill>
              <w14:schemeClr w14:val="tx1"/>
            </w14:solidFill>
          </w14:textFill>
        </w:rPr>
        <w:t>诚信平台</w:t>
      </w:r>
      <w:r>
        <w:rPr>
          <w:rFonts w:hint="eastAsia" w:asciiTheme="minorEastAsia" w:hAnsiTheme="minorEastAsia"/>
          <w:color w:val="000000" w:themeColor="text1"/>
          <w:sz w:val="24"/>
          <w14:textFill>
            <w14:solidFill>
              <w14:schemeClr w14:val="tx1"/>
            </w14:solidFill>
          </w14:textFill>
        </w:rPr>
        <w:t>中予以记录，对综合信用评价得分予以扣除。</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质疑供应商对采购人、</w:t>
      </w:r>
      <w:r>
        <w:rPr>
          <w:rFonts w:hint="eastAsia" w:asciiTheme="minorEastAsia" w:hAnsiTheme="minorEastAsia"/>
          <w:color w:val="000000" w:themeColor="text1"/>
          <w:sz w:val="24"/>
          <w:lang w:eastAsia="zh-CN"/>
          <w14:textFill>
            <w14:solidFill>
              <w14:schemeClr w14:val="tx1"/>
            </w14:solidFill>
          </w14:textFill>
        </w:rPr>
        <w:t>代理机构</w:t>
      </w:r>
      <w:r>
        <w:rPr>
          <w:rFonts w:hint="eastAsia" w:asciiTheme="minorEastAsia" w:hAnsiTheme="minorEastAsia"/>
          <w:color w:val="000000" w:themeColor="text1"/>
          <w:sz w:val="24"/>
          <w14:textFill>
            <w14:solidFill>
              <w14:schemeClr w14:val="tx1"/>
            </w14:solidFill>
          </w14:textFill>
        </w:rPr>
        <w:t>的质疑答复不满意，或者采购人、</w:t>
      </w:r>
      <w:r>
        <w:rPr>
          <w:rFonts w:hint="eastAsia" w:asciiTheme="minorEastAsia" w:hAnsiTheme="minorEastAsia"/>
          <w:color w:val="000000" w:themeColor="text1"/>
          <w:sz w:val="24"/>
          <w:lang w:eastAsia="zh-CN"/>
          <w14:textFill>
            <w14:solidFill>
              <w14:schemeClr w14:val="tx1"/>
            </w14:solidFill>
          </w14:textFill>
        </w:rPr>
        <w:t>代理机构</w:t>
      </w:r>
      <w:r>
        <w:rPr>
          <w:rFonts w:hint="eastAsia" w:asciiTheme="minorEastAsia" w:hAnsiTheme="minorEastAsia"/>
          <w:color w:val="000000" w:themeColor="text1"/>
          <w:sz w:val="24"/>
          <w14:textFill>
            <w14:solidFill>
              <w14:schemeClr w14:val="tx1"/>
            </w14:solidFill>
          </w14:textFill>
        </w:rPr>
        <w:t>未在规定期限内作出答复的，可以在答复期满后15个工作日内向采购人的同级政府采购监督管理部门提起投诉</w:t>
      </w:r>
      <w:r>
        <w:rPr>
          <w:rFonts w:hint="eastAsia" w:asciiTheme="minorEastAsia" w:hAnsiTheme="minorEastAsia"/>
          <w:color w:val="000000" w:themeColor="text1"/>
          <w:sz w:val="24"/>
          <w:lang w:eastAsia="zh-CN"/>
          <w14:textFill>
            <w14:solidFill>
              <w14:schemeClr w14:val="tx1"/>
            </w14:solidFill>
          </w14:textFill>
        </w:rPr>
        <w:t>，联系电话：</w:t>
      </w:r>
      <w:r>
        <w:rPr>
          <w:rFonts w:hint="eastAsia" w:asciiTheme="minorEastAsia" w:hAnsiTheme="minorEastAsia"/>
          <w:color w:val="000000" w:themeColor="text1"/>
          <w:sz w:val="24"/>
          <w:lang w:val="en-US" w:eastAsia="zh-CN"/>
          <w14:textFill>
            <w14:solidFill>
              <w14:schemeClr w14:val="tx1"/>
            </w14:solidFill>
          </w14:textFill>
        </w:rPr>
        <w:t>0856-5221778</w:t>
      </w:r>
      <w:r>
        <w:rPr>
          <w:rFonts w:hint="eastAsia" w:asciiTheme="minorEastAsia" w:hAnsiTheme="minorEastAsia"/>
          <w:color w:val="000000" w:themeColor="text1"/>
          <w:sz w:val="24"/>
          <w14:textFill>
            <w14:solidFill>
              <w14:schemeClr w14:val="tx1"/>
            </w14:solidFill>
          </w14:textFill>
        </w:rPr>
        <w:t>。</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质疑受理部门：铜仁市公共资源交易中心政府采购交易科</w:t>
      </w:r>
      <w:r>
        <w:rPr>
          <w:rFonts w:hint="eastAsia" w:asciiTheme="minorEastAsia" w:hAnsiTheme="minorEastAsia"/>
          <w:color w:val="000000" w:themeColor="text1"/>
          <w:sz w:val="24"/>
          <w:lang w:eastAsia="zh-CN"/>
          <w14:textFill>
            <w14:solidFill>
              <w14:schemeClr w14:val="tx1"/>
            </w14:solidFill>
          </w14:textFill>
        </w:rPr>
        <w:t>或采购人</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（八）提交质疑函</w:t>
      </w:r>
      <w:r>
        <w:rPr>
          <w:rFonts w:hint="eastAsia" w:asciiTheme="minorEastAsia" w:hAnsiTheme="minorEastAsia"/>
          <w:color w:val="000000" w:themeColor="text1"/>
          <w:sz w:val="24"/>
          <w:lang w:eastAsia="zh-CN"/>
          <w14:textFill>
            <w14:solidFill>
              <w14:schemeClr w14:val="tx1"/>
            </w14:solidFill>
          </w14:textFill>
        </w:rPr>
        <w:t>方式</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eastAsia="zh-CN"/>
          <w14:textFill>
            <w14:solidFill>
              <w14:schemeClr w14:val="tx1"/>
            </w14:solidFill>
          </w14:textFill>
        </w:rPr>
        <w:t>现场递交、邮寄、电子邮件（必须电话告知项目负责人，否则导致邮件未及时接收的责任有投标人自行承担</w:t>
      </w:r>
      <w:r>
        <w:rPr>
          <w:rFonts w:hint="eastAsia" w:asciiTheme="minorEastAsia" w:hAnsiTheme="minorEastAsia"/>
          <w:color w:val="000000" w:themeColor="text1"/>
          <w:sz w:val="24"/>
          <w:lang w:val="en-US"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，质疑函范本请自行在“交易中心主页-办事指南-政府采购-常见问题解答”下载。</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（九）本次采购活动中，交易中心对质疑回复等文件的送达方式为现场取件、邮寄（到付方式）或电子邮件（交易中心指定邮箱为：</w:t>
      </w:r>
      <w:r>
        <w:rPr>
          <w:rFonts w:hint="eastAsia" w:asciiTheme="minorEastAsia" w:hAnsiTheme="minorEastAsia"/>
          <w:color w:val="000000" w:themeColor="text1"/>
          <w:sz w:val="24"/>
          <w14:textFill>
            <w14:solidFill>
              <w14:schemeClr w14:val="tx1"/>
            </w14:solidFill>
          </w14:textFill>
        </w:rPr>
        <w:fldChar w:fldCharType="begin"/>
      </w:r>
      <w:r>
        <w:rPr>
          <w:rFonts w:hint="eastAsia" w:asciiTheme="minorEastAsia" w:hAnsiTheme="minorEastAsia"/>
          <w:color w:val="000000" w:themeColor="text1"/>
          <w:sz w:val="24"/>
          <w14:textFill>
            <w14:solidFill>
              <w14:schemeClr w14:val="tx1"/>
            </w14:solidFill>
          </w14:textFill>
        </w:rPr>
        <w:instrText xml:space="preserve"> HYPERLINK "mailto:trggzyjyzxzfcg@163.com，该邮箱仅用于发送文件）。" </w:instrText>
      </w:r>
      <w:r>
        <w:rPr>
          <w:rFonts w:hint="eastAsia" w:asciiTheme="minorEastAsia" w:hAnsiTheme="minorEastAsia"/>
          <w:color w:val="000000" w:themeColor="text1"/>
          <w:sz w:val="24"/>
          <w14:textFill>
            <w14:solidFill>
              <w14:schemeClr w14:val="tx1"/>
            </w14:solidFill>
          </w14:textFill>
        </w:rPr>
        <w:fldChar w:fldCharType="separate"/>
      </w:r>
      <w:r>
        <w:rPr>
          <w:rFonts w:hint="eastAsia" w:asciiTheme="minorEastAsia" w:hAnsiTheme="minorEastAsia"/>
          <w:color w:val="000000" w:themeColor="text1"/>
          <w:sz w:val="24"/>
          <w14:textFill>
            <w14:solidFill>
              <w14:schemeClr w14:val="tx1"/>
            </w14:solidFill>
          </w14:textFill>
        </w:rPr>
        <w:t>trggzyjyzxzfcg@163.com，）。</w:t>
      </w:r>
      <w:r>
        <w:rPr>
          <w:rFonts w:hint="eastAsia" w:asciiTheme="minorEastAsia" w:hAnsiTheme="minorEastAsia"/>
          <w:color w:val="000000" w:themeColor="text1"/>
          <w:sz w:val="24"/>
          <w14:textFill>
            <w14:solidFill>
              <w14:schemeClr w14:val="tx1"/>
            </w14:solidFill>
          </w14:textFill>
        </w:rPr>
        <w:fldChar w:fldCharType="end"/>
      </w:r>
    </w:p>
    <w:p>
      <w:pPr>
        <w:spacing w:line="440" w:lineRule="exact"/>
        <w:ind w:firstLine="48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二、 招标文件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 招标文件的组成</w:t>
      </w:r>
    </w:p>
    <w:p>
      <w:pPr>
        <w:pStyle w:val="7"/>
        <w:snapToGrid w:val="0"/>
        <w:spacing w:line="440" w:lineRule="exac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5.1招标文件用以阐明所需货物及服务招标程序、内容和合同主要条款。招标文件由下述部分组成：</w:t>
      </w:r>
    </w:p>
    <w:p>
      <w:pPr>
        <w:pStyle w:val="7"/>
        <w:numPr>
          <w:ilvl w:val="0"/>
          <w:numId w:val="7"/>
        </w:numPr>
        <w:snapToGrid w:val="0"/>
        <w:spacing w:line="440" w:lineRule="exact"/>
        <w:ind w:firstLine="480" w:firstLineChars="200"/>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招标公告</w:t>
      </w:r>
    </w:p>
    <w:p>
      <w:pPr>
        <w:pStyle w:val="7"/>
        <w:numPr>
          <w:ilvl w:val="0"/>
          <w:numId w:val="7"/>
        </w:numPr>
        <w:snapToGrid w:val="0"/>
        <w:spacing w:line="440" w:lineRule="exact"/>
        <w:ind w:left="0" w:leftChars="0" w:firstLine="480" w:firstLineChars="200"/>
        <w:rPr>
          <w:rFonts w:hint="eastAsia" w:ascii="宋体" w:hAnsi="宋体" w:eastAsia="宋体" w:cs="Times New Roman"/>
          <w:b w:val="0"/>
          <w:bCs/>
          <w:color w:val="000000"/>
          <w:sz w:val="24"/>
          <w:szCs w:val="24"/>
          <w:lang w:val="en-US" w:eastAsia="zh-CN" w:bidi="ar"/>
        </w:rPr>
      </w:pPr>
      <w:r>
        <w:rPr>
          <w:rFonts w:hint="eastAsia" w:ascii="宋体" w:hAnsi="宋体" w:eastAsia="宋体" w:cs="Times New Roman"/>
          <w:b w:val="0"/>
          <w:bCs/>
          <w:color w:val="000000"/>
          <w:sz w:val="24"/>
          <w:szCs w:val="24"/>
          <w:lang w:val="en-US" w:eastAsia="zh-CN" w:bidi="ar"/>
        </w:rPr>
        <w:t>投标人须知</w:t>
      </w:r>
    </w:p>
    <w:p>
      <w:pPr>
        <w:pStyle w:val="7"/>
        <w:numPr>
          <w:ilvl w:val="0"/>
          <w:numId w:val="7"/>
        </w:numPr>
        <w:snapToGrid w:val="0"/>
        <w:spacing w:line="440" w:lineRule="exact"/>
        <w:ind w:left="0" w:leftChars="0" w:firstLine="480" w:firstLineChars="200"/>
        <w:rPr>
          <w:rFonts w:hint="eastAsia" w:ascii="宋体" w:hAnsi="宋体" w:eastAsia="宋体" w:cs="Times New Roman"/>
          <w:b w:val="0"/>
          <w:bCs/>
          <w:color w:val="000000"/>
          <w:sz w:val="24"/>
          <w:szCs w:val="24"/>
          <w:lang w:val="en-US" w:eastAsia="zh-CN" w:bidi="ar"/>
        </w:rPr>
      </w:pPr>
      <w:r>
        <w:rPr>
          <w:rFonts w:hint="eastAsia" w:ascii="宋体" w:hAnsi="宋体" w:eastAsia="宋体" w:cs="Times New Roman"/>
          <w:b w:val="0"/>
          <w:bCs/>
          <w:color w:val="000000"/>
          <w:sz w:val="24"/>
          <w:szCs w:val="24"/>
          <w:lang w:val="en-US" w:eastAsia="zh-CN" w:bidi="ar"/>
        </w:rPr>
        <w:t>投标人须知正文部分</w:t>
      </w:r>
    </w:p>
    <w:p>
      <w:pPr>
        <w:pStyle w:val="7"/>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14:textFill>
            <w14:solidFill>
              <w14:schemeClr w14:val="tx1"/>
            </w14:solidFill>
          </w14:textFill>
        </w:rPr>
      </w:pPr>
      <w:r>
        <w:rPr>
          <w:rFonts w:hint="eastAsia" w:ascii="宋体" w:hAnsi="宋体" w:eastAsia="宋体" w:cs="Times New Roman"/>
          <w:bCs/>
          <w:color w:val="000000"/>
          <w:sz w:val="24"/>
          <w:szCs w:val="24"/>
          <w:lang w:val="en-US" w:eastAsia="zh-CN" w:bidi="ar"/>
        </w:rPr>
        <w:t>采购人需求</w:t>
      </w:r>
    </w:p>
    <w:p>
      <w:pPr>
        <w:pStyle w:val="7"/>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14:textFill>
            <w14:solidFill>
              <w14:schemeClr w14:val="tx1"/>
            </w14:solidFill>
          </w14:textFill>
        </w:rPr>
      </w:pPr>
      <w:r>
        <w:rPr>
          <w:rFonts w:hint="eastAsia" w:ascii="宋体" w:hAnsi="宋体" w:eastAsia="宋体" w:cs="Times New Roman"/>
          <w:b w:val="0"/>
          <w:bCs/>
          <w:color w:val="000000"/>
          <w:sz w:val="24"/>
          <w:szCs w:val="24"/>
          <w:lang w:val="en-US" w:eastAsia="zh-CN" w:bidi="ar"/>
        </w:rPr>
        <w:t>铜仁市市级政府采购合同</w:t>
      </w:r>
    </w:p>
    <w:p>
      <w:pPr>
        <w:pStyle w:val="7"/>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14:textFill>
            <w14:solidFill>
              <w14:schemeClr w14:val="tx1"/>
            </w14:solidFill>
          </w14:textFill>
        </w:rPr>
      </w:pPr>
      <w:r>
        <w:rPr>
          <w:rFonts w:hint="eastAsia" w:asciiTheme="minorEastAsia" w:hAnsiTheme="minorEastAsia"/>
          <w:b w:val="0"/>
          <w:bCs/>
          <w:color w:val="000000" w:themeColor="text1"/>
          <w:sz w:val="24"/>
          <w:szCs w:val="24"/>
          <w14:textFill>
            <w14:solidFill>
              <w14:schemeClr w14:val="tx1"/>
            </w14:solidFill>
          </w14:textFill>
        </w:rPr>
        <w:t>投标文件格式</w:t>
      </w:r>
    </w:p>
    <w:p>
      <w:pPr>
        <w:spacing w:line="440" w:lineRule="exact"/>
        <w:rPr>
          <w:rFonts w:asciiTheme="minorEastAsia" w:hAnsiTheme="minorEastAsia"/>
          <w:color w:val="000000" w:themeColor="text1"/>
          <w:sz w:val="24"/>
          <w14:textFill>
            <w14:solidFill>
              <w14:schemeClr w14:val="tx1"/>
            </w14:solidFill>
          </w14:textFill>
        </w:rPr>
      </w:pPr>
      <w:bookmarkStart w:id="1" w:name="_Toc430490612"/>
      <w:bookmarkStart w:id="2" w:name="_Toc430488851"/>
      <w:bookmarkStart w:id="3" w:name="_Toc415567497"/>
      <w:bookmarkStart w:id="4" w:name="_Toc430488644"/>
      <w:bookmarkStart w:id="5" w:name="_Toc430422413"/>
      <w:bookmarkStart w:id="6" w:name="_Toc430492126"/>
      <w:bookmarkStart w:id="7" w:name="_Toc430489119"/>
      <w:r>
        <w:rPr>
          <w:rFonts w:hint="eastAsia" w:asciiTheme="minorEastAsia" w:hAnsiTheme="minorEastAsia"/>
          <w:color w:val="000000" w:themeColor="text1"/>
          <w:sz w:val="24"/>
          <w14:textFill>
            <w14:solidFill>
              <w14:schemeClr w14:val="tx1"/>
            </w14:solidFill>
          </w14:textFill>
        </w:rPr>
        <w:t>6.</w:t>
      </w:r>
      <w:bookmarkEnd w:id="1"/>
      <w:bookmarkEnd w:id="2"/>
      <w:bookmarkEnd w:id="3"/>
      <w:bookmarkEnd w:id="4"/>
      <w:bookmarkEnd w:id="5"/>
      <w:bookmarkEnd w:id="6"/>
      <w:bookmarkEnd w:id="7"/>
      <w:r>
        <w:rPr>
          <w:rFonts w:hint="eastAsia" w:asciiTheme="minorEastAsia" w:hAnsiTheme="minorEastAsia"/>
          <w:color w:val="000000" w:themeColor="text1"/>
          <w:sz w:val="24"/>
          <w14:textFill>
            <w14:solidFill>
              <w14:schemeClr w14:val="tx1"/>
            </w14:solidFill>
          </w14:textFill>
        </w:rPr>
        <w:t xml:space="preserve"> 招标文件的澄清</w:t>
      </w:r>
    </w:p>
    <w:p>
      <w:pPr>
        <w:pStyle w:val="7"/>
        <w:snapToGrid w:val="0"/>
        <w:spacing w:line="440" w:lineRule="exact"/>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投标人对招标文件如有疑点，可要求澄清。要求澄清应按投标邀请中载明的地址以书面形式通知</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14:textFill>
            <w14:solidFill>
              <w14:schemeClr w14:val="tx1"/>
            </w14:solidFill>
          </w14:textFill>
        </w:rPr>
        <w:t>在原采购信息发布媒体上发布更正公告（如属网上招投标项目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该澄清内容为招标文件的组成部分。</w:t>
      </w:r>
    </w:p>
    <w:p>
      <w:pPr>
        <w:spacing w:line="440" w:lineRule="exact"/>
        <w:rPr>
          <w:rFonts w:asciiTheme="minorEastAsia" w:hAnsiTheme="minorEastAsia"/>
          <w:bCs/>
          <w:color w:val="000000" w:themeColor="text1"/>
          <w:sz w:val="24"/>
          <w14:textFill>
            <w14:solidFill>
              <w14:schemeClr w14:val="tx1"/>
            </w14:solidFill>
          </w14:textFill>
        </w:rPr>
      </w:pPr>
      <w:bookmarkStart w:id="8" w:name="_Toc415567498"/>
      <w:bookmarkStart w:id="9" w:name="_Toc430489120"/>
      <w:bookmarkStart w:id="10" w:name="_Toc430488852"/>
      <w:bookmarkStart w:id="11" w:name="_Toc430492127"/>
      <w:bookmarkStart w:id="12" w:name="_Toc430422414"/>
      <w:bookmarkStart w:id="13" w:name="_Toc430488645"/>
      <w:bookmarkStart w:id="14" w:name="_Toc430490613"/>
      <w:r>
        <w:rPr>
          <w:rFonts w:hint="eastAsia" w:asciiTheme="minorEastAsia" w:hAnsiTheme="minorEastAsia"/>
          <w:bCs/>
          <w:color w:val="000000" w:themeColor="text1"/>
          <w:sz w:val="24"/>
          <w14:textFill>
            <w14:solidFill>
              <w14:schemeClr w14:val="tx1"/>
            </w14:solidFill>
          </w14:textFill>
        </w:rPr>
        <w:t>7. 招标文件的修改</w:t>
      </w:r>
      <w:bookmarkEnd w:id="8"/>
      <w:bookmarkEnd w:id="9"/>
      <w:bookmarkEnd w:id="10"/>
      <w:bookmarkEnd w:id="11"/>
      <w:bookmarkEnd w:id="12"/>
      <w:bookmarkEnd w:id="13"/>
      <w:bookmarkEnd w:id="14"/>
    </w:p>
    <w:p>
      <w:pPr>
        <w:pStyle w:val="7"/>
        <w:snapToGrid w:val="0"/>
        <w:spacing w:line="440" w:lineRule="exact"/>
        <w:ind w:firstLineChars="175"/>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7.1 至投标截止时间15日（如至原定截止时间不足15个日历日，则需延长开标时间）前，</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可主动或依投标人要求澄清的问题修改招标文件，但应当</w:t>
      </w:r>
      <w:r>
        <w:rPr>
          <w:rFonts w:hint="eastAsia" w:asciiTheme="minorEastAsia" w:hAnsiTheme="minorEastAsia"/>
          <w:color w:val="000000" w:themeColor="text1"/>
          <w:sz w:val="24"/>
          <w:szCs w:val="24"/>
          <w14:textFill>
            <w14:solidFill>
              <w14:schemeClr w14:val="tx1"/>
            </w14:solidFill>
          </w14:textFill>
        </w:rPr>
        <w:t>在原信息发布媒体上发布更正公告，</w:t>
      </w:r>
      <w:r>
        <w:rPr>
          <w:rFonts w:hint="eastAsia" w:asciiTheme="minorEastAsia" w:hAnsiTheme="minorEastAsia"/>
          <w:bCs/>
          <w:color w:val="000000" w:themeColor="text1"/>
          <w:sz w:val="24"/>
          <w:szCs w:val="24"/>
          <w14:textFill>
            <w14:solidFill>
              <w14:schemeClr w14:val="tx1"/>
            </w14:solidFill>
          </w14:textFill>
        </w:rPr>
        <w:t>并以书面形式通知所有招标文件收受人，投标人在收到该通知后应当立予以确认</w:t>
      </w:r>
      <w:r>
        <w:rPr>
          <w:rFonts w:hint="eastAsia" w:asciiTheme="minorEastAsia" w:hAnsiTheme="minorEastAsia"/>
          <w:color w:val="000000" w:themeColor="text1"/>
          <w:sz w:val="24"/>
          <w:szCs w:val="24"/>
          <w14:textFill>
            <w14:solidFill>
              <w14:schemeClr w14:val="tx1"/>
            </w14:solidFill>
          </w14:textFill>
        </w:rPr>
        <w:t>（如属网上招投标项目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该修改内容为招标文件的组成部分，对投标人具有约束力。但</w:t>
      </w:r>
      <w:r>
        <w:rPr>
          <w:rFonts w:hint="eastAsia" w:asciiTheme="minorEastAsia" w:hAnsiTheme="minorEastAsia"/>
          <w:bCs/>
          <w:color w:val="000000" w:themeColor="text1"/>
          <w:sz w:val="24"/>
          <w:szCs w:val="24"/>
          <w14:textFill>
            <w14:solidFill>
              <w14:schemeClr w14:val="tx1"/>
            </w14:solidFill>
          </w14:textFill>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7.2 为使投标人在准备投标文件时有合理的时间考虑投标文件的修改，招标</w:t>
      </w:r>
      <w:r>
        <w:rPr>
          <w:rFonts w:hint="eastAsia" w:asciiTheme="minorEastAsia" w:hAnsiTheme="minorEastAsia"/>
          <w:bCs/>
          <w:color w:val="000000" w:themeColor="text1"/>
          <w:sz w:val="24"/>
          <w14:textFill>
            <w14:solidFill>
              <w14:schemeClr w14:val="tx1"/>
            </w14:solidFill>
          </w14:textFill>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14:textFill>
            <w14:solidFill>
              <w14:schemeClr w14:val="tx1"/>
            </w14:solidFill>
          </w14:textFill>
        </w:rPr>
        <w:t xml:space="preserve">，并在原采购信息发布媒体上发布更正公告。在此情况下，招标人和投标人受投标截止期制约的所有权利和义务均应延长至新的截止日期。 </w:t>
      </w:r>
    </w:p>
    <w:p>
      <w:pPr>
        <w:pStyle w:val="7"/>
        <w:snapToGrid w:val="0"/>
        <w:spacing w:line="440" w:lineRule="exact"/>
        <w:outlineLvl w:val="0"/>
        <w:rPr>
          <w:rFonts w:asciiTheme="minorEastAsia" w:hAnsiTheme="minorEastAsia"/>
          <w:color w:val="000000" w:themeColor="text1"/>
          <w:sz w:val="24"/>
          <w:szCs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三、 投标文件的编写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 要求</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8.2 除非有另外的规定，投标人可对招标</w:t>
      </w:r>
      <w:r>
        <w:rPr>
          <w:rFonts w:hint="eastAsia" w:asciiTheme="minorEastAsia" w:hAnsiTheme="minorEastAsia"/>
          <w:color w:val="000000" w:themeColor="text1"/>
          <w:sz w:val="24"/>
          <w:lang w:eastAsia="zh-CN"/>
          <w14:textFill>
            <w14:solidFill>
              <w14:schemeClr w14:val="tx1"/>
            </w14:solidFill>
          </w14:textFill>
        </w:rPr>
        <w:t>服务</w:t>
      </w:r>
      <w:r>
        <w:rPr>
          <w:rFonts w:hint="eastAsia" w:asciiTheme="minorEastAsia" w:hAnsiTheme="minorEastAsia"/>
          <w:color w:val="000000" w:themeColor="text1"/>
          <w:sz w:val="24"/>
          <w14:textFill>
            <w14:solidFill>
              <w14:schemeClr w14:val="tx1"/>
            </w14:solidFill>
          </w14:textFill>
        </w:rPr>
        <w:t>一览表所列的全部合同包或部分合同包进行投标。招标采购单位不接受有任何可选择性的报价，每一种</w:t>
      </w:r>
      <w:r>
        <w:rPr>
          <w:rFonts w:hint="eastAsia" w:asciiTheme="minorEastAsia" w:hAnsiTheme="minorEastAsia"/>
          <w:color w:val="000000" w:themeColor="text1"/>
          <w:sz w:val="24"/>
          <w:lang w:eastAsia="zh-CN"/>
          <w14:textFill>
            <w14:solidFill>
              <w14:schemeClr w14:val="tx1"/>
            </w14:solidFill>
          </w14:textFill>
        </w:rPr>
        <w:t>服务</w:t>
      </w:r>
      <w:r>
        <w:rPr>
          <w:rFonts w:hint="eastAsia" w:asciiTheme="minorEastAsia" w:hAnsiTheme="minorEastAsia"/>
          <w:color w:val="000000" w:themeColor="text1"/>
          <w:sz w:val="24"/>
          <w14:textFill>
            <w14:solidFill>
              <w14:schemeClr w14:val="tx1"/>
            </w14:solidFill>
          </w14:textFill>
        </w:rPr>
        <w:t>只能有一个报价。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 投标文件语言</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 投标文件的组成应包括下列部分</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10.1</w:t>
      </w:r>
      <w:r>
        <w:rPr>
          <w:rFonts w:hint="eastAsia" w:asciiTheme="minorEastAsia" w:hAnsiTheme="minorEastAsia"/>
          <w:color w:val="000000" w:themeColor="text1"/>
          <w:sz w:val="24"/>
          <w14:textFill>
            <w14:solidFill>
              <w14:schemeClr w14:val="tx1"/>
            </w14:solidFill>
          </w14:textFill>
        </w:rPr>
        <w:t>投标</w:t>
      </w:r>
      <w:r>
        <w:rPr>
          <w:rFonts w:hint="eastAsia" w:asciiTheme="minorEastAsia" w:hAnsiTheme="minorEastAsia"/>
          <w:color w:val="000000" w:themeColor="text1"/>
          <w:sz w:val="24"/>
          <w:lang w:eastAsia="zh-CN"/>
          <w14:textFill>
            <w14:solidFill>
              <w14:schemeClr w14:val="tx1"/>
            </w14:solidFill>
          </w14:textFill>
        </w:rPr>
        <w:t>函</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10.2</w:t>
      </w:r>
      <w:r>
        <w:rPr>
          <w:rFonts w:hint="eastAsia" w:asciiTheme="minorEastAsia" w:hAnsiTheme="minorEastAsia"/>
          <w:color w:val="000000" w:themeColor="text1"/>
          <w:sz w:val="24"/>
          <w14:textFill>
            <w14:solidFill>
              <w14:schemeClr w14:val="tx1"/>
            </w14:solidFill>
          </w14:textFill>
        </w:rPr>
        <w:t xml:space="preserve">开标一览表  </w:t>
      </w:r>
    </w:p>
    <w:p>
      <w:pPr>
        <w:pStyle w:val="33"/>
        <w:widowControl/>
        <w:numPr>
          <w:ilvl w:val="0"/>
          <w:numId w:val="0"/>
        </w:numPr>
        <w:ind w:leftChars="0" w:right="0" w:rightChars="0"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10.3报价明细表</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10.4实质性响应条款一览表</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10.5投标人资格声明</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10.6法定代表人授权委托书</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10.7投标服务的详细情况及技术服务方案</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10.8投标人情况说明</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10.9其他（如有）</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10.10</w:t>
      </w:r>
      <w:r>
        <w:rPr>
          <w:rFonts w:hint="eastAsia" w:asciiTheme="minorEastAsia" w:hAnsiTheme="minorEastAsia"/>
          <w:color w:val="000000" w:themeColor="text1"/>
          <w:sz w:val="24"/>
          <w14:textFill>
            <w14:solidFill>
              <w14:schemeClr w14:val="tx1"/>
            </w14:solidFill>
          </w14:textFill>
        </w:rPr>
        <w:t xml:space="preserve">有关政策的承诺函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10.11</w:t>
      </w:r>
      <w:r>
        <w:rPr>
          <w:rFonts w:hint="eastAsia" w:asciiTheme="minorEastAsia" w:hAnsiTheme="minorEastAsia"/>
          <w:color w:val="000000" w:themeColor="text1"/>
          <w:sz w:val="24"/>
          <w14:textFill>
            <w14:solidFill>
              <w14:schemeClr w14:val="tx1"/>
            </w14:solidFill>
          </w14:textFill>
        </w:rPr>
        <w:t xml:space="preserve">政策适用性说明（如有）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10.12</w:t>
      </w:r>
      <w:r>
        <w:rPr>
          <w:rFonts w:hint="eastAsia" w:asciiTheme="minorEastAsia" w:hAnsiTheme="minorEastAsia"/>
          <w:color w:val="000000" w:themeColor="text1"/>
          <w:sz w:val="24"/>
          <w14:textFill>
            <w14:solidFill>
              <w14:schemeClr w14:val="tx1"/>
            </w14:solidFill>
          </w14:textFill>
        </w:rPr>
        <w:t>中小企业声明函（如有）</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10.13</w:t>
      </w:r>
      <w:r>
        <w:rPr>
          <w:rFonts w:hint="eastAsia" w:asciiTheme="minorEastAsia" w:hAnsiTheme="minorEastAsia"/>
          <w:color w:val="000000" w:themeColor="text1"/>
          <w:sz w:val="24"/>
          <w14:textFill>
            <w14:solidFill>
              <w14:schemeClr w14:val="tx1"/>
            </w14:solidFill>
          </w14:textFill>
        </w:rPr>
        <w:t>制造商中小企业声明函（如有）</w:t>
      </w:r>
    </w:p>
    <w:p>
      <w:pPr>
        <w:pStyle w:val="2"/>
        <w:rPr>
          <w:rFonts w:hint="eastAsia" w:eastAsiaTheme="minorEastAsia"/>
          <w:lang w:val="en-US" w:eastAsia="zh-CN"/>
        </w:rPr>
      </w:pPr>
      <w:r>
        <w:rPr>
          <w:rFonts w:hint="eastAsia" w:asciiTheme="minorEastAsia" w:hAnsiTheme="minorEastAsia"/>
          <w:color w:val="000000" w:themeColor="text1"/>
          <w:sz w:val="24"/>
          <w:lang w:val="en-US" w:eastAsia="zh-CN"/>
          <w14:textFill>
            <w14:solidFill>
              <w14:schemeClr w14:val="tx1"/>
            </w14:solidFill>
          </w14:textFill>
        </w:rPr>
        <w:t xml:space="preserve">    10.14残疾人福利性单位声明函（如有）</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 投标有效期</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.1投标文件从</w:t>
      </w:r>
      <w:r>
        <w:rPr>
          <w:rFonts w:hint="eastAsia" w:asciiTheme="minorEastAsia" w:hAnsiTheme="minorEastAsia"/>
          <w:bCs/>
          <w:color w:val="000000" w:themeColor="text1"/>
          <w:sz w:val="24"/>
          <w14:textFill>
            <w14:solidFill>
              <w14:schemeClr w14:val="tx1"/>
            </w14:solidFill>
          </w14:textFill>
        </w:rPr>
        <w:t>投标人须知前附表1</w:t>
      </w:r>
      <w:r>
        <w:rPr>
          <w:rFonts w:hint="eastAsia" w:asciiTheme="minorEastAsia" w:hAnsiTheme="minorEastAsia"/>
          <w:color w:val="000000" w:themeColor="text1"/>
          <w:sz w:val="24"/>
          <w14:textFill>
            <w14:solidFill>
              <w14:schemeClr w14:val="tx1"/>
            </w14:solidFill>
          </w14:textFill>
        </w:rPr>
        <w:t>第4项所规定的投标截止之日开始生效，在</w:t>
      </w:r>
      <w:r>
        <w:rPr>
          <w:rFonts w:hint="eastAsia" w:asciiTheme="minorEastAsia" w:hAnsiTheme="minorEastAsia"/>
          <w:bCs/>
          <w:color w:val="000000" w:themeColor="text1"/>
          <w:sz w:val="24"/>
          <w14:textFill>
            <w14:solidFill>
              <w14:schemeClr w14:val="tx1"/>
            </w14:solidFill>
          </w14:textFill>
        </w:rPr>
        <w:t>投标人须知前附表</w:t>
      </w:r>
      <w:r>
        <w:rPr>
          <w:rFonts w:hint="eastAsia" w:asciiTheme="minorEastAsia" w:hAnsiTheme="minorEastAsia"/>
          <w:color w:val="000000" w:themeColor="text1"/>
          <w:sz w:val="24"/>
          <w14:textFill>
            <w14:solidFill>
              <w14:schemeClr w14:val="tx1"/>
            </w14:solidFill>
          </w14:textFill>
        </w:rPr>
        <w:t>第3项所规定的期限内保持有效。有效期不足将导致其投标文件被拒绝。</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12</w:t>
      </w:r>
      <w:r>
        <w:rPr>
          <w:rFonts w:hint="eastAsia" w:asciiTheme="minorEastAsia" w:hAnsiTheme="minorEastAsia"/>
          <w:color w:val="000000" w:themeColor="text1"/>
          <w:sz w:val="24"/>
          <w14:textFill>
            <w14:solidFill>
              <w14:schemeClr w14:val="tx1"/>
            </w14:solidFill>
          </w14:textFill>
        </w:rPr>
        <w:t>. 投标保证金</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.1 投标保证金为投标文件的组成部分之一。</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.2 投标人应在提交投标文件之前向招标代理机构指定的政府采购保证金专户缴交投标人须知前附表1第5项要求的投标保证金。联合体投标的，以联合体</w:t>
      </w:r>
      <w:r>
        <w:rPr>
          <w:rFonts w:hint="eastAsia" w:asciiTheme="minorEastAsia" w:hAnsiTheme="minorEastAsia"/>
          <w:color w:val="000000" w:themeColor="text1"/>
          <w:sz w:val="24"/>
          <w:lang w:eastAsia="zh-CN"/>
          <w14:textFill>
            <w14:solidFill>
              <w14:schemeClr w14:val="tx1"/>
            </w14:solidFill>
          </w14:textFill>
        </w:rPr>
        <w:t>牵头人</w:t>
      </w:r>
      <w:r>
        <w:rPr>
          <w:rFonts w:hint="eastAsia" w:asciiTheme="minorEastAsia" w:hAnsiTheme="minorEastAsia"/>
          <w:color w:val="000000" w:themeColor="text1"/>
          <w:sz w:val="24"/>
          <w14:textFill>
            <w14:solidFill>
              <w14:schemeClr w14:val="tx1"/>
            </w14:solidFill>
          </w14:textFill>
        </w:rPr>
        <w:t>提交投标保证金，以</w:t>
      </w:r>
      <w:r>
        <w:rPr>
          <w:rFonts w:hint="eastAsia" w:asciiTheme="minorEastAsia" w:hAnsiTheme="minorEastAsia"/>
          <w:color w:val="000000" w:themeColor="text1"/>
          <w:sz w:val="24"/>
          <w:lang w:eastAsia="zh-CN"/>
          <w14:textFill>
            <w14:solidFill>
              <w14:schemeClr w14:val="tx1"/>
            </w14:solidFill>
          </w14:textFill>
        </w:rPr>
        <w:t>牵头人</w:t>
      </w:r>
      <w:r>
        <w:rPr>
          <w:rFonts w:hint="eastAsia" w:asciiTheme="minorEastAsia" w:hAnsiTheme="minorEastAsia"/>
          <w:color w:val="000000" w:themeColor="text1"/>
          <w:sz w:val="24"/>
          <w14:textFill>
            <w14:solidFill>
              <w14:schemeClr w14:val="tx1"/>
            </w14:solidFill>
          </w14:textFill>
        </w:rPr>
        <w:t>提交投标保证金的，对联合体各方均具有约束力。</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.3 投标保证金用于保护本次招标活动免受投标人的行为而引起的风险。</w:t>
      </w:r>
    </w:p>
    <w:p>
      <w:pPr>
        <w:spacing w:line="440" w:lineRule="exact"/>
        <w:ind w:firstLine="48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.4 投标保证金以保证金应当采用支票、汇票、本票、网上银行支付等非现金形式交纳</w:t>
      </w:r>
      <w:r>
        <w:rPr>
          <w:rFonts w:hint="eastAsia" w:asciiTheme="minorEastAsia" w:hAnsiTheme="minorEastAsia"/>
          <w:color w:val="000000" w:themeColor="text1"/>
          <w:sz w:val="24"/>
          <w:lang w:eastAsia="zh-CN"/>
          <w14:textFill>
            <w14:solidFill>
              <w14:schemeClr w14:val="tx1"/>
            </w14:solidFill>
          </w14:textFill>
        </w:rPr>
        <w:t>，具体以全国公共资源交易平台（贵州</w:t>
      </w:r>
      <w:r>
        <w:rPr>
          <w:rFonts w:hint="eastAsia" w:asciiTheme="minorEastAsia" w:hAnsiTheme="minorEastAsia"/>
          <w:color w:val="000000" w:themeColor="text1"/>
          <w:sz w:val="24"/>
          <w:lang w:val="en-US" w:eastAsia="zh-CN"/>
          <w14:textFill>
            <w14:solidFill>
              <w14:schemeClr w14:val="tx1"/>
            </w14:solidFill>
          </w14:textFill>
        </w:rPr>
        <w:t>.铜仁</w:t>
      </w:r>
      <w:r>
        <w:rPr>
          <w:rFonts w:hint="eastAsia" w:asciiTheme="minorEastAsia" w:hAnsiTheme="minorEastAsia"/>
          <w:color w:val="000000" w:themeColor="text1"/>
          <w:sz w:val="24"/>
          <w:lang w:eastAsia="zh-CN"/>
          <w14:textFill>
            <w14:solidFill>
              <w14:schemeClr w14:val="tx1"/>
            </w14:solidFill>
          </w14:textFill>
        </w:rPr>
        <w:t>）系统显示是否缴纳成功为准。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.5 未按要求缴交投标保证金的投标，将被视为无效投标。</w:t>
      </w:r>
    </w:p>
    <w:p>
      <w:pPr>
        <w:pStyle w:val="7"/>
        <w:snapToGrid w:val="0"/>
        <w:spacing w:line="440" w:lineRule="exact"/>
        <w:ind w:firstLine="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1</w:t>
      </w:r>
      <w:r>
        <w:rPr>
          <w:rFonts w:hint="eastAsia" w:asciiTheme="minorEastAsia" w:hAnsiTheme="minorEastAsia"/>
          <w:color w:val="000000" w:themeColor="text1"/>
          <w:sz w:val="24"/>
          <w:szCs w:val="24"/>
          <w:lang w:val="en-US" w:eastAsia="zh-CN"/>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.6招标代理机构将在中标通知书发出之日起5个工作日内予以退还未中标供应商的投标保证金。</w:t>
      </w:r>
    </w:p>
    <w:p>
      <w:pPr>
        <w:pStyle w:val="7"/>
        <w:snapToGrid w:val="0"/>
        <w:spacing w:line="440" w:lineRule="exact"/>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lang w:val="en-US" w:eastAsia="zh-CN"/>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.7在中标人签订合同后5个工作日内，招标代理机构对中标人的投标保证金予以退还。</w:t>
      </w:r>
    </w:p>
    <w:p>
      <w:pPr>
        <w:pStyle w:val="7"/>
        <w:snapToGrid w:val="0"/>
        <w:spacing w:line="440" w:lineRule="exact"/>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lang w:val="en-US" w:eastAsia="zh-CN"/>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.8 发生以下情形之一的，投标保证金将不予退还，由招标代理机构上缴财政部门：</w:t>
      </w:r>
    </w:p>
    <w:p>
      <w:pPr>
        <w:pStyle w:val="7"/>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（3）以他人名义投标或者以其他方式弄虚作假，骗取中标的；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（4）投标人在响应文件中提供虚假材料的；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（6）以不正当手段诋毁、排挤其他供应商的；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（7）因本项目政府采购过程中的违法行为，受到行政处罚的；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（9）法律、法规、规章及本招标文件中规定的其他没收投标保证金的情形。</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上述不予退还投标保证金的情形给招标采购单位造成损失的，相关责任人还应当承担赔偿责任。</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Fonts w:hint="eastAsia" w:asciiTheme="minorEastAsia" w:hAnsiTheme="minorEastAsia"/>
          <w:color w:val="000000" w:themeColor="text1"/>
          <w:sz w:val="24"/>
          <w:lang w:val="en-US" w:eastAsia="zh-CN"/>
          <w14:textFill>
            <w14:solidFill>
              <w14:schemeClr w14:val="tx1"/>
            </w14:solidFill>
          </w14:textFill>
        </w:rPr>
        <w:t>12.9</w:t>
      </w:r>
      <w:r>
        <w:rPr>
          <w:rStyle w:val="35"/>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lang w:val="en-US" w:eastAsia="zh-CN"/>
        </w:rPr>
        <w:t>1.</w:t>
      </w:r>
      <w:r>
        <w:rPr>
          <w:rStyle w:val="35"/>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·登录公共资源电子交易系统（jyzx.trs.gov.cn）</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lang w:val="en-US" w:eastAsia="zh-CN"/>
        </w:rPr>
        <w:t>2.</w:t>
      </w:r>
      <w:r>
        <w:rPr>
          <w:rStyle w:val="35"/>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5"/>
          <w:rFonts w:hint="eastAsia" w:ascii="宋体" w:hAnsi="宋体"/>
          <w:sz w:val="24"/>
          <w:szCs w:val="24"/>
        </w:rPr>
      </w:pPr>
      <w:r>
        <w:rPr>
          <w:rStyle w:val="35"/>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Style w:val="35"/>
          <w:rFonts w:hint="eastAsia" w:ascii="宋体" w:hAnsi="宋体"/>
          <w:sz w:val="24"/>
          <w:szCs w:val="24"/>
          <w:lang w:val="en-US" w:eastAsia="zh-CN"/>
        </w:rPr>
        <w:t>3.采用《投标保证金保函》（电子保函）提交（具体操作方式见铜仁市公共资源交易中心首页——办事指南——政府采购——常见问题解答——《投标电子保函申请操作步骤》）</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Style w:val="35"/>
          <w:rFonts w:hint="eastAsia" w:ascii="宋体" w:hAnsi="宋体"/>
          <w:sz w:val="24"/>
          <w:szCs w:val="24"/>
          <w:lang w:val="en-US" w:eastAsia="zh-CN"/>
        </w:rPr>
        <w:t>4.打印回执</w:t>
      </w:r>
    </w:p>
    <w:p>
      <w:pPr>
        <w:numPr>
          <w:ilvl w:val="0"/>
          <w:numId w:val="0"/>
        </w:numPr>
        <w:tabs>
          <w:tab w:val="left" w:pos="0"/>
          <w:tab w:val="left" w:pos="1080"/>
        </w:tabs>
        <w:bidi w:val="0"/>
        <w:spacing w:line="520" w:lineRule="exact"/>
        <w:ind w:left="420" w:leftChars="0"/>
        <w:rPr>
          <w:rStyle w:val="35"/>
          <w:rFonts w:hint="eastAsia" w:ascii="宋体" w:hAnsi="宋体"/>
          <w:sz w:val="24"/>
          <w:szCs w:val="24"/>
          <w:lang w:val="en-US" w:eastAsia="zh-CN"/>
        </w:rPr>
      </w:pPr>
      <w:r>
        <w:rPr>
          <w:rStyle w:val="35"/>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Fonts w:hint="eastAsia" w:asciiTheme="minorEastAsia" w:hAnsiTheme="minorEastAsia" w:eastAsiaTheme="minorEastAsia"/>
          <w:color w:val="000000" w:themeColor="text1"/>
          <w:sz w:val="24"/>
          <w:lang w:val="en-US" w:eastAsia="zh-CN"/>
          <w14:textFill>
            <w14:solidFill>
              <w14:schemeClr w14:val="tx1"/>
            </w14:solidFill>
          </w14:textFill>
        </w:rPr>
      </w:pPr>
      <w:r>
        <w:rPr>
          <w:rStyle w:val="35"/>
          <w:rFonts w:hint="eastAsia" w:ascii="宋体" w:hAnsi="宋体"/>
          <w:sz w:val="24"/>
          <w:szCs w:val="24"/>
          <w:lang w:val="en-US" w:eastAsia="zh-CN"/>
        </w:rPr>
        <w:t>·点【打印保证金回执单】按钮，查看确认到账回执信息，打印留存备用。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 投标文件的格式</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.1投标人须编制由本须知第10条规定文件组成的投标文件正本</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份，副本</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lang w:val="en-US" w:eastAsia="zh-CN"/>
          <w14:textFill>
            <w14:solidFill>
              <w14:schemeClr w14:val="tx1"/>
            </w14:solidFill>
          </w14:textFill>
        </w:rPr>
        <w:t>1</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份，正本用A4幅面纸张</w:t>
      </w:r>
      <w:r>
        <w:rPr>
          <w:rFonts w:hint="eastAsia" w:asciiTheme="minorEastAsia" w:hAnsiTheme="minorEastAsia"/>
          <w:color w:val="FF0000"/>
          <w:sz w:val="24"/>
          <w:lang w:eastAsia="zh-CN"/>
        </w:rPr>
        <w:t>装订成册（建议采用胶装，如因活页等其他方式装订导致投标文件在评审过程中出现缺项、缺页等情况，责任由投标人自行承担）</w:t>
      </w:r>
      <w:r>
        <w:rPr>
          <w:rFonts w:hint="eastAsia" w:asciiTheme="minorEastAsia" w:hAnsiTheme="minorEastAsia"/>
          <w:color w:val="000000" w:themeColor="text1"/>
          <w:sz w:val="24"/>
          <w14:textFill>
            <w14:solidFill>
              <w14:schemeClr w14:val="tx1"/>
            </w14:solidFill>
          </w14:textFill>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.3除非有另外的规定或许可，投标使用货币为人民币。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 xml:space="preserve">.4投标人应提交证明其拟供货物符合招标文件要求的技术响应文件，该文件可以是文字资料、图纸和数据，并须提供货物主要技术性能的详细描述。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.5 投标文件的正本和全部副本均应使用不能擦去的墨料或墨水打印、书写或复印，并</w:t>
      </w:r>
      <w:r>
        <w:rPr>
          <w:rFonts w:hint="eastAsia" w:asciiTheme="minorEastAsia" w:hAnsiTheme="minorEastAsia"/>
          <w:color w:val="000000" w:themeColor="text1"/>
          <w:sz w:val="24"/>
          <w:lang w:eastAsia="zh-CN"/>
          <w14:textFill>
            <w14:solidFill>
              <w14:schemeClr w14:val="tx1"/>
            </w14:solidFill>
          </w14:textFill>
        </w:rPr>
        <w:t>逐页加盖投标人公章</w:t>
      </w:r>
      <w:r>
        <w:rPr>
          <w:rFonts w:hint="eastAsia" w:asciiTheme="minorEastAsia" w:hAnsiTheme="minorEastAsia"/>
          <w:color w:val="000000" w:themeColor="text1"/>
          <w:sz w:val="24"/>
          <w14:textFill>
            <w14:solidFill>
              <w14:schemeClr w14:val="tx1"/>
            </w14:solidFill>
          </w14:textFill>
        </w:rPr>
        <w:t>。</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 xml:space="preserve">.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.7未按本须知规定的格式填写投标文件、投标文件字迹模糊不清的，其投标将被拒绝。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.8所有资格证明文件复印件须加盖投标人公章。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.9 投标人应将上述文件</w:t>
      </w:r>
      <w:r>
        <w:rPr>
          <w:rFonts w:hint="eastAsia" w:asciiTheme="minorEastAsia" w:hAnsiTheme="minorEastAsia"/>
          <w:color w:val="FF0000"/>
          <w:sz w:val="24"/>
          <w:lang w:eastAsia="zh-CN"/>
        </w:rPr>
        <w:t>装订</w:t>
      </w:r>
      <w:r>
        <w:rPr>
          <w:rFonts w:hint="eastAsia" w:asciiTheme="minorEastAsia" w:hAnsiTheme="minorEastAsia"/>
          <w:color w:val="FF0000"/>
          <w:sz w:val="24"/>
        </w:rPr>
        <w:t>成册</w:t>
      </w:r>
      <w:r>
        <w:rPr>
          <w:rFonts w:hint="eastAsia" w:asciiTheme="minorEastAsia" w:hAnsiTheme="minorEastAsia"/>
          <w:color w:val="000000" w:themeColor="text1"/>
          <w:sz w:val="24"/>
          <w14:textFill>
            <w14:solidFill>
              <w14:schemeClr w14:val="tx1"/>
            </w14:solidFill>
          </w14:textFill>
        </w:rPr>
        <w:t>，并编列投标文件目录、资料清单，由于装订不规范或编排顺序混乱而导致投标文件被误读或漏读，该投标可能被视为无效投标或承担不利的评标结果。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四</w:t>
      </w:r>
      <w:r>
        <w:rPr>
          <w:rFonts w:hint="eastAsia" w:asciiTheme="minorEastAsia" w:hAnsiTheme="minorEastAsia"/>
          <w:b/>
          <w:bCs/>
          <w:color w:val="000000" w:themeColor="text1"/>
          <w:sz w:val="32"/>
          <w:szCs w:val="32"/>
          <w:lang w:eastAsia="zh-CN"/>
          <w14:textFill>
            <w14:solidFill>
              <w14:schemeClr w14:val="tx1"/>
            </w14:solidFill>
          </w14:textFill>
        </w:rPr>
        <w:t>、</w:t>
      </w:r>
      <w:r>
        <w:rPr>
          <w:rFonts w:hint="eastAsia" w:asciiTheme="minorEastAsia" w:hAnsiTheme="minorEastAsia"/>
          <w:b/>
          <w:bCs/>
          <w:color w:val="000000" w:themeColor="text1"/>
          <w:sz w:val="32"/>
          <w:szCs w:val="32"/>
          <w14:textFill>
            <w14:solidFill>
              <w14:schemeClr w14:val="tx1"/>
            </w14:solidFill>
          </w14:textFill>
        </w:rPr>
        <w:t>投标文件的提交</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.投标文件的密封、标记和递交</w:t>
      </w:r>
    </w:p>
    <w:p>
      <w:pPr>
        <w:spacing w:line="440" w:lineRule="exact"/>
        <w:rPr>
          <w:rFonts w:asciiTheme="minorEastAsia" w:hAnsiTheme="minorEastAsia"/>
          <w:color w:val="FF0000"/>
          <w:sz w:val="24"/>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 xml:space="preserve">.1 </w:t>
      </w:r>
      <w:r>
        <w:rPr>
          <w:rFonts w:hint="eastAsia" w:asciiTheme="minorEastAsia" w:hAnsiTheme="minorEastAsia"/>
          <w:color w:val="FF0000"/>
          <w:sz w:val="24"/>
        </w:rPr>
        <w:t>投标人应将投标文件用密封袋密封，正、副本单独封装或一起封装，投标文件密封袋及正文封面均应注明“正本”“副本”。正副本密封袋及投标文件封面均应写明项目名称、招标编号、投标人名称、地址、联系人及联系人电话，并加盖投标单位公章。</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.2 本项目只接受现场递交投标文件。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.6投标人在投标截止时间后不得修改、撤回投标文件。投标人在投标截止时间后修改投标文件的，其投标将被拒绝。</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.7投标截止时间结束后参加投标的投标人不足3家的，本次招标程序终止，除采购任务取消情形外，招标采购单位将依法重新组织招标或者采取其他方式采购。</w:t>
      </w:r>
    </w:p>
    <w:p>
      <w:pPr>
        <w:spacing w:line="440" w:lineRule="exact"/>
        <w:ind w:firstLine="480"/>
        <w:rPr>
          <w:rFonts w:hint="eastAsia" w:asciiTheme="minorEastAsia" w:hAnsiTheme="minorEastAsia"/>
          <w:color w:val="000000" w:themeColor="text1"/>
          <w:sz w:val="24"/>
          <w14:textFill>
            <w14:solidFill>
              <w14:schemeClr w14:val="tx1"/>
            </w14:solidFill>
          </w14:textFill>
        </w:rPr>
      </w:pPr>
    </w:p>
    <w:p>
      <w:pPr>
        <w:spacing w:line="440" w:lineRule="exact"/>
        <w:ind w:firstLine="480"/>
        <w:rPr>
          <w:rFonts w:hint="eastAsia" w:asciiTheme="minorEastAsia" w:hAnsiTheme="minorEastAsia"/>
          <w:color w:val="000000" w:themeColor="text1"/>
          <w:sz w:val="24"/>
          <w14:textFill>
            <w14:solidFill>
              <w14:schemeClr w14:val="tx1"/>
            </w14:solidFill>
          </w14:textFill>
        </w:rPr>
      </w:pPr>
    </w:p>
    <w:p>
      <w:pPr>
        <w:numPr>
          <w:ilvl w:val="0"/>
          <w:numId w:val="8"/>
        </w:numPr>
        <w:spacing w:line="440" w:lineRule="exact"/>
        <w:jc w:val="center"/>
        <w:rPr>
          <w:rFonts w:hint="eastAsia" w:asciiTheme="minorEastAsia" w:hAnsiTheme="minorEastAsia"/>
          <w:b/>
          <w:bCs/>
          <w:color w:val="000000" w:themeColor="text1"/>
          <w:sz w:val="32"/>
          <w:szCs w:val="32"/>
          <w:lang w:eastAsia="zh-CN"/>
          <w14:textFill>
            <w14:solidFill>
              <w14:schemeClr w14:val="tx1"/>
            </w14:solidFill>
          </w14:textFill>
        </w:rPr>
      </w:pPr>
      <w:r>
        <w:rPr>
          <w:rFonts w:hint="eastAsia" w:asciiTheme="minorEastAsia" w:hAnsiTheme="minorEastAsia"/>
          <w:b/>
          <w:bCs/>
          <w:color w:val="000000" w:themeColor="text1"/>
          <w:sz w:val="32"/>
          <w:szCs w:val="32"/>
          <w:lang w:eastAsia="zh-CN"/>
          <w14:textFill>
            <w14:solidFill>
              <w14:schemeClr w14:val="tx1"/>
            </w14:solidFill>
          </w14:textFill>
        </w:rPr>
        <w:t>无效投标条款</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出现下列情形之一的，供应商递交的投标文件作无效标处理，该供应商的投标文件不参与评审，且不计算入投标供应商家数：</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递交的投标文件不完整或未按采购文件要求</w:t>
      </w:r>
      <w:r>
        <w:rPr>
          <w:rFonts w:hint="eastAsia" w:asciiTheme="minorEastAsia" w:hAnsiTheme="minorEastAsia"/>
          <w:color w:val="000000" w:themeColor="text1"/>
          <w:sz w:val="24"/>
          <w:lang w:eastAsia="zh-CN"/>
          <w14:textFill>
            <w14:solidFill>
              <w14:schemeClr w14:val="tx1"/>
            </w14:solidFill>
          </w14:textFill>
        </w:rPr>
        <w:t>密封并</w:t>
      </w:r>
      <w:r>
        <w:rPr>
          <w:rFonts w:hint="eastAsia" w:asciiTheme="minorEastAsia" w:hAnsiTheme="minorEastAsia"/>
          <w:color w:val="000000" w:themeColor="text1"/>
          <w:sz w:val="24"/>
          <w14:textFill>
            <w14:solidFill>
              <w14:schemeClr w14:val="tx1"/>
            </w14:solidFill>
          </w14:textFill>
        </w:rPr>
        <w:t>加盖公章及签字的；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供应商不符合国家及招标文件规定的资格条件的；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项目接受联合体投标时，投标联合体未提交联合投标协议的；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投标报价被评审委员会认定低于成本价的；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投标报价高于</w:t>
      </w:r>
      <w:r>
        <w:rPr>
          <w:rFonts w:hint="eastAsia" w:asciiTheme="minorEastAsia" w:hAnsiTheme="minorEastAsia"/>
          <w:color w:val="000000" w:themeColor="text1"/>
          <w:sz w:val="24"/>
          <w:lang w:eastAsia="zh-CN"/>
          <w14:textFill>
            <w14:solidFill>
              <w14:schemeClr w14:val="tx1"/>
            </w14:solidFill>
          </w14:textFill>
        </w:rPr>
        <w:t>本项目最高限价</w:t>
      </w:r>
      <w:r>
        <w:rPr>
          <w:rFonts w:hint="eastAsia" w:asciiTheme="minorEastAsia" w:hAnsiTheme="minorEastAsia"/>
          <w:color w:val="000000" w:themeColor="text1"/>
          <w:sz w:val="24"/>
          <w14:textFill>
            <w14:solidFill>
              <w14:schemeClr w14:val="tx1"/>
            </w14:solidFill>
          </w14:textFill>
        </w:rPr>
        <w:t>采购人无法支付的；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投标文件对采购文件的实质性要求和条件未作出响应的；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供应商有串通投标、弄虚作假、行贿等违法行为的；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同一品牌同一型号产品只能由一家供应商参加。如有两家及以上供应商所投产品为同一品牌同一型号的，应作为一个供应商计算。同一品牌同一型号产品的供应商中，仅符合采购文件要求且报价最低的供应商为有效供应商（若报价相同，则以技术响应及售后服务等最优者为有效供应商），其余供应商均为无效供应商；（两家及以上供应商所投产品为同一品牌同一型号产品的金额达到本项目/品目采购金额60%及以上的，适用本项规定）</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9</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未交纳投标保证金的；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10</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投标有效期不满足采购文件要求的；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 xml:space="preserve">法定代表人为同一个人的两个及以上法人，母公司、全资子公司及其控股公司，在同一采购项目/品目中同时投标的； </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为本项目提供整体设计、规范编制或者项目管理、监理、检测等服务的供应商参加本采购项目的。</w:t>
      </w:r>
    </w:p>
    <w:p>
      <w:pPr>
        <w:spacing w:line="440" w:lineRule="exact"/>
        <w:ind w:firstLine="48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违反政府采购法律法规,足以导致响应文件无效的情形。</w:t>
      </w:r>
    </w:p>
    <w:p>
      <w:pPr>
        <w:numPr>
          <w:ilvl w:val="0"/>
          <w:numId w:val="0"/>
        </w:numPr>
        <w:spacing w:line="440" w:lineRule="exact"/>
        <w:jc w:val="center"/>
        <w:rPr>
          <w:rFonts w:hint="eastAsia" w:asciiTheme="minorEastAsia" w:hAnsiTheme="minorEastAsia"/>
          <w:b/>
          <w:bCs/>
          <w:color w:val="000000" w:themeColor="text1"/>
          <w:sz w:val="32"/>
          <w:szCs w:val="32"/>
          <w:lang w:eastAsia="zh-CN"/>
          <w14:textFill>
            <w14:solidFill>
              <w14:schemeClr w14:val="tx1"/>
            </w14:solidFill>
          </w14:textFill>
        </w:rPr>
      </w:pPr>
      <w:r>
        <w:rPr>
          <w:rFonts w:hint="eastAsia" w:asciiTheme="minorEastAsia" w:hAnsiTheme="minorEastAsia"/>
          <w:b/>
          <w:bCs/>
          <w:color w:val="000000" w:themeColor="text1"/>
          <w:sz w:val="32"/>
          <w:szCs w:val="32"/>
          <w:lang w:eastAsia="zh-CN"/>
          <w14:textFill>
            <w14:solidFill>
              <w14:schemeClr w14:val="tx1"/>
            </w14:solidFill>
          </w14:textFill>
        </w:rPr>
        <w:t>六</w:t>
      </w:r>
      <w:r>
        <w:rPr>
          <w:rFonts w:hint="eastAsia" w:asciiTheme="minorEastAsia" w:hAnsiTheme="minorEastAsia"/>
          <w:b/>
          <w:bCs/>
          <w:color w:val="000000" w:themeColor="text1"/>
          <w:sz w:val="32"/>
          <w:szCs w:val="32"/>
          <w14:textFill>
            <w14:solidFill>
              <w14:schemeClr w14:val="tx1"/>
            </w14:solidFill>
          </w14:textFill>
        </w:rPr>
        <w:t>、</w:t>
      </w:r>
      <w:r>
        <w:rPr>
          <w:rFonts w:hint="eastAsia" w:asciiTheme="minorEastAsia" w:hAnsiTheme="minorEastAsia"/>
          <w:b/>
          <w:bCs/>
          <w:color w:val="000000" w:themeColor="text1"/>
          <w:sz w:val="32"/>
          <w:szCs w:val="32"/>
          <w:lang w:eastAsia="zh-CN"/>
          <w14:textFill>
            <w14:solidFill>
              <w14:schemeClr w14:val="tx1"/>
            </w14:solidFill>
          </w14:textFill>
        </w:rPr>
        <w:t>废标条款</w:t>
      </w:r>
    </w:p>
    <w:p>
      <w:pPr>
        <w:spacing w:line="440" w:lineRule="exact"/>
        <w:rPr>
          <w:rFonts w:hint="eastAsia"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15.</w:t>
      </w:r>
      <w:r>
        <w:rPr>
          <w:rFonts w:hint="eastAsia" w:asciiTheme="minorEastAsia" w:hAnsiTheme="minorEastAsia"/>
          <w:color w:val="000000" w:themeColor="text1"/>
          <w:sz w:val="24"/>
          <w:lang w:eastAsia="zh-CN"/>
          <w14:textFill>
            <w14:solidFill>
              <w14:schemeClr w14:val="tx1"/>
            </w14:solidFill>
          </w14:textFill>
        </w:rPr>
        <w:t>出现下列情形之一的，本项目/品目作废标处理,项目/品目评审终止：</w:t>
      </w:r>
    </w:p>
    <w:p>
      <w:pPr>
        <w:spacing w:line="440" w:lineRule="exact"/>
        <w:ind w:firstLine="480" w:firstLineChars="200"/>
        <w:rPr>
          <w:rFonts w:hint="eastAsia"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 xml:space="preserve"> (</w:t>
      </w:r>
      <w:r>
        <w:rPr>
          <w:rFonts w:hint="eastAsia" w:asciiTheme="minorEastAsia" w:hAnsiTheme="minorEastAsia"/>
          <w:color w:val="000000" w:themeColor="text1"/>
          <w:sz w:val="24"/>
          <w:lang w:eastAsia="zh-CN"/>
          <w14:textFill>
            <w14:solidFill>
              <w14:schemeClr w14:val="tx1"/>
            </w14:solidFill>
          </w14:textFill>
        </w:rPr>
        <w:t>1）符合专业条件的或对采购文件作实质响应的有效投标供应商不足三家的；</w:t>
      </w:r>
    </w:p>
    <w:p>
      <w:pPr>
        <w:spacing w:line="440" w:lineRule="exact"/>
        <w:ind w:firstLine="480"/>
        <w:rPr>
          <w:rFonts w:hint="eastAsia"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（2）出现影响采购公正的违法、违规行为的；</w:t>
      </w:r>
    </w:p>
    <w:p>
      <w:pPr>
        <w:spacing w:line="440" w:lineRule="exact"/>
        <w:ind w:firstLine="480"/>
        <w:rPr>
          <w:rFonts w:hint="eastAsia"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（3）供应商报价均超过了最高限价，采购人不能支付的；</w:t>
      </w:r>
    </w:p>
    <w:p>
      <w:pPr>
        <w:spacing w:line="440" w:lineRule="exact"/>
        <w:ind w:firstLine="480"/>
        <w:rPr>
          <w:rFonts w:hint="eastAsia"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（4）因重大变故，采购任务取消的；</w:t>
      </w:r>
    </w:p>
    <w:p>
      <w:pPr>
        <w:spacing w:line="440" w:lineRule="exact"/>
        <w:ind w:firstLine="480"/>
        <w:rPr>
          <w:rFonts w:hint="eastAsia"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（5）法律法规规定的其他情形</w:t>
      </w:r>
    </w:p>
    <w:p>
      <w:pPr>
        <w:numPr>
          <w:ilvl w:val="0"/>
          <w:numId w:val="0"/>
        </w:numPr>
        <w:spacing w:line="440" w:lineRule="exact"/>
        <w:jc w:val="both"/>
        <w:rPr>
          <w:rFonts w:hint="eastAsia" w:asciiTheme="minorEastAsia" w:hAnsiTheme="minorEastAsia"/>
          <w:b/>
          <w:bCs/>
          <w:color w:val="000000" w:themeColor="text1"/>
          <w:sz w:val="32"/>
          <w:szCs w:val="32"/>
          <w:lang w:eastAsia="zh-CN"/>
          <w14:textFill>
            <w14:solidFill>
              <w14:schemeClr w14:val="tx1"/>
            </w14:solidFill>
          </w14:textFill>
        </w:rPr>
      </w:pPr>
    </w:p>
    <w:p>
      <w:pPr>
        <w:spacing w:line="440" w:lineRule="exact"/>
        <w:jc w:val="center"/>
        <w:rPr>
          <w:rFonts w:hint="eastAsia" w:asciiTheme="minorEastAsia" w:hAnsiTheme="minorEastAsia" w:eastAsiaTheme="minorEastAsia"/>
          <w:b/>
          <w:bCs/>
          <w:color w:val="000000" w:themeColor="text1"/>
          <w:sz w:val="32"/>
          <w:szCs w:val="32"/>
          <w:lang w:eastAsia="zh-CN"/>
          <w14:textFill>
            <w14:solidFill>
              <w14:schemeClr w14:val="tx1"/>
            </w14:solidFill>
          </w14:textFill>
        </w:rPr>
      </w:pPr>
      <w:r>
        <w:rPr>
          <w:rFonts w:hint="eastAsia" w:asciiTheme="minorEastAsia" w:hAnsiTheme="minorEastAsia"/>
          <w:b/>
          <w:bCs/>
          <w:color w:val="000000" w:themeColor="text1"/>
          <w:sz w:val="32"/>
          <w:szCs w:val="32"/>
          <w:lang w:eastAsia="zh-CN"/>
          <w14:textFill>
            <w14:solidFill>
              <w14:schemeClr w14:val="tx1"/>
            </w14:solidFill>
          </w14:textFill>
        </w:rPr>
        <w:t>七</w:t>
      </w:r>
      <w:r>
        <w:rPr>
          <w:rFonts w:hint="eastAsia" w:asciiTheme="minorEastAsia" w:hAnsiTheme="minorEastAsia"/>
          <w:b/>
          <w:bCs/>
          <w:color w:val="000000" w:themeColor="text1"/>
          <w:sz w:val="32"/>
          <w:szCs w:val="32"/>
          <w14:textFill>
            <w14:solidFill>
              <w14:schemeClr w14:val="tx1"/>
            </w14:solidFill>
          </w14:textFill>
        </w:rPr>
        <w:t>、</w:t>
      </w:r>
      <w:r>
        <w:rPr>
          <w:rFonts w:hint="eastAsia" w:asciiTheme="minorEastAsia" w:hAnsiTheme="minorEastAsia"/>
          <w:b/>
          <w:bCs/>
          <w:color w:val="000000" w:themeColor="text1"/>
          <w:sz w:val="32"/>
          <w:szCs w:val="32"/>
          <w:lang w:eastAsia="zh-CN"/>
          <w14:textFill>
            <w14:solidFill>
              <w14:schemeClr w14:val="tx1"/>
            </w14:solidFill>
          </w14:textFill>
        </w:rPr>
        <w:t>开标、评标</w:t>
      </w:r>
    </w:p>
    <w:p>
      <w:pPr>
        <w:spacing w:line="44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．开标流程</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16.</w:t>
      </w:r>
      <w:r>
        <w:rPr>
          <w:rFonts w:hint="eastAsia" w:asciiTheme="minorEastAsia" w:hAnsiTheme="minorEastAsia"/>
          <w:color w:val="000000" w:themeColor="text1"/>
          <w:sz w:val="24"/>
          <w14:textFill>
            <w14:solidFill>
              <w14:schemeClr w14:val="tx1"/>
            </w14:solidFill>
          </w14:textFill>
        </w:rPr>
        <w:t>1.会议准备：采购人或代理机构工作人员于投标截止时间前30分钟到开标室组织采购人、供应商</w:t>
      </w:r>
      <w:r>
        <w:rPr>
          <w:rFonts w:hint="eastAsia" w:asciiTheme="minorEastAsia" w:hAnsiTheme="minorEastAsia"/>
          <w:color w:val="000000" w:themeColor="text1"/>
          <w:sz w:val="24"/>
          <w:lang w:eastAsia="zh-CN"/>
          <w14:textFill>
            <w14:solidFill>
              <w14:schemeClr w14:val="tx1"/>
            </w14:solidFill>
          </w14:textFill>
        </w:rPr>
        <w:t>等</w:t>
      </w:r>
      <w:r>
        <w:rPr>
          <w:rFonts w:hint="eastAsia" w:asciiTheme="minorEastAsia" w:hAnsiTheme="minorEastAsia"/>
          <w:color w:val="000000" w:themeColor="text1"/>
          <w:sz w:val="24"/>
          <w14:textFill>
            <w14:solidFill>
              <w14:schemeClr w14:val="tx1"/>
            </w14:solidFill>
          </w14:textFill>
        </w:rPr>
        <w:t>相关人员签到。并将开评标环节所需表格文档资料填写、准备齐全。</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16.</w:t>
      </w:r>
      <w:r>
        <w:rPr>
          <w:rFonts w:hint="eastAsia" w:asciiTheme="minorEastAsia" w:hAnsiTheme="minorEastAsia"/>
          <w:color w:val="000000" w:themeColor="text1"/>
          <w:sz w:val="24"/>
          <w14:textFill>
            <w14:solidFill>
              <w14:schemeClr w14:val="tx1"/>
            </w14:solidFill>
          </w14:textFill>
        </w:rPr>
        <w:t>2.宣读纪律：开标</w:t>
      </w:r>
      <w:r>
        <w:rPr>
          <w:rFonts w:hint="eastAsia" w:asciiTheme="minorEastAsia" w:hAnsiTheme="minorEastAsia"/>
          <w:color w:val="000000" w:themeColor="text1"/>
          <w:sz w:val="24"/>
          <w:lang w:eastAsia="zh-CN"/>
          <w14:textFill>
            <w14:solidFill>
              <w14:schemeClr w14:val="tx1"/>
            </w14:solidFill>
          </w14:textFill>
        </w:rPr>
        <w:t>截止时</w:t>
      </w:r>
      <w:r>
        <w:rPr>
          <w:rFonts w:hint="eastAsia" w:asciiTheme="minorEastAsia" w:hAnsiTheme="minorEastAsia"/>
          <w:color w:val="000000" w:themeColor="text1"/>
          <w:sz w:val="24"/>
          <w14:textFill>
            <w14:solidFill>
              <w14:schemeClr w14:val="tx1"/>
            </w14:solidFill>
          </w14:textFill>
        </w:rPr>
        <w:t>，采购人或代理机构工作人员宣布开标会开始，并宣读开标会会场纪律和注意事项。</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16.</w:t>
      </w:r>
      <w:r>
        <w:rPr>
          <w:rFonts w:hint="eastAsia" w:asciiTheme="minorEastAsia" w:hAnsiTheme="minorEastAsia"/>
          <w:color w:val="000000" w:themeColor="text1"/>
          <w:sz w:val="24"/>
          <w14:textFill>
            <w14:solidFill>
              <w14:schemeClr w14:val="tx1"/>
            </w14:solidFill>
          </w14:textFill>
        </w:rPr>
        <w:t>3.开标唱标：开标时，由</w:t>
      </w:r>
      <w:r>
        <w:rPr>
          <w:rFonts w:hint="eastAsia" w:asciiTheme="minorEastAsia" w:hAnsiTheme="minorEastAsia"/>
          <w:color w:val="000000" w:themeColor="text1"/>
          <w:sz w:val="24"/>
          <w:lang w:eastAsia="zh-CN"/>
          <w14:textFill>
            <w14:solidFill>
              <w14:schemeClr w14:val="tx1"/>
            </w14:solidFill>
          </w14:textFill>
        </w:rPr>
        <w:t>采购人或采购代理机构对投标人身份和所递交的</w:t>
      </w:r>
      <w:r>
        <w:rPr>
          <w:rFonts w:hint="eastAsia" w:asciiTheme="minorEastAsia" w:hAnsiTheme="minorEastAsia"/>
          <w:color w:val="000000" w:themeColor="text1"/>
          <w:sz w:val="24"/>
          <w14:textFill>
            <w14:solidFill>
              <w14:schemeClr w14:val="tx1"/>
            </w14:solidFill>
          </w14:textFill>
        </w:rPr>
        <w:t>投标文件密封情况</w:t>
      </w:r>
      <w:r>
        <w:rPr>
          <w:rFonts w:hint="eastAsia" w:asciiTheme="minorEastAsia" w:hAnsiTheme="minorEastAsia"/>
          <w:color w:val="000000" w:themeColor="text1"/>
          <w:sz w:val="24"/>
          <w:lang w:eastAsia="zh-CN"/>
          <w14:textFill>
            <w14:solidFill>
              <w14:schemeClr w14:val="tx1"/>
            </w14:solidFill>
          </w14:textFill>
        </w:rPr>
        <w:t>进行核验</w:t>
      </w:r>
      <w:r>
        <w:rPr>
          <w:rFonts w:hint="eastAsia" w:asciiTheme="minorEastAsia" w:hAnsiTheme="minorEastAsia"/>
          <w:color w:val="000000" w:themeColor="text1"/>
          <w:sz w:val="24"/>
          <w14:textFill>
            <w14:solidFill>
              <w14:schemeClr w14:val="tx1"/>
            </w14:solidFill>
          </w14:textFill>
        </w:rPr>
        <w:t>；经确认无误后由工作人员依次当众拆封</w:t>
      </w:r>
      <w:r>
        <w:rPr>
          <w:rFonts w:hint="eastAsia" w:asciiTheme="minorEastAsia" w:hAnsiTheme="minorEastAsia"/>
          <w:color w:val="000000" w:themeColor="text1"/>
          <w:sz w:val="24"/>
          <w:lang w:eastAsia="zh-CN"/>
          <w14:textFill>
            <w14:solidFill>
              <w14:schemeClr w14:val="tx1"/>
            </w14:solidFill>
          </w14:textFill>
        </w:rPr>
        <w:t>投标文件</w:t>
      </w:r>
      <w:r>
        <w:rPr>
          <w:rFonts w:hint="eastAsia" w:asciiTheme="minorEastAsia" w:hAnsiTheme="minorEastAsia"/>
          <w:color w:val="000000" w:themeColor="text1"/>
          <w:sz w:val="24"/>
          <w14:textFill>
            <w14:solidFill>
              <w14:schemeClr w14:val="tx1"/>
            </w14:solidFill>
          </w14:textFill>
        </w:rPr>
        <w:t>，并宣读开标一览表中供应商名称、投标报价、交货期、投标声明等相关内容。开标时没有启封和唱标的投标文件，不能进入</w:t>
      </w:r>
      <w:r>
        <w:rPr>
          <w:rFonts w:hint="eastAsia" w:asciiTheme="minorEastAsia" w:hAnsiTheme="minorEastAsia"/>
          <w:color w:val="000000" w:themeColor="text1"/>
          <w:sz w:val="24"/>
          <w:lang w:eastAsia="zh-CN"/>
          <w14:textFill>
            <w14:solidFill>
              <w14:schemeClr w14:val="tx1"/>
            </w14:solidFill>
          </w14:textFill>
        </w:rPr>
        <w:t>资格性审查和</w:t>
      </w:r>
      <w:r>
        <w:rPr>
          <w:rFonts w:hint="eastAsia" w:asciiTheme="minorEastAsia" w:hAnsiTheme="minorEastAsia"/>
          <w:color w:val="000000" w:themeColor="text1"/>
          <w:sz w:val="24"/>
          <w14:textFill>
            <w14:solidFill>
              <w14:schemeClr w14:val="tx1"/>
            </w14:solidFill>
          </w14:textFill>
        </w:rPr>
        <w:t>评标程序。</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16.</w:t>
      </w:r>
      <w:r>
        <w:rPr>
          <w:rFonts w:hint="eastAsia" w:asciiTheme="minorEastAsia" w:hAnsiTheme="minorEastAsia"/>
          <w:color w:val="000000" w:themeColor="text1"/>
          <w:sz w:val="24"/>
          <w14:textFill>
            <w14:solidFill>
              <w14:schemeClr w14:val="tx1"/>
            </w14:solidFill>
          </w14:textFill>
        </w:rPr>
        <w:t>4.开标记录：采购人或代理机构工作人员对唱标内容进行记录，开标记录表由采购人代表签字确认。若供应商代表对开标唱标有异议的，可举手示意，待核验身份后提出异议。</w:t>
      </w:r>
    </w:p>
    <w:p>
      <w:pPr>
        <w:spacing w:line="440" w:lineRule="exact"/>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16.5.资格性审查：</w:t>
      </w:r>
      <w:r>
        <w:rPr>
          <w:rFonts w:hint="eastAsia" w:asciiTheme="minorEastAsia" w:hAnsiTheme="minorEastAsia"/>
          <w:color w:val="000000" w:themeColor="text1"/>
          <w:sz w:val="24"/>
          <w14:textFill>
            <w14:solidFill>
              <w14:schemeClr w14:val="tx1"/>
            </w14:solidFill>
          </w14:textFill>
        </w:rPr>
        <w:t>唱标</w:t>
      </w:r>
      <w:r>
        <w:rPr>
          <w:rFonts w:hint="eastAsia" w:asciiTheme="minorEastAsia" w:hAnsiTheme="minorEastAsia"/>
          <w:color w:val="000000" w:themeColor="text1"/>
          <w:sz w:val="24"/>
          <w:lang w:eastAsia="zh-CN"/>
          <w14:textFill>
            <w14:solidFill>
              <w14:schemeClr w14:val="tx1"/>
            </w14:solidFill>
          </w14:textFill>
        </w:rPr>
        <w:t>结束后，</w:t>
      </w:r>
      <w:r>
        <w:rPr>
          <w:rFonts w:hint="eastAsia" w:asciiTheme="minorEastAsia" w:hAnsiTheme="minorEastAsia"/>
          <w:color w:val="000000" w:themeColor="text1"/>
          <w:sz w:val="24"/>
          <w14:textFill>
            <w14:solidFill>
              <w14:schemeClr w14:val="tx1"/>
            </w14:solidFill>
          </w14:textFill>
        </w:rPr>
        <w:t>采购人或代理机构</w:t>
      </w:r>
      <w:r>
        <w:rPr>
          <w:rFonts w:hint="eastAsia" w:asciiTheme="minorEastAsia" w:hAnsiTheme="minorEastAsia"/>
          <w:color w:val="000000" w:themeColor="text1"/>
          <w:sz w:val="24"/>
          <w:lang w:eastAsia="zh-CN"/>
          <w14:textFill>
            <w14:solidFill>
              <w14:schemeClr w14:val="tx1"/>
            </w14:solidFill>
          </w14:textFill>
        </w:rPr>
        <w:t>根据招标文件规定对所有递交合格投标文件的供应商进行资格性审查。</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16.6</w:t>
      </w:r>
      <w:r>
        <w:rPr>
          <w:rFonts w:hint="eastAsia" w:asciiTheme="minorEastAsia" w:hAnsiTheme="minorEastAsia"/>
          <w:color w:val="000000" w:themeColor="text1"/>
          <w:sz w:val="24"/>
          <w14:textFill>
            <w14:solidFill>
              <w14:schemeClr w14:val="tx1"/>
            </w14:solidFill>
          </w14:textFill>
        </w:rPr>
        <w:t>.会议结束：开标会结束后，采购人或代理机构工作人员须即刻将</w:t>
      </w:r>
      <w:r>
        <w:rPr>
          <w:rFonts w:hint="eastAsia" w:asciiTheme="minorEastAsia" w:hAnsiTheme="minorEastAsia"/>
          <w:color w:val="000000" w:themeColor="text1"/>
          <w:sz w:val="24"/>
          <w:lang w:eastAsia="zh-CN"/>
          <w14:textFill>
            <w14:solidFill>
              <w14:schemeClr w14:val="tx1"/>
            </w14:solidFill>
          </w14:textFill>
        </w:rPr>
        <w:t>通过资格性审查的</w:t>
      </w:r>
      <w:r>
        <w:rPr>
          <w:rFonts w:hint="eastAsia" w:asciiTheme="minorEastAsia" w:hAnsiTheme="minorEastAsia"/>
          <w:color w:val="000000" w:themeColor="text1"/>
          <w:sz w:val="24"/>
          <w14:textFill>
            <w14:solidFill>
              <w14:schemeClr w14:val="tx1"/>
            </w14:solidFill>
          </w14:textFill>
        </w:rPr>
        <w:t>供应商递交的投标文件</w:t>
      </w:r>
      <w:r>
        <w:rPr>
          <w:rFonts w:hint="eastAsia" w:asciiTheme="minorEastAsia" w:hAnsiTheme="minorEastAsia"/>
          <w:color w:val="000000" w:themeColor="text1"/>
          <w:sz w:val="24"/>
          <w:lang w:eastAsia="zh-CN"/>
          <w14:textFill>
            <w14:solidFill>
              <w14:schemeClr w14:val="tx1"/>
            </w14:solidFill>
          </w14:textFill>
        </w:rPr>
        <w:t>及相关证明资料</w:t>
      </w:r>
      <w:r>
        <w:rPr>
          <w:rFonts w:hint="eastAsia" w:asciiTheme="minorEastAsia" w:hAnsiTheme="minorEastAsia"/>
          <w:color w:val="000000" w:themeColor="text1"/>
          <w:sz w:val="24"/>
          <w14:textFill>
            <w14:solidFill>
              <w14:schemeClr w14:val="tx1"/>
            </w14:solidFill>
          </w14:textFill>
        </w:rPr>
        <w:t>完整移送到评标室。</w:t>
      </w:r>
    </w:p>
    <w:p>
      <w:pPr>
        <w:spacing w:line="44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．评标</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17.1</w:t>
      </w:r>
      <w:r>
        <w:rPr>
          <w:rFonts w:hint="eastAsia" w:asciiTheme="minorEastAsia" w:hAnsiTheme="minorEastAsia"/>
          <w:color w:val="000000" w:themeColor="text1"/>
          <w:sz w:val="24"/>
          <w14:textFill>
            <w14:solidFill>
              <w14:schemeClr w14:val="tx1"/>
            </w14:solidFill>
          </w14:textFill>
        </w:rPr>
        <w:t>评标地点</w:t>
      </w:r>
      <w:r>
        <w:rPr>
          <w:rFonts w:hint="eastAsia" w:asciiTheme="minorEastAsia" w:hAnsiTheme="minorEastAsia"/>
          <w:color w:val="000000" w:themeColor="text1"/>
          <w:sz w:val="24"/>
          <w:lang w:eastAsia="zh-CN"/>
          <w14:textFill>
            <w14:solidFill>
              <w14:schemeClr w14:val="tx1"/>
            </w14:solidFill>
          </w14:textFill>
        </w:rPr>
        <w:t>：铜仁</w:t>
      </w:r>
      <w:r>
        <w:rPr>
          <w:rFonts w:hint="eastAsia" w:asciiTheme="minorEastAsia" w:hAnsiTheme="minorEastAsia"/>
          <w:color w:val="000000" w:themeColor="text1"/>
          <w:sz w:val="24"/>
          <w14:textFill>
            <w14:solidFill>
              <w14:schemeClr w14:val="tx1"/>
            </w14:solidFill>
          </w14:textFill>
        </w:rPr>
        <w:t>市公共资源交易中心</w:t>
      </w:r>
      <w:r>
        <w:rPr>
          <w:rFonts w:hint="eastAsia" w:asciiTheme="minorEastAsia" w:hAnsiTheme="minorEastAsia"/>
          <w:color w:val="000000" w:themeColor="text1"/>
          <w:sz w:val="24"/>
          <w:lang w:eastAsia="zh-CN"/>
          <w14:textFill>
            <w14:solidFill>
              <w14:schemeClr w14:val="tx1"/>
            </w14:solidFill>
          </w14:textFill>
        </w:rPr>
        <w:t>评标区域</w:t>
      </w:r>
      <w:r>
        <w:rPr>
          <w:rFonts w:hint="eastAsia" w:asciiTheme="minorEastAsia" w:hAnsiTheme="minorEastAsia"/>
          <w:color w:val="000000" w:themeColor="text1"/>
          <w:sz w:val="24"/>
          <w14:textFill>
            <w14:solidFill>
              <w14:schemeClr w14:val="tx1"/>
            </w14:solidFill>
          </w14:textFill>
        </w:rPr>
        <w:t>。</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17.2</w:t>
      </w:r>
      <w:r>
        <w:rPr>
          <w:rFonts w:hint="eastAsia" w:asciiTheme="minorEastAsia" w:hAnsiTheme="minorEastAsia"/>
          <w:color w:val="000000" w:themeColor="text1"/>
          <w:sz w:val="24"/>
          <w14:textFill>
            <w14:solidFill>
              <w14:schemeClr w14:val="tx1"/>
            </w14:solidFill>
          </w14:textFill>
        </w:rPr>
        <w:t>评标程序</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评标委员会推选出一名评标组长，由评标组长按照以下流程组织评标：</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符合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．无效标检查：依照本招标文件无效标条款规定审查供应商是否为有效投标。</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17.3</w:t>
      </w:r>
      <w:r>
        <w:rPr>
          <w:rFonts w:hint="eastAsia" w:asciiTheme="minorEastAsia" w:hAnsiTheme="minorEastAsia"/>
          <w:color w:val="000000" w:themeColor="text1"/>
          <w:sz w:val="24"/>
          <w14:textFill>
            <w14:solidFill>
              <w14:schemeClr w14:val="tx1"/>
            </w14:solidFill>
          </w14:textFill>
        </w:rPr>
        <w:t>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17.4</w:t>
      </w:r>
      <w:r>
        <w:rPr>
          <w:rFonts w:hint="eastAsia" w:asciiTheme="minorEastAsia" w:hAnsiTheme="minorEastAsia"/>
          <w:color w:val="000000" w:themeColor="text1"/>
          <w:sz w:val="24"/>
          <w14:textFill>
            <w14:solidFill>
              <w14:schemeClr w14:val="tx1"/>
            </w14:solidFill>
          </w14:textFill>
        </w:rPr>
        <w:t>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17.5</w:t>
      </w:r>
      <w:r>
        <w:rPr>
          <w:rFonts w:hint="eastAsia" w:asciiTheme="minorEastAsia" w:hAnsiTheme="minorEastAsia"/>
          <w:color w:val="000000" w:themeColor="text1"/>
          <w:sz w:val="24"/>
          <w14:textFill>
            <w14:solidFill>
              <w14:schemeClr w14:val="tx1"/>
            </w14:solidFill>
          </w14:textFill>
        </w:rPr>
        <w:t>评标报告：评标组长根据评分汇总情况及排序情况，主持编写评标报告。评标报告按规定需涵盖公告发布情况、开评标情况、推荐排序及有关需要说明的情况等。评标委员会成员须在评标报告上签字确认。</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17.6</w:t>
      </w:r>
      <w:r>
        <w:rPr>
          <w:rFonts w:hint="eastAsia" w:asciiTheme="minorEastAsia" w:hAnsiTheme="minorEastAsia"/>
          <w:color w:val="000000" w:themeColor="text1"/>
          <w:sz w:val="24"/>
          <w14:textFill>
            <w14:solidFill>
              <w14:schemeClr w14:val="tx1"/>
            </w14:solidFill>
          </w14:textFill>
        </w:rPr>
        <w:t>评审复核：评标委员会对评审过程和评审结果进行复核。评标委员会可对评审过程和结果中存在的遗漏或偏差进行修正，完成复核后，确定评标结果及推荐排序。</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17.7</w:t>
      </w:r>
      <w:r>
        <w:rPr>
          <w:rFonts w:hint="eastAsia" w:asciiTheme="minorEastAsia" w:hAnsiTheme="minorEastAsia"/>
          <w:color w:val="000000" w:themeColor="text1"/>
          <w:sz w:val="24"/>
          <w14:textFill>
            <w14:solidFill>
              <w14:schemeClr w14:val="tx1"/>
            </w14:solidFill>
          </w14:textFill>
        </w:rPr>
        <w:t>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（1）当</w:t>
      </w:r>
      <w:r>
        <w:rPr>
          <w:rFonts w:hint="eastAsia" w:asciiTheme="minorEastAsia" w:hAnsiTheme="minorEastAsia"/>
          <w:color w:val="000000" w:themeColor="text1"/>
          <w:sz w:val="24"/>
          <w:lang w:eastAsia="zh-CN"/>
          <w14:textFill>
            <w14:solidFill>
              <w14:schemeClr w14:val="tx1"/>
            </w14:solidFill>
          </w14:textFill>
        </w:rPr>
        <w:t>资格性和符合性</w:t>
      </w:r>
      <w:r>
        <w:rPr>
          <w:rFonts w:hint="eastAsia" w:asciiTheme="minorEastAsia" w:hAnsiTheme="minorEastAsia"/>
          <w:color w:val="000000" w:themeColor="text1"/>
          <w:sz w:val="24"/>
          <w14:textFill>
            <w14:solidFill>
              <w14:schemeClr w14:val="tx1"/>
            </w14:solidFill>
          </w14:textFill>
        </w:rPr>
        <w:t>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（2）投标文件的评审和比较、中标候选人的推荐以及与评标有关的其他情况，评标委员会成员、采购人和采购代理机构等人员均不得泄露。</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（3）开标、评标过程由</w:t>
      </w:r>
      <w:r>
        <w:rPr>
          <w:rFonts w:hint="eastAsia" w:asciiTheme="minorEastAsia" w:hAnsiTheme="minorEastAsia"/>
          <w:color w:val="000000" w:themeColor="text1"/>
          <w:sz w:val="24"/>
          <w:lang w:eastAsia="zh-CN"/>
          <w14:textFill>
            <w14:solidFill>
              <w14:schemeClr w14:val="tx1"/>
            </w14:solidFill>
          </w14:textFill>
        </w:rPr>
        <w:t>铜仁</w:t>
      </w:r>
      <w:r>
        <w:rPr>
          <w:rFonts w:hint="eastAsia" w:asciiTheme="minorEastAsia" w:hAnsiTheme="minorEastAsia"/>
          <w:color w:val="000000" w:themeColor="text1"/>
          <w:sz w:val="24"/>
          <w14:textFill>
            <w14:solidFill>
              <w14:schemeClr w14:val="tx1"/>
            </w14:solidFill>
          </w14:textFill>
        </w:rPr>
        <w:t>公共资源交易中心全程同步录音录像，相关录音录像资料由</w:t>
      </w:r>
      <w:r>
        <w:rPr>
          <w:rFonts w:hint="eastAsia" w:asciiTheme="minorEastAsia" w:hAnsiTheme="minorEastAsia"/>
          <w:color w:val="000000" w:themeColor="text1"/>
          <w:sz w:val="24"/>
          <w:lang w:eastAsia="zh-CN"/>
          <w14:textFill>
            <w14:solidFill>
              <w14:schemeClr w14:val="tx1"/>
            </w14:solidFill>
          </w14:textFill>
        </w:rPr>
        <w:t>铜仁</w:t>
      </w:r>
      <w:r>
        <w:rPr>
          <w:rFonts w:hint="eastAsia" w:asciiTheme="minorEastAsia" w:hAnsiTheme="minorEastAsia"/>
          <w:color w:val="000000" w:themeColor="text1"/>
          <w:sz w:val="24"/>
          <w14:textFill>
            <w14:solidFill>
              <w14:schemeClr w14:val="tx1"/>
            </w14:solidFill>
          </w14:textFill>
        </w:rPr>
        <w:t>市公共资源交易中心存档，以便为财政、纪检监察等有关部门处理项目相关事宜提供资料。</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（4）演示：如项目有演示需求的，由</w:t>
      </w:r>
      <w:r>
        <w:rPr>
          <w:rFonts w:hint="eastAsia" w:asciiTheme="minorEastAsia" w:hAnsiTheme="minorEastAsia"/>
          <w:color w:val="000000" w:themeColor="text1"/>
          <w:sz w:val="24"/>
          <w:lang w:eastAsia="zh-CN"/>
          <w14:textFill>
            <w14:solidFill>
              <w14:schemeClr w14:val="tx1"/>
            </w14:solidFill>
          </w14:textFill>
        </w:rPr>
        <w:t>铜仁市公共资源交易中心</w:t>
      </w:r>
      <w:r>
        <w:rPr>
          <w:rFonts w:hint="eastAsia" w:asciiTheme="minorEastAsia" w:hAnsiTheme="minorEastAsia"/>
          <w:color w:val="000000" w:themeColor="text1"/>
          <w:sz w:val="24"/>
          <w14:textFill>
            <w14:solidFill>
              <w14:schemeClr w14:val="tx1"/>
            </w14:solidFill>
          </w14:textFill>
        </w:rPr>
        <w:t>工作人员组织。</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（5）评标过程中，如需出具统一意见但评标专家意见不一致的，</w:t>
      </w:r>
      <w:r>
        <w:rPr>
          <w:rFonts w:hint="eastAsia" w:asciiTheme="minorEastAsia" w:hAnsiTheme="minorEastAsia"/>
          <w:color w:val="000000" w:themeColor="text1"/>
          <w:sz w:val="24"/>
          <w:lang w:eastAsia="zh-CN"/>
          <w14:textFill>
            <w14:solidFill>
              <w14:schemeClr w14:val="tx1"/>
            </w14:solidFill>
          </w14:textFill>
        </w:rPr>
        <w:t>可保留个人意见，但</w:t>
      </w:r>
      <w:r>
        <w:rPr>
          <w:rFonts w:hint="eastAsia" w:asciiTheme="minorEastAsia" w:hAnsiTheme="minorEastAsia"/>
          <w:color w:val="000000" w:themeColor="text1"/>
          <w:sz w:val="24"/>
          <w14:textFill>
            <w14:solidFill>
              <w14:schemeClr w14:val="tx1"/>
            </w14:solidFill>
          </w14:textFill>
        </w:rPr>
        <w:t>按照少数服从多数的原则形成决议。</w:t>
      </w:r>
    </w:p>
    <w:p>
      <w:pPr>
        <w:spacing w:line="44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18.</w:t>
      </w:r>
      <w:r>
        <w:rPr>
          <w:rFonts w:hint="eastAsia" w:asciiTheme="minorEastAsia" w:hAnsiTheme="minorEastAsia"/>
          <w:color w:val="000000" w:themeColor="text1"/>
          <w:sz w:val="24"/>
          <w14:textFill>
            <w14:solidFill>
              <w14:schemeClr w14:val="tx1"/>
            </w14:solidFill>
          </w14:textFill>
        </w:rPr>
        <w:t>评标委员会</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委员会由采购人代表和评审专家组成，成员人数应当为5人以上单数，其中评审专家不得少于成员总数的三分之二。评标委员会遵循公平公正、科学择优、经济有效的原则，按照评标程序，依法依规，根据采购文件所列评标标准，独立、认真、负责地开展评审工作，提出评审意见，并对自己的评审意见承担责任。</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（一）享有的权利：</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1．对政府采购制度及相关情况的知情权；</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2．对供应商所供货物和服务质量的评审权；</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3．推荐中标候选供应商的表决权；</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4．按规定获得相应的评审劳务报酬；</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5．法律、法规和规章规定的其他权利。</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（二）承担的义务：</w:t>
      </w:r>
    </w:p>
    <w:p>
      <w:pPr>
        <w:spacing w:line="440" w:lineRule="exact"/>
        <w:ind w:firstLine="480" w:firstLineChars="20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1.按规定时间到达评标现场，开展评审活动；</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．为政府采购工作提供科学合理、经济有效的评审意见；</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．严格遵守政府采购评审工作纪律，不得向外界泄露评审情况；</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．发现供应商在政府采购活动中有不正当竞争或恶意串通等违规行为，应及时向政府采购评审工作的组织者或财政部门报告并加以制止；</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．解答有关方面对政府采购评审工作中有关问题的咨询或质疑；</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．法律、法规和规章规定的其他义务。</w:t>
      </w:r>
    </w:p>
    <w:p>
      <w:pPr>
        <w:spacing w:line="440" w:lineRule="exact"/>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19.</w:t>
      </w:r>
      <w:r>
        <w:rPr>
          <w:rFonts w:hint="eastAsia" w:asciiTheme="minorEastAsia" w:hAnsiTheme="minorEastAsia"/>
          <w:color w:val="000000" w:themeColor="text1"/>
          <w:sz w:val="24"/>
          <w14:textFill>
            <w14:solidFill>
              <w14:schemeClr w14:val="tx1"/>
            </w14:solidFill>
          </w14:textFill>
        </w:rPr>
        <w:t>询标与澄清</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（一）评标过程中，评标委员会发现投标文件存在含义不明、表述不清、有歧义等情况，实质性影响评审结果的，评标委员会可书面向供应商进行询标，要求供应商对询问的问题进行澄清。供应商须在</w:t>
      </w:r>
      <w:r>
        <w:rPr>
          <w:rFonts w:hint="eastAsia" w:asciiTheme="minorEastAsia" w:hAnsiTheme="minorEastAsia"/>
          <w:color w:val="000000" w:themeColor="text1"/>
          <w:sz w:val="24"/>
          <w:lang w:eastAsia="zh-CN"/>
          <w14:textFill>
            <w14:solidFill>
              <w14:schemeClr w14:val="tx1"/>
            </w14:solidFill>
          </w14:textFill>
        </w:rPr>
        <w:t>铜仁</w:t>
      </w:r>
      <w:r>
        <w:rPr>
          <w:rFonts w:hint="eastAsia" w:asciiTheme="minorEastAsia" w:hAnsiTheme="minorEastAsia"/>
          <w:color w:val="000000" w:themeColor="text1"/>
          <w:sz w:val="24"/>
          <w14:textFill>
            <w14:solidFill>
              <w14:schemeClr w14:val="tx1"/>
            </w14:solidFill>
          </w14:textFill>
        </w:rPr>
        <w:t>市公共资源交易中心通知的时间内进行书面答疑和澄清。供应商未在通知的时间内进行答疑和澄清的，视为放弃澄清。</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（二）供应商的答疑和澄清须为书面形式，须由供应商授权代表签字或加盖供应商公章。书面澄清文件为投标文件的组成部分。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lang w:eastAsia="zh-CN"/>
          <w14:textFill>
            <w14:solidFill>
              <w14:schemeClr w14:val="tx1"/>
            </w14:solidFill>
          </w14:textFill>
        </w:rPr>
        <w:t>八</w:t>
      </w:r>
      <w:r>
        <w:rPr>
          <w:rFonts w:hint="eastAsia" w:asciiTheme="minorEastAsia" w:hAnsiTheme="minorEastAsia"/>
          <w:b/>
          <w:color w:val="000000" w:themeColor="text1"/>
          <w:sz w:val="32"/>
          <w:szCs w:val="32"/>
          <w14:textFill>
            <w14:solidFill>
              <w14:schemeClr w14:val="tx1"/>
            </w14:solidFill>
          </w14:textFill>
        </w:rPr>
        <w:t>、定标与签订合同</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.定标准则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.1最低投标价不作为中标的保证。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.2投标人的投标文件符合招标文件要求，按招标文件确定评标方法、标准，经评委评审并推荐中标候选人。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 中标通知</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.1  评标结束后，评标结果经采购人确认后，招标代理机构应自中标人确定之日起2个工作日内在贵州省政府采购网、</w:t>
      </w:r>
      <w:r>
        <w:rPr>
          <w:rFonts w:hint="eastAsia" w:asciiTheme="minorEastAsia" w:hAnsiTheme="minorEastAsia"/>
          <w:color w:val="000000" w:themeColor="text1"/>
          <w:sz w:val="24"/>
          <w:lang w:eastAsia="zh-CN"/>
          <w14:textFill>
            <w14:solidFill>
              <w14:schemeClr w14:val="tx1"/>
            </w14:solidFill>
          </w14:textFill>
        </w:rPr>
        <w:t>全国公共资源交易平台（贵州</w:t>
      </w:r>
      <w:r>
        <w:rPr>
          <w:rFonts w:hint="eastAsia" w:asciiTheme="minorEastAsia" w:hAnsiTheme="minorEastAsia"/>
          <w:color w:val="000000" w:themeColor="text1"/>
          <w:sz w:val="24"/>
          <w:lang w:val="en-US" w:eastAsia="zh-CN"/>
          <w14:textFill>
            <w14:solidFill>
              <w14:schemeClr w14:val="tx1"/>
            </w14:solidFill>
          </w14:textFill>
        </w:rPr>
        <w:t>.铜仁</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 xml:space="preserve">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 xml:space="preserve"> 招标代理机构应当在中标通知书发出后5个工作日内退还未中标供应商的投标保证金，在采购人与中标供应商签订合同</w:t>
      </w:r>
      <w:r>
        <w:rPr>
          <w:rFonts w:hint="eastAsia" w:asciiTheme="minorEastAsia" w:hAnsiTheme="minorEastAsia"/>
          <w:color w:val="000000" w:themeColor="text1"/>
          <w:sz w:val="24"/>
          <w:lang w:eastAsia="zh-CN"/>
          <w14:textFill>
            <w14:solidFill>
              <w14:schemeClr w14:val="tx1"/>
            </w14:solidFill>
          </w14:textFill>
        </w:rPr>
        <w:t>且公告</w:t>
      </w:r>
      <w:r>
        <w:rPr>
          <w:rFonts w:hint="eastAsia" w:asciiTheme="minorEastAsia" w:hAnsiTheme="minorEastAsia"/>
          <w:color w:val="000000" w:themeColor="text1"/>
          <w:sz w:val="24"/>
          <w14:textFill>
            <w14:solidFill>
              <w14:schemeClr w14:val="tx1"/>
            </w14:solidFill>
          </w14:textFill>
        </w:rPr>
        <w:t>后5个工作日内，退还中标供应商的投标保证金。</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.签订合同</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.1采购人、中标供应商应当在《中标通知书》发出之日起30日内，根据招标文件确定的事项和中标供应商投标文件，参照本招标文件第</w:t>
      </w:r>
      <w:r>
        <w:rPr>
          <w:rFonts w:hint="eastAsia" w:asciiTheme="minorEastAsia" w:hAnsiTheme="minorEastAsia"/>
          <w:color w:val="000000" w:themeColor="text1"/>
          <w:sz w:val="24"/>
          <w:lang w:eastAsia="zh-CN"/>
          <w14:textFill>
            <w14:solidFill>
              <w14:schemeClr w14:val="tx1"/>
            </w14:solidFill>
          </w14:textFill>
        </w:rPr>
        <w:t>五</w:t>
      </w:r>
      <w:r>
        <w:rPr>
          <w:rFonts w:hint="eastAsia" w:asciiTheme="minorEastAsia" w:hAnsiTheme="minorEastAsia"/>
          <w:color w:val="000000" w:themeColor="text1"/>
          <w:sz w:val="24"/>
          <w14:textFill>
            <w14:solidFill>
              <w14:schemeClr w14:val="tx1"/>
            </w14:solidFill>
          </w14:textFill>
        </w:rPr>
        <w:t>章的《铜仁市市级政府采购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 xml:space="preserve">.3采购人在合同履行中，需追加与合同标的相同的货物或者服务的，在不改变合同其他条款的前提下，可与供应商协商签订补充合同，但所有补充合同的采购金额不得超过原合同采购金额的10%。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.4中标供应商因不可抗力</w:t>
      </w:r>
      <w:r>
        <w:rPr>
          <w:rFonts w:hint="eastAsia" w:asciiTheme="minorEastAsia" w:hAnsiTheme="minorEastAsia"/>
          <w:color w:val="000000" w:themeColor="text1"/>
          <w:sz w:val="24"/>
          <w:lang w:eastAsia="zh-CN"/>
          <w14:textFill>
            <w14:solidFill>
              <w14:schemeClr w14:val="tx1"/>
            </w14:solidFill>
          </w14:textFill>
        </w:rPr>
        <w:t>等</w:t>
      </w:r>
      <w:r>
        <w:rPr>
          <w:rFonts w:hint="eastAsia" w:asciiTheme="minorEastAsia" w:hAnsiTheme="minorEastAsia"/>
          <w:color w:val="000000" w:themeColor="text1"/>
          <w:sz w:val="24"/>
          <w14:textFill>
            <w14:solidFill>
              <w14:schemeClr w14:val="tx1"/>
            </w14:solidFill>
          </w14:textFill>
        </w:rPr>
        <w:t>原因不能履行政府采购合同的，</w:t>
      </w:r>
      <w:r>
        <w:rPr>
          <w:rFonts w:hint="eastAsia" w:asciiTheme="minorEastAsia" w:hAnsiTheme="minorEastAsia"/>
          <w:color w:val="000000" w:themeColor="text1"/>
          <w:sz w:val="24"/>
          <w:lang w:eastAsia="zh-CN"/>
          <w14:textFill>
            <w14:solidFill>
              <w14:schemeClr w14:val="tx1"/>
            </w14:solidFill>
          </w14:textFill>
        </w:rPr>
        <w:t>经主管部门同意后，</w:t>
      </w:r>
      <w:r>
        <w:rPr>
          <w:rFonts w:hint="eastAsia" w:asciiTheme="minorEastAsia" w:hAnsiTheme="minorEastAsia"/>
          <w:color w:val="000000" w:themeColor="text1"/>
          <w:sz w:val="24"/>
          <w14:textFill>
            <w14:solidFill>
              <w14:schemeClr w14:val="tx1"/>
            </w14:solidFill>
          </w14:textFill>
        </w:rPr>
        <w:t>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spacing w:before="120"/>
        <w:ind w:firstLine="480"/>
        <w:rPr>
          <w:rFonts w:asciiTheme="minorEastAsia" w:hAnsiTheme="minorEastAsia"/>
          <w:color w:val="000000" w:themeColor="text1"/>
          <w:sz w:val="24"/>
          <w14:textFill>
            <w14:solidFill>
              <w14:schemeClr w14:val="tx1"/>
            </w14:solidFill>
          </w14:textFill>
        </w:rPr>
      </w:pPr>
    </w:p>
    <w:p>
      <w:pPr>
        <w:jc w:val="both"/>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br w:type="page"/>
      </w:r>
    </w:p>
    <w:p>
      <w:pPr>
        <w:pStyle w:val="7"/>
        <w:snapToGrid w:val="0"/>
        <w:spacing w:line="420" w:lineRule="atLeast"/>
        <w:ind w:firstLine="0"/>
        <w:jc w:val="center"/>
        <w:rPr>
          <w:rFonts w:asciiTheme="majorEastAsia" w:hAnsiTheme="majorEastAsia" w:eastAsiaTheme="majorEastAsia"/>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第</w:t>
      </w:r>
      <w:r>
        <w:rPr>
          <w:rFonts w:hint="eastAsia" w:ascii="宋体" w:hAnsi="宋体"/>
          <w:b/>
          <w:color w:val="000000" w:themeColor="text1"/>
          <w:sz w:val="36"/>
          <w:lang w:eastAsia="zh-CN"/>
          <w14:textFill>
            <w14:solidFill>
              <w14:schemeClr w14:val="tx1"/>
            </w14:solidFill>
          </w14:textFill>
        </w:rPr>
        <w:t>四</w:t>
      </w:r>
      <w:r>
        <w:rPr>
          <w:rFonts w:hint="eastAsia" w:ascii="宋体" w:hAnsi="宋体"/>
          <w:b/>
          <w:color w:val="000000" w:themeColor="text1"/>
          <w:sz w:val="36"/>
          <w14:textFill>
            <w14:solidFill>
              <w14:schemeClr w14:val="tx1"/>
            </w14:solidFill>
          </w14:textFill>
        </w:rPr>
        <w:t xml:space="preserve">章  </w:t>
      </w:r>
      <w:r>
        <w:rPr>
          <w:rFonts w:hint="eastAsia" w:ascii="宋体" w:hAnsi="宋体"/>
          <w:b/>
          <w:bCs/>
          <w:color w:val="000000" w:themeColor="text1"/>
          <w:sz w:val="36"/>
          <w14:textFill>
            <w14:solidFill>
              <w14:schemeClr w14:val="tx1"/>
            </w14:solidFill>
          </w14:textFill>
        </w:rPr>
        <w:t>采购人需求</w:t>
      </w: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b/>
          <w:bCs/>
          <w:sz w:val="32"/>
          <w:szCs w:val="32"/>
          <w:lang w:val="en-US" w:eastAsia="zh-CN"/>
        </w:rPr>
      </w:pPr>
      <w:r>
        <w:rPr>
          <w:rFonts w:hint="eastAsia"/>
          <w:b/>
          <w:bCs/>
          <w:sz w:val="32"/>
          <w:szCs w:val="32"/>
          <w:lang w:val="en-US" w:eastAsia="zh-CN"/>
        </w:rPr>
        <w:t>一、材料清单、技术参数</w:t>
      </w:r>
    </w:p>
    <w:tbl>
      <w:tblPr>
        <w:tblStyle w:val="16"/>
        <w:tblW w:w="8520" w:type="dxa"/>
        <w:tblInd w:w="-176" w:type="dxa"/>
        <w:tblLayout w:type="fixed"/>
        <w:tblCellMar>
          <w:top w:w="0" w:type="dxa"/>
          <w:left w:w="108" w:type="dxa"/>
          <w:bottom w:w="0" w:type="dxa"/>
          <w:right w:w="108" w:type="dxa"/>
        </w:tblCellMar>
      </w:tblPr>
      <w:tblGrid>
        <w:gridCol w:w="584"/>
        <w:gridCol w:w="1836"/>
        <w:gridCol w:w="490"/>
        <w:gridCol w:w="491"/>
        <w:gridCol w:w="5119"/>
      </w:tblGrid>
      <w:tr>
        <w:tblPrEx>
          <w:tblCellMar>
            <w:top w:w="0" w:type="dxa"/>
            <w:left w:w="108" w:type="dxa"/>
            <w:bottom w:w="0" w:type="dxa"/>
            <w:right w:w="108" w:type="dxa"/>
          </w:tblCellMar>
        </w:tblPrEx>
        <w:trPr>
          <w:trHeight w:val="568" w:hRule="atLeast"/>
        </w:trPr>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8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4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5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color w:val="000000"/>
                <w:kern w:val="0"/>
                <w:sz w:val="22"/>
                <w:szCs w:val="22"/>
              </w:rPr>
            </w:pPr>
            <w:r>
              <w:rPr>
                <w:rFonts w:hint="eastAsia" w:ascii="宋体" w:hAnsi="宋体" w:cs="宋体"/>
                <w:b/>
                <w:bCs/>
                <w:color w:val="000000"/>
                <w:kern w:val="0"/>
                <w:sz w:val="22"/>
                <w:szCs w:val="22"/>
              </w:rPr>
              <w:t>规格、技术参数</w:t>
            </w:r>
          </w:p>
        </w:tc>
      </w:tr>
      <w:tr>
        <w:tblPrEx>
          <w:tblCellMar>
            <w:top w:w="0" w:type="dxa"/>
            <w:left w:w="108" w:type="dxa"/>
            <w:bottom w:w="0" w:type="dxa"/>
            <w:right w:w="108" w:type="dxa"/>
          </w:tblCellMar>
        </w:tblPrEx>
        <w:trPr>
          <w:trHeight w:val="2309" w:hRule="atLeast"/>
        </w:trPr>
        <w:tc>
          <w:tcPr>
            <w:tcW w:w="58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18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仿宋_GB2312" w:eastAsia="仿宋_GB2312"/>
                <w:sz w:val="24"/>
                <w:szCs w:val="24"/>
              </w:rPr>
              <w:t>“全市公共数据平台”及五大基础库建设规划</w:t>
            </w:r>
          </w:p>
        </w:tc>
        <w:tc>
          <w:tcPr>
            <w:tcW w:w="4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套</w:t>
            </w:r>
          </w:p>
        </w:tc>
        <w:tc>
          <w:tcPr>
            <w:tcW w:w="49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51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公共数据平台的理论研究、实施建设方面的国家文件、政策法规、规章制度、规划计划、标准规范、调查报告等资料进行搜集，为铜仁市数据治理基础设施服务建设奠定基础，明确度公共数据平台以及人口、法人、空间地理、电子证照、宏观经济等基础信息库建设的必要性、建设内容、建设目标、建设任务、实施计划等，编制完成“全市公共数据平台”</w:t>
            </w:r>
            <w:r>
              <w:rPr>
                <w:rFonts w:hint="eastAsia" w:ascii="仿宋_GB2312" w:eastAsia="仿宋_GB2312"/>
              </w:rPr>
              <w:t xml:space="preserve"> </w:t>
            </w:r>
            <w:r>
              <w:rPr>
                <w:rFonts w:hint="eastAsia" w:ascii="仿宋_GB2312" w:hAnsi="宋体" w:eastAsia="仿宋_GB2312" w:cs="宋体"/>
                <w:color w:val="000000"/>
                <w:kern w:val="0"/>
                <w:sz w:val="22"/>
                <w:szCs w:val="22"/>
              </w:rPr>
              <w:t>及五大基础库建设规划</w:t>
            </w:r>
            <w:r>
              <w:rPr>
                <w:rFonts w:hint="eastAsia" w:ascii="仿宋_GB2312" w:hAnsi="宋体" w:eastAsia="仿宋_GB2312" w:cs="宋体"/>
                <w:color w:val="000000"/>
                <w:kern w:val="0"/>
                <w:sz w:val="22"/>
                <w:szCs w:val="22"/>
                <w:lang w:eastAsia="zh-CN"/>
              </w:rPr>
              <w:t>，并通过甲方组织的论证</w:t>
            </w:r>
            <w:r>
              <w:rPr>
                <w:rFonts w:hint="eastAsia" w:ascii="仿宋_GB2312" w:hAnsi="宋体" w:eastAsia="仿宋_GB2312" w:cs="宋体"/>
                <w:color w:val="000000"/>
                <w:kern w:val="0"/>
                <w:sz w:val="22"/>
                <w:szCs w:val="22"/>
              </w:rPr>
              <w:t>。</w:t>
            </w:r>
          </w:p>
        </w:tc>
      </w:tr>
      <w:tr>
        <w:tblPrEx>
          <w:tblCellMar>
            <w:top w:w="0" w:type="dxa"/>
            <w:left w:w="108" w:type="dxa"/>
            <w:bottom w:w="0" w:type="dxa"/>
            <w:right w:w="108" w:type="dxa"/>
          </w:tblCellMar>
        </w:tblPrEx>
        <w:trPr>
          <w:trHeight w:val="2352" w:hRule="atLeast"/>
        </w:trPr>
        <w:tc>
          <w:tcPr>
            <w:tcW w:w="58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8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仿宋_GB2312" w:eastAsia="仿宋_GB2312"/>
                <w:sz w:val="24"/>
                <w:szCs w:val="24"/>
              </w:rPr>
              <w:t>“全市公共数据平台”及五大基础库建设可行性研究报告</w:t>
            </w:r>
          </w:p>
        </w:tc>
        <w:tc>
          <w:tcPr>
            <w:tcW w:w="4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套</w:t>
            </w:r>
          </w:p>
        </w:tc>
        <w:tc>
          <w:tcPr>
            <w:tcW w:w="49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51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明确“全市公共数据平台”的建设目标、建设内容、业务流程、功能需求、性能需求、应用需求、总体架构、逻辑架构、生态架构等，结合铜仁市建设公共数据平台以及人口、法人、空间地理、电子证照、宏观经济等基础信息库的核心诉求，确定公共数据平台以及人口、法人、空间地理、电子证照、宏观经济等基础信息库的建设系统、功能以及实施周期等内容，最终编制完成“全市公共数据平台”及五大基础库建设可行性研究报告</w:t>
            </w:r>
            <w:r>
              <w:rPr>
                <w:rFonts w:hint="eastAsia" w:ascii="仿宋_GB2312" w:hAnsi="宋体" w:eastAsia="仿宋_GB2312" w:cs="宋体"/>
                <w:color w:val="000000"/>
                <w:kern w:val="0"/>
                <w:sz w:val="22"/>
                <w:szCs w:val="22"/>
                <w:lang w:eastAsia="zh-CN"/>
              </w:rPr>
              <w:t>，并通过甲方组织的论证</w:t>
            </w:r>
            <w:r>
              <w:rPr>
                <w:rFonts w:hint="eastAsia" w:ascii="仿宋_GB2312" w:hAnsi="宋体" w:eastAsia="仿宋_GB2312" w:cs="宋体"/>
                <w:color w:val="000000"/>
                <w:kern w:val="0"/>
                <w:sz w:val="22"/>
                <w:szCs w:val="22"/>
              </w:rPr>
              <w:t>。</w:t>
            </w:r>
          </w:p>
        </w:tc>
      </w:tr>
      <w:tr>
        <w:tblPrEx>
          <w:tblCellMar>
            <w:top w:w="0" w:type="dxa"/>
            <w:left w:w="108" w:type="dxa"/>
            <w:bottom w:w="0" w:type="dxa"/>
            <w:right w:w="108" w:type="dxa"/>
          </w:tblCellMar>
        </w:tblPrEx>
        <w:trPr>
          <w:trHeight w:val="2032" w:hRule="atLeast"/>
        </w:trPr>
        <w:tc>
          <w:tcPr>
            <w:tcW w:w="58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183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铜仁“一云一网一平台一体系”总体规划</w:t>
            </w:r>
          </w:p>
        </w:tc>
        <w:tc>
          <w:tcPr>
            <w:tcW w:w="4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套</w:t>
            </w:r>
          </w:p>
        </w:tc>
        <w:tc>
          <w:tcPr>
            <w:tcW w:w="49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51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根据贵州省“一云一网一平台”整体部署要求，结合铜仁实际，明确铜仁“一云一网一平台一体系”中的云、网、平台、体系建设内容，明确铜仁市政府相关部门信息建设内容等，最终编制完成“一云一网一平台一体系”总体规划</w:t>
            </w:r>
            <w:r>
              <w:rPr>
                <w:rFonts w:hint="eastAsia" w:ascii="仿宋_GB2312" w:hAnsi="宋体" w:eastAsia="仿宋_GB2312" w:cs="宋体"/>
                <w:color w:val="000000"/>
                <w:kern w:val="0"/>
                <w:sz w:val="22"/>
                <w:szCs w:val="22"/>
                <w:lang w:eastAsia="zh-CN"/>
              </w:rPr>
              <w:t>，并通过甲方组织的论证</w:t>
            </w:r>
            <w:r>
              <w:rPr>
                <w:rFonts w:hint="eastAsia" w:ascii="仿宋_GB2312" w:hAnsi="宋体" w:eastAsia="仿宋_GB2312" w:cs="宋体"/>
                <w:color w:val="000000"/>
                <w:kern w:val="0"/>
                <w:sz w:val="22"/>
                <w:szCs w:val="22"/>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b/>
          <w:bCs/>
          <w:sz w:val="32"/>
          <w:szCs w:val="32"/>
          <w:lang w:val="en-US" w:eastAsia="zh-CN"/>
        </w:rPr>
      </w:pPr>
      <w:r>
        <w:rPr>
          <w:rFonts w:hint="eastAsia"/>
          <w:b/>
          <w:bCs/>
          <w:sz w:val="32"/>
          <w:szCs w:val="32"/>
          <w:lang w:val="en-US" w:eastAsia="zh-CN"/>
        </w:rPr>
        <w:t xml:space="preserve">   二、供货周期</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宋体" w:eastAsia="仿宋_GB2312" w:cs="宋体"/>
          <w:color w:val="000000"/>
          <w:kern w:val="0"/>
          <w:sz w:val="24"/>
          <w:szCs w:val="24"/>
          <w:lang w:val="en-US" w:eastAsia="zh-CN" w:bidi="ar-SA"/>
        </w:rPr>
      </w:pPr>
      <w:r>
        <w:rPr>
          <w:rFonts w:hint="eastAsia"/>
          <w:lang w:val="en-US" w:eastAsia="zh-CN"/>
        </w:rPr>
        <w:t xml:space="preserve">   </w:t>
      </w:r>
      <w:r>
        <w:rPr>
          <w:rFonts w:hint="eastAsia" w:ascii="仿宋_GB2312" w:hAnsi="宋体" w:eastAsia="仿宋_GB2312" w:cs="宋体"/>
          <w:color w:val="000000"/>
          <w:kern w:val="0"/>
          <w:sz w:val="22"/>
          <w:szCs w:val="22"/>
          <w:lang w:val="en-US" w:eastAsia="zh-CN" w:bidi="ar-SA"/>
        </w:rPr>
        <w:t xml:space="preserve"> </w:t>
      </w:r>
      <w:r>
        <w:rPr>
          <w:rFonts w:hint="eastAsia" w:ascii="仿宋_GB2312" w:hAnsi="宋体" w:eastAsia="仿宋_GB2312" w:cs="宋体"/>
          <w:color w:val="000000"/>
          <w:kern w:val="0"/>
          <w:sz w:val="24"/>
          <w:szCs w:val="24"/>
          <w:lang w:val="en-US" w:eastAsia="zh-CN" w:bidi="ar-SA"/>
        </w:rPr>
        <w:t>中标单位必须在中标后3个工作日内启动项目编制工作，并在1个月内提交所有方案初稿；在征求相关专家、政府部门、大数据企业意见后，中标单位在1个月内根据意见进行修改完善形成最终交付成果。</w:t>
      </w:r>
    </w:p>
    <w:p>
      <w:pPr>
        <w:pStyle w:val="3"/>
        <w:ind w:left="0" w:leftChars="0" w:firstLine="0" w:firstLineChars="0"/>
        <w:rPr>
          <w:rFonts w:ascii="楷体_GB2312" w:hAnsi="方正小标宋简体" w:cs="方正小标宋简体"/>
          <w:b/>
        </w:rPr>
      </w:pPr>
      <w:r>
        <w:rPr>
          <w:rFonts w:hint="eastAsia"/>
          <w:b/>
          <w:bCs/>
          <w:sz w:val="32"/>
          <w:szCs w:val="32"/>
          <w:lang w:val="en-US" w:eastAsia="zh-CN"/>
        </w:rPr>
        <w:t xml:space="preserve">    三、</w:t>
      </w:r>
      <w:r>
        <w:rPr>
          <w:rFonts w:hint="eastAsia" w:ascii="楷体_GB2312" w:hAnsi="方正小标宋简体" w:cs="方正小标宋简体"/>
          <w:b/>
        </w:rPr>
        <w:t>付款方式</w:t>
      </w:r>
    </w:p>
    <w:p>
      <w:pPr>
        <w:spacing w:line="440" w:lineRule="exact"/>
        <w:ind w:firstLine="480" w:firstLineChars="20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本条中所说乙方为中标单位，甲方为采购单位，具体付款方式为：</w:t>
      </w:r>
    </w:p>
    <w:p>
      <w:pPr>
        <w:spacing w:line="440" w:lineRule="exact"/>
        <w:ind w:firstLine="480" w:firstLineChars="20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第一阶段付款：甲方与乙方签署合同后，甲方在10个工作日内向乙方支付第一阶段工作费用（合同金额的50%）。</w:t>
      </w:r>
    </w:p>
    <w:p>
      <w:pPr>
        <w:spacing w:line="440" w:lineRule="exact"/>
        <w:ind w:firstLine="480" w:firstLineChars="20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第二阶段付款：待乙方提交《全市公共数据平台建设规划》《全市公共数据平台可行性研究报告》《铜仁“一云一网一平台一体系”总体规划》最终成果，并通过甲方和专家评审后10个工作日，甲方向乙方支付第二阶段工作费用（合同金额的50%）。</w:t>
      </w:r>
    </w:p>
    <w:p>
      <w:pPr>
        <w:pStyle w:val="22"/>
        <w:jc w:val="both"/>
        <w:rPr>
          <w:rFonts w:asciiTheme="majorEastAsia" w:hAnsiTheme="majorEastAsia" w:eastAsiaTheme="majorEastAsia"/>
          <w:b/>
          <w:color w:val="000000" w:themeColor="text1"/>
          <w:sz w:val="36"/>
          <w14:textFill>
            <w14:solidFill>
              <w14:schemeClr w14:val="tx1"/>
            </w14:solidFill>
          </w14:textFill>
        </w:rPr>
      </w:pPr>
    </w:p>
    <w:p>
      <w:pPr>
        <w:pStyle w:val="22"/>
        <w:jc w:val="center"/>
        <w:rPr>
          <w:rFonts w:asciiTheme="majorEastAsia" w:hAnsiTheme="majorEastAsia" w:eastAsiaTheme="majorEastAsia"/>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hint="eastAsia" w:asciiTheme="majorEastAsia" w:hAnsiTheme="majorEastAsia" w:eastAsiaTheme="majorEastAsia"/>
          <w:b/>
          <w:color w:val="000000" w:themeColor="text1"/>
          <w:sz w:val="36"/>
          <w:lang w:eastAsia="zh-CN"/>
          <w14:textFill>
            <w14:solidFill>
              <w14:schemeClr w14:val="tx1"/>
            </w14:solidFill>
          </w14:textFill>
        </w:rPr>
        <w:t>注：中标人须承担本项目专家论证费及评审费。</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widowControl/>
        <w:jc w:val="left"/>
        <w:rPr>
          <w:rFonts w:ascii="宋体" w:hAnsi="宋体"/>
          <w:b/>
          <w:color w:val="000000" w:themeColor="text1"/>
          <w:sz w:val="36"/>
          <w:szCs w:val="20"/>
          <w14:textFill>
            <w14:solidFill>
              <w14:schemeClr w14:val="tx1"/>
            </w14:solidFill>
          </w14:textFill>
        </w:rPr>
        <w:sectPr>
          <w:headerReference r:id="rId3" w:type="default"/>
          <w:footerReference r:id="rId4" w:type="default"/>
          <w:pgSz w:w="11907" w:h="16840"/>
          <w:pgMar w:top="1440" w:right="1752" w:bottom="1290" w:left="1752" w:header="851" w:footer="992" w:gutter="0"/>
          <w:pgNumType w:fmt="numberInDash"/>
          <w:cols w:space="720" w:num="1"/>
          <w:docGrid w:type="lines" w:linePitch="323" w:charSpace="0"/>
        </w:sectPr>
      </w:pPr>
    </w:p>
    <w:p>
      <w:pPr>
        <w:ind w:firstLine="361" w:firstLineChars="100"/>
        <w:jc w:val="center"/>
        <w:rPr>
          <w:rFonts w:asciiTheme="minorEastAsia" w:hAnsiTheme="minorEastAsia" w:eastAsiaTheme="minorEastAsia" w:cstheme="minorEastAsia"/>
        </w:rPr>
      </w:pPr>
      <w:r>
        <w:rPr>
          <w:rFonts w:hint="eastAsia" w:ascii="宋体" w:hAnsi="宋体"/>
          <w:b/>
          <w:bCs/>
          <w:color w:val="000000" w:themeColor="text1"/>
          <w:sz w:val="36"/>
          <w14:textFill>
            <w14:solidFill>
              <w14:schemeClr w14:val="tx1"/>
            </w14:solidFill>
          </w14:textFill>
        </w:rPr>
        <w:t>第</w:t>
      </w:r>
      <w:r>
        <w:rPr>
          <w:rFonts w:hint="eastAsia" w:ascii="宋体" w:hAnsi="宋体"/>
          <w:b/>
          <w:bCs/>
          <w:color w:val="000000" w:themeColor="text1"/>
          <w:sz w:val="36"/>
          <w:lang w:eastAsia="zh-CN"/>
          <w14:textFill>
            <w14:solidFill>
              <w14:schemeClr w14:val="tx1"/>
            </w14:solidFill>
          </w14:textFill>
        </w:rPr>
        <w:t>五</w:t>
      </w:r>
      <w:r>
        <w:rPr>
          <w:rFonts w:hint="eastAsia" w:ascii="宋体" w:hAnsi="宋体"/>
          <w:b/>
          <w:bCs/>
          <w:color w:val="000000" w:themeColor="text1"/>
          <w:sz w:val="36"/>
          <w14:textFill>
            <w14:solidFill>
              <w14:schemeClr w14:val="tx1"/>
            </w14:solidFill>
          </w14:textFill>
        </w:rPr>
        <w:t>章</w:t>
      </w:r>
      <w:r>
        <w:rPr>
          <w:rFonts w:hint="eastAsia" w:ascii="宋体" w:hAnsi="宋体"/>
          <w:b/>
          <w:color w:val="000000" w:themeColor="text1"/>
          <w:sz w:val="36"/>
          <w14:textFill>
            <w14:solidFill>
              <w14:schemeClr w14:val="tx1"/>
            </w14:solidFill>
          </w14:textFill>
        </w:rPr>
        <w:t xml:space="preserve"> 铜仁市市级政府采购合同（参考文本）</w:t>
      </w:r>
      <w:r>
        <w:rPr>
          <w:rFonts w:hint="eastAsia" w:ascii="宋体" w:hAnsi="宋体"/>
          <w:b/>
          <w:bCs/>
          <w:color w:val="000000" w:themeColor="text1"/>
          <w:sz w:val="36"/>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pPr>
        <w:pStyle w:val="5"/>
        <w:jc w:val="center"/>
        <w:rPr>
          <w:rFonts w:hint="eastAsia" w:asciiTheme="minorEastAsia" w:hAnsiTheme="minorEastAsia" w:eastAsiaTheme="minorEastAsia" w:cstheme="minorEastAsia"/>
          <w:sz w:val="32"/>
          <w:szCs w:val="32"/>
        </w:rPr>
      </w:pPr>
      <w:bookmarkStart w:id="15" w:name="_Toc406671116"/>
      <w:bookmarkStart w:id="16" w:name="_Toc406670745"/>
      <w:bookmarkStart w:id="17" w:name="_Toc424213035"/>
      <w:bookmarkStart w:id="18" w:name="_Toc406671704"/>
      <w:bookmarkStart w:id="19" w:name="_Toc406672407"/>
      <w:r>
        <w:rPr>
          <w:rFonts w:hint="eastAsia" w:asciiTheme="minorEastAsia" w:hAnsiTheme="minorEastAsia" w:eastAsiaTheme="minorEastAsia" w:cstheme="minorEastAsia"/>
          <w:sz w:val="32"/>
          <w:szCs w:val="32"/>
        </w:rPr>
        <w:t>第一节  主要条款</w:t>
      </w:r>
      <w:bookmarkEnd w:id="15"/>
      <w:bookmarkEnd w:id="16"/>
      <w:bookmarkEnd w:id="17"/>
      <w:bookmarkEnd w:id="18"/>
      <w:bookmarkEnd w:id="19"/>
    </w:p>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采购人或采购代理机构根据采购服务项目特点自行拟定包含但不仅限于以下内容：</w:t>
      </w:r>
    </w:p>
    <w:p>
      <w:pPr>
        <w:pStyle w:val="5"/>
        <w:numPr>
          <w:ilvl w:val="0"/>
          <w:numId w:val="9"/>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服务周期：</w:t>
      </w:r>
      <w:r>
        <w:rPr>
          <w:rFonts w:hint="eastAsia" w:asciiTheme="minorEastAsia" w:hAnsiTheme="minorEastAsia" w:eastAsiaTheme="minorEastAsia" w:cstheme="minorEastAsia"/>
          <w:sz w:val="24"/>
          <w:szCs w:val="24"/>
          <w:u w:val="single"/>
        </w:rPr>
        <w:t xml:space="preserve">                           </w:t>
      </w:r>
    </w:p>
    <w:p>
      <w:pPr>
        <w:pStyle w:val="5"/>
        <w:numPr>
          <w:ilvl w:val="0"/>
          <w:numId w:val="9"/>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质量标准及验收办法：</w:t>
      </w:r>
      <w:r>
        <w:rPr>
          <w:rFonts w:hint="eastAsia" w:asciiTheme="minorEastAsia" w:hAnsiTheme="minorEastAsia" w:eastAsiaTheme="minorEastAsia" w:cstheme="minorEastAsia"/>
          <w:sz w:val="24"/>
          <w:szCs w:val="24"/>
          <w:u w:val="single"/>
        </w:rPr>
        <w:t xml:space="preserve">                       </w:t>
      </w:r>
    </w:p>
    <w:p>
      <w:pPr>
        <w:pStyle w:val="5"/>
        <w:numPr>
          <w:ilvl w:val="0"/>
          <w:numId w:val="9"/>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r>
        <w:rPr>
          <w:rFonts w:hint="eastAsia" w:asciiTheme="minorEastAsia" w:hAnsiTheme="minorEastAsia" w:eastAsiaTheme="minorEastAsia" w:cstheme="minorEastAsia"/>
          <w:sz w:val="24"/>
          <w:szCs w:val="24"/>
          <w:u w:val="single"/>
        </w:rPr>
        <w:t xml:space="preserve">                                 </w:t>
      </w:r>
    </w:p>
    <w:p>
      <w:pPr>
        <w:pStyle w:val="5"/>
        <w:numPr>
          <w:ilvl w:val="0"/>
          <w:numId w:val="9"/>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考核评标体系：</w:t>
      </w:r>
      <w:r>
        <w:rPr>
          <w:rFonts w:hint="eastAsia" w:asciiTheme="minorEastAsia" w:hAnsiTheme="minorEastAsia" w:eastAsiaTheme="minorEastAsia" w:cstheme="minorEastAsia"/>
          <w:sz w:val="24"/>
          <w:szCs w:val="24"/>
          <w:u w:val="single"/>
        </w:rPr>
        <w:t xml:space="preserve">                    </w:t>
      </w:r>
    </w:p>
    <w:p>
      <w:pPr>
        <w:pStyle w:val="5"/>
        <w:numPr>
          <w:ilvl w:val="0"/>
          <w:numId w:val="9"/>
        </w:numPr>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服务周期清算办法：</w:t>
      </w:r>
      <w:r>
        <w:rPr>
          <w:rFonts w:hint="eastAsia" w:asciiTheme="minorEastAsia" w:hAnsiTheme="minorEastAsia" w:eastAsiaTheme="minorEastAsia" w:cstheme="minorEastAsia"/>
          <w:sz w:val="24"/>
          <w:szCs w:val="24"/>
          <w:u w:val="single"/>
        </w:rPr>
        <w:t xml:space="preserve">            </w:t>
      </w:r>
    </w:p>
    <w:p>
      <w:pPr>
        <w:pStyle w:val="5"/>
        <w:numPr>
          <w:ilvl w:val="0"/>
          <w:numId w:val="9"/>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5"/>
        <w:jc w:val="center"/>
        <w:rPr>
          <w:rFonts w:asciiTheme="minorEastAsia" w:hAnsiTheme="minorEastAsia" w:eastAsiaTheme="minorEastAsia" w:cstheme="minorEastAsia"/>
          <w:b/>
          <w:sz w:val="72"/>
          <w:szCs w:val="72"/>
        </w:rPr>
      </w:pPr>
      <w:bookmarkStart w:id="20" w:name="_Toc406671711"/>
      <w:bookmarkStart w:id="21" w:name="_Toc406671123"/>
      <w:bookmarkStart w:id="22" w:name="_Toc406670752"/>
      <w:bookmarkStart w:id="23" w:name="_Toc406672409"/>
      <w:r>
        <w:rPr>
          <w:rFonts w:hint="eastAsia" w:asciiTheme="minorEastAsia" w:hAnsiTheme="minorEastAsia" w:eastAsiaTheme="minorEastAsia" w:cstheme="minorEastAsia"/>
        </w:rPr>
        <w:br w:type="page"/>
      </w:r>
      <w:bookmarkStart w:id="24" w:name="_Toc424213036"/>
      <w:r>
        <w:rPr>
          <w:rFonts w:hint="eastAsia" w:asciiTheme="minorEastAsia" w:hAnsiTheme="minorEastAsia" w:eastAsiaTheme="minorEastAsia" w:cstheme="minorEastAsia"/>
          <w:sz w:val="32"/>
          <w:szCs w:val="32"/>
        </w:rPr>
        <w:t>第二节  拟签订的政府采购合同</w:t>
      </w:r>
      <w:bookmarkEnd w:id="20"/>
      <w:bookmarkEnd w:id="21"/>
      <w:bookmarkEnd w:id="22"/>
      <w:bookmarkEnd w:id="23"/>
      <w:bookmarkEnd w:id="24"/>
    </w:p>
    <w:p>
      <w:pPr>
        <w:tabs>
          <w:tab w:val="left" w:pos="720"/>
        </w:tabs>
        <w:rPr>
          <w:rFonts w:asciiTheme="minorEastAsia" w:hAnsiTheme="minorEastAsia" w:eastAsiaTheme="minorEastAsia" w:cstheme="minorEastAsia"/>
          <w:b/>
          <w:sz w:val="28"/>
          <w:szCs w:val="28"/>
        </w:rPr>
      </w:pPr>
    </w:p>
    <w:tbl>
      <w:tblPr>
        <w:tblStyle w:val="16"/>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sz w:val="32"/>
                <w:szCs w:val="32"/>
                <w:u w:val="single"/>
              </w:rPr>
            </w:pPr>
            <w:r>
              <w:rPr>
                <w:rFonts w:hint="eastAsia" w:asciiTheme="minorEastAsia" w:hAnsiTheme="minorEastAsia" w:eastAsiaTheme="minorEastAsia" w:cstheme="minorEastAsia"/>
                <w:b/>
                <w:sz w:val="32"/>
                <w:szCs w:val="32"/>
              </w:rPr>
              <w:t>采购编号：</w:t>
            </w: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项目名称：</w:t>
            </w:r>
          </w:p>
        </w:tc>
      </w:tr>
      <w:tr>
        <w:tblPrEx>
          <w:tblCellMar>
            <w:top w:w="0" w:type="dxa"/>
            <w:left w:w="108" w:type="dxa"/>
            <w:bottom w:w="0" w:type="dxa"/>
            <w:right w:w="108" w:type="dxa"/>
          </w:tblCellMar>
        </w:tblPrEx>
        <w:trPr>
          <w:trHeight w:val="460"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sz w:val="28"/>
                <w:szCs w:val="28"/>
              </w:rPr>
            </w:pPr>
          </w:p>
        </w:tc>
      </w:tr>
    </w:tbl>
    <w:p>
      <w:pPr>
        <w:tabs>
          <w:tab w:val="left" w:pos="720"/>
        </w:tabs>
        <w:rPr>
          <w:rFonts w:asciiTheme="minorEastAsia" w:hAnsiTheme="minorEastAsia" w:eastAsiaTheme="minorEastAsia" w:cstheme="minorEastAsia"/>
          <w:sz w:val="28"/>
          <w:szCs w:val="28"/>
        </w:rPr>
      </w:pPr>
    </w:p>
    <w:p>
      <w:pPr>
        <w:pStyle w:val="2"/>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甲方：（采购人全称）</w:t>
      </w:r>
    </w:p>
    <w:p>
      <w:pPr>
        <w:pStyle w:val="2"/>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乙方：（供应商全称）</w:t>
      </w:r>
    </w:p>
    <w:p>
      <w:pPr>
        <w:pStyle w:val="2"/>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甲、乙双方根据</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项目（交易编号：）的</w:t>
      </w:r>
      <w:r>
        <w:rPr>
          <w:rFonts w:hint="eastAsia" w:asciiTheme="minorEastAsia" w:hAnsiTheme="minorEastAsia" w:eastAsiaTheme="minorEastAsia" w:cstheme="minorEastAsia"/>
          <w:sz w:val="24"/>
          <w:szCs w:val="24"/>
          <w:u w:val="single"/>
        </w:rPr>
        <w:t xml:space="preserve"> 公开招标 </w:t>
      </w:r>
      <w:r>
        <w:rPr>
          <w:rFonts w:hint="eastAsia" w:asciiTheme="minorEastAsia" w:hAnsiTheme="minorEastAsia" w:eastAsiaTheme="minorEastAsia" w:cstheme="minorEastAsia"/>
          <w:sz w:val="24"/>
          <w:szCs w:val="24"/>
        </w:rPr>
        <w:t>结果，甲方接受乙方为本项目的供应商。甲乙双方根据本项目采购文件、投标文件及招投标过程中确定的有关内容，签署本合同。</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一、合同金额</w:t>
      </w:r>
    </w:p>
    <w:p>
      <w:pPr>
        <w:pStyle w:val="2"/>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合同金额为（大写）：_________________元（￥_______________元）人民币。</w:t>
      </w:r>
    </w:p>
    <w:p>
      <w:pPr>
        <w:numPr>
          <w:ilvl w:val="0"/>
          <w:numId w:val="10"/>
        </w:numPr>
        <w:spacing w:before="0" w:beforeAutospacing="0" w:after="0" w:afterAutospacing="0"/>
        <w:ind w:left="0" w:firstLine="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甲方聘请乙方提供以下服务：</w:t>
      </w:r>
    </w:p>
    <w:p>
      <w:pPr>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1．本合同项下的服务指。</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2．......</w:t>
      </w:r>
    </w:p>
    <w:p>
      <w:pPr>
        <w:numPr>
          <w:ilvl w:val="0"/>
          <w:numId w:val="11"/>
        </w:numPr>
        <w:spacing w:before="0" w:beforeAutospacing="0" w:after="0" w:afterAutospacing="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二、服务质量要求</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三、甲方乙方的权利和义务</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（一） 甲方的权利和义务</w:t>
      </w:r>
    </w:p>
    <w:p>
      <w:pPr>
        <w:numPr>
          <w:ilvl w:val="0"/>
          <w:numId w:val="12"/>
        </w:numPr>
        <w:spacing w:before="0" w:beforeAutospacing="0" w:after="0" w:afterAutospacing="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乙方的权利和义务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四服务期间（项目完成期限）</w:t>
      </w:r>
    </w:p>
    <w:p>
      <w:pPr>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委托服务期间自______年______月至______年______月止。</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五、验收及评价考核</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五、  付款方式</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由甲方按下列程序在内付款。</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1)在合同实施及服务人员到达服务地后__天内，甲方应将第一次付　　款总服务费的__(-%)付给乙方。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2)第二次付款额应为总服务费的__(-%)，甲方应在乙方已经准备好，并递交了服务报告及其它相关文件，而这些报告和文件符合合同附件上的要求并被甲方验收后付给乙方。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3)最后一次付款额应为总服务费的__(-%)，甲方应在乙方递交了服务总结报告和说明并完全履行合同完毕日内付给乙方。</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六、知识产权产权归属</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七、保密</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八、违约责任与赔偿损失</w:t>
      </w:r>
    </w:p>
    <w:p>
      <w:pPr>
        <w:tabs>
          <w:tab w:val="left" w:pos="90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乙方提供的服务不符合采购文件、报价文件或本合同规定的，甲方有权拒收，并且乙方须向甲方方支付本合同总价5%的违约金。</w:t>
      </w:r>
    </w:p>
    <w:p>
      <w:pPr>
        <w:tabs>
          <w:tab w:val="left" w:pos="720"/>
          <w:tab w:val="left" w:pos="900"/>
        </w:tabs>
        <w:ind w:right="2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乙方未能按本合同规定的交货时间提供服务，从逾期之日起每日按本合同总价3‰的数额向甲方支付违约金；逾期半个月以上的，甲方有权终止合同，由此造成的甲方经济损失由乙方承担。</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甲方无正当理由拒收接受服务，到期拒付服务款项的，甲方向乙方偿付本合同总的5%的违约金。甲方人逾期付款，则每日按本合同总价的3‰向乙方偿付违约金。</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其它违约责任按《中华人民共和国合同法》处理。</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九、争端的解决</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1)合同执行过程中发生的任何争议，如双方不能通过友好协商解决，按相关法律法规处理。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十、不可抗力：</w:t>
      </w:r>
      <w:r>
        <w:rPr>
          <w:rFonts w:hint="eastAsia" w:asciiTheme="minorEastAsia" w:hAnsiTheme="minorEastAsia" w:eastAsiaTheme="minorEastAsia" w:cstheme="minor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十一、税费：</w:t>
      </w:r>
      <w:r>
        <w:rPr>
          <w:rFonts w:hint="eastAsia" w:asciiTheme="minorEastAsia" w:hAnsiTheme="minorEastAsia" w:eastAsiaTheme="minorEastAsia" w:cstheme="minorEastAsia"/>
          <w:sz w:val="24"/>
        </w:rPr>
        <w:t>在中国境内、外发生的与本合同执行有关的一切税费均由乙方负担。</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十二、其它</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 本合同所有附件、采购文件、投标文件、中标通知书通知书均为合同的有效组成部分，与本合同具有同等法律效力。</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2) </w:t>
      </w:r>
      <w:r>
        <w:rPr>
          <w:rFonts w:hint="eastAsia" w:asciiTheme="minorEastAsia" w:hAnsiTheme="minorEastAsia" w:eastAsiaTheme="minorEastAsia" w:cstheme="minorEastAsia"/>
          <w:sz w:val="24"/>
        </w:rPr>
        <w:t>在执行本合同的过程中，所有经双方签署确认的文件（包括会议纪要、补充协议、往来信函）即成为本合同的有效组成部分。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 如一方地址、电话、传真号码有变更，应在变更当日内书面通知对方，否则，应承担相应责任。 </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除甲方事先书面同意外，乙方不得部分或全部转让其应履行的合同项下的义务。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十二、合同生效：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1）本合同在甲乙双方法人代表或其授权代表签字盖章后生效。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2）合同一式份。</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3）同执行中涉及招标资金和招标内容修改或补充的，须经当地财政部门审批，并签订书面补充协议报监督管理部门备案，方可作为主合同不可分割的一部分。</w:t>
      </w:r>
    </w:p>
    <w:p>
      <w:pPr>
        <w:spacing w:line="340" w:lineRule="exact"/>
        <w:rPr>
          <w:rFonts w:asciiTheme="minorEastAsia" w:hAnsiTheme="minorEastAsia" w:eastAsiaTheme="minorEastAsia" w:cstheme="minorEastAsia"/>
          <w:b/>
          <w:sz w:val="24"/>
        </w:rPr>
      </w:pP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甲方：                                   乙方： </w:t>
      </w: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地址：                                   地址： </w:t>
      </w: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                             法定代表人：</w:t>
      </w: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授权委托代理人：                         授权委托代理人：</w:t>
      </w: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电话：                                   电话：   </w:t>
      </w: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传真：                                   传真：</w:t>
      </w: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邮政编码：                               邮政编码：</w:t>
      </w: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开户银行：</w:t>
      </w:r>
    </w:p>
    <w:p>
      <w:pPr>
        <w:pStyle w:val="2"/>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账号：</w:t>
      </w:r>
    </w:p>
    <w:p>
      <w:pPr>
        <w:pStyle w:val="2"/>
        <w:spacing w:beforeLines="100" w:beforeAutospacing="0" w:afterLines="50" w:afterAutospacing="0"/>
        <w:ind w:firstLine="437"/>
        <w:rPr>
          <w:rFonts w:asciiTheme="minorEastAsia" w:hAnsiTheme="minorEastAsia" w:eastAsiaTheme="minorEastAsia" w:cstheme="minorEastAsia"/>
          <w:sz w:val="24"/>
          <w:szCs w:val="24"/>
        </w:rPr>
      </w:pPr>
    </w:p>
    <w:p>
      <w:pPr>
        <w:spacing w:line="3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签订地点：                               签订日期：      年  月  日</w:t>
      </w:r>
    </w:p>
    <w:p>
      <w:pPr>
        <w:adjustRightInd w:val="0"/>
        <w:snapToGrid w:val="0"/>
        <w:rPr>
          <w:rFonts w:asciiTheme="minorEastAsia" w:hAnsiTheme="minorEastAsia" w:eastAsiaTheme="minorEastAsia" w:cstheme="minorEastAsia"/>
          <w:b/>
          <w:sz w:val="28"/>
          <w:szCs w:val="28"/>
        </w:rPr>
      </w:pPr>
    </w:p>
    <w:p>
      <w:pPr>
        <w:pStyle w:val="7"/>
        <w:snapToGrid w:val="0"/>
        <w:spacing w:line="420" w:lineRule="atLeast"/>
        <w:ind w:firstLine="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注意事项：本合同条款未尽事宜，由甲乙双方以补充合同约定，原则上不能超越和违背招标及补充文件、投标文件及投标有关承诺的范围及内容</w:t>
      </w:r>
    </w:p>
    <w:p>
      <w:pPr>
        <w:pStyle w:val="7"/>
        <w:snapToGrid w:val="0"/>
        <w:spacing w:line="420" w:lineRule="atLeast"/>
        <w:ind w:firstLine="0"/>
        <w:jc w:val="center"/>
        <w:rPr>
          <w:rFonts w:hint="eastAsia" w:asciiTheme="minorEastAsia" w:hAnsiTheme="minorEastAsia" w:eastAsiaTheme="minorEastAsia" w:cstheme="minorEastAsia"/>
          <w:b/>
          <w:sz w:val="28"/>
          <w:szCs w:val="28"/>
        </w:rPr>
      </w:pPr>
    </w:p>
    <w:p>
      <w:pPr>
        <w:pStyle w:val="7"/>
        <w:snapToGrid w:val="0"/>
        <w:spacing w:line="420" w:lineRule="atLeast"/>
        <w:ind w:firstLine="0"/>
        <w:jc w:val="center"/>
        <w:rPr>
          <w:rFonts w:hint="eastAsia" w:asciiTheme="minorEastAsia" w:hAnsiTheme="minorEastAsia" w:eastAsiaTheme="minorEastAsia" w:cstheme="minorEastAsia"/>
          <w:b/>
          <w:sz w:val="28"/>
          <w:szCs w:val="28"/>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w:t>
      </w:r>
      <w:r>
        <w:rPr>
          <w:rFonts w:hint="eastAsia" w:ascii="宋体" w:hAnsi="宋体"/>
          <w:b/>
          <w:bCs/>
          <w:color w:val="000000" w:themeColor="text1"/>
          <w:sz w:val="36"/>
          <w:lang w:eastAsia="zh-CN"/>
          <w14:textFill>
            <w14:solidFill>
              <w14:schemeClr w14:val="tx1"/>
            </w14:solidFill>
          </w14:textFill>
        </w:rPr>
        <w:t>六</w:t>
      </w:r>
      <w:r>
        <w:rPr>
          <w:rFonts w:hint="eastAsia" w:ascii="宋体" w:hAnsi="宋体"/>
          <w:b/>
          <w:bCs/>
          <w:color w:val="000000" w:themeColor="text1"/>
          <w:sz w:val="36"/>
          <w14:textFill>
            <w14:solidFill>
              <w14:schemeClr w14:val="tx1"/>
            </w14:solidFill>
          </w14:textFill>
        </w:rPr>
        <w:t>章    投标文件格式</w:t>
      </w: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投标密封袋及文件封面格式</w:t>
      </w:r>
    </w:p>
    <w:p>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注:投标文件标明</w:t>
      </w:r>
      <w:r>
        <w:rPr>
          <w:rFonts w:hint="eastAsia" w:ascii="宋体" w:hAnsi="宋体" w:cs="宋体"/>
          <w:b/>
          <w:color w:val="000000" w:themeColor="text1"/>
          <w:sz w:val="24"/>
          <w:u w:val="single"/>
          <w14:textFill>
            <w14:solidFill>
              <w14:schemeClr w14:val="tx1"/>
            </w14:solidFill>
          </w14:textFill>
        </w:rPr>
        <w:t>正本或副本</w:t>
      </w:r>
    </w:p>
    <w:p>
      <w:pPr>
        <w:spacing w:line="48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铜仁市公共资源交易中心（政府采购）项目</w:t>
      </w:r>
    </w:p>
    <w:p>
      <w:pPr>
        <w:spacing w:line="480" w:lineRule="auto"/>
        <w:jc w:val="center"/>
        <w:rPr>
          <w:rFonts w:ascii="宋体" w:hAnsi="宋体" w:cs="宋体"/>
          <w:bCs/>
          <w:color w:val="000000" w:themeColor="text1"/>
          <w:sz w:val="24"/>
          <w14:textFill>
            <w14:solidFill>
              <w14:schemeClr w14:val="tx1"/>
            </w14:solidFill>
          </w14:textFill>
        </w:rPr>
      </w:pPr>
    </w:p>
    <w:p>
      <w:pPr>
        <w:spacing w:line="480" w:lineRule="auto"/>
        <w:rPr>
          <w:rFonts w:ascii="宋体" w:hAnsi="宋体" w:cs="宋体"/>
          <w:bCs/>
          <w:color w:val="000000" w:themeColor="text1"/>
          <w:sz w:val="24"/>
          <w14:textFill>
            <w14:solidFill>
              <w14:schemeClr w14:val="tx1"/>
            </w14:solidFill>
          </w14:textFill>
        </w:rPr>
      </w:pPr>
    </w:p>
    <w:p>
      <w:pPr>
        <w:spacing w:line="48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政府采购投标文件</w:t>
      </w: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采购项目名称:</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采购项目编号:</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投标单位名称:</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ab/>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人:</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电 话:</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 xml:space="preserve"> </w:t>
      </w:r>
    </w:p>
    <w:p>
      <w:pPr>
        <w:pStyle w:val="2"/>
        <w:spacing w:line="360" w:lineRule="auto"/>
        <w:rPr>
          <w:rFonts w:hAnsi="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pStyle w:val="7"/>
        <w:snapToGrid w:val="0"/>
        <w:spacing w:line="420" w:lineRule="atLeast"/>
        <w:ind w:firstLine="660" w:firstLineChars="275"/>
        <w:rPr>
          <w:rFonts w:ascii="宋体" w:hAnsi="宋体"/>
          <w:color w:val="000000" w:themeColor="text1"/>
          <w:sz w:val="24"/>
          <w14:textFill>
            <w14:solidFill>
              <w14:schemeClr w14:val="tx1"/>
            </w14:solidFill>
          </w14:textFill>
        </w:rPr>
      </w:pPr>
    </w:p>
    <w:p>
      <w:pPr>
        <w:pStyle w:val="7"/>
        <w:snapToGrid w:val="0"/>
        <w:spacing w:line="420" w:lineRule="atLeast"/>
        <w:ind w:firstLine="660" w:firstLineChars="275"/>
        <w:rPr>
          <w:rFonts w:ascii="宋体" w:hAnsi="宋体"/>
          <w:color w:val="000000" w:themeColor="text1"/>
          <w:sz w:val="24"/>
          <w14:textFill>
            <w14:solidFill>
              <w14:schemeClr w14:val="tx1"/>
            </w14:solidFill>
          </w14:textFill>
        </w:rPr>
      </w:pPr>
    </w:p>
    <w:p>
      <w:pPr>
        <w:pStyle w:val="7"/>
        <w:snapToGrid w:val="0"/>
        <w:spacing w:line="420" w:lineRule="atLeast"/>
        <w:ind w:firstLine="883" w:firstLineChars="275"/>
        <w:jc w:val="center"/>
        <w:rPr>
          <w:rFonts w:ascii="宋体" w:hAnsi="宋体"/>
          <w:b/>
          <w:bCs/>
          <w:sz w:val="32"/>
        </w:rPr>
      </w:pPr>
    </w:p>
    <w:p>
      <w:pPr>
        <w:pStyle w:val="7"/>
        <w:snapToGrid w:val="0"/>
        <w:spacing w:line="420" w:lineRule="atLeast"/>
        <w:ind w:firstLine="883" w:firstLineChars="275"/>
        <w:jc w:val="center"/>
        <w:rPr>
          <w:rFonts w:ascii="宋体" w:hAnsi="宋体"/>
          <w:b/>
          <w:bCs/>
          <w:sz w:val="32"/>
        </w:rPr>
      </w:pPr>
    </w:p>
    <w:p>
      <w:pPr>
        <w:pStyle w:val="7"/>
        <w:snapToGrid w:val="0"/>
        <w:spacing w:line="420" w:lineRule="atLeast"/>
        <w:ind w:firstLine="0"/>
        <w:rPr>
          <w:rFonts w:hint="eastAsia" w:ascii="宋体" w:hAnsi="宋体"/>
          <w:b/>
          <w:bCs/>
          <w:sz w:val="32"/>
        </w:rPr>
      </w:pPr>
    </w:p>
    <w:p>
      <w:pPr>
        <w:spacing w:beforeLines="50" w:beforeAutospacing="0" w:afterLines="50" w:afterAutospacing="0" w:line="240" w:lineRule="auto"/>
        <w:jc w:val="center"/>
        <w:rPr>
          <w:rFonts w:hint="eastAsia" w:asciiTheme="minorEastAsia" w:hAnsiTheme="minorEastAsia" w:eastAsiaTheme="minorEastAsia" w:cstheme="minorEastAsia"/>
          <w:sz w:val="28"/>
          <w:szCs w:val="28"/>
          <w:lang w:eastAsia="zh-CN"/>
        </w:rPr>
      </w:pPr>
      <w:r>
        <w:rPr>
          <w:rFonts w:hint="eastAsia" w:eastAsia="方正书宋简体" w:asciiTheme="minorHAnsi" w:hAnsiTheme="minorHAnsi" w:cstheme="minorBidi"/>
          <w:b/>
          <w:kern w:val="0"/>
          <w:sz w:val="36"/>
          <w:szCs w:val="36"/>
          <w:lang w:val="en-US" w:eastAsia="zh-CN" w:bidi="ar-SA"/>
        </w:rPr>
        <w:t>一、投标函</w:t>
      </w:r>
    </w:p>
    <w:p>
      <w:pPr>
        <w:spacing w:beforeLines="50" w:beforeAutospacing="0" w:afterLines="50" w:afterAutospacing="0"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致铜仁市公共资源交易中心：</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一、投标报价</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1.我公司就</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品目号/名称  </w:t>
      </w:r>
      <w:r>
        <w:rPr>
          <w:rFonts w:hint="eastAsia" w:asciiTheme="minorEastAsia" w:hAnsiTheme="minorEastAsia" w:eastAsiaTheme="minorEastAsia" w:cstheme="minorEastAsia"/>
          <w:sz w:val="24"/>
        </w:rPr>
        <w:t>的投标总报价为（大写）：</w:t>
      </w:r>
      <w:r>
        <w:rPr>
          <w:rFonts w:hint="eastAsia" w:asciiTheme="minorEastAsia" w:hAnsiTheme="minorEastAsia" w:eastAsiaTheme="minorEastAsia" w:cstheme="minorEastAsia"/>
          <w:sz w:val="24"/>
          <w:u w:val="single"/>
        </w:rPr>
        <w:t xml:space="preserve"> 零万零千零百零拾  </w:t>
      </w:r>
      <w:r>
        <w:rPr>
          <w:rFonts w:hint="eastAsia" w:asciiTheme="minorEastAsia" w:hAnsiTheme="minorEastAsia" w:eastAsiaTheme="minorEastAsia" w:cstheme="minorEastAsia"/>
          <w:sz w:val="24"/>
        </w:rPr>
        <w:t>元人民币，小写：元。本投标报价为验收合格并交付使用价。包含专利费、人力资源费、调研费、专用工具价、培训费、税费等一切成本费用。本报价在投标有效期内固定不变，并在合同有效期内不受利率波动的影响。</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2.服务期限：</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3.服务地点：</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4.投标有效期：</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5.验收标准：</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6.联合体投标：</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2060"/>
          <w:sz w:val="24"/>
          <w:u w:val="single"/>
        </w:rPr>
      </w:pPr>
      <w:r>
        <w:rPr>
          <w:rFonts w:hint="eastAsia" w:asciiTheme="minorEastAsia" w:hAnsiTheme="minorEastAsia" w:eastAsiaTheme="minorEastAsia" w:cstheme="minorEastAsia"/>
          <w:color w:val="002060"/>
          <w:sz w:val="24"/>
        </w:rPr>
        <w:t>7.其他：</w:t>
      </w:r>
      <w:r>
        <w:rPr>
          <w:rFonts w:hint="eastAsia" w:asciiTheme="minorEastAsia" w:hAnsiTheme="minorEastAsia" w:eastAsiaTheme="minorEastAsia" w:cstheme="minorEastAsia"/>
          <w:color w:val="002060"/>
          <w:sz w:val="24"/>
          <w:u w:val="single"/>
        </w:rPr>
        <w:t xml:space="preserve">              。</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二、递交资料</w:t>
      </w:r>
    </w:p>
    <w:p>
      <w:pPr>
        <w:spacing w:beforeLines="10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投标文件正本</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份，副本</w:t>
      </w:r>
      <w:r>
        <w:rPr>
          <w:rFonts w:hint="eastAsia" w:asciiTheme="minorEastAsia" w:hAnsiTheme="minorEastAsia" w:eastAsiaTheme="minorEastAsia" w:cstheme="minorEastAsia"/>
          <w:sz w:val="24"/>
          <w:u w:val="single"/>
        </w:rPr>
        <w:t xml:space="preserve"> </w:t>
      </w:r>
      <w:r>
        <w:rPr>
          <w:rFonts w:hint="eastAsia" w:asciiTheme="minorEastAsia" w:hAnsiTheme="minorEastAsia" w:cstheme="minorEastAsia"/>
          <w:sz w:val="24"/>
          <w:u w:val="single"/>
          <w:lang w:val="en-US" w:eastAsia="zh-CN"/>
        </w:rPr>
        <w:t>1</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三、相关承诺</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1.本投标报价在法律法规及招标文件规定的投标有效期内有效。</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2.我方不是采购人的附属机构；在获知本项目采购信息后，与采购人聘请的为此项目提供咨询服务的公司及其附属机构没有任何联系。</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3.我公司已详细审查全部招标文件及有关的澄清/修改文件，完全理解和同意，并保证遵守招标文件有关条款规定。</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4.保证在中标后忠实地执行与采购人所签署的合同，并承担合同规定的责任义务。保证在中标后按照招标文件的规定</w:t>
      </w:r>
      <w:r>
        <w:rPr>
          <w:rFonts w:hint="eastAsia" w:asciiTheme="minorEastAsia" w:hAnsiTheme="minorEastAsia" w:cstheme="minorEastAsia"/>
          <w:sz w:val="24"/>
          <w:lang w:eastAsia="zh-CN"/>
        </w:rPr>
        <w:t>支付相关</w:t>
      </w:r>
      <w:r>
        <w:rPr>
          <w:rFonts w:hint="eastAsia" w:asciiTheme="minorEastAsia" w:hAnsiTheme="minorEastAsia" w:eastAsiaTheme="minorEastAsia" w:cstheme="minorEastAsia"/>
          <w:sz w:val="24"/>
        </w:rPr>
        <w:t>费</w:t>
      </w:r>
      <w:r>
        <w:rPr>
          <w:rFonts w:hint="eastAsia" w:asciiTheme="minorEastAsia" w:hAnsiTheme="minorEastAsia" w:cstheme="minorEastAsia"/>
          <w:sz w:val="24"/>
          <w:lang w:eastAsia="zh-CN"/>
        </w:rPr>
        <w:t>用</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5.承诺应贵方要求提供任何与该项目投标有关的数据、情况和技术资料。</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6.承诺与为采购人采购本次招标的产品进行设计、编制规范和其他文件所委托的咨询公司或其附属机构无任何直接或间接的关联。</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7.本投标文件提供的报价、资格、技术、商务等文件均真实、有效、准确。若有违背，我方愿意承担由此而产生的一切后果。</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8.</w:t>
      </w:r>
      <w:r>
        <w:rPr>
          <w:rFonts w:hint="eastAsia" w:asciiTheme="minorEastAsia" w:hAnsiTheme="minorEastAsia" w:eastAsiaTheme="minorEastAsia" w:cstheme="minor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r>
        <w:rPr>
          <w:rFonts w:hint="eastAsia" w:asciiTheme="minorEastAsia" w:hAnsiTheme="minorEastAsia" w:cstheme="minorEastAsia"/>
          <w:sz w:val="24"/>
          <w:lang w:eastAsia="zh-CN"/>
        </w:rPr>
        <w:t>。</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jc w:val="both"/>
        <w:rPr>
          <w:rFonts w:hint="eastAsia" w:asciiTheme="minorEastAsia" w:hAnsiTheme="minorEastAsia" w:eastAsiaTheme="minorEastAsia" w:cstheme="minorEastAsia"/>
          <w:sz w:val="24"/>
        </w:rPr>
        <w:sectPr>
          <w:pgSz w:w="11907" w:h="16840"/>
          <w:pgMar w:top="1531" w:right="1418" w:bottom="1361" w:left="1418" w:header="720" w:footer="720" w:gutter="0"/>
          <w:cols w:space="425" w:num="1"/>
          <w:docGrid w:linePitch="285" w:charSpace="0"/>
        </w:sectPr>
      </w:pP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 xml:space="preserve">   </w:t>
      </w:r>
    </w:p>
    <w:p>
      <w:pPr>
        <w:spacing w:beforeLines="50" w:beforeAutospacing="0" w:afterLines="50" w:afterAutospacing="0" w:line="240" w:lineRule="auto"/>
        <w:jc w:val="center"/>
        <w:rPr>
          <w:rFonts w:hint="eastAsia" w:eastAsia="方正书宋简体" w:asciiTheme="minorHAnsi" w:hAnsiTheme="minorHAnsi" w:cstheme="minorBidi"/>
          <w:b/>
          <w:kern w:val="0"/>
          <w:sz w:val="36"/>
          <w:szCs w:val="36"/>
          <w:lang w:val="en-US" w:eastAsia="zh-CN" w:bidi="ar-SA"/>
        </w:rPr>
      </w:pPr>
      <w:r>
        <w:rPr>
          <w:rFonts w:hint="eastAsia" w:eastAsia="方正书宋简体" w:asciiTheme="minorHAnsi" w:hAnsiTheme="minorHAnsi" w:cstheme="minorBidi"/>
          <w:b/>
          <w:kern w:val="0"/>
          <w:sz w:val="36"/>
          <w:szCs w:val="36"/>
          <w:lang w:val="en-US" w:eastAsia="zh-CN" w:bidi="ar-SA"/>
        </w:rPr>
        <w:t>二、开标一览表</w:t>
      </w:r>
    </w:p>
    <w:p>
      <w:pPr>
        <w:pStyle w:val="40"/>
        <w:jc w:val="right"/>
        <w:rPr>
          <w:rFonts w:ascii="宋体" w:hAnsi="宋体" w:cs="宋体_GB2312"/>
          <w:b/>
        </w:rPr>
      </w:pPr>
      <w:r>
        <w:rPr>
          <w:rFonts w:ascii="宋体" w:hAnsi="宋体" w:cs="宋体_GB2312"/>
        </w:rPr>
        <w:t xml:space="preserve">   货币单位：人民币元</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8"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pPr>
              <w:pStyle w:val="40"/>
              <w:keepNext w:val="0"/>
              <w:keepLines w:val="0"/>
              <w:suppressLineNumbers w:val="0"/>
              <w:spacing w:before="0" w:beforeAutospacing="0" w:after="0" w:afterAutospacing="0"/>
              <w:ind w:left="0" w:right="0"/>
              <w:jc w:val="center"/>
              <w:rPr>
                <w:rFonts w:hint="default" w:ascii="宋体" w:hAnsi="宋体" w:cs="宋体_GB2312"/>
                <w:sz w:val="24"/>
              </w:rPr>
            </w:pPr>
            <w:r>
              <w:rPr>
                <w:rFonts w:hint="default" w:ascii="宋体" w:hAnsi="宋体" w:cs="宋体_GB2312"/>
                <w:sz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8"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pPr>
              <w:pStyle w:val="40"/>
              <w:keepNext w:val="0"/>
              <w:keepLines w:val="0"/>
              <w:suppressLineNumbers w:val="0"/>
              <w:spacing w:before="0" w:beforeAutospacing="0" w:after="0" w:afterAutospacing="0"/>
              <w:ind w:left="0" w:right="0"/>
              <w:rPr>
                <w:rFonts w:hint="default" w:ascii="宋体" w:hAnsi="宋体" w:cs="宋体_GB2312"/>
                <w:sz w:val="24"/>
              </w:rPr>
            </w:pPr>
            <w:r>
              <w:rPr>
                <w:rFonts w:hint="default" w:ascii="宋体" w:hAnsi="宋体" w:cs="宋体_GB2312"/>
                <w:sz w:val="24"/>
              </w:rPr>
              <w:t xml:space="preserve"> </w:t>
            </w:r>
          </w:p>
        </w:tc>
      </w:tr>
    </w:tbl>
    <w:p>
      <w:pPr>
        <w:pStyle w:val="40"/>
        <w:jc w:val="center"/>
        <w:rPr>
          <w:rFonts w:ascii="宋体" w:hAnsi="宋体" w:cs="宋体_GB2312"/>
        </w:rPr>
      </w:pPr>
      <w:r>
        <w:rPr>
          <w:rFonts w:ascii="宋体" w:hAnsi="宋体" w:cs="宋体_GB2312"/>
        </w:rPr>
        <w:t xml:space="preserve"> </w:t>
      </w:r>
    </w:p>
    <w:p>
      <w:pPr>
        <w:pStyle w:val="40"/>
        <w:spacing w:line="360" w:lineRule="auto"/>
        <w:rPr>
          <w:rFonts w:ascii="宋体" w:hAnsi="宋体" w:cs="宋体_GB2312"/>
        </w:rPr>
      </w:pPr>
      <w:r>
        <w:rPr>
          <w:rFonts w:ascii="宋体" w:hAnsi="宋体" w:cs="仿宋_GB2312"/>
        </w:rPr>
        <w:t>填报要求：</w:t>
      </w:r>
    </w:p>
    <w:p>
      <w:pPr>
        <w:pStyle w:val="40"/>
        <w:spacing w:line="360" w:lineRule="auto"/>
        <w:rPr>
          <w:rFonts w:ascii="宋体" w:hAnsi="宋体" w:cs="仿宋_GB2312"/>
          <w:color w:val="0000FF"/>
        </w:rPr>
      </w:pPr>
      <w:r>
        <w:rPr>
          <w:rFonts w:ascii="宋体" w:hAnsi="宋体" w:cs="仿宋_GB2312"/>
        </w:rPr>
        <w:t xml:space="preserve">    </w:t>
      </w:r>
      <w:r>
        <w:rPr>
          <w:rFonts w:ascii="宋体" w:hAnsi="宋体" w:cs="仿宋_GB2312"/>
          <w:szCs w:val="22"/>
        </w:rPr>
        <w:t>1.投标总报价</w:t>
      </w:r>
      <w:r>
        <w:rPr>
          <w:rFonts w:hint="eastAsia" w:ascii="宋体" w:hAnsi="宋体" w:cs="仿宋_GB2312"/>
          <w:szCs w:val="22"/>
        </w:rPr>
        <w:t>包含运输、安装等所有税费</w:t>
      </w:r>
      <w:r>
        <w:rPr>
          <w:rFonts w:ascii="宋体" w:hAnsi="宋体" w:cs="仿宋_GB2312"/>
          <w:szCs w:val="22"/>
        </w:rPr>
        <w:t>。</w:t>
      </w:r>
    </w:p>
    <w:p>
      <w:pPr>
        <w:pStyle w:val="40"/>
        <w:spacing w:line="360" w:lineRule="auto"/>
        <w:rPr>
          <w:rFonts w:ascii="宋体" w:hAnsi="宋体" w:cs="仿宋_GB2312"/>
        </w:rPr>
      </w:pPr>
      <w:r>
        <w:rPr>
          <w:rFonts w:ascii="宋体" w:hAnsi="宋体" w:cs="仿宋_GB2312"/>
        </w:rPr>
        <w:t xml:space="preserve">    2.如投标人报价低于最高限价60%的，必须在《实质性响应条款一览表》内说明报价理由。</w:t>
      </w:r>
    </w:p>
    <w:p>
      <w:pPr>
        <w:pStyle w:val="41"/>
        <w:spacing w:line="360" w:lineRule="auto"/>
        <w:jc w:val="both"/>
        <w:rPr>
          <w:rFonts w:hint="eastAsia" w:ascii="宋体" w:hAnsi="宋体"/>
          <w:b/>
          <w:sz w:val="28"/>
          <w:szCs w:val="28"/>
        </w:rPr>
      </w:pPr>
    </w:p>
    <w:p>
      <w:pPr>
        <w:pStyle w:val="41"/>
        <w:spacing w:line="360" w:lineRule="auto"/>
        <w:jc w:val="both"/>
        <w:rPr>
          <w:rFonts w:hint="eastAsia" w:ascii="宋体" w:hAnsi="宋体"/>
          <w:b/>
          <w:sz w:val="28"/>
          <w:szCs w:val="28"/>
        </w:rPr>
      </w:pPr>
    </w:p>
    <w:p>
      <w:pPr>
        <w:pStyle w:val="41"/>
        <w:spacing w:line="360" w:lineRule="auto"/>
        <w:jc w:val="both"/>
        <w:rPr>
          <w:rFonts w:hint="eastAsia" w:ascii="宋体" w:hAnsi="宋体"/>
          <w:b/>
          <w:sz w:val="28"/>
          <w:szCs w:val="28"/>
        </w:rPr>
      </w:pPr>
    </w:p>
    <w:p>
      <w:pPr>
        <w:pStyle w:val="41"/>
        <w:spacing w:line="360" w:lineRule="auto"/>
        <w:jc w:val="both"/>
        <w:rPr>
          <w:rFonts w:hint="eastAsia" w:ascii="宋体" w:hAnsi="宋体"/>
          <w:b/>
          <w:sz w:val="28"/>
          <w:szCs w:val="28"/>
        </w:rPr>
      </w:pPr>
    </w:p>
    <w:p>
      <w:pPr>
        <w:pStyle w:val="41"/>
        <w:spacing w:line="360" w:lineRule="auto"/>
        <w:jc w:val="both"/>
        <w:rPr>
          <w:rFonts w:hint="eastAsia" w:ascii="宋体" w:hAnsi="宋体"/>
          <w:b/>
          <w:sz w:val="28"/>
          <w:szCs w:val="28"/>
        </w:rPr>
      </w:pPr>
    </w:p>
    <w:p>
      <w:pPr>
        <w:pStyle w:val="41"/>
        <w:spacing w:line="360" w:lineRule="auto"/>
        <w:jc w:val="both"/>
        <w:rPr>
          <w:rFonts w:hint="eastAsia" w:ascii="宋体" w:hAnsi="宋体"/>
          <w:b/>
          <w:sz w:val="28"/>
          <w:szCs w:val="28"/>
        </w:rPr>
      </w:pPr>
    </w:p>
    <w:p>
      <w:pPr>
        <w:pStyle w:val="41"/>
        <w:spacing w:line="360" w:lineRule="auto"/>
        <w:jc w:val="center"/>
        <w:rPr>
          <w:rFonts w:hint="eastAsia" w:ascii="宋体" w:hAnsi="宋体"/>
          <w:b/>
          <w:sz w:val="36"/>
          <w:szCs w:val="36"/>
          <w:lang w:val="en-GB"/>
        </w:rPr>
      </w:pPr>
      <w:r>
        <w:rPr>
          <w:rFonts w:hint="eastAsia" w:ascii="宋体" w:hAnsi="宋体"/>
          <w:b/>
          <w:sz w:val="36"/>
          <w:szCs w:val="36"/>
          <w:lang w:eastAsia="zh-CN"/>
        </w:rPr>
        <w:t>三、</w:t>
      </w:r>
      <w:r>
        <w:rPr>
          <w:rFonts w:hint="eastAsia" w:ascii="宋体" w:hAnsi="宋体"/>
          <w:b/>
          <w:sz w:val="36"/>
          <w:szCs w:val="36"/>
        </w:rPr>
        <w:t>报价明细表</w:t>
      </w:r>
    </w:p>
    <w:p>
      <w:pPr>
        <w:pStyle w:val="41"/>
        <w:spacing w:line="360" w:lineRule="auto"/>
        <w:jc w:val="right"/>
        <w:rPr>
          <w:rFonts w:hint="eastAsia" w:ascii="宋体" w:hAnsi="宋体"/>
          <w:sz w:val="24"/>
        </w:rPr>
      </w:pPr>
      <w:r>
        <w:rPr>
          <w:rFonts w:hint="eastAsia" w:ascii="宋体" w:hAnsi="宋体"/>
          <w:sz w:val="24"/>
        </w:rPr>
        <w:t>[货币单位：人民币元]</w:t>
      </w:r>
    </w:p>
    <w:tbl>
      <w:tblPr>
        <w:tblStyle w:val="1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64"/>
        <w:gridCol w:w="2704"/>
        <w:gridCol w:w="245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6"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序号</w:t>
            </w:r>
          </w:p>
        </w:tc>
        <w:tc>
          <w:tcPr>
            <w:tcW w:w="270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内容</w:t>
            </w:r>
          </w:p>
        </w:tc>
        <w:tc>
          <w:tcPr>
            <w:tcW w:w="2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报价</w:t>
            </w:r>
          </w:p>
        </w:tc>
        <w:tc>
          <w:tcPr>
            <w:tcW w:w="24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1</w:t>
            </w:r>
          </w:p>
        </w:tc>
        <w:tc>
          <w:tcPr>
            <w:tcW w:w="270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建设规划编制费用</w:t>
            </w:r>
          </w:p>
        </w:tc>
        <w:tc>
          <w:tcPr>
            <w:tcW w:w="2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2</w:t>
            </w:r>
          </w:p>
        </w:tc>
        <w:tc>
          <w:tcPr>
            <w:tcW w:w="270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可研编制费用</w:t>
            </w:r>
          </w:p>
        </w:tc>
        <w:tc>
          <w:tcPr>
            <w:tcW w:w="2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w:t>
            </w:r>
          </w:p>
        </w:tc>
        <w:tc>
          <w:tcPr>
            <w:tcW w:w="270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w:t>
            </w:r>
          </w:p>
        </w:tc>
        <w:tc>
          <w:tcPr>
            <w:tcW w:w="2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c>
          <w:tcPr>
            <w:tcW w:w="270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c>
          <w:tcPr>
            <w:tcW w:w="2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c>
          <w:tcPr>
            <w:tcW w:w="24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3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2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3468" w:type="dxa"/>
            <w:gridSpan w:val="2"/>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 w:val="24"/>
              </w:rPr>
            </w:pPr>
            <w:r>
              <w:rPr>
                <w:rFonts w:hint="eastAsia" w:ascii="宋体" w:hAnsi="宋体" w:cs="Times New Roman"/>
                <w:sz w:val="24"/>
              </w:rPr>
              <w:t>合计</w:t>
            </w:r>
          </w:p>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c>
          <w:tcPr>
            <w:tcW w:w="2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c>
          <w:tcPr>
            <w:tcW w:w="2448"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41"/>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Times New Roman"/>
                <w:sz w:val="24"/>
              </w:rPr>
            </w:pPr>
          </w:p>
        </w:tc>
      </w:tr>
    </w:tbl>
    <w:p>
      <w:pPr>
        <w:pStyle w:val="41"/>
        <w:spacing w:line="360" w:lineRule="auto"/>
        <w:ind w:left="2" w:right="-128"/>
        <w:rPr>
          <w:rFonts w:hint="eastAsia" w:ascii="宋体" w:hAnsi="宋体"/>
          <w:sz w:val="24"/>
        </w:rPr>
      </w:pPr>
      <w:r>
        <w:rPr>
          <w:rFonts w:hint="eastAsia" w:ascii="宋体" w:hAnsi="宋体"/>
          <w:sz w:val="24"/>
        </w:rPr>
        <w:t>填报要求：</w:t>
      </w:r>
    </w:p>
    <w:p>
      <w:pPr>
        <w:spacing w:line="240" w:lineRule="auto"/>
        <w:jc w:val="center"/>
        <w:rPr>
          <w:rFonts w:hint="eastAsia" w:eastAsia="方正书宋简体" w:asciiTheme="minorHAnsi" w:hAnsiTheme="minorHAnsi" w:cstheme="minorBidi"/>
          <w:b/>
          <w:kern w:val="0"/>
          <w:sz w:val="36"/>
          <w:szCs w:val="36"/>
          <w:lang w:val="en-US" w:eastAsia="zh-CN" w:bidi="ar-SA"/>
        </w:rPr>
      </w:pPr>
      <w:r>
        <w:rPr>
          <w:rFonts w:hint="eastAsia" w:ascii="宋体" w:hAnsi="宋体"/>
          <w:sz w:val="24"/>
        </w:rPr>
        <w:t>此表为《开标一览表》的报价明细表，合计应与《开标一览表》的投标总报价相等。</w:t>
      </w:r>
    </w:p>
    <w:p>
      <w:pPr>
        <w:spacing w:line="240" w:lineRule="auto"/>
        <w:jc w:val="center"/>
        <w:rPr>
          <w:rFonts w:hint="eastAsia" w:eastAsia="方正书宋简体" w:asciiTheme="minorHAnsi" w:hAnsiTheme="minorHAnsi" w:cstheme="minorBidi"/>
          <w:b/>
          <w:kern w:val="0"/>
          <w:sz w:val="36"/>
          <w:szCs w:val="36"/>
          <w:lang w:val="en-US" w:eastAsia="zh-CN" w:bidi="ar-SA"/>
        </w:rPr>
      </w:pPr>
      <w:r>
        <w:rPr>
          <w:rFonts w:hint="eastAsia" w:eastAsia="方正书宋简体" w:asciiTheme="minorHAnsi" w:hAnsiTheme="minorHAnsi" w:cstheme="minorBidi"/>
          <w:b/>
          <w:kern w:val="0"/>
          <w:sz w:val="36"/>
          <w:szCs w:val="36"/>
          <w:lang w:val="en-US" w:eastAsia="zh-CN" w:bidi="ar-SA"/>
        </w:rPr>
        <w:br w:type="page"/>
      </w:r>
    </w:p>
    <w:p>
      <w:pPr>
        <w:pStyle w:val="42"/>
        <w:numPr>
          <w:ilvl w:val="0"/>
          <w:numId w:val="13"/>
        </w:numPr>
        <w:spacing w:line="360" w:lineRule="auto"/>
        <w:jc w:val="center"/>
        <w:rPr>
          <w:rFonts w:hint="eastAsia" w:ascii="宋体" w:hAnsi="宋体"/>
          <w:b/>
          <w:sz w:val="36"/>
          <w:szCs w:val="36"/>
        </w:rPr>
      </w:pPr>
      <w:bookmarkStart w:id="25" w:name="_Toc435514855"/>
      <w:bookmarkStart w:id="26" w:name="_Toc275865606"/>
      <w:bookmarkStart w:id="27" w:name="_Toc435515295"/>
      <w:r>
        <w:rPr>
          <w:rFonts w:hint="eastAsia" w:ascii="宋体" w:hAnsi="宋体"/>
          <w:b/>
          <w:sz w:val="36"/>
          <w:szCs w:val="36"/>
        </w:rPr>
        <w:t>实质性响应条款一览表</w:t>
      </w:r>
    </w:p>
    <w:p>
      <w:pPr>
        <w:pStyle w:val="42"/>
        <w:numPr>
          <w:ilvl w:val="0"/>
          <w:numId w:val="0"/>
        </w:numPr>
        <w:spacing w:line="360" w:lineRule="auto"/>
        <w:jc w:val="both"/>
        <w:rPr>
          <w:rFonts w:hint="eastAsia" w:ascii="宋体" w:hAnsi="宋体"/>
          <w:b/>
          <w:sz w:val="28"/>
          <w:szCs w:val="28"/>
        </w:rPr>
      </w:pPr>
    </w:p>
    <w:tbl>
      <w:tblPr>
        <w:tblStyle w:val="1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序号</w:t>
            </w:r>
          </w:p>
        </w:tc>
        <w:tc>
          <w:tcPr>
            <w:tcW w:w="3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实质性响应条款</w:t>
            </w:r>
          </w:p>
        </w:tc>
        <w:tc>
          <w:tcPr>
            <w:tcW w:w="2880"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投标人响应情况</w:t>
            </w:r>
          </w:p>
        </w:tc>
        <w:tc>
          <w:tcPr>
            <w:tcW w:w="1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1</w:t>
            </w:r>
          </w:p>
        </w:tc>
        <w:tc>
          <w:tcPr>
            <w:tcW w:w="3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ind w:left="0" w:right="0"/>
              <w:rPr>
                <w:rFonts w:hint="default" w:ascii="宋体" w:hAnsi="宋体" w:cs="Times New Roman"/>
                <w:sz w:val="24"/>
              </w:rPr>
            </w:pPr>
            <w:r>
              <w:rPr>
                <w:rFonts w:hint="eastAsia" w:ascii="宋体" w:hAnsi="宋体" w:cs="Times New Roman"/>
                <w:sz w:val="24"/>
              </w:rPr>
              <w:t>★如投标人报价低于最高限价60%的，必须说明报价理由。</w:t>
            </w:r>
          </w:p>
        </w:tc>
        <w:tc>
          <w:tcPr>
            <w:tcW w:w="2880"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r>
              <w:rPr>
                <w:rFonts w:hint="eastAsia" w:ascii="宋体" w:hAnsi="宋体" w:cs="Times New Roman"/>
                <w:sz w:val="24"/>
              </w:rPr>
              <w:t>理由：</w:t>
            </w:r>
          </w:p>
        </w:tc>
        <w:tc>
          <w:tcPr>
            <w:tcW w:w="1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2</w:t>
            </w:r>
          </w:p>
        </w:tc>
        <w:tc>
          <w:tcPr>
            <w:tcW w:w="3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color w:val="FF0000"/>
                <w:sz w:val="24"/>
              </w:rPr>
            </w:pPr>
            <w:r>
              <w:rPr>
                <w:rFonts w:hint="eastAsia" w:ascii="宋体" w:hAnsi="宋体" w:cs="Times New Roman"/>
                <w:sz w:val="24"/>
              </w:rPr>
              <w:t>以下内容根据第二章采购需求★号条款详细列举</w:t>
            </w:r>
          </w:p>
        </w:tc>
        <w:tc>
          <w:tcPr>
            <w:tcW w:w="2880"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3</w:t>
            </w:r>
          </w:p>
        </w:tc>
        <w:tc>
          <w:tcPr>
            <w:tcW w:w="3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color w:val="FF0000"/>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r>
              <w:rPr>
                <w:rFonts w:hint="eastAsia" w:ascii="宋体" w:hAnsi="宋体" w:cs="Times New Roman"/>
                <w:sz w:val="24"/>
              </w:rPr>
              <w:t>…</w:t>
            </w:r>
          </w:p>
        </w:tc>
        <w:tc>
          <w:tcPr>
            <w:tcW w:w="3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p>
        </w:tc>
        <w:tc>
          <w:tcPr>
            <w:tcW w:w="3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p>
        </w:tc>
        <w:tc>
          <w:tcPr>
            <w:tcW w:w="3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jc w:val="center"/>
              <w:rPr>
                <w:rFonts w:hint="default" w:ascii="宋体" w:hAnsi="宋体" w:cs="Times New Roman"/>
                <w:sz w:val="24"/>
              </w:rPr>
            </w:pPr>
          </w:p>
        </w:tc>
        <w:tc>
          <w:tcPr>
            <w:tcW w:w="3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2880"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c>
          <w:tcPr>
            <w:tcW w:w="1807" w:type="dxa"/>
            <w:tcBorders>
              <w:top w:val="single" w:color="auto" w:sz="4" w:space="0"/>
              <w:left w:val="single" w:color="auto" w:sz="4" w:space="0"/>
              <w:bottom w:val="single" w:color="auto" w:sz="4" w:space="0"/>
              <w:right w:val="single" w:color="auto" w:sz="4" w:space="0"/>
            </w:tcBorders>
            <w:vAlign w:val="top"/>
          </w:tcPr>
          <w:p>
            <w:pPr>
              <w:pStyle w:val="42"/>
              <w:keepNext w:val="0"/>
              <w:keepLines w:val="0"/>
              <w:suppressLineNumbers w:val="0"/>
              <w:spacing w:before="0" w:beforeAutospacing="0" w:after="0" w:afterAutospacing="0" w:line="360" w:lineRule="auto"/>
              <w:ind w:left="0" w:right="0"/>
              <w:rPr>
                <w:rFonts w:hint="default" w:ascii="宋体" w:hAnsi="宋体" w:cs="Times New Roman"/>
                <w:sz w:val="24"/>
              </w:rPr>
            </w:pPr>
          </w:p>
        </w:tc>
      </w:tr>
    </w:tbl>
    <w:p>
      <w:pPr>
        <w:pStyle w:val="42"/>
        <w:spacing w:line="360" w:lineRule="auto"/>
        <w:rPr>
          <w:rFonts w:ascii="宋体" w:hAnsi="宋体"/>
          <w:sz w:val="24"/>
        </w:rPr>
      </w:pPr>
      <w:r>
        <w:rPr>
          <w:rFonts w:hint="eastAsia" w:ascii="宋体" w:hAnsi="宋体"/>
          <w:sz w:val="24"/>
        </w:rPr>
        <w:t>说明：</w:t>
      </w:r>
    </w:p>
    <w:p>
      <w:pPr>
        <w:pStyle w:val="42"/>
        <w:numPr>
          <w:ilvl w:val="0"/>
          <w:numId w:val="14"/>
        </w:numPr>
        <w:tabs>
          <w:tab w:val="left" w:pos="-426"/>
          <w:tab w:val="clear" w:pos="360"/>
        </w:tabs>
        <w:spacing w:line="360" w:lineRule="auto"/>
        <w:ind w:left="0" w:right="-57" w:rightChars="-27" w:firstLine="0"/>
        <w:rPr>
          <w:rFonts w:ascii="宋体" w:hAnsi="宋体"/>
          <w:sz w:val="24"/>
        </w:rPr>
      </w:pPr>
      <w:r>
        <w:rPr>
          <w:rFonts w:hint="eastAsia" w:ascii="宋体" w:hAnsi="宋体"/>
          <w:sz w:val="24"/>
        </w:rPr>
        <w:t>本表所列条款必须一一予以响应，“投标人响应情况”一栏应</w:t>
      </w:r>
      <w:r>
        <w:rPr>
          <w:rFonts w:hint="eastAsia" w:ascii="宋体" w:hAnsi="宋体"/>
          <w:b/>
          <w:sz w:val="24"/>
        </w:rPr>
        <w:t>填写具体的响应内容，有差异的</w:t>
      </w:r>
      <w:r>
        <w:rPr>
          <w:rFonts w:hint="eastAsia" w:ascii="宋体" w:hAnsi="宋体"/>
          <w:sz w:val="24"/>
        </w:rPr>
        <w:t>要具体说明。</w:t>
      </w:r>
    </w:p>
    <w:p>
      <w:pPr>
        <w:pStyle w:val="42"/>
        <w:numPr>
          <w:ilvl w:val="0"/>
          <w:numId w:val="14"/>
        </w:numPr>
        <w:tabs>
          <w:tab w:val="left" w:pos="-426"/>
          <w:tab w:val="clear" w:pos="360"/>
        </w:tabs>
        <w:spacing w:line="360" w:lineRule="auto"/>
        <w:ind w:left="0" w:right="-483" w:rightChars="-230" w:firstLine="0"/>
        <w:rPr>
          <w:rFonts w:ascii="宋体" w:hAnsi="宋体"/>
          <w:sz w:val="24"/>
        </w:rPr>
      </w:pPr>
      <w:r>
        <w:rPr>
          <w:rFonts w:hint="eastAsia" w:ascii="宋体" w:hAnsi="宋体"/>
          <w:sz w:val="24"/>
        </w:rPr>
        <w:t>请投标人认真填写本表内容，如填写错误将可能导致投标无效。</w:t>
      </w:r>
    </w:p>
    <w:p>
      <w:pPr>
        <w:adjustRightInd w:val="0"/>
        <w:snapToGrid w:val="0"/>
        <w:spacing w:beforeLines="50" w:afterLines="50" w:line="360" w:lineRule="auto"/>
        <w:jc w:val="both"/>
        <w:rPr>
          <w:rFonts w:hint="eastAsia"/>
          <w:b/>
          <w:sz w:val="36"/>
          <w:szCs w:val="36"/>
          <w:lang w:eastAsia="zh-CN"/>
        </w:rPr>
      </w:pPr>
      <w:r>
        <w:rPr>
          <w:rFonts w:hint="eastAsia"/>
          <w:b/>
          <w:sz w:val="36"/>
          <w:szCs w:val="36"/>
          <w:lang w:eastAsia="zh-CN"/>
        </w:rPr>
        <w:br w:type="page"/>
      </w:r>
    </w:p>
    <w:p>
      <w:pPr>
        <w:pStyle w:val="2"/>
        <w:rPr>
          <w:rFonts w:hint="eastAsia"/>
          <w:lang w:eastAsia="zh-CN"/>
        </w:rPr>
      </w:pPr>
    </w:p>
    <w:p>
      <w:pPr>
        <w:adjustRightInd w:val="0"/>
        <w:snapToGrid w:val="0"/>
        <w:spacing w:beforeLines="50" w:afterLines="50" w:line="360" w:lineRule="auto"/>
        <w:jc w:val="center"/>
        <w:rPr>
          <w:rFonts w:hint="eastAsia"/>
          <w:b/>
          <w:sz w:val="36"/>
          <w:szCs w:val="36"/>
          <w:lang w:eastAsia="zh-CN"/>
        </w:rPr>
      </w:pPr>
      <w:r>
        <w:rPr>
          <w:rFonts w:hint="eastAsia"/>
          <w:b/>
          <w:sz w:val="36"/>
          <w:szCs w:val="36"/>
          <w:lang w:eastAsia="zh-CN"/>
        </w:rPr>
        <w:t>五</w:t>
      </w:r>
      <w:r>
        <w:rPr>
          <w:rFonts w:hint="eastAsia"/>
          <w:b/>
          <w:sz w:val="36"/>
          <w:szCs w:val="36"/>
          <w:lang w:val="en-US" w:eastAsia="zh-CN"/>
        </w:rPr>
        <w:t>、</w:t>
      </w:r>
      <w:r>
        <w:rPr>
          <w:rFonts w:hint="eastAsia"/>
          <w:b/>
          <w:sz w:val="36"/>
          <w:szCs w:val="36"/>
          <w:lang w:eastAsia="zh-CN"/>
        </w:rPr>
        <w:t>投标人</w:t>
      </w:r>
      <w:r>
        <w:rPr>
          <w:rFonts w:hint="eastAsia"/>
          <w:b/>
          <w:sz w:val="36"/>
          <w:szCs w:val="36"/>
        </w:rPr>
        <w:t>资格声明</w:t>
      </w:r>
    </w:p>
    <w:p>
      <w:pPr>
        <w:pStyle w:val="36"/>
        <w:bidi w:val="0"/>
        <w:ind w:firstLine="482" w:firstLineChars="200"/>
        <w:jc w:val="center"/>
        <w:rPr>
          <w:rStyle w:val="18"/>
          <w:rFonts w:hint="eastAsia" w:hAnsi="宋体" w:eastAsia="宋体" w:cs="Times New Roman"/>
          <w:b/>
          <w:sz w:val="24"/>
          <w:szCs w:val="24"/>
        </w:rPr>
      </w:pPr>
    </w:p>
    <w:p>
      <w:pPr>
        <w:pStyle w:val="37"/>
        <w:bidi w:val="0"/>
        <w:spacing w:line="336" w:lineRule="auto"/>
        <w:ind w:right="84" w:rightChars="40"/>
        <w:rPr>
          <w:rStyle w:val="18"/>
          <w:rFonts w:hint="eastAsia" w:ascii="宋体" w:hAnsi="宋体" w:eastAsia="宋体" w:cs="Times New Roman"/>
          <w:sz w:val="24"/>
          <w:szCs w:val="24"/>
        </w:rPr>
      </w:pPr>
      <w:r>
        <w:rPr>
          <w:rStyle w:val="18"/>
          <w:rFonts w:hint="eastAsia" w:ascii="宋体" w:hAnsi="宋体" w:cs="Times New Roman"/>
          <w:sz w:val="24"/>
          <w:szCs w:val="24"/>
          <w:lang w:eastAsia="zh-CN"/>
        </w:rPr>
        <w:t>铜仁市</w:t>
      </w:r>
      <w:r>
        <w:rPr>
          <w:rStyle w:val="18"/>
          <w:rFonts w:hint="eastAsia" w:ascii="宋体" w:hAnsi="宋体" w:eastAsia="宋体" w:cs="Times New Roman"/>
          <w:sz w:val="24"/>
          <w:szCs w:val="24"/>
        </w:rPr>
        <w:t>公共资源交易中心：</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关于贵方</w:t>
      </w:r>
      <w:r>
        <w:rPr>
          <w:rStyle w:val="18"/>
          <w:rFonts w:hint="eastAsia" w:ascii="宋体" w:hAnsi="宋体" w:eastAsia="宋体" w:cs="Times New Roman"/>
          <w:sz w:val="24"/>
          <w:szCs w:val="24"/>
          <w:u w:val="single"/>
        </w:rPr>
        <w:t>　 　</w:t>
      </w:r>
      <w:r>
        <w:rPr>
          <w:rStyle w:val="18"/>
          <w:rFonts w:hint="eastAsia" w:ascii="宋体" w:hAnsi="宋体" w:eastAsia="宋体" w:cs="Times New Roman"/>
          <w:sz w:val="24"/>
          <w:szCs w:val="24"/>
        </w:rPr>
        <w:t>年</w:t>
      </w:r>
      <w:r>
        <w:rPr>
          <w:rStyle w:val="18"/>
          <w:rFonts w:hint="eastAsia" w:ascii="宋体" w:hAnsi="宋体" w:eastAsia="宋体" w:cs="Times New Roman"/>
          <w:sz w:val="24"/>
          <w:szCs w:val="24"/>
          <w:u w:val="single"/>
        </w:rPr>
        <w:t>　　</w:t>
      </w:r>
      <w:r>
        <w:rPr>
          <w:rStyle w:val="18"/>
          <w:rFonts w:hint="eastAsia" w:ascii="宋体" w:hAnsi="宋体" w:eastAsia="宋体" w:cs="Times New Roman"/>
          <w:sz w:val="24"/>
          <w:szCs w:val="24"/>
        </w:rPr>
        <w:t>月</w:t>
      </w:r>
      <w:r>
        <w:rPr>
          <w:rStyle w:val="18"/>
          <w:rFonts w:hint="eastAsia" w:ascii="宋体" w:hAnsi="宋体" w:eastAsia="宋体" w:cs="Times New Roman"/>
          <w:sz w:val="24"/>
          <w:szCs w:val="24"/>
          <w:u w:val="single"/>
        </w:rPr>
        <w:t>　　</w:t>
      </w:r>
      <w:r>
        <w:rPr>
          <w:rStyle w:val="18"/>
          <w:rFonts w:hint="eastAsia" w:ascii="宋体" w:hAnsi="宋体" w:eastAsia="宋体" w:cs="Times New Roman"/>
          <w:sz w:val="24"/>
          <w:szCs w:val="24"/>
        </w:rPr>
        <w:t>日发布关于“</w:t>
      </w:r>
      <w:r>
        <w:rPr>
          <w:rStyle w:val="18"/>
          <w:rFonts w:hint="eastAsia" w:ascii="宋体" w:hAnsi="宋体" w:cs="Times New Roman"/>
          <w:sz w:val="24"/>
          <w:szCs w:val="24"/>
          <w:u w:val="single"/>
          <w:lang w:val="en-US" w:eastAsia="zh-CN"/>
        </w:rPr>
        <w:t xml:space="preserve">                    </w:t>
      </w:r>
      <w:r>
        <w:rPr>
          <w:rStyle w:val="18"/>
          <w:rFonts w:hint="eastAsia" w:ascii="宋体" w:hAnsi="宋体" w:eastAsia="宋体" w:cs="Times New Roman"/>
          <w:sz w:val="24"/>
          <w:szCs w:val="24"/>
        </w:rPr>
        <w:t>”（项目编号：</w:t>
      </w:r>
      <w:r>
        <w:rPr>
          <w:rStyle w:val="18"/>
          <w:rFonts w:hint="eastAsia" w:ascii="宋体" w:hAnsi="宋体" w:cs="Times New Roman"/>
          <w:sz w:val="24"/>
          <w:szCs w:val="24"/>
          <w:u w:val="single"/>
          <w:lang w:val="en-US" w:eastAsia="zh-CN"/>
        </w:rPr>
        <w:t xml:space="preserve">           </w:t>
      </w:r>
      <w:r>
        <w:rPr>
          <w:rStyle w:val="18"/>
          <w:rFonts w:hint="eastAsia" w:ascii="宋体" w:hAnsi="宋体" w:eastAsia="宋体" w:cs="Times New Roman"/>
          <w:sz w:val="24"/>
          <w:szCs w:val="24"/>
        </w:rPr>
        <w:t>）的采购公告，我方愿意参加投标，并声明截至开标日：</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我方具备《中华人民共和国政府采购法》第二十二条所规定的条件，并已清楚招标文件的要求及有关文件规定。</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（一）</w:t>
      </w:r>
      <w:r>
        <w:rPr>
          <w:rStyle w:val="18"/>
          <w:rFonts w:ascii="Calibri" w:hAnsi="宋体" w:eastAsia="宋体" w:cs="Times New Roman"/>
          <w:sz w:val="24"/>
          <w:szCs w:val="24"/>
        </w:rPr>
        <w:t>具有独立承担民事责任的能力</w:t>
      </w:r>
      <w:r>
        <w:rPr>
          <w:rStyle w:val="18"/>
          <w:rFonts w:hint="eastAsia" w:ascii="Calibri" w:hAnsi="宋体" w:eastAsia="宋体" w:cs="Times New Roman"/>
          <w:sz w:val="24"/>
          <w:szCs w:val="24"/>
        </w:rPr>
        <w:t>，提供以下</w:t>
      </w:r>
      <w:r>
        <w:rPr>
          <w:rStyle w:val="18"/>
          <w:rFonts w:ascii="Calibri" w:hAnsi="宋体" w:eastAsia="宋体" w:cs="Times New Roman"/>
          <w:sz w:val="24"/>
          <w:szCs w:val="24"/>
        </w:rPr>
        <w:t>相关证照</w:t>
      </w:r>
      <w:r>
        <w:rPr>
          <w:rStyle w:val="18"/>
          <w:rFonts w:hint="eastAsia" w:ascii="Calibri" w:hAnsi="宋体" w:eastAsia="宋体" w:cs="Times New Roman"/>
          <w:sz w:val="24"/>
          <w:szCs w:val="24"/>
        </w:rPr>
        <w:t>的</w:t>
      </w:r>
      <w:r>
        <w:rPr>
          <w:rStyle w:val="18"/>
          <w:rFonts w:ascii="Calibri" w:hAnsi="宋体" w:eastAsia="宋体" w:cs="Times New Roman"/>
          <w:sz w:val="24"/>
          <w:szCs w:val="24"/>
        </w:rPr>
        <w:t>原件扫描件</w:t>
      </w:r>
      <w:r>
        <w:rPr>
          <w:rStyle w:val="18"/>
          <w:rFonts w:hint="eastAsia" w:ascii="Calibri" w:hAnsi="宋体" w:eastAsia="宋体" w:cs="Times New Roman"/>
          <w:sz w:val="24"/>
          <w:szCs w:val="24"/>
        </w:rPr>
        <w:t>（见附件）之一：1.</w:t>
      </w:r>
      <w:r>
        <w:rPr>
          <w:rStyle w:val="18"/>
          <w:rFonts w:ascii="Calibri" w:hAnsi="宋体" w:eastAsia="宋体" w:cs="Times New Roman"/>
          <w:sz w:val="24"/>
          <w:szCs w:val="24"/>
        </w:rPr>
        <w:t>企业法人营业执照</w:t>
      </w:r>
      <w:r>
        <w:rPr>
          <w:rStyle w:val="18"/>
          <w:rFonts w:hint="eastAsia" w:ascii="Calibri" w:hAnsi="宋体" w:eastAsia="宋体" w:cs="Times New Roman"/>
          <w:sz w:val="24"/>
          <w:szCs w:val="24"/>
        </w:rPr>
        <w:t>；2.</w:t>
      </w:r>
      <w:r>
        <w:rPr>
          <w:rStyle w:val="18"/>
          <w:rFonts w:ascii="Calibri" w:hAnsi="宋体" w:eastAsia="宋体" w:cs="Times New Roman"/>
          <w:sz w:val="24"/>
          <w:szCs w:val="24"/>
        </w:rPr>
        <w:t>事业法人登记证</w:t>
      </w:r>
      <w:r>
        <w:rPr>
          <w:rStyle w:val="18"/>
          <w:rFonts w:hint="eastAsia" w:ascii="Calibri" w:hAnsi="宋体" w:eastAsia="宋体" w:cs="Times New Roman"/>
          <w:sz w:val="24"/>
          <w:szCs w:val="24"/>
        </w:rPr>
        <w:t>；3.</w:t>
      </w:r>
      <w:r>
        <w:rPr>
          <w:rStyle w:val="18"/>
          <w:rFonts w:ascii="Calibri" w:hAnsi="宋体" w:eastAsia="宋体" w:cs="Times New Roman"/>
          <w:sz w:val="24"/>
          <w:szCs w:val="24"/>
        </w:rPr>
        <w:t>其他组织的营业执照</w:t>
      </w:r>
      <w:r>
        <w:rPr>
          <w:rStyle w:val="18"/>
          <w:rFonts w:hint="eastAsia" w:ascii="Calibri" w:hAnsi="宋体" w:eastAsia="宋体" w:cs="Times New Roman"/>
          <w:sz w:val="24"/>
          <w:szCs w:val="24"/>
        </w:rPr>
        <w:t>或</w:t>
      </w:r>
      <w:r>
        <w:rPr>
          <w:rStyle w:val="18"/>
          <w:rFonts w:ascii="Calibri" w:hAnsi="宋体" w:eastAsia="宋体" w:cs="Times New Roman"/>
          <w:sz w:val="24"/>
          <w:szCs w:val="24"/>
        </w:rPr>
        <w:t>执业许可证</w:t>
      </w:r>
      <w:r>
        <w:rPr>
          <w:rStyle w:val="18"/>
          <w:rFonts w:hint="eastAsia" w:ascii="Calibri" w:hAnsi="宋体" w:eastAsia="宋体" w:cs="Times New Roman"/>
          <w:sz w:val="24"/>
          <w:szCs w:val="24"/>
        </w:rPr>
        <w:t>；4.居民身份证</w:t>
      </w:r>
      <w:r>
        <w:rPr>
          <w:rStyle w:val="18"/>
          <w:rFonts w:ascii="Calibri" w:hAnsi="宋体" w:eastAsia="宋体" w:cs="Times New Roman"/>
          <w:sz w:val="24"/>
          <w:szCs w:val="24"/>
        </w:rPr>
        <w:t>等</w:t>
      </w:r>
      <w:r>
        <w:rPr>
          <w:rStyle w:val="18"/>
          <w:rFonts w:hint="eastAsia" w:ascii="宋体" w:hAnsi="宋体" w:eastAsia="宋体" w:cs="Times New Roman"/>
          <w:sz w:val="24"/>
          <w:szCs w:val="24"/>
        </w:rPr>
        <w:t>；</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（二）具有良好的商业信誉和健全的财务会计制度；</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（三）具有履行合同所必需的设备和专业技术能力；</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（四）有依法缴纳税收和社会保障资金的良好记录；</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（五）参加政府采购活动前三年内，在经营活动中没有重大违法记录；</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（六）法律、行政法规规定的其他条件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Style w:val="18"/>
          <w:rFonts w:hint="eastAsia" w:ascii="宋体" w:hAnsi="宋体" w:eastAsia="宋体" w:cs="Times New Roman"/>
          <w:sz w:val="24"/>
          <w:szCs w:val="24"/>
        </w:rPr>
        <w:t>。</w:t>
      </w:r>
    </w:p>
    <w:p>
      <w:pPr>
        <w:pStyle w:val="37"/>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本次招标采购活动中，如有违法、违规、弄虚作假行为，所造成的损失、不良后果及法律责任，一律由我方承担。</w:t>
      </w:r>
    </w:p>
    <w:p>
      <w:pPr>
        <w:pStyle w:val="37"/>
        <w:bidi w:val="0"/>
        <w:spacing w:line="336" w:lineRule="auto"/>
        <w:ind w:right="84" w:rightChars="40" w:firstLine="482" w:firstLineChars="200"/>
        <w:rPr>
          <w:rStyle w:val="18"/>
          <w:rFonts w:hint="eastAsia" w:ascii="宋体" w:hAnsi="宋体" w:eastAsia="宋体" w:cs="Times New Roman"/>
          <w:b/>
          <w:sz w:val="24"/>
          <w:szCs w:val="24"/>
        </w:rPr>
      </w:pPr>
      <w:r>
        <w:rPr>
          <w:rStyle w:val="18"/>
          <w:rFonts w:hint="eastAsia" w:ascii="宋体" w:hAnsi="宋体" w:eastAsia="宋体" w:cs="Times New Roman"/>
          <w:b/>
          <w:sz w:val="24"/>
          <w:szCs w:val="24"/>
        </w:rPr>
        <w:t>特此声明！</w:t>
      </w:r>
    </w:p>
    <w:p>
      <w:pPr>
        <w:pStyle w:val="37"/>
        <w:bidi w:val="0"/>
        <w:spacing w:line="336" w:lineRule="auto"/>
        <w:ind w:right="84" w:rightChars="40"/>
        <w:rPr>
          <w:rStyle w:val="18"/>
          <w:rFonts w:hint="eastAsia" w:ascii="宋体" w:hAnsi="宋体" w:eastAsia="宋体" w:cs="Times New Roman"/>
          <w:sz w:val="24"/>
          <w:szCs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pStyle w:val="37"/>
        <w:bidi w:val="0"/>
        <w:spacing w:line="336" w:lineRule="auto"/>
        <w:ind w:right="84" w:rightChars="40" w:firstLine="6000" w:firstLineChars="2500"/>
        <w:rPr>
          <w:rStyle w:val="18"/>
          <w:rFonts w:ascii="宋体" w:hAnsi="宋体" w:eastAsia="宋体" w:cs="Times New Roman"/>
          <w:sz w:val="24"/>
          <w:szCs w:val="24"/>
        </w:rPr>
      </w:pP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p>
    <w:p>
      <w:pPr>
        <w:pStyle w:val="37"/>
        <w:bidi w:val="0"/>
        <w:spacing w:line="336" w:lineRule="auto"/>
        <w:ind w:right="84" w:rightChars="40"/>
        <w:rPr>
          <w:rStyle w:val="18"/>
          <w:rFonts w:hint="eastAsia" w:ascii="宋体" w:hAnsi="宋体" w:eastAsia="宋体" w:cs="Times New Roman"/>
          <w:sz w:val="24"/>
          <w:szCs w:val="24"/>
        </w:rPr>
      </w:pPr>
      <w:r>
        <w:rPr>
          <w:rStyle w:val="18"/>
          <w:rFonts w:hint="eastAsia" w:ascii="宋体" w:hAnsi="宋体" w:eastAsia="宋体" w:cs="Times New Roman"/>
          <w:sz w:val="24"/>
          <w:szCs w:val="24"/>
        </w:rPr>
        <w:t>说明：1.本格式文件内容不得擅自删改。</w:t>
      </w:r>
    </w:p>
    <w:p>
      <w:pPr>
        <w:pStyle w:val="37"/>
        <w:numPr>
          <w:ilvl w:val="0"/>
          <w:numId w:val="0"/>
        </w:numPr>
        <w:bidi w:val="0"/>
        <w:spacing w:line="336" w:lineRule="auto"/>
        <w:ind w:left="720" w:leftChars="0" w:right="84" w:rightChars="40"/>
        <w:rPr>
          <w:rStyle w:val="18"/>
          <w:rFonts w:hint="default" w:ascii="宋体" w:hAnsi="宋体" w:cs="Times New Roman"/>
          <w:sz w:val="24"/>
          <w:szCs w:val="24"/>
          <w:lang w:val="en-US" w:eastAsia="zh-CN"/>
        </w:rPr>
      </w:pPr>
      <w:r>
        <w:rPr>
          <w:rStyle w:val="18"/>
          <w:rFonts w:hint="eastAsia" w:ascii="宋体" w:hAnsi="宋体" w:cs="Times New Roman"/>
          <w:sz w:val="24"/>
          <w:szCs w:val="24"/>
          <w:lang w:val="en-US" w:eastAsia="zh-CN"/>
        </w:rPr>
        <w:t>2.后附相关材料（5.1-5.8）。</w:t>
      </w: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pStyle w:val="37"/>
        <w:bidi w:val="0"/>
        <w:spacing w:line="336" w:lineRule="auto"/>
        <w:ind w:right="84" w:rightChars="40"/>
        <w:rPr>
          <w:rStyle w:val="18"/>
          <w:rFonts w:hint="eastAsia" w:ascii="宋体" w:hAnsi="宋体" w:eastAsia="宋体" w:cs="Times New Roman"/>
          <w:sz w:val="24"/>
          <w:szCs w:val="24"/>
          <w:lang w:val="en-US" w:eastAsia="zh-CN"/>
        </w:rPr>
      </w:pPr>
    </w:p>
    <w:p>
      <w:pPr>
        <w:pStyle w:val="2"/>
        <w:spacing w:line="560" w:lineRule="exact"/>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1.具有独立承担民事责任的能力：提供法人或其他组织的营业执照等证明文件，或自然人身份证明；法定代表人身份证</w:t>
      </w:r>
      <w:r>
        <w:rPr>
          <w:rFonts w:hint="eastAsia" w:asciiTheme="minorEastAsia" w:hAnsiTheme="minorEastAsia"/>
          <w:color w:val="auto"/>
          <w:sz w:val="24"/>
          <w:szCs w:val="24"/>
          <w:lang w:eastAsia="zh-CN"/>
        </w:rPr>
        <w:t>复印件</w:t>
      </w:r>
      <w:r>
        <w:rPr>
          <w:rFonts w:hint="eastAsia" w:asciiTheme="minorEastAsia" w:hAnsiTheme="minorEastAsia"/>
          <w:color w:val="auto"/>
          <w:sz w:val="24"/>
          <w:szCs w:val="24"/>
        </w:rPr>
        <w:t>或委托代理人持授权委托书及代理人身份证</w:t>
      </w:r>
      <w:r>
        <w:rPr>
          <w:rFonts w:hint="eastAsia" w:asciiTheme="minorEastAsia" w:hAnsiTheme="minorEastAsia"/>
          <w:color w:val="auto"/>
          <w:sz w:val="24"/>
          <w:szCs w:val="24"/>
          <w:lang w:eastAsia="zh-CN"/>
        </w:rPr>
        <w:t>复印件；</w:t>
      </w:r>
    </w:p>
    <w:p>
      <w:pPr>
        <w:pStyle w:val="2"/>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2.具有良好的商业信誉和健全的财务会计制度：</w:t>
      </w:r>
    </w:p>
    <w:p>
      <w:pPr>
        <w:pStyle w:val="2"/>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w:t>
      </w:r>
      <w:r>
        <w:rPr>
          <w:rFonts w:hint="eastAsia" w:asciiTheme="minorEastAsia" w:hAnsiTheme="minorEastAsia"/>
          <w:color w:val="auto"/>
          <w:sz w:val="24"/>
          <w:szCs w:val="24"/>
          <w:lang w:eastAsia="zh-CN"/>
        </w:rPr>
        <w:t>提供 2018 年度或2019年经审计的财务报告或基本开户银行近三个月内出具的资信证明。</w:t>
      </w:r>
    </w:p>
    <w:p>
      <w:pPr>
        <w:pStyle w:val="2"/>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3.具有履行合同所必须的设备和专业技术能力：</w:t>
      </w:r>
    </w:p>
    <w:p>
      <w:pPr>
        <w:pStyle w:val="2"/>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w:t>
      </w:r>
      <w:r>
        <w:rPr>
          <w:rFonts w:hint="eastAsia" w:asciiTheme="minorEastAsia" w:hAnsiTheme="minorEastAsia"/>
          <w:color w:val="auto"/>
          <w:sz w:val="24"/>
          <w:szCs w:val="24"/>
          <w:lang w:eastAsia="zh-CN"/>
        </w:rPr>
        <w:t>具有履行合同所必需的设备和专业技术能力证明材料或承诺书</w:t>
      </w:r>
      <w:r>
        <w:rPr>
          <w:rFonts w:hint="eastAsia" w:asciiTheme="minorEastAsia" w:hAnsiTheme="minorEastAsia"/>
          <w:color w:val="auto"/>
          <w:sz w:val="24"/>
          <w:szCs w:val="24"/>
        </w:rPr>
        <w:t xml:space="preserve">； </w:t>
      </w:r>
    </w:p>
    <w:p>
      <w:pPr>
        <w:pStyle w:val="2"/>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4.具有依法缴纳税收和社会保障资金的良好记录：</w:t>
      </w:r>
    </w:p>
    <w:p>
      <w:pPr>
        <w:pStyle w:val="2"/>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w:t>
      </w:r>
      <w:r>
        <w:rPr>
          <w:rFonts w:hint="eastAsia" w:asciiTheme="minorEastAsia" w:hAnsiTheme="minorEastAsia"/>
          <w:color w:val="auto"/>
          <w:sz w:val="24"/>
          <w:szCs w:val="24"/>
          <w:lang w:eastAsia="zh-CN"/>
        </w:rPr>
        <w:t>提供2020年任意1个月缴纳税收和社会保障资金的相关资料</w:t>
      </w:r>
      <w:r>
        <w:rPr>
          <w:rFonts w:hint="eastAsia" w:asciiTheme="minorEastAsia" w:hAnsiTheme="minorEastAsia"/>
          <w:color w:val="auto"/>
          <w:sz w:val="24"/>
          <w:szCs w:val="24"/>
        </w:rPr>
        <w:t>；</w:t>
      </w:r>
    </w:p>
    <w:p>
      <w:pPr>
        <w:pStyle w:val="2"/>
        <w:numPr>
          <w:ilvl w:val="0"/>
          <w:numId w:val="0"/>
        </w:numPr>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5.5</w:t>
      </w: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rPr>
        <w:t>。</w:t>
      </w:r>
    </w:p>
    <w:p>
      <w:pPr>
        <w:pStyle w:val="2"/>
        <w:numPr>
          <w:ilvl w:val="0"/>
          <w:numId w:val="0"/>
        </w:numPr>
        <w:spacing w:line="560" w:lineRule="exact"/>
        <w:ind w:firstLine="240" w:firstLineChars="100"/>
        <w:rPr>
          <w:rFonts w:hint="eastAsia" w:asciiTheme="minorEastAsia" w:hAnsiTheme="minorEastAsia"/>
          <w:color w:val="auto"/>
          <w:sz w:val="24"/>
          <w:szCs w:val="24"/>
        </w:rPr>
      </w:pPr>
      <w:r>
        <w:rPr>
          <w:rFonts w:hint="eastAsia" w:hAnsi="宋体" w:eastAsia="宋体" w:cs="宋体"/>
          <w:i w:val="0"/>
          <w:caps w:val="0"/>
          <w:color w:val="000000"/>
          <w:spacing w:val="0"/>
          <w:sz w:val="24"/>
          <w:szCs w:val="24"/>
          <w:shd w:val="clear" w:fill="FFFFFF"/>
          <w:lang w:val="en-US" w:eastAsia="zh-CN"/>
        </w:rPr>
        <w:t>5.6</w:t>
      </w:r>
      <w:r>
        <w:rPr>
          <w:rFonts w:hint="eastAsia" w:ascii="宋体" w:hAnsi="宋体" w:eastAsia="宋体" w:cs="宋体"/>
          <w:i w:val="0"/>
          <w:caps w:val="0"/>
          <w:color w:val="000000"/>
          <w:spacing w:val="0"/>
          <w:sz w:val="24"/>
          <w:szCs w:val="24"/>
          <w:shd w:val="clear" w:fill="FFFFFF"/>
        </w:rPr>
        <w:t>“信用中国”网站（</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"http://www.creditchina.gov.cn/" </w:instrText>
      </w:r>
      <w:r>
        <w:rPr>
          <w:rFonts w:ascii="宋体" w:hAnsi="宋体" w:eastAsia="宋体" w:cs="宋体"/>
          <w:i w:val="0"/>
          <w:caps w:val="0"/>
          <w:spacing w:val="0"/>
          <w:sz w:val="21"/>
          <w:szCs w:val="21"/>
          <w:u w:val="none"/>
          <w:shd w:val="clear" w:fill="FFFFFF"/>
        </w:rPr>
        <w:fldChar w:fldCharType="separate"/>
      </w:r>
      <w:r>
        <w:rPr>
          <w:rStyle w:val="21"/>
          <w:rFonts w:hint="eastAsia" w:ascii="宋体" w:hAnsi="宋体" w:eastAsia="宋体" w:cs="宋体"/>
          <w:i w:val="0"/>
          <w:caps w:val="0"/>
          <w:color w:val="000000"/>
          <w:spacing w:val="0"/>
          <w:sz w:val="24"/>
          <w:szCs w:val="24"/>
          <w:u w:val="none"/>
          <w:shd w:val="clear" w:fill="FFFFFF"/>
        </w:rPr>
        <w:t>www.creditchina.gov.cn</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"http://www.ccgp.gov.cn/search/cr/" </w:instrText>
      </w:r>
      <w:r>
        <w:rPr>
          <w:rFonts w:ascii="宋体" w:hAnsi="宋体" w:eastAsia="宋体" w:cs="宋体"/>
          <w:i w:val="0"/>
          <w:caps w:val="0"/>
          <w:spacing w:val="0"/>
          <w:sz w:val="21"/>
          <w:szCs w:val="21"/>
          <w:u w:val="none"/>
          <w:shd w:val="clear" w:fill="FFFFFF"/>
        </w:rPr>
        <w:fldChar w:fldCharType="separate"/>
      </w:r>
      <w:r>
        <w:rPr>
          <w:rStyle w:val="21"/>
          <w:rFonts w:hint="eastAsia" w:ascii="宋体" w:hAnsi="宋体" w:eastAsia="宋体" w:cs="宋体"/>
          <w:i w:val="0"/>
          <w:caps w:val="0"/>
          <w:color w:val="000000"/>
          <w:spacing w:val="0"/>
          <w:sz w:val="24"/>
          <w:szCs w:val="24"/>
          <w:u w:val="none"/>
          <w:shd w:val="clear" w:fill="FFFFFF"/>
        </w:rPr>
        <w:t>http://www.ccgp.gov.cn/search/cr/</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2"/>
        <w:spacing w:line="560" w:lineRule="exact"/>
        <w:rPr>
          <w:rFonts w:hint="eastAsia" w:asciiTheme="minorEastAsia" w:hAnsiTheme="minorEastAsia"/>
          <w:color w:val="auto"/>
          <w:sz w:val="24"/>
          <w:szCs w:val="24"/>
          <w:lang w:eastAsia="zh-CN"/>
        </w:rPr>
      </w:pPr>
      <w:r>
        <w:rPr>
          <w:rFonts w:hint="eastAsia" w:asciiTheme="minorEastAsia" w:hAnsiTheme="minorEastAsia"/>
          <w:color w:val="auto"/>
          <w:sz w:val="24"/>
          <w:szCs w:val="24"/>
          <w:lang w:val="en-US" w:eastAsia="zh-CN"/>
        </w:rPr>
        <w:t xml:space="preserve">  5.7</w:t>
      </w:r>
      <w:r>
        <w:rPr>
          <w:rFonts w:hint="eastAsia" w:asciiTheme="minorEastAsia" w:hAnsiTheme="minorEastAsia"/>
          <w:color w:val="auto"/>
          <w:sz w:val="24"/>
          <w:szCs w:val="24"/>
        </w:rPr>
        <w:t>本项目所需特殊行业资质或要求</w:t>
      </w:r>
      <w:r>
        <w:rPr>
          <w:rFonts w:hint="eastAsia" w:asciiTheme="minorEastAsia" w:hAnsi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480" w:lineRule="exact"/>
        <w:jc w:val="left"/>
        <w:textAlignment w:val="auto"/>
        <w:outlineLvl w:val="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具体要求：</w:t>
      </w:r>
    </w:p>
    <w:p>
      <w:pPr>
        <w:pStyle w:val="2"/>
        <w:keepNext w:val="0"/>
        <w:keepLines w:val="0"/>
        <w:pageBreakBefore w:val="0"/>
        <w:widowControl w:val="0"/>
        <w:numPr>
          <w:ilvl w:val="0"/>
          <w:numId w:val="0"/>
        </w:numPr>
        <w:kinsoku/>
        <w:wordWrap/>
        <w:overflowPunct/>
        <w:topLinePunct w:val="0"/>
        <w:autoSpaceDE/>
        <w:autoSpaceDN/>
        <w:bidi w:val="0"/>
        <w:spacing w:line="480" w:lineRule="exact"/>
        <w:jc w:val="left"/>
        <w:textAlignment w:val="auto"/>
        <w:outlineLvl w:val="0"/>
        <w:rPr>
          <w:rFonts w:hint="eastAsia" w:hAnsi="宋体" w:eastAsia="宋体" w:cs="宋体"/>
          <w:bCs/>
          <w:color w:val="FF0000"/>
          <w:kern w:val="0"/>
          <w:sz w:val="24"/>
          <w:szCs w:val="24"/>
          <w:lang w:eastAsia="zh-CN"/>
        </w:rPr>
      </w:pPr>
      <w:r>
        <w:rPr>
          <w:rFonts w:hint="eastAsia" w:asciiTheme="minorEastAsia" w:hAnsiTheme="minorEastAsia"/>
          <w:color w:val="auto"/>
          <w:sz w:val="24"/>
          <w:szCs w:val="24"/>
          <w:lang w:val="en-US" w:eastAsia="zh-CN"/>
        </w:rPr>
        <w:t xml:space="preserve">    </w:t>
      </w:r>
      <w:r>
        <w:rPr>
          <w:rFonts w:hint="eastAsia" w:hAnsi="宋体" w:cs="宋体"/>
          <w:bCs/>
          <w:color w:val="FF0000"/>
          <w:kern w:val="0"/>
          <w:sz w:val="24"/>
          <w:szCs w:val="24"/>
          <w:lang w:val="en-US" w:eastAsia="zh-CN"/>
        </w:rPr>
        <w:t xml:space="preserve"> </w:t>
      </w:r>
      <w:r>
        <w:rPr>
          <w:rFonts w:hint="eastAsia" w:hAnsi="宋体" w:cs="宋体"/>
          <w:bCs/>
          <w:color w:val="FF0000"/>
          <w:kern w:val="0"/>
          <w:sz w:val="24"/>
          <w:szCs w:val="24"/>
          <w:lang w:eastAsia="zh-CN"/>
        </w:rPr>
        <w:t>（</w:t>
      </w:r>
      <w:r>
        <w:rPr>
          <w:rFonts w:hint="eastAsia" w:hAnsi="宋体" w:cs="宋体"/>
          <w:bCs/>
          <w:color w:val="FF0000"/>
          <w:kern w:val="0"/>
          <w:sz w:val="24"/>
          <w:szCs w:val="24"/>
          <w:lang w:val="en-US" w:eastAsia="zh-CN"/>
        </w:rPr>
        <w:t>1</w:t>
      </w:r>
      <w:r>
        <w:rPr>
          <w:rFonts w:hint="eastAsia" w:hAnsi="宋体" w:cs="宋体"/>
          <w:bCs/>
          <w:color w:val="FF0000"/>
          <w:kern w:val="0"/>
          <w:sz w:val="24"/>
          <w:szCs w:val="24"/>
          <w:lang w:eastAsia="zh-CN"/>
        </w:rPr>
        <w:t>）提供有效的国家行政部门颁发的《工程设计资质证书》（电子通信广电）甲级资质证书复印件加盖公章。</w:t>
      </w:r>
    </w:p>
    <w:p>
      <w:pPr>
        <w:pStyle w:val="2"/>
        <w:keepNext w:val="0"/>
        <w:keepLines w:val="0"/>
        <w:pageBreakBefore w:val="0"/>
        <w:widowControl w:val="0"/>
        <w:numPr>
          <w:ilvl w:val="0"/>
          <w:numId w:val="0"/>
        </w:numPr>
        <w:kinsoku/>
        <w:wordWrap/>
        <w:overflowPunct/>
        <w:topLinePunct w:val="0"/>
        <w:autoSpaceDE/>
        <w:autoSpaceDN/>
        <w:bidi w:val="0"/>
        <w:spacing w:line="480" w:lineRule="exact"/>
        <w:jc w:val="left"/>
        <w:textAlignment w:val="auto"/>
        <w:outlineLvl w:val="0"/>
        <w:rPr>
          <w:rFonts w:hint="eastAsia" w:hAnsi="宋体" w:eastAsia="宋体" w:cs="宋体"/>
          <w:bCs/>
          <w:color w:val="FF0000"/>
          <w:kern w:val="0"/>
          <w:sz w:val="24"/>
          <w:szCs w:val="24"/>
          <w:lang w:eastAsia="zh-CN"/>
        </w:rPr>
      </w:pPr>
      <w:r>
        <w:rPr>
          <w:rFonts w:hint="eastAsia" w:hAnsi="宋体" w:cs="宋体"/>
          <w:bCs/>
          <w:color w:val="FF0000"/>
          <w:kern w:val="0"/>
          <w:sz w:val="24"/>
          <w:szCs w:val="24"/>
          <w:lang w:val="en-US" w:eastAsia="zh-CN"/>
        </w:rPr>
        <w:t xml:space="preserve">      </w:t>
      </w:r>
      <w:r>
        <w:rPr>
          <w:rFonts w:hint="eastAsia" w:hAnsi="宋体" w:cs="宋体"/>
          <w:bCs/>
          <w:color w:val="FF0000"/>
          <w:kern w:val="0"/>
          <w:sz w:val="24"/>
          <w:szCs w:val="24"/>
          <w:lang w:eastAsia="zh-CN"/>
        </w:rPr>
        <w:t>（</w:t>
      </w:r>
      <w:r>
        <w:rPr>
          <w:rFonts w:hint="eastAsia" w:hAnsi="宋体" w:cs="宋体"/>
          <w:bCs/>
          <w:color w:val="FF0000"/>
          <w:kern w:val="0"/>
          <w:sz w:val="24"/>
          <w:szCs w:val="24"/>
          <w:lang w:val="en-US" w:eastAsia="zh-CN"/>
        </w:rPr>
        <w:t>2</w:t>
      </w:r>
      <w:r>
        <w:rPr>
          <w:rFonts w:hint="eastAsia" w:hAnsi="宋体" w:cs="宋体"/>
          <w:bCs/>
          <w:color w:val="FF0000"/>
          <w:kern w:val="0"/>
          <w:sz w:val="24"/>
          <w:szCs w:val="24"/>
          <w:lang w:eastAsia="zh-CN"/>
        </w:rPr>
        <w:t>）</w:t>
      </w:r>
      <w:r>
        <w:rPr>
          <w:rFonts w:hint="eastAsia" w:hAnsi="宋体" w:eastAsia="宋体" w:cs="宋体"/>
          <w:bCs/>
          <w:color w:val="FF0000"/>
          <w:kern w:val="0"/>
          <w:sz w:val="24"/>
          <w:szCs w:val="24"/>
          <w:lang w:eastAsia="zh-CN"/>
        </w:rPr>
        <w:t>提供有效的国家行政部门颁发的《工程勘察资质证书》（工程测量）甲级资质证书</w:t>
      </w:r>
      <w:r>
        <w:rPr>
          <w:rFonts w:hint="eastAsia" w:hAnsi="宋体" w:cs="宋体"/>
          <w:bCs/>
          <w:color w:val="FF0000"/>
          <w:kern w:val="0"/>
          <w:sz w:val="24"/>
          <w:szCs w:val="24"/>
          <w:lang w:eastAsia="zh-CN"/>
        </w:rPr>
        <w:t>复印件加盖公章</w:t>
      </w:r>
      <w:r>
        <w:rPr>
          <w:rFonts w:hint="eastAsia" w:hAnsi="宋体" w:eastAsia="宋体" w:cs="宋体"/>
          <w:bCs/>
          <w:color w:val="FF0000"/>
          <w:kern w:val="0"/>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480" w:lineRule="exact"/>
        <w:jc w:val="left"/>
        <w:textAlignment w:val="auto"/>
        <w:outlineLvl w:val="0"/>
        <w:rPr>
          <w:rFonts w:hint="eastAsia" w:hAnsi="宋体" w:eastAsia="宋体" w:cs="宋体"/>
          <w:bCs/>
          <w:color w:val="FF0000"/>
          <w:kern w:val="0"/>
          <w:sz w:val="24"/>
          <w:szCs w:val="24"/>
          <w:lang w:eastAsia="zh-CN"/>
        </w:rPr>
      </w:pPr>
      <w:r>
        <w:rPr>
          <w:rFonts w:hint="eastAsia" w:hAnsi="宋体" w:cs="宋体"/>
          <w:bCs/>
          <w:color w:val="FF0000"/>
          <w:kern w:val="0"/>
          <w:sz w:val="24"/>
          <w:szCs w:val="24"/>
          <w:lang w:val="en-US" w:eastAsia="zh-CN"/>
        </w:rPr>
        <w:t xml:space="preserve">      （3）</w:t>
      </w:r>
      <w:r>
        <w:rPr>
          <w:rFonts w:hint="eastAsia" w:hAnsi="宋体" w:eastAsia="宋体" w:cs="宋体"/>
          <w:bCs/>
          <w:color w:val="FF0000"/>
          <w:kern w:val="0"/>
          <w:sz w:val="24"/>
          <w:szCs w:val="24"/>
          <w:lang w:eastAsia="zh-CN"/>
        </w:rPr>
        <w:t>提供工程咨询单位甲级资信证书证明材料</w:t>
      </w:r>
      <w:r>
        <w:rPr>
          <w:rFonts w:hint="eastAsia" w:hAnsi="宋体" w:cs="宋体"/>
          <w:bCs/>
          <w:color w:val="FF0000"/>
          <w:kern w:val="0"/>
          <w:sz w:val="24"/>
          <w:szCs w:val="24"/>
          <w:lang w:eastAsia="zh-CN"/>
        </w:rPr>
        <w:t>复印件加盖公章</w:t>
      </w:r>
      <w:r>
        <w:rPr>
          <w:rFonts w:hint="eastAsia" w:hAnsi="宋体" w:eastAsia="宋体" w:cs="宋体"/>
          <w:bCs/>
          <w:color w:val="FF0000"/>
          <w:kern w:val="0"/>
          <w:sz w:val="24"/>
          <w:szCs w:val="24"/>
          <w:lang w:eastAsia="zh-CN"/>
        </w:rPr>
        <w:t>。</w:t>
      </w:r>
    </w:p>
    <w:p>
      <w:pPr>
        <w:pStyle w:val="2"/>
        <w:spacing w:line="560" w:lineRule="exact"/>
        <w:rPr>
          <w:rFonts w:hint="eastAsia" w:asciiTheme="minorEastAsia" w:hAnsiTheme="minorEastAsia"/>
          <w:color w:val="auto"/>
          <w:sz w:val="24"/>
          <w:szCs w:val="24"/>
          <w:lang w:eastAsia="zh-CN"/>
        </w:rPr>
      </w:pPr>
      <w:r>
        <w:rPr>
          <w:rFonts w:hint="eastAsia" w:hAnsi="宋体" w:cs="宋体"/>
          <w:bCs/>
          <w:color w:val="FF0000"/>
          <w:kern w:val="0"/>
          <w:sz w:val="24"/>
          <w:szCs w:val="24"/>
          <w:lang w:val="en-US" w:eastAsia="zh-CN"/>
        </w:rPr>
        <w:t xml:space="preserve">      （4）</w:t>
      </w:r>
      <w:r>
        <w:rPr>
          <w:rFonts w:hint="eastAsia" w:hAnsi="宋体" w:eastAsia="宋体" w:cs="宋体"/>
          <w:bCs/>
          <w:color w:val="FF0000"/>
          <w:kern w:val="0"/>
          <w:sz w:val="24"/>
          <w:szCs w:val="24"/>
          <w:lang w:eastAsia="zh-CN"/>
        </w:rPr>
        <w:t>提供已通过全国投资项目在线审批监管平台备案的工程咨询单位（备案专业须包含电子、信息工程）的相关截图并加盖公章。</w:t>
      </w:r>
    </w:p>
    <w:p>
      <w:pPr>
        <w:pStyle w:val="2"/>
        <w:spacing w:line="560" w:lineRule="exac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  5.8参加政府采购活动前3年内在经营活动中没有重大违法记录的书面声明。</w:t>
      </w:r>
    </w:p>
    <w:p>
      <w:pPr>
        <w:pStyle w:val="2"/>
        <w:spacing w:line="560" w:lineRule="exact"/>
        <w:rPr>
          <w:rStyle w:val="18"/>
          <w:rFonts w:hint="eastAsia" w:ascii="宋体" w:hAnsi="宋体" w:eastAsia="宋体" w:cs="Times New Roman"/>
          <w:kern w:val="2"/>
          <w:sz w:val="24"/>
          <w:szCs w:val="24"/>
          <w:lang w:val="en-US" w:eastAsia="zh-CN" w:bidi="ar-SA"/>
        </w:rPr>
      </w:pPr>
    </w:p>
    <w:p>
      <w:pPr>
        <w:pStyle w:val="2"/>
        <w:spacing w:line="560" w:lineRule="exact"/>
        <w:rPr>
          <w:rStyle w:val="18"/>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adjustRightInd w:val="0"/>
        <w:snapToGrid w:val="0"/>
        <w:spacing w:beforeLines="50" w:afterLines="50" w:line="360" w:lineRule="auto"/>
        <w:ind w:firstLine="5040" w:firstLineChars="21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投标日期：</w:t>
      </w:r>
    </w:p>
    <w:p>
      <w:pPr>
        <w:adjustRightInd w:val="0"/>
        <w:spacing w:beforeLines="100" w:beforeAutospacing="0" w:afterLines="50" w:afterAutospacing="0" w:line="240" w:lineRule="auto"/>
        <w:ind w:right="480"/>
        <w:jc w:val="both"/>
        <w:rPr>
          <w:rStyle w:val="18"/>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 </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Fonts w:hint="eastAsia" w:asciiTheme="minorEastAsia" w:hAnsiTheme="minorEastAsia" w:eastAsiaTheme="minorEastAsia" w:cstheme="minorEastAsia"/>
          <w:sz w:val="24"/>
        </w:rPr>
      </w:pPr>
      <w:r>
        <w:rPr>
          <w:rStyle w:val="18"/>
          <w:rFonts w:hint="eastAsia" w:ascii="宋体" w:hAnsi="宋体" w:eastAsia="宋体" w:cs="Times New Roman"/>
          <w:kern w:val="2"/>
          <w:sz w:val="24"/>
          <w:szCs w:val="24"/>
          <w:lang w:val="en-US" w:eastAsia="zh-CN" w:bidi="ar-SA"/>
        </w:rPr>
        <w:t>投标日期：</w:t>
      </w: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center"/>
        <w:rPr>
          <w:rStyle w:val="18"/>
          <w:rFonts w:hAnsi="宋体" w:eastAsia="宋体" w:cs="Arial"/>
          <w:bCs/>
          <w:sz w:val="28"/>
          <w:szCs w:val="28"/>
        </w:rPr>
      </w:pPr>
      <w:r>
        <w:rPr>
          <w:rFonts w:hint="eastAsia"/>
          <w:b/>
          <w:sz w:val="36"/>
          <w:szCs w:val="36"/>
          <w:lang w:eastAsia="zh-CN"/>
        </w:rPr>
        <w:t>六</w:t>
      </w:r>
      <w:r>
        <w:rPr>
          <w:rFonts w:hint="eastAsia"/>
          <w:b/>
          <w:sz w:val="36"/>
          <w:szCs w:val="36"/>
          <w:lang w:val="en-US" w:eastAsia="zh-CN"/>
        </w:rPr>
        <w:t>、</w:t>
      </w:r>
      <w:r>
        <w:rPr>
          <w:rFonts w:hint="eastAsia"/>
          <w:b/>
          <w:sz w:val="36"/>
          <w:szCs w:val="36"/>
        </w:rPr>
        <w:t>法定代表人授权委托书</w:t>
      </w:r>
    </w:p>
    <w:p>
      <w:pPr>
        <w:pStyle w:val="45"/>
        <w:bidi w:val="0"/>
        <w:spacing w:line="360" w:lineRule="auto"/>
        <w:ind w:firstLine="424" w:firstLineChars="177"/>
        <w:rPr>
          <w:rStyle w:val="18"/>
          <w:rFonts w:hAnsi="宋体" w:eastAsia="宋体" w:cs="Times New Roman"/>
          <w:bCs/>
          <w:sz w:val="24"/>
          <w:szCs w:val="24"/>
        </w:rPr>
      </w:pPr>
      <w:r>
        <w:rPr>
          <w:rStyle w:val="18"/>
          <w:rFonts w:hint="eastAsia" w:hAnsi="宋体" w:eastAsia="宋体" w:cs="Times New Roman"/>
          <w:bCs/>
          <w:sz w:val="24"/>
          <w:szCs w:val="24"/>
        </w:rPr>
        <w:t>兹授权</w:t>
      </w:r>
      <w:r>
        <w:rPr>
          <w:rStyle w:val="18"/>
          <w:rFonts w:hint="eastAsia" w:hAnsi="宋体" w:eastAsia="宋体" w:cs="Times New Roman"/>
          <w:bCs/>
          <w:sz w:val="24"/>
          <w:szCs w:val="24"/>
          <w:u w:val="single"/>
        </w:rPr>
        <w:t xml:space="preserve">                  </w:t>
      </w:r>
      <w:r>
        <w:rPr>
          <w:rStyle w:val="18"/>
          <w:rFonts w:hint="eastAsia" w:hAnsi="宋体" w:eastAsia="宋体" w:cs="Times New Roman"/>
          <w:bCs/>
          <w:sz w:val="24"/>
          <w:szCs w:val="24"/>
        </w:rPr>
        <w:t>（委托代理人姓名）为我方委托代理人，其权限是：</w:t>
      </w:r>
      <w:r>
        <w:rPr>
          <w:rStyle w:val="18"/>
          <w:rFonts w:hint="eastAsia" w:hAnsi="宋体" w:eastAsia="宋体" w:cs="Times New Roman"/>
          <w:sz w:val="24"/>
          <w:szCs w:val="24"/>
        </w:rPr>
        <w:t>办理</w:t>
      </w:r>
      <w:r>
        <w:rPr>
          <w:rStyle w:val="18"/>
          <w:rFonts w:hint="eastAsia" w:hAnsi="宋体" w:cs="Times New Roman"/>
          <w:sz w:val="24"/>
          <w:szCs w:val="24"/>
          <w:lang w:eastAsia="zh-CN"/>
        </w:rPr>
        <w:t>铜仁市</w:t>
      </w:r>
      <w:r>
        <w:rPr>
          <w:rStyle w:val="18"/>
          <w:rFonts w:hint="eastAsia" w:hAnsi="宋体" w:eastAsia="宋体" w:cs="Times New Roman"/>
          <w:sz w:val="24"/>
          <w:szCs w:val="24"/>
        </w:rPr>
        <w:t>公共资源交易中心组织的“</w:t>
      </w:r>
      <w:r>
        <w:rPr>
          <w:rStyle w:val="18"/>
          <w:rFonts w:hint="eastAsia" w:hAnsi="宋体" w:cs="Times New Roman"/>
          <w:color w:val="0000FF"/>
          <w:sz w:val="24"/>
          <w:szCs w:val="24"/>
          <w:lang w:eastAsia="zh-CN"/>
        </w:rPr>
        <w:t>铜仁市大数据运营中心前期工作项目</w:t>
      </w:r>
      <w:r>
        <w:rPr>
          <w:rStyle w:val="18"/>
          <w:rFonts w:hint="eastAsia" w:hAnsi="宋体" w:eastAsia="宋体" w:cs="Times New Roman"/>
          <w:sz w:val="24"/>
          <w:szCs w:val="24"/>
        </w:rPr>
        <w:t>” (项目编号：</w:t>
      </w:r>
      <w:r>
        <w:rPr>
          <w:rStyle w:val="18"/>
          <w:rFonts w:hint="eastAsia" w:hAnsi="宋体" w:cs="Times New Roman"/>
          <w:sz w:val="24"/>
          <w:szCs w:val="24"/>
          <w:lang w:eastAsia="zh-CN"/>
        </w:rPr>
        <w:t>TRZFCG-2020-141</w:t>
      </w:r>
      <w:r>
        <w:rPr>
          <w:rStyle w:val="18"/>
          <w:rFonts w:hint="eastAsia" w:hAnsi="宋体" w:eastAsia="宋体" w:cs="Times New Roman"/>
          <w:sz w:val="24"/>
          <w:szCs w:val="24"/>
        </w:rPr>
        <w:t>)的投标事宜。</w:t>
      </w:r>
      <w:r>
        <w:rPr>
          <w:rStyle w:val="18"/>
          <w:rFonts w:hint="eastAsia" w:hAnsi="宋体" w:eastAsia="宋体" w:cs="Times New Roman"/>
          <w:sz w:val="24"/>
          <w:szCs w:val="24"/>
          <w:lang w:val="en-GB"/>
        </w:rPr>
        <w:t>本</w:t>
      </w:r>
      <w:r>
        <w:rPr>
          <w:rStyle w:val="18"/>
          <w:rFonts w:hint="eastAsia" w:hAnsi="宋体" w:eastAsia="宋体" w:cs="Times New Roman"/>
          <w:sz w:val="24"/>
          <w:szCs w:val="24"/>
        </w:rPr>
        <w:t>授权书</w:t>
      </w:r>
      <w:r>
        <w:rPr>
          <w:rStyle w:val="18"/>
          <w:rFonts w:hint="eastAsia" w:hAnsi="宋体" w:eastAsia="宋体" w:cs="Times New Roman"/>
          <w:sz w:val="24"/>
          <w:szCs w:val="24"/>
          <w:lang w:val="en-GB"/>
        </w:rPr>
        <w:t>有效期与我方投标文件中标注的投标有效期相同，自签章之日起生效。</w:t>
      </w:r>
    </w:p>
    <w:p>
      <w:pPr>
        <w:pStyle w:val="45"/>
        <w:bidi w:val="0"/>
        <w:spacing w:line="360" w:lineRule="auto"/>
        <w:ind w:firstLine="480" w:firstLineChars="200"/>
        <w:rPr>
          <w:rStyle w:val="18"/>
          <w:rFonts w:hAnsi="宋体" w:eastAsia="宋体" w:cs="Times New Roman"/>
          <w:sz w:val="24"/>
          <w:szCs w:val="24"/>
          <w:u w:val="single"/>
        </w:rPr>
      </w:pPr>
      <w:r>
        <w:rPr>
          <w:rStyle w:val="18"/>
          <w:rFonts w:hint="eastAsia" w:hAnsi="宋体" w:eastAsia="宋体" w:cs="Times New Roman"/>
          <w:sz w:val="24"/>
          <w:szCs w:val="24"/>
        </w:rPr>
        <w:t>附：代理人性别：</w:t>
      </w:r>
      <w:r>
        <w:rPr>
          <w:rStyle w:val="18"/>
          <w:rFonts w:hint="eastAsia" w:hAnsi="宋体" w:eastAsia="宋体" w:cs="Times New Roman"/>
          <w:sz w:val="24"/>
          <w:szCs w:val="24"/>
          <w:u w:val="single"/>
        </w:rPr>
        <w:t xml:space="preserve">    </w:t>
      </w:r>
      <w:r>
        <w:rPr>
          <w:rStyle w:val="18"/>
          <w:rFonts w:hint="eastAsia" w:hAnsi="宋体" w:eastAsia="宋体" w:cs="Times New Roman"/>
          <w:sz w:val="24"/>
          <w:szCs w:val="24"/>
        </w:rPr>
        <w:t xml:space="preserve">   年龄：</w:t>
      </w:r>
      <w:r>
        <w:rPr>
          <w:rStyle w:val="18"/>
          <w:rFonts w:hint="eastAsia" w:hAnsi="宋体" w:eastAsia="宋体" w:cs="Times New Roman"/>
          <w:sz w:val="24"/>
          <w:szCs w:val="24"/>
          <w:u w:val="single"/>
        </w:rPr>
        <w:t xml:space="preserve">     </w:t>
      </w:r>
      <w:r>
        <w:rPr>
          <w:rStyle w:val="18"/>
          <w:rFonts w:hint="eastAsia" w:hAnsi="宋体" w:eastAsia="宋体" w:cs="Times New Roman"/>
          <w:sz w:val="24"/>
          <w:szCs w:val="24"/>
        </w:rPr>
        <w:t xml:space="preserve">   职务：</w:t>
      </w:r>
      <w:r>
        <w:rPr>
          <w:rStyle w:val="18"/>
          <w:rFonts w:hint="eastAsia" w:hAnsi="宋体" w:eastAsia="宋体" w:cs="Times New Roman"/>
          <w:sz w:val="24"/>
          <w:szCs w:val="24"/>
          <w:u w:val="single"/>
        </w:rPr>
        <w:t xml:space="preserve">               </w:t>
      </w:r>
    </w:p>
    <w:p>
      <w:pPr>
        <w:pStyle w:val="45"/>
        <w:bidi w:val="0"/>
        <w:spacing w:line="360" w:lineRule="auto"/>
        <w:ind w:firstLine="480" w:firstLineChars="200"/>
        <w:rPr>
          <w:rStyle w:val="18"/>
          <w:rFonts w:hAnsi="宋体" w:eastAsia="宋体" w:cs="Times New Roman"/>
          <w:sz w:val="24"/>
          <w:szCs w:val="24"/>
          <w:u w:val="single"/>
        </w:rPr>
      </w:pPr>
      <w:r>
        <w:rPr>
          <w:rStyle w:val="18"/>
          <w:rFonts w:hint="eastAsia" w:hAnsi="宋体" w:eastAsia="宋体" w:cs="Times New Roman"/>
          <w:sz w:val="24"/>
          <w:szCs w:val="24"/>
        </w:rPr>
        <w:t>　　身份证号码：</w:t>
      </w:r>
      <w:r>
        <w:rPr>
          <w:rStyle w:val="18"/>
          <w:rFonts w:hint="eastAsia" w:hAnsi="宋体" w:eastAsia="宋体" w:cs="Times New Roman"/>
          <w:sz w:val="24"/>
          <w:szCs w:val="24"/>
          <w:u w:val="single"/>
        </w:rPr>
        <w:t xml:space="preserve">                     </w:t>
      </w:r>
    </w:p>
    <w:p>
      <w:pPr>
        <w:pStyle w:val="45"/>
        <w:bidi w:val="0"/>
        <w:spacing w:line="360" w:lineRule="auto"/>
        <w:ind w:firstLine="480" w:firstLineChars="200"/>
        <w:rPr>
          <w:rStyle w:val="18"/>
          <w:rFonts w:hAnsi="宋体" w:eastAsia="宋体" w:cs="Times New Roman"/>
          <w:sz w:val="24"/>
          <w:szCs w:val="24"/>
        </w:rPr>
      </w:pPr>
      <w:r>
        <w:rPr>
          <w:rStyle w:val="18"/>
          <w:rFonts w:hint="eastAsia" w:hAnsi="宋体" w:eastAsia="宋体" w:cs="Times New Roman"/>
          <w:sz w:val="24"/>
          <w:szCs w:val="24"/>
        </w:rPr>
        <w:t>　　</w:t>
      </w:r>
    </w:p>
    <w:p>
      <w:pPr>
        <w:pStyle w:val="43"/>
        <w:bidi w:val="0"/>
        <w:spacing w:line="360" w:lineRule="auto"/>
        <w:rPr>
          <w:rStyle w:val="18"/>
          <w:rFonts w:hAnsi="宋体" w:eastAsia="宋体" w:cs="Times New Roman"/>
          <w:sz w:val="24"/>
          <w:szCs w:val="24"/>
        </w:rPr>
      </w:pPr>
    </w:p>
    <w:p>
      <w:pPr>
        <w:pStyle w:val="43"/>
        <w:bidi w:val="0"/>
        <w:spacing w:line="360" w:lineRule="auto"/>
        <w:rPr>
          <w:rStyle w:val="18"/>
          <w:rFonts w:hAnsi="宋体" w:eastAsia="宋体" w:cs="Times New Roman"/>
          <w:sz w:val="24"/>
          <w:szCs w:val="24"/>
        </w:rPr>
      </w:pPr>
    </w:p>
    <w:p>
      <w:pPr>
        <w:pStyle w:val="43"/>
        <w:wordWrap w:val="0"/>
        <w:bidi w:val="0"/>
        <w:spacing w:line="360" w:lineRule="auto"/>
        <w:ind w:left="3400" w:leftChars="1619"/>
        <w:jc w:val="right"/>
        <w:rPr>
          <w:rStyle w:val="18"/>
          <w:rFonts w:hAnsi="宋体" w:eastAsia="宋体" w:cs="Times New Roman"/>
          <w:sz w:val="24"/>
          <w:szCs w:val="24"/>
        </w:rPr>
      </w:pPr>
      <w:r>
        <w:rPr>
          <w:rStyle w:val="18"/>
          <w:rFonts w:hint="eastAsia" w:hAnsi="宋体" w:eastAsia="宋体" w:cs="Arial"/>
          <w:sz w:val="24"/>
          <w:szCs w:val="24"/>
        </w:rPr>
        <w:t>日期： 20  年   月   日</w:t>
      </w:r>
    </w:p>
    <w:p>
      <w:pPr>
        <w:pStyle w:val="43"/>
        <w:bidi w:val="0"/>
        <w:rPr>
          <w:rStyle w:val="18"/>
          <w:rFonts w:hint="eastAsia" w:hAnsi="宋体" w:eastAsia="宋体" w:cs="Times New Roman"/>
          <w:sz w:val="24"/>
          <w:szCs w:val="24"/>
        </w:rPr>
      </w:pPr>
    </w:p>
    <w:p>
      <w:pPr>
        <w:pStyle w:val="43"/>
        <w:bidi w:val="0"/>
        <w:rPr>
          <w:rStyle w:val="18"/>
          <w:rFonts w:hAnsi="宋体" w:eastAsia="宋体" w:cs="Times New Roman"/>
          <w:sz w:val="24"/>
          <w:szCs w:val="24"/>
        </w:rPr>
      </w:pPr>
    </w:p>
    <w:p>
      <w:pPr>
        <w:pStyle w:val="43"/>
        <w:bidi w:val="0"/>
        <w:spacing w:line="460" w:lineRule="exact"/>
        <w:ind w:left="720" w:hanging="720" w:hangingChars="300"/>
        <w:jc w:val="both"/>
        <w:rPr>
          <w:rStyle w:val="18"/>
          <w:rFonts w:hAnsi="宋体" w:eastAsia="宋体" w:cs="仿宋_GB2312"/>
          <w:color w:val="000000"/>
          <w:sz w:val="24"/>
          <w:szCs w:val="24"/>
          <w:lang w:val="zh-CN"/>
        </w:rPr>
      </w:pPr>
      <w:r>
        <w:rPr>
          <w:rStyle w:val="18"/>
          <w:rFonts w:hint="eastAsia" w:hAnsi="宋体" w:eastAsia="宋体" w:cs="仿宋_GB2312"/>
          <w:color w:val="000000"/>
          <w:sz w:val="24"/>
          <w:szCs w:val="24"/>
          <w:lang w:val="zh-CN"/>
        </w:rPr>
        <w:t>说明：</w:t>
      </w:r>
      <w:r>
        <w:rPr>
          <w:rStyle w:val="18"/>
          <w:rFonts w:hAnsi="宋体" w:eastAsia="宋体" w:cs="仿宋_GB2312"/>
          <w:color w:val="000000"/>
          <w:sz w:val="24"/>
          <w:szCs w:val="24"/>
          <w:lang w:val="zh-CN"/>
        </w:rPr>
        <w:t>法定代表人亲自</w:t>
      </w:r>
      <w:r>
        <w:rPr>
          <w:rStyle w:val="18"/>
          <w:rFonts w:hint="eastAsia" w:hAnsi="宋体" w:eastAsia="宋体" w:cs="仿宋_GB2312"/>
          <w:color w:val="000000"/>
          <w:sz w:val="24"/>
          <w:szCs w:val="24"/>
          <w:lang w:val="zh-CN"/>
        </w:rPr>
        <w:t>办理投标事宜的</w:t>
      </w:r>
      <w:r>
        <w:rPr>
          <w:rStyle w:val="18"/>
          <w:rFonts w:hAnsi="宋体" w:eastAsia="宋体" w:cs="仿宋_GB2312"/>
          <w:color w:val="000000"/>
          <w:sz w:val="24"/>
          <w:szCs w:val="24"/>
          <w:lang w:val="zh-CN"/>
        </w:rPr>
        <w:t>，无需提交本授权委托</w:t>
      </w:r>
      <w:r>
        <w:rPr>
          <w:rStyle w:val="18"/>
          <w:rFonts w:hint="eastAsia" w:hAnsi="宋体" w:eastAsia="宋体" w:cs="仿宋_GB2312"/>
          <w:color w:val="000000"/>
          <w:sz w:val="24"/>
          <w:szCs w:val="24"/>
          <w:lang w:val="zh-CN"/>
        </w:rPr>
        <w:t>证明书</w:t>
      </w:r>
      <w:r>
        <w:rPr>
          <w:rStyle w:val="18"/>
          <w:rFonts w:hAnsi="宋体" w:eastAsia="宋体" w:cs="仿宋_GB2312"/>
          <w:color w:val="000000"/>
          <w:sz w:val="24"/>
          <w:szCs w:val="24"/>
          <w:lang w:val="zh-CN"/>
        </w:rPr>
        <w:t>。</w:t>
      </w: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七、</w:t>
      </w:r>
      <w:r>
        <w:rPr>
          <w:rFonts w:hint="eastAsia"/>
          <w:b/>
          <w:sz w:val="36"/>
          <w:szCs w:val="36"/>
        </w:rPr>
        <w:t>投标</w:t>
      </w:r>
      <w:r>
        <w:rPr>
          <w:rFonts w:hint="eastAsia"/>
          <w:b/>
          <w:sz w:val="36"/>
          <w:szCs w:val="36"/>
          <w:lang w:eastAsia="zh-CN"/>
        </w:rPr>
        <w:t>服务</w:t>
      </w:r>
      <w:r>
        <w:rPr>
          <w:rFonts w:hint="eastAsia"/>
          <w:b/>
          <w:sz w:val="36"/>
          <w:szCs w:val="36"/>
        </w:rPr>
        <w:t>的详细情况及技术服务方案</w:t>
      </w:r>
    </w:p>
    <w:p>
      <w:pPr>
        <w:spacing w:line="400" w:lineRule="exact"/>
        <w:ind w:firstLine="482" w:firstLineChars="200"/>
        <w:rPr>
          <w:rFonts w:ascii="宋体" w:hAnsi="宋体"/>
          <w:sz w:val="24"/>
        </w:rPr>
      </w:pPr>
      <w:r>
        <w:rPr>
          <w:rFonts w:hint="eastAsia" w:asciiTheme="minorEastAsia" w:hAnsiTheme="minorEastAsia" w:eastAsiaTheme="minorEastAsia" w:cstheme="minorEastAsia"/>
          <w:b/>
          <w:kern w:val="0"/>
          <w:sz w:val="24"/>
        </w:rPr>
        <w:t>服务整体解决方案：</w:t>
      </w:r>
      <w:r>
        <w:rPr>
          <w:rFonts w:hint="eastAsia" w:asciiTheme="minorEastAsia" w:hAnsiTheme="minorEastAsia" w:eastAsiaTheme="minorEastAsia" w:cstheme="minorEastAsia"/>
          <w:kern w:val="0"/>
          <w:sz w:val="24"/>
        </w:rPr>
        <w:t>供应商根据招标文件要求，独立编写项目整体解决方案。（格式自拟，要求每页加盖供应商公章。）</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法定代表人或授权代表（签字）：                </w:t>
      </w:r>
    </w:p>
    <w:p>
      <w:pPr>
        <w:ind w:firstLine="480" w:firstLineChars="200"/>
        <w:jc w:val="center"/>
        <w:rPr>
          <w:rFonts w:ascii="宋体" w:hAnsi="宋体"/>
          <w:b/>
          <w:bCs/>
          <w:sz w:val="32"/>
        </w:rPr>
      </w:pPr>
      <w:r>
        <w:rPr>
          <w:rStyle w:val="18"/>
          <w:rFonts w:hint="eastAsia" w:ascii="宋体" w:hAnsi="宋体" w:eastAsia="宋体" w:cs="Times New Roman"/>
          <w:kern w:val="2"/>
          <w:sz w:val="24"/>
          <w:szCs w:val="24"/>
          <w:lang w:val="en-US" w:eastAsia="zh-CN" w:bidi="ar-SA"/>
        </w:rPr>
        <w:t xml:space="preserve">                                    投标日期</w:t>
      </w:r>
      <w:r>
        <w:rPr>
          <w:rFonts w:hint="eastAsia"/>
          <w:sz w:val="24"/>
        </w:rPr>
        <w:t>：</w:t>
      </w:r>
    </w:p>
    <w:p>
      <w:pPr>
        <w:pStyle w:val="2"/>
        <w:spacing w:line="360" w:lineRule="auto"/>
        <w:rPr>
          <w:rFonts w:hint="eastAsia" w:asciiTheme="minorEastAsia" w:hAnsiTheme="minorEastAsia" w:eastAsiaTheme="minorEastAsia" w:cstheme="minorEastAsia"/>
          <w:color w:val="000000"/>
          <w:sz w:val="24"/>
          <w:szCs w:val="24"/>
        </w:rPr>
      </w:pPr>
    </w:p>
    <w:bookmarkEnd w:id="25"/>
    <w:bookmarkEnd w:id="26"/>
    <w:bookmarkEnd w:id="27"/>
    <w:p>
      <w:pPr>
        <w:adjustRightInd w:val="0"/>
        <w:snapToGrid w:val="0"/>
        <w:spacing w:beforeLines="50" w:afterLines="50" w:line="360" w:lineRule="auto"/>
        <w:jc w:val="center"/>
        <w:rPr>
          <w:rFonts w:hint="eastAsia" w:hAnsi="宋体"/>
          <w:b/>
          <w:color w:val="000000"/>
          <w:sz w:val="36"/>
          <w:szCs w:val="36"/>
          <w:lang w:eastAsia="zh-CN"/>
        </w:rPr>
      </w:pPr>
      <w:bookmarkStart w:id="28" w:name="_Toc50737328"/>
      <w:bookmarkStart w:id="29" w:name="_Toc50737296"/>
      <w:bookmarkStart w:id="30" w:name="_Toc52165081"/>
      <w:bookmarkStart w:id="31" w:name="_Toc275865607"/>
      <w:bookmarkStart w:id="32" w:name="_Toc50737329"/>
      <w:bookmarkStart w:id="33" w:name="_Toc52165080"/>
      <w:bookmarkStart w:id="34" w:name="_Toc50736476"/>
      <w:bookmarkStart w:id="35" w:name="_Toc50737297"/>
      <w:bookmarkStart w:id="36" w:name="_Toc50736477"/>
      <w:bookmarkStart w:id="37" w:name="_Toc435515299"/>
      <w:bookmarkStart w:id="38" w:name="_Toc50691034"/>
      <w:bookmarkStart w:id="39" w:name="_Toc435514859"/>
    </w:p>
    <w:p>
      <w:pPr>
        <w:adjustRightInd w:val="0"/>
        <w:snapToGrid w:val="0"/>
        <w:spacing w:beforeLines="50" w:afterLines="50" w:line="360" w:lineRule="auto"/>
        <w:jc w:val="both"/>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rPr>
      </w:pPr>
      <w:r>
        <w:rPr>
          <w:rFonts w:hint="eastAsia" w:hAnsi="宋体"/>
          <w:b/>
          <w:color w:val="000000"/>
          <w:sz w:val="36"/>
          <w:szCs w:val="36"/>
          <w:lang w:eastAsia="zh-CN"/>
        </w:rPr>
        <w:t>八、</w:t>
      </w:r>
      <w:r>
        <w:rPr>
          <w:rFonts w:hint="eastAsia" w:hAnsi="宋体"/>
          <w:b/>
          <w:color w:val="000000"/>
          <w:sz w:val="36"/>
          <w:szCs w:val="36"/>
        </w:rPr>
        <w:t>投标人情况说明</w:t>
      </w:r>
    </w:p>
    <w:p>
      <w:pPr>
        <w:pStyle w:val="2"/>
        <w:spacing w:line="400" w:lineRule="exact"/>
        <w:rPr>
          <w:rFonts w:hint="eastAsia" w:hAnsi="宋体"/>
          <w:b/>
          <w:color w:val="000000"/>
          <w:sz w:val="28"/>
          <w:szCs w:val="28"/>
        </w:rPr>
      </w:pPr>
    </w:p>
    <w:p>
      <w:pPr>
        <w:pStyle w:val="2"/>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1、投标人名称及其它情况</w:t>
      </w:r>
    </w:p>
    <w:p>
      <w:pPr>
        <w:pStyle w:val="2"/>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（1）投标人名称：</w:t>
      </w:r>
      <w:r>
        <w:rPr>
          <w:rFonts w:hint="eastAsia" w:asciiTheme="minorEastAsia" w:hAnsiTheme="minorEastAsia" w:eastAsiaTheme="minorEastAsia" w:cstheme="minorEastAsia"/>
          <w:color w:val="000000"/>
          <w:sz w:val="24"/>
          <w:szCs w:val="24"/>
          <w:u w:val="single"/>
        </w:rPr>
        <w:t xml:space="preserve">                                   （盖章）</w:t>
      </w:r>
    </w:p>
    <w:p>
      <w:pPr>
        <w:pStyle w:val="2"/>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（2）地址：</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（3）成立和注册日期：</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（4）上级主管部门：</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（5）公司性质：</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（6）主要负责人：</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（7）职员情况：</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2、有关开户银行的名称和地址：</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3、投标人认为需要声明的其他情况：</w:t>
      </w:r>
    </w:p>
    <w:p>
      <w:pPr>
        <w:pStyle w:val="2"/>
        <w:spacing w:line="400" w:lineRule="exact"/>
        <w:ind w:firstLine="360" w:firstLineChars="15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兹证明上述声明是真实、正确的，并提供了全部能提供的资料和数据，我们同意遵照贵方要求出示有关证明文件。</w:t>
      </w:r>
    </w:p>
    <w:p>
      <w:pPr>
        <w:pStyle w:val="2"/>
        <w:spacing w:line="400" w:lineRule="exact"/>
        <w:ind w:firstLine="480" w:firstLineChars="200"/>
        <w:rPr>
          <w:rFonts w:hint="eastAsia" w:asciiTheme="minorEastAsia" w:hAnsiTheme="minorEastAsia" w:eastAsiaTheme="minorEastAsia" w:cstheme="minorEastAsia"/>
          <w:color w:val="000000"/>
          <w:sz w:val="24"/>
          <w:szCs w:val="24"/>
        </w:rPr>
      </w:pPr>
    </w:p>
    <w:p>
      <w:pPr>
        <w:pStyle w:val="2"/>
        <w:spacing w:line="400" w:lineRule="exact"/>
        <w:ind w:firstLine="480" w:firstLineChars="200"/>
        <w:rPr>
          <w:rFonts w:hint="eastAsia" w:asciiTheme="minorEastAsia" w:hAnsiTheme="minorEastAsia" w:eastAsiaTheme="minorEastAsia" w:cstheme="minorEastAsia"/>
          <w:color w:val="000000"/>
          <w:sz w:val="24"/>
          <w:szCs w:val="24"/>
        </w:rPr>
      </w:pPr>
    </w:p>
    <w:p>
      <w:pPr>
        <w:pStyle w:val="2"/>
        <w:spacing w:line="400" w:lineRule="exact"/>
        <w:ind w:firstLine="480" w:firstLineChars="200"/>
        <w:rPr>
          <w:rFonts w:hint="eastAsia" w:asciiTheme="minorEastAsia" w:hAnsiTheme="minorEastAsia" w:eastAsiaTheme="minorEastAsia" w:cstheme="minorEastAsia"/>
          <w:color w:val="000000"/>
          <w:sz w:val="24"/>
          <w:szCs w:val="24"/>
        </w:rPr>
      </w:pPr>
    </w:p>
    <w:p>
      <w:pPr>
        <w:pStyle w:val="2"/>
        <w:spacing w:line="400" w:lineRule="exact"/>
        <w:ind w:firstLine="480" w:firstLineChars="200"/>
        <w:rPr>
          <w:rFonts w:hint="eastAsia" w:asciiTheme="minorEastAsia" w:hAnsiTheme="minorEastAsia" w:eastAsiaTheme="minorEastAsia" w:cstheme="minorEastAsia"/>
          <w:color w:val="000000"/>
          <w:sz w:val="24"/>
          <w:szCs w:val="24"/>
        </w:rPr>
      </w:pPr>
    </w:p>
    <w:p>
      <w:pPr>
        <w:pStyle w:val="2"/>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授权代表人签字：</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ind w:firstLine="480" w:firstLineChars="200"/>
        <w:rPr>
          <w:rFonts w:hint="eastAsia" w:asciiTheme="minorEastAsia" w:hAnsiTheme="minorEastAsia" w:eastAsiaTheme="minorEastAsia" w:cstheme="minorEastAsia"/>
          <w:color w:val="000000"/>
          <w:sz w:val="24"/>
          <w:szCs w:val="24"/>
        </w:rPr>
      </w:pPr>
    </w:p>
    <w:p>
      <w:pPr>
        <w:pStyle w:val="2"/>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授权代表人职务：</w:t>
      </w:r>
      <w:r>
        <w:rPr>
          <w:rFonts w:hint="eastAsia" w:asciiTheme="minorEastAsia" w:hAnsiTheme="minorEastAsia" w:eastAsiaTheme="minorEastAsia" w:cstheme="minorEastAsia"/>
          <w:color w:val="000000"/>
          <w:sz w:val="24"/>
          <w:szCs w:val="24"/>
          <w:u w:val="single"/>
        </w:rPr>
        <w:t xml:space="preserve">                                                  </w:t>
      </w:r>
    </w:p>
    <w:p>
      <w:pPr>
        <w:pStyle w:val="2"/>
        <w:spacing w:line="400" w:lineRule="exact"/>
        <w:ind w:firstLine="480" w:firstLineChars="200"/>
        <w:rPr>
          <w:rFonts w:hint="eastAsia" w:asciiTheme="minorEastAsia" w:hAnsiTheme="minorEastAsia" w:eastAsiaTheme="minorEastAsia" w:cstheme="minorEastAsia"/>
          <w:color w:val="000000"/>
          <w:sz w:val="24"/>
          <w:szCs w:val="24"/>
        </w:rPr>
      </w:pPr>
    </w:p>
    <w:p>
      <w:pPr>
        <w:pStyle w:val="2"/>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color w:val="000000"/>
          <w:sz w:val="24"/>
          <w:szCs w:val="24"/>
          <w:u w:val="single"/>
        </w:rPr>
        <w:t xml:space="preserve">          年        月        日                              </w:t>
      </w:r>
    </w:p>
    <w:p>
      <w:pPr>
        <w:pStyle w:val="2"/>
        <w:spacing w:line="400" w:lineRule="exact"/>
        <w:ind w:firstLine="480" w:firstLineChars="200"/>
        <w:rPr>
          <w:rFonts w:hint="eastAsia" w:asciiTheme="minorEastAsia" w:hAnsiTheme="minorEastAsia" w:eastAsiaTheme="minorEastAsia" w:cstheme="minorEastAsia"/>
          <w:color w:val="000000"/>
          <w:sz w:val="24"/>
          <w:szCs w:val="24"/>
        </w:rPr>
      </w:pPr>
    </w:p>
    <w:p>
      <w:pPr>
        <w:pStyle w:val="2"/>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传真：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rPr>
        <w:t xml:space="preserve">                          </w:t>
      </w: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spacing w:line="240" w:lineRule="auto"/>
        <w:jc w:val="center"/>
        <w:rPr>
          <w:rFonts w:asciiTheme="minorEastAsia" w:hAnsiTheme="minorEastAsia" w:eastAsiaTheme="minorEastAsia" w:cstheme="minorEastAsia"/>
          <w:b/>
          <w:sz w:val="24"/>
        </w:rPr>
      </w:pPr>
      <w:r>
        <w:rPr>
          <w:rFonts w:hint="eastAsia"/>
          <w:b/>
          <w:sz w:val="36"/>
          <w:szCs w:val="36"/>
          <w:lang w:eastAsia="zh-CN"/>
        </w:rPr>
        <w:t>九、</w:t>
      </w:r>
      <w:r>
        <w:rPr>
          <w:rFonts w:hint="eastAsia" w:asciiTheme="minorEastAsia" w:hAnsiTheme="minorEastAsia" w:eastAsiaTheme="minorEastAsia" w:cstheme="minorEastAsia"/>
          <w:b/>
          <w:sz w:val="36"/>
          <w:szCs w:val="36"/>
        </w:rPr>
        <w:t>其他</w:t>
      </w:r>
    </w:p>
    <w:p>
      <w:pPr>
        <w:spacing w:line="440" w:lineRule="exact"/>
        <w:ind w:firstLine="241" w:firstLineChars="100"/>
        <w:rPr>
          <w:rFonts w:hint="eastAsia"/>
          <w:b/>
          <w:sz w:val="36"/>
          <w:szCs w:val="36"/>
          <w:lang w:eastAsia="zh-CN"/>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Cs w:val="21"/>
        </w:rPr>
        <w:t>.投标供应商认为与采购项目相关的其他佐证文件、声明及承诺（格式自拟，复印或扫描件须加盖投标供应商公章）：非国家行政机关出具的证明文件，由评标委员会</w:t>
      </w:r>
      <w:r>
        <w:rPr>
          <w:rFonts w:hint="eastAsia" w:asciiTheme="minorEastAsia" w:hAnsiTheme="minorEastAsia" w:cstheme="minorEastAsia"/>
          <w:b/>
          <w:szCs w:val="21"/>
          <w:lang w:eastAsia="zh-CN"/>
        </w:rPr>
        <w:t>认定</w:t>
      </w:r>
      <w:r>
        <w:rPr>
          <w:rFonts w:hint="eastAsia" w:asciiTheme="minorEastAsia" w:hAnsiTheme="minorEastAsia" w:eastAsiaTheme="minorEastAsia" w:cstheme="minorEastAsia"/>
          <w:b/>
          <w:szCs w:val="21"/>
        </w:rPr>
        <w:t>其有效性。</w:t>
      </w: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b/>
          <w:sz w:val="36"/>
          <w:szCs w:val="36"/>
        </w:rPr>
      </w:pPr>
      <w:r>
        <w:rPr>
          <w:rFonts w:hint="eastAsia"/>
          <w:b/>
          <w:sz w:val="36"/>
          <w:szCs w:val="36"/>
          <w:lang w:eastAsia="zh-CN"/>
        </w:rPr>
        <w:t>十、</w:t>
      </w:r>
      <w:r>
        <w:rPr>
          <w:rFonts w:hint="eastAsia"/>
          <w:b/>
          <w:sz w:val="36"/>
          <w:szCs w:val="36"/>
        </w:rPr>
        <w:t>有关政策的承诺函</w:t>
      </w:r>
    </w:p>
    <w:p>
      <w:pPr>
        <w:rPr>
          <w:rFonts w:hint="eastAsia" w:ascii="宋体" w:hAnsi="宋体"/>
          <w:b/>
          <w:sz w:val="24"/>
        </w:rPr>
      </w:pPr>
    </w:p>
    <w:p>
      <w:pPr>
        <w:rPr>
          <w:rFonts w:hint="eastAsia" w:ascii="宋体" w:hAnsi="宋体"/>
          <w:b/>
          <w:sz w:val="24"/>
        </w:rPr>
      </w:pPr>
    </w:p>
    <w:p>
      <w:pPr>
        <w:rPr>
          <w:b/>
          <w:sz w:val="24"/>
        </w:rPr>
      </w:pPr>
      <w:r>
        <w:rPr>
          <w:rFonts w:hint="eastAsia" w:ascii="宋体" w:hAnsi="宋体"/>
          <w:b/>
          <w:sz w:val="24"/>
        </w:rPr>
        <w:t>铜仁市公共资源交易中心</w:t>
      </w:r>
      <w:r>
        <w:rPr>
          <w:rFonts w:hint="eastAsia"/>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关于贵单位</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w:t>
      </w:r>
      <w:r>
        <w:rPr>
          <w:rFonts w:hint="eastAsia" w:ascii="宋体"/>
          <w:bCs/>
          <w:sz w:val="24"/>
          <w:u w:val="single"/>
        </w:rPr>
        <w:t xml:space="preserve">                项目</w:t>
      </w:r>
      <w:r>
        <w:rPr>
          <w:rFonts w:hint="eastAsia" w:ascii="宋体" w:hAnsi="宋体"/>
          <w:sz w:val="24"/>
        </w:rPr>
        <w:t>（项目编号：</w:t>
      </w:r>
      <w:r>
        <w:rPr>
          <w:rFonts w:hint="eastAsia" w:ascii="宋体" w:hAnsi="宋体"/>
          <w:bCs/>
          <w:sz w:val="24"/>
          <w:u w:val="single"/>
        </w:rPr>
        <w:t xml:space="preserve">                   </w:t>
      </w:r>
      <w:r>
        <w:rPr>
          <w:rFonts w:hint="eastAsia" w:ascii="宋体" w:hAnsi="宋体"/>
          <w:sz w:val="24"/>
        </w:rPr>
        <w:t>）的采购公告，本公司（企业）愿意参加投标，并承诺：</w:t>
      </w:r>
    </w:p>
    <w:p>
      <w:pPr>
        <w:snapToGrid w:val="0"/>
        <w:spacing w:beforeLines="50" w:line="360" w:lineRule="auto"/>
        <w:ind w:firstLine="600" w:firstLineChars="250"/>
        <w:rPr>
          <w:bCs/>
          <w:sz w:val="24"/>
        </w:rPr>
      </w:pPr>
      <w:r>
        <w:rPr>
          <w:rFonts w:hint="eastAsia"/>
          <w:bCs/>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sz w:val="24"/>
        </w:rPr>
        <w:t>否则，由此所造成的损失、不良后果及法律责任，一律由我公司（企业）承担。</w:t>
      </w:r>
    </w:p>
    <w:p>
      <w:pPr>
        <w:spacing w:line="360" w:lineRule="auto"/>
        <w:ind w:firstLine="420"/>
        <w:rPr>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spacing w:line="360" w:lineRule="auto"/>
        <w:ind w:firstLine="480" w:firstLineChars="200"/>
        <w:rPr>
          <w:sz w:val="24"/>
        </w:rPr>
      </w:pPr>
      <w:r>
        <w:rPr>
          <w:rFonts w:hint="eastAsia"/>
          <w:sz w:val="24"/>
        </w:rPr>
        <w:t xml:space="preserve">日    期：   </w:t>
      </w: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十一、</w:t>
      </w:r>
      <w:r>
        <w:rPr>
          <w:rFonts w:hint="eastAsia"/>
          <w:b/>
          <w:sz w:val="36"/>
          <w:szCs w:val="36"/>
          <w:lang w:val="en-US" w:eastAsia="zh-CN"/>
        </w:rPr>
        <w:t xml:space="preserve"> </w:t>
      </w:r>
      <w:r>
        <w:rPr>
          <w:rFonts w:hint="eastAsia"/>
          <w:b/>
          <w:sz w:val="36"/>
          <w:szCs w:val="36"/>
        </w:rPr>
        <w:t>政策适用性说明（如有）</w:t>
      </w:r>
    </w:p>
    <w:p>
      <w:pPr>
        <w:keepNext w:val="0"/>
        <w:keepLines w:val="0"/>
        <w:pageBreakBefore w:val="0"/>
        <w:widowControl w:val="0"/>
        <w:kinsoku/>
        <w:overflowPunct/>
        <w:topLinePunct w:val="0"/>
        <w:autoSpaceDE w:val="0"/>
        <w:autoSpaceDN w:val="0"/>
        <w:bidi w:val="0"/>
        <w:adjustRightInd w:val="0"/>
        <w:snapToGrid/>
        <w:spacing w:line="260" w:lineRule="exact"/>
        <w:ind w:firstLine="480" w:firstLineChars="200"/>
        <w:jc w:val="left"/>
        <w:textAlignment w:val="auto"/>
        <w:rPr>
          <w:rFonts w:asciiTheme="minorEastAsia" w:hAnsiTheme="minorEastAsia"/>
          <w:color w:val="000000"/>
          <w:sz w:val="24"/>
        </w:rPr>
      </w:pPr>
      <w:r>
        <w:rPr>
          <w:rFonts w:hint="eastAsia" w:asciiTheme="minorEastAsia" w:hAnsiTheme="minorEastAsia"/>
          <w:color w:val="000000"/>
          <w:sz w:val="24"/>
        </w:rPr>
        <w:t>按照政府采购有关政策的要求，在本次的技术方案中，采用符合中小企业扶持政策、节能产品、环保标志产品、能源效率标识产品政策，介绍说明如下：</w:t>
      </w:r>
    </w:p>
    <w:tbl>
      <w:tblPr>
        <w:tblStyle w:val="16"/>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小型、微型企业产品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产品名称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（品牌、型号）</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制造商企业类型</w:t>
            </w: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金额</w:t>
            </w: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行    业：</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u w:val="single"/>
              </w:rPr>
            </w:pPr>
            <w:r>
              <w:rPr>
                <w:rFonts w:hint="eastAsia" w:asciiTheme="minorEastAsia" w:hAnsiTheme="minorEastAsia"/>
                <w:sz w:val="24"/>
              </w:rPr>
              <w:t>营业收入（万元）：</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u w:val="single"/>
              </w:rPr>
            </w:pPr>
            <w:r>
              <w:rPr>
                <w:rFonts w:hint="eastAsia" w:asciiTheme="minorEastAsia" w:hAnsiTheme="minorEastAsia"/>
                <w:sz w:val="24"/>
              </w:rPr>
              <w:t>资产总额：（万元）：</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从业人员（人）：</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类别</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主要产品/技术名称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（规格型号、注册商标）</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制造商/开发商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认证证书编号</w:t>
            </w: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节能产品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环保标志产品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说明</w:t>
            </w: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r>
    </w:tbl>
    <w:p>
      <w:pPr>
        <w:keepNext w:val="0"/>
        <w:keepLines w:val="0"/>
        <w:pageBreakBefore w:val="0"/>
        <w:widowControl w:val="0"/>
        <w:tabs>
          <w:tab w:val="left" w:pos="360"/>
          <w:tab w:val="left" w:pos="993"/>
        </w:tabs>
        <w:kinsoku/>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sz w:val="24"/>
        </w:rPr>
      </w:pPr>
      <w:r>
        <w:rPr>
          <w:rFonts w:hint="eastAsia" w:asciiTheme="minorEastAsia" w:hAnsiTheme="minorEastAsia"/>
          <w:color w:val="000000"/>
          <w:sz w:val="24"/>
        </w:rPr>
        <w:t>备注：</w:t>
      </w:r>
      <w:r>
        <w:rPr>
          <w:rFonts w:hint="eastAsia" w:asciiTheme="minorEastAsia" w:hAnsiTheme="minorEastAsia"/>
          <w:color w:val="000000"/>
          <w:sz w:val="24"/>
        </w:rPr>
        <w:tab/>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1.制造商为小型或微型企业时才需要填“制造商企业类型”栏，填写内容为“小型”或“微型”；</w:t>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2.“节能产品、环保标志产品”是属于国家行业主管部门颁布的清单目录中的产品，须填写认证证书编号，并在“清单”栏中填写属于“第</w:t>
      </w:r>
      <w:r>
        <w:rPr>
          <w:rFonts w:hint="eastAsia" w:asciiTheme="minorEastAsia" w:hAnsiTheme="minorEastAsia"/>
          <w:sz w:val="24"/>
          <w:u w:val="single"/>
        </w:rPr>
        <w:t>　</w:t>
      </w:r>
      <w:r>
        <w:rPr>
          <w:rFonts w:hint="eastAsia" w:asciiTheme="minorEastAsia" w:hAnsiTheme="minorEastAsia"/>
          <w:sz w:val="24"/>
        </w:rPr>
        <w:t>期清单”的产品（产品被列入多期清单的，</w:t>
      </w:r>
      <w:r>
        <w:rPr>
          <w:rFonts w:hint="eastAsia" w:asciiTheme="minorEastAsia" w:hAnsiTheme="minorEastAsia"/>
          <w:b/>
          <w:sz w:val="24"/>
        </w:rPr>
        <w:t>以最新一期为准</w:t>
      </w:r>
      <w:r>
        <w:rPr>
          <w:rFonts w:hint="eastAsia" w:asciiTheme="minorEastAsia" w:hAnsiTheme="minorEastAsia"/>
          <w:sz w:val="24"/>
        </w:rPr>
        <w:t>），同时提供有效期内的证书复印件以及下述文件（均为复印件，加盖供应商公章）：</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1.1属于“节能产品政府采购清单</w:t>
      </w:r>
      <w:r>
        <w:rPr>
          <w:rFonts w:asciiTheme="minorEastAsia" w:hAnsiTheme="minorEastAsia"/>
          <w:sz w:val="24"/>
        </w:rPr>
        <w:t>”</w:t>
      </w:r>
      <w:r>
        <w:rPr>
          <w:rFonts w:hint="eastAsia" w:asciiTheme="minorEastAsia" w:hAnsiTheme="minorEastAsia"/>
          <w:sz w:val="24"/>
        </w:rPr>
        <w:t>中品目的产品，提供</w:t>
      </w:r>
      <w:r>
        <w:rPr>
          <w:rFonts w:asciiTheme="minorEastAsia" w:hAnsiTheme="minorEastAsia"/>
          <w:sz w:val="24"/>
        </w:rPr>
        <w:t>“</w:t>
      </w:r>
      <w:r>
        <w:rPr>
          <w:rFonts w:hint="eastAsia" w:asciiTheme="minorEastAsia" w:hAnsiTheme="minorEastAsia"/>
          <w:sz w:val="24"/>
        </w:rPr>
        <w:t>节能产品政府采购清单（第___期）”中投标产品所在清单页并加盖供应商公章，节能清单在中华人民共和国财政部网站、中国政府采购网、国家发展改革委网站和中国质量认证中心网站上发布；</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color w:val="000000"/>
          <w:sz w:val="24"/>
          <w:u w:val="single"/>
        </w:rPr>
      </w:pPr>
      <w:r>
        <w:rPr>
          <w:rFonts w:hint="eastAsia" w:asciiTheme="minorEastAsia" w:hAnsiTheme="minorEastAsia"/>
          <w:spacing w:val="4"/>
          <w:sz w:val="24"/>
        </w:rPr>
        <w:t>供应商名称（</w:t>
      </w:r>
      <w:r>
        <w:rPr>
          <w:rFonts w:hint="eastAsia" w:asciiTheme="minorEastAsia" w:hAnsiTheme="minorEastAsia"/>
          <w:sz w:val="24"/>
        </w:rPr>
        <w:t>单位盖</w:t>
      </w:r>
      <w:r>
        <w:rPr>
          <w:rFonts w:hint="eastAsia" w:asciiTheme="minorEastAsia" w:hAnsiTheme="minorEastAsia"/>
          <w:spacing w:val="4"/>
          <w:sz w:val="24"/>
        </w:rPr>
        <w:t>公章）：</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hint="eastAsia" w:asciiTheme="minorEastAsia" w:hAnsiTheme="minorEastAsia"/>
          <w:sz w:val="24"/>
        </w:rPr>
      </w:pPr>
      <w:r>
        <w:rPr>
          <w:rFonts w:hint="eastAsia" w:asciiTheme="minorEastAsia" w:hAnsiTheme="minorEastAsia"/>
          <w:sz w:val="24"/>
        </w:rPr>
        <w:t xml:space="preserve">法定代表人或供应商授权代表（签名或盖章）：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spacing w:val="4"/>
          <w:sz w:val="24"/>
        </w:rPr>
      </w:pPr>
      <w:r>
        <w:rPr>
          <w:rFonts w:hint="eastAsia" w:asciiTheme="minorEastAsia" w:hAnsiTheme="minorEastAsia"/>
          <w:spacing w:val="4"/>
          <w:sz w:val="24"/>
        </w:rPr>
        <w:t>日</w:t>
      </w:r>
      <w:r>
        <w:rPr>
          <w:rFonts w:hint="eastAsia" w:asciiTheme="minorEastAsia" w:hAnsiTheme="minorEastAsia"/>
          <w:spacing w:val="4"/>
          <w:sz w:val="24"/>
          <w:lang w:val="en-US" w:eastAsia="zh-CN"/>
        </w:rPr>
        <w:t xml:space="preserve">   </w:t>
      </w:r>
      <w:r>
        <w:rPr>
          <w:rFonts w:hint="eastAsia" w:asciiTheme="minorEastAsia" w:hAnsiTheme="minorEastAsia"/>
          <w:spacing w:val="4"/>
          <w:sz w:val="24"/>
        </w:rPr>
        <w:t>期：</w:t>
      </w: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ind w:firstLine="2168" w:firstLineChars="600"/>
        <w:jc w:val="both"/>
        <w:rPr>
          <w:rFonts w:hint="eastAsia"/>
          <w:b/>
          <w:sz w:val="36"/>
          <w:szCs w:val="36"/>
          <w:lang w:eastAsia="zh-CN"/>
        </w:rPr>
      </w:pPr>
    </w:p>
    <w:p>
      <w:pPr>
        <w:adjustRightInd w:val="0"/>
        <w:snapToGrid w:val="0"/>
        <w:spacing w:beforeLines="50" w:afterLines="50" w:line="360" w:lineRule="auto"/>
        <w:ind w:firstLine="2168" w:firstLineChars="600"/>
        <w:jc w:val="both"/>
        <w:rPr>
          <w:b/>
          <w:color w:val="FF0000"/>
          <w:sz w:val="36"/>
          <w:szCs w:val="36"/>
        </w:rPr>
      </w:pPr>
      <w:r>
        <w:rPr>
          <w:rFonts w:hint="eastAsia"/>
          <w:b/>
          <w:sz w:val="36"/>
          <w:szCs w:val="36"/>
          <w:lang w:eastAsia="zh-CN"/>
        </w:rPr>
        <w:t>十二、</w:t>
      </w:r>
      <w:r>
        <w:rPr>
          <w:rFonts w:hint="eastAsia"/>
          <w:b/>
          <w:sz w:val="36"/>
          <w:szCs w:val="36"/>
        </w:rPr>
        <w:t>中小企业声明函（如有）</w:t>
      </w:r>
    </w:p>
    <w:p>
      <w:pPr>
        <w:spacing w:line="360" w:lineRule="auto"/>
        <w:ind w:firstLine="480" w:firstLineChars="200"/>
        <w:jc w:val="left"/>
        <w:rPr>
          <w:rFonts w:ascii="宋体" w:hAnsi="宋体"/>
          <w:sz w:val="24"/>
        </w:rPr>
      </w:pPr>
      <w:r>
        <w:rPr>
          <w:rFonts w:hint="eastAsia" w:ascii="宋体" w:hAnsi="宋体"/>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(采购人单位名称)    </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Fonts w:hint="eastAsia" w:ascii="宋体" w:hAnsi="宋体"/>
          <w:sz w:val="24"/>
        </w:rPr>
        <w:t xml:space="preserve">                              </w:t>
      </w:r>
      <w:r>
        <w:rPr>
          <w:rStyle w:val="18"/>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法定代表人或授权代表（签字）：                </w:t>
      </w:r>
    </w:p>
    <w:p>
      <w:pPr>
        <w:spacing w:line="360" w:lineRule="auto"/>
        <w:ind w:firstLine="480" w:firstLineChars="200"/>
        <w:jc w:val="center"/>
        <w:rPr>
          <w:rFonts w:ascii="宋体" w:hAnsi="宋体"/>
          <w:sz w:val="24"/>
        </w:rPr>
      </w:pPr>
      <w:r>
        <w:rPr>
          <w:rStyle w:val="18"/>
          <w:rFonts w:hint="eastAsia" w:ascii="宋体" w:hAnsi="宋体" w:eastAsia="宋体" w:cs="Times New Roman"/>
          <w:kern w:val="2"/>
          <w:sz w:val="24"/>
          <w:szCs w:val="24"/>
          <w:lang w:val="en-US" w:eastAsia="zh-CN" w:bidi="ar-SA"/>
        </w:rPr>
        <w:t xml:space="preserve">                                    投标日期</w:t>
      </w:r>
      <w:r>
        <w:rPr>
          <w:rFonts w:hint="eastAsia"/>
          <w:sz w:val="24"/>
        </w:rPr>
        <w:t>：</w:t>
      </w:r>
    </w:p>
    <w:p>
      <w:pPr>
        <w:spacing w:line="360" w:lineRule="auto"/>
        <w:ind w:firstLine="420" w:firstLineChars="200"/>
        <w:jc w:val="center"/>
        <w:rPr>
          <w:rFonts w:ascii="宋体" w:hAnsi="宋体"/>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both"/>
        <w:rPr>
          <w:rFonts w:hint="eastAsia"/>
          <w:b/>
          <w:sz w:val="36"/>
          <w:szCs w:val="36"/>
          <w:lang w:eastAsia="zh-CN"/>
        </w:rPr>
      </w:pPr>
    </w:p>
    <w:p>
      <w:pPr>
        <w:pStyle w:val="34"/>
        <w:bidi w:val="0"/>
        <w:spacing w:line="360" w:lineRule="auto"/>
        <w:jc w:val="both"/>
        <w:rPr>
          <w:rStyle w:val="18"/>
          <w:rFonts w:ascii="宋体" w:hAnsi="宋体"/>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lang w:eastAsia="zh-CN"/>
        </w:rPr>
        <w:t>十三、</w:t>
      </w: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法定代表人或授权代表（签字）：                </w:t>
      </w:r>
    </w:p>
    <w:p>
      <w:pPr>
        <w:autoSpaceDE w:val="0"/>
        <w:autoSpaceDN w:val="0"/>
        <w:adjustRightInd w:val="0"/>
        <w:spacing w:line="360" w:lineRule="auto"/>
        <w:jc w:val="left"/>
        <w:rPr>
          <w:rFonts w:ascii="宋体" w:hAnsi="宋体"/>
          <w:b/>
          <w:bCs/>
          <w:sz w:val="32"/>
        </w:rPr>
      </w:pPr>
      <w:r>
        <w:rPr>
          <w:rStyle w:val="18"/>
          <w:rFonts w:hint="eastAsia" w:ascii="宋体" w:hAnsi="宋体" w:eastAsia="宋体" w:cs="Times New Roman"/>
          <w:kern w:val="2"/>
          <w:sz w:val="24"/>
          <w:szCs w:val="24"/>
          <w:lang w:val="en-US" w:eastAsia="zh-CN" w:bidi="ar-SA"/>
        </w:rPr>
        <w:t xml:space="preserve">                                         投标日期</w:t>
      </w:r>
      <w:r>
        <w:rPr>
          <w:rFonts w:hint="eastAsia"/>
          <w:sz w:val="24"/>
        </w:rPr>
        <w:t>：</w:t>
      </w:r>
    </w:p>
    <w:p>
      <w:pPr>
        <w:pStyle w:val="34"/>
        <w:bidi w:val="0"/>
        <w:spacing w:line="360" w:lineRule="auto"/>
        <w:jc w:val="center"/>
        <w:rPr>
          <w:rStyle w:val="18"/>
          <w:rFonts w:hint="eastAsia" w:ascii="宋体" w:hAnsi="宋体"/>
          <w:b/>
          <w:spacing w:val="6"/>
          <w:sz w:val="28"/>
          <w:szCs w:val="28"/>
          <w:lang w:val="en-US" w:eastAsia="zh-CN" w:bidi="ar-SA"/>
        </w:rPr>
      </w:pPr>
      <w:r>
        <w:rPr>
          <w:rFonts w:hint="eastAsia" w:asciiTheme="minorHAnsi" w:hAnsiTheme="minorHAnsi" w:eastAsiaTheme="minorEastAsia" w:cstheme="minorBidi"/>
          <w:b/>
          <w:kern w:val="2"/>
          <w:sz w:val="36"/>
          <w:szCs w:val="36"/>
          <w:lang w:val="en-US" w:eastAsia="zh-CN" w:bidi="ar-SA"/>
        </w:rPr>
        <w:t>十四、残疾人福利性单位声明函（</w:t>
      </w:r>
      <w:r>
        <w:rPr>
          <w:rFonts w:hint="eastAsia"/>
          <w:b/>
          <w:sz w:val="36"/>
          <w:szCs w:val="36"/>
        </w:rPr>
        <w:t>如有）</w:t>
      </w:r>
    </w:p>
    <w:p>
      <w:pPr>
        <w:pStyle w:val="34"/>
        <w:bidi w:val="0"/>
        <w:spacing w:line="360" w:lineRule="auto"/>
        <w:jc w:val="center"/>
        <w:rPr>
          <w:rStyle w:val="18"/>
          <w:rFonts w:ascii="宋体" w:hAnsi="宋体"/>
          <w:b/>
          <w:spacing w:val="6"/>
          <w:sz w:val="28"/>
          <w:szCs w:val="28"/>
          <w:lang w:val="en-US" w:eastAsia="zh-CN" w:bidi="ar-SA"/>
        </w:rPr>
      </w:pPr>
    </w:p>
    <w:p>
      <w:pPr>
        <w:pStyle w:val="34"/>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本单位对上述声明的真实性负责。如有虚假，将依法承担相应责任。</w:t>
      </w:r>
    </w:p>
    <w:p>
      <w:pPr>
        <w:pStyle w:val="34"/>
        <w:bidi w:val="0"/>
        <w:spacing w:line="360" w:lineRule="auto"/>
        <w:ind w:firstLine="504" w:firstLineChars="200"/>
        <w:rPr>
          <w:rStyle w:val="18"/>
          <w:rFonts w:ascii="宋体" w:hAnsi="宋体"/>
          <w:color w:val="993300"/>
          <w:spacing w:val="6"/>
          <w:sz w:val="24"/>
          <w:lang w:val="en-US" w:eastAsia="zh-CN" w:bidi="ar-SA"/>
        </w:rPr>
      </w:pPr>
    </w:p>
    <w:p>
      <w:pPr>
        <w:pStyle w:val="34"/>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pStyle w:val="34"/>
        <w:tabs>
          <w:tab w:val="left" w:pos="4860"/>
        </w:tabs>
        <w:bidi w:val="0"/>
        <w:spacing w:line="360" w:lineRule="auto"/>
        <w:ind w:right="1560" w:firstLine="504" w:firstLineChars="200"/>
        <w:jc w:val="right"/>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8"/>
          <w:rFonts w:hint="eastAsia" w:ascii="宋体" w:hAnsi="宋体" w:eastAsia="宋体" w:cs="Times New Roman"/>
          <w:kern w:val="2"/>
          <w:sz w:val="24"/>
          <w:szCs w:val="24"/>
          <w:lang w:val="en-US" w:eastAsia="zh-CN" w:bidi="ar-SA"/>
        </w:rPr>
      </w:pPr>
      <w:r>
        <w:rPr>
          <w:rStyle w:val="18"/>
          <w:rFonts w:hint="eastAsia" w:ascii="宋体" w:hAnsi="宋体" w:eastAsia="宋体" w:cs="Times New Roman"/>
          <w:kern w:val="2"/>
          <w:sz w:val="24"/>
          <w:szCs w:val="24"/>
          <w:lang w:val="en-US" w:eastAsia="zh-CN" w:bidi="ar-SA"/>
        </w:rPr>
        <w:t xml:space="preserve">法定代表人或授权代表（签字）：                </w:t>
      </w:r>
    </w:p>
    <w:p>
      <w:pPr>
        <w:adjustRightInd w:val="0"/>
        <w:snapToGrid w:val="0"/>
        <w:spacing w:beforeLines="50" w:afterLines="50" w:line="360" w:lineRule="auto"/>
        <w:jc w:val="center"/>
        <w:rPr>
          <w:rFonts w:hint="eastAsia"/>
          <w:b/>
          <w:sz w:val="36"/>
          <w:szCs w:val="36"/>
        </w:rPr>
      </w:pPr>
      <w:r>
        <w:rPr>
          <w:rStyle w:val="18"/>
          <w:rFonts w:hint="eastAsia" w:ascii="宋体" w:hAnsi="宋体" w:eastAsia="宋体" w:cs="Times New Roman"/>
          <w:kern w:val="2"/>
          <w:sz w:val="24"/>
          <w:szCs w:val="24"/>
          <w:lang w:val="en-US" w:eastAsia="zh-CN" w:bidi="ar-SA"/>
        </w:rPr>
        <w:t xml:space="preserve">                                    投标日期</w:t>
      </w:r>
      <w:r>
        <w:rPr>
          <w:rFonts w:hint="eastAsia"/>
          <w:sz w:val="24"/>
        </w:rPr>
        <w:t>：</w:t>
      </w: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bookmarkEnd w:id="28"/>
    <w:bookmarkEnd w:id="29"/>
    <w:bookmarkEnd w:id="30"/>
    <w:bookmarkEnd w:id="31"/>
    <w:bookmarkEnd w:id="32"/>
    <w:bookmarkEnd w:id="33"/>
    <w:bookmarkEnd w:id="34"/>
    <w:bookmarkEnd w:id="35"/>
    <w:bookmarkEnd w:id="36"/>
    <w:bookmarkEnd w:id="37"/>
    <w:bookmarkEnd w:id="38"/>
    <w:bookmarkEnd w:id="39"/>
    <w:p>
      <w:pPr>
        <w:autoSpaceDE w:val="0"/>
        <w:autoSpaceDN w:val="0"/>
        <w:adjustRightInd w:val="0"/>
        <w:spacing w:line="360" w:lineRule="auto"/>
        <w:jc w:val="left"/>
        <w:rPr>
          <w:rFonts w:ascii="宋体" w:hAnsi="宋体"/>
          <w:b/>
          <w:bCs/>
          <w:sz w:val="32"/>
        </w:rPr>
      </w:pPr>
    </w:p>
    <w:sectPr>
      <w:footerReference r:id="rId5" w:type="default"/>
      <w:footerReference r:id="rId6" w:type="even"/>
      <w:pgSz w:w="11907" w:h="16840"/>
      <w:pgMar w:top="1361"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imSun-Identity-H">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宋体_GB2312">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2"/>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2"/>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Style w:val="20"/>
                              <w:rFonts w:ascii="宋体" w:hAnsi="宋体"/>
                              <w:sz w:val="28"/>
                              <w:szCs w:val="28"/>
                            </w:rPr>
                          </w:pPr>
                          <w:r>
                            <w:rPr>
                              <w:rStyle w:val="20"/>
                              <w:rFonts w:hint="eastAsia"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46</w:t>
                          </w:r>
                          <w:r>
                            <w:rPr>
                              <w:rStyle w:val="20"/>
                              <w:rFonts w:ascii="宋体" w:hAnsi="宋体"/>
                              <w:sz w:val="28"/>
                              <w:szCs w:val="28"/>
                            </w:rPr>
                            <w:fldChar w:fldCharType="end"/>
                          </w:r>
                          <w:r>
                            <w:rPr>
                              <w:rStyle w:val="20"/>
                              <w:rFonts w:hint="eastAsia" w:ascii="宋体" w:hAnsi="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2"/>
                      <w:rPr>
                        <w:rStyle w:val="20"/>
                        <w:rFonts w:ascii="宋体" w:hAnsi="宋体"/>
                        <w:sz w:val="28"/>
                        <w:szCs w:val="28"/>
                      </w:rPr>
                    </w:pPr>
                    <w:r>
                      <w:rPr>
                        <w:rStyle w:val="20"/>
                        <w:rFonts w:hint="eastAsia"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46</w:t>
                    </w:r>
                    <w:r>
                      <w:rPr>
                        <w:rStyle w:val="20"/>
                        <w:rFonts w:ascii="宋体" w:hAnsi="宋体"/>
                        <w:sz w:val="28"/>
                        <w:szCs w:val="28"/>
                      </w:rPr>
                      <w:fldChar w:fldCharType="end"/>
                    </w:r>
                    <w:r>
                      <w:rPr>
                        <w:rStyle w:val="20"/>
                        <w:rFonts w:hint="eastAsia" w:ascii="宋体" w:hAnsi="宋体"/>
                        <w:sz w:val="28"/>
                        <w:szCs w:val="28"/>
                      </w:rPr>
                      <w:t xml:space="preserve"> — </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Fonts w:ascii="宋体" w:hAnsi="宋体"/>
        <w:sz w:val="28"/>
        <w:szCs w:val="28"/>
      </w:rPr>
    </w:pPr>
    <w:r>
      <w:rPr>
        <w:rStyle w:val="20"/>
        <w:rFonts w:hint="eastAsia"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46</w:t>
    </w:r>
    <w:r>
      <w:rPr>
        <w:rStyle w:val="20"/>
        <w:rFonts w:ascii="宋体" w:hAnsi="宋体"/>
        <w:sz w:val="28"/>
        <w:szCs w:val="28"/>
      </w:rPr>
      <w:fldChar w:fldCharType="end"/>
    </w:r>
    <w:r>
      <w:rPr>
        <w:rStyle w:val="20"/>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9885"/>
    <w:multiLevelType w:val="singleLevel"/>
    <w:tmpl w:val="A54C9885"/>
    <w:lvl w:ilvl="0" w:tentative="0">
      <w:start w:val="6"/>
      <w:numFmt w:val="decimal"/>
      <w:lvlText w:val="%1."/>
      <w:lvlJc w:val="left"/>
      <w:pPr>
        <w:tabs>
          <w:tab w:val="left" w:pos="312"/>
        </w:tabs>
      </w:pPr>
    </w:lvl>
  </w:abstractNum>
  <w:abstractNum w:abstractNumId="1">
    <w:nsid w:val="E2B80BC0"/>
    <w:multiLevelType w:val="singleLevel"/>
    <w:tmpl w:val="E2B80BC0"/>
    <w:lvl w:ilvl="0" w:tentative="0">
      <w:start w:val="5"/>
      <w:numFmt w:val="chineseCounting"/>
      <w:suff w:val="nothing"/>
      <w:lvlText w:val="%1、"/>
      <w:lvlJc w:val="left"/>
      <w:rPr>
        <w:rFonts w:hint="eastAsia"/>
      </w:rPr>
    </w:lvl>
  </w:abstractNum>
  <w:abstractNum w:abstractNumId="2">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66004AB"/>
    <w:multiLevelType w:val="multilevel"/>
    <w:tmpl w:val="16600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3C604A"/>
    <w:multiLevelType w:val="singleLevel"/>
    <w:tmpl w:val="183C604A"/>
    <w:lvl w:ilvl="0" w:tentative="0">
      <w:start w:val="1"/>
      <w:numFmt w:val="japaneseCounting"/>
      <w:lvlText w:val="%1、"/>
      <w:lvlJc w:val="left"/>
      <w:pPr>
        <w:tabs>
          <w:tab w:val="left" w:pos="622"/>
        </w:tabs>
        <w:ind w:left="622" w:hanging="480"/>
      </w:pPr>
    </w:lvl>
  </w:abstractNum>
  <w:abstractNum w:abstractNumId="5">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34DBA0D8"/>
    <w:multiLevelType w:val="singleLevel"/>
    <w:tmpl w:val="34DBA0D8"/>
    <w:lvl w:ilvl="0" w:tentative="0">
      <w:start w:val="1"/>
      <w:numFmt w:val="decimal"/>
      <w:lvlText w:val="%1."/>
      <w:lvlJc w:val="left"/>
      <w:pPr>
        <w:tabs>
          <w:tab w:val="left" w:pos="596"/>
        </w:tabs>
      </w:pPr>
    </w:lvl>
  </w:abstractNum>
  <w:abstractNum w:abstractNumId="8">
    <w:nsid w:val="543A08E2"/>
    <w:multiLevelType w:val="multilevel"/>
    <w:tmpl w:val="543A08E2"/>
    <w:lvl w:ilvl="0" w:tentative="0">
      <w:start w:val="3"/>
      <w:numFmt w:val="decimal"/>
      <w:lvlText w:val="%1．"/>
      <w:lvlJc w:val="left"/>
      <w:pPr>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9ACA09E"/>
    <w:multiLevelType w:val="singleLevel"/>
    <w:tmpl w:val="59ACA09E"/>
    <w:lvl w:ilvl="0" w:tentative="0">
      <w:start w:val="1"/>
      <w:numFmt w:val="chineseCounting"/>
      <w:suff w:val="space"/>
      <w:lvlText w:val="第%1章"/>
      <w:lvlJc w:val="left"/>
    </w:lvl>
  </w:abstractNum>
  <w:abstractNum w:abstractNumId="10">
    <w:nsid w:val="5A483BE4"/>
    <w:multiLevelType w:val="singleLevel"/>
    <w:tmpl w:val="5A483BE4"/>
    <w:lvl w:ilvl="0" w:tentative="0">
      <w:start w:val="1"/>
      <w:numFmt w:val="decimal"/>
      <w:suff w:val="space"/>
      <w:lvlText w:val="（%1）"/>
      <w:lvlJc w:val="left"/>
    </w:lvl>
  </w:abstractNum>
  <w:abstractNum w:abstractNumId="11">
    <w:nsid w:val="5F4F4450"/>
    <w:multiLevelType w:val="singleLevel"/>
    <w:tmpl w:val="5F4F4450"/>
    <w:lvl w:ilvl="0" w:tentative="0">
      <w:start w:val="4"/>
      <w:numFmt w:val="chineseCounting"/>
      <w:suff w:val="nothing"/>
      <w:lvlText w:val="%1、"/>
      <w:lvlJc w:val="left"/>
    </w:lvl>
  </w:abstractNum>
  <w:abstractNum w:abstractNumId="12">
    <w:nsid w:val="6E6F6105"/>
    <w:multiLevelType w:val="multilevel"/>
    <w:tmpl w:val="6E6F610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4"/>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
  </w:num>
  <w:num w:numId="9">
    <w:abstractNumId w:val="3"/>
  </w:num>
  <w:num w:numId="10">
    <w:abstractNumId w:val="4"/>
    <w:lvlOverride w:ilvl="0">
      <w:startOverride w:val="1"/>
    </w:lvlOverride>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31025"/>
    <w:rsid w:val="000311C7"/>
    <w:rsid w:val="000668F6"/>
    <w:rsid w:val="00102740"/>
    <w:rsid w:val="001222C0"/>
    <w:rsid w:val="001400F5"/>
    <w:rsid w:val="0017344A"/>
    <w:rsid w:val="001A6AD8"/>
    <w:rsid w:val="001C3307"/>
    <w:rsid w:val="001D2DE0"/>
    <w:rsid w:val="00217CF6"/>
    <w:rsid w:val="00255BA1"/>
    <w:rsid w:val="00281411"/>
    <w:rsid w:val="002B3F15"/>
    <w:rsid w:val="002C5840"/>
    <w:rsid w:val="002E6F8A"/>
    <w:rsid w:val="00313098"/>
    <w:rsid w:val="00335447"/>
    <w:rsid w:val="003A13DA"/>
    <w:rsid w:val="003F650A"/>
    <w:rsid w:val="00407DCC"/>
    <w:rsid w:val="004379B9"/>
    <w:rsid w:val="004710A3"/>
    <w:rsid w:val="00474293"/>
    <w:rsid w:val="00510C59"/>
    <w:rsid w:val="00512322"/>
    <w:rsid w:val="00525A81"/>
    <w:rsid w:val="00565207"/>
    <w:rsid w:val="005C1FDA"/>
    <w:rsid w:val="005D595F"/>
    <w:rsid w:val="00656420"/>
    <w:rsid w:val="0066177B"/>
    <w:rsid w:val="00672FB9"/>
    <w:rsid w:val="006767F4"/>
    <w:rsid w:val="00695453"/>
    <w:rsid w:val="006D3DF5"/>
    <w:rsid w:val="00706EFF"/>
    <w:rsid w:val="007153E3"/>
    <w:rsid w:val="00761025"/>
    <w:rsid w:val="0076644F"/>
    <w:rsid w:val="007853CF"/>
    <w:rsid w:val="007B3FB2"/>
    <w:rsid w:val="00897C93"/>
    <w:rsid w:val="008C3E9B"/>
    <w:rsid w:val="008F3A50"/>
    <w:rsid w:val="00906C62"/>
    <w:rsid w:val="00966D72"/>
    <w:rsid w:val="009A2F25"/>
    <w:rsid w:val="009E17E4"/>
    <w:rsid w:val="009F4F9D"/>
    <w:rsid w:val="00AE19C2"/>
    <w:rsid w:val="00B60936"/>
    <w:rsid w:val="00B71585"/>
    <w:rsid w:val="00BA196B"/>
    <w:rsid w:val="00C1046E"/>
    <w:rsid w:val="00C536ED"/>
    <w:rsid w:val="00C565F1"/>
    <w:rsid w:val="00CD01C9"/>
    <w:rsid w:val="00D37995"/>
    <w:rsid w:val="00D959E5"/>
    <w:rsid w:val="00DA0A1F"/>
    <w:rsid w:val="00DB4214"/>
    <w:rsid w:val="00E51BA5"/>
    <w:rsid w:val="00E76C82"/>
    <w:rsid w:val="00F21420"/>
    <w:rsid w:val="00F236A3"/>
    <w:rsid w:val="00FE322E"/>
    <w:rsid w:val="00FF24AF"/>
    <w:rsid w:val="031B5B18"/>
    <w:rsid w:val="03A51D04"/>
    <w:rsid w:val="045333A8"/>
    <w:rsid w:val="0478437B"/>
    <w:rsid w:val="066D795D"/>
    <w:rsid w:val="07844468"/>
    <w:rsid w:val="07DE3D3D"/>
    <w:rsid w:val="09CB7D81"/>
    <w:rsid w:val="09D75A53"/>
    <w:rsid w:val="0B7B0CA0"/>
    <w:rsid w:val="0CAF43BA"/>
    <w:rsid w:val="0DD15098"/>
    <w:rsid w:val="0F0632B7"/>
    <w:rsid w:val="0FBE294D"/>
    <w:rsid w:val="12072B19"/>
    <w:rsid w:val="125E2277"/>
    <w:rsid w:val="15EC0376"/>
    <w:rsid w:val="161C0E11"/>
    <w:rsid w:val="16492A0B"/>
    <w:rsid w:val="16945392"/>
    <w:rsid w:val="19AC3452"/>
    <w:rsid w:val="1C402991"/>
    <w:rsid w:val="20C843E5"/>
    <w:rsid w:val="21313661"/>
    <w:rsid w:val="215F32FB"/>
    <w:rsid w:val="2196219F"/>
    <w:rsid w:val="227409AE"/>
    <w:rsid w:val="231A353C"/>
    <w:rsid w:val="24A45556"/>
    <w:rsid w:val="27A25E6A"/>
    <w:rsid w:val="27C07350"/>
    <w:rsid w:val="28186812"/>
    <w:rsid w:val="28C54D51"/>
    <w:rsid w:val="2A3D7223"/>
    <w:rsid w:val="2AB527E7"/>
    <w:rsid w:val="2BF8563A"/>
    <w:rsid w:val="2D095BC8"/>
    <w:rsid w:val="2E2D36D4"/>
    <w:rsid w:val="2E6F4439"/>
    <w:rsid w:val="2FB131B5"/>
    <w:rsid w:val="2FF74301"/>
    <w:rsid w:val="30326268"/>
    <w:rsid w:val="32370A59"/>
    <w:rsid w:val="326E5BF1"/>
    <w:rsid w:val="32774426"/>
    <w:rsid w:val="32AD5690"/>
    <w:rsid w:val="33531F4E"/>
    <w:rsid w:val="345E4A70"/>
    <w:rsid w:val="35F84DDB"/>
    <w:rsid w:val="36316D34"/>
    <w:rsid w:val="3C5D58F3"/>
    <w:rsid w:val="3F0C2BE9"/>
    <w:rsid w:val="41590DAD"/>
    <w:rsid w:val="416433C8"/>
    <w:rsid w:val="43701A6A"/>
    <w:rsid w:val="49931025"/>
    <w:rsid w:val="4B790E18"/>
    <w:rsid w:val="4CD24D8D"/>
    <w:rsid w:val="4D187A63"/>
    <w:rsid w:val="4E9770B0"/>
    <w:rsid w:val="4F5E0C2D"/>
    <w:rsid w:val="4F9666B0"/>
    <w:rsid w:val="531757F8"/>
    <w:rsid w:val="537160FA"/>
    <w:rsid w:val="53C12448"/>
    <w:rsid w:val="53D134DA"/>
    <w:rsid w:val="560C66D4"/>
    <w:rsid w:val="565A374F"/>
    <w:rsid w:val="57FD6CDE"/>
    <w:rsid w:val="59B6670F"/>
    <w:rsid w:val="5F6C3A11"/>
    <w:rsid w:val="60271646"/>
    <w:rsid w:val="634039D9"/>
    <w:rsid w:val="644D5093"/>
    <w:rsid w:val="684146B3"/>
    <w:rsid w:val="6B7D67F9"/>
    <w:rsid w:val="6BFA3D9A"/>
    <w:rsid w:val="6C6F5453"/>
    <w:rsid w:val="6CCE6FB7"/>
    <w:rsid w:val="6EEB2E09"/>
    <w:rsid w:val="714E2678"/>
    <w:rsid w:val="718C597D"/>
    <w:rsid w:val="71F5512E"/>
    <w:rsid w:val="72DD655B"/>
    <w:rsid w:val="74CA1482"/>
    <w:rsid w:val="7758385C"/>
    <w:rsid w:val="788B4F72"/>
    <w:rsid w:val="78DE142B"/>
    <w:rsid w:val="7B8F438C"/>
    <w:rsid w:val="7C695253"/>
    <w:rsid w:val="7E4D02B8"/>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5">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6">
    <w:name w:val="heading 4"/>
    <w:basedOn w:val="1"/>
    <w:next w:val="1"/>
    <w:unhideWhenUsed/>
    <w:qFormat/>
    <w:uiPriority w:val="0"/>
    <w:pPr>
      <w:keepNext/>
      <w:keepLines/>
      <w:spacing w:line="360" w:lineRule="auto"/>
      <w:jc w:val="center"/>
      <w:outlineLvl w:val="3"/>
    </w:pPr>
    <w:rPr>
      <w:rFonts w:ascii="Arial" w:hAnsi="Arial"/>
      <w:b/>
      <w:sz w:val="28"/>
    </w:rPr>
  </w:style>
  <w:style w:type="character" w:default="1" w:styleId="18">
    <w:name w:val="Default Paragraph Font"/>
    <w:link w:val="19"/>
    <w:unhideWhenUsed/>
    <w:qFormat/>
    <w:uiPriority w:val="1"/>
    <w:rPr>
      <w:rFonts w:ascii="Times New Roman" w:hAnsi="Times New Roman"/>
      <w:szCs w:val="24"/>
    </w:rPr>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link w:val="29"/>
    <w:qFormat/>
    <w:uiPriority w:val="0"/>
    <w:rPr>
      <w:rFonts w:ascii="宋体" w:hAnsi="Courier New"/>
      <w:szCs w:val="2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line="380" w:lineRule="exact"/>
    </w:pPr>
    <w:rPr>
      <w:sz w:val="24"/>
    </w:rPr>
  </w:style>
  <w:style w:type="paragraph" w:styleId="10">
    <w:name w:val="Body Text Indent"/>
    <w:basedOn w:val="1"/>
    <w:qFormat/>
    <w:uiPriority w:val="0"/>
    <w:pPr>
      <w:spacing w:line="380" w:lineRule="exact"/>
      <w:ind w:firstLine="480"/>
    </w:pPr>
    <w:rPr>
      <w:rFonts w:eastAsia="方正书宋简体"/>
      <w:kern w:val="0"/>
      <w:sz w:val="24"/>
      <w:szCs w:val="20"/>
    </w:rPr>
  </w:style>
  <w:style w:type="paragraph" w:styleId="11">
    <w:name w:val="Body Text Indent 2"/>
    <w:basedOn w:val="1"/>
    <w:link w:val="30"/>
    <w:qFormat/>
    <w:uiPriority w:val="0"/>
    <w:pPr>
      <w:spacing w:after="120" w:line="480" w:lineRule="auto"/>
      <w:ind w:left="420" w:leftChars="200"/>
    </w:p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rPr>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page number"/>
    <w:basedOn w:val="18"/>
    <w:qFormat/>
    <w:uiPriority w:val="0"/>
  </w:style>
  <w:style w:type="character" w:styleId="21">
    <w:name w:val="Hyperlink"/>
    <w:basedOn w:val="18"/>
    <w:qFormat/>
    <w:uiPriority w:val="99"/>
    <w:rPr>
      <w:color w:val="333333"/>
      <w:u w:val="none"/>
    </w:rPr>
  </w:style>
  <w:style w:type="paragraph" w:customStyle="1" w:styleId="22">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3">
    <w:name w:val="样式3"/>
    <w:basedOn w:val="2"/>
    <w:qFormat/>
    <w:uiPriority w:val="0"/>
    <w:pPr>
      <w:spacing w:line="0" w:lineRule="atLeast"/>
      <w:outlineLvl w:val="0"/>
    </w:pPr>
    <w:rPr>
      <w:sz w:val="28"/>
    </w:rPr>
  </w:style>
  <w:style w:type="paragraph" w:customStyle="1" w:styleId="24">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5">
    <w:name w:val="正文_1_1"/>
    <w:qFormat/>
    <w:uiPriority w:val="0"/>
    <w:rPr>
      <w:rFonts w:eastAsia="宋体" w:asciiTheme="minorHAnsi" w:hAnsiTheme="minorHAnsi" w:cstheme="minorBidi"/>
      <w:sz w:val="24"/>
      <w:szCs w:val="24"/>
      <w:lang w:val="en-US" w:eastAsia="zh-CN" w:bidi="ar-SA"/>
    </w:rPr>
  </w:style>
  <w:style w:type="paragraph" w:customStyle="1" w:styleId="26">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7">
    <w:name w:val="页眉 Char"/>
    <w:basedOn w:val="18"/>
    <w:link w:val="13"/>
    <w:qFormat/>
    <w:uiPriority w:val="99"/>
    <w:rPr>
      <w:kern w:val="2"/>
      <w:sz w:val="18"/>
      <w:szCs w:val="18"/>
    </w:rPr>
  </w:style>
  <w:style w:type="character" w:customStyle="1" w:styleId="28">
    <w:name w:val="页脚 Char"/>
    <w:basedOn w:val="18"/>
    <w:link w:val="12"/>
    <w:qFormat/>
    <w:uiPriority w:val="99"/>
    <w:rPr>
      <w:kern w:val="2"/>
      <w:sz w:val="18"/>
      <w:szCs w:val="18"/>
    </w:rPr>
  </w:style>
  <w:style w:type="character" w:customStyle="1" w:styleId="29">
    <w:name w:val="纯文本 Char"/>
    <w:basedOn w:val="18"/>
    <w:link w:val="2"/>
    <w:qFormat/>
    <w:uiPriority w:val="0"/>
    <w:rPr>
      <w:rFonts w:ascii="宋体" w:hAnsi="Courier New"/>
      <w:kern w:val="2"/>
      <w:sz w:val="21"/>
    </w:rPr>
  </w:style>
  <w:style w:type="character" w:customStyle="1" w:styleId="30">
    <w:name w:val="正文文本缩进 2 Char"/>
    <w:basedOn w:val="18"/>
    <w:link w:val="11"/>
    <w:qFormat/>
    <w:uiPriority w:val="0"/>
    <w:rPr>
      <w:kern w:val="2"/>
      <w:sz w:val="21"/>
      <w:szCs w:val="24"/>
    </w:rPr>
  </w:style>
  <w:style w:type="paragraph" w:customStyle="1" w:styleId="31">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32">
    <w:name w:val="p0"/>
    <w:basedOn w:val="1"/>
    <w:qFormat/>
    <w:uiPriority w:val="0"/>
    <w:pPr>
      <w:widowControl/>
    </w:pPr>
    <w:rPr>
      <w:kern w:val="0"/>
      <w:szCs w:val="21"/>
    </w:rPr>
  </w:style>
  <w:style w:type="paragraph" w:customStyle="1" w:styleId="3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4">
    <w:name w:val="Normal_22"/>
    <w:qFormat/>
    <w:uiPriority w:val="0"/>
    <w:rPr>
      <w:rFonts w:ascii="Times New Roman" w:hAnsi="Times New Roman" w:eastAsia="宋体" w:cs="Times New Roman"/>
      <w:kern w:val="0"/>
      <w:sz w:val="21"/>
      <w:szCs w:val="20"/>
    </w:rPr>
  </w:style>
  <w:style w:type="character" w:customStyle="1" w:styleId="35">
    <w:name w:val="p141"/>
    <w:qFormat/>
    <w:uiPriority w:val="0"/>
    <w:rPr>
      <w:sz w:val="21"/>
      <w:szCs w:val="21"/>
    </w:rPr>
  </w:style>
  <w:style w:type="paragraph" w:customStyle="1" w:styleId="36">
    <w:name w:val="纯文本_0_0"/>
    <w:basedOn w:val="37"/>
    <w:unhideWhenUsed/>
    <w:qFormat/>
    <w:uiPriority w:val="0"/>
    <w:pPr>
      <w:widowControl/>
      <w:jc w:val="left"/>
    </w:pPr>
    <w:rPr>
      <w:rFonts w:ascii="宋体" w:hAnsi="Courier New" w:eastAsia="宋体"/>
      <w:kern w:val="0"/>
      <w:sz w:val="20"/>
      <w:szCs w:val="21"/>
    </w:rPr>
  </w:style>
  <w:style w:type="paragraph" w:customStyle="1" w:styleId="3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列出段落11"/>
    <w:basedOn w:val="1"/>
    <w:qFormat/>
    <w:uiPriority w:val="34"/>
    <w:pPr>
      <w:ind w:firstLine="420" w:firstLineChars="200"/>
    </w:pPr>
  </w:style>
  <w:style w:type="paragraph" w:customStyle="1" w:styleId="39">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1"/>
    <w:basedOn w:val="44"/>
    <w:unhideWhenUsed/>
    <w:qFormat/>
    <w:uiPriority w:val="0"/>
    <w:pPr>
      <w:widowControl/>
      <w:jc w:val="left"/>
    </w:pPr>
    <w:rPr>
      <w:rFonts w:ascii="宋体" w:hAnsi="Courier New"/>
      <w:kern w:val="0"/>
      <w:szCs w:val="21"/>
    </w:rPr>
  </w:style>
  <w:style w:type="paragraph" w:customStyle="1" w:styleId="44">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1_0"/>
    <w:basedOn w:val="44"/>
    <w:next w:val="43"/>
    <w:qFormat/>
    <w:uiPriority w:val="0"/>
    <w:rPr>
      <w:rFonts w:ascii="宋体" w:hAnsi="Courier New"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D6B1A-565F-42AB-99EA-D9CEBF88A864}">
  <ds:schemaRefs/>
</ds:datastoreItem>
</file>

<file path=docProps/app.xml><?xml version="1.0" encoding="utf-8"?>
<Properties xmlns="http://schemas.openxmlformats.org/officeDocument/2006/extended-properties" xmlns:vt="http://schemas.openxmlformats.org/officeDocument/2006/docPropsVTypes">
  <Template>Normal</Template>
  <Pages>46</Pages>
  <Words>4037</Words>
  <Characters>23015</Characters>
  <Lines>191</Lines>
  <Paragraphs>53</Paragraphs>
  <TotalTime>0</TotalTime>
  <ScaleCrop>false</ScaleCrop>
  <LinksUpToDate>false</LinksUpToDate>
  <CharactersWithSpaces>26999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Administrator</cp:lastModifiedBy>
  <cp:lastPrinted>2020-09-04T06:51:00Z</cp:lastPrinted>
  <dcterms:modified xsi:type="dcterms:W3CDTF">2020-09-09T01:41:50Z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