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360" w:lineRule="auto"/>
        <w:jc w:val="center"/>
        <w:rPr>
          <w:rFonts w:hint="eastAsia" w:hAnsi="宋体"/>
          <w:b/>
          <w:bCs/>
          <w:sz w:val="40"/>
          <w:szCs w:val="40"/>
          <w:lang w:eastAsia="zh-CN"/>
        </w:rPr>
      </w:pPr>
      <w:r>
        <w:rPr>
          <w:rFonts w:hint="eastAsia" w:hAnsi="宋体"/>
          <w:b/>
          <w:bCs/>
          <w:sz w:val="40"/>
          <w:szCs w:val="40"/>
          <w:lang w:eastAsia="zh-CN"/>
        </w:rPr>
        <w:t>谈</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判</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文</w:t>
      </w:r>
    </w:p>
    <w:p>
      <w:pPr>
        <w:pStyle w:val="2"/>
        <w:spacing w:line="360" w:lineRule="auto"/>
        <w:jc w:val="center"/>
        <w:rPr>
          <w:rFonts w:hint="eastAsia" w:ascii="宋体" w:hAnsi="宋体" w:eastAsia="宋体"/>
          <w:b/>
          <w:bCs/>
          <w:sz w:val="40"/>
          <w:szCs w:val="40"/>
          <w:lang w:eastAsia="zh-CN"/>
        </w:rPr>
      </w:pPr>
      <w:r>
        <w:rPr>
          <w:rFonts w:hint="eastAsia" w:hAnsi="宋体"/>
          <w:b/>
          <w:bCs/>
          <w:sz w:val="40"/>
          <w:szCs w:val="40"/>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jc w:val="left"/>
        <w:rPr>
          <w:rFonts w:hint="eastAsia" w:hAnsi="宋体"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招标项目：</w:t>
      </w:r>
      <w:r>
        <w:rPr>
          <w:rFonts w:hint="eastAsia" w:hAnsi="宋体" w:cstheme="minorBidi"/>
          <w:b/>
          <w:bCs w:val="0"/>
          <w:kern w:val="2"/>
          <w:sz w:val="28"/>
          <w:szCs w:val="28"/>
          <w:lang w:val="en-US" w:eastAsia="zh-CN" w:bidi="ar-SA"/>
        </w:rPr>
        <w:t>铜仁市南长城小学电力迁改工程</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招标编号：</w:t>
      </w:r>
      <w:r>
        <w:rPr>
          <w:rFonts w:hint="eastAsia" w:hAnsi="宋体" w:cstheme="minorBidi"/>
          <w:b/>
          <w:bCs w:val="0"/>
          <w:kern w:val="2"/>
          <w:sz w:val="28"/>
          <w:szCs w:val="28"/>
          <w:lang w:val="en-US" w:eastAsia="zh-CN" w:bidi="ar-SA"/>
        </w:rPr>
        <w:t>TRZFCG-2020-123</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招标方式：竞争性谈判</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项目类别：工程类</w:t>
      </w:r>
    </w:p>
    <w:p>
      <w:pPr>
        <w:pStyle w:val="2"/>
        <w:spacing w:line="560" w:lineRule="exact"/>
        <w:jc w:val="center"/>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2"/>
        <w:spacing w:line="360" w:lineRule="auto"/>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6"/>
        <w:ind w:firstLine="0"/>
        <w:jc w:val="center"/>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铜仁市公共资源交易中心编制</w:t>
      </w:r>
    </w:p>
    <w:p>
      <w:pPr>
        <w:pStyle w:val="2"/>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谈判公告</w:t>
      </w: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谈判供应商须知</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第三章  供应商谈判须知正文部分</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第四章  谈判工程量清单及要求</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第五章  铜仁市政府采购合同（参考文本）</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kinsoku/>
        <w:wordWrap/>
        <w:overflowPunct/>
        <w:topLinePunct w:val="0"/>
        <w:bidi w:val="0"/>
        <w:spacing w:line="40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铜仁市碧江区教育局</w:t>
      </w:r>
      <w:r>
        <w:rPr>
          <w:rFonts w:hint="eastAsia" w:hAnsi="宋体"/>
          <w:color w:val="000000"/>
          <w:sz w:val="24"/>
          <w:szCs w:val="24"/>
        </w:rPr>
        <w:t>委托，对</w:t>
      </w:r>
      <w:r>
        <w:rPr>
          <w:rFonts w:hint="eastAsia" w:hAnsi="宋体"/>
          <w:b/>
          <w:bCs/>
          <w:color w:val="000000"/>
          <w:sz w:val="24"/>
          <w:szCs w:val="24"/>
          <w:lang w:eastAsia="zh-CN"/>
        </w:rPr>
        <w:t>铜仁市南长城小学电力迁改工程</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z w:val="24"/>
          <w:szCs w:val="24"/>
          <w:lang w:eastAsia="zh-CN"/>
        </w:rPr>
        <w:t>：</w:t>
      </w:r>
      <w:r>
        <w:rPr>
          <w:rFonts w:hint="eastAsia" w:hAnsi="宋体"/>
          <w:b/>
          <w:bCs/>
          <w:color w:val="000000"/>
          <w:sz w:val="24"/>
          <w:szCs w:val="24"/>
          <w:lang w:eastAsia="zh-CN"/>
        </w:rPr>
        <w:t>铜仁市南长城小学电力迁改工程</w:t>
      </w:r>
    </w:p>
    <w:p>
      <w:pPr>
        <w:pStyle w:val="2"/>
        <w:keepNext w:val="0"/>
        <w:keepLines w:val="0"/>
        <w:pageBreakBefore w:val="0"/>
        <w:kinsoku/>
        <w:wordWrap/>
        <w:overflowPunct/>
        <w:topLinePunct w:val="0"/>
        <w:bidi w:val="0"/>
        <w:spacing w:line="40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ascii="黑体" w:hAnsi="黑体" w:eastAsia="黑体"/>
          <w:color w:val="000000"/>
          <w:sz w:val="24"/>
          <w:szCs w:val="24"/>
          <w:lang w:eastAsia="zh-CN"/>
        </w:rPr>
        <w:t>TRZFCG-2020-123</w:t>
      </w:r>
    </w:p>
    <w:p>
      <w:pPr>
        <w:keepNext w:val="0"/>
        <w:keepLines w:val="0"/>
        <w:pageBreakBefore w:val="0"/>
        <w:kinsoku/>
        <w:wordWrap/>
        <w:overflowPunct/>
        <w:topLinePunct w:val="0"/>
        <w:bidi w:val="0"/>
        <w:spacing w:line="400" w:lineRule="exact"/>
        <w:ind w:firstLine="482" w:firstLineChars="200"/>
        <w:textAlignment w:val="auto"/>
        <w:outlineLvl w:val="0"/>
        <w:rPr>
          <w:rFonts w:hint="eastAsia" w:ascii="宋体" w:hAnsi="宋体"/>
          <w:color w:val="000000"/>
          <w:sz w:val="24"/>
        </w:rPr>
      </w:pPr>
      <w:r>
        <w:rPr>
          <w:rFonts w:hint="eastAsia" w:ascii="宋体" w:hAnsi="宋体"/>
          <w:b/>
          <w:color w:val="000000"/>
          <w:sz w:val="24"/>
        </w:rPr>
        <w:t>3</w:t>
      </w:r>
      <w:r>
        <w:rPr>
          <w:rFonts w:hint="eastAsia" w:ascii="宋体" w:hAnsi="宋体"/>
          <w:b/>
          <w:color w:val="000000"/>
          <w:sz w:val="24"/>
          <w:lang w:eastAsia="zh-CN"/>
        </w:rPr>
        <w:t>、</w:t>
      </w:r>
      <w:r>
        <w:rPr>
          <w:rFonts w:hint="eastAsia" w:ascii="宋体" w:hAnsi="宋体"/>
          <w:b/>
          <w:color w:val="000000"/>
          <w:sz w:val="24"/>
        </w:rPr>
        <w:t>报名时间:</w:t>
      </w:r>
      <w:r>
        <w:rPr>
          <w:rFonts w:hint="eastAsia" w:ascii="宋体" w:hAnsi="宋体"/>
          <w:color w:val="000000"/>
          <w:sz w:val="24"/>
        </w:rPr>
        <w:t xml:space="preserve"> 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18</w:t>
      </w:r>
      <w:r>
        <w:rPr>
          <w:rFonts w:hint="eastAsia" w:ascii="宋体" w:hAnsi="宋体"/>
          <w:color w:val="000000"/>
          <w:sz w:val="24"/>
        </w:rPr>
        <w:t>日至20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21日</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4、</w:t>
      </w:r>
      <w:r>
        <w:rPr>
          <w:rFonts w:hint="eastAsia" w:ascii="宋体" w:hAnsi="宋体"/>
          <w:b/>
          <w:color w:val="000000"/>
          <w:sz w:val="24"/>
        </w:rPr>
        <w:t>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w:t>
      </w:r>
      <w:r>
        <w:rPr>
          <w:rFonts w:hint="eastAsia" w:ascii="宋体" w:hAnsi="宋体"/>
          <w:b/>
          <w:color w:val="000000"/>
          <w:sz w:val="24"/>
          <w:lang w:eastAsia="zh-CN"/>
        </w:rPr>
        <w:t>日历天</w:t>
      </w:r>
      <w:r>
        <w:rPr>
          <w:rFonts w:hint="eastAsia" w:ascii="宋体" w:hAnsi="宋体"/>
          <w:b/>
          <w:color w:val="000000"/>
          <w:sz w:val="24"/>
        </w:rPr>
        <w:t>。</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eastAsiaTheme="minorEastAsia"/>
          <w:b/>
          <w:color w:val="000000"/>
          <w:sz w:val="24"/>
          <w:szCs w:val="24"/>
          <w:lang w:val="en-US" w:eastAsia="zh-CN"/>
        </w:rPr>
      </w:pPr>
      <w:r>
        <w:rPr>
          <w:rFonts w:hint="eastAsia" w:hAnsi="宋体"/>
          <w:b/>
          <w:color w:val="000000"/>
          <w:sz w:val="24"/>
          <w:szCs w:val="24"/>
          <w:lang w:val="en-US" w:eastAsia="zh-CN"/>
        </w:rPr>
        <w:t>6</w:t>
      </w:r>
      <w:r>
        <w:rPr>
          <w:rFonts w:hint="eastAsia" w:hAnsi="宋体"/>
          <w:b/>
          <w:color w:val="000000"/>
          <w:sz w:val="24"/>
          <w:szCs w:val="24"/>
        </w:rPr>
        <w:t>、本项目不接受联合体。</w:t>
      </w:r>
      <w:r>
        <w:rPr>
          <w:rFonts w:hint="eastAsia" w:hAnsi="宋体"/>
          <w:b/>
          <w:color w:val="000000"/>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b/>
          <w:color w:val="000000"/>
          <w:sz w:val="24"/>
          <w:szCs w:val="24"/>
        </w:rPr>
      </w:pPr>
      <w:r>
        <w:rPr>
          <w:rFonts w:hint="eastAsia" w:hAnsi="宋体"/>
          <w:b/>
          <w:color w:val="000000"/>
          <w:sz w:val="24"/>
          <w:szCs w:val="24"/>
          <w:lang w:val="en-US" w:eastAsia="zh-CN"/>
        </w:rPr>
        <w:t>7</w:t>
      </w:r>
      <w:r>
        <w:rPr>
          <w:rFonts w:hint="eastAsia" w:hAnsi="宋体"/>
          <w:b/>
          <w:color w:val="000000"/>
          <w:sz w:val="24"/>
          <w:szCs w:val="24"/>
        </w:rPr>
        <w:t>、</w:t>
      </w:r>
      <w:r>
        <w:rPr>
          <w:rFonts w:hint="eastAsia"/>
          <w:b/>
          <w:color w:val="000000"/>
          <w:sz w:val="24"/>
          <w:szCs w:val="24"/>
        </w:rPr>
        <w:t>购买招标文件地点及联系方式</w:t>
      </w:r>
    </w:p>
    <w:p>
      <w:pPr>
        <w:pStyle w:val="2"/>
        <w:keepNext w:val="0"/>
        <w:keepLines w:val="0"/>
        <w:pageBreakBefore w:val="0"/>
        <w:kinsoku/>
        <w:wordWrap/>
        <w:overflowPunct/>
        <w:topLinePunct w:val="0"/>
        <w:bidi w:val="0"/>
        <w:spacing w:line="4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0"/>
          <w:color w:val="000000"/>
          <w:sz w:val="24"/>
          <w:szCs w:val="24"/>
        </w:rPr>
        <w:t>http://</w:t>
      </w:r>
      <w:r>
        <w:rPr>
          <w:rStyle w:val="20"/>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kinsoku/>
        <w:wordWrap/>
        <w:overflowPunct/>
        <w:topLinePunct w:val="0"/>
        <w:bidi w:val="0"/>
        <w:spacing w:line="400" w:lineRule="exact"/>
        <w:ind w:firstLine="840" w:firstLineChars="350"/>
        <w:textAlignment w:val="auto"/>
        <w:rPr>
          <w:rFonts w:hint="eastAsia"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color w:val="000000"/>
          <w:sz w:val="24"/>
          <w:szCs w:val="24"/>
        </w:rPr>
      </w:pPr>
      <w:r>
        <w:rPr>
          <w:rFonts w:hint="eastAsia" w:hAnsi="宋体"/>
          <w:b/>
          <w:color w:val="000000"/>
          <w:sz w:val="24"/>
          <w:szCs w:val="24"/>
          <w:lang w:val="en-US" w:eastAsia="zh-CN"/>
        </w:rPr>
        <w:t>8</w:t>
      </w:r>
      <w:r>
        <w:rPr>
          <w:rFonts w:hint="eastAsia" w:hAnsi="宋体"/>
          <w:b/>
          <w:color w:val="000000"/>
          <w:sz w:val="24"/>
          <w:szCs w:val="24"/>
        </w:rPr>
        <w:t>、招标文件售价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bidi w:val="0"/>
        <w:spacing w:line="4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w:t>
      </w:r>
      <w:r>
        <w:rPr>
          <w:rFonts w:hint="eastAsia" w:hAnsi="宋体"/>
          <w:b/>
          <w:color w:val="000000"/>
          <w:sz w:val="24"/>
          <w:szCs w:val="24"/>
          <w:lang w:val="en-US" w:eastAsia="zh-CN"/>
        </w:rPr>
        <w:t>9</w:t>
      </w:r>
      <w:r>
        <w:rPr>
          <w:rFonts w:hint="eastAsia" w:hAnsi="宋体"/>
          <w:b/>
          <w:color w:val="000000"/>
          <w:sz w:val="24"/>
          <w:szCs w:val="24"/>
        </w:rPr>
        <w:t>、开评标时须提供</w:t>
      </w:r>
      <w:r>
        <w:rPr>
          <w:rFonts w:hint="eastAsia" w:hAnsi="宋体"/>
          <w:b/>
          <w:color w:val="000000"/>
          <w:sz w:val="24"/>
          <w:szCs w:val="24"/>
          <w:lang w:eastAsia="zh-CN"/>
        </w:rPr>
        <w:t>以下材料</w:t>
      </w:r>
      <w:r>
        <w:rPr>
          <w:rFonts w:hint="eastAsia" w:hAnsi="宋体"/>
          <w:b/>
          <w:color w:val="000000"/>
          <w:sz w:val="24"/>
          <w:szCs w:val="24"/>
        </w:rPr>
        <w:t>：</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rPr>
      </w:pPr>
      <w:r>
        <w:rPr>
          <w:rFonts w:hint="eastAsia" w:hAnsi="宋体"/>
          <w:color w:val="auto"/>
          <w:sz w:val="24"/>
          <w:szCs w:val="24"/>
        </w:rPr>
        <w:t>（1）工商营业执照副本；</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b/>
          <w:bCs/>
          <w:color w:val="auto"/>
          <w:sz w:val="24"/>
          <w:szCs w:val="24"/>
          <w:lang w:eastAsia="zh-CN"/>
        </w:rPr>
      </w:pPr>
      <w:r>
        <w:rPr>
          <w:rFonts w:hint="eastAsia" w:hAnsi="宋体"/>
          <w:b/>
          <w:bCs/>
          <w:color w:val="auto"/>
          <w:sz w:val="24"/>
          <w:szCs w:val="24"/>
        </w:rPr>
        <w:t>（2）</w:t>
      </w:r>
      <w:r>
        <w:rPr>
          <w:rFonts w:hint="eastAsia" w:hAnsi="宋体"/>
          <w:b/>
          <w:bCs/>
          <w:color w:val="auto"/>
          <w:sz w:val="24"/>
          <w:szCs w:val="24"/>
          <w:lang w:eastAsia="zh-CN"/>
        </w:rPr>
        <w:t>安全许可证；</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color w:val="auto"/>
          <w:sz w:val="24"/>
          <w:szCs w:val="24"/>
          <w:lang w:eastAsia="zh-CN"/>
        </w:rPr>
      </w:pPr>
      <w:r>
        <w:rPr>
          <w:rFonts w:hint="eastAsia" w:hAnsi="宋体"/>
          <w:b/>
          <w:bCs/>
          <w:color w:val="auto"/>
          <w:sz w:val="24"/>
          <w:szCs w:val="24"/>
          <w:lang w:eastAsia="zh-CN"/>
        </w:rPr>
        <w:t>（</w:t>
      </w:r>
      <w:r>
        <w:rPr>
          <w:rFonts w:hint="eastAsia" w:hAnsi="宋体"/>
          <w:b/>
          <w:bCs/>
          <w:color w:val="auto"/>
          <w:sz w:val="24"/>
          <w:szCs w:val="24"/>
          <w:lang w:val="en-US" w:eastAsia="zh-CN"/>
        </w:rPr>
        <w:t>3</w:t>
      </w:r>
      <w:r>
        <w:rPr>
          <w:rFonts w:hint="eastAsia" w:hAnsi="宋体"/>
          <w:b/>
          <w:bCs/>
          <w:color w:val="auto"/>
          <w:sz w:val="24"/>
          <w:szCs w:val="24"/>
          <w:lang w:eastAsia="zh-CN"/>
        </w:rPr>
        <w:t>）资质证书：</w:t>
      </w:r>
      <w:r>
        <w:rPr>
          <w:rFonts w:hint="eastAsia" w:hAnsi="宋体"/>
          <w:color w:val="auto"/>
          <w:sz w:val="24"/>
          <w:szCs w:val="24"/>
          <w:lang w:eastAsia="zh-CN"/>
        </w:rPr>
        <w:t>需具备输变电工程专业承包叁级及以上或电力工程总承包叁级及以上；项目负责人需具备机电工程（专业）二级注册建造师（含临时建造师）；</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（4）法人代表身份证或委托代理人持法人授权委托书及代理人身份证件；</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b/>
          <w:color w:val="auto"/>
          <w:sz w:val="24"/>
          <w:szCs w:val="24"/>
        </w:rPr>
      </w:pPr>
      <w:r>
        <w:rPr>
          <w:rFonts w:hint="eastAsia" w:ascii="宋体" w:hAnsi="宋体" w:eastAsia="宋体" w:cs="宋体"/>
          <w:color w:val="auto"/>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eastAsia="宋体" w:cs="宋体"/>
          <w:color w:val="auto"/>
          <w:kern w:val="2"/>
          <w:sz w:val="24"/>
          <w:szCs w:val="24"/>
          <w:shd w:val="clear" w:color="auto" w:fill="FFFFFF"/>
          <w:lang w:val="en-US" w:eastAsia="zh-CN" w:bidi="ar"/>
        </w:rPr>
        <w:t>。</w:t>
      </w:r>
    </w:p>
    <w:p>
      <w:pPr>
        <w:pStyle w:val="2"/>
        <w:keepNext w:val="0"/>
        <w:keepLines w:val="0"/>
        <w:pageBreakBefore w:val="0"/>
        <w:kinsoku/>
        <w:wordWrap/>
        <w:overflowPunct/>
        <w:topLinePunct w:val="0"/>
        <w:bidi w:val="0"/>
        <w:spacing w:line="400" w:lineRule="exact"/>
        <w:ind w:firstLine="481"/>
        <w:jc w:val="left"/>
        <w:textAlignment w:val="auto"/>
        <w:rPr>
          <w:rFonts w:hint="eastAsia" w:hAnsi="宋体"/>
          <w:color w:val="000000"/>
          <w:sz w:val="24"/>
          <w:szCs w:val="24"/>
        </w:rPr>
      </w:pPr>
      <w:r>
        <w:rPr>
          <w:rFonts w:hint="eastAsia" w:hAnsi="宋体"/>
          <w:b/>
          <w:color w:val="000000"/>
          <w:sz w:val="24"/>
          <w:szCs w:val="24"/>
          <w:lang w:val="en-US" w:eastAsia="zh-CN"/>
        </w:rPr>
        <w:t>10</w:t>
      </w:r>
      <w:r>
        <w:rPr>
          <w:rFonts w:hint="eastAsia" w:hAnsi="宋体"/>
          <w:b/>
          <w:color w:val="000000"/>
          <w:sz w:val="24"/>
          <w:szCs w:val="24"/>
        </w:rPr>
        <w:t>、投标保证金：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2"/>
        <w:keepNext w:val="0"/>
        <w:keepLines w:val="0"/>
        <w:pageBreakBefore w:val="0"/>
        <w:kinsoku/>
        <w:wordWrap/>
        <w:overflowPunct/>
        <w:topLinePunct w:val="0"/>
        <w:bidi w:val="0"/>
        <w:spacing w:line="400" w:lineRule="exact"/>
        <w:ind w:firstLine="481"/>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 w:val="24"/>
          <w:szCs w:val="24"/>
        </w:rPr>
        <w:t>jyzx.trs.gov.cn），点击首页-办事指南-保证金缴退，自行缴纳保证金；或者</w:t>
      </w:r>
      <w:r>
        <w:rPr>
          <w:rFonts w:hint="eastAsia" w:ascii="宋体" w:hAnsi="宋体" w:cs="宋体"/>
          <w:b/>
          <w:bCs/>
          <w:color w:val="FF0000"/>
          <w:sz w:val="24"/>
          <w:shd w:val="clear" w:color="auto" w:fill="FFFFFF"/>
          <w:lang w:val="en-US" w:eastAsia="zh-CN"/>
        </w:rPr>
        <w:t>采用《投标保证金保函》（电子保函）提交</w:t>
      </w:r>
      <w:r>
        <w:rPr>
          <w:rFonts w:ascii="宋体" w:hAnsi="宋体" w:eastAsia="宋体" w:cs="宋体"/>
          <w:sz w:val="24"/>
          <w:szCs w:val="24"/>
        </w:rPr>
        <w:t>（具体操作方式见铜仁市公共资源交易中心首页——办事指南——政府采购——常见问题解答——《投标电子保函申请操作步骤》）</w:t>
      </w:r>
      <w:r>
        <w:rPr>
          <w:rFonts w:hint="eastAsia" w:ascii="宋体" w:hAnsi="宋体" w:eastAsia="宋体" w:cs="宋体"/>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ascii="宋体" w:hAnsi="宋体"/>
          <w:color w:val="000000"/>
          <w:sz w:val="24"/>
          <w:lang w:val="en-US" w:eastAsia="zh-CN"/>
        </w:rPr>
      </w:pPr>
      <w:r>
        <w:rPr>
          <w:rFonts w:hint="eastAsia" w:ascii="宋体"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w:t>
      </w:r>
      <w:r>
        <w:rPr>
          <w:rFonts w:hint="eastAsia" w:ascii="宋体" w:hAnsi="宋体"/>
          <w:color w:val="000000"/>
          <w:sz w:val="24"/>
          <w:lang w:val="en-US" w:eastAsia="zh-CN"/>
        </w:rPr>
        <w:t>618810.00</w:t>
      </w:r>
      <w:r>
        <w:rPr>
          <w:rFonts w:hint="eastAsia" w:ascii="宋体" w:hAnsi="宋体"/>
          <w:color w:val="000000"/>
          <w:sz w:val="24"/>
        </w:rPr>
        <w:t>元</w:t>
      </w:r>
      <w:r>
        <w:rPr>
          <w:rFonts w:hint="eastAsia" w:ascii="宋体" w:hAnsi="宋体"/>
          <w:color w:val="000000"/>
          <w:sz w:val="24"/>
          <w:lang w:eastAsia="zh-CN"/>
        </w:rPr>
        <w:t>（</w:t>
      </w:r>
      <w:r>
        <w:rPr>
          <w:rFonts w:hint="eastAsia" w:ascii="宋体" w:hAnsi="宋体"/>
          <w:b/>
          <w:bCs/>
          <w:color w:val="000000"/>
          <w:sz w:val="24"/>
          <w:lang w:val="en-US" w:eastAsia="zh-CN"/>
        </w:rPr>
        <w:t>最高限价：</w:t>
      </w:r>
      <w:r>
        <w:rPr>
          <w:rFonts w:hint="eastAsia" w:ascii="宋体" w:hAnsi="宋体"/>
          <w:color w:val="000000"/>
          <w:sz w:val="24"/>
          <w:lang w:val="en-US" w:eastAsia="zh-CN"/>
        </w:rPr>
        <w:t>618810.00元）</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12</w:t>
      </w:r>
      <w:r>
        <w:rPr>
          <w:rFonts w:hint="eastAsia" w:ascii="宋体" w:hAnsi="宋体"/>
          <w:b/>
          <w:color w:val="000000"/>
          <w:sz w:val="24"/>
        </w:rPr>
        <w:t>、谈判时间：</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eastAsia="宋体" w:cs="宋体"/>
          <w:color w:val="333333"/>
          <w:kern w:val="2"/>
          <w:sz w:val="24"/>
          <w:szCs w:val="24"/>
          <w:shd w:val="clear" w:fill="FFFFFF"/>
          <w:lang w:val="en-US" w:eastAsia="zh-CN" w:bidi="ar"/>
        </w:rPr>
        <w:t>8月24</w:t>
      </w:r>
      <w:bookmarkStart w:id="347" w:name="_GoBack"/>
      <w:bookmarkEnd w:id="347"/>
      <w:r>
        <w:rPr>
          <w:rFonts w:hint="eastAsia" w:ascii="宋体" w:hAnsi="宋体" w:eastAsia="宋体" w:cs="宋体"/>
          <w:color w:val="333333"/>
          <w:kern w:val="2"/>
          <w:sz w:val="24"/>
          <w:szCs w:val="24"/>
          <w:shd w:val="clear" w:fill="FFFFFF"/>
          <w:lang w:val="en-US" w:eastAsia="zh-CN" w:bidi="ar"/>
        </w:rPr>
        <w:t>日14时</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kinsoku/>
        <w:wordWrap/>
        <w:overflowPunct/>
        <w:topLinePunct w:val="0"/>
        <w:bidi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kinsoku/>
        <w:wordWrap/>
        <w:overflowPunct/>
        <w:topLinePunct w:val="0"/>
        <w:bidi w:val="0"/>
        <w:adjustRightInd w:val="0"/>
        <w:snapToGrid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color w:val="000000"/>
          <w:sz w:val="24"/>
        </w:rPr>
        <w:t xml:space="preserve">     </w:t>
      </w:r>
    </w:p>
    <w:p>
      <w:pPr>
        <w:keepNext w:val="0"/>
        <w:keepLines w:val="0"/>
        <w:pageBreakBefore w:val="0"/>
        <w:numPr>
          <w:ilvl w:val="0"/>
          <w:numId w:val="2"/>
        </w:numPr>
        <w:kinsoku/>
        <w:wordWrap/>
        <w:overflowPunct/>
        <w:topLinePunct w:val="0"/>
        <w:bidi w:val="0"/>
        <w:adjustRightInd w:val="0"/>
        <w:snapToGrid w:val="0"/>
        <w:spacing w:line="40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采购人地点及联系方式</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联系地址:铜仁市碧江区教育局 </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项目联系人:吴老师</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default" w:ascii="宋体" w:hAnsi="宋体"/>
          <w:b w:val="0"/>
          <w:bCs w:val="0"/>
          <w:sz w:val="24"/>
          <w:lang w:val="en-US" w:eastAsia="zh-CN"/>
        </w:rPr>
      </w:pPr>
      <w:r>
        <w:rPr>
          <w:rFonts w:hint="eastAsia" w:ascii="宋体" w:hAnsi="宋体"/>
          <w:b w:val="0"/>
          <w:bCs w:val="0"/>
          <w:sz w:val="24"/>
          <w:lang w:val="en-US" w:eastAsia="zh-CN"/>
        </w:rPr>
        <w:t>联系电话:13985332232</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w:t>
      </w: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pStyle w:val="22"/>
        <w:keepNext w:val="0"/>
        <w:keepLines w:val="0"/>
        <w:pageBreakBefore w:val="0"/>
        <w:kinsoku/>
        <w:wordWrap/>
        <w:overflowPunct/>
        <w:topLinePunct w:val="0"/>
        <w:bidi w:val="0"/>
        <w:spacing w:line="400" w:lineRule="exact"/>
        <w:jc w:val="both"/>
        <w:textAlignment w:val="auto"/>
        <w:rPr>
          <w:rFonts w:hint="eastAsia" w:hAnsi="宋体"/>
          <w:b/>
          <w:sz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2"/>
        <w:keepNext w:val="0"/>
        <w:keepLines w:val="0"/>
        <w:pageBreakBefore w:val="0"/>
        <w:kinsoku/>
        <w:wordWrap/>
        <w:overflowPunct/>
        <w:topLinePunct w:val="0"/>
        <w:bidi w:val="0"/>
        <w:spacing w:line="400" w:lineRule="exact"/>
        <w:jc w:val="both"/>
        <w:textAlignment w:val="auto"/>
        <w:rPr>
          <w:rFonts w:hint="eastAsia" w:hAnsi="宋体"/>
          <w:b/>
          <w:sz w:val="36"/>
        </w:rPr>
      </w:pP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bidi w:val="0"/>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u w:val="single"/>
                <w:lang w:val="en-US" w:eastAsia="zh-CN"/>
              </w:rPr>
            </w:pPr>
            <w:r>
              <w:rPr>
                <w:rFonts w:hint="eastAsia" w:ascii="宋体" w:hAnsi="宋体"/>
                <w:sz w:val="24"/>
              </w:rPr>
              <w:t>项目名称：</w:t>
            </w:r>
            <w:r>
              <w:rPr>
                <w:rFonts w:hint="eastAsia" w:hAnsi="宋体"/>
                <w:b/>
                <w:bCs/>
                <w:color w:val="000000"/>
                <w:sz w:val="24"/>
                <w:szCs w:val="24"/>
                <w:lang w:eastAsia="zh-CN"/>
              </w:rPr>
              <w:t>铜仁市南长城小学电力迁改工程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采购人名称：</w:t>
            </w:r>
            <w:r>
              <w:rPr>
                <w:rFonts w:hint="eastAsia" w:hAnsi="宋体"/>
                <w:b/>
                <w:bCs/>
                <w:color w:val="000000"/>
                <w:sz w:val="24"/>
                <w:szCs w:val="24"/>
                <w:lang w:eastAsia="zh-CN"/>
              </w:rPr>
              <w:t>铜仁市碧江区教育局</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铜仁市碧江区教育局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lang w:val="en-US" w:eastAsia="zh-CN"/>
              </w:rPr>
              <w:t xml:space="preserve">   铜仁市南长城小学电力迁改工程工程 </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TRZFCG-2020-123</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618810.00元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10000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保证金必须从供应商账户支付且在响应文件提交截止时间前到账，支票、汇票、本票、网上银行支付或者金融机构、担保机构出具的保函等非现金形式提交。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1205" w:firstLineChars="500"/>
        <w:jc w:val="both"/>
        <w:textAlignment w:val="auto"/>
        <w:rPr>
          <w:rFonts w:hint="eastAsia" w:ascii="宋体" w:hAnsi="宋体"/>
          <w:b/>
          <w:bCs/>
          <w:sz w:val="32"/>
          <w:u w:val="single"/>
        </w:rPr>
      </w:pP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s="宋体"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w:t>
            </w:r>
            <w:r>
              <w:rPr>
                <w:rFonts w:hint="eastAsia" w:ascii="宋体" w:hAnsi="宋体"/>
                <w:sz w:val="24"/>
                <w:lang w:eastAsia="zh-CN"/>
              </w:rPr>
              <w:t>基本</w:t>
            </w:r>
            <w:r>
              <w:rPr>
                <w:rFonts w:hint="eastAsia" w:ascii="宋体" w:hAnsi="宋体"/>
                <w:sz w:val="24"/>
              </w:rPr>
              <w:t>账</w:t>
            </w:r>
            <w:r>
              <w:rPr>
                <w:rFonts w:hint="eastAsia" w:ascii="宋体" w:hAnsi="宋体"/>
                <w:sz w:val="24"/>
                <w:lang w:eastAsia="zh-CN"/>
              </w:rPr>
              <w:t>户</w:t>
            </w:r>
            <w:r>
              <w:rPr>
                <w:rFonts w:hint="eastAsia" w:ascii="宋体" w:hAnsi="宋体"/>
                <w:sz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lang w:val="en-US" w:eastAsia="zh-CN"/>
              </w:rPr>
            </w:pPr>
            <w:r>
              <w:rPr>
                <w:rFonts w:hint="eastAsia" w:ascii="宋体" w:hAnsi="宋体"/>
                <w:sz w:val="24"/>
              </w:rPr>
              <w:t>(9)不符合谈判文件中规定的其它实质性条款</w:t>
            </w:r>
            <w:r>
              <w:rPr>
                <w:rFonts w:hint="eastAsia" w:ascii="宋体" w:hAnsi="宋体"/>
                <w:sz w:val="24"/>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eastAsia="宋体"/>
          <w:sz w:val="24"/>
          <w:szCs w:val="24"/>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rPr>
          <w:rFonts w:hint="eastAsia" w:ascii="宋体" w:hAnsi="宋体" w:eastAsia="宋体"/>
          <w:sz w:val="24"/>
          <w:szCs w:val="24"/>
        </w:rPr>
      </w:pPr>
    </w:p>
    <w:p>
      <w:pPr>
        <w:rPr>
          <w:rFonts w:hint="eastAsia" w:ascii="宋体" w:hAnsi="宋体" w:eastAsia="宋体"/>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ascii="宋体" w:hAnsi="宋体"/>
          <w:b/>
          <w:sz w:val="24"/>
        </w:rPr>
        <w:t>成交供应商必须凭成交通知书的原件与采购人签订《政府采购合同》。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sectPr>
          <w:pgSz w:w="11906" w:h="16838"/>
          <w:pgMar w:top="1440" w:right="1797" w:bottom="1440" w:left="1797" w:header="851" w:footer="992" w:gutter="0"/>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工程</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w:t>
      </w:r>
      <w:r>
        <w:rPr>
          <w:rFonts w:hint="eastAsia" w:hAnsi="宋体"/>
          <w:sz w:val="24"/>
        </w:rPr>
        <w:t>“工程”系指谈判文件规定成交供应商须承担的土建施工、修缮、景观建设、改造，绿化工程等</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4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val="en-US" w:eastAsia="zh-CN"/>
        </w:rPr>
        <w:t xml:space="preserve"> </w:t>
      </w: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 xml:space="preserve"> </w:t>
      </w:r>
      <w:r>
        <w:rPr>
          <w:rFonts w:hAnsi="宋体"/>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175"/>
        <w:jc w:val="center"/>
        <w:textAlignment w:val="auto"/>
        <w:outlineLvl w:val="0"/>
        <w:rPr>
          <w:rFonts w:hint="eastAsia"/>
          <w:b/>
          <w:sz w:val="24"/>
          <w:lang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562" w:firstLineChars="175"/>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sz w:val="24"/>
          <w:lang w:eastAsia="zh-CN"/>
        </w:rPr>
      </w:pPr>
      <w:r>
        <w:rPr>
          <w:rFonts w:hint="eastAsia" w:hAnsi="宋体"/>
          <w:sz w:val="24"/>
          <w:lang w:val="en-US" w:eastAsia="zh-CN"/>
        </w:rPr>
        <w:t xml:space="preserve">  </w:t>
      </w: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szCs w:val="24"/>
          <w:lang w:eastAsia="zh-CN"/>
        </w:rPr>
      </w:pPr>
      <w:r>
        <w:rPr>
          <w:rFonts w:hint="eastAsia" w:hAnsi="宋体"/>
          <w:sz w:val="24"/>
          <w:szCs w:val="24"/>
          <w:lang w:eastAsia="zh-CN"/>
        </w:rPr>
        <w:t>10</w:t>
      </w:r>
      <w:r>
        <w:rPr>
          <w:rFonts w:hAnsi="宋体"/>
          <w:sz w:val="24"/>
          <w:szCs w:val="24"/>
        </w:rPr>
        <w:t>.1</w:t>
      </w:r>
      <w:r>
        <w:rPr>
          <w:rFonts w:hint="eastAsia" w:hAnsi="宋体"/>
          <w:sz w:val="24"/>
          <w:szCs w:val="24"/>
          <w:lang w:eastAsia="zh-CN"/>
        </w:rPr>
        <w:t>谈判响应文件应包括下列部分：</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cs="宋体"/>
          <w:sz w:val="24"/>
          <w:szCs w:val="24"/>
          <w:lang w:eastAsia="zh-CN"/>
        </w:rPr>
        <w:t>谈判</w:t>
      </w:r>
      <w:r>
        <w:rPr>
          <w:rFonts w:hint="eastAsia" w:ascii="宋体" w:hAnsi="宋体" w:eastAsia="宋体" w:cs="宋体"/>
          <w:sz w:val="24"/>
          <w:szCs w:val="24"/>
          <w:lang w:eastAsia="zh-CN"/>
        </w:rPr>
        <w:t>响应声明函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报价一览表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sz w:val="24"/>
          <w:szCs w:val="24"/>
          <w:lang w:val="en-US"/>
        </w:rPr>
      </w:pPr>
      <w:r>
        <w:rPr>
          <w:rFonts w:hint="eastAsia" w:ascii="宋体" w:hAnsi="宋体" w:eastAsia="宋体" w:cs="宋体"/>
          <w:sz w:val="24"/>
          <w:szCs w:val="24"/>
          <w:lang w:eastAsia="zh-CN"/>
        </w:rPr>
        <w:t>工程量清单报价表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color w:val="000000"/>
          <w:sz w:val="24"/>
          <w:szCs w:val="24"/>
          <w:lang w:eastAsia="zh-CN"/>
        </w:rPr>
        <w:t>技术规格偏离表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sz w:val="24"/>
          <w:szCs w:val="24"/>
          <w:lang w:eastAsia="zh-CN"/>
        </w:rPr>
        <w:t>商务条款偏离表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资格的声明函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法定代表人授权书</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资质声明函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售后服务承诺及方案</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中小企业声明函</w:t>
      </w:r>
      <w:r>
        <w:rPr>
          <w:rFonts w:hint="eastAsia" w:ascii="宋体" w:hAnsi="宋体" w:cs="宋体"/>
          <w:sz w:val="24"/>
          <w:szCs w:val="24"/>
          <w:lang w:eastAsia="zh-CN"/>
        </w:rPr>
        <w:t>（如有）</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eastAsiaTheme="minorEastAsia"/>
          <w:color w:val="FF0000"/>
          <w:sz w:val="24"/>
          <w:lang w:eastAsia="zh-CN"/>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w:t>
      </w:r>
      <w:r>
        <w:rPr>
          <w:rFonts w:hint="eastAsia" w:hAnsi="宋体"/>
          <w:sz w:val="24"/>
          <w:lang w:eastAsia="zh-CN"/>
        </w:rPr>
        <w:t>工程</w:t>
      </w:r>
      <w:r>
        <w:rPr>
          <w:rFonts w:hAnsi="宋体"/>
          <w:sz w:val="24"/>
        </w:rPr>
        <w:t>符合谈判文件要求的技术响应文件，该文件可以是文字资料、图纸和数据，并须提供</w:t>
      </w:r>
      <w:r>
        <w:rPr>
          <w:rFonts w:hint="eastAsia" w:hAnsi="宋体"/>
          <w:sz w:val="24"/>
          <w:lang w:eastAsia="zh-CN"/>
        </w:rPr>
        <w:t>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 xml:space="preserve">.1 </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r>
        <w:rPr>
          <w:rFonts w:hint="eastAsia" w:hAnsi="宋体"/>
          <w:color w:val="FF0000"/>
          <w:sz w:val="24"/>
        </w:rPr>
        <w:t>响应文件未密封可导致其谈判被拒绝。</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color w:val="000000"/>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trike/>
          <w:dstrike w:val="0"/>
          <w:sz w:val="24"/>
          <w:szCs w:val="24"/>
        </w:rPr>
      </w:pPr>
      <w:r>
        <w:rPr>
          <w:rFonts w:hint="eastAsia"/>
          <w:strike/>
          <w:dstrike w:val="0"/>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（原件或加盖鲜章的复印件均可）</w:t>
      </w:r>
      <w:r>
        <w:rPr>
          <w:rFonts w:hint="eastAsia" w:hAnsi="宋体"/>
          <w:sz w:val="24"/>
        </w:rPr>
        <w:t>：</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lang w:eastAsia="zh-CN"/>
        </w:rPr>
      </w:pPr>
      <w:r>
        <w:rPr>
          <w:rFonts w:hint="eastAsia" w:hAnsi="宋体"/>
          <w:color w:val="auto"/>
          <w:sz w:val="24"/>
          <w:szCs w:val="24"/>
        </w:rPr>
        <w:t>（2）</w:t>
      </w:r>
      <w:r>
        <w:rPr>
          <w:rFonts w:hint="eastAsia" w:hAnsi="宋体"/>
          <w:color w:val="auto"/>
          <w:sz w:val="24"/>
          <w:szCs w:val="24"/>
          <w:lang w:eastAsia="zh-CN"/>
        </w:rPr>
        <w:t>安全许可证；</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3</w:t>
      </w:r>
      <w:r>
        <w:rPr>
          <w:rFonts w:hint="eastAsia" w:hAnsi="宋体"/>
          <w:color w:val="auto"/>
          <w:sz w:val="24"/>
          <w:szCs w:val="24"/>
          <w:lang w:eastAsia="zh-CN"/>
        </w:rPr>
        <w:t>）资质证书：需具备输变电工程专业承包叁级及以上或电力工程总承包叁级及以上；项目负责人需具备机电工程（专业）二级注册建造师（含临时建造师）；</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eastAsia="宋体" w:cs="宋体"/>
          <w:color w:val="333333"/>
          <w:kern w:val="2"/>
          <w:sz w:val="24"/>
          <w:szCs w:val="24"/>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eastAsia="宋体" w:cs="宋体"/>
          <w:color w:val="333333"/>
          <w:kern w:val="2"/>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4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4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p>
    <w:p>
      <w:pPr>
        <w:keepNext w:val="0"/>
        <w:keepLines w:val="0"/>
        <w:pageBreakBefore w:val="0"/>
        <w:widowControl w:val="0"/>
        <w:numPr>
          <w:ilvl w:val="0"/>
          <w:numId w:val="4"/>
        </w:numPr>
        <w:kinsoku/>
        <w:wordWrap/>
        <w:overflowPunct/>
        <w:topLinePunct w:val="0"/>
        <w:autoSpaceDE/>
        <w:autoSpaceDN/>
        <w:bidi w:val="0"/>
        <w:adjustRightInd/>
        <w:spacing w:line="440" w:lineRule="exact"/>
        <w:ind w:right="0" w:rightChars="0"/>
        <w:jc w:val="center"/>
        <w:textAlignment w:val="auto"/>
        <w:outlineLvl w:val="0"/>
        <w:rPr>
          <w:rFonts w:hint="eastAsia" w:hAnsi="宋体"/>
          <w:b/>
          <w:sz w:val="32"/>
          <w:szCs w:val="32"/>
        </w:rPr>
      </w:pPr>
      <w:r>
        <w:rPr>
          <w:rFonts w:hint="eastAsia" w:hAnsi="宋体"/>
          <w:b/>
          <w:sz w:val="32"/>
          <w:szCs w:val="32"/>
          <w:lang w:eastAsia="zh-CN"/>
        </w:rPr>
        <w:t>成交与签订</w:t>
      </w:r>
      <w:r>
        <w:rPr>
          <w:rFonts w:hint="eastAsia" w:hAnsi="宋体"/>
          <w:b/>
          <w:sz w:val="32"/>
          <w:szCs w:val="32"/>
        </w:rPr>
        <w:t>合同</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outlineLvl w:val="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谈判程序及成交标准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b/>
          <w:sz w:val="24"/>
        </w:rPr>
      </w:pPr>
      <w:r>
        <w:rPr>
          <w:rFonts w:hint="eastAsia" w:ascii="宋体" w:hAnsi="宋体" w:cs="宋体"/>
          <w:sz w:val="24"/>
          <w:lang w:val="en-US" w:eastAsia="zh-CN"/>
        </w:rPr>
        <w:t>20.1</w:t>
      </w:r>
      <w:r>
        <w:rPr>
          <w:rFonts w:hint="eastAsia" w:ascii="宋体" w:hAnsi="宋体" w:cs="宋体"/>
          <w:sz w:val="24"/>
        </w:rPr>
        <w:t>本次采购采用竞争性谈判方式进行，谈判小组由采购人代表和有关专家共三人以上单数组成，谈判小组可以视情况，要求投标人在规定时间内，进行</w:t>
      </w:r>
      <w:r>
        <w:rPr>
          <w:rFonts w:hint="eastAsia" w:ascii="宋体" w:hAnsi="宋体" w:cs="宋体"/>
          <w:sz w:val="24"/>
          <w:lang w:eastAsia="zh-CN"/>
        </w:rPr>
        <w:t>二</w:t>
      </w:r>
      <w:r>
        <w:rPr>
          <w:rFonts w:hint="eastAsia" w:ascii="宋体" w:hAnsi="宋体" w:cs="宋体"/>
          <w:sz w:val="24"/>
        </w:rPr>
        <w:t>次报价（含投标报价），以投标人最后的一轮有效报价为准，超出规定时间没有进行最后报价的投标人，视为放弃最后报价，以其前一次报价为准。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20.2</w:t>
      </w:r>
      <w:r>
        <w:rPr>
          <w:rFonts w:hint="eastAsia" w:hAnsi="宋体"/>
          <w:sz w:val="24"/>
          <w:lang w:eastAsia="zh-CN"/>
        </w:rPr>
        <w:t xml:space="preserve">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本中心不收取成交服务费。</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24.质疑与投诉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供应商认为招标文件、采购过程和中标结果使自己的权益受到损害的，可以在知道或者应知其权益受到损害之日起七个工作日内，以书面原件形式向采购人或交易中心一次性提出针对同一采购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1.对招标文件提出质疑的，为获取招标文件之日或者招标文件公告期限届满之日；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（二）质疑函应当包括下列主要内容：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2.质疑项目名称及编号、具体、明确的质疑事项和与质疑事项相关的请求；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3.认为采购文件、采购过程、中标和成交结果使自己的合法权益受到损害的法律依据、事实依据、相关证明材料及证据来源；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4.提出质疑的日期。</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五）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（六）质疑供应商对采购人、交易中心的质疑答复不满意，或者采购人、交易中心未在规定期限内作出答复的，可以在答复期满后15个工作日内向采购人的同级政府采购监督管理部门提起投诉。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 xml:space="preserve">质疑受理部门：铜仁市公共资源交易中心政府采购交易科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（八）提交质疑函地点：铜仁市公共服务中心四楼政府采购交易科，质疑函范本请自行在“交易中心主页-办事指南-政府采购-常见问题解答”下载。</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（九）本次采购活动中，交易中心对质疑回复等文件的送达方式为现场取件、电子邮件（交易中心指定邮箱为：</w:t>
      </w:r>
      <w:r>
        <w:rPr>
          <w:rFonts w:hint="eastAsia" w:ascii="宋体"/>
          <w:sz w:val="24"/>
          <w:szCs w:val="24"/>
          <w:lang w:val="en-US" w:eastAsia="zh-CN"/>
        </w:rPr>
        <w:fldChar w:fldCharType="begin"/>
      </w:r>
      <w:r>
        <w:rPr>
          <w:rFonts w:hint="eastAsia" w:ascii="宋体"/>
          <w:sz w:val="24"/>
          <w:szCs w:val="24"/>
          <w:lang w:val="en-US" w:eastAsia="zh-CN"/>
        </w:rPr>
        <w:instrText xml:space="preserve"> HYPERLINK "mailto:trggzyjyzxzfcg@163.com，该邮箱仅用于发送文件）。" </w:instrText>
      </w:r>
      <w:r>
        <w:rPr>
          <w:rFonts w:hint="eastAsia" w:ascii="宋体"/>
          <w:sz w:val="24"/>
          <w:szCs w:val="24"/>
          <w:lang w:val="en-US" w:eastAsia="zh-CN"/>
        </w:rPr>
        <w:fldChar w:fldCharType="separate"/>
      </w:r>
      <w:r>
        <w:rPr>
          <w:rStyle w:val="20"/>
          <w:rFonts w:hint="eastAsia" w:ascii="宋体"/>
          <w:sz w:val="24"/>
          <w:szCs w:val="24"/>
          <w:lang w:val="en-US" w:eastAsia="zh-CN"/>
        </w:rPr>
        <w:t>trggzyjyzxzfcg@163.com，该邮箱仅用于发送文件）。</w:t>
      </w:r>
      <w:r>
        <w:rPr>
          <w:rFonts w:hint="eastAsia" w:ascii="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pacing w:line="400" w:lineRule="exact"/>
        <w:ind w:right="0" w:rightChars="0" w:firstLine="482" w:firstLineChars="20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25.项目采购失败处理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出现下列情况将作采购失败处理：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（四）因重大变故，采购任务取消的。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spacing w:line="360" w:lineRule="auto"/>
        <w:jc w:val="center"/>
        <w:outlineLvl w:val="0"/>
        <w:rPr>
          <w:rFonts w:hint="eastAsia" w:ascii="宋体" w:hAnsi="宋体"/>
          <w:sz w:val="22"/>
          <w:szCs w:val="21"/>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w:t>
      </w:r>
      <w:r>
        <w:rPr>
          <w:rFonts w:hint="eastAsia" w:ascii="宋体" w:hAnsi="宋体"/>
          <w:b/>
          <w:bCs/>
          <w:sz w:val="36"/>
          <w:szCs w:val="36"/>
          <w:lang w:eastAsia="zh-CN"/>
        </w:rPr>
        <w:t>工程量清单</w:t>
      </w:r>
      <w:r>
        <w:rPr>
          <w:rFonts w:hint="eastAsia" w:ascii="宋体" w:hAnsi="宋体"/>
          <w:b/>
          <w:bCs/>
          <w:sz w:val="36"/>
          <w:szCs w:val="36"/>
        </w:rPr>
        <w:t>及要求</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b/>
          <w:i w:val="0"/>
          <w:color w:val="000000"/>
          <w:kern w:val="0"/>
          <w:sz w:val="32"/>
          <w:szCs w:val="32"/>
          <w:u w:val="none"/>
          <w:lang w:val="en-US" w:eastAsia="zh-CN" w:bidi="ar"/>
        </w:rPr>
        <w:t>铜仁市南长城小学电力迁改工程</w:t>
      </w:r>
    </w:p>
    <w:p/>
    <w:p/>
    <w:p>
      <w:pPr>
        <w:rPr>
          <w:rFonts w:hint="eastAsia" w:eastAsiaTheme="minorEastAsia"/>
          <w:lang w:eastAsia="zh-CN"/>
        </w:rPr>
      </w:pPr>
      <w:r>
        <w:rPr>
          <w:rFonts w:hint="eastAsia"/>
          <w:lang w:eastAsia="zh-CN"/>
        </w:rPr>
        <w:t>工程量清单见附件</w:t>
      </w:r>
    </w:p>
    <w:p/>
    <w:p/>
    <w:p>
      <w:pPr>
        <w:spacing w:line="360" w:lineRule="auto"/>
        <w:rPr>
          <w:rFonts w:hint="eastAsia"/>
          <w:b/>
          <w:bCs/>
          <w:sz w:val="36"/>
          <w:szCs w:val="40"/>
          <w:lang w:val="en-US" w:eastAsia="zh-CN"/>
        </w:rPr>
      </w:pPr>
    </w:p>
    <w:p>
      <w:pPr>
        <w:spacing w:line="360" w:lineRule="auto"/>
        <w:rPr>
          <w:rFonts w:hint="eastAsia"/>
          <w:b/>
          <w:bCs/>
          <w:sz w:val="32"/>
          <w:szCs w:val="32"/>
          <w:lang w:val="en-US" w:eastAsia="zh-CN"/>
        </w:rPr>
      </w:pPr>
      <w:r>
        <w:rPr>
          <w:rFonts w:hint="eastAsia"/>
          <w:b/>
          <w:bCs/>
          <w:sz w:val="32"/>
          <w:szCs w:val="32"/>
          <w:lang w:val="en-US" w:eastAsia="zh-CN"/>
        </w:rPr>
        <w:t>备注：1、专家论证费和专家评审费由中标人承担。</w:t>
      </w:r>
    </w:p>
    <w:p>
      <w:pPr>
        <w:spacing w:line="360" w:lineRule="auto"/>
        <w:ind w:firstLine="964" w:firstLineChars="300"/>
        <w:rPr>
          <w:rFonts w:hint="eastAsia" w:ascii="宋体" w:hAnsi="宋体" w:eastAsiaTheme="minorEastAsia"/>
          <w:b/>
          <w:bCs/>
          <w:color w:val="auto"/>
          <w:sz w:val="32"/>
          <w:szCs w:val="32"/>
          <w:lang w:val="en-US" w:eastAsia="zh-CN"/>
        </w:rPr>
        <w:sectPr>
          <w:pgSz w:w="11906" w:h="16838"/>
          <w:pgMar w:top="1440" w:right="1797" w:bottom="1440" w:left="1797" w:header="851" w:footer="992" w:gutter="0"/>
          <w:cols w:space="720" w:num="1"/>
          <w:docGrid w:linePitch="312" w:charSpace="0"/>
        </w:sectPr>
      </w:pPr>
      <w:r>
        <w:rPr>
          <w:rFonts w:hint="eastAsia"/>
          <w:b/>
          <w:bCs/>
          <w:color w:val="auto"/>
          <w:sz w:val="32"/>
          <w:szCs w:val="32"/>
          <w:lang w:val="en-US" w:eastAsia="zh-CN"/>
        </w:rPr>
        <w:t>2、人员配置要求：</w:t>
      </w:r>
      <w:bookmarkStart w:id="1" w:name="_Toc268599010"/>
      <w:r>
        <w:rPr>
          <w:rFonts w:hint="eastAsia" w:ascii="宋体" w:hAnsi="宋体"/>
          <w:b/>
          <w:bCs/>
          <w:color w:val="auto"/>
          <w:sz w:val="32"/>
          <w:szCs w:val="32"/>
          <w:lang w:eastAsia="zh-CN"/>
        </w:rPr>
        <w:t>至少提供一名安全员、</w:t>
      </w:r>
      <w:r>
        <w:rPr>
          <w:rFonts w:hint="eastAsia" w:ascii="宋体" w:hAnsi="宋体"/>
          <w:b/>
          <w:bCs/>
          <w:color w:val="auto"/>
          <w:sz w:val="32"/>
          <w:szCs w:val="32"/>
          <w:lang w:val="en-US" w:eastAsia="zh-CN"/>
        </w:rPr>
        <w:t>一名</w:t>
      </w:r>
      <w:r>
        <w:rPr>
          <w:rFonts w:hint="eastAsia" w:ascii="宋体" w:hAnsi="宋体"/>
          <w:b/>
          <w:bCs/>
          <w:color w:val="auto"/>
          <w:sz w:val="32"/>
          <w:szCs w:val="32"/>
          <w:lang w:eastAsia="zh-CN"/>
        </w:rPr>
        <w:t>电力施工员。</w:t>
      </w: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96602499"/>
      <w:bookmarkStart w:id="3" w:name="_Toc184635098"/>
      <w:bookmarkStart w:id="4" w:name="_Toc247085769"/>
      <w:bookmarkStart w:id="5" w:name="_Toc246996254"/>
      <w:bookmarkStart w:id="6" w:name="_Toc246996997"/>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6996255"/>
      <w:bookmarkStart w:id="9" w:name="_Toc246996998"/>
      <w:bookmarkStart w:id="10" w:name="_Toc296602500"/>
      <w:bookmarkStart w:id="11" w:name="_Toc24708577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96602501"/>
      <w:bookmarkStart w:id="13" w:name="_Toc247085771"/>
      <w:bookmarkStart w:id="14" w:name="_Toc246996256"/>
      <w:bookmarkStart w:id="15" w:name="_Toc246996999"/>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7085772"/>
      <w:bookmarkStart w:id="17" w:name="_Toc246996257"/>
      <w:bookmarkStart w:id="18" w:name="_Toc246997000"/>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6997001"/>
      <w:bookmarkStart w:id="21" w:name="_Toc247085773"/>
      <w:bookmarkStart w:id="22" w:name="_Toc296602503"/>
      <w:bookmarkStart w:id="23" w:name="_Toc246996258"/>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6997002"/>
      <w:bookmarkStart w:id="25" w:name="_Toc247085774"/>
      <w:bookmarkStart w:id="26" w:name="_Toc296602504"/>
      <w:bookmarkStart w:id="27" w:name="_Toc246996259"/>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96602505"/>
      <w:bookmarkStart w:id="29" w:name="_Toc246997003"/>
      <w:bookmarkStart w:id="30" w:name="_Toc246996260"/>
      <w:bookmarkStart w:id="31" w:name="_Toc247085775"/>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96602506"/>
      <w:bookmarkStart w:id="33" w:name="_Toc246996261"/>
      <w:bookmarkStart w:id="34" w:name="_Toc246997004"/>
      <w:bookmarkStart w:id="35" w:name="_Toc247085776"/>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6996263"/>
      <w:bookmarkStart w:id="37" w:name="_Toc184635099"/>
      <w:bookmarkStart w:id="38" w:name="_Toc246997006"/>
      <w:bookmarkStart w:id="39" w:name="_Toc247085778"/>
      <w:bookmarkStart w:id="40" w:name="_Toc296602507"/>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46996264"/>
      <w:bookmarkStart w:id="42" w:name="_Toc246997007"/>
      <w:bookmarkStart w:id="43" w:name="_Toc247085779"/>
      <w:bookmarkStart w:id="44" w:name="_Toc296602508"/>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96602509"/>
      <w:bookmarkStart w:id="46" w:name="_Toc246996265"/>
      <w:bookmarkStart w:id="47" w:name="_Toc247085780"/>
      <w:bookmarkStart w:id="48" w:name="_Toc246997008"/>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96602510"/>
      <w:bookmarkStart w:id="50" w:name="_Toc246997009"/>
      <w:bookmarkStart w:id="51" w:name="_Toc247085781"/>
      <w:bookmarkStart w:id="52" w:name="_Toc246996266"/>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96602511"/>
      <w:bookmarkStart w:id="54" w:name="_Toc246997010"/>
      <w:bookmarkStart w:id="55" w:name="_Toc247085782"/>
      <w:bookmarkStart w:id="56" w:name="_Toc246996267"/>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47085783"/>
      <w:bookmarkStart w:id="58" w:name="_Toc296602512"/>
      <w:bookmarkStart w:id="59" w:name="_Toc246997011"/>
      <w:bookmarkStart w:id="60" w:name="_Toc246996268"/>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96602513"/>
      <w:bookmarkStart w:id="62" w:name="_Toc246997012"/>
      <w:bookmarkStart w:id="63" w:name="_Toc247085784"/>
      <w:bookmarkStart w:id="64" w:name="_Toc246996269"/>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7085785"/>
      <w:bookmarkStart w:id="66" w:name="_Toc246997013"/>
      <w:bookmarkStart w:id="67" w:name="_Toc296602514"/>
      <w:bookmarkStart w:id="68" w:name="_Toc246996270"/>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7085786"/>
      <w:bookmarkStart w:id="70" w:name="_Toc246996271"/>
      <w:bookmarkStart w:id="71" w:name="_Toc246997014"/>
      <w:bookmarkStart w:id="72" w:name="_Toc296602515"/>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184635100"/>
      <w:bookmarkStart w:id="74" w:name="_Toc247085787"/>
      <w:bookmarkStart w:id="75" w:name="_Toc296602516"/>
      <w:bookmarkStart w:id="76" w:name="_Toc246996272"/>
      <w:bookmarkStart w:id="77" w:name="_Toc246997015"/>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47085788"/>
      <w:bookmarkStart w:id="79" w:name="_Toc246996273"/>
      <w:bookmarkStart w:id="80" w:name="_Toc246997016"/>
      <w:bookmarkStart w:id="81" w:name="_Toc296602517"/>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7085789"/>
      <w:bookmarkStart w:id="83" w:name="_Toc246996274"/>
      <w:bookmarkStart w:id="84" w:name="_Toc296602518"/>
      <w:bookmarkStart w:id="85" w:name="_Toc246997017"/>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6997018"/>
      <w:bookmarkStart w:id="87" w:name="_Toc246996275"/>
      <w:bookmarkStart w:id="88" w:name="_Toc296602519"/>
      <w:bookmarkStart w:id="89" w:name="_Toc247085790"/>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6997019"/>
      <w:bookmarkStart w:id="91" w:name="_Toc296602520"/>
      <w:bookmarkStart w:id="92" w:name="_Toc246996276"/>
      <w:bookmarkStart w:id="93" w:name="_Toc247085791"/>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96602521"/>
      <w:bookmarkStart w:id="95" w:name="_Toc246997020"/>
      <w:bookmarkStart w:id="96" w:name="_Toc246996277"/>
      <w:bookmarkStart w:id="97" w:name="_Toc247085792"/>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184635101"/>
      <w:bookmarkStart w:id="99" w:name="_Toc246996278"/>
      <w:bookmarkStart w:id="100" w:name="_Toc296602522"/>
      <w:bookmarkStart w:id="101" w:name="_Toc247085793"/>
      <w:bookmarkStart w:id="102" w:name="_Toc246997021"/>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7085794"/>
      <w:bookmarkStart w:id="104" w:name="_Toc296602523"/>
      <w:bookmarkStart w:id="105" w:name="_Toc246997022"/>
      <w:bookmarkStart w:id="106" w:name="_Toc246996279"/>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96602524"/>
      <w:bookmarkStart w:id="108" w:name="_Toc246997023"/>
      <w:bookmarkStart w:id="109" w:name="_Toc247085795"/>
      <w:bookmarkStart w:id="110" w:name="_Toc246996280"/>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46997025"/>
      <w:bookmarkStart w:id="112" w:name="_Toc296602525"/>
      <w:bookmarkStart w:id="113" w:name="_Toc247085797"/>
      <w:bookmarkStart w:id="114" w:name="_Toc246996282"/>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47085798"/>
      <w:bookmarkStart w:id="116" w:name="_Toc296602526"/>
      <w:bookmarkStart w:id="117" w:name="_Toc246996283"/>
      <w:bookmarkStart w:id="118" w:name="_Toc246997026"/>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6997027"/>
      <w:bookmarkStart w:id="120" w:name="_Toc246996284"/>
      <w:bookmarkStart w:id="121" w:name="_Toc24708579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79632686"/>
      <w:bookmarkStart w:id="124" w:name="_Toc152045668"/>
      <w:bookmarkStart w:id="125" w:name="_Toc144974636"/>
      <w:bookmarkStart w:id="126" w:name="_Toc152042446"/>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52045682"/>
      <w:bookmarkStart w:id="131" w:name="_Toc144974650"/>
      <w:bookmarkStart w:id="132" w:name="_Toc152042460"/>
      <w:bookmarkStart w:id="133" w:name="_Toc179632700"/>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6997034"/>
      <w:bookmarkStart w:id="139" w:name="_Toc184635110"/>
      <w:bookmarkStart w:id="140" w:name="_Toc296602535"/>
      <w:bookmarkStart w:id="141" w:name="_Toc246996291"/>
      <w:bookmarkStart w:id="142" w:name="_Toc247085806"/>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46996292"/>
      <w:bookmarkStart w:id="144" w:name="_Toc247085807"/>
      <w:bookmarkStart w:id="145" w:name="_Toc246997035"/>
      <w:bookmarkStart w:id="146" w:name="_Toc296602536"/>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7085808"/>
      <w:bookmarkStart w:id="148" w:name="_Toc296602537"/>
      <w:bookmarkStart w:id="149" w:name="_Toc246996293"/>
      <w:bookmarkStart w:id="150" w:name="_Toc246997036"/>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46997037"/>
      <w:bookmarkStart w:id="152" w:name="_Toc247085809"/>
      <w:bookmarkStart w:id="153" w:name="_Toc246996294"/>
      <w:bookmarkStart w:id="154" w:name="_Toc296602538"/>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96602539"/>
      <w:bookmarkStart w:id="156" w:name="_Toc247085810"/>
      <w:bookmarkStart w:id="157" w:name="_Toc246996295"/>
      <w:bookmarkStart w:id="158" w:name="_Toc246997038"/>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7039"/>
      <w:bookmarkStart w:id="160" w:name="_Toc246996296"/>
      <w:bookmarkStart w:id="161" w:name="_Toc296602540"/>
      <w:bookmarkStart w:id="162" w:name="_Toc247085811"/>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184635112"/>
      <w:bookmarkStart w:id="166" w:name="_Toc246996297"/>
      <w:bookmarkStart w:id="167" w:name="_Toc247085812"/>
      <w:bookmarkStart w:id="168" w:name="_Toc246997040"/>
      <w:bookmarkStart w:id="169" w:name="_Toc296602543"/>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6997041"/>
      <w:bookmarkStart w:id="171" w:name="_Toc247085813"/>
      <w:bookmarkStart w:id="172" w:name="_Toc246996298"/>
      <w:bookmarkStart w:id="173" w:name="_Toc296602544"/>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7042"/>
      <w:bookmarkStart w:id="176" w:name="_Toc247085814"/>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6996300"/>
      <w:bookmarkStart w:id="179" w:name="_Toc296602546"/>
      <w:bookmarkStart w:id="180" w:name="_Toc246997043"/>
      <w:bookmarkStart w:id="181" w:name="_Toc247085815"/>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96602547"/>
      <w:bookmarkStart w:id="183" w:name="_Toc246996301"/>
      <w:bookmarkStart w:id="184" w:name="_Toc247085816"/>
      <w:bookmarkStart w:id="185" w:name="_Toc246997044"/>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6996302"/>
      <w:bookmarkStart w:id="187" w:name="_Toc247085817"/>
      <w:bookmarkStart w:id="188" w:name="_Toc246997045"/>
      <w:bookmarkStart w:id="189" w:name="_Toc296602548"/>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184635114"/>
      <w:bookmarkStart w:id="191" w:name="_Toc296602549"/>
      <w:bookmarkStart w:id="192" w:name="_Toc247085819"/>
      <w:bookmarkStart w:id="193" w:name="_Toc246997047"/>
      <w:bookmarkStart w:id="194" w:name="_Toc246996304"/>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7048"/>
      <w:bookmarkStart w:id="196" w:name="_Toc296602550"/>
      <w:bookmarkStart w:id="197" w:name="_Toc246996305"/>
      <w:bookmarkStart w:id="198" w:name="_Toc247085820"/>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96602551"/>
      <w:bookmarkStart w:id="200" w:name="_Toc247085821"/>
      <w:bookmarkStart w:id="201" w:name="_Toc246996306"/>
      <w:bookmarkStart w:id="202" w:name="_Toc246997049"/>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6997050"/>
      <w:bookmarkStart w:id="204" w:name="_Toc246996307"/>
      <w:bookmarkStart w:id="205" w:name="_Toc296602552"/>
      <w:bookmarkStart w:id="206" w:name="_Toc247085822"/>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7085823"/>
      <w:bookmarkStart w:id="208" w:name="_Toc246996308"/>
      <w:bookmarkStart w:id="209" w:name="_Toc296602553"/>
      <w:bookmarkStart w:id="210" w:name="_Toc246997051"/>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7085824"/>
      <w:bookmarkStart w:id="212" w:name="_Toc296602554"/>
      <w:bookmarkStart w:id="213" w:name="_Toc246997052"/>
      <w:bookmarkStart w:id="214" w:name="_Toc246996309"/>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47085825"/>
      <w:bookmarkStart w:id="216" w:name="_Toc246997053"/>
      <w:bookmarkStart w:id="217" w:name="_Toc246996310"/>
      <w:bookmarkStart w:id="218" w:name="_Toc29660255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184635115"/>
      <w:bookmarkStart w:id="220" w:name="_Toc246996311"/>
      <w:bookmarkStart w:id="221" w:name="_Toc247085826"/>
      <w:bookmarkStart w:id="222" w:name="_Toc296602556"/>
      <w:bookmarkStart w:id="223" w:name="_Toc246997054"/>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6312"/>
      <w:bookmarkStart w:id="226" w:name="_Toc247085827"/>
      <w:bookmarkStart w:id="227" w:name="_Toc246997055"/>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96602559"/>
      <w:bookmarkStart w:id="230" w:name="_Toc246997056"/>
      <w:bookmarkStart w:id="231" w:name="_Toc247085828"/>
      <w:bookmarkStart w:id="232" w:name="_Toc246996313"/>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6996314"/>
      <w:bookmarkStart w:id="234" w:name="_Toc247085829"/>
      <w:bookmarkStart w:id="235" w:name="_Toc296602560"/>
      <w:bookmarkStart w:id="236" w:name="_Toc246997057"/>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96602561"/>
      <w:bookmarkStart w:id="238" w:name="_Toc247085830"/>
      <w:bookmarkStart w:id="239" w:name="_Toc246996315"/>
      <w:bookmarkStart w:id="240" w:name="_Toc246997058"/>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247085831"/>
      <w:bookmarkStart w:id="242" w:name="_Toc296602562"/>
      <w:bookmarkStart w:id="243" w:name="_Toc246996316"/>
      <w:bookmarkStart w:id="244" w:name="_Toc246997059"/>
      <w:bookmarkStart w:id="245" w:name="_Toc184635116"/>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96602563"/>
      <w:bookmarkStart w:id="247" w:name="_Toc246997060"/>
      <w:bookmarkStart w:id="248" w:name="_Toc247085832"/>
      <w:bookmarkStart w:id="249" w:name="_Toc246996317"/>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47085833"/>
      <w:bookmarkStart w:id="251" w:name="_Toc296602564"/>
      <w:bookmarkStart w:id="252" w:name="_Toc246996318"/>
      <w:bookmarkStart w:id="253" w:name="_Toc246997061"/>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246997062"/>
      <w:bookmarkStart w:id="255" w:name="_Toc246996319"/>
      <w:bookmarkStart w:id="256" w:name="_Toc247085834"/>
      <w:bookmarkStart w:id="257" w:name="_Toc18463511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96602566"/>
      <w:bookmarkStart w:id="260" w:name="_Toc247085835"/>
      <w:bookmarkStart w:id="261" w:name="_Toc246997063"/>
      <w:bookmarkStart w:id="262" w:name="_Toc246996320"/>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3" w:name="_Toc246997064"/>
      <w:bookmarkStart w:id="264" w:name="_Toc246996321"/>
      <w:bookmarkStart w:id="265" w:name="_Toc247085836"/>
      <w:r>
        <w:rPr>
          <w:rFonts w:hint="eastAsia" w:ascii="宋体" w:hAnsi="宋体" w:eastAsia="宋体" w:cs="宋体"/>
          <w:b/>
          <w:sz w:val="24"/>
          <w:szCs w:val="24"/>
        </w:rPr>
        <w:t xml:space="preserve"> </w:t>
      </w:r>
      <w:bookmarkStart w:id="266" w:name="_Toc450569923"/>
      <w:bookmarkStart w:id="267" w:name="_Toc296602567"/>
      <w:r>
        <w:rPr>
          <w:rFonts w:hint="eastAsia" w:ascii="宋体" w:hAnsi="宋体" w:eastAsia="宋体" w:cs="宋体"/>
          <w:b/>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96602568"/>
      <w:bookmarkStart w:id="270" w:name="_Toc271821895"/>
      <w:bookmarkStart w:id="271" w:name="_Toc247514180"/>
      <w:bookmarkStart w:id="272" w:name="_Toc247527781"/>
      <w:bookmarkStart w:id="273" w:name="_Toc246997065"/>
      <w:bookmarkStart w:id="274" w:name="_Toc184635119"/>
      <w:bookmarkStart w:id="275" w:name="_Toc247085837"/>
      <w:bookmarkStart w:id="276" w:name="_Toc246996322"/>
      <w:r>
        <w:rPr>
          <w:rFonts w:hint="eastAsia" w:ascii="宋体" w:hAnsi="宋体" w:eastAsia="宋体" w:cs="宋体"/>
          <w:b/>
          <w:sz w:val="24"/>
          <w:szCs w:val="24"/>
        </w:rPr>
        <w:t>14. 不可抗力</w:t>
      </w:r>
      <w:bookmarkEnd w:id="269"/>
      <w:bookmarkEnd w:id="270"/>
      <w:bookmarkEnd w:id="271"/>
      <w:bookmarkEnd w:id="27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77" w:name="_Toc450569924"/>
      <w:bookmarkStart w:id="278" w:name="_Toc247527782"/>
      <w:bookmarkStart w:id="279" w:name="_Toc296602569"/>
      <w:bookmarkStart w:id="280" w:name="_Toc271821896"/>
      <w:bookmarkStart w:id="281" w:name="_Toc247514181"/>
      <w:r>
        <w:rPr>
          <w:rFonts w:hint="eastAsia" w:ascii="宋体" w:hAnsi="宋体" w:eastAsia="宋体" w:cs="宋体"/>
          <w:b/>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2" w:name="_Toc247527783"/>
      <w:bookmarkStart w:id="283" w:name="_Toc271821897"/>
      <w:bookmarkStart w:id="284" w:name="_Toc296602570"/>
      <w:bookmarkStart w:id="285" w:name="_Toc450569925"/>
      <w:bookmarkStart w:id="286" w:name="_Toc247514182"/>
      <w:r>
        <w:rPr>
          <w:rFonts w:hint="eastAsia" w:ascii="宋体" w:hAnsi="宋体" w:eastAsia="宋体" w:cs="宋体"/>
          <w:b/>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7" w:name="_Toc247514183"/>
      <w:bookmarkStart w:id="288" w:name="_Toc296602571"/>
      <w:bookmarkStart w:id="289" w:name="_Toc450569926"/>
      <w:bookmarkStart w:id="290" w:name="_Toc271821898"/>
      <w:bookmarkStart w:id="291" w:name="_Toc247527784"/>
      <w:r>
        <w:rPr>
          <w:rFonts w:hint="eastAsia" w:ascii="宋体" w:hAnsi="宋体" w:eastAsia="宋体" w:cs="宋体"/>
          <w:b/>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3" w:name="_Toc246996323"/>
      <w:bookmarkStart w:id="294" w:name="_Toc246997066"/>
      <w:bookmarkStart w:id="295" w:name="_Toc247085838"/>
      <w:bookmarkStart w:id="296" w:name="_Toc450569927"/>
      <w:bookmarkStart w:id="297" w:name="_Toc296602573"/>
      <w:r>
        <w:rPr>
          <w:rFonts w:hint="eastAsia" w:ascii="宋体" w:hAnsi="宋体" w:eastAsia="宋体" w:cs="宋体"/>
          <w:b/>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8" w:name="_Toc246996324"/>
      <w:bookmarkStart w:id="299" w:name="_Toc246997067"/>
      <w:bookmarkStart w:id="300" w:name="_Toc296602574"/>
      <w:bookmarkStart w:id="301" w:name="_Toc247085839"/>
      <w:bookmarkStart w:id="302" w:name="_Toc450569928"/>
      <w:r>
        <w:rPr>
          <w:rFonts w:hint="eastAsia" w:ascii="宋体" w:hAnsi="宋体" w:eastAsia="宋体" w:cs="宋体"/>
          <w:b/>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47085841"/>
      <w:bookmarkStart w:id="304" w:name="_Toc296602575"/>
      <w:bookmarkStart w:id="305" w:name="_Toc246996326"/>
      <w:bookmarkStart w:id="306" w:name="_Toc246997069"/>
      <w:bookmarkStart w:id="307" w:name="_Toc184635120"/>
      <w:r>
        <w:rPr>
          <w:rFonts w:hint="eastAsia" w:ascii="宋体" w:hAnsi="宋体" w:eastAsia="宋体" w:cs="宋体"/>
          <w:b/>
          <w:sz w:val="24"/>
          <w:szCs w:val="24"/>
        </w:rPr>
        <w:t>16. 索赔</w:t>
      </w:r>
      <w:bookmarkEnd w:id="303"/>
      <w:bookmarkEnd w:id="304"/>
      <w:bookmarkEnd w:id="305"/>
      <w:bookmarkEnd w:id="306"/>
      <w:bookmarkEnd w:id="30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8" w:name="_Toc247085842"/>
      <w:bookmarkStart w:id="309" w:name="_Toc246997070"/>
      <w:bookmarkStart w:id="310" w:name="_Toc246996327"/>
      <w:bookmarkStart w:id="311" w:name="_Toc296602576"/>
      <w:bookmarkStart w:id="312" w:name="_Toc450569929"/>
      <w:r>
        <w:rPr>
          <w:rFonts w:hint="eastAsia" w:ascii="宋体" w:hAnsi="宋体" w:eastAsia="宋体" w:cs="宋体"/>
          <w:b/>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3" w:name="_Toc246996328"/>
      <w:bookmarkStart w:id="314" w:name="_Toc296602577"/>
      <w:bookmarkStart w:id="315" w:name="_Toc450569930"/>
      <w:bookmarkStart w:id="316" w:name="_Toc247085843"/>
      <w:bookmarkStart w:id="317" w:name="_Toc246997071"/>
      <w:r>
        <w:rPr>
          <w:rFonts w:hint="eastAsia" w:ascii="宋体" w:hAnsi="宋体" w:eastAsia="宋体" w:cs="宋体"/>
          <w:b/>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8" w:name="_Toc247085844"/>
      <w:bookmarkStart w:id="319" w:name="_Toc450569931"/>
      <w:bookmarkStart w:id="320" w:name="_Toc246997072"/>
      <w:bookmarkStart w:id="321" w:name="_Toc246996329"/>
      <w:bookmarkStart w:id="322" w:name="_Toc296602578"/>
      <w:r>
        <w:rPr>
          <w:rFonts w:hint="eastAsia" w:ascii="宋体" w:hAnsi="宋体" w:eastAsia="宋体" w:cs="宋体"/>
          <w:b/>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3" w:name="_Toc450569932"/>
      <w:bookmarkStart w:id="324" w:name="_Toc296602579"/>
      <w:r>
        <w:rPr>
          <w:rFonts w:hint="eastAsia" w:ascii="宋体" w:hAnsi="宋体" w:eastAsia="宋体" w:cs="宋体"/>
          <w:b/>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5" w:name="_Toc450569933"/>
      <w:bookmarkStart w:id="326" w:name="_Toc296602580"/>
      <w:r>
        <w:rPr>
          <w:rFonts w:hint="eastAsia" w:ascii="宋体" w:hAnsi="宋体" w:eastAsia="宋体" w:cs="宋体"/>
          <w:b/>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47085846"/>
      <w:bookmarkStart w:id="328" w:name="_Toc184635121"/>
      <w:bookmarkStart w:id="329" w:name="_Toc246997074"/>
      <w:bookmarkStart w:id="330" w:name="_Toc296602581"/>
      <w:bookmarkStart w:id="331" w:name="_Toc246996331"/>
      <w:r>
        <w:rPr>
          <w:rFonts w:hint="eastAsia" w:ascii="宋体" w:hAnsi="宋体" w:eastAsia="宋体" w:cs="宋体"/>
          <w:b/>
          <w:sz w:val="24"/>
          <w:szCs w:val="24"/>
        </w:rPr>
        <w:t>17. 争议的解决</w:t>
      </w:r>
      <w:bookmarkEnd w:id="327"/>
      <w:bookmarkEnd w:id="328"/>
      <w:bookmarkEnd w:id="329"/>
      <w:bookmarkEnd w:id="330"/>
      <w:bookmarkEnd w:id="331"/>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2" w:name="_Toc450569934"/>
      <w:bookmarkStart w:id="333" w:name="_Toc247085847"/>
      <w:bookmarkStart w:id="334" w:name="_Toc246996332"/>
      <w:bookmarkStart w:id="335" w:name="_Toc246997075"/>
      <w:bookmarkStart w:id="336" w:name="_Toc296602582"/>
      <w:r>
        <w:rPr>
          <w:rFonts w:hint="eastAsia" w:ascii="宋体" w:hAnsi="宋体" w:eastAsia="宋体" w:cs="宋体"/>
          <w:b/>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7" w:name="_Toc450569935"/>
      <w:bookmarkStart w:id="338" w:name="_Toc247085848"/>
      <w:bookmarkStart w:id="339" w:name="_Toc246996333"/>
      <w:bookmarkStart w:id="340" w:name="_Toc296602583"/>
      <w:bookmarkStart w:id="341" w:name="_Toc246997076"/>
      <w:r>
        <w:rPr>
          <w:rFonts w:hint="eastAsia" w:ascii="宋体" w:hAnsi="宋体" w:eastAsia="宋体" w:cs="宋体"/>
          <w:b/>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42" w:name="_Toc247085849"/>
      <w:bookmarkStart w:id="343" w:name="_Toc246997077"/>
      <w:bookmarkStart w:id="344" w:name="_Toc450569936"/>
      <w:bookmarkStart w:id="345" w:name="_Toc246996334"/>
      <w:bookmarkStart w:id="346" w:name="_Toc296602584"/>
      <w:r>
        <w:rPr>
          <w:rFonts w:hint="eastAsia" w:ascii="宋体" w:hAnsi="宋体" w:eastAsia="宋体" w:cs="宋体"/>
          <w:b/>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bookmarkEnd w:id="7"/>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响</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应</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文</w:t>
      </w:r>
    </w:p>
    <w:p>
      <w:pPr>
        <w:spacing w:line="480" w:lineRule="auto"/>
        <w:jc w:val="center"/>
        <w:rPr>
          <w:rFonts w:hint="eastAsia" w:ascii="宋体" w:hAnsi="宋体" w:cs="宋体" w:eastAsiaTheme="minorEastAsia"/>
          <w:b/>
          <w:bCs w:val="0"/>
          <w:color w:val="000000"/>
          <w:sz w:val="36"/>
          <w:szCs w:val="36"/>
          <w:lang w:eastAsia="zh-CN"/>
        </w:rPr>
      </w:pPr>
      <w:r>
        <w:rPr>
          <w:rFonts w:hint="eastAsia" w:ascii="宋体" w:hAnsi="宋体" w:cs="宋体"/>
          <w:b/>
          <w:bCs w:val="0"/>
          <w:color w:val="000000"/>
          <w:sz w:val="36"/>
          <w:szCs w:val="36"/>
          <w:lang w:eastAsia="zh-CN"/>
        </w:rPr>
        <w:t>件</w:t>
      </w: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val="en-US" w:eastAsia="zh-CN" w:bidi="ar"/>
        </w:rPr>
        <w:t xml:space="preserve">                      </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6"/>
        <w:snapToGrid w:val="0"/>
        <w:spacing w:line="360" w:lineRule="auto"/>
        <w:ind w:firstLine="883" w:firstLineChars="275"/>
        <w:jc w:val="center"/>
        <w:rPr>
          <w:rFonts w:hint="eastAsia"/>
          <w:b/>
          <w:bCs/>
          <w:sz w:val="32"/>
          <w:lang w:eastAsia="zh-CN"/>
        </w:rPr>
      </w:pPr>
    </w:p>
    <w:p>
      <w:pPr>
        <w:pStyle w:val="6"/>
        <w:snapToGrid w:val="0"/>
        <w:spacing w:line="360" w:lineRule="auto"/>
        <w:ind w:firstLine="883" w:firstLineChars="275"/>
        <w:jc w:val="center"/>
        <w:rPr>
          <w:rFonts w:hint="eastAsia"/>
          <w:b/>
          <w:bCs/>
          <w:sz w:val="32"/>
          <w:lang w:eastAsia="zh-CN"/>
        </w:rPr>
      </w:pPr>
    </w:p>
    <w:p>
      <w:pPr>
        <w:spacing w:line="360" w:lineRule="auto"/>
        <w:rPr>
          <w:rFonts w:hint="eastAsia" w:ascii="宋体" w:hAnsi="宋体"/>
          <w:b/>
          <w:sz w:val="36"/>
          <w:lang w:eastAsia="zh-CN"/>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谈判</w:t>
      </w:r>
      <w:r>
        <w:rPr>
          <w:rFonts w:hint="eastAsia" w:ascii="宋体" w:hAnsi="宋体"/>
          <w:b/>
          <w:sz w:val="36"/>
        </w:rPr>
        <w:t>响应声明函</w:t>
      </w: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eastAsia="zh-CN"/>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rPr>
          <w:rFonts w:hint="eastAsia" w:ascii="宋体" w:hAnsi="宋体"/>
          <w:b/>
          <w:sz w:val="32"/>
        </w:rPr>
      </w:pPr>
    </w:p>
    <w:p>
      <w:pPr>
        <w:spacing w:line="72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招标编号：__________</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Style w:val="3"/>
        <w:jc w:val="both"/>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pStyle w:val="3"/>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000000"/>
          <w:sz w:val="24"/>
          <w:lang w:val="en-US" w:eastAsia="zh-CN"/>
        </w:rPr>
        <w:t>。</w:t>
      </w:r>
      <w:r>
        <w:rPr>
          <w:rFonts w:hint="eastAsia" w:ascii="宋体" w:hAnsi="宋体"/>
          <w:b/>
          <w:sz w:val="24"/>
        </w:rPr>
        <w:t>）</w:t>
      </w:r>
    </w:p>
    <w:p>
      <w:pPr>
        <w:spacing w:line="360" w:lineRule="auto"/>
        <w:rPr>
          <w:rFonts w:hint="eastAsia" w:ascii="宋体" w:hAnsi="宋体"/>
          <w:b/>
          <w:sz w:val="32"/>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ind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3"/>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2"/>
        <w:spacing w:line="360" w:lineRule="auto"/>
        <w:jc w:val="center"/>
        <w:rPr>
          <w:rFonts w:hint="eastAsia"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2"/>
        <w:spacing w:line="360" w:lineRule="auto"/>
        <w:rPr>
          <w:rFonts w:hint="eastAsia" w:hAnsi="宋体"/>
          <w:color w:val="000000"/>
          <w:sz w:val="24"/>
          <w:szCs w:val="24"/>
        </w:rPr>
      </w:pPr>
      <w:r>
        <w:rPr>
          <w:rFonts w:hint="eastAsia" w:hAnsi="宋体"/>
          <w:color w:val="000000"/>
          <w:sz w:val="24"/>
          <w:szCs w:val="24"/>
        </w:rPr>
        <w:t xml:space="preserve">投标人名称：           </w:t>
      </w:r>
    </w:p>
    <w:p>
      <w:pPr>
        <w:pStyle w:val="2"/>
        <w:spacing w:line="360" w:lineRule="auto"/>
        <w:rPr>
          <w:rFonts w:hint="eastAsia" w:hAnsi="宋体"/>
          <w:color w:val="000000"/>
          <w:sz w:val="24"/>
          <w:szCs w:val="24"/>
        </w:rPr>
      </w:pPr>
      <w:r>
        <w:rPr>
          <w:rFonts w:hint="eastAsia" w:hAnsi="宋体"/>
          <w:color w:val="000000"/>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文件条目号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文件商务要求</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文件商务响应</w:t>
            </w:r>
          </w:p>
        </w:tc>
        <w:tc>
          <w:tcPr>
            <w:tcW w:w="1245"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bl>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both"/>
        <w:rPr>
          <w:rFonts w:hint="eastAsia" w:hAnsi="宋体"/>
          <w:b/>
          <w:color w:val="000000"/>
          <w:sz w:val="24"/>
          <w:szCs w:val="24"/>
        </w:rPr>
      </w:pPr>
    </w:p>
    <w:p>
      <w:pPr>
        <w:pStyle w:val="2"/>
        <w:spacing w:line="360" w:lineRule="auto"/>
        <w:rPr>
          <w:rFonts w:hint="eastAsia" w:hAnsi="宋体"/>
          <w:b/>
          <w:color w:val="000000"/>
          <w:sz w:val="24"/>
          <w:szCs w:val="24"/>
        </w:rPr>
      </w:pPr>
    </w:p>
    <w:p>
      <w:pPr>
        <w:pStyle w:val="2"/>
        <w:spacing w:line="360" w:lineRule="auto"/>
        <w:rPr>
          <w:rFonts w:hint="eastAsia"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lang w:eastAsia="zh-CN"/>
        </w:rPr>
        <w:t>铜仁市公共资源交易中心</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2"/>
        <w:spacing w:line="360" w:lineRule="auto"/>
        <w:ind w:firstLine="720" w:firstLineChars="300"/>
        <w:rPr>
          <w:rFonts w:hint="eastAsia" w:asciiTheme="minorEastAsia" w:hAnsiTheme="minorEastAsia" w:eastAsiaTheme="minorEastAsia" w:cstheme="minorEastAsia"/>
          <w:color w:val="000000"/>
          <w:sz w:val="24"/>
          <w:szCs w:val="24"/>
        </w:rPr>
      </w:pPr>
    </w:p>
    <w:p>
      <w:pPr>
        <w:pStyle w:val="2"/>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FF0000"/>
          <w:sz w:val="30"/>
          <w:szCs w:val="30"/>
        </w:rPr>
        <w:t>以下资质文件的复印件</w:t>
      </w:r>
      <w:r>
        <w:rPr>
          <w:rFonts w:hint="eastAsia" w:asciiTheme="minorEastAsia" w:hAnsiTheme="minorEastAsia" w:cstheme="minorEastAsia"/>
          <w:b/>
          <w:color w:val="FF0000"/>
          <w:sz w:val="30"/>
          <w:szCs w:val="30"/>
          <w:lang w:eastAsia="zh-CN"/>
        </w:rPr>
        <w:t>均</w:t>
      </w:r>
      <w:r>
        <w:rPr>
          <w:rFonts w:hint="eastAsia" w:asciiTheme="minorEastAsia" w:hAnsiTheme="minorEastAsia" w:eastAsiaTheme="minorEastAsia" w:cstheme="minorEastAsia"/>
          <w:b/>
          <w:color w:val="FF0000"/>
          <w:sz w:val="30"/>
          <w:szCs w:val="30"/>
        </w:rPr>
        <w:t>需加盖鲜章装订在投标文件中。</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rPr>
      </w:pPr>
      <w:r>
        <w:rPr>
          <w:rFonts w:hint="eastAsia" w:hAnsi="宋体"/>
          <w:color w:val="auto"/>
          <w:sz w:val="24"/>
          <w:szCs w:val="24"/>
        </w:rPr>
        <w:t>（1）工商营业执照副本；</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（2）安全许可证；</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（3）资质证书：需具备输变电工程专业承包叁级及以上或电力工程总承包叁级及以上；项目负责人需具备机电工程（专业）二级注册建造师（含临时建造师）；</w:t>
      </w:r>
    </w:p>
    <w:p>
      <w:pPr>
        <w:pStyle w:val="2"/>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auto"/>
          <w:sz w:val="24"/>
          <w:szCs w:val="24"/>
        </w:rPr>
      </w:pPr>
      <w:r>
        <w:rPr>
          <w:rFonts w:hint="eastAsia" w:hAnsi="宋体"/>
          <w:color w:val="auto"/>
          <w:sz w:val="24"/>
          <w:szCs w:val="24"/>
        </w:rPr>
        <w:t>（4）法人代表身份证或委托代理人持法人授权委托书及代理人身份证件；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hAnsi="宋体" w:cs="宋体"/>
          <w:bCs/>
          <w:color w:val="auto"/>
          <w:kern w:val="0"/>
          <w:sz w:val="24"/>
          <w:szCs w:val="24"/>
          <w:lang w:eastAsia="zh-CN"/>
        </w:rPr>
      </w:pPr>
      <w:r>
        <w:rPr>
          <w:rFonts w:hint="eastAsia" w:ascii="宋体" w:hAnsi="宋体" w:eastAsia="宋体" w:cs="宋体"/>
          <w:color w:val="auto"/>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auto"/>
          <w:kern w:val="0"/>
          <w:sz w:val="24"/>
          <w:szCs w:val="24"/>
          <w:lang w:eastAsia="zh-CN"/>
        </w:rPr>
        <w:t>；</w:t>
      </w:r>
    </w:p>
    <w:p>
      <w:pPr>
        <w:pStyle w:val="2"/>
        <w:keepNext w:val="0"/>
        <w:keepLines w:val="0"/>
        <w:pageBreakBefore w:val="0"/>
        <w:shd w:val="clear" w:fill="FFFFF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auto"/>
          <w:kern w:val="0"/>
          <w:sz w:val="24"/>
          <w:szCs w:val="24"/>
          <w:shd w:val="clear" w:color="auto" w:fill="auto"/>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6</w:t>
      </w:r>
      <w:r>
        <w:rPr>
          <w:rFonts w:hint="eastAsia" w:hAnsi="宋体" w:cs="宋体"/>
          <w:bCs/>
          <w:color w:val="auto"/>
          <w:kern w:val="0"/>
          <w:sz w:val="24"/>
          <w:szCs w:val="24"/>
          <w:shd w:val="clear" w:color="auto" w:fill="auto"/>
        </w:rPr>
        <w:t>）财务状况报告，依法缴纳税收和社会保障资金的相关材料</w:t>
      </w:r>
      <w:r>
        <w:rPr>
          <w:rFonts w:hint="eastAsia" w:hAnsi="宋体" w:cs="宋体"/>
          <w:bCs/>
          <w:color w:val="auto"/>
          <w:kern w:val="0"/>
          <w:sz w:val="24"/>
          <w:szCs w:val="24"/>
          <w:shd w:val="clear" w:color="auto" w:fill="auto"/>
          <w:lang w:eastAsia="zh-CN"/>
        </w:rPr>
        <w:t>（提供</w:t>
      </w:r>
      <w:r>
        <w:rPr>
          <w:rFonts w:hint="eastAsia" w:hAnsi="宋体" w:cs="宋体"/>
          <w:bCs/>
          <w:color w:val="auto"/>
          <w:kern w:val="0"/>
          <w:sz w:val="24"/>
          <w:szCs w:val="24"/>
          <w:shd w:val="clear" w:color="auto" w:fill="auto"/>
          <w:lang w:val="en-US" w:eastAsia="zh-CN"/>
        </w:rPr>
        <w:t>近一年年任意一个月的财务报表，含资产负债表和利润表；近一年任意一个月的完税凭证；近一年任意一个月缴纳社保的凭证</w:t>
      </w:r>
      <w:r>
        <w:rPr>
          <w:rFonts w:hint="eastAsia" w:hAnsi="宋体" w:cs="宋体"/>
          <w:bCs/>
          <w:color w:val="auto"/>
          <w:kern w:val="0"/>
          <w:sz w:val="24"/>
          <w:szCs w:val="24"/>
          <w:shd w:val="clear" w:color="auto" w:fill="auto"/>
          <w:lang w:eastAsia="zh-CN"/>
        </w:rPr>
        <w:t>）</w:t>
      </w:r>
      <w:r>
        <w:rPr>
          <w:rFonts w:hint="eastAsia" w:hAnsi="宋体" w:cs="宋体"/>
          <w:bCs/>
          <w:color w:val="auto"/>
          <w:kern w:val="0"/>
          <w:sz w:val="24"/>
          <w:szCs w:val="24"/>
          <w:shd w:val="clear" w:color="auto" w:fill="auto"/>
        </w:rPr>
        <w:t>；</w:t>
      </w:r>
    </w:p>
    <w:p>
      <w:pPr>
        <w:pStyle w:val="2"/>
        <w:keepNext w:val="0"/>
        <w:keepLines w:val="0"/>
        <w:pageBreakBefore w:val="0"/>
        <w:shd w:val="clear" w:fill="FFFFF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auto"/>
          <w:kern w:val="0"/>
          <w:sz w:val="24"/>
          <w:szCs w:val="24"/>
          <w:shd w:val="clear" w:color="auto" w:fill="auto"/>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7</w:t>
      </w:r>
      <w:r>
        <w:rPr>
          <w:rFonts w:hint="eastAsia" w:hAnsi="宋体" w:cs="宋体"/>
          <w:bCs/>
          <w:color w:val="auto"/>
          <w:kern w:val="0"/>
          <w:sz w:val="24"/>
          <w:szCs w:val="24"/>
          <w:shd w:val="clear" w:color="auto" w:fill="auto"/>
        </w:rPr>
        <w:t>）具备履行合同所必需的设备和专业技术能力的证明材料；</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auto"/>
          <w:kern w:val="0"/>
          <w:sz w:val="24"/>
          <w:szCs w:val="24"/>
          <w:shd w:val="clear" w:color="auto" w:fill="auto"/>
          <w:lang w:val="en-US" w:eastAsia="zh-CN"/>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8</w:t>
      </w:r>
      <w:r>
        <w:rPr>
          <w:rFonts w:hint="eastAsia" w:hAnsi="宋体" w:cs="宋体"/>
          <w:bCs/>
          <w:color w:val="auto"/>
          <w:kern w:val="0"/>
          <w:sz w:val="24"/>
          <w:szCs w:val="24"/>
          <w:shd w:val="clear" w:color="auto" w:fill="auto"/>
        </w:rPr>
        <w:t>）参加政府采购活动前3年内在经营活动中没有重大违法记录的书面声明</w:t>
      </w:r>
      <w:r>
        <w:rPr>
          <w:rFonts w:hint="eastAsia" w:hAnsi="宋体" w:cs="宋体"/>
          <w:bCs/>
          <w:color w:val="auto"/>
          <w:kern w:val="0"/>
          <w:sz w:val="24"/>
          <w:szCs w:val="24"/>
          <w:shd w:val="clear" w:color="auto" w:fill="auto"/>
          <w:lang w:eastAsia="zh-CN"/>
        </w:rPr>
        <w:t>（附后）；</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auto"/>
          <w:kern w:val="0"/>
          <w:sz w:val="24"/>
          <w:szCs w:val="24"/>
          <w:shd w:val="clear" w:color="auto" w:fill="auto"/>
          <w:lang w:val="en-US" w:eastAsia="zh-CN"/>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9</w:t>
      </w: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pPr>
        <w:spacing w:line="360" w:lineRule="auto"/>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日      期：</w:t>
      </w:r>
    </w:p>
    <w:p>
      <w:pPr>
        <w:spacing w:line="360" w:lineRule="auto"/>
        <w:rPr>
          <w:rFonts w:hint="eastAsia" w:asciiTheme="minorEastAsia" w:hAnsiTheme="minorEastAsia" w:cstheme="minorEastAsia"/>
          <w:sz w:val="24"/>
          <w:szCs w:val="24"/>
        </w:rPr>
      </w:pPr>
    </w:p>
    <w:p>
      <w:pPr>
        <w:pStyle w:val="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（供应商全称）</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参加贵单位组织的项目名称为：</w:t>
      </w:r>
      <w:r>
        <w:rPr>
          <w:rFonts w:hint="eastAsia" w:ascii="宋体" w:hAnsi="宋体"/>
          <w:sz w:val="24"/>
          <w:szCs w:val="24"/>
          <w:u w:val="single"/>
          <w:lang w:val="en-US" w:eastAsia="zh-CN"/>
        </w:rPr>
        <w:t xml:space="preserve">          </w:t>
      </w:r>
      <w:r>
        <w:rPr>
          <w:rFonts w:hint="eastAsia" w:ascii="宋体" w:hAnsi="宋体"/>
          <w:sz w:val="24"/>
          <w:szCs w:val="24"/>
        </w:rPr>
        <w:t xml:space="preserve"> ，项目编号：</w:t>
      </w:r>
      <w:r>
        <w:rPr>
          <w:rFonts w:hint="eastAsia" w:ascii="宋体" w:hAnsi="宋体"/>
          <w:sz w:val="24"/>
          <w:szCs w:val="24"/>
          <w:u w:val="single"/>
          <w:lang w:val="en-US" w:eastAsia="zh-CN"/>
        </w:rPr>
        <w:t xml:space="preserve">          </w:t>
      </w:r>
      <w:r>
        <w:rPr>
          <w:rFonts w:hint="eastAsia" w:ascii="宋体" w:hAnsi="宋体"/>
          <w:sz w:val="24"/>
          <w:szCs w:val="24"/>
        </w:rPr>
        <w:t>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center"/>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谈判响应供应商（全称并加盖公章）</w:t>
      </w:r>
      <w:r>
        <w:rPr>
          <w:rFonts w:hint="eastAsia" w:ascii="宋体" w:hAnsi="宋体"/>
          <w:sz w:val="24"/>
          <w:szCs w:val="24"/>
        </w:rPr>
        <w:t>：</w:t>
      </w: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法定代表人或授权代表（签字）：                </w:t>
      </w:r>
    </w:p>
    <w:p>
      <w:pPr>
        <w:adjustRightInd w:val="0"/>
        <w:spacing w:before="312" w:beforeLines="100" w:after="156" w:afterLines="50"/>
        <w:ind w:right="480"/>
        <w:jc w:val="center"/>
        <w:rPr>
          <w:rFonts w:hint="eastAsia" w:ascii="宋体" w:hAnsi="宋体" w:cs="宋体"/>
          <w:sz w:val="24"/>
        </w:rPr>
      </w:pP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期：</w:t>
      </w:r>
    </w:p>
    <w:p>
      <w:pPr>
        <w:spacing w:line="360" w:lineRule="auto"/>
        <w:rPr>
          <w:rFonts w:hint="eastAsia" w:asciiTheme="minorEastAsia" w:hAnsiTheme="minorEastAsia" w:eastAsiaTheme="minorEastAsia" w:cstheme="minorEastAsia"/>
          <w:b/>
          <w:bCs/>
          <w:sz w:val="28"/>
          <w:szCs w:val="28"/>
        </w:rPr>
      </w:pPr>
    </w:p>
    <w:p>
      <w:pPr>
        <w:jc w:val="center"/>
        <w:rPr>
          <w:rFonts w:hint="eastAsia" w:ascii="宋体" w:hAnsi="宋体"/>
          <w:b/>
          <w:color w:val="000000"/>
          <w:sz w:val="32"/>
          <w:szCs w:val="32"/>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jc w:val="center"/>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p>
    <w:p>
      <w:pPr>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spacing w:line="360" w:lineRule="auto"/>
        <w:ind w:firstLine="43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spacing w:line="360" w:lineRule="auto"/>
        <w:ind w:firstLine="435"/>
        <w:rPr>
          <w:rFonts w:ascii="宋体" w:hAnsi="宋体"/>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41976"/>
    <w:multiLevelType w:val="singleLevel"/>
    <w:tmpl w:val="B5C41976"/>
    <w:lvl w:ilvl="0" w:tentative="0">
      <w:start w:val="14"/>
      <w:numFmt w:val="decimal"/>
      <w:suff w:val="nothing"/>
      <w:lvlText w:val="%1、"/>
      <w:lvlJc w:val="left"/>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9E837DD"/>
    <w:multiLevelType w:val="singleLevel"/>
    <w:tmpl w:val="59E837DD"/>
    <w:lvl w:ilvl="0" w:tentative="0">
      <w:start w:val="6"/>
      <w:numFmt w:val="chineseCounting"/>
      <w:suff w:val="nothing"/>
      <w:lvlText w:val="%1、"/>
      <w:lvlJc w:val="left"/>
    </w:lvl>
  </w:abstractNum>
  <w:abstractNum w:abstractNumId="3">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45228"/>
    <w:rsid w:val="00443B62"/>
    <w:rsid w:val="01B17FB3"/>
    <w:rsid w:val="01EC1D87"/>
    <w:rsid w:val="021A7FB5"/>
    <w:rsid w:val="0276233E"/>
    <w:rsid w:val="027A50E9"/>
    <w:rsid w:val="034667CA"/>
    <w:rsid w:val="049217A3"/>
    <w:rsid w:val="085F3A07"/>
    <w:rsid w:val="08EA3594"/>
    <w:rsid w:val="09560B4F"/>
    <w:rsid w:val="0AFE0440"/>
    <w:rsid w:val="0B5003DE"/>
    <w:rsid w:val="0BA14AC5"/>
    <w:rsid w:val="0BCB3920"/>
    <w:rsid w:val="0C542960"/>
    <w:rsid w:val="0D6E126D"/>
    <w:rsid w:val="0DC81468"/>
    <w:rsid w:val="0E620997"/>
    <w:rsid w:val="101370A5"/>
    <w:rsid w:val="105844D3"/>
    <w:rsid w:val="118E4C77"/>
    <w:rsid w:val="11AC325D"/>
    <w:rsid w:val="11E15EC0"/>
    <w:rsid w:val="13623309"/>
    <w:rsid w:val="158244D2"/>
    <w:rsid w:val="15FC58CB"/>
    <w:rsid w:val="166439E6"/>
    <w:rsid w:val="16A20808"/>
    <w:rsid w:val="19EB2E0C"/>
    <w:rsid w:val="1A38047F"/>
    <w:rsid w:val="1C5F4772"/>
    <w:rsid w:val="1C8D5F9A"/>
    <w:rsid w:val="1C9D20D0"/>
    <w:rsid w:val="1CE16C05"/>
    <w:rsid w:val="1E3F2E53"/>
    <w:rsid w:val="1FE07D87"/>
    <w:rsid w:val="1FEB7BD1"/>
    <w:rsid w:val="21914EE1"/>
    <w:rsid w:val="23B74867"/>
    <w:rsid w:val="243D5026"/>
    <w:rsid w:val="24F14944"/>
    <w:rsid w:val="25347D4E"/>
    <w:rsid w:val="258B2FB0"/>
    <w:rsid w:val="25B026C6"/>
    <w:rsid w:val="262F7EF5"/>
    <w:rsid w:val="264F7FB6"/>
    <w:rsid w:val="27E7758A"/>
    <w:rsid w:val="27FB5A8F"/>
    <w:rsid w:val="281828B6"/>
    <w:rsid w:val="285D3BBB"/>
    <w:rsid w:val="28D531A9"/>
    <w:rsid w:val="29667D6C"/>
    <w:rsid w:val="29811B3B"/>
    <w:rsid w:val="2986389C"/>
    <w:rsid w:val="2AB55679"/>
    <w:rsid w:val="2C6811BB"/>
    <w:rsid w:val="2C9A2EF8"/>
    <w:rsid w:val="2CED7745"/>
    <w:rsid w:val="2D0C03FF"/>
    <w:rsid w:val="2DB1461C"/>
    <w:rsid w:val="2E1C648C"/>
    <w:rsid w:val="2ECB6107"/>
    <w:rsid w:val="2EF22C0E"/>
    <w:rsid w:val="2FAA6BB0"/>
    <w:rsid w:val="3102464D"/>
    <w:rsid w:val="3350193B"/>
    <w:rsid w:val="335A6B38"/>
    <w:rsid w:val="33E05460"/>
    <w:rsid w:val="351274BC"/>
    <w:rsid w:val="352A215E"/>
    <w:rsid w:val="35732FB9"/>
    <w:rsid w:val="360D5F6E"/>
    <w:rsid w:val="364F2F4D"/>
    <w:rsid w:val="36D33702"/>
    <w:rsid w:val="36F07C87"/>
    <w:rsid w:val="372E0CF4"/>
    <w:rsid w:val="37F96322"/>
    <w:rsid w:val="386E5B20"/>
    <w:rsid w:val="390E1755"/>
    <w:rsid w:val="39314386"/>
    <w:rsid w:val="39DD7A73"/>
    <w:rsid w:val="39EF4EC9"/>
    <w:rsid w:val="39F5376A"/>
    <w:rsid w:val="3A3417B7"/>
    <w:rsid w:val="3A422C59"/>
    <w:rsid w:val="3AF84CD2"/>
    <w:rsid w:val="3B2011DA"/>
    <w:rsid w:val="3B566CB5"/>
    <w:rsid w:val="3B740AEF"/>
    <w:rsid w:val="3B903CF2"/>
    <w:rsid w:val="3C240379"/>
    <w:rsid w:val="3E257700"/>
    <w:rsid w:val="3FD60A28"/>
    <w:rsid w:val="408506BF"/>
    <w:rsid w:val="415B16E5"/>
    <w:rsid w:val="42CE5F42"/>
    <w:rsid w:val="43A868AE"/>
    <w:rsid w:val="44742781"/>
    <w:rsid w:val="46812D59"/>
    <w:rsid w:val="468839B0"/>
    <w:rsid w:val="470976BD"/>
    <w:rsid w:val="473E0C24"/>
    <w:rsid w:val="4AF27F17"/>
    <w:rsid w:val="4C2A2FA7"/>
    <w:rsid w:val="4C397865"/>
    <w:rsid w:val="4D0B6AC1"/>
    <w:rsid w:val="4D8A08D6"/>
    <w:rsid w:val="4D907F10"/>
    <w:rsid w:val="4E7A0B2E"/>
    <w:rsid w:val="4E9724B3"/>
    <w:rsid w:val="514B4D54"/>
    <w:rsid w:val="51913D06"/>
    <w:rsid w:val="524324EE"/>
    <w:rsid w:val="52C00906"/>
    <w:rsid w:val="52CD0594"/>
    <w:rsid w:val="535B78A7"/>
    <w:rsid w:val="53F90C3F"/>
    <w:rsid w:val="54180659"/>
    <w:rsid w:val="54644498"/>
    <w:rsid w:val="548D0DBA"/>
    <w:rsid w:val="56C953CE"/>
    <w:rsid w:val="574D0320"/>
    <w:rsid w:val="57A0163E"/>
    <w:rsid w:val="58477195"/>
    <w:rsid w:val="58AF1697"/>
    <w:rsid w:val="58EC53F0"/>
    <w:rsid w:val="591E2159"/>
    <w:rsid w:val="5A430A45"/>
    <w:rsid w:val="5B3E176E"/>
    <w:rsid w:val="5CDE01A7"/>
    <w:rsid w:val="5E885598"/>
    <w:rsid w:val="5EA36488"/>
    <w:rsid w:val="5ECD1C15"/>
    <w:rsid w:val="5EEC4C7A"/>
    <w:rsid w:val="5FCA394C"/>
    <w:rsid w:val="6057418E"/>
    <w:rsid w:val="60A81185"/>
    <w:rsid w:val="610E1868"/>
    <w:rsid w:val="61F50BF7"/>
    <w:rsid w:val="624C43BE"/>
    <w:rsid w:val="63274F4F"/>
    <w:rsid w:val="64434A2A"/>
    <w:rsid w:val="64C32497"/>
    <w:rsid w:val="65074522"/>
    <w:rsid w:val="6543778D"/>
    <w:rsid w:val="6640383C"/>
    <w:rsid w:val="66C1579F"/>
    <w:rsid w:val="67337798"/>
    <w:rsid w:val="677312CF"/>
    <w:rsid w:val="68E75EE5"/>
    <w:rsid w:val="6A8016AA"/>
    <w:rsid w:val="6BE5697A"/>
    <w:rsid w:val="6C8067CE"/>
    <w:rsid w:val="6D2A6BA4"/>
    <w:rsid w:val="6D9E759C"/>
    <w:rsid w:val="6E0A0B59"/>
    <w:rsid w:val="6E132C27"/>
    <w:rsid w:val="6E9A5852"/>
    <w:rsid w:val="6F452287"/>
    <w:rsid w:val="6F4D2F77"/>
    <w:rsid w:val="72B24E95"/>
    <w:rsid w:val="736C69C0"/>
    <w:rsid w:val="73DE445E"/>
    <w:rsid w:val="74B17E69"/>
    <w:rsid w:val="74DC1AF4"/>
    <w:rsid w:val="769A1C23"/>
    <w:rsid w:val="76B8682A"/>
    <w:rsid w:val="77DE7018"/>
    <w:rsid w:val="782A65E0"/>
    <w:rsid w:val="79311D1F"/>
    <w:rsid w:val="7A0E23AB"/>
    <w:rsid w:val="7A4539AE"/>
    <w:rsid w:val="7A8A5AD3"/>
    <w:rsid w:val="7C313CC5"/>
    <w:rsid w:val="7CFD7B14"/>
    <w:rsid w:val="7D4C27BF"/>
    <w:rsid w:val="7E560A51"/>
    <w:rsid w:val="7FB6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annotation text"/>
    <w:basedOn w:val="1"/>
    <w:qFormat/>
    <w:uiPriority w:val="0"/>
    <w:pPr>
      <w:jc w:val="left"/>
    </w:pPr>
  </w:style>
  <w:style w:type="paragraph" w:styleId="9">
    <w:name w:val="Body Text 3"/>
    <w:basedOn w:val="1"/>
    <w:qFormat/>
    <w:uiPriority w:val="0"/>
    <w:rPr>
      <w:rFonts w:ascii="宋体"/>
      <w:kern w:val="2"/>
      <w:sz w:val="24"/>
    </w:rPr>
  </w:style>
  <w:style w:type="paragraph" w:styleId="10">
    <w:name w:val="Body Text"/>
    <w:basedOn w:val="1"/>
    <w:qFormat/>
    <w:uiPriority w:val="0"/>
    <w:pPr>
      <w:spacing w:after="120"/>
    </w:pPr>
    <w:rPr>
      <w:szCs w:val="24"/>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29">
    <w:name w:val="font21"/>
    <w:basedOn w:val="17"/>
    <w:qFormat/>
    <w:uiPriority w:val="0"/>
    <w:rPr>
      <w:rFonts w:hint="eastAsia" w:ascii="宋体" w:hAnsi="宋体" w:eastAsia="宋体" w:cs="宋体"/>
      <w:color w:val="000000"/>
      <w:sz w:val="24"/>
      <w:szCs w:val="24"/>
      <w:u w:val="none"/>
    </w:rPr>
  </w:style>
  <w:style w:type="character" w:customStyle="1" w:styleId="30">
    <w:name w:val="font11"/>
    <w:basedOn w:val="17"/>
    <w:qFormat/>
    <w:uiPriority w:val="0"/>
    <w:rPr>
      <w:rFonts w:hint="eastAsia" w:ascii="宋体" w:hAnsi="宋体" w:eastAsia="宋体" w:cs="宋体"/>
      <w:color w:val="000000"/>
      <w:sz w:val="28"/>
      <w:szCs w:val="28"/>
      <w:u w:val="none"/>
    </w:rPr>
  </w:style>
  <w:style w:type="character" w:customStyle="1" w:styleId="31">
    <w:name w:val="font71"/>
    <w:basedOn w:val="17"/>
    <w:qFormat/>
    <w:uiPriority w:val="0"/>
    <w:rPr>
      <w:rFonts w:hint="eastAsia" w:ascii="宋体" w:hAnsi="宋体" w:eastAsia="宋体" w:cs="宋体"/>
      <w:color w:val="000000"/>
      <w:sz w:val="22"/>
      <w:szCs w:val="22"/>
      <w:u w:val="none"/>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32072</Words>
  <Characters>34428</Characters>
  <Lines>0</Lines>
  <Paragraphs>0</Paragraphs>
  <TotalTime>1</TotalTime>
  <ScaleCrop>false</ScaleCrop>
  <LinksUpToDate>false</LinksUpToDate>
  <CharactersWithSpaces>36417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2019-08-12T08:44:00Z</cp:lastPrinted>
  <dcterms:modified xsi:type="dcterms:W3CDTF">2020-08-17T07:18:47Z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