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hint="eastAsia"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铜仁市公安局疫情防控和维护社会稳定应急物资储备项目采购</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TRZFCG-2020-105</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3"/>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铜仁市公安局</w:t>
      </w:r>
      <w:r>
        <w:rPr>
          <w:rFonts w:hint="eastAsia" w:hAnsi="宋体"/>
          <w:color w:val="000000"/>
          <w:sz w:val="24"/>
          <w:szCs w:val="24"/>
        </w:rPr>
        <w:t>委托，对</w:t>
      </w:r>
      <w:r>
        <w:rPr>
          <w:rFonts w:hint="eastAsia" w:hAnsi="宋体"/>
          <w:b/>
          <w:bCs/>
          <w:color w:val="000000"/>
          <w:sz w:val="24"/>
          <w:szCs w:val="24"/>
          <w:lang w:eastAsia="zh-CN"/>
        </w:rPr>
        <w:t>铜仁市公安局疫情防控和维护社会稳定应急物资储备项目采购</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铜仁市公安局疫情防控和维护社会稳定应急物资储备项目采购</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TRZFCG-2020-105</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w:t>
      </w:r>
      <w:r>
        <w:rPr>
          <w:rFonts w:hint="eastAsia" w:ascii="宋体" w:hAnsi="宋体"/>
          <w:b/>
          <w:color w:val="000000"/>
          <w:sz w:val="24"/>
          <w:lang w:eastAsia="zh-CN"/>
        </w:rPr>
        <w:t>获取文件</w:t>
      </w:r>
      <w:r>
        <w:rPr>
          <w:rFonts w:hint="eastAsia" w:ascii="宋体" w:hAnsi="宋体"/>
          <w:b/>
          <w:color w:val="000000"/>
          <w:sz w:val="24"/>
        </w:rPr>
        <w:t>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 xml:space="preserve">8 </w:t>
      </w:r>
      <w:r>
        <w:rPr>
          <w:rFonts w:hint="eastAsia" w:ascii="宋体" w:hAnsi="宋体"/>
          <w:color w:val="0000FF"/>
          <w:sz w:val="24"/>
        </w:rPr>
        <w:t>月</w:t>
      </w:r>
      <w:r>
        <w:rPr>
          <w:rFonts w:hint="eastAsia" w:ascii="宋体" w:hAnsi="宋体"/>
          <w:color w:val="0000FF"/>
          <w:sz w:val="24"/>
          <w:lang w:val="en-US" w:eastAsia="zh-CN"/>
        </w:rPr>
        <w:t>13</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8</w:t>
      </w:r>
      <w:r>
        <w:rPr>
          <w:rFonts w:hint="eastAsia" w:ascii="宋体" w:hAnsi="宋体"/>
          <w:b w:val="0"/>
          <w:bCs w:val="0"/>
          <w:color w:val="0000FF"/>
          <w:sz w:val="24"/>
        </w:rPr>
        <w:t>月</w:t>
      </w:r>
      <w:r>
        <w:rPr>
          <w:rFonts w:hint="eastAsia" w:ascii="宋体" w:hAnsi="宋体"/>
          <w:b w:val="0"/>
          <w:bCs w:val="0"/>
          <w:color w:val="0000FF"/>
          <w:sz w:val="24"/>
          <w:lang w:val="en-US" w:eastAsia="zh-CN"/>
        </w:rPr>
        <w:t xml:space="preserve">17 </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1"/>
          <w:color w:val="000000"/>
          <w:sz w:val="24"/>
          <w:szCs w:val="24"/>
        </w:rPr>
        <w:t>http://</w:t>
      </w:r>
      <w:r>
        <w:rPr>
          <w:rStyle w:val="21"/>
          <w:rFonts w:hint="eastAsia"/>
          <w:color w:val="000000"/>
          <w:sz w:val="24"/>
          <w:szCs w:val="24"/>
          <w:lang w:eastAsia="zh-CN"/>
        </w:rPr>
        <w:t>jyzx.trs.gov.cn</w:t>
      </w:r>
      <w:r>
        <w:rPr>
          <w:rStyle w:val="21"/>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w:t>
      </w:r>
      <w:r>
        <w:rPr>
          <w:rFonts w:hint="eastAsia" w:hAnsi="宋体" w:cs="宋体"/>
          <w:bCs/>
          <w:color w:val="000000"/>
          <w:sz w:val="24"/>
          <w:szCs w:val="24"/>
        </w:rPr>
        <w:t>（www.creditchina.gov.cn）</w:t>
      </w:r>
      <w:r>
        <w:rPr>
          <w:rFonts w:hint="eastAsia" w:hAnsi="宋体" w:cs="宋体"/>
          <w:bCs/>
          <w:color w:val="000000"/>
          <w:sz w:val="24"/>
          <w:szCs w:val="24"/>
          <w:lang w:eastAsia="zh-CN"/>
        </w:rPr>
        <w:t>和“中国政府采购网”</w:t>
      </w:r>
      <w:r>
        <w:rPr>
          <w:rFonts w:hint="eastAsia" w:hAnsi="宋体" w:cs="宋体"/>
          <w:bCs/>
          <w:color w:val="000000"/>
          <w:sz w:val="24"/>
          <w:szCs w:val="24"/>
        </w:rPr>
        <w:t>（http://www.ccgp.gov.cn/search/cr/）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5000</w:t>
      </w:r>
      <w:r>
        <w:rPr>
          <w:rFonts w:hint="eastAsia"/>
          <w:kern w:val="0"/>
          <w:sz w:val="24"/>
        </w:rPr>
        <w:t>元人民币</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lang w:eastAsia="zh-CN"/>
        </w:rPr>
      </w:pPr>
      <w:r>
        <w:rPr>
          <w:rFonts w:hint="eastAsia" w:ascii="宋体" w:hAnsi="宋体"/>
          <w:b/>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497000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497000.00元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8 月18</w:t>
      </w:r>
      <w:r>
        <w:rPr>
          <w:rFonts w:hint="eastAsia" w:ascii="宋体" w:hAnsi="宋体"/>
          <w:color w:val="0000FF"/>
          <w:sz w:val="24"/>
        </w:rPr>
        <w:t>日</w:t>
      </w:r>
      <w:r>
        <w:rPr>
          <w:rFonts w:hint="eastAsia" w:ascii="宋体" w:hAnsi="宋体"/>
          <w:color w:val="0000FF"/>
          <w:sz w:val="24"/>
          <w:lang w:val="en-US" w:eastAsia="zh-CN"/>
        </w:rPr>
        <w:t>10:00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张琰</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铜仁市公安局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林女士</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19110688693</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w:t>
      </w:r>
      <w:r>
        <w:rPr>
          <w:rFonts w:hint="eastAsia" w:ascii="宋体" w:hAnsi="宋体"/>
          <w:sz w:val="24"/>
          <w:lang w:eastAsia="zh-CN"/>
        </w:rPr>
        <w:t>咨询电话</w:t>
      </w:r>
      <w:r>
        <w:rPr>
          <w:rFonts w:hint="eastAsia" w:ascii="宋体" w:hAnsi="宋体"/>
          <w:sz w:val="24"/>
        </w:rPr>
        <w:t>：0856-3910364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5"/>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铜仁市公安局疫情防控和维护社会稳定应急物资储备项目采购</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铜仁市公安局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铜仁市公安局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铜仁市公安局疫情防控和维护社会稳定应急物资储备项目采购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TRZFCG-2020-105</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49.7万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5</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仿宋_GB2312" w:hAnsi="仿宋_GB2312" w:eastAsia="仿宋_GB2312" w:cs="仿宋_GB2312"/>
                <w:b/>
                <w:bCs/>
                <w:sz w:val="24"/>
                <w:szCs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6"/>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401575141"/>
      <w:bookmarkStart w:id="2" w:name="_Toc134956124"/>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9"/>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1"/>
          <w:rFonts w:hint="eastAsia" w:hAnsi="宋体"/>
          <w:sz w:val="24"/>
        </w:rPr>
        <w:t>trggzyjyzxzfcg@163.com，该邮箱仅用于发送文件）。</w:t>
      </w:r>
      <w:r>
        <w:rPr>
          <w:rStyle w:val="21"/>
          <w:rFonts w:hint="eastAsia" w:hAnsi="宋体"/>
          <w:sz w:val="24"/>
        </w:rPr>
        <w:fldChar w:fldCharType="end"/>
      </w:r>
    </w:p>
    <w:p>
      <w:pPr>
        <w:pStyle w:val="29"/>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9"/>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9"/>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9"/>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9"/>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9"/>
        <w:spacing w:line="400" w:lineRule="exact"/>
        <w:ind w:firstLine="482" w:firstLineChars="200"/>
        <w:jc w:val="center"/>
        <w:outlineLvl w:val="9"/>
        <w:rPr>
          <w:rFonts w:hAnsi="宋体"/>
          <w:b/>
          <w:sz w:val="24"/>
        </w:rPr>
      </w:pPr>
    </w:p>
    <w:p>
      <w:pPr>
        <w:pStyle w:val="29"/>
        <w:spacing w:line="400" w:lineRule="exact"/>
        <w:ind w:firstLine="482" w:firstLineChars="200"/>
        <w:jc w:val="center"/>
        <w:outlineLvl w:val="9"/>
        <w:rPr>
          <w:rFonts w:hAnsi="宋体"/>
          <w:b/>
          <w:sz w:val="24"/>
        </w:rPr>
      </w:pPr>
      <w:r>
        <w:rPr>
          <w:rFonts w:hint="eastAsia" w:hAnsi="宋体"/>
          <w:b/>
          <w:sz w:val="24"/>
        </w:rPr>
        <w:t>四、响应文件的提交</w:t>
      </w:r>
    </w:p>
    <w:p>
      <w:pPr>
        <w:pStyle w:val="29"/>
        <w:spacing w:line="400" w:lineRule="exact"/>
        <w:outlineLvl w:val="9"/>
        <w:rPr>
          <w:rFonts w:hAnsi="宋体"/>
          <w:b/>
          <w:sz w:val="24"/>
        </w:rPr>
      </w:pPr>
      <w:r>
        <w:rPr>
          <w:rFonts w:hint="eastAsia" w:hAnsi="宋体"/>
          <w:b/>
          <w:sz w:val="24"/>
        </w:rPr>
        <w:t>15.响应文件的密封、标记和递交</w:t>
      </w:r>
    </w:p>
    <w:p>
      <w:pPr>
        <w:pStyle w:val="29"/>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9"/>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9"/>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9"/>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9"/>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6"/>
        </w:numPr>
        <w:jc w:val="center"/>
        <w:rPr>
          <w:rFonts w:hint="eastAsia"/>
          <w:b/>
          <w:bCs/>
          <w:sz w:val="52"/>
          <w:szCs w:val="52"/>
        </w:rPr>
      </w:pPr>
      <w:r>
        <w:rPr>
          <w:rFonts w:hint="eastAsia"/>
          <w:b/>
          <w:bCs/>
          <w:sz w:val="52"/>
          <w:szCs w:val="52"/>
        </w:rPr>
        <w:t>谈判内容及要求</w:t>
      </w:r>
    </w:p>
    <w:tbl>
      <w:tblPr>
        <w:tblStyle w:val="18"/>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23"/>
        <w:gridCol w:w="746"/>
        <w:gridCol w:w="1091"/>
        <w:gridCol w:w="1163"/>
        <w:gridCol w:w="581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61" w:type="pct"/>
            <w:vAlign w:val="center"/>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序号</w:t>
            </w:r>
          </w:p>
        </w:tc>
        <w:tc>
          <w:tcPr>
            <w:tcW w:w="610" w:type="pct"/>
            <w:vAlign w:val="center"/>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名 称</w:t>
            </w:r>
          </w:p>
        </w:tc>
        <w:tc>
          <w:tcPr>
            <w:tcW w:w="264" w:type="pct"/>
            <w:vAlign w:val="center"/>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数量</w:t>
            </w:r>
          </w:p>
        </w:tc>
        <w:tc>
          <w:tcPr>
            <w:tcW w:w="386"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单价/元</w:t>
            </w:r>
          </w:p>
        </w:tc>
        <w:tc>
          <w:tcPr>
            <w:tcW w:w="411"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小计/元</w:t>
            </w:r>
          </w:p>
        </w:tc>
        <w:tc>
          <w:tcPr>
            <w:tcW w:w="2059"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参数</w:t>
            </w:r>
          </w:p>
        </w:tc>
        <w:tc>
          <w:tcPr>
            <w:tcW w:w="1006" w:type="pct"/>
            <w:vAlign w:val="center"/>
          </w:tcPr>
          <w:p>
            <w:pPr>
              <w:jc w:val="center"/>
              <w:rPr>
                <w:rFonts w:hint="default"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连体手脚镣</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7</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jc w:val="both"/>
              <w:rPr>
                <w:rFonts w:hint="eastAsia"/>
                <w:sz w:val="21"/>
                <w:szCs w:val="21"/>
                <w:vertAlign w:val="baseline"/>
                <w:lang w:val="en-US" w:eastAsia="zh-CN"/>
              </w:rPr>
            </w:pPr>
            <w:r>
              <w:rPr>
                <w:rFonts w:hint="eastAsia"/>
                <w:sz w:val="21"/>
                <w:szCs w:val="21"/>
                <w:vertAlign w:val="baseline"/>
                <w:lang w:val="en-US" w:eastAsia="zh-CN"/>
              </w:rPr>
              <w:t>1、材质：冷轧钢</w:t>
            </w:r>
          </w:p>
          <w:p>
            <w:pPr>
              <w:jc w:val="both"/>
              <w:rPr>
                <w:rFonts w:hint="eastAsia"/>
                <w:sz w:val="21"/>
                <w:szCs w:val="21"/>
                <w:vertAlign w:val="baseline"/>
                <w:lang w:val="en-US" w:eastAsia="zh-CN"/>
              </w:rPr>
            </w:pPr>
            <w:r>
              <w:rPr>
                <w:rFonts w:hint="eastAsia"/>
                <w:sz w:val="21"/>
                <w:szCs w:val="21"/>
                <w:vertAlign w:val="baseline"/>
                <w:lang w:val="en-US" w:eastAsia="zh-CN"/>
              </w:rPr>
              <w:t>2、重量：3KG</w:t>
            </w:r>
          </w:p>
          <w:p>
            <w:pPr>
              <w:jc w:val="both"/>
              <w:rPr>
                <w:rFonts w:hint="default" w:ascii="微软雅黑" w:hAnsi="微软雅黑" w:eastAsia="微软雅黑" w:cs="微软雅黑"/>
                <w:b w:val="0"/>
                <w:bCs w:val="0"/>
                <w:sz w:val="22"/>
                <w:szCs w:val="22"/>
                <w:vertAlign w:val="baseline"/>
                <w:lang w:val="en-US" w:eastAsia="zh-CN"/>
              </w:rPr>
            </w:pPr>
            <w:r>
              <w:rPr>
                <w:rFonts w:hint="eastAsia"/>
                <w:sz w:val="21"/>
                <w:szCs w:val="21"/>
                <w:vertAlign w:val="baseline"/>
                <w:lang w:val="en-US" w:eastAsia="zh-CN"/>
              </w:rPr>
              <w:t>3、尺寸腰链长1900±30mm 脚链长480±10mm 脚和腰链接l链长90±5mm。</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156970" cy="882650"/>
                  <wp:effectExtent l="0" t="0" r="508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1156970" cy="8826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2</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医用防护服</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33</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jc w:val="both"/>
              <w:rPr>
                <w:rFonts w:hint="default" w:ascii="微软雅黑" w:hAnsi="微软雅黑" w:eastAsia="微软雅黑" w:cs="微软雅黑"/>
                <w:b w:val="0"/>
                <w:bCs w:val="0"/>
                <w:sz w:val="22"/>
                <w:szCs w:val="22"/>
                <w:vertAlign w:val="baseline"/>
                <w:lang w:val="en-US" w:eastAsia="zh-CN"/>
              </w:rPr>
            </w:pPr>
            <w:r>
              <w:rPr>
                <w:rFonts w:hint="eastAsia"/>
                <w:sz w:val="21"/>
                <w:szCs w:val="21"/>
                <w:vertAlign w:val="baseline"/>
                <w:lang w:val="en-US" w:eastAsia="zh-CN"/>
              </w:rPr>
              <w:t>医用一次性防护服，须为符合国家规定的医疗器械产品</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Tahoma" w:hAnsi="Tahoma" w:eastAsia="Tahoma" w:cs="Tahoma"/>
                <w:i w:val="0"/>
                <w:caps w:val="0"/>
                <w:color w:val="404040"/>
                <w:spacing w:val="0"/>
                <w:sz w:val="21"/>
                <w:szCs w:val="21"/>
                <w:u w:val="none"/>
              </w:rPr>
              <w:drawing>
                <wp:inline distT="0" distB="0" distL="114300" distR="114300">
                  <wp:extent cx="544195" cy="1391285"/>
                  <wp:effectExtent l="0" t="0" r="825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rcRect r="62810" b="4959"/>
                          <a:stretch>
                            <a:fillRect/>
                          </a:stretch>
                        </pic:blipFill>
                        <pic:spPr>
                          <a:xfrm>
                            <a:off x="0" y="0"/>
                            <a:ext cx="544195" cy="13912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警戒带</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4</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jc w:val="both"/>
              <w:rPr>
                <w:rFonts w:hint="eastAsia"/>
                <w:lang w:val="en-US" w:eastAsia="zh-CN"/>
              </w:rPr>
            </w:pPr>
            <w:r>
              <w:rPr>
                <w:rFonts w:hint="default"/>
                <w:lang w:val="en-US" w:eastAsia="zh-CN"/>
              </w:rPr>
              <w:t>材质：警戒带收放盒采用ABS注塑，警戒带带体采用涤纶纺织布；</w:t>
            </w:r>
          </w:p>
          <w:p>
            <w:pPr>
              <w:jc w:val="both"/>
              <w:rPr>
                <w:rFonts w:hint="default"/>
                <w:lang w:val="en-US" w:eastAsia="zh-CN"/>
              </w:rPr>
            </w:pPr>
            <w:r>
              <w:rPr>
                <w:rFonts w:hint="default"/>
                <w:lang w:val="en-US" w:eastAsia="zh-CN"/>
              </w:rPr>
              <w:t>断裂性能：经向断裂强力569N。 </w:t>
            </w:r>
          </w:p>
          <w:p>
            <w:pPr>
              <w:jc w:val="both"/>
              <w:rPr>
                <w:rFonts w:hint="default"/>
                <w:lang w:val="en-US" w:eastAsia="zh-CN"/>
              </w:rPr>
            </w:pPr>
            <w:r>
              <w:rPr>
                <w:rFonts w:hint="default"/>
                <w:lang w:val="en-US" w:eastAsia="zh-CN"/>
              </w:rPr>
              <w:t>经向断裂伸长率：23%；</w:t>
            </w:r>
          </w:p>
          <w:p>
            <w:pPr>
              <w:jc w:val="both"/>
              <w:rPr>
                <w:rFonts w:hint="default"/>
                <w:lang w:val="en-US" w:eastAsia="zh-CN"/>
              </w:rPr>
            </w:pPr>
            <w:r>
              <w:rPr>
                <w:rFonts w:hint="default"/>
                <w:lang w:val="en-US" w:eastAsia="zh-CN"/>
              </w:rPr>
              <w:t>耐洗色牢度：≥3级；</w:t>
            </w:r>
          </w:p>
          <w:p>
            <w:pPr>
              <w:jc w:val="both"/>
              <w:rPr>
                <w:rFonts w:hint="default"/>
                <w:lang w:val="en-US" w:eastAsia="zh-CN"/>
              </w:rPr>
            </w:pPr>
            <w:r>
              <w:rPr>
                <w:rFonts w:hint="default"/>
                <w:lang w:val="en-US" w:eastAsia="zh-CN"/>
              </w:rPr>
              <w:t>耐光色牢度：≥3~4级；</w:t>
            </w:r>
          </w:p>
          <w:p>
            <w:pPr>
              <w:jc w:val="both"/>
              <w:rPr>
                <w:rFonts w:hint="default"/>
                <w:lang w:val="en-US" w:eastAsia="zh-CN"/>
              </w:rPr>
            </w:pPr>
            <w:r>
              <w:rPr>
                <w:rFonts w:hint="default"/>
                <w:lang w:val="en-US" w:eastAsia="zh-CN"/>
              </w:rPr>
              <w:t>耐摩擦色牢度：≥2级</w:t>
            </w:r>
          </w:p>
          <w:p>
            <w:pPr>
              <w:pStyle w:val="16"/>
              <w:ind w:left="0" w:leftChars="0" w:firstLine="0" w:firstLineChars="0"/>
              <w:rPr>
                <w:rFonts w:hint="default"/>
                <w:lang w:val="en-US" w:eastAsia="zh-CN"/>
              </w:rPr>
            </w:pPr>
            <w:r>
              <w:rPr>
                <w:rFonts w:hint="eastAsia" w:asciiTheme="minorHAnsi" w:hAnsiTheme="minorHAnsi" w:eastAsiaTheme="minorEastAsia" w:cstheme="minorBidi"/>
                <w:kern w:val="2"/>
                <w:sz w:val="21"/>
                <w:szCs w:val="24"/>
                <w:lang w:val="en-US" w:eastAsia="zh-CN" w:bidi="ar-SA"/>
              </w:rPr>
              <w:t>长度：1</w:t>
            </w:r>
            <w:r>
              <w:rPr>
                <w:rFonts w:hint="eastAsia" w:asciiTheme="minorHAnsi" w:hAnsiTheme="minorHAnsi" w:cstheme="minorBidi"/>
                <w:kern w:val="2"/>
                <w:sz w:val="21"/>
                <w:szCs w:val="24"/>
                <w:lang w:val="en-US" w:eastAsia="zh-CN" w:bidi="ar-SA"/>
              </w:rPr>
              <w:t>25</w:t>
            </w:r>
            <w:r>
              <w:rPr>
                <w:rFonts w:hint="eastAsia" w:asciiTheme="minorHAnsi" w:hAnsiTheme="minorHAnsi" w:eastAsiaTheme="minorEastAsia" w:cstheme="minorBidi"/>
                <w:kern w:val="2"/>
                <w:sz w:val="21"/>
                <w:szCs w:val="24"/>
                <w:lang w:val="en-US" w:eastAsia="zh-CN" w:bidi="ar-SA"/>
              </w:rPr>
              <w:t>M</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310005" cy="1171575"/>
                  <wp:effectExtent l="0" t="0" r="4445" b="952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tretch>
                            <a:fillRect/>
                          </a:stretch>
                        </pic:blipFill>
                        <pic:spPr>
                          <a:xfrm>
                            <a:off x="0" y="0"/>
                            <a:ext cx="1310005" cy="11715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4</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防护服</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jc w:val="both"/>
              <w:rPr>
                <w:rFonts w:hint="eastAsia"/>
                <w:lang w:val="en-US" w:eastAsia="zh-CN"/>
              </w:rPr>
            </w:pPr>
            <w:r>
              <w:rPr>
                <w:rFonts w:hint="eastAsia"/>
                <w:lang w:val="en-US" w:eastAsia="zh-CN"/>
              </w:rPr>
              <w:t>三层面料结构。身体接触的一面采用双层无纺布，不过敏，手感好；外面一层采用防护膜，防水、防液体渗漏。</w:t>
            </w:r>
          </w:p>
          <w:p>
            <w:pPr>
              <w:jc w:val="both"/>
              <w:rPr>
                <w:rFonts w:hint="eastAsia" w:ascii="微软雅黑" w:hAnsi="微软雅黑" w:eastAsia="微软雅黑" w:cs="微软雅黑"/>
                <w:b w:val="0"/>
                <w:bCs w:val="0"/>
                <w:sz w:val="22"/>
                <w:szCs w:val="22"/>
                <w:vertAlign w:val="baseline"/>
                <w:lang w:val="en-US" w:eastAsia="zh-CN"/>
              </w:rPr>
            </w:pPr>
            <w:r>
              <w:rPr>
                <w:rFonts w:hint="eastAsia"/>
                <w:lang w:val="en-US" w:eastAsia="zh-CN"/>
              </w:rPr>
              <w:t>双层无纺布+防护膜设计，轻便耐用、耐磨耐撕裂；防水、不透气、隔菌效果好。</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drawing>
                <wp:inline distT="0" distB="0" distL="114300" distR="114300">
                  <wp:extent cx="1096010" cy="1222375"/>
                  <wp:effectExtent l="0" t="0" r="8890" b="15875"/>
                  <wp:docPr id="11" name="图片 11" descr="0abcc70487e059d3dd566ba1b0ed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abcc70487e059d3dd566ba1b0ed938"/>
                          <pic:cNvPicPr>
                            <a:picLocks noChangeAspect="1"/>
                          </pic:cNvPicPr>
                        </pic:nvPicPr>
                        <pic:blipFill>
                          <a:blip r:embed="rId12"/>
                          <a:stretch>
                            <a:fillRect/>
                          </a:stretch>
                        </pic:blipFill>
                        <pic:spPr>
                          <a:xfrm>
                            <a:off x="0" y="0"/>
                            <a:ext cx="1096010" cy="12223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5</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含磷毒剂报警器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1、基于离子迁移谱（IMS）技术的探测痕量化学毒剂及工业有毒气体的专用设备，能快速、准确地探测痕量化学战剂及工业有毒气体。</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2、使用环境：能在-20~℃＋40℃，相对湿度95%±5%（+30℃时）的环境中正常工作。</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3、灵敏度高。常温：沙林浓度≤1.5mg/m3时5秒内报警，</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VX浓度≤3mg/m3时5秒内报警。低温、高温、湿热： 沙林浓度≤1.5mg/m3时5秒内报警，VX浓度≤4mg/m3时10秒内报警。</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4、气流量：样气流量为500～900ml/min。</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5、工作稳定性：仪器在规定的环境条件下，开机后连续运转2小时，不出现停机和误报现象。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6、抗干扰性：仪器对野战条件下低浓度的硝烟、汽车引擎废气和葸烟烟幕不误报。草木烟对仪器有干拢，应避开。</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7、电源和工作时间：仪器使用可反复充电的锂电池组供电。电池组充满电后，在常温条件下可供仪器连续使用6小时以上，在低温、高温、湿热条件下可供仪器连续使用4小时以上。</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8、密封性：用橡皮密封帽将进气、排气嘴、充电插座、声响器等部位罩上后，能防雨淋。便浸入水中时，应采取其它特定防水措施。</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9、外形尺寸：134mm*93mm*43mm（不含突出部份）。</w:t>
            </w:r>
          </w:p>
          <w:p>
            <w:pPr>
              <w:rPr>
                <w:rFonts w:hint="eastAsia"/>
                <w:lang w:val="en-US" w:eastAsia="zh-CN"/>
              </w:rPr>
            </w:pPr>
            <w:r>
              <w:rPr>
                <w:rFonts w:hint="eastAsia" w:ascii="宋体" w:hAnsi="宋体" w:eastAsia="宋体" w:cs="宋体"/>
                <w:color w:val="auto"/>
                <w:sz w:val="21"/>
                <w:szCs w:val="21"/>
                <w:highlight w:val="none"/>
                <w:lang w:val="en-US" w:eastAsia="zh-CN"/>
              </w:rPr>
              <w:t>10、重量：约900g。</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ind w:left="0" w:leftChars="0" w:firstLine="0" w:firstLineChars="0"/>
              <w:rPr>
                <w:rFonts w:hint="default"/>
                <w:lang w:val="en-US" w:eastAsia="zh-CN"/>
              </w:rPr>
            </w:pPr>
            <w:r>
              <w:rPr>
                <w:rFonts w:hint="eastAsia"/>
                <w:sz w:val="21"/>
                <w:szCs w:val="21"/>
                <w:vertAlign w:val="baseline"/>
                <w:lang w:val="en-US" w:eastAsia="zh-CN"/>
              </w:rPr>
              <w:t>（1）</w:t>
            </w:r>
            <w:r>
              <w:rPr>
                <w:rFonts w:hint="eastAsia" w:ascii="宋体" w:hAnsi="宋体"/>
                <w:b/>
                <w:sz w:val="24"/>
                <w:szCs w:val="24"/>
                <w:highlight w:val="white"/>
              </w:rPr>
              <w:t>★</w:t>
            </w:r>
            <w:r>
              <w:rPr>
                <w:rFonts w:hint="eastAsia"/>
                <w:sz w:val="21"/>
                <w:szCs w:val="21"/>
                <w:vertAlign w:val="baseline"/>
                <w:lang w:val="en-US" w:eastAsia="zh-CN"/>
              </w:rPr>
              <w:t>须提供公安部近三年入围企业证明（复印件加盖鲜章）</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eastAsia="宋体"/>
                <w:lang w:eastAsia="zh-CN"/>
              </w:rPr>
              <w:drawing>
                <wp:inline distT="0" distB="0" distL="114300" distR="114300">
                  <wp:extent cx="1386840" cy="1635760"/>
                  <wp:effectExtent l="0" t="0" r="3810" b="2540"/>
                  <wp:docPr id="3" name="图片 2" descr="含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含毒"/>
                          <pic:cNvPicPr>
                            <a:picLocks noChangeAspect="1"/>
                          </pic:cNvPicPr>
                        </pic:nvPicPr>
                        <pic:blipFill>
                          <a:blip r:embed="rId13"/>
                          <a:stretch>
                            <a:fillRect/>
                          </a:stretch>
                        </pic:blipFill>
                        <pic:spPr>
                          <a:xfrm>
                            <a:off x="0" y="0"/>
                            <a:ext cx="1386840" cy="16357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7"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6</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便携式X光机</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便携式X光机由脉冲射线源,成像检查仪,设备控制盒,传输信号电缆,控制电缆和成像软件共同组成.</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1、符合</w:t>
            </w:r>
            <w:r>
              <w:rPr>
                <w:rFonts w:hint="eastAsia" w:ascii="宋体" w:hAnsi="宋体" w:eastAsia="宋体" w:cs="宋体"/>
                <w:color w:val="auto"/>
                <w:sz w:val="21"/>
                <w:szCs w:val="21"/>
                <w:lang w:val="zh-CN"/>
              </w:rPr>
              <w:t>GB12664-2003便携式</w:t>
            </w:r>
            <w:r>
              <w:rPr>
                <w:rFonts w:hint="eastAsia" w:ascii="宋体" w:hAnsi="宋体" w:eastAsia="宋体" w:cs="宋体"/>
                <w:color w:val="auto"/>
                <w:sz w:val="21"/>
                <w:szCs w:val="21"/>
                <w:lang w:val="en-US" w:eastAsia="zh-CN"/>
              </w:rPr>
              <w:t>X射线安全检查设备通用规范</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2、外箱防护等级应符合GB4208-1993规定不低于IP20的要求</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3、控制装置其连接射线源控制端的电缆长度不小于50米</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4、远程控制通过远程计算机或网络进行控制,则应提供相应的控制程序,当远程控制中断时设备应能自动停机或恢复本地控制</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5、设备电源的接通应有明显指示.</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6、X射线辐射时应有明显指示,一般为红色指示灯,且显示时间不短于0.5s</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7、杂散辐射:X射线辐射时,工作位置处于杂射辐射的空气比释动能率不应超过0.6mGy/h,脉冲数为10,X射线源背面3米处≤0.045mGy/h</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8、辐射输出:脉冲型X射线型X射线源0.01mGy/h/10脉冲</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9、穿透能力:单次10脉冲X射线出束窗口与探测器之间的距离为10cm:22mm 钢,单次10脉冲X射线出束窗口与探测器之间的距离为30cm:40mm 铝.</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10、空间分辨率:线对分辨率≥1.0mm,线分辨力≥AWG34</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11、高温:50℃ 低温-15℃ 持续2h</w:t>
            </w:r>
          </w:p>
          <w:p>
            <w:pPr>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12、提供不低于18种起爆装置结构图库</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13、</w:t>
            </w:r>
            <w:r>
              <w:rPr>
                <w:rFonts w:hint="eastAsia" w:ascii="宋体" w:hAnsi="宋体" w:eastAsia="宋体" w:cs="宋体"/>
                <w:sz w:val="21"/>
                <w:szCs w:val="21"/>
                <w:lang w:val="zh-CN"/>
              </w:rPr>
              <w:t>有【灰度化】、【颜色映射】、【图像反显】、【二值化】、【线性/对数/指数拉伸】、【直方图绘制/均衡按钮】；有【平移】、【旋转】、【缩放】、【镜像】、【转置】等功能；有【频域】、【阈值分割】、【滤波】、【锐化】、【边缘检测】、【浮雕】；有【单帧采集】和【视频采集】【伪彩色】等图像处理功能</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14、</w:t>
            </w:r>
            <w:r>
              <w:rPr>
                <w:rFonts w:hint="eastAsia" w:ascii="宋体" w:hAnsi="宋体" w:eastAsia="宋体" w:cs="宋体"/>
                <w:sz w:val="21"/>
                <w:szCs w:val="21"/>
              </w:rPr>
              <w:t>包装行李箱尺寸：</w:t>
            </w:r>
            <w:r>
              <w:rPr>
                <w:rFonts w:hint="eastAsia" w:ascii="宋体" w:hAnsi="宋体" w:eastAsia="宋体" w:cs="宋体"/>
                <w:sz w:val="21"/>
                <w:szCs w:val="21"/>
                <w:lang w:eastAsia="zh-CN"/>
              </w:rPr>
              <w:t>≤660mm×520mm×330mm</w:t>
            </w:r>
            <w:r>
              <w:rPr>
                <w:rFonts w:hint="eastAsia" w:ascii="宋体" w:hAnsi="宋体" w:eastAsia="宋体" w:cs="宋体"/>
                <w:sz w:val="21"/>
                <w:szCs w:val="21"/>
              </w:rPr>
              <w:t>；</w:t>
            </w:r>
            <w:r>
              <w:rPr>
                <w:rFonts w:hint="eastAsia" w:ascii="宋体" w:hAnsi="宋体" w:eastAsia="宋体" w:cs="宋体"/>
                <w:sz w:val="21"/>
                <w:szCs w:val="21"/>
                <w:lang w:val="zh-CN"/>
              </w:rPr>
              <w:t xml:space="preserve"> </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15、</w:t>
            </w:r>
            <w:r>
              <w:rPr>
                <w:rFonts w:hint="eastAsia" w:ascii="宋体" w:hAnsi="宋体" w:eastAsia="宋体" w:cs="宋体"/>
                <w:sz w:val="21"/>
                <w:szCs w:val="21"/>
                <w:lang w:val="zh-CN"/>
              </w:rPr>
              <w:t xml:space="preserve">射线源电池：14V镍镉电池，一次充电可发射 </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000个脉冲；每次发射</w:t>
            </w:r>
            <w:r>
              <w:rPr>
                <w:rFonts w:hint="eastAsia" w:ascii="宋体" w:hAnsi="宋体" w:eastAsia="宋体" w:cs="宋体"/>
                <w:sz w:val="21"/>
                <w:szCs w:val="21"/>
                <w:lang w:val="en-US" w:eastAsia="zh-CN"/>
              </w:rPr>
              <w:t>5个脉冲</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16、射线源脉冲数:1-99 可调</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17、</w:t>
            </w:r>
            <w:r>
              <w:rPr>
                <w:rFonts w:hint="eastAsia" w:ascii="宋体" w:hAnsi="宋体" w:eastAsia="宋体" w:cs="宋体"/>
                <w:sz w:val="21"/>
                <w:szCs w:val="21"/>
                <w:lang w:val="zh-CN"/>
              </w:rPr>
              <w:t>X射线能量：150keV；</w:t>
            </w:r>
          </w:p>
          <w:p>
            <w:pPr>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lang w:val="zh-CN"/>
              </w:rPr>
              <w:t>X射线源重量≤5.5 kg</w:t>
            </w:r>
            <w:r>
              <w:rPr>
                <w:rFonts w:hint="eastAsia" w:ascii="宋体" w:hAnsi="宋体" w:eastAsia="宋体" w:cs="宋体"/>
                <w:sz w:val="21"/>
                <w:szCs w:val="21"/>
              </w:rPr>
              <w:t>（含电池）</w:t>
            </w:r>
            <w:r>
              <w:rPr>
                <w:rFonts w:hint="eastAsia" w:ascii="宋体" w:hAnsi="宋体" w:eastAsia="宋体" w:cs="宋体"/>
                <w:sz w:val="21"/>
                <w:szCs w:val="21"/>
                <w:lang w:val="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lang w:val="zh-CN"/>
              </w:rPr>
              <w:t>成像仪尺寸≥</w:t>
            </w:r>
            <w:r>
              <w:rPr>
                <w:rFonts w:hint="eastAsia" w:ascii="宋体" w:hAnsi="宋体" w:eastAsia="宋体" w:cs="宋体"/>
                <w:sz w:val="21"/>
                <w:szCs w:val="21"/>
              </w:rPr>
              <w:t>375mm×315mm×150mm ；</w:t>
            </w:r>
            <w:r>
              <w:rPr>
                <w:rFonts w:hint="eastAsia" w:ascii="宋体" w:hAnsi="宋体" w:eastAsia="宋体" w:cs="宋体"/>
                <w:sz w:val="21"/>
                <w:szCs w:val="21"/>
                <w:lang w:val="zh-CN"/>
              </w:rPr>
              <w:t>成像窗≥</w:t>
            </w:r>
            <w:r>
              <w:rPr>
                <w:rFonts w:hint="eastAsia" w:ascii="宋体" w:hAnsi="宋体" w:eastAsia="宋体" w:cs="宋体"/>
                <w:sz w:val="21"/>
                <w:szCs w:val="21"/>
              </w:rPr>
              <w:t>305mm×254mm</w:t>
            </w:r>
            <w:r>
              <w:rPr>
                <w:rFonts w:hint="eastAsia" w:ascii="宋体" w:hAnsi="宋体" w:eastAsia="宋体" w:cs="宋体"/>
                <w:sz w:val="21"/>
                <w:szCs w:val="21"/>
                <w:lang w:val="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重量</w:t>
            </w:r>
            <w:r>
              <w:rPr>
                <w:rFonts w:hint="eastAsia" w:ascii="宋体" w:hAnsi="宋体" w:eastAsia="宋体" w:cs="宋体"/>
                <w:sz w:val="21"/>
                <w:szCs w:val="21"/>
                <w:lang w:eastAsia="zh-CN"/>
              </w:rPr>
              <w:t>≤</w:t>
            </w:r>
            <w:r>
              <w:rPr>
                <w:rFonts w:hint="eastAsia" w:ascii="宋体" w:hAnsi="宋体" w:eastAsia="宋体" w:cs="宋体"/>
                <w:sz w:val="21"/>
                <w:szCs w:val="21"/>
              </w:rPr>
              <w:t>5.6 kg（含电池）；</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21、</w:t>
            </w:r>
            <w:r>
              <w:rPr>
                <w:rFonts w:hint="eastAsia" w:ascii="宋体" w:hAnsi="宋体" w:eastAsia="宋体" w:cs="宋体"/>
                <w:sz w:val="21"/>
                <w:szCs w:val="21"/>
                <w:lang w:val="zh-CN"/>
              </w:rPr>
              <w:t>电池：12V锂氢电池，独立工作，供电时间≥</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个小时；</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显示</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笔记本电脑</w:t>
            </w:r>
          </w:p>
          <w:p>
            <w:pPr>
              <w:jc w:val="both"/>
              <w:rPr>
                <w:rFonts w:hint="eastAsia"/>
              </w:rPr>
            </w:pPr>
            <w:r>
              <w:rPr>
                <w:rFonts w:hint="eastAsia" w:ascii="宋体" w:hAnsi="宋体" w:eastAsia="宋体" w:cs="宋体"/>
                <w:sz w:val="21"/>
                <w:szCs w:val="21"/>
                <w:lang w:val="en-US" w:eastAsia="zh-CN"/>
              </w:rPr>
              <w:t>23、</w:t>
            </w:r>
            <w:r>
              <w:rPr>
                <w:rFonts w:hint="eastAsia" w:ascii="宋体" w:hAnsi="宋体" w:eastAsia="宋体" w:cs="宋体"/>
                <w:sz w:val="21"/>
                <w:szCs w:val="21"/>
                <w:lang w:val="zh-CN"/>
              </w:rPr>
              <w:t>X射线探测系统：日本原装超高灵敏X射线探测系统，795×596 像素。</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ind w:left="0" w:leftChars="0" w:firstLine="0" w:firstLineChars="0"/>
              <w:rPr>
                <w:rFonts w:hint="eastAsia"/>
                <w:lang w:val="en-US" w:eastAsia="zh-CN"/>
              </w:rPr>
            </w:pPr>
            <w:r>
              <w:rPr>
                <w:rFonts w:hint="eastAsia"/>
                <w:sz w:val="21"/>
                <w:szCs w:val="21"/>
                <w:vertAlign w:val="baseline"/>
                <w:lang w:val="en-US" w:eastAsia="zh-CN"/>
              </w:rPr>
              <w:t>（1）</w:t>
            </w:r>
            <w:r>
              <w:rPr>
                <w:rFonts w:hint="eastAsia" w:ascii="宋体" w:hAnsi="宋体"/>
                <w:b/>
                <w:sz w:val="24"/>
                <w:szCs w:val="24"/>
                <w:highlight w:val="white"/>
              </w:rPr>
              <w:t>★</w:t>
            </w:r>
            <w:r>
              <w:rPr>
                <w:rFonts w:hint="eastAsia"/>
                <w:sz w:val="21"/>
                <w:szCs w:val="21"/>
                <w:vertAlign w:val="baseline"/>
                <w:lang w:val="en-US" w:eastAsia="zh-CN"/>
              </w:rPr>
              <w:t>须提供公安部入围证明（复印件加盖鲜章）</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b/>
                <w:sz w:val="24"/>
                <w:szCs w:val="24"/>
                <w:lang w:val="en-US" w:eastAsia="zh-CN"/>
              </w:rPr>
              <w:drawing>
                <wp:inline distT="0" distB="0" distL="114300" distR="114300">
                  <wp:extent cx="1534160" cy="1226185"/>
                  <wp:effectExtent l="0" t="0" r="8890" b="12065"/>
                  <wp:docPr id="4" name="图片 1" descr="61  HWXR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1  HWXRY-01"/>
                          <pic:cNvPicPr>
                            <a:picLocks noChangeAspect="1"/>
                          </pic:cNvPicPr>
                        </pic:nvPicPr>
                        <pic:blipFill>
                          <a:blip r:embed="rId14"/>
                          <a:stretch>
                            <a:fillRect/>
                          </a:stretch>
                        </pic:blipFill>
                        <pic:spPr>
                          <a:xfrm>
                            <a:off x="0" y="0"/>
                            <a:ext cx="1534160" cy="12261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7</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金属探测器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numPr>
                <w:ilvl w:val="0"/>
                <w:numId w:val="7"/>
              </w:numPr>
              <w:jc w:val="both"/>
              <w:rPr>
                <w:rFonts w:hint="eastAsia"/>
                <w:lang w:val="en-US" w:eastAsia="zh-CN"/>
              </w:rPr>
            </w:pPr>
            <w:r>
              <w:rPr>
                <w:rFonts w:hint="eastAsia"/>
                <w:lang w:val="en-US" w:eastAsia="zh-CN"/>
              </w:rPr>
              <w:t>设备应至少具有控制单元、搜索探针和专用耳机组成；</w:t>
            </w:r>
          </w:p>
          <w:p>
            <w:pPr>
              <w:numPr>
                <w:ilvl w:val="0"/>
                <w:numId w:val="7"/>
              </w:numPr>
              <w:jc w:val="both"/>
              <w:rPr>
                <w:rFonts w:hint="eastAsia"/>
                <w:lang w:val="en-US" w:eastAsia="zh-CN"/>
              </w:rPr>
            </w:pPr>
            <w:r>
              <w:rPr>
                <w:rFonts w:hint="eastAsia"/>
                <w:lang w:val="en-US" w:eastAsia="zh-CN"/>
              </w:rPr>
              <w:t>设备的供电方式应具备3节DC1.5V干电池，可供任何环境下使用；</w:t>
            </w:r>
          </w:p>
          <w:p>
            <w:pPr>
              <w:numPr>
                <w:ilvl w:val="0"/>
                <w:numId w:val="7"/>
              </w:numPr>
              <w:rPr>
                <w:rFonts w:hint="eastAsia"/>
                <w:lang w:val="en-US" w:eastAsia="zh-CN"/>
              </w:rPr>
            </w:pPr>
            <w:r>
              <w:rPr>
                <w:rFonts w:hint="eastAsia"/>
                <w:lang w:val="en-US" w:eastAsia="zh-CN"/>
              </w:rPr>
              <w:t>*搜索探头直径应不小于32cm,收缩长度不大于73cm,展开长度不小于113cm；</w:t>
            </w:r>
          </w:p>
          <w:p>
            <w:pPr>
              <w:numPr>
                <w:ilvl w:val="0"/>
                <w:numId w:val="7"/>
              </w:numPr>
              <w:rPr>
                <w:rFonts w:hint="eastAsia"/>
                <w:lang w:val="en-US" w:eastAsia="zh-CN"/>
              </w:rPr>
            </w:pPr>
            <w:r>
              <w:rPr>
                <w:rFonts w:hint="eastAsia"/>
                <w:lang w:val="en-US" w:eastAsia="zh-CN"/>
              </w:rPr>
              <w:t>*搜索探针直径应不大于4cm，收缩长度不大于73cm,展开长度不小于99cm；</w:t>
            </w:r>
          </w:p>
          <w:p>
            <w:pPr>
              <w:numPr>
                <w:ilvl w:val="0"/>
                <w:numId w:val="7"/>
              </w:numPr>
              <w:rPr>
                <w:rFonts w:hint="eastAsia"/>
                <w:lang w:val="en-US" w:eastAsia="zh-CN"/>
              </w:rPr>
            </w:pPr>
            <w:r>
              <w:rPr>
                <w:rFonts w:hint="eastAsia"/>
                <w:lang w:val="en-US" w:eastAsia="zh-CN"/>
              </w:rPr>
              <w:t>控制单元的重量应不大于800g；</w:t>
            </w:r>
          </w:p>
          <w:p>
            <w:pPr>
              <w:numPr>
                <w:ilvl w:val="0"/>
                <w:numId w:val="7"/>
              </w:numPr>
              <w:rPr>
                <w:rFonts w:hint="eastAsia"/>
                <w:lang w:val="en-US" w:eastAsia="zh-CN"/>
              </w:rPr>
            </w:pPr>
            <w:r>
              <w:rPr>
                <w:rFonts w:hint="eastAsia"/>
                <w:lang w:val="en-US" w:eastAsia="zh-CN"/>
              </w:rPr>
              <w:t>搜索探头的重量应不大于1298g；</w:t>
            </w:r>
          </w:p>
          <w:p>
            <w:pPr>
              <w:numPr>
                <w:ilvl w:val="0"/>
                <w:numId w:val="7"/>
              </w:numPr>
              <w:rPr>
                <w:rFonts w:hint="eastAsia"/>
                <w:lang w:val="en-US" w:eastAsia="zh-CN"/>
              </w:rPr>
            </w:pPr>
            <w:r>
              <w:rPr>
                <w:rFonts w:hint="eastAsia"/>
                <w:lang w:val="en-US" w:eastAsia="zh-CN"/>
              </w:rPr>
              <w:t>搜索探针的重量应不大于845g；</w:t>
            </w:r>
          </w:p>
          <w:p>
            <w:pPr>
              <w:rPr>
                <w:rFonts w:hint="eastAsia"/>
                <w:lang w:val="en-US" w:eastAsia="zh-CN"/>
              </w:rPr>
            </w:pPr>
            <w:r>
              <w:rPr>
                <w:rFonts w:hint="eastAsia"/>
                <w:lang w:val="en-US" w:eastAsia="zh-CN"/>
              </w:rPr>
              <w:t>8、U型卡口最大尺寸应大于10cm；</w:t>
            </w:r>
          </w:p>
          <w:p>
            <w:pPr>
              <w:rPr>
                <w:rFonts w:hint="eastAsia"/>
                <w:lang w:val="en-US" w:eastAsia="zh-CN"/>
              </w:rPr>
            </w:pPr>
            <w:r>
              <w:rPr>
                <w:rFonts w:hint="eastAsia"/>
                <w:lang w:val="en-US" w:eastAsia="zh-CN"/>
              </w:rPr>
              <w:t>9、握手尺寸应大于10cm；</w:t>
            </w:r>
          </w:p>
          <w:p>
            <w:pPr>
              <w:rPr>
                <w:rFonts w:hint="eastAsia"/>
                <w:lang w:val="en-US" w:eastAsia="zh-CN"/>
              </w:rPr>
            </w:pPr>
            <w:r>
              <w:rPr>
                <w:rFonts w:hint="eastAsia"/>
                <w:lang w:val="en-US" w:eastAsia="zh-CN"/>
              </w:rPr>
              <w:t>*10、灵敏度应至少具有三档可调节</w:t>
            </w:r>
          </w:p>
          <w:p>
            <w:pPr>
              <w:rPr>
                <w:rFonts w:hint="eastAsia"/>
                <w:lang w:val="en-US" w:eastAsia="zh-CN"/>
              </w:rPr>
            </w:pPr>
            <w:r>
              <w:rPr>
                <w:rFonts w:hint="eastAsia"/>
                <w:lang w:val="en-US" w:eastAsia="zh-CN"/>
              </w:rPr>
              <w:t>*11、应具有一键复位的功能；</w:t>
            </w:r>
          </w:p>
          <w:p>
            <w:pPr>
              <w:rPr>
                <w:rFonts w:hint="eastAsia"/>
                <w:lang w:val="en-US" w:eastAsia="zh-CN"/>
              </w:rPr>
            </w:pPr>
            <w:r>
              <w:rPr>
                <w:rFonts w:hint="eastAsia"/>
                <w:lang w:val="en-US" w:eastAsia="zh-CN"/>
              </w:rPr>
              <w:t>12、应至少具有5颗LED报警指示灯、1颗LED电源指示灯；</w:t>
            </w:r>
          </w:p>
          <w:p>
            <w:pPr>
              <w:rPr>
                <w:rFonts w:hint="eastAsia"/>
                <w:lang w:val="en-US" w:eastAsia="zh-CN"/>
              </w:rPr>
            </w:pPr>
            <w:r>
              <w:rPr>
                <w:rFonts w:hint="eastAsia"/>
                <w:lang w:val="en-US" w:eastAsia="zh-CN"/>
              </w:rPr>
              <w:t>13、应具有音量调节功能；</w:t>
            </w:r>
          </w:p>
          <w:p>
            <w:pPr>
              <w:numPr>
                <w:ilvl w:val="0"/>
                <w:numId w:val="0"/>
              </w:numPr>
              <w:rPr>
                <w:rFonts w:hint="eastAsia"/>
                <w:lang w:val="en-US" w:eastAsia="zh-CN"/>
              </w:rPr>
            </w:pPr>
            <w:r>
              <w:rPr>
                <w:rFonts w:hint="eastAsia"/>
                <w:lang w:val="en-US" w:eastAsia="zh-CN"/>
              </w:rPr>
              <w:t>14、探测性能：根据不同大小的探测物、设备的灵敏度所探测的距离不一样，当探测物为一元硬币时，中档灵敏度探测距离应不小于16cm、低档灵敏度探测距离应不小于7cm。当探测物为某一金属刀具时，中档灵敏度探测距离应不小于36cm、低档灵敏度探测距离应不小于25cm。</w:t>
            </w:r>
          </w:p>
          <w:p>
            <w:pPr>
              <w:jc w:val="both"/>
              <w:rPr>
                <w:rFonts w:hint="eastAsia"/>
                <w:lang w:val="en-US" w:eastAsia="zh-CN"/>
              </w:rPr>
            </w:pPr>
            <w:r>
              <w:rPr>
                <w:rFonts w:hint="eastAsia"/>
                <w:lang w:val="en-US" w:eastAsia="zh-CN"/>
              </w:rPr>
              <w:t>特殊物品资质要求：</w:t>
            </w:r>
          </w:p>
          <w:p>
            <w:pPr>
              <w:pStyle w:val="16"/>
              <w:numPr>
                <w:ilvl w:val="0"/>
                <w:numId w:val="8"/>
              </w:numPr>
              <w:ind w:left="0" w:leftChars="0" w:firstLine="0" w:firstLineChars="0"/>
              <w:rPr>
                <w:rFonts w:hint="eastAsia"/>
                <w:lang w:val="en-US" w:eastAsia="zh-CN"/>
              </w:rPr>
            </w:pPr>
            <w:r>
              <w:rPr>
                <w:rFonts w:hint="eastAsia" w:ascii="宋体" w:hAnsi="宋体"/>
                <w:b/>
                <w:sz w:val="24"/>
                <w:szCs w:val="24"/>
                <w:highlight w:val="white"/>
              </w:rPr>
              <w:t>★</w:t>
            </w:r>
            <w:r>
              <w:rPr>
                <w:rFonts w:hint="eastAsia"/>
                <w:lang w:val="en-US" w:eastAsia="zh-CN"/>
              </w:rPr>
              <w:t>须提供公安部入围企业目录证明（复印件加盖鲜章）</w:t>
            </w:r>
          </w:p>
          <w:p>
            <w:pPr>
              <w:numPr>
                <w:ilvl w:val="0"/>
                <w:numId w:val="8"/>
              </w:numPr>
              <w:rPr>
                <w:rFonts w:hint="eastAsia"/>
                <w:lang w:val="en-US" w:eastAsia="zh-CN"/>
              </w:rPr>
            </w:pPr>
            <w:r>
              <w:rPr>
                <w:rFonts w:hint="eastAsia"/>
                <w:lang w:val="en-US" w:eastAsia="zh-CN"/>
              </w:rPr>
              <w:t>须提供公安部检测报告</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drawing>
                <wp:inline distT="0" distB="0" distL="114300" distR="114300">
                  <wp:extent cx="1457960" cy="1093470"/>
                  <wp:effectExtent l="0" t="0" r="8890" b="11430"/>
                  <wp:docPr id="8" name="图片 8" descr="0ce00dc27086ef8a0f569bb46599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e00dc27086ef8a0f569bb46599f08"/>
                          <pic:cNvPicPr>
                            <a:picLocks noChangeAspect="1"/>
                          </pic:cNvPicPr>
                        </pic:nvPicPr>
                        <pic:blipFill>
                          <a:blip r:embed="rId15"/>
                          <a:stretch>
                            <a:fillRect/>
                          </a:stretch>
                        </pic:blipFill>
                        <pic:spPr>
                          <a:xfrm>
                            <a:off x="0" y="0"/>
                            <a:ext cx="1457960" cy="10934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8</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炸药探测器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pStyle w:val="9"/>
              <w:numPr>
                <w:ilvl w:val="0"/>
                <w:numId w:val="9"/>
              </w:numPr>
              <w:tabs>
                <w:tab w:val="left" w:pos="640"/>
              </w:tabs>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设备应采用离子迁移谱技术,可对新样品进行添加建库。</w:t>
            </w:r>
          </w:p>
          <w:p>
            <w:pPr>
              <w:pStyle w:val="9"/>
              <w:numPr>
                <w:ilvl w:val="0"/>
                <w:numId w:val="9"/>
              </w:numPr>
              <w:tabs>
                <w:tab w:val="left" w:pos="640"/>
              </w:tabs>
              <w:spacing w:line="360" w:lineRule="auto"/>
              <w:ind w:left="0" w:leftChars="0" w:firstLine="0" w:firstLineChars="0"/>
              <w:jc w:val="both"/>
              <w:rPr>
                <w:rFonts w:hint="eastAsia" w:ascii="宋体" w:hAnsi="宋体" w:cs="宋体"/>
                <w:sz w:val="21"/>
                <w:szCs w:val="21"/>
              </w:rPr>
            </w:pPr>
            <w:r>
              <w:rPr>
                <w:rFonts w:hint="eastAsia" w:ascii="宋体" w:hAnsi="宋体" w:eastAsia="宋体" w:cs="宋体"/>
                <w:color w:val="auto"/>
                <w:kern w:val="0"/>
                <w:sz w:val="21"/>
                <w:szCs w:val="21"/>
                <w:lang w:val="en-US" w:eastAsia="zh-CN" w:bidi="ar"/>
              </w:rPr>
              <w:t>可检测爆炸物种类 设备应能够检测出梯恩梯、太安、黑索今、硝化甘油、黑火药(硫磺代)、硝酸铵、二硝基甲苯(DNT)、特屈儿、奥克托金、苦味酸、吉纳。</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3、分析时间：设备分析时间≤9秒。</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4、冷启动时间：仪器启动时间≤16min。</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5、探测限要求：对梯恩梯因进行采样分析，在检出率不小于90%的前提下，探测限应不大于1ng。</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6、设备重量（含电池）≤4.15Kg。</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7、检测方式 设备取样时应无需货物包装，无需试剂或复杂的取样工具，可通过直</w:t>
            </w:r>
            <w:r>
              <w:rPr>
                <w:rFonts w:hint="eastAsia" w:ascii="宋体" w:hAnsi="宋体" w:eastAsia="宋体" w:cs="宋体"/>
                <w:color w:val="auto"/>
                <w:kern w:val="0"/>
                <w:sz w:val="21"/>
                <w:szCs w:val="21"/>
                <w:lang w:val="en-US" w:eastAsia="zh-CN" w:bidi="ar"/>
              </w:rPr>
              <w:t>接擦拭方式或空气采样，收集受检对象内部挥发或表面残留的炸药物成分进行检测。</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8、报警方式：具有声.光.字符等报警提示。</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9、软件功能：设备具有数据存储功能，能够存储不少于2000条，并能够用标准网络接口或USB 等接口将数据导出。</w:t>
            </w:r>
            <w:r>
              <w:rPr>
                <w:rFonts w:hint="eastAsia" w:ascii="宋体" w:hAnsi="宋体" w:eastAsia="宋体" w:cs="宋体"/>
                <w:color w:val="auto"/>
                <w:kern w:val="0"/>
                <w:sz w:val="21"/>
                <w:szCs w:val="21"/>
                <w:lang w:val="en-US" w:eastAsia="zh-CN" w:bidi="ar"/>
              </w:rPr>
              <w:br w:type="textWrapping"/>
            </w:r>
            <w:r>
              <w:rPr>
                <w:rFonts w:hint="eastAsia" w:ascii="宋体" w:hAnsi="宋体" w:eastAsia="宋体" w:cs="宋体"/>
                <w:color w:val="auto"/>
                <w:kern w:val="0"/>
                <w:sz w:val="21"/>
                <w:szCs w:val="21"/>
                <w:lang w:val="en-US" w:eastAsia="zh-CN" w:bidi="ar"/>
              </w:rPr>
              <w:t>10、高低温测试：设备应在-20±3℃到55±2℃的环境持续放置2小时后正常工作。</w:t>
            </w:r>
          </w:p>
          <w:p>
            <w:pPr>
              <w:pStyle w:val="9"/>
              <w:numPr>
                <w:ilvl w:val="0"/>
                <w:numId w:val="0"/>
              </w:numPr>
              <w:tabs>
                <w:tab w:val="left" w:pos="640"/>
              </w:tabs>
              <w:spacing w:line="360" w:lineRule="auto"/>
              <w:ind w:leftChars="0"/>
              <w:jc w:val="both"/>
              <w:rPr>
                <w:rFonts w:hint="eastAsia" w:ascii="宋体" w:hAnsi="宋体" w:cs="宋体"/>
                <w:sz w:val="21"/>
                <w:szCs w:val="21"/>
              </w:rPr>
            </w:pPr>
            <w:r>
              <w:rPr>
                <w:rFonts w:hint="eastAsia" w:ascii="宋体" w:hAnsi="宋体" w:eastAsia="宋体" w:cs="宋体"/>
                <w:color w:val="auto"/>
                <w:kern w:val="0"/>
                <w:sz w:val="21"/>
                <w:szCs w:val="21"/>
                <w:lang w:val="en-US" w:eastAsia="zh-CN" w:bidi="ar"/>
              </w:rPr>
              <w:t>11、电源要求：设备使用220V供电和充电供电电池方式。</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numPr>
                <w:ilvl w:val="0"/>
                <w:numId w:val="10"/>
              </w:numPr>
              <w:ind w:left="0" w:leftChars="0" w:firstLine="0" w:firstLineChars="0"/>
              <w:rPr>
                <w:rFonts w:hint="eastAsia"/>
                <w:sz w:val="21"/>
                <w:szCs w:val="21"/>
                <w:vertAlign w:val="baseline"/>
                <w:lang w:val="en-US" w:eastAsia="zh-CN"/>
              </w:rPr>
            </w:pPr>
            <w:r>
              <w:rPr>
                <w:rFonts w:hint="eastAsia" w:ascii="宋体" w:hAnsi="宋体"/>
                <w:b/>
                <w:sz w:val="24"/>
                <w:szCs w:val="24"/>
                <w:highlight w:val="white"/>
              </w:rPr>
              <w:t>★</w:t>
            </w:r>
            <w:r>
              <w:rPr>
                <w:rFonts w:hint="eastAsia"/>
                <w:sz w:val="21"/>
                <w:szCs w:val="21"/>
                <w:vertAlign w:val="baseline"/>
                <w:lang w:val="en-US" w:eastAsia="zh-CN"/>
              </w:rPr>
              <w:t>须提供公安部入围证明（复印件加盖鲜章）</w:t>
            </w:r>
          </w:p>
          <w:p>
            <w:pPr>
              <w:pStyle w:val="16"/>
              <w:numPr>
                <w:ilvl w:val="0"/>
                <w:numId w:val="10"/>
              </w:numPr>
              <w:ind w:left="0" w:leftChars="0" w:firstLine="0" w:firstLineChars="0"/>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设备需通过公安部检测中心按照GA/T 841-2009基于离子迁移谱技术的痕量毒品/炸药探测仪通用技术要求进行检测，并提供公安部检验报告证明</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sz w:val="32"/>
                <w:szCs w:val="32"/>
                <w:lang w:eastAsia="zh-CN"/>
              </w:rPr>
              <w:drawing>
                <wp:inline distT="0" distB="0" distL="114300" distR="114300">
                  <wp:extent cx="1466850" cy="908050"/>
                  <wp:effectExtent l="0" t="0" r="0" b="6350"/>
                  <wp:docPr id="5" name="图片 3" descr="离子迁移谱实时双踪探测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离子迁移谱实时双踪探测仪"/>
                          <pic:cNvPicPr>
                            <a:picLocks noChangeAspect="1"/>
                          </pic:cNvPicPr>
                        </pic:nvPicPr>
                        <pic:blipFill>
                          <a:blip r:embed="rId16"/>
                          <a:stretch>
                            <a:fillRect/>
                          </a:stretch>
                        </pic:blipFill>
                        <pic:spPr>
                          <a:xfrm>
                            <a:off x="0" y="0"/>
                            <a:ext cx="1466850" cy="908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9</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350兆手持台</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（1）频段范围：UHF: 350-470MHz，VHF: 136-174MHz</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（2）信道容量：256</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（3）区域容量：≥16</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（4）信道间隔：25/12.5KHz</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（5）工作电压：7.4V(额定)</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（6）电池：1500mAh锂电池(标配)</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（7）电池平均工作时间模拟/数字 :8/12小时</w:t>
            </w:r>
          </w:p>
          <w:p>
            <w:pPr>
              <w:pStyle w:val="16"/>
              <w:numPr>
                <w:ilvl w:val="0"/>
                <w:numId w:val="0"/>
              </w:numPr>
              <w:ind w:lef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（8）外形尺寸（高×宽×厚）mm：112 X 54 X 30</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（9）重量：280g</w:t>
            </w:r>
          </w:p>
          <w:p>
            <w:pPr>
              <w:pStyle w:val="16"/>
              <w:numPr>
                <w:ilvl w:val="0"/>
                <w:numId w:val="0"/>
              </w:numPr>
              <w:ind w:leftChars="0"/>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（10）1.3寸OLED显示屏</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ascii="微软雅黑" w:hAnsi="微软雅黑" w:eastAsia="微软雅黑" w:cs="微软雅黑"/>
                <w:i w:val="0"/>
                <w:caps w:val="0"/>
                <w:color w:val="444444"/>
                <w:spacing w:val="0"/>
                <w:sz w:val="27"/>
                <w:szCs w:val="27"/>
                <w:u w:val="none"/>
              </w:rPr>
              <w:drawing>
                <wp:inline distT="0" distB="0" distL="114300" distR="114300">
                  <wp:extent cx="765175" cy="2270760"/>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7"/>
                          <a:srcRect l="31417" r="28561"/>
                          <a:stretch>
                            <a:fillRect/>
                          </a:stretch>
                        </pic:blipFill>
                        <pic:spPr>
                          <a:xfrm flipH="1">
                            <a:off x="0" y="0"/>
                            <a:ext cx="765175" cy="227076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手持喊话器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35</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pStyle w:val="16"/>
              <w:numPr>
                <w:ilvl w:val="0"/>
                <w:numId w:val="0"/>
              </w:numPr>
              <w:ind w:leftChars="0"/>
              <w:rPr>
                <w:rFonts w:hint="eastAsia"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功率：20W；</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频率特性：100HZ-10KHZ；</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传送距离：≥200M；</w:t>
            </w:r>
          </w:p>
          <w:p>
            <w:pPr>
              <w:pStyle w:val="16"/>
              <w:numPr>
                <w:ilvl w:val="0"/>
                <w:numId w:val="0"/>
              </w:numPr>
              <w:ind w:leftChars="0"/>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规格：￠132×202mm；</w:t>
            </w:r>
          </w:p>
          <w:p>
            <w:pPr>
              <w:pStyle w:val="16"/>
              <w:numPr>
                <w:ilvl w:val="0"/>
                <w:numId w:val="0"/>
              </w:numPr>
              <w:ind w:leftChars="0"/>
              <w:rPr>
                <w:rFonts w:hint="eastAsia" w:ascii="微软雅黑" w:hAnsi="微软雅黑" w:eastAsia="微软雅黑" w:cs="微软雅黑"/>
                <w:b w:val="0"/>
                <w:bCs w:val="0"/>
                <w:sz w:val="22"/>
                <w:szCs w:val="22"/>
                <w:vertAlign w:val="baseline"/>
                <w:lang w:val="en-US" w:eastAsia="zh-CN"/>
              </w:rPr>
            </w:pPr>
            <w:r>
              <w:rPr>
                <w:rFonts w:hint="default" w:ascii="宋体" w:hAnsi="宋体" w:eastAsia="宋体" w:cs="宋体"/>
                <w:color w:val="auto"/>
                <w:kern w:val="0"/>
                <w:sz w:val="21"/>
                <w:szCs w:val="21"/>
                <w:lang w:val="en-US" w:eastAsia="zh-CN" w:bidi="ar"/>
              </w:rPr>
              <w:t>质量：0.6kg；</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376680" cy="1315720"/>
                  <wp:effectExtent l="0" t="0" r="1397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8"/>
                          <a:stretch>
                            <a:fillRect/>
                          </a:stretch>
                        </pic:blipFill>
                        <pic:spPr>
                          <a:xfrm>
                            <a:off x="0" y="0"/>
                            <a:ext cx="1376680" cy="1315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11</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充气床垫</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10</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top"/>
          </w:tcPr>
          <w:p>
            <w:pPr>
              <w:numPr>
                <w:ilvl w:val="0"/>
                <w:numId w:val="11"/>
              </w:numPr>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面料：210D双层复合面料 PVC平板互拼款式 </w:t>
            </w:r>
          </w:p>
          <w:p>
            <w:pPr>
              <w:numPr>
                <w:ilvl w:val="0"/>
                <w:numId w:val="11"/>
              </w:numPr>
              <w:jc w:val="both"/>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 xml:space="preserve">填充物：高发泡回弹海绵 </w:t>
            </w:r>
          </w:p>
          <w:p>
            <w:pPr>
              <w:numPr>
                <w:ilvl w:val="0"/>
                <w:numId w:val="11"/>
              </w:numPr>
              <w:jc w:val="both"/>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kern w:val="0"/>
                <w:sz w:val="21"/>
                <w:szCs w:val="21"/>
                <w:lang w:val="en-US" w:eastAsia="zh-CN" w:bidi="ar"/>
              </w:rPr>
              <w:t>净重1.5公斤</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drawing>
                <wp:inline distT="0" distB="0" distL="114300" distR="114300">
                  <wp:extent cx="1089025" cy="815340"/>
                  <wp:effectExtent l="0" t="0" r="3810" b="15875"/>
                  <wp:docPr id="206203" name="图片 3" descr="C:\Users\Administrator\Desktop\291405183067016611.jpg2914051830670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3" name="图片 3" descr="C:\Users\Administrator\Desktop\291405183067016611.jpg291405183067016611"/>
                          <pic:cNvPicPr>
                            <a:picLocks noChangeAspect="1"/>
                          </pic:cNvPicPr>
                        </pic:nvPicPr>
                        <pic:blipFill>
                          <a:blip r:embed="rId19"/>
                          <a:stretch>
                            <a:fillRect/>
                          </a:stretch>
                        </pic:blipFill>
                        <pic:spPr>
                          <a:xfrm rot="5400000">
                            <a:off x="0" y="0"/>
                            <a:ext cx="1089025" cy="8153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26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12</w:t>
            </w:r>
          </w:p>
        </w:tc>
        <w:tc>
          <w:tcPr>
            <w:tcW w:w="610"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GPS定位器</w:t>
            </w:r>
          </w:p>
        </w:tc>
        <w:tc>
          <w:tcPr>
            <w:tcW w:w="264"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2</w:t>
            </w:r>
          </w:p>
        </w:tc>
        <w:tc>
          <w:tcPr>
            <w:tcW w:w="386"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p>
        </w:tc>
        <w:tc>
          <w:tcPr>
            <w:tcW w:w="2059" w:type="pct"/>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1、通过硬件和软件做成北斗、GPS、双模多模等定位系统终端用于车辆定位；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2、</w:t>
            </w:r>
            <w:r>
              <w:rPr>
                <w:rFonts w:hint="eastAsia" w:ascii="宋体" w:hAnsi="宋体" w:eastAsia="宋体" w:cs="宋体"/>
                <w:color w:val="auto"/>
                <w:spacing w:val="0"/>
                <w:w w:val="100"/>
                <w:sz w:val="21"/>
                <w:szCs w:val="21"/>
                <w:highlight w:val="none"/>
              </w:rPr>
              <w:t>充电器参数：输出电压</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USB</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DC</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5.0V／500-1000mA</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25"/>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3、</w:t>
            </w:r>
            <w:r>
              <w:rPr>
                <w:rFonts w:hint="eastAsia" w:ascii="宋体" w:hAnsi="宋体" w:eastAsia="宋体" w:cs="宋体"/>
                <w:color w:val="auto"/>
                <w:spacing w:val="0"/>
                <w:w w:val="100"/>
                <w:sz w:val="21"/>
                <w:szCs w:val="21"/>
                <w:highlight w:val="none"/>
              </w:rPr>
              <w:t>充电时间：（内置电池容量×1.3）÷充电电流</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4、</w:t>
            </w:r>
            <w:r>
              <w:rPr>
                <w:rFonts w:hint="eastAsia" w:ascii="宋体" w:hAnsi="宋体" w:eastAsia="宋体" w:cs="宋体"/>
                <w:color w:val="auto"/>
                <w:spacing w:val="0"/>
                <w:w w:val="100"/>
                <w:sz w:val="21"/>
                <w:szCs w:val="21"/>
                <w:highlight w:val="none"/>
              </w:rPr>
              <w:t>SIM卡槽：单卡</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5、</w:t>
            </w:r>
            <w:r>
              <w:rPr>
                <w:rFonts w:hint="eastAsia" w:ascii="宋体" w:hAnsi="宋体" w:eastAsia="宋体" w:cs="宋体"/>
                <w:color w:val="auto"/>
                <w:spacing w:val="0"/>
                <w:w w:val="100"/>
                <w:sz w:val="21"/>
                <w:szCs w:val="21"/>
                <w:highlight w:val="none"/>
              </w:rPr>
              <w:t>GSM支持频段：850/900/1800/1900MHz</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rPr>
              <w:t>GPS频率：L1，1575.42MHZ</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GPS灵敏度—158／—161db</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 w:val="left" w:pos="3290"/>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8、</w:t>
            </w:r>
            <w:r>
              <w:rPr>
                <w:rFonts w:hint="eastAsia" w:ascii="宋体" w:hAnsi="宋体" w:eastAsia="宋体" w:cs="宋体"/>
                <w:color w:val="auto"/>
                <w:spacing w:val="0"/>
                <w:w w:val="100"/>
                <w:sz w:val="21"/>
                <w:szCs w:val="21"/>
                <w:highlight w:val="none"/>
              </w:rPr>
              <w:t>频道 20 channel all-in-view</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tracking</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293"/>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9、</w:t>
            </w:r>
            <w:r>
              <w:rPr>
                <w:rFonts w:hint="eastAsia" w:ascii="宋体" w:hAnsi="宋体" w:eastAsia="宋体" w:cs="宋体"/>
                <w:color w:val="auto"/>
                <w:spacing w:val="0"/>
                <w:w w:val="100"/>
                <w:sz w:val="21"/>
                <w:szCs w:val="21"/>
                <w:highlight w:val="none"/>
              </w:rPr>
              <w:t>C／A 码 1.023MHZ chip rate</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 w:val="left" w:pos="3025"/>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10、</w:t>
            </w:r>
            <w:r>
              <w:rPr>
                <w:rFonts w:hint="eastAsia" w:ascii="宋体" w:hAnsi="宋体" w:eastAsia="宋体" w:cs="宋体"/>
                <w:color w:val="auto"/>
                <w:spacing w:val="0"/>
                <w:w w:val="100"/>
                <w:sz w:val="21"/>
                <w:szCs w:val="21"/>
                <w:highlight w:val="none"/>
              </w:rPr>
              <w:t>位置精度：10meters,2DRMS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11、</w:t>
            </w:r>
            <w:r>
              <w:rPr>
                <w:rFonts w:hint="eastAsia" w:ascii="宋体" w:hAnsi="宋体" w:eastAsia="宋体" w:cs="宋体"/>
                <w:color w:val="auto"/>
                <w:spacing w:val="0"/>
                <w:w w:val="100"/>
                <w:sz w:val="21"/>
                <w:szCs w:val="21"/>
                <w:highlight w:val="none"/>
              </w:rPr>
              <w:t>速度精度</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0.1m／s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12、</w:t>
            </w:r>
            <w:r>
              <w:rPr>
                <w:rFonts w:hint="eastAsia" w:ascii="宋体" w:hAnsi="宋体" w:eastAsia="宋体" w:cs="宋体"/>
                <w:color w:val="auto"/>
                <w:spacing w:val="0"/>
                <w:w w:val="100"/>
                <w:sz w:val="21"/>
                <w:szCs w:val="21"/>
                <w:highlight w:val="none"/>
              </w:rPr>
              <w:t>时间精度与卫星时间同步</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13、</w:t>
            </w:r>
            <w:r>
              <w:rPr>
                <w:rFonts w:hint="eastAsia" w:ascii="宋体" w:hAnsi="宋体" w:eastAsia="宋体" w:cs="宋体"/>
                <w:color w:val="auto"/>
                <w:spacing w:val="0"/>
                <w:w w:val="100"/>
                <w:sz w:val="21"/>
                <w:szCs w:val="21"/>
                <w:highlight w:val="none"/>
              </w:rPr>
              <w:t>冷启动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38s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14、</w:t>
            </w:r>
            <w:r>
              <w:rPr>
                <w:rFonts w:hint="eastAsia" w:ascii="宋体" w:hAnsi="宋体" w:eastAsia="宋体" w:cs="宋体"/>
                <w:color w:val="auto"/>
                <w:spacing w:val="0"/>
                <w:w w:val="100"/>
                <w:sz w:val="21"/>
                <w:szCs w:val="21"/>
                <w:highlight w:val="none"/>
              </w:rPr>
              <w:t>热启动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2S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15、</w:t>
            </w:r>
            <w:r>
              <w:rPr>
                <w:rFonts w:hint="eastAsia" w:ascii="宋体" w:hAnsi="宋体" w:eastAsia="宋体" w:cs="宋体"/>
                <w:color w:val="auto"/>
                <w:spacing w:val="0"/>
                <w:w w:val="100"/>
                <w:sz w:val="21"/>
                <w:szCs w:val="21"/>
                <w:highlight w:val="none"/>
              </w:rPr>
              <w:t>暖启动</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15S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16、</w:t>
            </w:r>
            <w:r>
              <w:rPr>
                <w:rFonts w:hint="eastAsia" w:ascii="宋体" w:hAnsi="宋体" w:eastAsia="宋体" w:cs="宋体"/>
                <w:color w:val="auto"/>
                <w:spacing w:val="0"/>
                <w:w w:val="100"/>
                <w:sz w:val="21"/>
                <w:szCs w:val="21"/>
                <w:highlight w:val="none"/>
              </w:rPr>
              <w:t>最大速度</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515m／s</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17、</w:t>
            </w:r>
            <w:r>
              <w:rPr>
                <w:rFonts w:hint="eastAsia" w:ascii="宋体" w:hAnsi="宋体" w:eastAsia="宋体" w:cs="宋体"/>
                <w:color w:val="auto"/>
                <w:spacing w:val="0"/>
                <w:w w:val="100"/>
                <w:sz w:val="21"/>
                <w:szCs w:val="21"/>
                <w:highlight w:val="none"/>
              </w:rPr>
              <w:t>最大海拔高</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18000m</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18、</w:t>
            </w:r>
            <w:r>
              <w:rPr>
                <w:rFonts w:hint="eastAsia" w:ascii="宋体" w:hAnsi="宋体" w:eastAsia="宋体" w:cs="宋体"/>
                <w:color w:val="auto"/>
                <w:spacing w:val="0"/>
                <w:w w:val="100"/>
                <w:sz w:val="21"/>
                <w:szCs w:val="21"/>
                <w:highlight w:val="none"/>
              </w:rPr>
              <w:t>工作温度：-10</w:t>
            </w:r>
            <w:r>
              <w:rPr>
                <w:rFonts w:hint="eastAsia" w:ascii="宋体" w:hAnsi="宋体" w:eastAsia="宋体"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rPr>
              <w:t>～+55</w:t>
            </w:r>
            <w:r>
              <w:rPr>
                <w:rFonts w:hint="eastAsia" w:ascii="宋体" w:hAnsi="宋体" w:eastAsia="宋体" w:cs="宋体"/>
                <w:color w:val="auto"/>
                <w:spacing w:val="0"/>
                <w:w w:val="100"/>
                <w:sz w:val="21"/>
                <w:szCs w:val="21"/>
                <w:highlight w:val="none"/>
                <w:lang w:val="en-US"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19、</w:t>
            </w:r>
            <w:r>
              <w:rPr>
                <w:rFonts w:hint="eastAsia" w:ascii="宋体" w:hAnsi="宋体" w:eastAsia="宋体" w:cs="宋体"/>
                <w:color w:val="auto"/>
                <w:spacing w:val="0"/>
                <w:w w:val="100"/>
                <w:sz w:val="21"/>
                <w:szCs w:val="21"/>
                <w:highlight w:val="none"/>
              </w:rPr>
              <w:t>储存温度：-20</w:t>
            </w:r>
            <w:r>
              <w:rPr>
                <w:rFonts w:hint="eastAsia" w:ascii="宋体" w:hAnsi="宋体" w:eastAsia="宋体"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rPr>
              <w:t>～+80</w:t>
            </w:r>
            <w:r>
              <w:rPr>
                <w:rFonts w:hint="eastAsia" w:ascii="宋体" w:hAnsi="宋体" w:eastAsia="宋体" w:cs="宋体"/>
                <w:color w:val="auto"/>
                <w:spacing w:val="0"/>
                <w:w w:val="100"/>
                <w:sz w:val="21"/>
                <w:szCs w:val="21"/>
                <w:highlight w:val="none"/>
                <w:lang w:val="en-US"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20、</w:t>
            </w:r>
            <w:r>
              <w:rPr>
                <w:rFonts w:hint="eastAsia" w:ascii="宋体" w:hAnsi="宋体" w:eastAsia="宋体" w:cs="宋体"/>
                <w:color w:val="auto"/>
                <w:spacing w:val="0"/>
                <w:w w:val="100"/>
                <w:sz w:val="21"/>
                <w:szCs w:val="21"/>
                <w:highlight w:val="none"/>
              </w:rPr>
              <w:t>工作湿度：20%～85%</w:t>
            </w:r>
            <w:r>
              <w:rPr>
                <w:rFonts w:hint="eastAsia" w:ascii="宋体" w:hAnsi="宋体" w:eastAsia="宋体" w:cs="宋体"/>
                <w:color w:val="auto"/>
                <w:spacing w:val="0"/>
                <w:w w:val="100"/>
                <w:sz w:val="21"/>
                <w:szCs w:val="21"/>
                <w:highlight w:val="none"/>
                <w:lang w:eastAsia="zh-CN"/>
              </w:rPr>
              <w:t>；</w:t>
            </w:r>
          </w:p>
          <w:p>
            <w:pPr>
              <w:pStyle w:val="44"/>
              <w:keepNext w:val="0"/>
              <w:keepLines w:val="0"/>
              <w:pageBreakBefore w:val="0"/>
              <w:widowControl w:val="0"/>
              <w:numPr>
                <w:ilvl w:val="0"/>
                <w:numId w:val="0"/>
              </w:numPr>
              <w:tabs>
                <w:tab w:val="left" w:pos="354"/>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val="en-US" w:eastAsia="zh-CN"/>
              </w:rPr>
              <w:t>21、</w:t>
            </w:r>
            <w:r>
              <w:rPr>
                <w:rFonts w:hint="eastAsia" w:ascii="宋体" w:hAnsi="宋体" w:eastAsia="宋体" w:cs="宋体"/>
                <w:color w:val="auto"/>
                <w:spacing w:val="0"/>
                <w:w w:val="100"/>
                <w:sz w:val="21"/>
                <w:szCs w:val="21"/>
                <w:highlight w:val="none"/>
              </w:rPr>
              <w:t>储存湿度：5%～95%</w:t>
            </w:r>
            <w:r>
              <w:rPr>
                <w:rFonts w:hint="eastAsia" w:ascii="宋体" w:hAnsi="宋体" w:eastAsia="宋体" w:cs="宋体"/>
                <w:color w:val="auto"/>
                <w:spacing w:val="0"/>
                <w:w w:val="100"/>
                <w:sz w:val="21"/>
                <w:szCs w:val="21"/>
                <w:highlight w:val="none"/>
                <w:lang w:eastAsia="zh-CN"/>
              </w:rPr>
              <w:t>。</w:t>
            </w:r>
          </w:p>
          <w:p>
            <w:pPr>
              <w:jc w:val="both"/>
              <w:rPr>
                <w:rFonts w:hint="eastAsia"/>
                <w:sz w:val="21"/>
                <w:szCs w:val="21"/>
                <w:vertAlign w:val="baseline"/>
                <w:lang w:val="en-US" w:eastAsia="zh-CN"/>
              </w:rPr>
            </w:pPr>
            <w:r>
              <w:rPr>
                <w:rFonts w:hint="eastAsia"/>
                <w:sz w:val="21"/>
                <w:szCs w:val="21"/>
                <w:vertAlign w:val="baseline"/>
                <w:lang w:val="en-US" w:eastAsia="zh-CN"/>
              </w:rPr>
              <w:t>特殊物品资质要求：</w:t>
            </w:r>
          </w:p>
          <w:p>
            <w:pPr>
              <w:pStyle w:val="16"/>
              <w:numPr>
                <w:ilvl w:val="0"/>
                <w:numId w:val="0"/>
              </w:numPr>
              <w:ind w:leftChars="0"/>
              <w:rPr>
                <w:rFonts w:hint="eastAsia" w:ascii="微软雅黑" w:hAnsi="微软雅黑" w:cs="微软雅黑" w:eastAsiaTheme="minorEastAsia"/>
                <w:b w:val="0"/>
                <w:bCs w:val="0"/>
                <w:sz w:val="22"/>
                <w:szCs w:val="22"/>
                <w:vertAlign w:val="baseline"/>
                <w:lang w:val="en-US" w:eastAsia="zh-CN"/>
              </w:rPr>
            </w:pPr>
            <w:r>
              <w:rPr>
                <w:rFonts w:hint="eastAsia"/>
                <w:sz w:val="21"/>
                <w:szCs w:val="21"/>
                <w:vertAlign w:val="baseline"/>
                <w:lang w:val="en-US" w:eastAsia="zh-CN"/>
              </w:rPr>
              <w:t>（1）</w:t>
            </w:r>
            <w:r>
              <w:rPr>
                <w:rFonts w:hint="eastAsia" w:ascii="宋体" w:hAnsi="宋体"/>
                <w:b/>
                <w:sz w:val="24"/>
                <w:szCs w:val="24"/>
                <w:highlight w:val="white"/>
              </w:rPr>
              <w:t>★</w:t>
            </w:r>
            <w:r>
              <w:rPr>
                <w:rFonts w:hint="eastAsia"/>
                <w:sz w:val="21"/>
                <w:szCs w:val="21"/>
                <w:vertAlign w:val="baseline"/>
                <w:lang w:val="en-US" w:eastAsia="zh-CN"/>
              </w:rPr>
              <w:t>须提供公安部入围证明(复印件加盖鲜章）</w:t>
            </w: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r>
              <w:rPr>
                <w:rFonts w:hint="eastAsia" w:ascii="宋体" w:hAnsi="宋体" w:eastAsia="宋体" w:cs="宋体"/>
                <w:color w:val="auto"/>
                <w:sz w:val="24"/>
                <w:szCs w:val="24"/>
                <w:highlight w:val="none"/>
              </w:rPr>
              <w:drawing>
                <wp:inline distT="0" distB="0" distL="114300" distR="114300">
                  <wp:extent cx="1640205" cy="734695"/>
                  <wp:effectExtent l="0" t="0" r="17145"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1640205" cy="7346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22" w:type="pct"/>
            <w:gridSpan w:val="4"/>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合计</w:t>
            </w:r>
          </w:p>
        </w:tc>
        <w:tc>
          <w:tcPr>
            <w:tcW w:w="411" w:type="pct"/>
            <w:vAlign w:val="center"/>
          </w:tcPr>
          <w:p>
            <w:pPr>
              <w:jc w:val="center"/>
              <w:rPr>
                <w:rFonts w:hint="default"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497000</w:t>
            </w:r>
          </w:p>
        </w:tc>
        <w:tc>
          <w:tcPr>
            <w:tcW w:w="2059" w:type="pct"/>
            <w:vAlign w:val="center"/>
          </w:tcPr>
          <w:p>
            <w:pPr>
              <w:jc w:val="center"/>
              <w:rPr>
                <w:rFonts w:hint="eastAsia" w:ascii="微软雅黑" w:hAnsi="微软雅黑" w:eastAsia="微软雅黑" w:cs="微软雅黑"/>
                <w:b w:val="0"/>
                <w:bCs w:val="0"/>
                <w:sz w:val="22"/>
                <w:szCs w:val="22"/>
                <w:vertAlign w:val="baseline"/>
                <w:lang w:val="en-US" w:eastAsia="zh-CN"/>
              </w:rPr>
            </w:pPr>
          </w:p>
        </w:tc>
        <w:tc>
          <w:tcPr>
            <w:tcW w:w="1006" w:type="pct"/>
            <w:vAlign w:val="center"/>
          </w:tcPr>
          <w:p>
            <w:pPr>
              <w:jc w:val="center"/>
              <w:rPr>
                <w:rFonts w:hint="eastAsia" w:ascii="微软雅黑" w:hAnsi="微软雅黑" w:eastAsia="微软雅黑" w:cs="微软雅黑"/>
                <w:b w:val="0"/>
                <w:bCs w:val="0"/>
                <w:sz w:val="22"/>
                <w:szCs w:val="22"/>
                <w:vertAlign w:val="baseline"/>
                <w:lang w:val="en-US" w:eastAsia="zh-CN"/>
              </w:rPr>
            </w:pPr>
          </w:p>
        </w:tc>
      </w:tr>
    </w:tbl>
    <w:p>
      <w:pPr>
        <w:pStyle w:val="23"/>
        <w:rPr>
          <w:rFonts w:hint="eastAsia"/>
          <w:b/>
          <w:sz w:val="24"/>
          <w:szCs w:val="24"/>
        </w:rPr>
      </w:pPr>
    </w:p>
    <w:p>
      <w:pPr>
        <w:pStyle w:val="23"/>
        <w:rPr>
          <w:rFonts w:hint="eastAsia"/>
          <w:b/>
          <w:bCs/>
          <w:sz w:val="32"/>
          <w:szCs w:val="32"/>
          <w:lang w:val="en-US" w:eastAsia="zh-CN"/>
        </w:rPr>
      </w:pPr>
      <w:r>
        <w:rPr>
          <w:rFonts w:hint="eastAsia"/>
          <w:b/>
          <w:sz w:val="24"/>
          <w:szCs w:val="24"/>
        </w:rPr>
        <w:t>带有“</w:t>
      </w:r>
      <w:r>
        <w:rPr>
          <w:rFonts w:hint="eastAsia" w:ascii="宋体" w:hAnsi="宋体"/>
          <w:color w:val="000000"/>
          <w:sz w:val="28"/>
          <w:szCs w:val="28"/>
        </w:rPr>
        <w:t>★</w:t>
      </w:r>
      <w:r>
        <w:rPr>
          <w:rFonts w:hint="eastAsia"/>
          <w:b/>
          <w:sz w:val="24"/>
          <w:szCs w:val="24"/>
        </w:rPr>
        <w:t>”的条款为关键性条款。</w:t>
      </w:r>
    </w:p>
    <w:p>
      <w:pPr>
        <w:pStyle w:val="23"/>
        <w:rPr>
          <w:rFonts w:hint="eastAsia"/>
          <w:b/>
          <w:bCs/>
          <w:sz w:val="32"/>
          <w:szCs w:val="32"/>
          <w:lang w:val="en-US" w:eastAsia="zh-CN"/>
        </w:rPr>
      </w:pPr>
      <w:r>
        <w:rPr>
          <w:rFonts w:hint="eastAsia"/>
          <w:b/>
          <w:bCs/>
          <w:sz w:val="32"/>
          <w:szCs w:val="32"/>
          <w:lang w:val="en-US" w:eastAsia="zh-CN"/>
        </w:rPr>
        <w:t>备注：①专家论证费和专家评审费由中标人承担。</w:t>
      </w:r>
    </w:p>
    <w:p>
      <w:pPr>
        <w:ind w:firstLine="1606" w:firstLineChars="500"/>
        <w:rPr>
          <w:rFonts w:hint="eastAsia" w:ascii="宋体" w:hAnsi="Times New Roman" w:eastAsia="宋体" w:cs="Times New Roman"/>
          <w:b/>
          <w:bCs/>
          <w:kern w:val="0"/>
          <w:sz w:val="32"/>
          <w:szCs w:val="32"/>
          <w:lang w:val="en-US" w:eastAsia="zh-CN" w:bidi="ar-SA"/>
        </w:rPr>
      </w:pPr>
      <w:r>
        <w:rPr>
          <w:rFonts w:hint="eastAsia" w:ascii="宋体" w:hAnsi="Times New Roman" w:eastAsia="宋体" w:cs="Times New Roman"/>
          <w:b/>
          <w:bCs/>
          <w:kern w:val="0"/>
          <w:sz w:val="32"/>
          <w:szCs w:val="32"/>
          <w:lang w:val="en-US" w:eastAsia="zh-CN" w:bidi="ar-SA"/>
        </w:rPr>
        <w:t>②供货方式：合同签订后，壹个月为交货时间。</w:t>
      </w:r>
    </w:p>
    <w:p>
      <w:pPr>
        <w:pStyle w:val="2"/>
        <w:ind w:firstLine="1606" w:firstLineChars="500"/>
        <w:rPr>
          <w:rFonts w:hint="eastAsia" w:ascii="宋体" w:hAnsi="Times New Roman" w:eastAsia="宋体" w:cs="Times New Roman"/>
          <w:b/>
          <w:bCs/>
          <w:kern w:val="0"/>
          <w:sz w:val="32"/>
          <w:szCs w:val="32"/>
          <w:lang w:val="en-US" w:eastAsia="zh-CN" w:bidi="ar-SA"/>
        </w:rPr>
        <w:sectPr>
          <w:pgSz w:w="16838" w:h="11906" w:orient="landscape"/>
          <w:pgMar w:top="1752" w:right="1440" w:bottom="1752" w:left="1440" w:header="851" w:footer="992" w:gutter="0"/>
          <w:cols w:space="720" w:num="1"/>
          <w:docGrid w:linePitch="312" w:charSpace="0"/>
        </w:sectPr>
      </w:pPr>
      <w:r>
        <w:rPr>
          <w:rFonts w:hint="eastAsia" w:ascii="宋体" w:hAnsi="Times New Roman" w:eastAsia="宋体" w:cs="Times New Roman"/>
          <w:b/>
          <w:bCs/>
          <w:kern w:val="0"/>
          <w:sz w:val="32"/>
          <w:szCs w:val="32"/>
          <w:lang w:val="en-US" w:eastAsia="zh-CN" w:bidi="ar-SA"/>
        </w:rPr>
        <w:t>③付款方式：以签订合同为准。</w:t>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7"/>
        <w:tblW w:w="8313"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423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4230"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4230"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4230"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4230"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资格的声明函</w:t>
      </w:r>
    </w:p>
    <w:p>
      <w:pPr>
        <w:pStyle w:val="32"/>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hint="eastAsia" w:ascii="宋体" w:hAnsi="宋体"/>
          <w:sz w:val="24"/>
          <w:szCs w:val="24"/>
        </w:rPr>
      </w:pPr>
      <w:r>
        <w:rPr>
          <w:rFonts w:hint="eastAsia" w:ascii="宋体" w:hAnsi="宋体"/>
          <w:sz w:val="24"/>
          <w:szCs w:val="24"/>
        </w:rPr>
        <w:t>说明：1.本格式文件内容不得擅自删改。</w:t>
      </w:r>
    </w:p>
    <w:p>
      <w:pPr>
        <w:pStyle w:val="32"/>
        <w:spacing w:line="336" w:lineRule="auto"/>
        <w:ind w:right="84" w:rightChars="40"/>
        <w:rPr>
          <w:rFonts w:hint="eastAsia" w:ascii="宋体" w:hAnsi="宋体"/>
          <w:sz w:val="24"/>
          <w:szCs w:val="24"/>
        </w:rPr>
      </w:pPr>
    </w:p>
    <w:p>
      <w:pPr>
        <w:pStyle w:val="45"/>
        <w:spacing w:line="336" w:lineRule="auto"/>
        <w:ind w:left="360" w:right="84" w:rightChars="40"/>
        <w:rPr>
          <w:rFonts w:ascii="宋体" w:hAnsi="宋体"/>
          <w:sz w:val="24"/>
          <w:szCs w:val="24"/>
        </w:rPr>
      </w:pPr>
      <w:r>
        <w:rPr>
          <w:rFonts w:hint="eastAsia"/>
          <w:sz w:val="24"/>
          <w:szCs w:val="24"/>
        </w:rPr>
        <w:t>2.分支机构</w:t>
      </w:r>
      <w:r>
        <w:rPr>
          <w:rFonts w:hint="eastAsia" w:ascii="宋体" w:hAnsi="宋体"/>
          <w:sz w:val="24"/>
          <w:szCs w:val="24"/>
        </w:rPr>
        <w:t>投标的，以上《投标人资格声明函》必须由分支机构和总公司（总所）同时加盖公章或电子签章，附件由总公司（总所）提供。</w:t>
      </w:r>
    </w:p>
    <w:p>
      <w:pPr>
        <w:pStyle w:val="45"/>
        <w:spacing w:line="336" w:lineRule="auto"/>
        <w:ind w:left="360" w:right="84" w:rightChars="40"/>
        <w:rPr>
          <w:rFonts w:ascii="宋体" w:hAnsi="宋体"/>
          <w:sz w:val="24"/>
          <w:szCs w:val="24"/>
        </w:rPr>
      </w:pPr>
      <w:r>
        <w:rPr>
          <w:rFonts w:hint="eastAsia" w:ascii="宋体" w:hAnsi="宋体"/>
          <w:sz w:val="24"/>
          <w:szCs w:val="24"/>
        </w:rPr>
        <w:t>3.提供以上要求（一）至（六）的佐证材料。</w:t>
      </w:r>
    </w:p>
    <w:p>
      <w:pPr>
        <w:pStyle w:val="45"/>
        <w:spacing w:line="336" w:lineRule="auto"/>
        <w:ind w:left="360" w:right="84" w:rightChars="40"/>
        <w:rPr>
          <w:rFonts w:ascii="宋体" w:hAnsi="宋体"/>
          <w:color w:val="FF0000"/>
          <w:sz w:val="24"/>
          <w:szCs w:val="24"/>
        </w:rPr>
      </w:pPr>
      <w:r>
        <w:rPr>
          <w:rFonts w:hint="eastAsia" w:ascii="宋体" w:hAnsi="宋体"/>
          <w:sz w:val="24"/>
          <w:szCs w:val="24"/>
        </w:rPr>
        <w:t>（一）</w:t>
      </w:r>
      <w:r>
        <w:rPr>
          <w:rFonts w:hint="eastAsia" w:ascii="宋体" w:hAnsi="宋体"/>
          <w:color w:val="FF0000"/>
          <w:sz w:val="24"/>
          <w:szCs w:val="24"/>
        </w:rPr>
        <w:t>具有独立承担民事责任的能力：提供法人或其他组织的营业执照等证明文件，或自然人身份证明；法定代表人身份证或委托代理人持授权委托书及代理人身份证；</w:t>
      </w:r>
    </w:p>
    <w:p>
      <w:pPr>
        <w:pStyle w:val="45"/>
        <w:spacing w:line="336" w:lineRule="auto"/>
        <w:ind w:left="360" w:right="84" w:rightChars="40"/>
        <w:rPr>
          <w:rFonts w:ascii="宋体" w:hAnsi="宋体"/>
          <w:sz w:val="24"/>
          <w:szCs w:val="24"/>
        </w:rPr>
      </w:pPr>
      <w:r>
        <w:rPr>
          <w:rFonts w:hint="eastAsia" w:ascii="宋体" w:hAnsi="宋体"/>
          <w:sz w:val="24"/>
          <w:szCs w:val="24"/>
        </w:rPr>
        <w:t>（二）具有良好的商业信誉和健全的财务会计制度：</w:t>
      </w:r>
    </w:p>
    <w:p>
      <w:pPr>
        <w:pStyle w:val="45"/>
        <w:spacing w:line="336" w:lineRule="auto"/>
        <w:ind w:left="360" w:right="84" w:rightChars="40"/>
        <w:rPr>
          <w:rFonts w:ascii="宋体" w:hAnsi="宋体"/>
          <w:sz w:val="24"/>
          <w:szCs w:val="24"/>
        </w:rPr>
      </w:pPr>
      <w:r>
        <w:rPr>
          <w:rFonts w:hint="eastAsia" w:ascii="宋体" w:hAnsi="宋体"/>
          <w:sz w:val="24"/>
          <w:szCs w:val="24"/>
        </w:rPr>
        <w:t>具体要求：</w:t>
      </w:r>
      <w:r>
        <w:rPr>
          <w:rFonts w:hint="eastAsia" w:ascii="宋体" w:hAnsi="宋体"/>
          <w:color w:val="FF0000"/>
          <w:sz w:val="24"/>
          <w:szCs w:val="24"/>
        </w:rPr>
        <w:t>供应商是法人的，应提供2018年度或2019年度财务审计报告或基本开户银行出具的资信证明。新成立未满一年、部分其他组织和自然人，没有经审计的财务报告，可以提供银行出具的资信证明。</w:t>
      </w:r>
    </w:p>
    <w:p>
      <w:pPr>
        <w:pStyle w:val="45"/>
        <w:spacing w:line="336" w:lineRule="auto"/>
        <w:ind w:left="360" w:right="84" w:rightChars="40"/>
        <w:rPr>
          <w:rFonts w:ascii="宋体" w:hAnsi="宋体"/>
          <w:sz w:val="24"/>
          <w:szCs w:val="24"/>
        </w:rPr>
      </w:pPr>
      <w:r>
        <w:rPr>
          <w:rFonts w:hint="eastAsia" w:ascii="宋体" w:hAnsi="宋体"/>
          <w:sz w:val="24"/>
          <w:szCs w:val="24"/>
        </w:rPr>
        <w:t>（三）具有履行合同所必须的设备和专业技术能力：</w:t>
      </w:r>
    </w:p>
    <w:p>
      <w:pPr>
        <w:pStyle w:val="45"/>
        <w:spacing w:line="336" w:lineRule="auto"/>
        <w:ind w:left="360" w:right="84" w:rightChars="40"/>
        <w:rPr>
          <w:rFonts w:ascii="宋体" w:hAnsi="宋体"/>
          <w:sz w:val="24"/>
          <w:szCs w:val="24"/>
        </w:rPr>
      </w:pPr>
      <w:r>
        <w:rPr>
          <w:rFonts w:hint="eastAsia" w:ascii="宋体" w:hAnsi="宋体"/>
          <w:sz w:val="24"/>
          <w:szCs w:val="24"/>
        </w:rPr>
        <w:t>具体要求：</w:t>
      </w:r>
      <w:r>
        <w:rPr>
          <w:rFonts w:hint="eastAsia" w:ascii="宋体" w:hAnsi="宋体"/>
          <w:color w:val="FF0000"/>
          <w:sz w:val="24"/>
          <w:szCs w:val="24"/>
        </w:rPr>
        <w:t>提供具备履行合同所必需的设备和专业技术能力的证明材料；</w:t>
      </w:r>
      <w:r>
        <w:rPr>
          <w:rFonts w:hint="eastAsia" w:ascii="宋体" w:hAnsi="宋体"/>
          <w:sz w:val="24"/>
          <w:szCs w:val="24"/>
        </w:rPr>
        <w:t xml:space="preserve"> </w:t>
      </w:r>
    </w:p>
    <w:p>
      <w:pPr>
        <w:pStyle w:val="45"/>
        <w:spacing w:line="336" w:lineRule="auto"/>
        <w:ind w:left="360" w:right="84" w:rightChars="40"/>
        <w:rPr>
          <w:rFonts w:ascii="宋体" w:hAnsi="宋体"/>
          <w:sz w:val="24"/>
          <w:szCs w:val="24"/>
        </w:rPr>
      </w:pPr>
      <w:r>
        <w:rPr>
          <w:rFonts w:hint="eastAsia" w:ascii="宋体" w:hAnsi="宋体"/>
          <w:sz w:val="24"/>
          <w:szCs w:val="24"/>
        </w:rPr>
        <w:t>（四）具有依法缴纳税收和社会保障资金的良好记录：</w:t>
      </w:r>
    </w:p>
    <w:p>
      <w:pPr>
        <w:pStyle w:val="45"/>
        <w:spacing w:line="336" w:lineRule="auto"/>
        <w:ind w:left="360" w:right="84" w:rightChars="40"/>
        <w:rPr>
          <w:rFonts w:ascii="宋体" w:hAnsi="宋体"/>
          <w:color w:val="FF0000"/>
          <w:sz w:val="24"/>
          <w:szCs w:val="24"/>
        </w:rPr>
      </w:pPr>
      <w:r>
        <w:rPr>
          <w:rFonts w:hint="eastAsia" w:ascii="宋体" w:hAnsi="宋体"/>
          <w:sz w:val="24"/>
          <w:szCs w:val="24"/>
        </w:rPr>
        <w:t>具体要求：</w:t>
      </w:r>
      <w:r>
        <w:rPr>
          <w:rFonts w:hint="eastAsia" w:ascii="宋体" w:hAnsi="宋体"/>
          <w:color w:val="FF0000"/>
          <w:sz w:val="24"/>
          <w:szCs w:val="24"/>
        </w:rPr>
        <w:t>如提供依法缴纳税收和社会保障资金的有效证明材料，近一年内任意三个月及以上的证明材料；</w:t>
      </w:r>
    </w:p>
    <w:p>
      <w:pPr>
        <w:pStyle w:val="45"/>
        <w:spacing w:line="336" w:lineRule="auto"/>
        <w:ind w:left="360" w:right="84" w:rightChars="40"/>
        <w:rPr>
          <w:rFonts w:ascii="宋体" w:hAnsi="宋体"/>
          <w:sz w:val="24"/>
          <w:szCs w:val="24"/>
        </w:rPr>
      </w:pPr>
      <w:r>
        <w:rPr>
          <w:rFonts w:hint="eastAsia" w:ascii="宋体" w:hAnsi="宋体"/>
          <w:sz w:val="24"/>
          <w:szCs w:val="24"/>
        </w:rPr>
        <w:t>（五）参加政府采购活动前3年内在经营活动中没有重大违法记录的书面声明</w:t>
      </w:r>
    </w:p>
    <w:p>
      <w:pPr>
        <w:pStyle w:val="45"/>
        <w:spacing w:line="336" w:lineRule="auto"/>
        <w:ind w:left="360" w:right="84" w:rightChars="40"/>
        <w:rPr>
          <w:rFonts w:ascii="宋体" w:hAnsi="宋体"/>
          <w:sz w:val="24"/>
          <w:szCs w:val="24"/>
        </w:rPr>
      </w:pPr>
    </w:p>
    <w:p>
      <w:pPr>
        <w:pStyle w:val="45"/>
        <w:spacing w:line="336" w:lineRule="auto"/>
        <w:ind w:left="360" w:right="84" w:rightChars="40"/>
        <w:jc w:val="center"/>
        <w:rPr>
          <w:rFonts w:ascii="宋体" w:hAnsi="宋体"/>
          <w:b/>
          <w:bCs/>
          <w:sz w:val="32"/>
          <w:szCs w:val="32"/>
        </w:rPr>
      </w:pPr>
    </w:p>
    <w:p>
      <w:pPr>
        <w:pStyle w:val="45"/>
        <w:spacing w:line="336" w:lineRule="auto"/>
        <w:ind w:left="360" w:right="84" w:rightChars="40"/>
        <w:jc w:val="center"/>
        <w:rPr>
          <w:rFonts w:ascii="宋体" w:hAnsi="宋体"/>
          <w:b/>
          <w:bCs/>
          <w:sz w:val="32"/>
          <w:szCs w:val="32"/>
        </w:rPr>
      </w:pPr>
      <w:r>
        <w:rPr>
          <w:rFonts w:hint="eastAsia" w:ascii="宋体" w:hAnsi="宋体"/>
          <w:b/>
          <w:bCs/>
          <w:sz w:val="32"/>
          <w:szCs w:val="32"/>
        </w:rPr>
        <w:t>无重大违法记录的声明函</w:t>
      </w:r>
    </w:p>
    <w:p>
      <w:pPr>
        <w:pStyle w:val="45"/>
        <w:spacing w:line="336" w:lineRule="auto"/>
        <w:ind w:left="360" w:right="84" w:rightChars="40"/>
        <w:rPr>
          <w:rFonts w:ascii="宋体" w:hAnsi="宋体"/>
          <w:sz w:val="24"/>
          <w:szCs w:val="24"/>
        </w:rPr>
      </w:pPr>
      <w:r>
        <w:rPr>
          <w:rFonts w:hint="eastAsia" w:ascii="宋体" w:hAnsi="宋体"/>
          <w:sz w:val="24"/>
          <w:szCs w:val="24"/>
        </w:rPr>
        <w:t xml:space="preserve">致：铜仁市公共资源交易中心     </w:t>
      </w:r>
    </w:p>
    <w:p>
      <w:pPr>
        <w:pStyle w:val="45"/>
        <w:spacing w:line="336" w:lineRule="auto"/>
        <w:ind w:left="360" w:right="84" w:rightChars="40"/>
        <w:rPr>
          <w:rFonts w:ascii="宋体" w:hAnsi="宋体"/>
          <w:sz w:val="24"/>
          <w:szCs w:val="24"/>
        </w:rPr>
      </w:pPr>
      <w:r>
        <w:rPr>
          <w:rFonts w:hint="eastAsia" w:ascii="宋体" w:hAnsi="宋体"/>
          <w:sz w:val="24"/>
          <w:szCs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45"/>
        <w:spacing w:line="336" w:lineRule="auto"/>
        <w:ind w:left="360" w:right="84" w:rightChars="40"/>
        <w:rPr>
          <w:rFonts w:ascii="宋体" w:hAnsi="宋体"/>
          <w:sz w:val="24"/>
          <w:szCs w:val="24"/>
        </w:rPr>
      </w:pPr>
    </w:p>
    <w:p>
      <w:pPr>
        <w:pStyle w:val="45"/>
        <w:spacing w:line="336" w:lineRule="auto"/>
        <w:ind w:left="360" w:right="84" w:rightChars="40"/>
        <w:jc w:val="right"/>
        <w:rPr>
          <w:rFonts w:ascii="宋体" w:hAnsi="宋体"/>
          <w:sz w:val="24"/>
          <w:szCs w:val="24"/>
        </w:rPr>
      </w:pPr>
      <w:r>
        <w:rPr>
          <w:rFonts w:hint="eastAsia" w:ascii="宋体" w:hAnsi="宋体"/>
          <w:sz w:val="24"/>
          <w:szCs w:val="24"/>
        </w:rPr>
        <w:t>供应商名称（盖章）：XXXXXXX有限公司</w:t>
      </w:r>
    </w:p>
    <w:p>
      <w:pPr>
        <w:pStyle w:val="45"/>
        <w:spacing w:line="336" w:lineRule="auto"/>
        <w:ind w:left="360" w:right="84" w:rightChars="40"/>
        <w:jc w:val="right"/>
        <w:rPr>
          <w:rFonts w:ascii="宋体" w:hAnsi="宋体"/>
          <w:sz w:val="24"/>
          <w:szCs w:val="24"/>
        </w:rPr>
      </w:pPr>
      <w:r>
        <w:rPr>
          <w:rFonts w:hint="eastAsia" w:ascii="宋体" w:hAnsi="宋体"/>
          <w:sz w:val="24"/>
          <w:szCs w:val="24"/>
        </w:rPr>
        <w:t xml:space="preserve">法定代表人或授权代表（签字）：                </w:t>
      </w:r>
    </w:p>
    <w:p>
      <w:pPr>
        <w:pStyle w:val="45"/>
        <w:spacing w:line="336" w:lineRule="auto"/>
        <w:ind w:left="360" w:right="84" w:rightChars="40"/>
        <w:jc w:val="right"/>
        <w:rPr>
          <w:rFonts w:ascii="宋体" w:hAnsi="宋体"/>
          <w:sz w:val="24"/>
          <w:szCs w:val="24"/>
        </w:rPr>
      </w:pPr>
      <w:r>
        <w:rPr>
          <w:rFonts w:hint="eastAsia" w:ascii="宋体" w:hAnsi="宋体"/>
          <w:sz w:val="24"/>
          <w:szCs w:val="24"/>
        </w:rPr>
        <w:t>投标日期：</w:t>
      </w:r>
    </w:p>
    <w:p>
      <w:pPr>
        <w:pStyle w:val="45"/>
        <w:spacing w:line="336" w:lineRule="auto"/>
        <w:ind w:left="360" w:right="84" w:rightChars="40"/>
        <w:rPr>
          <w:rFonts w:ascii="宋体" w:hAnsi="宋体"/>
          <w:sz w:val="24"/>
          <w:szCs w:val="24"/>
        </w:rPr>
      </w:pPr>
    </w:p>
    <w:p>
      <w:pPr>
        <w:pStyle w:val="45"/>
        <w:spacing w:line="336" w:lineRule="auto"/>
        <w:ind w:left="360" w:right="84" w:rightChars="40"/>
        <w:rPr>
          <w:rFonts w:ascii="宋体" w:hAnsi="宋体"/>
          <w:sz w:val="24"/>
          <w:szCs w:val="24"/>
        </w:rPr>
      </w:pPr>
      <w:r>
        <w:rPr>
          <w:rFonts w:hint="eastAsia" w:ascii="宋体" w:hAnsi="宋体"/>
          <w:sz w:val="24"/>
          <w:szCs w:val="24"/>
        </w:rPr>
        <w:t>（六）法律、行政法规规定的其他条件：提供有关证明材料（如有）。</w:t>
      </w:r>
    </w:p>
    <w:p>
      <w:pPr>
        <w:adjustRightInd w:val="0"/>
        <w:snapToGrid w:val="0"/>
        <w:spacing w:beforeLines="50" w:afterLines="50" w:line="360" w:lineRule="auto"/>
        <w:rPr>
          <w:b/>
          <w:sz w:val="36"/>
          <w:szCs w:val="36"/>
        </w:rPr>
      </w:pP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ind w:firstLine="720" w:firstLineChars="300"/>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（6）保证金缴纳凭证；（在电子交易系统中缴纳凭证）</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bookmarkStart w:id="7" w:name="_GoBack"/>
      <w:bookmarkEnd w:id="7"/>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1"/>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1"/>
        <w:spacing w:line="360" w:lineRule="auto"/>
        <w:jc w:val="center"/>
        <w:rPr>
          <w:rFonts w:ascii="宋体" w:hAnsi="宋体"/>
          <w:b/>
          <w:spacing w:val="6"/>
          <w:sz w:val="28"/>
          <w:szCs w:val="28"/>
        </w:rPr>
      </w:pP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1"/>
        <w:spacing w:line="360" w:lineRule="auto"/>
        <w:ind w:firstLine="504" w:firstLineChars="200"/>
        <w:rPr>
          <w:rFonts w:ascii="宋体" w:hAnsi="宋体"/>
          <w:color w:val="993300"/>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1"/>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34</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872E2"/>
    <w:multiLevelType w:val="singleLevel"/>
    <w:tmpl w:val="809872E2"/>
    <w:lvl w:ilvl="0" w:tentative="0">
      <w:start w:val="1"/>
      <w:numFmt w:val="decimal"/>
      <w:suff w:val="nothing"/>
      <w:lvlText w:val="（%1）"/>
      <w:lvlJc w:val="left"/>
    </w:lvl>
  </w:abstractNum>
  <w:abstractNum w:abstractNumId="1">
    <w:nsid w:val="829D2ABF"/>
    <w:multiLevelType w:val="singleLevel"/>
    <w:tmpl w:val="829D2ABF"/>
    <w:lvl w:ilvl="0" w:tentative="0">
      <w:start w:val="1"/>
      <w:numFmt w:val="decimal"/>
      <w:suff w:val="nothing"/>
      <w:lvlText w:val="（%1）"/>
      <w:lvlJc w:val="left"/>
    </w:lvl>
  </w:abstractNum>
  <w:abstractNum w:abstractNumId="2">
    <w:nsid w:val="8FFFAAC4"/>
    <w:multiLevelType w:val="singleLevel"/>
    <w:tmpl w:val="8FFFAAC4"/>
    <w:lvl w:ilvl="0" w:tentative="0">
      <w:start w:val="1"/>
      <w:numFmt w:val="decimal"/>
      <w:suff w:val="nothing"/>
      <w:lvlText w:val="%1、"/>
      <w:lvlJc w:val="left"/>
    </w:lvl>
  </w:abstractNum>
  <w:abstractNum w:abstractNumId="3">
    <w:nsid w:val="DA85EC3A"/>
    <w:multiLevelType w:val="singleLevel"/>
    <w:tmpl w:val="DA85EC3A"/>
    <w:lvl w:ilvl="0" w:tentative="0">
      <w:start w:val="1"/>
      <w:numFmt w:val="decimal"/>
      <w:suff w:val="nothing"/>
      <w:lvlText w:val="%1、"/>
      <w:lvlJc w:val="left"/>
    </w:lvl>
  </w:abstractNum>
  <w:abstractNum w:abstractNumId="4">
    <w:nsid w:val="EF508F6D"/>
    <w:multiLevelType w:val="singleLevel"/>
    <w:tmpl w:val="EF508F6D"/>
    <w:lvl w:ilvl="0" w:tentative="0">
      <w:start w:val="4"/>
      <w:numFmt w:val="chineseCounting"/>
      <w:suff w:val="space"/>
      <w:lvlText w:val="第%1章"/>
      <w:lvlJc w:val="left"/>
      <w:rPr>
        <w:rFonts w:hint="eastAsia"/>
      </w:rPr>
    </w:lvl>
  </w:abstractNum>
  <w:abstractNum w:abstractNumId="5">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CB2F087"/>
    <w:multiLevelType w:val="singleLevel"/>
    <w:tmpl w:val="4CB2F087"/>
    <w:lvl w:ilvl="0" w:tentative="0">
      <w:start w:val="1"/>
      <w:numFmt w:val="decimal"/>
      <w:suff w:val="nothing"/>
      <w:lvlText w:val="%1、"/>
      <w:lvlJc w:val="left"/>
    </w:lvl>
  </w:abstractNum>
  <w:abstractNum w:abstractNumId="9">
    <w:nsid w:val="59A303B5"/>
    <w:multiLevelType w:val="singleLevel"/>
    <w:tmpl w:val="59A303B5"/>
    <w:lvl w:ilvl="0" w:tentative="0">
      <w:start w:val="1"/>
      <w:numFmt w:val="chineseCounting"/>
      <w:suff w:val="space"/>
      <w:lvlText w:val="第%1章"/>
      <w:lvlJc w:val="left"/>
    </w:lvl>
  </w:abstractNum>
  <w:abstractNum w:abstractNumId="10">
    <w:nsid w:val="5EB8F4D0"/>
    <w:multiLevelType w:val="singleLevel"/>
    <w:tmpl w:val="5EB8F4D0"/>
    <w:lvl w:ilvl="0" w:tentative="0">
      <w:start w:val="4"/>
      <w:numFmt w:val="decimal"/>
      <w:suff w:val="nothing"/>
      <w:lvlText w:val="（%1）"/>
      <w:lvlJc w:val="left"/>
    </w:lvl>
  </w:abstractNum>
  <w:num w:numId="1">
    <w:abstractNumId w:val="9"/>
  </w:num>
  <w:num w:numId="2">
    <w:abstractNumId w:val="10"/>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3896A5B"/>
    <w:rsid w:val="045127EF"/>
    <w:rsid w:val="05257096"/>
    <w:rsid w:val="055871DA"/>
    <w:rsid w:val="05C06C9E"/>
    <w:rsid w:val="062D4AC6"/>
    <w:rsid w:val="075C53DC"/>
    <w:rsid w:val="07CB68F8"/>
    <w:rsid w:val="089115FE"/>
    <w:rsid w:val="08C3322C"/>
    <w:rsid w:val="0C0301D2"/>
    <w:rsid w:val="0D410AF2"/>
    <w:rsid w:val="0D580277"/>
    <w:rsid w:val="0DCB288A"/>
    <w:rsid w:val="0E2139E1"/>
    <w:rsid w:val="0EA70C7C"/>
    <w:rsid w:val="0EFC12F2"/>
    <w:rsid w:val="12327B3C"/>
    <w:rsid w:val="126157BD"/>
    <w:rsid w:val="132B38CA"/>
    <w:rsid w:val="13C577A0"/>
    <w:rsid w:val="148D406E"/>
    <w:rsid w:val="14C14126"/>
    <w:rsid w:val="15563104"/>
    <w:rsid w:val="159D653B"/>
    <w:rsid w:val="166D6283"/>
    <w:rsid w:val="16D308AD"/>
    <w:rsid w:val="16F46304"/>
    <w:rsid w:val="17A77B57"/>
    <w:rsid w:val="17B71831"/>
    <w:rsid w:val="184E6EE6"/>
    <w:rsid w:val="18660E1E"/>
    <w:rsid w:val="18854F56"/>
    <w:rsid w:val="18B1235F"/>
    <w:rsid w:val="197F104E"/>
    <w:rsid w:val="199B4888"/>
    <w:rsid w:val="1BB31C31"/>
    <w:rsid w:val="1BFB3FAF"/>
    <w:rsid w:val="1C252A35"/>
    <w:rsid w:val="1C767556"/>
    <w:rsid w:val="1C9D20D0"/>
    <w:rsid w:val="1CA21B28"/>
    <w:rsid w:val="1CA31EFB"/>
    <w:rsid w:val="1CC15766"/>
    <w:rsid w:val="1CC33F74"/>
    <w:rsid w:val="1F066982"/>
    <w:rsid w:val="1F1C6FA4"/>
    <w:rsid w:val="1F947CD8"/>
    <w:rsid w:val="1FA20977"/>
    <w:rsid w:val="1FDE0761"/>
    <w:rsid w:val="20B375EF"/>
    <w:rsid w:val="20E15262"/>
    <w:rsid w:val="20E74FAB"/>
    <w:rsid w:val="21655D7F"/>
    <w:rsid w:val="216D0A3A"/>
    <w:rsid w:val="21896654"/>
    <w:rsid w:val="218D6C1C"/>
    <w:rsid w:val="226404CE"/>
    <w:rsid w:val="23801EA7"/>
    <w:rsid w:val="23B25B4C"/>
    <w:rsid w:val="23E85B71"/>
    <w:rsid w:val="25002E82"/>
    <w:rsid w:val="25484F09"/>
    <w:rsid w:val="25724DC7"/>
    <w:rsid w:val="258762EF"/>
    <w:rsid w:val="25B657A5"/>
    <w:rsid w:val="26291D2D"/>
    <w:rsid w:val="26344EFC"/>
    <w:rsid w:val="266327E7"/>
    <w:rsid w:val="26967BD3"/>
    <w:rsid w:val="26981FC2"/>
    <w:rsid w:val="26E378D9"/>
    <w:rsid w:val="276A39B2"/>
    <w:rsid w:val="281828B6"/>
    <w:rsid w:val="282C07AA"/>
    <w:rsid w:val="28451A28"/>
    <w:rsid w:val="2874607F"/>
    <w:rsid w:val="289A2347"/>
    <w:rsid w:val="28C77195"/>
    <w:rsid w:val="29116328"/>
    <w:rsid w:val="29443C37"/>
    <w:rsid w:val="295D3623"/>
    <w:rsid w:val="2977483E"/>
    <w:rsid w:val="29B20000"/>
    <w:rsid w:val="29F86BD9"/>
    <w:rsid w:val="2A7C2909"/>
    <w:rsid w:val="2A9B1A73"/>
    <w:rsid w:val="2AFD61F4"/>
    <w:rsid w:val="2B4867BE"/>
    <w:rsid w:val="2BB95CF0"/>
    <w:rsid w:val="2BF0022A"/>
    <w:rsid w:val="2C592D4D"/>
    <w:rsid w:val="2C9A28A9"/>
    <w:rsid w:val="2D135AB9"/>
    <w:rsid w:val="2D1456C4"/>
    <w:rsid w:val="2D31580D"/>
    <w:rsid w:val="2D883B70"/>
    <w:rsid w:val="2E7721A0"/>
    <w:rsid w:val="2F8D0F40"/>
    <w:rsid w:val="2F902529"/>
    <w:rsid w:val="2FE34EE7"/>
    <w:rsid w:val="2FEE5643"/>
    <w:rsid w:val="31092E25"/>
    <w:rsid w:val="313D4F77"/>
    <w:rsid w:val="325E6B41"/>
    <w:rsid w:val="32C64D06"/>
    <w:rsid w:val="32D648A9"/>
    <w:rsid w:val="342F0710"/>
    <w:rsid w:val="34A411A3"/>
    <w:rsid w:val="35523835"/>
    <w:rsid w:val="35BA45FF"/>
    <w:rsid w:val="35FE15A4"/>
    <w:rsid w:val="3604397E"/>
    <w:rsid w:val="364B4308"/>
    <w:rsid w:val="364B7FAB"/>
    <w:rsid w:val="389B2BA8"/>
    <w:rsid w:val="38E81E49"/>
    <w:rsid w:val="3997377D"/>
    <w:rsid w:val="39DB7A1A"/>
    <w:rsid w:val="3A662DB7"/>
    <w:rsid w:val="3AF84CD2"/>
    <w:rsid w:val="3BB81F73"/>
    <w:rsid w:val="3BE16A7F"/>
    <w:rsid w:val="3CA11FCB"/>
    <w:rsid w:val="3D382657"/>
    <w:rsid w:val="3D672D70"/>
    <w:rsid w:val="3DF83971"/>
    <w:rsid w:val="3EC80975"/>
    <w:rsid w:val="411C1A66"/>
    <w:rsid w:val="413C43C1"/>
    <w:rsid w:val="41DE233D"/>
    <w:rsid w:val="42CE5F42"/>
    <w:rsid w:val="43187E34"/>
    <w:rsid w:val="444923CA"/>
    <w:rsid w:val="453B37BC"/>
    <w:rsid w:val="453C495E"/>
    <w:rsid w:val="45BC3D7C"/>
    <w:rsid w:val="463B31DD"/>
    <w:rsid w:val="46BB7DFA"/>
    <w:rsid w:val="46CC7F2B"/>
    <w:rsid w:val="470622D8"/>
    <w:rsid w:val="47590A9D"/>
    <w:rsid w:val="48655A11"/>
    <w:rsid w:val="4896454D"/>
    <w:rsid w:val="48BF4B3A"/>
    <w:rsid w:val="493204FD"/>
    <w:rsid w:val="49380E36"/>
    <w:rsid w:val="49AD5DD9"/>
    <w:rsid w:val="4A0E5981"/>
    <w:rsid w:val="4A9A0C7A"/>
    <w:rsid w:val="4AB1686E"/>
    <w:rsid w:val="4AE85706"/>
    <w:rsid w:val="4BA60B57"/>
    <w:rsid w:val="4C7D5B39"/>
    <w:rsid w:val="4CBF23B2"/>
    <w:rsid w:val="4CC22460"/>
    <w:rsid w:val="4D584F09"/>
    <w:rsid w:val="4DE45C90"/>
    <w:rsid w:val="4E02750C"/>
    <w:rsid w:val="4EAE04CE"/>
    <w:rsid w:val="4EC75F23"/>
    <w:rsid w:val="4ECC2086"/>
    <w:rsid w:val="4EF24C6F"/>
    <w:rsid w:val="4F467944"/>
    <w:rsid w:val="4FE20CB3"/>
    <w:rsid w:val="4FE457CA"/>
    <w:rsid w:val="50501FBD"/>
    <w:rsid w:val="51165811"/>
    <w:rsid w:val="514F3257"/>
    <w:rsid w:val="523E3048"/>
    <w:rsid w:val="545D7D12"/>
    <w:rsid w:val="54632FDB"/>
    <w:rsid w:val="54B829AE"/>
    <w:rsid w:val="54C50D18"/>
    <w:rsid w:val="54D60377"/>
    <w:rsid w:val="55234F42"/>
    <w:rsid w:val="559E7995"/>
    <w:rsid w:val="5620359C"/>
    <w:rsid w:val="56BD1340"/>
    <w:rsid w:val="56F972A8"/>
    <w:rsid w:val="574E07D2"/>
    <w:rsid w:val="57667BBF"/>
    <w:rsid w:val="576B5680"/>
    <w:rsid w:val="578976C5"/>
    <w:rsid w:val="57997AC7"/>
    <w:rsid w:val="57B84930"/>
    <w:rsid w:val="58821C06"/>
    <w:rsid w:val="591305A8"/>
    <w:rsid w:val="59D46AFA"/>
    <w:rsid w:val="59E5216A"/>
    <w:rsid w:val="5B4E08EF"/>
    <w:rsid w:val="5B987F8B"/>
    <w:rsid w:val="5BCD3DE5"/>
    <w:rsid w:val="5C9275F7"/>
    <w:rsid w:val="5D880BC4"/>
    <w:rsid w:val="5DDA061A"/>
    <w:rsid w:val="5DDB661C"/>
    <w:rsid w:val="5E456CAE"/>
    <w:rsid w:val="5F9B1E7D"/>
    <w:rsid w:val="602553DE"/>
    <w:rsid w:val="60C27580"/>
    <w:rsid w:val="61454DD1"/>
    <w:rsid w:val="618D189D"/>
    <w:rsid w:val="62990432"/>
    <w:rsid w:val="636658DC"/>
    <w:rsid w:val="645D67E9"/>
    <w:rsid w:val="655C659E"/>
    <w:rsid w:val="662E4171"/>
    <w:rsid w:val="66494EC8"/>
    <w:rsid w:val="664F4ABC"/>
    <w:rsid w:val="666618E1"/>
    <w:rsid w:val="66E36A63"/>
    <w:rsid w:val="670A3D62"/>
    <w:rsid w:val="67D51FC3"/>
    <w:rsid w:val="68C57E65"/>
    <w:rsid w:val="68E6427F"/>
    <w:rsid w:val="69077ABD"/>
    <w:rsid w:val="69266FF3"/>
    <w:rsid w:val="69924746"/>
    <w:rsid w:val="69BD4F65"/>
    <w:rsid w:val="6A6722CC"/>
    <w:rsid w:val="6B042BF5"/>
    <w:rsid w:val="6BBF411C"/>
    <w:rsid w:val="6BDF6B47"/>
    <w:rsid w:val="6CCA454A"/>
    <w:rsid w:val="6D53643A"/>
    <w:rsid w:val="6DFF3255"/>
    <w:rsid w:val="6E064B16"/>
    <w:rsid w:val="6E0A01AC"/>
    <w:rsid w:val="6E95133D"/>
    <w:rsid w:val="6E9A5852"/>
    <w:rsid w:val="6EA67053"/>
    <w:rsid w:val="6EC919CA"/>
    <w:rsid w:val="702068E9"/>
    <w:rsid w:val="704A2BB3"/>
    <w:rsid w:val="70E97BAE"/>
    <w:rsid w:val="71C74591"/>
    <w:rsid w:val="720F0929"/>
    <w:rsid w:val="72654C03"/>
    <w:rsid w:val="72860C33"/>
    <w:rsid w:val="72893860"/>
    <w:rsid w:val="739F35AD"/>
    <w:rsid w:val="74490016"/>
    <w:rsid w:val="744A787C"/>
    <w:rsid w:val="74946349"/>
    <w:rsid w:val="74E60DA4"/>
    <w:rsid w:val="76281AB3"/>
    <w:rsid w:val="76C45669"/>
    <w:rsid w:val="772D77E1"/>
    <w:rsid w:val="7778700B"/>
    <w:rsid w:val="77D8131B"/>
    <w:rsid w:val="77E0113F"/>
    <w:rsid w:val="77E92280"/>
    <w:rsid w:val="78E83A73"/>
    <w:rsid w:val="79073D5F"/>
    <w:rsid w:val="792719BF"/>
    <w:rsid w:val="7C4E04D0"/>
    <w:rsid w:val="7C6A432F"/>
    <w:rsid w:val="7CCB5AB4"/>
    <w:rsid w:val="7D663005"/>
    <w:rsid w:val="7D754B70"/>
    <w:rsid w:val="7E4040EE"/>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Indent"/>
    <w:basedOn w:val="1"/>
    <w:qFormat/>
    <w:uiPriority w:val="0"/>
    <w:pPr>
      <w:spacing w:line="400" w:lineRule="exact"/>
      <w:ind w:firstLine="480" w:firstLineChars="200"/>
    </w:pPr>
    <w:rPr>
      <w:sz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1"/>
    <w:next w:val="1"/>
    <w:qFormat/>
    <w:uiPriority w:val="0"/>
    <w:pPr>
      <w:spacing w:after="120" w:line="276" w:lineRule="auto"/>
      <w:ind w:left="420" w:leftChars="200" w:firstLine="420" w:firstLineChars="200"/>
      <w:jc w:val="left"/>
    </w:pPr>
    <w:rPr>
      <w:rFonts w:ascii="Calibri" w:hAnsi="Calibri"/>
      <w:kern w:val="0"/>
      <w:sz w:val="22"/>
      <w:szCs w:val="22"/>
      <w:lang w:eastAsia="en-US"/>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4">
    <w:name w:val="Char Char Char Char Char Char"/>
    <w:basedOn w:val="1"/>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10"/>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Normal_22"/>
    <w:qFormat/>
    <w:uiPriority w:val="0"/>
    <w:rPr>
      <w:rFonts w:ascii="Times New Roman" w:hAnsi="Times New Roman" w:eastAsia="宋体" w:cs="Times New Roman"/>
      <w:sz w:val="21"/>
      <w:lang w:val="en-US" w:eastAsia="zh-CN" w:bidi="ar-SA"/>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列出段落1"/>
    <w:basedOn w:val="1"/>
    <w:qFormat/>
    <w:uiPriority w:val="0"/>
    <w:pPr>
      <w:ind w:firstLine="420" w:firstLineChars="200"/>
    </w:pPr>
  </w:style>
  <w:style w:type="character" w:customStyle="1" w:styleId="34">
    <w:name w:val="font11"/>
    <w:basedOn w:val="19"/>
    <w:qFormat/>
    <w:uiPriority w:val="0"/>
    <w:rPr>
      <w:rFonts w:hint="eastAsia" w:ascii="宋体" w:hAnsi="宋体" w:eastAsia="宋体" w:cs="宋体"/>
      <w:color w:val="000000"/>
      <w:sz w:val="24"/>
      <w:szCs w:val="24"/>
      <w:u w:val="none"/>
    </w:rPr>
  </w:style>
  <w:style w:type="paragraph" w:customStyle="1" w:styleId="35">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6">
    <w:name w:val="font71"/>
    <w:basedOn w:val="19"/>
    <w:qFormat/>
    <w:uiPriority w:val="0"/>
    <w:rPr>
      <w:rFonts w:hint="default" w:ascii="Arial" w:hAnsi="Arial" w:cs="Arial"/>
      <w:color w:val="000000"/>
      <w:sz w:val="16"/>
      <w:szCs w:val="16"/>
      <w:u w:val="none"/>
    </w:rPr>
  </w:style>
  <w:style w:type="character" w:customStyle="1" w:styleId="37">
    <w:name w:val="font31"/>
    <w:basedOn w:val="19"/>
    <w:qFormat/>
    <w:uiPriority w:val="0"/>
    <w:rPr>
      <w:rFonts w:hint="eastAsia" w:ascii="宋体" w:hAnsi="宋体" w:eastAsia="宋体" w:cs="宋体"/>
      <w:color w:val="000000"/>
      <w:sz w:val="16"/>
      <w:szCs w:val="16"/>
      <w:u w:val="none"/>
    </w:rPr>
  </w:style>
  <w:style w:type="character" w:customStyle="1" w:styleId="38">
    <w:name w:val="font112"/>
    <w:basedOn w:val="19"/>
    <w:qFormat/>
    <w:uiPriority w:val="0"/>
    <w:rPr>
      <w:rFonts w:hint="eastAsia" w:ascii="微软雅黑" w:hAnsi="微软雅黑" w:eastAsia="微软雅黑" w:cs="微软雅黑"/>
      <w:color w:val="FF0000"/>
      <w:sz w:val="18"/>
      <w:szCs w:val="18"/>
      <w:u w:val="none"/>
    </w:rPr>
  </w:style>
  <w:style w:type="character" w:customStyle="1" w:styleId="39">
    <w:name w:val="font01"/>
    <w:basedOn w:val="19"/>
    <w:qFormat/>
    <w:uiPriority w:val="0"/>
    <w:rPr>
      <w:rFonts w:ascii="宋体" w:hAnsi="宋体" w:eastAsia="宋体" w:cs="宋体"/>
      <w:color w:val="FF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character" w:customStyle="1" w:styleId="41">
    <w:name w:val="font51"/>
    <w:basedOn w:val="19"/>
    <w:qFormat/>
    <w:uiPriority w:val="0"/>
    <w:rPr>
      <w:rFonts w:ascii="宋体" w:hAnsi="宋体" w:eastAsia="宋体" w:cs="宋体"/>
      <w:color w:val="000000"/>
      <w:sz w:val="20"/>
      <w:szCs w:val="20"/>
      <w:u w:val="none"/>
    </w:rPr>
  </w:style>
  <w:style w:type="character" w:customStyle="1" w:styleId="42">
    <w:name w:val="font21"/>
    <w:basedOn w:val="19"/>
    <w:qFormat/>
    <w:uiPriority w:val="0"/>
    <w:rPr>
      <w:rFonts w:ascii="楷体" w:hAnsi="楷体" w:eastAsia="楷体" w:cs="楷体"/>
      <w:color w:val="000000"/>
      <w:sz w:val="32"/>
      <w:szCs w:val="32"/>
      <w:u w:val="none"/>
      <w:vertAlign w:val="superscript"/>
    </w:rPr>
  </w:style>
  <w:style w:type="character" w:customStyle="1" w:styleId="43">
    <w:name w:val="font41"/>
    <w:basedOn w:val="19"/>
    <w:qFormat/>
    <w:uiPriority w:val="0"/>
    <w:rPr>
      <w:rFonts w:hint="eastAsia" w:ascii="宋体" w:hAnsi="宋体" w:eastAsia="宋体" w:cs="宋体"/>
      <w:color w:val="FF0000"/>
      <w:sz w:val="24"/>
      <w:szCs w:val="24"/>
      <w:u w:val="none"/>
    </w:rPr>
  </w:style>
  <w:style w:type="paragraph" w:styleId="44">
    <w:name w:val="List Paragraph"/>
    <w:basedOn w:val="1"/>
    <w:qFormat/>
    <w:uiPriority w:val="0"/>
    <w:pPr>
      <w:ind w:firstLine="420" w:firstLineChars="200"/>
    </w:pPr>
    <w:rPr>
      <w:rFonts w:ascii="Calibri" w:hAnsi="Calibri"/>
      <w:szCs w:val="22"/>
    </w:rPr>
  </w:style>
  <w:style w:type="paragraph" w:customStyle="1" w:styleId="45">
    <w:name w:val="正文_0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2</TotalTime>
  <ScaleCrop>false</ScaleCrop>
  <LinksUpToDate>false</LinksUpToDate>
  <CharactersWithSpaces>28719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2020-07-28T05:50:00Z</cp:lastPrinted>
  <dcterms:modified xsi:type="dcterms:W3CDTF">2020-08-13T00:52:38Z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