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 xml:space="preserve"> 采购人需求</w:t>
      </w:r>
    </w:p>
    <w:p>
      <w:pPr>
        <w:spacing w:line="5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供应商资格要求：</w:t>
      </w:r>
    </w:p>
    <w:p>
      <w:pPr>
        <w:spacing w:line="5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（1）一般资格要求：</w:t>
      </w:r>
    </w:p>
    <w:p>
      <w:pPr>
        <w:pStyle w:val="3"/>
        <w:ind w:firstLine="480" w:firstLineChars="200"/>
      </w:pPr>
      <w:r>
        <w:rPr>
          <w:rFonts w:hint="eastAsia" w:ascii="宋体" w:hAnsi="宋体"/>
          <w:sz w:val="24"/>
        </w:rPr>
        <w:t>①</w:t>
      </w:r>
      <w:r>
        <w:rPr>
          <w:rFonts w:hint="eastAsia" w:ascii="宋体" w:hAnsi="宋体" w:cs="宋体"/>
          <w:kern w:val="0"/>
          <w:sz w:val="24"/>
          <w:szCs w:val="24"/>
        </w:rPr>
        <w:t>有效的</w:t>
      </w:r>
      <w:r>
        <w:rPr>
          <w:rFonts w:hint="eastAsia" w:ascii="宋体" w:hAnsi="宋体" w:cs="宋体"/>
          <w:sz w:val="24"/>
        </w:rPr>
        <w:t>营业执照</w:t>
      </w:r>
      <w:r>
        <w:rPr>
          <w:rFonts w:hint="eastAsia" w:ascii="宋体" w:hAnsi="宋体" w:cs="宋体"/>
          <w:kern w:val="0"/>
          <w:sz w:val="24"/>
          <w:szCs w:val="24"/>
        </w:rPr>
        <w:t>（三证合一）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sz w:val="24"/>
        </w:rPr>
        <w:t xml:space="preserve"> 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具有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良好的商业信誉和健全的财务会计制度：</w:t>
      </w:r>
    </w:p>
    <w:p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="宋体" w:hAnsi="宋体"/>
          <w:color w:val="auto"/>
          <w:sz w:val="24"/>
        </w:rPr>
      </w:pPr>
      <w:r>
        <w:rPr>
          <w:rFonts w:hint="eastAsia"/>
          <w:color w:val="auto"/>
        </w:rPr>
        <w:t>具体要求：提供</w:t>
      </w:r>
      <w:r>
        <w:rPr>
          <w:rFonts w:hint="eastAsia"/>
          <w:color w:val="auto"/>
          <w:lang w:eastAsia="zh-CN"/>
        </w:rPr>
        <w:t>近半年任意三个月的财务报表，</w:t>
      </w:r>
      <w:r>
        <w:rPr>
          <w:rFonts w:hint="eastAsia"/>
          <w:color w:val="auto"/>
        </w:rPr>
        <w:t>企业提供的财务报表（含资产负债表、利润及利润分配表、现金流量表和财务报表附注）；（新成立的公司</w:t>
      </w:r>
      <w:r>
        <w:rPr>
          <w:rFonts w:hint="eastAsia"/>
          <w:color w:val="auto"/>
          <w:lang w:val="en-US" w:eastAsia="zh-CN"/>
        </w:rPr>
        <w:t>提供三个月财务报表或者银行资信证明，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  <w:t>新成立不足一个月的公司可以不提供</w:t>
      </w:r>
      <w:r>
        <w:rPr>
          <w:rFonts w:hint="eastAsia"/>
          <w:color w:val="auto"/>
        </w:rPr>
        <w:t>）；</w:t>
      </w:r>
    </w:p>
    <w:p>
      <w:pPr>
        <w:pStyle w:val="4"/>
        <w:spacing w:line="560" w:lineRule="exact"/>
        <w:ind w:firstLine="240" w:firstLineChars="100"/>
        <w:rPr>
          <w:rFonts w:hint="eastAsia"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  <w:t>③具有依法缴纳税收和社会保障资金的良好记录。</w:t>
      </w:r>
    </w:p>
    <w:p>
      <w:pPr>
        <w:pStyle w:val="4"/>
        <w:spacing w:line="560" w:lineRule="exact"/>
        <w:ind w:firstLine="240" w:firstLineChars="100"/>
        <w:rPr>
          <w:rFonts w:hint="eastAsia"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  <w:t>具体要求：提供近半年任意三个月依法缴纳税收及社保的有效证明材料，新成立不足一个月的公司纳税，社保可以不提供；</w:t>
      </w:r>
    </w:p>
    <w:p>
      <w:pPr>
        <w:pStyle w:val="4"/>
        <w:spacing w:line="560" w:lineRule="exact"/>
        <w:jc w:val="left"/>
        <w:rPr>
          <w:rFonts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开标评标时，投标供应商需提供以下</w:t>
      </w:r>
      <w:r>
        <w:rPr>
          <w:rFonts w:hint="eastAsia" w:hAnsi="宋体"/>
          <w:color w:val="auto"/>
          <w:sz w:val="24"/>
          <w:szCs w:val="24"/>
          <w:lang w:eastAsia="zh-CN"/>
        </w:rPr>
        <w:t>证</w:t>
      </w:r>
      <w:r>
        <w:rPr>
          <w:rFonts w:hint="eastAsia" w:ascii="宋体" w:hAnsi="宋体"/>
          <w:color w:val="auto"/>
          <w:sz w:val="24"/>
          <w:szCs w:val="24"/>
        </w:rPr>
        <w:t>件：</w:t>
      </w:r>
    </w:p>
    <w:p>
      <w:pPr>
        <w:pStyle w:val="4"/>
        <w:spacing w:line="500" w:lineRule="exact"/>
        <w:ind w:firstLine="600" w:firstLineChars="250"/>
        <w:jc w:val="left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（1）</w:t>
      </w:r>
      <w:r>
        <w:rPr>
          <w:rFonts w:hint="eastAsia" w:ascii="宋体" w:hAnsi="宋体" w:cs="宋体"/>
          <w:color w:val="auto"/>
          <w:sz w:val="24"/>
          <w:szCs w:val="22"/>
        </w:rPr>
        <w:t>有效的营业执照（三证合一）</w:t>
      </w:r>
      <w:r>
        <w:rPr>
          <w:rFonts w:hint="eastAsia" w:hAnsi="宋体" w:cs="宋体"/>
          <w:color w:val="auto"/>
          <w:sz w:val="24"/>
          <w:szCs w:val="22"/>
          <w:lang w:eastAsia="zh-CN"/>
        </w:rPr>
        <w:t>复印件加盖鲜章</w:t>
      </w:r>
      <w:r>
        <w:rPr>
          <w:rFonts w:hint="eastAsia" w:hAnsi="宋体"/>
          <w:color w:val="auto"/>
          <w:sz w:val="24"/>
          <w:szCs w:val="24"/>
        </w:rPr>
        <w:t>；</w:t>
      </w:r>
    </w:p>
    <w:p>
      <w:pPr>
        <w:pStyle w:val="4"/>
        <w:numPr>
          <w:ilvl w:val="0"/>
          <w:numId w:val="0"/>
        </w:numPr>
        <w:spacing w:line="560" w:lineRule="exact"/>
        <w:ind w:leftChars="100" w:firstLine="240" w:firstLineChars="100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（2）</w:t>
      </w:r>
      <w:r>
        <w:rPr>
          <w:rFonts w:hint="eastAsia" w:ascii="宋体" w:hAnsi="宋体"/>
          <w:color w:val="auto"/>
          <w:sz w:val="24"/>
        </w:rPr>
        <w:t>法定代表人出席开标会的出示</w:t>
      </w:r>
      <w:r>
        <w:rPr>
          <w:rFonts w:ascii="宋体" w:hAnsi="宋体"/>
          <w:color w:val="auto"/>
          <w:sz w:val="24"/>
        </w:rPr>
        <w:t>法定代表人身份证明及</w:t>
      </w:r>
      <w:r>
        <w:rPr>
          <w:rFonts w:ascii="宋体" w:hAnsi="宋体"/>
          <w:color w:val="000000"/>
          <w:sz w:val="24"/>
        </w:rPr>
        <w:t>身份证原</w:t>
      </w:r>
      <w:r>
        <w:rPr>
          <w:rFonts w:hint="eastAsia" w:ascii="宋体" w:hAnsi="宋体"/>
          <w:color w:val="000000"/>
          <w:sz w:val="24"/>
        </w:rPr>
        <w:t>件；委托代理人出席开标会的出示授权委托书和身份证原件</w:t>
      </w:r>
      <w:r>
        <w:rPr>
          <w:rFonts w:hint="eastAsia" w:ascii="宋体" w:hAnsi="宋体"/>
          <w:color w:val="auto"/>
          <w:sz w:val="24"/>
          <w:szCs w:val="24"/>
        </w:rPr>
        <w:t>；</w:t>
      </w:r>
    </w:p>
    <w:p>
      <w:pPr>
        <w:pStyle w:val="4"/>
        <w:numPr>
          <w:ilvl w:val="0"/>
          <w:numId w:val="0"/>
        </w:numPr>
        <w:spacing w:line="560" w:lineRule="exact"/>
        <w:ind w:leftChars="100" w:firstLine="240" w:firstLineChars="100"/>
        <w:jc w:val="lef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(3)</w:t>
      </w:r>
      <w:r>
        <w:rPr>
          <w:rFonts w:hint="eastAsia" w:ascii="宋体" w:hAnsi="宋体"/>
          <w:color w:val="000000"/>
          <w:sz w:val="24"/>
          <w:szCs w:val="22"/>
        </w:rPr>
        <w:t>参加政府采购活动近3年内在经营活动中没有重大违法记录的书面声明</w:t>
      </w:r>
      <w:r>
        <w:rPr>
          <w:rFonts w:hint="eastAsia" w:hAnsi="宋体"/>
          <w:color w:val="000000"/>
          <w:sz w:val="24"/>
          <w:szCs w:val="22"/>
          <w:lang w:eastAsia="zh-CN"/>
        </w:rPr>
        <w:t>（</w:t>
      </w:r>
      <w:r>
        <w:rPr>
          <w:rFonts w:hint="eastAsia" w:ascii="Calibri" w:hAnsi="Calibri" w:eastAsia="宋体" w:cs="Times New Roman"/>
          <w:color w:val="000000"/>
          <w:kern w:val="2"/>
          <w:sz w:val="24"/>
          <w:szCs w:val="24"/>
          <w:lang w:val="en-US" w:eastAsia="zh-CN" w:bidi="ar-SA"/>
        </w:rPr>
        <w:t>参加政府采购活动新成立的公司提供成立以来至开标前无犯罪声明</w:t>
      </w:r>
      <w:r>
        <w:rPr>
          <w:rFonts w:hint="eastAsia" w:hAnsi="宋体"/>
          <w:color w:val="000000"/>
          <w:sz w:val="24"/>
          <w:szCs w:val="22"/>
          <w:lang w:eastAsia="zh-CN"/>
        </w:rPr>
        <w:t>）；</w:t>
      </w:r>
    </w:p>
    <w:p>
      <w:pPr>
        <w:spacing w:line="560" w:lineRule="exact"/>
        <w:ind w:firstLine="480" w:firstLineChars="200"/>
        <w:rPr>
          <w:rFonts w:hint="eastAsia" w:hAnsi="宋体" w:cs="宋体"/>
          <w:color w:val="000000"/>
          <w:kern w:val="0"/>
          <w:sz w:val="24"/>
        </w:rPr>
      </w:pPr>
      <w:r>
        <w:rPr>
          <w:rFonts w:hint="eastAsia" w:hAnsi="宋体" w:cs="宋体"/>
          <w:color w:val="000000"/>
          <w:kern w:val="0"/>
          <w:sz w:val="24"/>
        </w:rPr>
        <w:t>(</w:t>
      </w:r>
      <w:r>
        <w:rPr>
          <w:rFonts w:hint="eastAsia" w:hAnsi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hAnsi="宋体" w:cs="宋体"/>
          <w:color w:val="000000"/>
          <w:kern w:val="0"/>
          <w:sz w:val="24"/>
        </w:rPr>
        <w:t>)</w:t>
      </w:r>
      <w:r>
        <w:rPr>
          <w:rFonts w:hint="eastAsia" w:cs="宋体"/>
          <w:color w:val="auto"/>
          <w:kern w:val="0"/>
          <w:sz w:val="24"/>
          <w:szCs w:val="24"/>
        </w:rPr>
        <w:t>“信用中国”网站（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"http://www.creditchina.gov.cn/" </w:instrText>
      </w:r>
      <w:r>
        <w:rPr>
          <w:color w:val="auto"/>
        </w:rPr>
        <w:fldChar w:fldCharType="separate"/>
      </w:r>
      <w:r>
        <w:rPr>
          <w:rFonts w:hint="eastAsia" w:cs="宋体"/>
          <w:color w:val="auto"/>
          <w:kern w:val="0"/>
          <w:sz w:val="24"/>
          <w:szCs w:val="24"/>
        </w:rPr>
        <w:t>www.creditchina.gov.cn</w:t>
      </w:r>
      <w:r>
        <w:rPr>
          <w:rFonts w:hint="eastAsia" w:cs="宋体"/>
          <w:color w:val="auto"/>
          <w:kern w:val="0"/>
          <w:sz w:val="24"/>
          <w:szCs w:val="24"/>
        </w:rPr>
        <w:fldChar w:fldCharType="end"/>
      </w:r>
      <w:r>
        <w:rPr>
          <w:rFonts w:hint="eastAsia" w:cs="宋体"/>
          <w:color w:val="auto"/>
          <w:kern w:val="0"/>
          <w:sz w:val="24"/>
          <w:szCs w:val="24"/>
        </w:rPr>
        <w:t>），政府采购严重违法失信行为记录名单（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"http://www.ccgp.gov.cn/search/cr/" </w:instrText>
      </w:r>
      <w:r>
        <w:rPr>
          <w:color w:val="auto"/>
        </w:rPr>
        <w:fldChar w:fldCharType="separate"/>
      </w:r>
      <w:r>
        <w:rPr>
          <w:rFonts w:hint="eastAsia" w:cs="宋体"/>
          <w:color w:val="auto"/>
          <w:kern w:val="0"/>
          <w:sz w:val="24"/>
          <w:szCs w:val="24"/>
        </w:rPr>
        <w:t>http://www.ccgp.gov.cn/search/cr/</w:t>
      </w:r>
      <w:r>
        <w:rPr>
          <w:rFonts w:hint="eastAsia" w:cs="宋体"/>
          <w:color w:val="auto"/>
          <w:kern w:val="0"/>
          <w:sz w:val="24"/>
          <w:szCs w:val="24"/>
        </w:rPr>
        <w:fldChar w:fldCharType="end"/>
      </w:r>
      <w:r>
        <w:rPr>
          <w:rFonts w:hint="eastAsia" w:cs="宋体"/>
          <w:color w:val="auto"/>
          <w:kern w:val="0"/>
          <w:sz w:val="24"/>
          <w:szCs w:val="24"/>
        </w:rPr>
        <w:t>）查询的信用记录情况（对列入失信被执行人、重大税收违法案件当事人名单、政府采购严重违法失信行为记录名单的供应商，应当拒绝其参与政府采购活动，如查询结果显示“没查到您要的信息”，视为没有上述三类不良信用记录。）查询截止时间：</w:t>
      </w:r>
      <w:r>
        <w:rPr>
          <w:rFonts w:hint="eastAsia" w:ascii="宋体" w:cs="宋体"/>
          <w:color w:val="auto"/>
          <w:kern w:val="0"/>
          <w:sz w:val="24"/>
          <w:szCs w:val="24"/>
        </w:rPr>
        <w:t>购买标书当日至开标前一天任一时间</w:t>
      </w:r>
      <w:r>
        <w:rPr>
          <w:rFonts w:hint="eastAsia" w:cs="宋体"/>
          <w:color w:val="auto"/>
          <w:kern w:val="0"/>
          <w:sz w:val="24"/>
          <w:szCs w:val="24"/>
        </w:rPr>
        <w:t>；信用信息查询记录和证据留存方式：投标人提供查询记录截图（制作于标书内）</w:t>
      </w:r>
      <w:r>
        <w:rPr>
          <w:rFonts w:hint="eastAsia" w:hAnsi="宋体" w:cs="宋体"/>
          <w:color w:val="000000"/>
          <w:kern w:val="0"/>
          <w:sz w:val="24"/>
        </w:rPr>
        <w:t>。</w:t>
      </w:r>
    </w:p>
    <w:p/>
    <w:p>
      <w:pPr>
        <w:pStyle w:val="8"/>
        <w:ind w:left="0" w:leftChars="0" w:firstLine="0" w:firstLineChars="0"/>
      </w:pPr>
    </w:p>
    <w:p>
      <w:pPr>
        <w:pStyle w:val="8"/>
        <w:ind w:left="0" w:leftChars="0" w:firstLine="0" w:firstLineChars="0"/>
      </w:pPr>
    </w:p>
    <w:p>
      <w:pPr>
        <w:pStyle w:val="8"/>
        <w:ind w:left="0" w:leftChars="0" w:firstLine="0" w:firstLineChars="0"/>
      </w:pPr>
      <w:bookmarkStart w:id="0" w:name="_GoBack"/>
      <w:bookmarkEnd w:id="0"/>
    </w:p>
    <w:p>
      <w:pPr>
        <w:pStyle w:val="8"/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采购需求及要求</w:t>
      </w:r>
    </w:p>
    <w:p>
      <w:pPr>
        <w:pStyle w:val="8"/>
        <w:rPr>
          <w:rFonts w:hint="eastAsia"/>
          <w:b w:val="0"/>
          <w:bCs w:val="0"/>
          <w:lang w:eastAsia="zh-CN"/>
        </w:rPr>
      </w:pPr>
    </w:p>
    <w:p>
      <w:pPr>
        <w:pStyle w:val="8"/>
        <w:ind w:left="0" w:leftChars="0" w:firstLine="0" w:firstLineChars="0"/>
        <w:rPr>
          <w:rFonts w:hint="default" w:ascii="宋体" w:hAnsi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32"/>
          <w:szCs w:val="32"/>
          <w:lang w:val="en-US" w:eastAsia="zh-CN"/>
        </w:rPr>
        <w:t>详见</w:t>
      </w:r>
      <w:r>
        <w:rPr>
          <w:rFonts w:hint="default" w:ascii="宋体" w:hAnsi="宋体"/>
          <w:b w:val="0"/>
          <w:bCs w:val="0"/>
          <w:color w:val="auto"/>
          <w:sz w:val="32"/>
          <w:szCs w:val="32"/>
          <w:lang w:val="en-US" w:eastAsia="zh-CN"/>
        </w:rPr>
        <w:t xml:space="preserve">附件 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北师大铜仁附中设施设备采购项目</w:t>
      </w:r>
      <w:r>
        <w:rPr>
          <w:rFonts w:hint="default" w:ascii="宋体" w:hAnsi="宋体"/>
          <w:b w:val="0"/>
          <w:bCs w:val="0"/>
          <w:color w:val="auto"/>
          <w:sz w:val="32"/>
          <w:szCs w:val="32"/>
          <w:lang w:val="en-US" w:eastAsia="zh-CN"/>
        </w:rPr>
        <w:t>清单</w:t>
      </w:r>
    </w:p>
    <w:p>
      <w:pPr>
        <w:pStyle w:val="8"/>
        <w:rPr>
          <w:rFonts w:hint="eastAsia"/>
          <w:b w:val="0"/>
          <w:bCs w:val="0"/>
          <w:color w:val="auto"/>
          <w:lang w:eastAsia="zh-CN"/>
        </w:rPr>
      </w:pPr>
    </w:p>
    <w:p>
      <w:pPr>
        <w:spacing w:line="360" w:lineRule="auto"/>
        <w:outlineLvl w:val="0"/>
        <w:rPr>
          <w:rFonts w:ascii="宋体" w:hAnsi="宋体"/>
          <w:b w:val="0"/>
          <w:bCs w:val="0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</w:t>
      </w:r>
      <w:r>
        <w:rPr>
          <w:rFonts w:hint="eastAsia"/>
          <w:b w:val="0"/>
          <w:bCs w:val="0"/>
          <w:color w:val="auto"/>
        </w:rPr>
        <w:t xml:space="preserve"> 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</w:rPr>
        <w:t>注、1、招标文件论证费和专家评审费由中标人承担。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2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6540A"/>
    <w:rsid w:val="2D6B1435"/>
    <w:rsid w:val="66A6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154"/>
      <w:ind w:left="113"/>
      <w:jc w:val="left"/>
    </w:pPr>
    <w:rPr>
      <w:rFonts w:ascii="宋体" w:hAnsi="宋体"/>
      <w:kern w:val="0"/>
      <w:sz w:val="24"/>
      <w:lang w:eastAsia="en-US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paragraph" w:customStyle="1" w:styleId="8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2020-07-08T06:01:00Z</dcterms:created>
  <dc:creator>Administrator</dc:creator>
  <cp:lastModifiedBy>Administrator</cp:lastModifiedBy>
  <cp:lastPrinted>2020-07-08T06:29:19Z</cp:lastPrinted>
  <dcterms:modified xsi:type="dcterms:W3CDTF">2020-07-08T06:29:25Z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