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bookmarkStart w:id="0" w:name="OLE_LINK4"/>
      <w:bookmarkStart w:id="1" w:name="OLE_LINK1"/>
      <w:bookmarkStart w:id="2" w:name="OLE_LINK2"/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1.项目名称：</w:t>
      </w:r>
      <w:r>
        <w:rPr>
          <w:rFonts w:hint="eastAsia" w:ascii="黑体" w:hAnsi="黑体" w:eastAsia="黑体"/>
          <w:b/>
          <w:bCs/>
          <w:color w:val="000000"/>
          <w:sz w:val="28"/>
          <w:szCs w:val="28"/>
          <w:lang w:eastAsia="zh-CN"/>
        </w:rPr>
        <w:t>碧江区2020年第三批公务用车政府采购项目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default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2.项目编号：TRZFCG-2020-083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default" w:ascii="宋体" w:hAnsi="宋体" w:cs="宋体" w:eastAsiaTheme="minorEastAsia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3.采购方式：公开招标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4.公示期限（不少于2个工作日）：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2020年7月29日-2020年7月30日</w:t>
      </w:r>
    </w:p>
    <w:p>
      <w:pPr>
        <w:spacing w:line="560" w:lineRule="exact"/>
        <w:jc w:val="left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采购预算：3391900元(最高限价3391900元)</w:t>
      </w:r>
    </w:p>
    <w:p>
      <w:pPr>
        <w:pStyle w:val="2"/>
        <w:rPr>
          <w:rFonts w:hint="eastAsia" w:ascii="宋体" w:hAnsi="宋体" w:cs="宋体" w:eastAsiaTheme="minorEastAsia"/>
          <w:b/>
          <w:bCs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/>
          <w:b/>
          <w:bCs/>
          <w:sz w:val="24"/>
          <w:lang w:val="en-US" w:eastAsia="zh-CN"/>
        </w:rPr>
        <w:t xml:space="preserve">           </w:t>
      </w:r>
      <w:r>
        <w:rPr>
          <w:rFonts w:hint="eastAsia" w:ascii="宋体" w:hAnsi="宋体" w:cs="宋体" w:eastAsiaTheme="minorEastAsia"/>
          <w:b/>
          <w:bCs/>
          <w:color w:val="000000"/>
          <w:kern w:val="2"/>
          <w:sz w:val="28"/>
          <w:szCs w:val="28"/>
          <w:lang w:val="en-US" w:eastAsia="zh-CN" w:bidi="ar-SA"/>
        </w:rPr>
        <w:t>1包：617400元，2包：359600元，3包：318000元，</w:t>
      </w:r>
    </w:p>
    <w:p>
      <w:pPr>
        <w:pStyle w:val="2"/>
        <w:rPr>
          <w:rFonts w:hint="eastAsia" w:ascii="宋体" w:hAnsi="宋体" w:cs="宋体" w:eastAsiaTheme="minorEastAsia"/>
          <w:b/>
          <w:bCs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 xml:space="preserve">         </w:t>
      </w:r>
      <w:r>
        <w:rPr>
          <w:rFonts w:hint="eastAsia" w:ascii="宋体" w:hAnsi="宋体" w:cs="宋体" w:eastAsiaTheme="minorEastAsia"/>
          <w:b/>
          <w:bCs/>
          <w:color w:val="000000"/>
          <w:kern w:val="2"/>
          <w:sz w:val="28"/>
          <w:szCs w:val="28"/>
          <w:lang w:val="en-US" w:eastAsia="zh-CN" w:bidi="ar-SA"/>
        </w:rPr>
        <w:t>4包：1424000元， 5包：232900元，6包：440000元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6.采购预算确定依据：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 xml:space="preserve">   碧江区政府采购（集中采购）申报表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7.采购人名称：铜仁市碧江区机关事务中心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 xml:space="preserve">   联系地址：铜仁市碧江区机关事务中心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eastAsia" w:ascii="宋体" w:hAnsi="宋体" w:cs="宋体" w:eastAsiaTheme="minorEastAsia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 xml:space="preserve">   项目联系人：姚科长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 xml:space="preserve">   联系电话：0856-5211181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8.采购代理机构全称:铜仁市公共资源交易中心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 xml:space="preserve">   联系地址:铜仁市公共服务中心四楼（川硐麒龙国际会展城）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 xml:space="preserve">   项目联系人:杨玄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 xml:space="preserve">   联系电话:0856-3912922任何单位和个人对本项目采购文件需求公示有异议的，可在公示期限内，反馈意见给代理机构。</w:t>
      </w:r>
      <w:bookmarkEnd w:id="0"/>
      <w:bookmarkEnd w:id="1"/>
      <w:bookmarkEnd w:id="2"/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/>
          <w:lang w:val="en-US" w:eastAsia="zh-CN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4"/>
        <w:spacing w:before="200" w:after="200" w:line="360" w:lineRule="auto"/>
        <w:jc w:val="center"/>
        <w:rPr>
          <w:rFonts w:hint="eastAsia" w:ascii="宋体" w:hAnsi="宋体" w:eastAsia="宋体"/>
          <w:sz w:val="30"/>
          <w:szCs w:val="30"/>
          <w:highlight w:val="white"/>
          <w:lang w:eastAsia="zh-CN"/>
        </w:rPr>
      </w:pPr>
      <w:r>
        <w:rPr>
          <w:rFonts w:hint="eastAsia" w:ascii="宋体" w:hAnsi="宋体"/>
          <w:sz w:val="30"/>
          <w:szCs w:val="30"/>
          <w:highlight w:val="white"/>
          <w:lang w:eastAsia="zh-CN"/>
        </w:rPr>
        <w:t>碧江区2020年第三批公务用车政府采购项目</w:t>
      </w:r>
    </w:p>
    <w:p>
      <w:pPr>
        <w:pStyle w:val="4"/>
        <w:spacing w:before="200" w:after="200" w:line="360" w:lineRule="auto"/>
        <w:jc w:val="center"/>
        <w:rPr>
          <w:rFonts w:hint="eastAsia" w:ascii="宋体" w:hAnsi="宋体"/>
          <w:sz w:val="30"/>
          <w:szCs w:val="30"/>
          <w:highlight w:val="white"/>
          <w:lang w:eastAsia="zh-CN"/>
        </w:rPr>
      </w:pPr>
      <w:r>
        <w:rPr>
          <w:rFonts w:hint="eastAsia" w:ascii="宋体" w:hAnsi="宋体"/>
          <w:sz w:val="30"/>
          <w:szCs w:val="30"/>
          <w:highlight w:val="white"/>
        </w:rPr>
        <w:t>设备</w:t>
      </w:r>
      <w:r>
        <w:rPr>
          <w:rFonts w:hint="eastAsia" w:ascii="宋体" w:hAnsi="宋体"/>
          <w:sz w:val="30"/>
          <w:szCs w:val="30"/>
          <w:highlight w:val="white"/>
          <w:lang w:eastAsia="zh-CN"/>
        </w:rPr>
        <w:t>参数</w:t>
      </w:r>
    </w:p>
    <w:p>
      <w:pPr>
        <w:rPr>
          <w:rFonts w:hint="eastAsia"/>
          <w:lang w:eastAsia="zh-CN"/>
        </w:rPr>
      </w:pPr>
    </w:p>
    <w:p>
      <w:pPr>
        <w:spacing w:line="500" w:lineRule="exact"/>
        <w:rPr>
          <w:rFonts w:hint="eastAsia" w:ascii="宋体" w:hAnsi="宋体"/>
          <w:b/>
          <w:bCs/>
          <w:color w:val="052549"/>
          <w:kern w:val="0"/>
          <w:sz w:val="28"/>
          <w:szCs w:val="28"/>
        </w:rPr>
      </w:pPr>
    </w:p>
    <w:tbl>
      <w:tblPr>
        <w:tblStyle w:val="19"/>
        <w:tblpPr w:leftFromText="180" w:rightFromText="180" w:vertAnchor="text" w:horzAnchor="page" w:tblpXSpec="center" w:tblpY="253"/>
        <w:tblOverlap w:val="never"/>
        <w:tblW w:w="9056" w:type="dxa"/>
        <w:jc w:val="center"/>
        <w:tblInd w:w="-31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79"/>
        <w:gridCol w:w="678"/>
        <w:gridCol w:w="1210"/>
        <w:gridCol w:w="4574"/>
        <w:gridCol w:w="866"/>
        <w:gridCol w:w="124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40" w:hRule="atLeast"/>
          <w:jc w:val="center"/>
        </w:trPr>
        <w:tc>
          <w:tcPr>
            <w:tcW w:w="4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包号</w:t>
            </w:r>
          </w:p>
        </w:tc>
        <w:tc>
          <w:tcPr>
            <w:tcW w:w="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商品名称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4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配置及参数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12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60" w:hRule="atLeast"/>
          <w:jc w:val="center"/>
        </w:trPr>
        <w:tc>
          <w:tcPr>
            <w:tcW w:w="47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1包</w:t>
            </w:r>
          </w:p>
        </w:tc>
        <w:tc>
          <w:tcPr>
            <w:tcW w:w="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越野车1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四驱版  国六</w:t>
            </w:r>
          </w:p>
        </w:tc>
        <w:tc>
          <w:tcPr>
            <w:tcW w:w="4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六速手自一体    排量≤2.0T 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长*宽*高（mm）  ≥4760×≥1907×≥1700                                                       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2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公安   制式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60" w:hRule="atLeast"/>
          <w:jc w:val="center"/>
        </w:trPr>
        <w:tc>
          <w:tcPr>
            <w:tcW w:w="479" w:type="dxa"/>
            <w:vMerge w:val="continue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越野车2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四驱版  国六</w:t>
            </w:r>
          </w:p>
        </w:tc>
        <w:tc>
          <w:tcPr>
            <w:tcW w:w="4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六速手自一体    排量≤2.0T                                           长*宽*高（mm）  ≥4760×≥1907×≥1700                                                       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极夜黑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60" w:hRule="atLeast"/>
          <w:jc w:val="center"/>
        </w:trPr>
        <w:tc>
          <w:tcPr>
            <w:tcW w:w="4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2包</w:t>
            </w:r>
          </w:p>
        </w:tc>
        <w:tc>
          <w:tcPr>
            <w:tcW w:w="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轿车1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公务版   国六</w:t>
            </w:r>
          </w:p>
        </w:tc>
        <w:tc>
          <w:tcPr>
            <w:tcW w:w="4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六速手自一体    排量≤ 1.8T                                 长*宽*高（mm）  ≥5095×≥1875×≥1485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2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极夜黑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60" w:hRule="atLeast"/>
          <w:jc w:val="center"/>
        </w:trPr>
        <w:tc>
          <w:tcPr>
            <w:tcW w:w="47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3包</w:t>
            </w:r>
          </w:p>
        </w:tc>
        <w:tc>
          <w:tcPr>
            <w:tcW w:w="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囚车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加长轴高顶 国六</w:t>
            </w:r>
          </w:p>
        </w:tc>
        <w:tc>
          <w:tcPr>
            <w:tcW w:w="4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六档手动变速   排量≤2.2T   柴油                              长*宽*高（mm）   ≥6503×≤2098×≥2590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配置参数祥见附表1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60" w:hRule="atLeast"/>
          <w:jc w:val="center"/>
        </w:trPr>
        <w:tc>
          <w:tcPr>
            <w:tcW w:w="4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4包</w:t>
            </w:r>
          </w:p>
        </w:tc>
        <w:tc>
          <w:tcPr>
            <w:tcW w:w="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巡逻车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短轴低顶  国六</w:t>
            </w:r>
          </w:p>
        </w:tc>
        <w:tc>
          <w:tcPr>
            <w:tcW w:w="4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五档手动变速   排量 ≤2.0T 柴油                                             长*宽*高（mm）   ≥4974×≤2032×≥2061 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2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配置参数祥见附表2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15" w:hRule="atLeast"/>
          <w:jc w:val="center"/>
        </w:trPr>
        <w:tc>
          <w:tcPr>
            <w:tcW w:w="4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5包</w:t>
            </w:r>
          </w:p>
        </w:tc>
        <w:tc>
          <w:tcPr>
            <w:tcW w:w="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商务车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7座商务车  国VI</w:t>
            </w:r>
          </w:p>
        </w:tc>
        <w:tc>
          <w:tcPr>
            <w:tcW w:w="4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排量 ≤2.0T  涡轮增压 9速智能变速器                                     长*宽*高（mm）  ≤5238×≤1878×≤1776                                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灰色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70" w:hRule="atLeast"/>
          <w:jc w:val="center"/>
        </w:trPr>
        <w:tc>
          <w:tcPr>
            <w:tcW w:w="47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6包</w:t>
            </w:r>
          </w:p>
        </w:tc>
        <w:tc>
          <w:tcPr>
            <w:tcW w:w="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轿车2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               精英版  国VI</w:t>
            </w:r>
          </w:p>
        </w:tc>
        <w:tc>
          <w:tcPr>
            <w:tcW w:w="457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排量 ≤1.5T  涡轮增压  无级变速              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长*宽*高（mm）   ≤4893×≤1862×≤1449                                              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4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黑色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10" w:hRule="atLeast"/>
          <w:jc w:val="center"/>
        </w:trPr>
        <w:tc>
          <w:tcPr>
            <w:tcW w:w="4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轿车3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自动风尚版  国VI</w:t>
            </w:r>
          </w:p>
        </w:tc>
        <w:tc>
          <w:tcPr>
            <w:tcW w:w="4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排量 ≤1.5L   6档变速                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长*宽*高（mm）   ≤4475mm×≤1706×≤1469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白色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40" w:hRule="atLeast"/>
          <w:jc w:val="center"/>
        </w:trPr>
        <w:tc>
          <w:tcPr>
            <w:tcW w:w="4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轿车4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商务版  国VI</w:t>
            </w:r>
          </w:p>
        </w:tc>
        <w:tc>
          <w:tcPr>
            <w:tcW w:w="457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排量 ≤1.4T    7档变速       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长*宽*高（mm）  ≤4933×≤1836×≤1469mm 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4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黑色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80" w:hRule="atLeast"/>
          <w:jc w:val="center"/>
        </w:trPr>
        <w:tc>
          <w:tcPr>
            <w:tcW w:w="236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4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2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numPr>
          <w:ilvl w:val="0"/>
          <w:numId w:val="0"/>
        </w:numPr>
        <w:spacing w:line="400" w:lineRule="exact"/>
        <w:rPr>
          <w:rFonts w:hint="default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附表1</w:t>
      </w:r>
    </w:p>
    <w:p>
      <w:pPr>
        <w:jc w:val="center"/>
        <w:rPr>
          <w:rFonts w:hint="eastAsia" w:ascii="宋体" w:hAnsi="宋体" w:eastAsia="宋体" w:cs="宋体"/>
          <w:b/>
          <w:bCs/>
          <w:spacing w:val="1"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pacing w:val="1"/>
          <w:sz w:val="30"/>
          <w:szCs w:val="30"/>
        </w:rPr>
        <w:t>加长轴高顶转运型囚车</w:t>
      </w:r>
    </w:p>
    <w:p>
      <w:pPr>
        <w:rPr>
          <w:rFonts w:ascii="宋体" w:hAnsi="宋体" w:eastAsia="宋体" w:cs="宋体"/>
          <w:b/>
          <w:spacing w:val="1"/>
          <w:sz w:val="21"/>
          <w:szCs w:val="21"/>
        </w:rPr>
      </w:pPr>
      <w:r>
        <w:rPr>
          <w:rFonts w:hint="eastAsia" w:ascii="宋体" w:hAnsi="宋体" w:eastAsia="宋体" w:cs="宋体"/>
          <w:b/>
          <w:spacing w:val="1"/>
          <w:sz w:val="21"/>
          <w:szCs w:val="21"/>
        </w:rPr>
        <w:t>一、主要参数</w:t>
      </w:r>
    </w:p>
    <w:tbl>
      <w:tblPr>
        <w:tblStyle w:val="19"/>
        <w:tblW w:w="88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2112"/>
        <w:gridCol w:w="60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69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序号</w:t>
            </w:r>
          </w:p>
        </w:tc>
        <w:tc>
          <w:tcPr>
            <w:tcW w:w="2112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项目名称</w:t>
            </w:r>
          </w:p>
        </w:tc>
        <w:tc>
          <w:tcPr>
            <w:tcW w:w="6065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加长轴高顶转运型囚车，国六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8867" w:type="dxa"/>
            <w:gridSpan w:val="3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一、基本参数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69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1</w:t>
            </w:r>
          </w:p>
        </w:tc>
        <w:tc>
          <w:tcPr>
            <w:tcW w:w="2112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color w:val="000000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pacing w:val="1"/>
                <w:sz w:val="21"/>
                <w:szCs w:val="21"/>
              </w:rPr>
              <w:t>外形尺寸</w:t>
            </w:r>
          </w:p>
        </w:tc>
        <w:tc>
          <w:tcPr>
            <w:tcW w:w="6065" w:type="dxa"/>
            <w:vAlign w:val="center"/>
          </w:tcPr>
          <w:p>
            <w:pPr>
              <w:spacing w:after="0"/>
              <w:rPr>
                <w:rFonts w:hint="eastAsia" w:ascii="宋体" w:hAnsi="宋体" w:eastAsia="宋体" w:cs="宋体"/>
                <w:color w:val="000000"/>
                <w:spacing w:val="1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en-US"/>
              </w:rPr>
              <w:t>≥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6503</w:t>
            </w:r>
            <w:r>
              <w:rPr>
                <w:rFonts w:hint="eastAsia" w:ascii="宋体" w:hAnsi="宋体" w:eastAsia="宋体" w:cs="宋体"/>
                <w:color w:val="000000"/>
                <w:spacing w:val="1"/>
                <w:sz w:val="21"/>
                <w:szCs w:val="21"/>
                <w:lang w:eastAsia="en-US"/>
              </w:rPr>
              <w:t>×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en-US"/>
              </w:rPr>
              <w:t>≤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2095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en-US"/>
              </w:rPr>
              <w:t>×≥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259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69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2</w:t>
            </w:r>
          </w:p>
        </w:tc>
        <w:tc>
          <w:tcPr>
            <w:tcW w:w="2112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轴距</w:t>
            </w:r>
          </w:p>
        </w:tc>
        <w:tc>
          <w:tcPr>
            <w:tcW w:w="6065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b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en-US"/>
              </w:rPr>
              <w:t>≥3750(mm)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69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3</w:t>
            </w:r>
          </w:p>
        </w:tc>
        <w:tc>
          <w:tcPr>
            <w:tcW w:w="2112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最大总质量</w:t>
            </w:r>
          </w:p>
        </w:tc>
        <w:tc>
          <w:tcPr>
            <w:tcW w:w="6065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4250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en-US"/>
              </w:rPr>
              <w:t>(Kg)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69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4</w:t>
            </w:r>
          </w:p>
        </w:tc>
        <w:tc>
          <w:tcPr>
            <w:tcW w:w="2112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最高车速</w:t>
            </w:r>
          </w:p>
        </w:tc>
        <w:tc>
          <w:tcPr>
            <w:tcW w:w="6065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en-US"/>
              </w:rPr>
              <w:t>≥145(km/h)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69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5</w:t>
            </w:r>
          </w:p>
        </w:tc>
        <w:tc>
          <w:tcPr>
            <w:tcW w:w="2112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最小离地间隙</w:t>
            </w:r>
          </w:p>
        </w:tc>
        <w:tc>
          <w:tcPr>
            <w:tcW w:w="6065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  <w:lang w:eastAsia="en-US"/>
              </w:rPr>
              <w:t>148（</w:t>
            </w: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  <w:lang w:eastAsia="en-US"/>
              </w:rPr>
              <w:t>mm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en-U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69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6</w:t>
            </w:r>
          </w:p>
        </w:tc>
        <w:tc>
          <w:tcPr>
            <w:tcW w:w="2112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发动机排量</w:t>
            </w:r>
          </w:p>
        </w:tc>
        <w:tc>
          <w:tcPr>
            <w:tcW w:w="6065" w:type="dxa"/>
            <w:vAlign w:val="center"/>
          </w:tcPr>
          <w:p>
            <w:pPr>
              <w:spacing w:after="0"/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en-US"/>
              </w:rPr>
              <w:t>≤</w:t>
            </w: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2.2T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69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7</w:t>
            </w:r>
          </w:p>
        </w:tc>
        <w:tc>
          <w:tcPr>
            <w:tcW w:w="2112" w:type="dxa"/>
            <w:vAlign w:val="center"/>
          </w:tcPr>
          <w:p>
            <w:pPr>
              <w:spacing w:after="0"/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最大扭矩</w:t>
            </w:r>
          </w:p>
        </w:tc>
        <w:tc>
          <w:tcPr>
            <w:tcW w:w="6065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350/1500-2100（N.M/rpm）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69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8</w:t>
            </w:r>
          </w:p>
        </w:tc>
        <w:tc>
          <w:tcPr>
            <w:tcW w:w="2112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排放标准</w:t>
            </w:r>
          </w:p>
        </w:tc>
        <w:tc>
          <w:tcPr>
            <w:tcW w:w="6065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en-US"/>
              </w:rPr>
              <w:t>(</w:t>
            </w:r>
            <w:r>
              <w:rPr>
                <w:rFonts w:hint="eastAsia" w:ascii="宋体" w:hAnsi="宋体" w:eastAsia="宋体" w:cs="宋体"/>
                <w:spacing w:val="2"/>
                <w:sz w:val="21"/>
                <w:szCs w:val="21"/>
                <w:lang w:eastAsia="en-US"/>
              </w:rPr>
              <w:t>国</w:t>
            </w:r>
            <w:r>
              <w:rPr>
                <w:rFonts w:hint="eastAsia" w:ascii="宋体" w:hAnsi="宋体" w:eastAsia="宋体" w:cs="宋体"/>
                <w:spacing w:val="2"/>
                <w:sz w:val="21"/>
                <w:szCs w:val="21"/>
              </w:rPr>
              <w:t>六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en-US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69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9</w:t>
            </w:r>
          </w:p>
        </w:tc>
        <w:tc>
          <w:tcPr>
            <w:tcW w:w="2112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燃油类型</w:t>
            </w:r>
          </w:p>
        </w:tc>
        <w:tc>
          <w:tcPr>
            <w:tcW w:w="6065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  <w:lang w:eastAsia="en-US"/>
              </w:rPr>
              <w:t>柴油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69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10</w:t>
            </w:r>
          </w:p>
        </w:tc>
        <w:tc>
          <w:tcPr>
            <w:tcW w:w="2112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油箱容量</w:t>
            </w:r>
          </w:p>
        </w:tc>
        <w:tc>
          <w:tcPr>
            <w:tcW w:w="6065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en-US"/>
              </w:rPr>
              <w:t>≥</w:t>
            </w: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  <w:lang w:eastAsia="en-US"/>
              </w:rPr>
              <w:t>80（L)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69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11</w:t>
            </w:r>
          </w:p>
        </w:tc>
        <w:tc>
          <w:tcPr>
            <w:tcW w:w="2112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驱动形式</w:t>
            </w:r>
          </w:p>
        </w:tc>
        <w:tc>
          <w:tcPr>
            <w:tcW w:w="6065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en-US"/>
              </w:rPr>
              <w:t>前置后驱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69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12</w:t>
            </w:r>
          </w:p>
        </w:tc>
        <w:tc>
          <w:tcPr>
            <w:tcW w:w="2112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变速箱类型</w:t>
            </w:r>
          </w:p>
        </w:tc>
        <w:tc>
          <w:tcPr>
            <w:tcW w:w="6065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en-US"/>
              </w:rPr>
              <w:t>六档，手动变速箱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" w:hRule="atLeast"/>
        </w:trPr>
        <w:tc>
          <w:tcPr>
            <w:tcW w:w="69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13</w:t>
            </w:r>
          </w:p>
        </w:tc>
        <w:tc>
          <w:tcPr>
            <w:tcW w:w="2112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悬挂类型</w:t>
            </w:r>
          </w:p>
        </w:tc>
        <w:tc>
          <w:tcPr>
            <w:tcW w:w="6065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前悬架：麦佛逊式独立悬架</w:t>
            </w:r>
          </w:p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后悬架：钢板弹簧式非独立悬架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69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14</w:t>
            </w:r>
          </w:p>
        </w:tc>
        <w:tc>
          <w:tcPr>
            <w:tcW w:w="2112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车门数量</w:t>
            </w:r>
          </w:p>
        </w:tc>
        <w:tc>
          <w:tcPr>
            <w:tcW w:w="6065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color w:val="000000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pacing w:val="1"/>
                <w:sz w:val="21"/>
                <w:szCs w:val="21"/>
              </w:rPr>
              <w:t>4个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69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15</w:t>
            </w:r>
          </w:p>
        </w:tc>
        <w:tc>
          <w:tcPr>
            <w:tcW w:w="2112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刹车系统</w:t>
            </w:r>
          </w:p>
        </w:tc>
        <w:tc>
          <w:tcPr>
            <w:tcW w:w="6065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en-US"/>
              </w:rPr>
              <w:t>盘式制动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8867" w:type="dxa"/>
            <w:gridSpan w:val="3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二、性能参数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69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1</w:t>
            </w:r>
          </w:p>
        </w:tc>
        <w:tc>
          <w:tcPr>
            <w:tcW w:w="2112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警员人数</w:t>
            </w:r>
          </w:p>
        </w:tc>
        <w:tc>
          <w:tcPr>
            <w:tcW w:w="6065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pacing w:val="1"/>
                <w:sz w:val="21"/>
                <w:szCs w:val="21"/>
              </w:rPr>
              <w:t>9人（</w:t>
            </w: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含司机座位）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69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2</w:t>
            </w:r>
          </w:p>
        </w:tc>
        <w:tc>
          <w:tcPr>
            <w:tcW w:w="2112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color w:val="000000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pacing w:val="1"/>
                <w:sz w:val="21"/>
                <w:szCs w:val="21"/>
              </w:rPr>
              <w:t>押解人数</w:t>
            </w:r>
          </w:p>
        </w:tc>
        <w:tc>
          <w:tcPr>
            <w:tcW w:w="6065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color w:val="000000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pacing w:val="1"/>
                <w:sz w:val="21"/>
                <w:szCs w:val="21"/>
              </w:rPr>
              <w:t>8人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69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3</w:t>
            </w:r>
          </w:p>
        </w:tc>
        <w:tc>
          <w:tcPr>
            <w:tcW w:w="2112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囚笼总成</w:t>
            </w:r>
          </w:p>
        </w:tc>
        <w:tc>
          <w:tcPr>
            <w:tcW w:w="6065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不锈钢，含中隔断、亚克力板、后隔断（带尾部单开门）、左</w:t>
            </w: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/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右侧窗</w:t>
            </w: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栅栏。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69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4</w:t>
            </w:r>
          </w:p>
        </w:tc>
        <w:tc>
          <w:tcPr>
            <w:tcW w:w="2112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监控系统</w:t>
            </w:r>
          </w:p>
        </w:tc>
        <w:tc>
          <w:tcPr>
            <w:tcW w:w="6065" w:type="dxa"/>
            <w:vAlign w:val="center"/>
          </w:tcPr>
          <w:p>
            <w:pPr>
              <w:spacing w:after="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一套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69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7</w:t>
            </w:r>
          </w:p>
        </w:tc>
        <w:tc>
          <w:tcPr>
            <w:tcW w:w="2112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囚室座椅</w:t>
            </w:r>
          </w:p>
        </w:tc>
        <w:tc>
          <w:tcPr>
            <w:tcW w:w="6065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翻板式、左</w:t>
            </w: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/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右对称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69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8</w:t>
            </w:r>
          </w:p>
        </w:tc>
        <w:tc>
          <w:tcPr>
            <w:tcW w:w="8177" w:type="dxa"/>
            <w:gridSpan w:val="2"/>
            <w:vAlign w:val="center"/>
          </w:tcPr>
          <w:p>
            <w:pPr>
              <w:spacing w:after="0"/>
              <w:rPr>
                <w:rFonts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为保障车辆售后服务工作，提供车辆在当地有正式授权的服务网点出具的售后证明材料（原件备查）</w:t>
            </w:r>
          </w:p>
        </w:tc>
      </w:tr>
    </w:tbl>
    <w:p>
      <w:pPr>
        <w:spacing w:after="100" w:line="320" w:lineRule="exact"/>
        <w:rPr>
          <w:rFonts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spacing w:val="1"/>
          <w:sz w:val="21"/>
          <w:szCs w:val="21"/>
        </w:rPr>
        <w:t>二</w:t>
      </w:r>
      <w:r>
        <w:rPr>
          <w:rFonts w:hint="eastAsia" w:ascii="宋体" w:hAnsi="宋体" w:eastAsia="宋体" w:cs="宋体"/>
          <w:b/>
          <w:sz w:val="21"/>
          <w:szCs w:val="21"/>
        </w:rPr>
        <w:t>、设计方案</w:t>
      </w:r>
    </w:p>
    <w:p>
      <w:pPr>
        <w:spacing w:after="100" w:line="320" w:lineRule="exact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1、车外布局</w:t>
      </w:r>
    </w:p>
    <w:p>
      <w:pPr>
        <w:spacing w:after="100" w:line="320" w:lineRule="exac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车顶加装长排警灯警报器，车身喷</w:t>
      </w:r>
      <w:r>
        <w:rPr>
          <w:rFonts w:hint="eastAsia" w:ascii="宋体" w:hAnsi="宋体" w:eastAsia="宋体" w:cs="宋体"/>
          <w:spacing w:val="1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2004</w:t>
      </w:r>
      <w:r>
        <w:rPr>
          <w:rFonts w:hint="eastAsia" w:ascii="宋体" w:hAnsi="宋体" w:eastAsia="宋体" w:cs="宋体"/>
          <w:spacing w:val="-1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制警用公安外观。</w:t>
      </w:r>
    </w:p>
    <w:p>
      <w:pPr>
        <w:spacing w:after="100" w:line="320" w:lineRule="exact"/>
        <w:rPr>
          <w:rFonts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pacing w:val="1"/>
          <w:sz w:val="21"/>
          <w:szCs w:val="21"/>
        </w:rPr>
        <w:t>2、车内布局</w:t>
      </w:r>
    </w:p>
    <w:p>
      <w:pPr>
        <w:spacing w:after="100" w:line="320" w:lineRule="exac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车内按功能分为乘警区、囚室两部分，乘员舱可搭载</w:t>
      </w:r>
      <w:r>
        <w:rPr>
          <w:rFonts w:hint="eastAsia" w:ascii="宋体" w:hAnsi="宋体" w:eastAsia="宋体" w:cs="宋体"/>
          <w:spacing w:val="1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9</w:t>
      </w:r>
      <w:r>
        <w:rPr>
          <w:rFonts w:hint="eastAsia" w:ascii="宋体" w:hAnsi="宋体" w:eastAsia="宋体" w:cs="宋体"/>
          <w:spacing w:val="1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名警员，囚室内可关 8</w:t>
      </w:r>
      <w:r>
        <w:rPr>
          <w:rFonts w:hint="eastAsia" w:ascii="宋体" w:hAnsi="宋体" w:eastAsia="宋体" w:cs="宋体"/>
          <w:spacing w:val="1"/>
          <w:sz w:val="21"/>
          <w:szCs w:val="21"/>
        </w:rPr>
        <w:t xml:space="preserve"> 名囚犯。</w:t>
      </w:r>
    </w:p>
    <w:p>
      <w:pPr>
        <w:spacing w:after="100" w:line="320" w:lineRule="exact"/>
        <w:rPr>
          <w:rFonts w:ascii="宋体" w:hAnsi="宋体" w:eastAsia="宋体" w:cs="宋体"/>
          <w:b/>
          <w:spacing w:val="1"/>
          <w:sz w:val="21"/>
          <w:szCs w:val="21"/>
        </w:rPr>
      </w:pPr>
      <w:r>
        <w:rPr>
          <w:rFonts w:hint="eastAsia" w:ascii="宋体" w:hAnsi="宋体" w:eastAsia="宋体" w:cs="宋体"/>
          <w:b/>
          <w:spacing w:val="1"/>
          <w:sz w:val="21"/>
          <w:szCs w:val="21"/>
        </w:rPr>
        <w:t>3、囚室总成</w:t>
      </w:r>
    </w:p>
    <w:p>
      <w:pPr>
        <w:spacing w:after="100" w:line="320" w:lineRule="exact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pacing w:val="-3"/>
          <w:sz w:val="21"/>
          <w:szCs w:val="21"/>
        </w:rPr>
        <w:t>囚室位于警员乘坐舱的后部，是本车最重要的功能区域，配备了不锈钢前隔断总成，不</w:t>
      </w:r>
      <w:r>
        <w:rPr>
          <w:rFonts w:hint="eastAsia" w:ascii="宋体" w:hAnsi="宋体" w:eastAsia="宋体" w:cs="宋体"/>
          <w:spacing w:val="-7"/>
          <w:sz w:val="21"/>
          <w:szCs w:val="21"/>
        </w:rPr>
        <w:t>锈钢后隔断总成（带单开门），左</w:t>
      </w:r>
      <w:r>
        <w:rPr>
          <w:rFonts w:hint="eastAsia" w:ascii="宋体" w:hAnsi="宋体" w:eastAsia="宋体" w:cs="宋体"/>
          <w:spacing w:val="-1"/>
          <w:sz w:val="21"/>
          <w:szCs w:val="21"/>
        </w:rPr>
        <w:t>/</w:t>
      </w:r>
      <w:r>
        <w:rPr>
          <w:rFonts w:hint="eastAsia" w:ascii="宋体" w:hAnsi="宋体" w:eastAsia="宋体" w:cs="宋体"/>
          <w:sz w:val="21"/>
          <w:szCs w:val="21"/>
        </w:rPr>
        <w:t>右两侧的后侧窗玻璃上固定不锈钢侧窗栅栏，囚室内左/</w:t>
      </w:r>
    </w:p>
    <w:p>
      <w:pPr>
        <w:spacing w:after="100" w:line="320" w:lineRule="exact"/>
        <w:rPr>
          <w:rFonts w:ascii="宋体" w:hAnsi="宋体" w:eastAsia="宋体" w:cs="宋体"/>
          <w:spacing w:val="-3"/>
          <w:sz w:val="21"/>
          <w:szCs w:val="21"/>
        </w:rPr>
      </w:pPr>
      <w:r>
        <w:rPr>
          <w:rFonts w:hint="eastAsia" w:ascii="宋体" w:hAnsi="宋体" w:eastAsia="宋体" w:cs="宋体"/>
          <w:spacing w:val="-2"/>
          <w:sz w:val="21"/>
          <w:szCs w:val="21"/>
        </w:rPr>
        <w:t>右两侧固定两只双人翻板式囚椅，可关押</w:t>
      </w:r>
      <w:r>
        <w:rPr>
          <w:rFonts w:hint="eastAsia" w:ascii="宋体" w:hAnsi="宋体" w:eastAsia="宋体" w:cs="宋体"/>
          <w:spacing w:val="3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8</w:t>
      </w:r>
      <w:r>
        <w:rPr>
          <w:rFonts w:hint="eastAsia" w:ascii="宋体" w:hAnsi="宋体" w:eastAsia="宋体" w:cs="宋体"/>
          <w:spacing w:val="1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spacing w:val="-5"/>
          <w:sz w:val="21"/>
          <w:szCs w:val="21"/>
        </w:rPr>
        <w:t>人；地板上固定</w:t>
      </w:r>
      <w:r>
        <w:rPr>
          <w:rFonts w:hint="eastAsia" w:ascii="宋体" w:hAnsi="宋体" w:eastAsia="宋体" w:cs="宋体"/>
          <w:spacing w:val="6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4</w:t>
      </w:r>
      <w:r>
        <w:rPr>
          <w:rFonts w:hint="eastAsia" w:ascii="宋体" w:hAnsi="宋体" w:eastAsia="宋体" w:cs="宋体"/>
          <w:spacing w:val="-3"/>
          <w:sz w:val="21"/>
          <w:szCs w:val="21"/>
        </w:rPr>
        <w:t>只脚镣固定环。脚镣固定环</w:t>
      </w:r>
    </w:p>
    <w:p>
      <w:pPr>
        <w:spacing w:after="100" w:line="320" w:lineRule="exact"/>
        <w:rPr>
          <w:rFonts w:ascii="宋体" w:hAnsi="宋体" w:eastAsia="宋体" w:cs="宋体"/>
          <w:spacing w:val="-7"/>
          <w:sz w:val="21"/>
          <w:szCs w:val="21"/>
        </w:rPr>
      </w:pPr>
      <w:r>
        <w:rPr>
          <w:rFonts w:hint="eastAsia" w:ascii="宋体" w:hAnsi="宋体" w:eastAsia="宋体" w:cs="宋体"/>
          <w:spacing w:val="-3"/>
          <w:sz w:val="21"/>
          <w:szCs w:val="21"/>
        </w:rPr>
        <w:t>与</w:t>
      </w:r>
      <w:r>
        <w:rPr>
          <w:rFonts w:hint="eastAsia" w:ascii="宋体" w:hAnsi="宋体" w:eastAsia="宋体" w:cs="宋体"/>
          <w:sz w:val="21"/>
          <w:szCs w:val="21"/>
        </w:rPr>
        <w:t>地板上表面齐平，无凸起。囚室内视频监控系统，监控犯人的相关动作。</w:t>
      </w:r>
    </w:p>
    <w:p>
      <w:pPr>
        <w:spacing w:line="320" w:lineRule="exact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spacing w:val="1"/>
          <w:sz w:val="21"/>
          <w:szCs w:val="21"/>
        </w:rPr>
        <w:t>4、监控系统</w:t>
      </w:r>
    </w:p>
    <w:p>
      <w:pPr>
        <w:spacing w:after="100" w:line="320" w:lineRule="exact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pacing w:val="-2"/>
          <w:sz w:val="21"/>
          <w:szCs w:val="21"/>
        </w:rPr>
        <w:t>监控系统由高清监控摄像机、高清硬盘录像机和监视器组成。高清监控摄像机所采集的音、视频数据可被高清硬盘录像机压缩并存储，同时视频可由高清硬盘录像机实时解码，在</w:t>
      </w:r>
      <w:r>
        <w:rPr>
          <w:rFonts w:hint="eastAsia" w:ascii="宋体" w:hAnsi="宋体" w:eastAsia="宋体" w:cs="宋体"/>
          <w:sz w:val="21"/>
          <w:szCs w:val="21"/>
        </w:rPr>
        <w:t>监视器上播放出来。</w:t>
      </w:r>
    </w:p>
    <w:p>
      <w:pPr>
        <w:spacing w:after="100" w:line="320" w:lineRule="exact"/>
        <w:rPr>
          <w:rFonts w:ascii="宋体" w:hAnsi="宋体" w:eastAsia="宋体" w:cs="宋体"/>
          <w:b/>
          <w:spacing w:val="1"/>
          <w:sz w:val="21"/>
          <w:szCs w:val="21"/>
        </w:rPr>
      </w:pPr>
      <w:r>
        <w:rPr>
          <w:rFonts w:hint="eastAsia" w:ascii="宋体" w:hAnsi="宋体" w:eastAsia="宋体" w:cs="宋体"/>
          <w:b/>
          <w:spacing w:val="1"/>
          <w:sz w:val="21"/>
          <w:szCs w:val="21"/>
        </w:rPr>
        <w:t>三、配置说明</w:t>
      </w:r>
    </w:p>
    <w:p>
      <w:pPr>
        <w:spacing w:after="100" w:line="420" w:lineRule="exact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1、标准配置</w:t>
      </w:r>
    </w:p>
    <w:tbl>
      <w:tblPr>
        <w:tblStyle w:val="19"/>
        <w:tblW w:w="91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418"/>
        <w:gridCol w:w="2835"/>
        <w:gridCol w:w="850"/>
        <w:gridCol w:w="32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817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序号</w:t>
            </w:r>
          </w:p>
        </w:tc>
        <w:tc>
          <w:tcPr>
            <w:tcW w:w="1418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功能分类</w:t>
            </w:r>
          </w:p>
        </w:tc>
        <w:tc>
          <w:tcPr>
            <w:tcW w:w="2835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设备名称/型号</w:t>
            </w:r>
          </w:p>
        </w:tc>
        <w:tc>
          <w:tcPr>
            <w:tcW w:w="85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数量</w:t>
            </w:r>
          </w:p>
        </w:tc>
        <w:tc>
          <w:tcPr>
            <w:tcW w:w="326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817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</w:p>
        </w:tc>
        <w:tc>
          <w:tcPr>
            <w:tcW w:w="1418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车型</w:t>
            </w:r>
          </w:p>
        </w:tc>
        <w:tc>
          <w:tcPr>
            <w:tcW w:w="2835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加长轴高顶客车</w:t>
            </w:r>
          </w:p>
        </w:tc>
        <w:tc>
          <w:tcPr>
            <w:tcW w:w="85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1台</w:t>
            </w:r>
          </w:p>
        </w:tc>
        <w:tc>
          <w:tcPr>
            <w:tcW w:w="326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柴油国六，6档手动变速箱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817" w:type="dxa"/>
            <w:vMerge w:val="restart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</w:t>
            </w:r>
          </w:p>
        </w:tc>
        <w:tc>
          <w:tcPr>
            <w:tcW w:w="1418" w:type="dxa"/>
            <w:vMerge w:val="restart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警示系统</w:t>
            </w:r>
          </w:p>
        </w:tc>
        <w:tc>
          <w:tcPr>
            <w:tcW w:w="2835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长排警灯警报器，星际</w:t>
            </w:r>
          </w:p>
        </w:tc>
        <w:tc>
          <w:tcPr>
            <w:tcW w:w="85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1套</w:t>
            </w:r>
          </w:p>
        </w:tc>
        <w:tc>
          <w:tcPr>
            <w:tcW w:w="326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en-US"/>
              </w:rPr>
              <w:t>.4米、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200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en-US"/>
              </w:rPr>
              <w:t>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817" w:type="dxa"/>
            <w:vMerge w:val="continue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2835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en-US"/>
              </w:rPr>
              <w:t>车辆外观，</w:t>
            </w: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  <w:lang w:eastAsia="en-US"/>
              </w:rPr>
              <w:t>JSV</w:t>
            </w:r>
          </w:p>
        </w:tc>
        <w:tc>
          <w:tcPr>
            <w:tcW w:w="85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1套</w:t>
            </w:r>
          </w:p>
        </w:tc>
        <w:tc>
          <w:tcPr>
            <w:tcW w:w="326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en-US"/>
              </w:rPr>
              <w:t>04制警用标识及警兰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817" w:type="dxa"/>
            <w:vMerge w:val="restart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</w:t>
            </w:r>
          </w:p>
        </w:tc>
        <w:tc>
          <w:tcPr>
            <w:tcW w:w="1418" w:type="dxa"/>
            <w:vMerge w:val="restart"/>
            <w:vAlign w:val="center"/>
          </w:tcPr>
          <w:p>
            <w:pPr>
              <w:spacing w:after="0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监控系统</w:t>
            </w:r>
          </w:p>
        </w:tc>
        <w:tc>
          <w:tcPr>
            <w:tcW w:w="2835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4</w:t>
            </w:r>
            <w:r>
              <w:rPr>
                <w:rFonts w:hint="eastAsia" w:ascii="宋体" w:hAnsi="宋体" w:eastAsia="宋体" w:cs="宋体"/>
                <w:color w:val="000000"/>
                <w:spacing w:val="54"/>
                <w:sz w:val="21"/>
                <w:szCs w:val="21"/>
              </w:rPr>
              <w:t>G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高清硬盘录像机</w:t>
            </w:r>
          </w:p>
        </w:tc>
        <w:tc>
          <w:tcPr>
            <w:tcW w:w="85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1台</w:t>
            </w:r>
          </w:p>
        </w:tc>
        <w:tc>
          <w:tcPr>
            <w:tcW w:w="326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en-US"/>
              </w:rPr>
              <w:t>1T</w:t>
            </w: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  <w:lang w:eastAsia="en-US"/>
              </w:rPr>
              <w:t>硬盘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817" w:type="dxa"/>
            <w:vMerge w:val="continue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>
            <w:pPr>
              <w:spacing w:after="0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2835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高清监控摄像头</w:t>
            </w:r>
          </w:p>
        </w:tc>
        <w:tc>
          <w:tcPr>
            <w:tcW w:w="85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color w:val="C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C00000"/>
                <w:sz w:val="21"/>
                <w:szCs w:val="21"/>
              </w:rPr>
              <w:t>2个</w:t>
            </w:r>
          </w:p>
        </w:tc>
        <w:tc>
          <w:tcPr>
            <w:tcW w:w="326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200W</w:t>
            </w:r>
            <w:r>
              <w:rPr>
                <w:rFonts w:hint="eastAsia" w:ascii="宋体" w:hAnsi="宋体" w:eastAsia="宋体" w:cs="宋体"/>
                <w:spacing w:val="-2"/>
                <w:sz w:val="21"/>
                <w:szCs w:val="21"/>
              </w:rPr>
              <w:t>像素，内置</w:t>
            </w: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 xml:space="preserve"> MIC</w:t>
            </w:r>
            <w:r>
              <w:rPr>
                <w:rFonts w:hint="eastAsia" w:ascii="宋体" w:hAnsi="宋体" w:eastAsia="宋体" w:cs="宋体"/>
                <w:spacing w:val="-11"/>
                <w:sz w:val="21"/>
                <w:szCs w:val="21"/>
              </w:rPr>
              <w:t>，</w:t>
            </w: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IP67</w:t>
            </w:r>
            <w:r>
              <w:rPr>
                <w:rFonts w:hint="eastAsia" w:ascii="宋体" w:hAnsi="宋体" w:eastAsia="宋体" w:cs="宋体"/>
                <w:spacing w:val="-11"/>
                <w:sz w:val="21"/>
                <w:szCs w:val="21"/>
              </w:rPr>
              <w:t>、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IK10防</w:t>
            </w: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护等级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817" w:type="dxa"/>
            <w:vMerge w:val="restart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</w:p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</w:p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</w:t>
            </w:r>
          </w:p>
        </w:tc>
        <w:tc>
          <w:tcPr>
            <w:tcW w:w="1418" w:type="dxa"/>
            <w:vMerge w:val="restart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</w:p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</w:p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囚室系统</w:t>
            </w:r>
          </w:p>
        </w:tc>
        <w:tc>
          <w:tcPr>
            <w:tcW w:w="2835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en-US"/>
              </w:rPr>
              <w:t>中隔栅栏，</w:t>
            </w: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  <w:lang w:eastAsia="en-US"/>
              </w:rPr>
              <w:t>JSV</w:t>
            </w:r>
          </w:p>
        </w:tc>
        <w:tc>
          <w:tcPr>
            <w:tcW w:w="85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53"/>
                <w:sz w:val="21"/>
                <w:szCs w:val="21"/>
                <w:lang w:eastAsia="en-US"/>
              </w:rPr>
              <w:t>1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en-US"/>
              </w:rPr>
              <w:t>套</w:t>
            </w:r>
          </w:p>
        </w:tc>
        <w:tc>
          <w:tcPr>
            <w:tcW w:w="326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  <w:lang w:eastAsia="en-US"/>
              </w:rPr>
              <w:t>不锈钢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817" w:type="dxa"/>
            <w:vMerge w:val="continue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2835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en-US"/>
              </w:rPr>
              <w:t>囚室逃生门，</w:t>
            </w: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  <w:lang w:eastAsia="en-US"/>
              </w:rPr>
              <w:t>JSV</w:t>
            </w:r>
          </w:p>
        </w:tc>
        <w:tc>
          <w:tcPr>
            <w:tcW w:w="85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53"/>
                <w:sz w:val="21"/>
                <w:szCs w:val="21"/>
                <w:lang w:eastAsia="en-US"/>
              </w:rPr>
              <w:t>1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en-US"/>
              </w:rPr>
              <w:t>套</w:t>
            </w:r>
          </w:p>
        </w:tc>
        <w:tc>
          <w:tcPr>
            <w:tcW w:w="326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en-US"/>
              </w:rPr>
              <w:t>满足法规要求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817" w:type="dxa"/>
            <w:vMerge w:val="continue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2835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en-US"/>
              </w:rPr>
              <w:t>尾门栅栏，</w:t>
            </w: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  <w:lang w:eastAsia="en-US"/>
              </w:rPr>
              <w:t>JSV</w:t>
            </w:r>
          </w:p>
        </w:tc>
        <w:tc>
          <w:tcPr>
            <w:tcW w:w="85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53"/>
                <w:sz w:val="21"/>
                <w:szCs w:val="21"/>
                <w:lang w:eastAsia="en-US"/>
              </w:rPr>
              <w:t>1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en-US"/>
              </w:rPr>
              <w:t>套</w:t>
            </w:r>
          </w:p>
        </w:tc>
        <w:tc>
          <w:tcPr>
            <w:tcW w:w="326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en-US"/>
              </w:rPr>
              <w:t>不锈钢，单开门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817" w:type="dxa"/>
            <w:vMerge w:val="continue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2835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en-US"/>
              </w:rPr>
              <w:t>侧窗栅栏，</w:t>
            </w: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  <w:lang w:eastAsia="en-US"/>
              </w:rPr>
              <w:t>JSV</w:t>
            </w:r>
          </w:p>
        </w:tc>
        <w:tc>
          <w:tcPr>
            <w:tcW w:w="85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53"/>
                <w:sz w:val="21"/>
                <w:szCs w:val="21"/>
                <w:lang w:eastAsia="en-US"/>
              </w:rPr>
              <w:t>2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en-US"/>
              </w:rPr>
              <w:t>套</w:t>
            </w:r>
          </w:p>
        </w:tc>
        <w:tc>
          <w:tcPr>
            <w:tcW w:w="326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  <w:lang w:eastAsia="en-US"/>
              </w:rPr>
              <w:t>不锈钢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2835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透明亚克力板，</w:t>
            </w: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JSV</w:t>
            </w:r>
          </w:p>
        </w:tc>
        <w:tc>
          <w:tcPr>
            <w:tcW w:w="85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53"/>
                <w:sz w:val="21"/>
                <w:szCs w:val="21"/>
                <w:lang w:eastAsia="en-US"/>
              </w:rPr>
              <w:t>1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en-US"/>
              </w:rPr>
              <w:t>套</w:t>
            </w:r>
          </w:p>
        </w:tc>
        <w:tc>
          <w:tcPr>
            <w:tcW w:w="326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4mm厚，紧贴中隔栅栏后部，防止嫌疑人通过栅栏间隙攻击警员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817" w:type="dxa"/>
            <w:vMerge w:val="continue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2835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en-US"/>
              </w:rPr>
              <w:t>脚铐固定环，</w:t>
            </w: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  <w:lang w:eastAsia="en-US"/>
              </w:rPr>
              <w:t>JSV</w:t>
            </w:r>
          </w:p>
        </w:tc>
        <w:tc>
          <w:tcPr>
            <w:tcW w:w="85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C00000"/>
                <w:sz w:val="21"/>
                <w:szCs w:val="21"/>
              </w:rPr>
              <w:t>4</w:t>
            </w:r>
            <w:r>
              <w:rPr>
                <w:rFonts w:hint="eastAsia" w:ascii="宋体" w:hAnsi="宋体" w:eastAsia="宋体" w:cs="宋体"/>
                <w:color w:val="C00000"/>
                <w:sz w:val="21"/>
                <w:szCs w:val="21"/>
                <w:lang w:eastAsia="en-US"/>
              </w:rPr>
              <w:t>个</w:t>
            </w:r>
          </w:p>
        </w:tc>
        <w:tc>
          <w:tcPr>
            <w:tcW w:w="326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en-US"/>
              </w:rPr>
              <w:t>囚犯脚铐固定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817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</w:t>
            </w:r>
          </w:p>
        </w:tc>
        <w:tc>
          <w:tcPr>
            <w:tcW w:w="1418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座椅内饰</w:t>
            </w:r>
          </w:p>
        </w:tc>
        <w:tc>
          <w:tcPr>
            <w:tcW w:w="2835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长条翻板座椅，</w:t>
            </w: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JSV</w:t>
            </w:r>
          </w:p>
        </w:tc>
        <w:tc>
          <w:tcPr>
            <w:tcW w:w="85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53"/>
                <w:sz w:val="21"/>
                <w:szCs w:val="21"/>
                <w:lang w:eastAsia="en-US"/>
              </w:rPr>
              <w:t>2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en-US"/>
              </w:rPr>
              <w:t>套</w:t>
            </w:r>
          </w:p>
        </w:tc>
        <w:tc>
          <w:tcPr>
            <w:tcW w:w="326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满足4人使用，带支撑杠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817" w:type="dxa"/>
            <w:tcBorders>
              <w:bottom w:val="single" w:color="auto" w:sz="4" w:space="0"/>
            </w:tcBorders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</w:t>
            </w:r>
          </w:p>
        </w:tc>
        <w:tc>
          <w:tcPr>
            <w:tcW w:w="1418" w:type="dxa"/>
            <w:tcBorders>
              <w:bottom w:val="single" w:color="auto" w:sz="4" w:space="0"/>
            </w:tcBorders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法规配置</w:t>
            </w:r>
          </w:p>
        </w:tc>
        <w:tc>
          <w:tcPr>
            <w:tcW w:w="2835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汽车行驶记录仪，</w:t>
            </w:r>
            <w:r>
              <w:rPr>
                <w:rFonts w:hint="eastAsia" w:ascii="宋体" w:hAnsi="宋体" w:eastAsia="宋体" w:cs="宋体"/>
                <w:spacing w:val="-1"/>
                <w:sz w:val="21"/>
                <w:szCs w:val="21"/>
              </w:rPr>
              <w:t>JSV</w:t>
            </w:r>
          </w:p>
        </w:tc>
        <w:tc>
          <w:tcPr>
            <w:tcW w:w="85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53"/>
                <w:sz w:val="21"/>
                <w:szCs w:val="21"/>
                <w:lang w:eastAsia="en-US"/>
              </w:rPr>
              <w:t>1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en-US"/>
              </w:rPr>
              <w:t>套</w:t>
            </w:r>
          </w:p>
        </w:tc>
        <w:tc>
          <w:tcPr>
            <w:tcW w:w="326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en-US"/>
              </w:rPr>
              <w:t>满足法规要求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81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7</w:t>
            </w:r>
          </w:p>
        </w:tc>
        <w:tc>
          <w:tcPr>
            <w:tcW w:w="141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辅助材料</w:t>
            </w:r>
          </w:p>
        </w:tc>
        <w:tc>
          <w:tcPr>
            <w:tcW w:w="2835" w:type="dxa"/>
            <w:tcBorders>
              <w:left w:val="single" w:color="auto" w:sz="4" w:space="0"/>
            </w:tcBorders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en-US"/>
              </w:rPr>
              <w:t>车体改制，</w:t>
            </w: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  <w:lang w:eastAsia="en-US"/>
              </w:rPr>
              <w:t>JSV</w:t>
            </w:r>
          </w:p>
        </w:tc>
        <w:tc>
          <w:tcPr>
            <w:tcW w:w="85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53"/>
                <w:sz w:val="21"/>
                <w:szCs w:val="21"/>
                <w:lang w:eastAsia="en-US"/>
              </w:rPr>
              <w:t>1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en-US"/>
              </w:rPr>
              <w:t>套</w:t>
            </w:r>
          </w:p>
        </w:tc>
        <w:tc>
          <w:tcPr>
            <w:tcW w:w="326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局部开孔，加强、加固等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141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2835" w:type="dxa"/>
            <w:tcBorders>
              <w:left w:val="single" w:color="auto" w:sz="4" w:space="0"/>
            </w:tcBorders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en-US"/>
              </w:rPr>
              <w:t>电器辅助材料，</w:t>
            </w: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  <w:lang w:eastAsia="en-US"/>
              </w:rPr>
              <w:t>JSV</w:t>
            </w:r>
          </w:p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53"/>
                <w:sz w:val="21"/>
                <w:szCs w:val="21"/>
                <w:lang w:eastAsia="en-US"/>
              </w:rPr>
              <w:t>1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en-US"/>
              </w:rPr>
              <w:t>块</w:t>
            </w:r>
          </w:p>
        </w:tc>
        <w:tc>
          <w:tcPr>
            <w:tcW w:w="326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电路控制器、保险、电气线束及开关等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141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2835" w:type="dxa"/>
            <w:tcBorders>
              <w:left w:val="single" w:color="auto" w:sz="4" w:space="0"/>
            </w:tcBorders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装配辅助材料，</w:t>
            </w: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JSV</w:t>
            </w:r>
          </w:p>
        </w:tc>
        <w:tc>
          <w:tcPr>
            <w:tcW w:w="85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53"/>
                <w:sz w:val="21"/>
                <w:szCs w:val="21"/>
                <w:lang w:eastAsia="en-US"/>
              </w:rPr>
              <w:t>1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en-US"/>
              </w:rPr>
              <w:t>套</w:t>
            </w:r>
          </w:p>
        </w:tc>
        <w:tc>
          <w:tcPr>
            <w:tcW w:w="326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易损件、小五金、板材、胶等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141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2835" w:type="dxa"/>
            <w:tcBorders>
              <w:left w:val="single" w:color="auto" w:sz="4" w:space="0"/>
            </w:tcBorders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涂装辅助材料，</w:t>
            </w:r>
            <w:r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  <w:t>JSV</w:t>
            </w:r>
          </w:p>
        </w:tc>
        <w:tc>
          <w:tcPr>
            <w:tcW w:w="85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53"/>
                <w:sz w:val="21"/>
                <w:szCs w:val="21"/>
                <w:lang w:eastAsia="en-US"/>
              </w:rPr>
              <w:t>1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en-US"/>
              </w:rPr>
              <w:t>套</w:t>
            </w:r>
          </w:p>
        </w:tc>
        <w:tc>
          <w:tcPr>
            <w:tcW w:w="3260" w:type="dxa"/>
            <w:vAlign w:val="center"/>
          </w:tcPr>
          <w:p>
            <w:pPr>
              <w:spacing w:after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钣金件电泳、还氧、喷漆等</w:t>
            </w:r>
          </w:p>
        </w:tc>
      </w:tr>
    </w:tbl>
    <w:p>
      <w:pPr>
        <w:rPr>
          <w:rFonts w:hint="eastAsia" w:ascii="宋体" w:hAnsi="宋体" w:eastAsia="宋体" w:cs="宋体"/>
          <w:b/>
          <w:sz w:val="21"/>
          <w:szCs w:val="21"/>
        </w:rPr>
      </w:pPr>
    </w:p>
    <w:p>
      <w:pPr>
        <w:rPr>
          <w:rFonts w:hint="eastAsia" w:eastAsia="宋体"/>
        </w:rPr>
      </w:pPr>
    </w:p>
    <w:p>
      <w:pPr>
        <w:rPr>
          <w:rFonts w:hint="eastAsia" w:eastAsia="宋体"/>
        </w:rPr>
      </w:pPr>
    </w:p>
    <w:p>
      <w:pPr>
        <w:rPr>
          <w:rFonts w:hint="eastAsia" w:eastAsia="宋体"/>
        </w:rPr>
      </w:pPr>
    </w:p>
    <w:p>
      <w:pPr>
        <w:rPr>
          <w:rFonts w:hint="eastAsia" w:eastAsia="宋体"/>
        </w:rPr>
      </w:pPr>
    </w:p>
    <w:p>
      <w:pPr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eastAsia="宋体"/>
        </w:rPr>
        <w:t>四、</w:t>
      </w:r>
      <w:r>
        <w:rPr>
          <w:rFonts w:hint="eastAsia" w:ascii="宋体" w:hAnsi="宋体" w:eastAsia="宋体" w:cs="宋体"/>
          <w:b/>
          <w:sz w:val="21"/>
          <w:szCs w:val="21"/>
        </w:rPr>
        <w:t>参考图片</w:t>
      </w:r>
    </w:p>
    <w:p>
      <w:pPr>
        <w:rPr>
          <w:rFonts w:hint="eastAsia" w:ascii="宋体" w:hAnsi="宋体" w:eastAsia="宋体" w:cs="宋体"/>
          <w:b/>
          <w:sz w:val="21"/>
          <w:szCs w:val="21"/>
        </w:rPr>
      </w:pPr>
    </w:p>
    <w:p>
      <w:pPr>
        <w:rPr>
          <w:rFonts w:eastAsia="宋体"/>
        </w:rPr>
      </w:pPr>
    </w:p>
    <w:p>
      <w:pPr>
        <w:rPr>
          <w:rFonts w:hint="eastAsia" w:eastAsia="宋体"/>
        </w:rPr>
      </w:pPr>
      <w:r>
        <w:rPr>
          <w:rFonts w:hint="eastAsia" w:eastAsia="宋体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389890</wp:posOffset>
            </wp:positionH>
            <wp:positionV relativeFrom="paragraph">
              <wp:posOffset>9525</wp:posOffset>
            </wp:positionV>
            <wp:extent cx="4946650" cy="3200400"/>
            <wp:effectExtent l="0" t="0" r="6350" b="0"/>
            <wp:wrapNone/>
            <wp:docPr id="3" name="图片 2" descr="囚车参考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囚车参考图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eastAsia="宋体"/>
        </w:rPr>
      </w:pPr>
    </w:p>
    <w:p>
      <w:pPr>
        <w:rPr>
          <w:rFonts w:eastAsia="宋体"/>
        </w:rPr>
      </w:pPr>
    </w:p>
    <w:p/>
    <w:p/>
    <w:p/>
    <w:p/>
    <w:p/>
    <w:p/>
    <w:p/>
    <w:p/>
    <w:p/>
    <w:p/>
    <w:p/>
    <w:p/>
    <w:p/>
    <w:p/>
    <w:p>
      <w:pPr>
        <w:rPr>
          <w:rFonts w:hint="eastAsia" w:eastAsia="微软雅黑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1229360</wp:posOffset>
            </wp:positionH>
            <wp:positionV relativeFrom="page">
              <wp:posOffset>4975225</wp:posOffset>
            </wp:positionV>
            <wp:extent cx="4972685" cy="4122420"/>
            <wp:effectExtent l="0" t="0" r="18415" b="11430"/>
            <wp:wrapNone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2685" cy="4122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41910</wp:posOffset>
            </wp:positionV>
            <wp:extent cx="4902200" cy="3749040"/>
            <wp:effectExtent l="0" t="0" r="12700" b="3810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>
      <w:pPr>
        <w:rPr>
          <w:b/>
          <w:spacing w:val="1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spacing w:line="400" w:lineRule="exact"/>
        <w:rPr>
          <w:rFonts w:ascii="仿宋_GB2312" w:hAnsi="楷体_GB2312" w:eastAsia="仿宋_GB2312"/>
          <w:b/>
          <w:bCs/>
          <w:sz w:val="32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496570</wp:posOffset>
            </wp:positionH>
            <wp:positionV relativeFrom="paragraph">
              <wp:posOffset>1378585</wp:posOffset>
            </wp:positionV>
            <wp:extent cx="4945380" cy="4031615"/>
            <wp:effectExtent l="0" t="0" r="7620" b="698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4031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附表2</w:t>
      </w:r>
    </w:p>
    <w:p>
      <w:pPr>
        <w:jc w:val="center"/>
        <w:rPr>
          <w:rFonts w:hint="eastAsia" w:ascii="宋体" w:hAnsi="宋体" w:cs="宋体"/>
          <w:b/>
          <w:bCs/>
          <w:spacing w:val="1"/>
          <w:sz w:val="32"/>
          <w:szCs w:val="32"/>
        </w:rPr>
      </w:pPr>
      <w:r>
        <w:rPr>
          <w:rFonts w:hint="eastAsia" w:ascii="宋体" w:hAnsi="宋体" w:cs="宋体"/>
          <w:b/>
          <w:bCs/>
          <w:spacing w:val="1"/>
          <w:sz w:val="32"/>
          <w:szCs w:val="32"/>
        </w:rPr>
        <w:t>短轴低顶巡逻车</w:t>
      </w:r>
    </w:p>
    <w:p>
      <w:pPr>
        <w:rPr>
          <w:rFonts w:ascii="宋体" w:hAnsi="宋体" w:cs="宋体"/>
          <w:b/>
          <w:spacing w:val="1"/>
          <w:sz w:val="21"/>
          <w:szCs w:val="21"/>
        </w:rPr>
      </w:pPr>
      <w:r>
        <w:rPr>
          <w:rFonts w:hint="eastAsia" w:ascii="宋体" w:hAnsi="宋体" w:cs="宋体"/>
          <w:b/>
          <w:spacing w:val="1"/>
          <w:sz w:val="21"/>
          <w:szCs w:val="21"/>
        </w:rPr>
        <w:t>一、主要参数</w:t>
      </w:r>
    </w:p>
    <w:tbl>
      <w:tblPr>
        <w:tblStyle w:val="19"/>
        <w:tblW w:w="88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2112"/>
        <w:gridCol w:w="60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9" w:hRule="atLeast"/>
        </w:trPr>
        <w:tc>
          <w:tcPr>
            <w:tcW w:w="690" w:type="dxa"/>
            <w:vAlign w:val="center"/>
          </w:tcPr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1"/>
                <w:sz w:val="21"/>
                <w:szCs w:val="21"/>
              </w:rPr>
              <w:t>序号</w:t>
            </w:r>
          </w:p>
        </w:tc>
        <w:tc>
          <w:tcPr>
            <w:tcW w:w="2112" w:type="dxa"/>
            <w:vAlign w:val="center"/>
          </w:tcPr>
          <w:p>
            <w:pPr>
              <w:spacing w:after="0"/>
              <w:rPr>
                <w:rFonts w:hint="eastAsia" w:ascii="仿宋" w:hAnsi="仿宋" w:eastAsia="仿宋" w:cs="仿宋"/>
                <w:b/>
                <w:bCs/>
                <w:spacing w:val="1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pacing w:val="1"/>
                <w:sz w:val="24"/>
                <w:szCs w:val="24"/>
              </w:rPr>
              <w:t>项目名称</w:t>
            </w:r>
          </w:p>
        </w:tc>
        <w:tc>
          <w:tcPr>
            <w:tcW w:w="6065" w:type="dxa"/>
            <w:vAlign w:val="center"/>
          </w:tcPr>
          <w:p>
            <w:pPr>
              <w:jc w:val="both"/>
              <w:rPr>
                <w:rFonts w:hint="eastAsia" w:ascii="仿宋" w:hAnsi="仿宋" w:eastAsia="仿宋" w:cs="仿宋"/>
                <w:b/>
                <w:bCs/>
                <w:spacing w:val="1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pacing w:val="1"/>
                <w:sz w:val="24"/>
                <w:szCs w:val="24"/>
              </w:rPr>
              <w:t>短轴低顶巡逻车、国六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8867" w:type="dxa"/>
            <w:gridSpan w:val="3"/>
            <w:vAlign w:val="center"/>
          </w:tcPr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1"/>
                <w:sz w:val="21"/>
                <w:szCs w:val="21"/>
              </w:rPr>
              <w:t>一、基本参数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690" w:type="dxa"/>
            <w:vAlign w:val="center"/>
          </w:tcPr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1"/>
                <w:sz w:val="21"/>
                <w:szCs w:val="21"/>
              </w:rPr>
              <w:t>1</w:t>
            </w:r>
          </w:p>
        </w:tc>
        <w:tc>
          <w:tcPr>
            <w:tcW w:w="2112" w:type="dxa"/>
            <w:vAlign w:val="center"/>
          </w:tcPr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1"/>
                <w:sz w:val="21"/>
                <w:szCs w:val="21"/>
              </w:rPr>
              <w:t>外形尺寸</w:t>
            </w:r>
          </w:p>
        </w:tc>
        <w:tc>
          <w:tcPr>
            <w:tcW w:w="6065" w:type="dxa"/>
            <w:vAlign w:val="center"/>
          </w:tcPr>
          <w:p>
            <w:pPr>
              <w:spacing w:after="0"/>
              <w:rPr>
                <w:rFonts w:hint="eastAsia" w:ascii="宋体" w:hAnsi="宋体" w:eastAsia="宋体" w:cs="宋体"/>
                <w:color w:val="000000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eastAsia="en-US"/>
              </w:rPr>
              <w:t>≥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</w:rPr>
              <w:t>4974</w:t>
            </w:r>
            <w:r>
              <w:rPr>
                <w:rFonts w:hint="eastAsia" w:ascii="宋体" w:hAnsi="宋体" w:cs="宋体"/>
                <w:color w:val="000000"/>
                <w:spacing w:val="1"/>
                <w:sz w:val="21"/>
                <w:szCs w:val="21"/>
                <w:lang w:eastAsia="en-US"/>
              </w:rPr>
              <w:t>×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eastAsia="en-US"/>
              </w:rPr>
              <w:t>≤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</w:rPr>
              <w:t>2032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eastAsia="en-US"/>
              </w:rPr>
              <w:t>×≥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</w:rPr>
              <w:t>2061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690" w:type="dxa"/>
            <w:vAlign w:val="center"/>
          </w:tcPr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1"/>
                <w:sz w:val="21"/>
                <w:szCs w:val="21"/>
              </w:rPr>
              <w:t>2</w:t>
            </w:r>
          </w:p>
        </w:tc>
        <w:tc>
          <w:tcPr>
            <w:tcW w:w="2112" w:type="dxa"/>
            <w:vAlign w:val="center"/>
          </w:tcPr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1"/>
                <w:sz w:val="21"/>
                <w:szCs w:val="21"/>
              </w:rPr>
              <w:t>轴距</w:t>
            </w:r>
          </w:p>
        </w:tc>
        <w:tc>
          <w:tcPr>
            <w:tcW w:w="6065" w:type="dxa"/>
            <w:vAlign w:val="center"/>
          </w:tcPr>
          <w:p>
            <w:pPr>
              <w:spacing w:after="0"/>
              <w:rPr>
                <w:rFonts w:ascii="宋体" w:hAnsi="宋体" w:cs="宋体"/>
                <w:b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eastAsia="en-US"/>
              </w:rPr>
              <w:t>≥</w:t>
            </w:r>
            <w:r>
              <w:rPr>
                <w:rFonts w:hint="eastAsia" w:ascii="宋体" w:hAnsi="宋体" w:cs="宋体"/>
                <w:sz w:val="21"/>
                <w:szCs w:val="21"/>
              </w:rPr>
              <w:t>2933</w:t>
            </w:r>
            <w:r>
              <w:rPr>
                <w:rFonts w:hint="eastAsia" w:ascii="宋体" w:hAnsi="宋体" w:cs="宋体"/>
                <w:sz w:val="21"/>
                <w:szCs w:val="21"/>
                <w:lang w:eastAsia="en-US"/>
              </w:rPr>
              <w:t>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690" w:type="dxa"/>
            <w:vAlign w:val="center"/>
          </w:tcPr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1"/>
                <w:sz w:val="21"/>
                <w:szCs w:val="21"/>
              </w:rPr>
              <w:t>3</w:t>
            </w:r>
          </w:p>
        </w:tc>
        <w:tc>
          <w:tcPr>
            <w:tcW w:w="2112" w:type="dxa"/>
            <w:vAlign w:val="center"/>
          </w:tcPr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1"/>
                <w:sz w:val="21"/>
                <w:szCs w:val="21"/>
              </w:rPr>
              <w:t>最大总质量</w:t>
            </w:r>
          </w:p>
        </w:tc>
        <w:tc>
          <w:tcPr>
            <w:tcW w:w="6065" w:type="dxa"/>
            <w:vAlign w:val="center"/>
          </w:tcPr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3495</w:t>
            </w:r>
            <w:r>
              <w:rPr>
                <w:rFonts w:hint="eastAsia" w:ascii="宋体" w:hAnsi="宋体" w:cs="宋体"/>
                <w:sz w:val="21"/>
                <w:szCs w:val="21"/>
                <w:lang w:eastAsia="en-US"/>
              </w:rPr>
              <w:t>(Kg)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690" w:type="dxa"/>
            <w:vAlign w:val="center"/>
          </w:tcPr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1"/>
                <w:sz w:val="21"/>
                <w:szCs w:val="21"/>
              </w:rPr>
              <w:t>4</w:t>
            </w:r>
          </w:p>
        </w:tc>
        <w:tc>
          <w:tcPr>
            <w:tcW w:w="2112" w:type="dxa"/>
            <w:vAlign w:val="center"/>
          </w:tcPr>
          <w:p>
            <w:pPr>
              <w:spacing w:after="0"/>
              <w:rPr>
                <w:rFonts w:hint="eastAsia"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1"/>
                <w:sz w:val="21"/>
                <w:szCs w:val="21"/>
              </w:rPr>
              <w:t>最大功率</w:t>
            </w:r>
          </w:p>
        </w:tc>
        <w:tc>
          <w:tcPr>
            <w:tcW w:w="6065" w:type="dxa"/>
            <w:vAlign w:val="center"/>
          </w:tcPr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121/3250</w:t>
            </w:r>
            <w:r>
              <w:rPr>
                <w:rFonts w:hint="eastAsia" w:ascii="宋体" w:hAnsi="宋体" w:cs="宋体"/>
                <w:sz w:val="21"/>
                <w:szCs w:val="21"/>
                <w:lang w:eastAsia="en-US"/>
              </w:rPr>
              <w:t>(</w:t>
            </w:r>
            <w:r>
              <w:rPr>
                <w:rFonts w:hint="eastAsia" w:ascii="宋体" w:hAnsi="宋体" w:cs="宋体"/>
                <w:sz w:val="21"/>
                <w:szCs w:val="21"/>
              </w:rPr>
              <w:t>ps/rpm</w:t>
            </w:r>
            <w:r>
              <w:rPr>
                <w:rFonts w:hint="eastAsia" w:ascii="宋体" w:hAnsi="宋体" w:cs="宋体"/>
                <w:sz w:val="21"/>
                <w:szCs w:val="21"/>
                <w:lang w:eastAsia="en-US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690" w:type="dxa"/>
            <w:vAlign w:val="center"/>
          </w:tcPr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1"/>
                <w:sz w:val="21"/>
                <w:szCs w:val="21"/>
              </w:rPr>
              <w:t>5</w:t>
            </w:r>
          </w:p>
        </w:tc>
        <w:tc>
          <w:tcPr>
            <w:tcW w:w="2112" w:type="dxa"/>
            <w:vAlign w:val="center"/>
          </w:tcPr>
          <w:p>
            <w:pPr>
              <w:spacing w:after="0"/>
              <w:rPr>
                <w:rFonts w:hint="eastAsia"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1"/>
                <w:sz w:val="21"/>
                <w:szCs w:val="21"/>
              </w:rPr>
              <w:t>最高安全时速</w:t>
            </w:r>
          </w:p>
        </w:tc>
        <w:tc>
          <w:tcPr>
            <w:tcW w:w="6065" w:type="dxa"/>
            <w:vAlign w:val="center"/>
          </w:tcPr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1"/>
                <w:sz w:val="21"/>
                <w:szCs w:val="21"/>
              </w:rPr>
              <w:t>156</w:t>
            </w:r>
            <w:r>
              <w:rPr>
                <w:rFonts w:hint="eastAsia" w:ascii="宋体" w:hAnsi="宋体" w:cs="宋体"/>
                <w:spacing w:val="1"/>
                <w:sz w:val="21"/>
                <w:szCs w:val="21"/>
                <w:lang w:eastAsia="en-US"/>
              </w:rPr>
              <w:t>（</w:t>
            </w:r>
            <w:r>
              <w:rPr>
                <w:rFonts w:hint="eastAsia" w:ascii="宋体" w:hAnsi="宋体" w:cs="宋体"/>
                <w:spacing w:val="-1"/>
                <w:sz w:val="21"/>
                <w:szCs w:val="21"/>
              </w:rPr>
              <w:t>km/h</w:t>
            </w:r>
            <w:r>
              <w:rPr>
                <w:rFonts w:hint="eastAsia" w:ascii="宋体" w:hAnsi="宋体" w:cs="宋体"/>
                <w:sz w:val="21"/>
                <w:szCs w:val="21"/>
                <w:lang w:eastAsia="en-U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690" w:type="dxa"/>
            <w:vAlign w:val="center"/>
          </w:tcPr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1"/>
                <w:sz w:val="21"/>
                <w:szCs w:val="21"/>
              </w:rPr>
              <w:t>6</w:t>
            </w:r>
          </w:p>
        </w:tc>
        <w:tc>
          <w:tcPr>
            <w:tcW w:w="2112" w:type="dxa"/>
            <w:vAlign w:val="center"/>
          </w:tcPr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1"/>
                <w:sz w:val="21"/>
                <w:szCs w:val="21"/>
              </w:rPr>
              <w:t>发动机排量</w:t>
            </w:r>
          </w:p>
        </w:tc>
        <w:tc>
          <w:tcPr>
            <w:tcW w:w="6065" w:type="dxa"/>
            <w:vAlign w:val="center"/>
          </w:tcPr>
          <w:p>
            <w:pPr>
              <w:spacing w:after="0"/>
              <w:rPr>
                <w:rFonts w:hint="eastAsia" w:ascii="宋体" w:hAnsi="宋体" w:eastAsia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eastAsia="en-US"/>
              </w:rPr>
              <w:t>≤</w:t>
            </w:r>
            <w:r>
              <w:rPr>
                <w:rFonts w:hint="eastAsia" w:ascii="宋体" w:hAnsi="宋体" w:cs="宋体"/>
                <w:spacing w:val="1"/>
                <w:sz w:val="21"/>
                <w:szCs w:val="21"/>
              </w:rPr>
              <w:t>2.0T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690" w:type="dxa"/>
            <w:vAlign w:val="center"/>
          </w:tcPr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1"/>
                <w:sz w:val="21"/>
                <w:szCs w:val="21"/>
              </w:rPr>
              <w:t>7</w:t>
            </w:r>
          </w:p>
        </w:tc>
        <w:tc>
          <w:tcPr>
            <w:tcW w:w="2112" w:type="dxa"/>
            <w:vAlign w:val="center"/>
          </w:tcPr>
          <w:p>
            <w:pPr>
              <w:spacing w:after="0"/>
              <w:rPr>
                <w:rFonts w:hint="eastAsia"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1"/>
                <w:sz w:val="21"/>
                <w:szCs w:val="21"/>
              </w:rPr>
              <w:t>最大扭矩</w:t>
            </w:r>
          </w:p>
        </w:tc>
        <w:tc>
          <w:tcPr>
            <w:tcW w:w="6065" w:type="dxa"/>
            <w:vAlign w:val="center"/>
          </w:tcPr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1"/>
                <w:sz w:val="21"/>
                <w:szCs w:val="21"/>
              </w:rPr>
              <w:t>300/1500-2500（N.M/rpm）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690" w:type="dxa"/>
            <w:vAlign w:val="center"/>
          </w:tcPr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1"/>
                <w:sz w:val="21"/>
                <w:szCs w:val="21"/>
              </w:rPr>
              <w:t>8</w:t>
            </w:r>
          </w:p>
        </w:tc>
        <w:tc>
          <w:tcPr>
            <w:tcW w:w="2112" w:type="dxa"/>
            <w:vAlign w:val="center"/>
          </w:tcPr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1"/>
                <w:sz w:val="21"/>
                <w:szCs w:val="21"/>
              </w:rPr>
              <w:t>排放标准</w:t>
            </w:r>
          </w:p>
        </w:tc>
        <w:tc>
          <w:tcPr>
            <w:tcW w:w="6065" w:type="dxa"/>
            <w:vAlign w:val="center"/>
          </w:tcPr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eastAsia="en-US"/>
              </w:rPr>
              <w:t>(</w:t>
            </w:r>
            <w:r>
              <w:rPr>
                <w:rFonts w:hint="eastAsia" w:ascii="宋体" w:hAnsi="宋体" w:cs="宋体"/>
                <w:spacing w:val="2"/>
                <w:sz w:val="21"/>
                <w:szCs w:val="21"/>
                <w:lang w:eastAsia="en-US"/>
              </w:rPr>
              <w:t>国</w:t>
            </w:r>
            <w:r>
              <w:rPr>
                <w:rFonts w:hint="eastAsia" w:ascii="宋体" w:hAnsi="宋体" w:cs="宋体"/>
                <w:spacing w:val="2"/>
                <w:sz w:val="21"/>
                <w:szCs w:val="21"/>
              </w:rPr>
              <w:t>六</w:t>
            </w:r>
            <w:r>
              <w:rPr>
                <w:rFonts w:hint="eastAsia" w:ascii="宋体" w:hAnsi="宋体" w:cs="宋体"/>
                <w:sz w:val="21"/>
                <w:szCs w:val="21"/>
                <w:lang w:eastAsia="en-US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690" w:type="dxa"/>
            <w:vAlign w:val="center"/>
          </w:tcPr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1"/>
                <w:sz w:val="21"/>
                <w:szCs w:val="21"/>
              </w:rPr>
              <w:t>9</w:t>
            </w:r>
          </w:p>
        </w:tc>
        <w:tc>
          <w:tcPr>
            <w:tcW w:w="2112" w:type="dxa"/>
            <w:vAlign w:val="center"/>
          </w:tcPr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1"/>
                <w:sz w:val="21"/>
                <w:szCs w:val="21"/>
              </w:rPr>
              <w:t>燃油类型</w:t>
            </w:r>
          </w:p>
        </w:tc>
        <w:tc>
          <w:tcPr>
            <w:tcW w:w="6065" w:type="dxa"/>
            <w:vAlign w:val="center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1"/>
                <w:sz w:val="21"/>
                <w:szCs w:val="21"/>
                <w:lang w:eastAsia="en-US"/>
              </w:rPr>
              <w:t>柴油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690" w:type="dxa"/>
            <w:vAlign w:val="center"/>
          </w:tcPr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1"/>
                <w:sz w:val="21"/>
                <w:szCs w:val="21"/>
              </w:rPr>
              <w:t>10</w:t>
            </w:r>
          </w:p>
        </w:tc>
        <w:tc>
          <w:tcPr>
            <w:tcW w:w="2112" w:type="dxa"/>
            <w:vAlign w:val="center"/>
          </w:tcPr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1"/>
                <w:sz w:val="21"/>
                <w:szCs w:val="21"/>
              </w:rPr>
              <w:t>油箱容量</w:t>
            </w:r>
          </w:p>
        </w:tc>
        <w:tc>
          <w:tcPr>
            <w:tcW w:w="6065" w:type="dxa"/>
            <w:vAlign w:val="center"/>
          </w:tcPr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eastAsia="en-US"/>
              </w:rPr>
              <w:t>≥</w:t>
            </w:r>
            <w:r>
              <w:rPr>
                <w:rFonts w:hint="eastAsia" w:ascii="宋体" w:hAnsi="宋体" w:cs="宋体"/>
                <w:spacing w:val="1"/>
                <w:sz w:val="21"/>
                <w:szCs w:val="21"/>
                <w:lang w:eastAsia="en-US"/>
              </w:rPr>
              <w:t>80（L)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690" w:type="dxa"/>
            <w:vAlign w:val="center"/>
          </w:tcPr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1"/>
                <w:sz w:val="21"/>
                <w:szCs w:val="21"/>
              </w:rPr>
              <w:t>11</w:t>
            </w:r>
          </w:p>
        </w:tc>
        <w:tc>
          <w:tcPr>
            <w:tcW w:w="2112" w:type="dxa"/>
            <w:vAlign w:val="center"/>
          </w:tcPr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1"/>
                <w:sz w:val="21"/>
                <w:szCs w:val="21"/>
              </w:rPr>
              <w:t>驱动形式</w:t>
            </w:r>
          </w:p>
        </w:tc>
        <w:tc>
          <w:tcPr>
            <w:tcW w:w="6065" w:type="dxa"/>
            <w:vAlign w:val="center"/>
          </w:tcPr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eastAsia="en-US"/>
              </w:rPr>
              <w:t>前置后驱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</w:trPr>
        <w:tc>
          <w:tcPr>
            <w:tcW w:w="690" w:type="dxa"/>
            <w:vAlign w:val="center"/>
          </w:tcPr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1"/>
                <w:sz w:val="21"/>
                <w:szCs w:val="21"/>
              </w:rPr>
              <w:t>12</w:t>
            </w:r>
          </w:p>
        </w:tc>
        <w:tc>
          <w:tcPr>
            <w:tcW w:w="2112" w:type="dxa"/>
            <w:vAlign w:val="center"/>
          </w:tcPr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1"/>
                <w:sz w:val="21"/>
                <w:szCs w:val="21"/>
              </w:rPr>
              <w:t>变速器类型</w:t>
            </w:r>
          </w:p>
        </w:tc>
        <w:tc>
          <w:tcPr>
            <w:tcW w:w="6065" w:type="dxa"/>
            <w:vAlign w:val="center"/>
          </w:tcPr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5spd vxT75</w:t>
            </w:r>
            <w:r>
              <w:rPr>
                <w:rFonts w:hint="eastAsia" w:ascii="宋体" w:hAnsi="宋体" w:cs="宋体"/>
                <w:sz w:val="21"/>
                <w:szCs w:val="21"/>
                <w:lang w:eastAsia="en-US"/>
              </w:rPr>
              <w:t>，手动变速箱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690" w:type="dxa"/>
            <w:vAlign w:val="center"/>
          </w:tcPr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1"/>
                <w:sz w:val="21"/>
                <w:szCs w:val="21"/>
              </w:rPr>
              <w:t>13</w:t>
            </w:r>
          </w:p>
        </w:tc>
        <w:tc>
          <w:tcPr>
            <w:tcW w:w="2112" w:type="dxa"/>
            <w:vAlign w:val="center"/>
          </w:tcPr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1"/>
                <w:sz w:val="21"/>
                <w:szCs w:val="21"/>
              </w:rPr>
              <w:t>悬挂类型</w:t>
            </w:r>
          </w:p>
        </w:tc>
        <w:tc>
          <w:tcPr>
            <w:tcW w:w="6065" w:type="dxa"/>
            <w:vAlign w:val="center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前悬架：麦佛逊式独立悬架</w:t>
            </w:r>
          </w:p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后悬架：钢板弹簧式非独立悬架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690" w:type="dxa"/>
            <w:vAlign w:val="center"/>
          </w:tcPr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1"/>
                <w:sz w:val="21"/>
                <w:szCs w:val="21"/>
              </w:rPr>
              <w:t>14</w:t>
            </w:r>
          </w:p>
        </w:tc>
        <w:tc>
          <w:tcPr>
            <w:tcW w:w="2112" w:type="dxa"/>
            <w:vAlign w:val="center"/>
          </w:tcPr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1"/>
                <w:sz w:val="21"/>
                <w:szCs w:val="21"/>
              </w:rPr>
              <w:t>车门数量</w:t>
            </w:r>
          </w:p>
        </w:tc>
        <w:tc>
          <w:tcPr>
            <w:tcW w:w="6065" w:type="dxa"/>
            <w:vAlign w:val="center"/>
          </w:tcPr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1"/>
                <w:sz w:val="21"/>
                <w:szCs w:val="21"/>
              </w:rPr>
              <w:t>5个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690" w:type="dxa"/>
            <w:vAlign w:val="center"/>
          </w:tcPr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1"/>
                <w:sz w:val="21"/>
                <w:szCs w:val="21"/>
              </w:rPr>
              <w:t>15</w:t>
            </w:r>
          </w:p>
        </w:tc>
        <w:tc>
          <w:tcPr>
            <w:tcW w:w="2112" w:type="dxa"/>
            <w:vAlign w:val="center"/>
          </w:tcPr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1"/>
                <w:sz w:val="21"/>
                <w:szCs w:val="21"/>
              </w:rPr>
              <w:t>刹车系统</w:t>
            </w:r>
          </w:p>
        </w:tc>
        <w:tc>
          <w:tcPr>
            <w:tcW w:w="6065" w:type="dxa"/>
            <w:vAlign w:val="center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eastAsia="en-US"/>
              </w:rPr>
              <w:t>盘式制动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8867" w:type="dxa"/>
            <w:gridSpan w:val="3"/>
            <w:vAlign w:val="center"/>
          </w:tcPr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1"/>
                <w:sz w:val="21"/>
                <w:szCs w:val="21"/>
              </w:rPr>
              <w:t>二、性能参数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690" w:type="dxa"/>
            <w:vAlign w:val="center"/>
          </w:tcPr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1"/>
                <w:sz w:val="21"/>
                <w:szCs w:val="21"/>
              </w:rPr>
              <w:t>1</w:t>
            </w:r>
          </w:p>
        </w:tc>
        <w:tc>
          <w:tcPr>
            <w:tcW w:w="2112" w:type="dxa"/>
            <w:vAlign w:val="center"/>
          </w:tcPr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1"/>
                <w:sz w:val="21"/>
                <w:szCs w:val="21"/>
              </w:rPr>
              <w:t>警员人数</w:t>
            </w:r>
          </w:p>
        </w:tc>
        <w:tc>
          <w:tcPr>
            <w:tcW w:w="6065" w:type="dxa"/>
            <w:vAlign w:val="center"/>
          </w:tcPr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1"/>
                <w:sz w:val="21"/>
                <w:szCs w:val="21"/>
              </w:rPr>
              <w:t>7人（含司机座位）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9" w:hRule="atLeast"/>
        </w:trPr>
        <w:tc>
          <w:tcPr>
            <w:tcW w:w="690" w:type="dxa"/>
            <w:vAlign w:val="center"/>
          </w:tcPr>
          <w:p>
            <w:pPr>
              <w:spacing w:after="0"/>
              <w:rPr>
                <w:rFonts w:ascii="宋体" w:hAnsi="宋体" w:cs="宋体"/>
                <w:spacing w:val="1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1"/>
                <w:sz w:val="21"/>
                <w:szCs w:val="21"/>
              </w:rPr>
              <w:t>8</w:t>
            </w:r>
          </w:p>
        </w:tc>
        <w:tc>
          <w:tcPr>
            <w:tcW w:w="8177" w:type="dxa"/>
            <w:gridSpan w:val="2"/>
            <w:vAlign w:val="center"/>
          </w:tcPr>
          <w:p>
            <w:pPr>
              <w:spacing w:after="0"/>
              <w:rPr>
                <w:rFonts w:hint="eastAsia" w:ascii="宋体" w:hAnsi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为保障车辆售后服务工作，提供车辆在当地有正式授权的服务网点出具的售后证明材料（原件备查）</w:t>
            </w:r>
          </w:p>
        </w:tc>
      </w:tr>
    </w:tbl>
    <w:p>
      <w:pPr>
        <w:spacing w:after="100"/>
        <w:rPr>
          <w:rFonts w:hint="eastAsia" w:ascii="宋体" w:hAnsi="宋体" w:cs="宋体"/>
          <w:spacing w:val="1"/>
          <w:sz w:val="21"/>
          <w:szCs w:val="21"/>
        </w:rPr>
      </w:pPr>
    </w:p>
    <w:p>
      <w:pPr>
        <w:spacing w:after="100"/>
        <w:rPr>
          <w:rFonts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spacing w:val="1"/>
          <w:sz w:val="21"/>
          <w:szCs w:val="21"/>
        </w:rPr>
        <w:t>二</w:t>
      </w:r>
      <w:r>
        <w:rPr>
          <w:rFonts w:hint="eastAsia" w:ascii="宋体" w:hAnsi="宋体" w:cs="宋体"/>
          <w:b/>
          <w:sz w:val="21"/>
          <w:szCs w:val="21"/>
        </w:rPr>
        <w:t>、设计方案</w:t>
      </w:r>
    </w:p>
    <w:p>
      <w:pPr>
        <w:spacing w:after="1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1、车外布局</w:t>
      </w:r>
    </w:p>
    <w:p>
      <w:pPr>
        <w:spacing w:after="100"/>
        <w:rPr>
          <w:rFonts w:hint="eastAsia" w:ascii="宋体" w:hAnsi="宋体" w:eastAsia="宋体" w:cs="宋体"/>
          <w:b/>
          <w:spacing w:val="1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车顶加装长排警灯警报器，车身喷</w:t>
      </w:r>
      <w:r>
        <w:rPr>
          <w:rFonts w:hint="eastAsia" w:ascii="宋体" w:hAnsi="宋体" w:cs="宋体"/>
          <w:spacing w:val="1"/>
          <w:sz w:val="21"/>
          <w:szCs w:val="21"/>
        </w:rPr>
        <w:t xml:space="preserve"> 特警</w:t>
      </w:r>
      <w:r>
        <w:rPr>
          <w:rFonts w:hint="eastAsia" w:ascii="宋体" w:hAnsi="宋体" w:cs="宋体"/>
          <w:spacing w:val="-1"/>
          <w:sz w:val="21"/>
          <w:szCs w:val="21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t>外观，车身前防撞保险杠，车身后防撞保险杠。</w:t>
      </w:r>
    </w:p>
    <w:p>
      <w:pPr>
        <w:spacing w:after="100"/>
        <w:rPr>
          <w:rFonts w:hint="eastAsia" w:ascii="宋体" w:hAnsi="宋体" w:cs="宋体"/>
          <w:b/>
          <w:spacing w:val="1"/>
          <w:sz w:val="21"/>
          <w:szCs w:val="21"/>
        </w:rPr>
      </w:pPr>
    </w:p>
    <w:p>
      <w:pPr>
        <w:spacing w:after="100"/>
        <w:rPr>
          <w:rFonts w:hint="eastAsia" w:ascii="宋体" w:hAnsi="宋体" w:cs="宋体"/>
          <w:b/>
          <w:spacing w:val="1"/>
          <w:sz w:val="21"/>
          <w:szCs w:val="21"/>
        </w:rPr>
      </w:pPr>
    </w:p>
    <w:p>
      <w:pPr>
        <w:spacing w:after="100"/>
        <w:rPr>
          <w:rFonts w:ascii="宋体" w:hAnsi="宋体" w:cs="宋体"/>
          <w:b/>
          <w:spacing w:val="1"/>
          <w:sz w:val="21"/>
          <w:szCs w:val="21"/>
        </w:rPr>
      </w:pPr>
      <w:r>
        <w:rPr>
          <w:rFonts w:hint="eastAsia" w:ascii="宋体" w:hAnsi="宋体" w:cs="宋体"/>
          <w:b/>
          <w:spacing w:val="1"/>
          <w:sz w:val="21"/>
          <w:szCs w:val="21"/>
        </w:rPr>
        <w:t>三、配置说明</w:t>
      </w:r>
    </w:p>
    <w:p>
      <w:pPr>
        <w:spacing w:after="1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1、标准配置</w:t>
      </w:r>
    </w:p>
    <w:tbl>
      <w:tblPr>
        <w:tblStyle w:val="19"/>
        <w:tblW w:w="91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418"/>
        <w:gridCol w:w="2835"/>
        <w:gridCol w:w="850"/>
        <w:gridCol w:w="32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817" w:type="dxa"/>
            <w:vAlign w:val="center"/>
          </w:tcPr>
          <w:p>
            <w:pPr>
              <w:spacing w:after="0"/>
              <w:rPr>
                <w:rFonts w:ascii="宋体" w:hAnsi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</w:rPr>
              <w:t>序号</w:t>
            </w:r>
          </w:p>
        </w:tc>
        <w:tc>
          <w:tcPr>
            <w:tcW w:w="1418" w:type="dxa"/>
            <w:vAlign w:val="center"/>
          </w:tcPr>
          <w:p>
            <w:pPr>
              <w:spacing w:after="0"/>
              <w:rPr>
                <w:rFonts w:ascii="宋体" w:hAnsi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</w:rPr>
              <w:t>功能分类</w:t>
            </w:r>
          </w:p>
        </w:tc>
        <w:tc>
          <w:tcPr>
            <w:tcW w:w="2835" w:type="dxa"/>
            <w:vAlign w:val="center"/>
          </w:tcPr>
          <w:p>
            <w:pPr>
              <w:spacing w:after="0"/>
              <w:rPr>
                <w:rFonts w:ascii="宋体" w:hAnsi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</w:rPr>
              <w:t>设备名称/型号</w:t>
            </w:r>
          </w:p>
        </w:tc>
        <w:tc>
          <w:tcPr>
            <w:tcW w:w="850" w:type="dxa"/>
            <w:vAlign w:val="center"/>
          </w:tcPr>
          <w:p>
            <w:pPr>
              <w:spacing w:after="0"/>
              <w:rPr>
                <w:rFonts w:ascii="宋体" w:hAnsi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</w:rPr>
              <w:t>数量</w:t>
            </w:r>
          </w:p>
        </w:tc>
        <w:tc>
          <w:tcPr>
            <w:tcW w:w="3260" w:type="dxa"/>
            <w:vAlign w:val="center"/>
          </w:tcPr>
          <w:p>
            <w:pPr>
              <w:spacing w:after="0"/>
              <w:rPr>
                <w:rFonts w:ascii="宋体" w:hAnsi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17" w:type="dxa"/>
            <w:vAlign w:val="center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1</w:t>
            </w:r>
          </w:p>
        </w:tc>
        <w:tc>
          <w:tcPr>
            <w:tcW w:w="1418" w:type="dxa"/>
            <w:vAlign w:val="center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车型</w:t>
            </w:r>
          </w:p>
        </w:tc>
        <w:tc>
          <w:tcPr>
            <w:tcW w:w="2835" w:type="dxa"/>
            <w:vAlign w:val="center"/>
          </w:tcPr>
          <w:p>
            <w:pPr>
              <w:spacing w:after="0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短轴低顶巡逻车</w:t>
            </w:r>
          </w:p>
        </w:tc>
        <w:tc>
          <w:tcPr>
            <w:tcW w:w="850" w:type="dxa"/>
            <w:vAlign w:val="center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8台</w:t>
            </w:r>
          </w:p>
        </w:tc>
        <w:tc>
          <w:tcPr>
            <w:tcW w:w="3260" w:type="dxa"/>
            <w:vAlign w:val="center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柴油国六，5档手动变速箱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817" w:type="dxa"/>
            <w:vMerge w:val="restart"/>
            <w:vAlign w:val="center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2</w:t>
            </w:r>
          </w:p>
        </w:tc>
        <w:tc>
          <w:tcPr>
            <w:tcW w:w="1418" w:type="dxa"/>
            <w:vMerge w:val="restart"/>
            <w:vAlign w:val="center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警示系统</w:t>
            </w:r>
          </w:p>
        </w:tc>
        <w:tc>
          <w:tcPr>
            <w:tcW w:w="2835" w:type="dxa"/>
            <w:vAlign w:val="center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长排警灯警报器，星际</w:t>
            </w:r>
          </w:p>
        </w:tc>
        <w:tc>
          <w:tcPr>
            <w:tcW w:w="850" w:type="dxa"/>
            <w:vAlign w:val="center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1套</w:t>
            </w:r>
          </w:p>
        </w:tc>
        <w:tc>
          <w:tcPr>
            <w:tcW w:w="3260" w:type="dxa"/>
            <w:vAlign w:val="center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1</w:t>
            </w:r>
            <w:r>
              <w:rPr>
                <w:rFonts w:hint="eastAsia" w:ascii="宋体" w:hAnsi="宋体" w:cs="宋体"/>
                <w:sz w:val="21"/>
                <w:szCs w:val="21"/>
                <w:lang w:eastAsia="en-US"/>
              </w:rPr>
              <w:t>.4米、</w:t>
            </w:r>
            <w:r>
              <w:rPr>
                <w:rFonts w:hint="eastAsia" w:ascii="宋体" w:hAnsi="宋体" w:cs="宋体"/>
                <w:sz w:val="21"/>
                <w:szCs w:val="21"/>
              </w:rPr>
              <w:t>200</w:t>
            </w:r>
            <w:r>
              <w:rPr>
                <w:rFonts w:hint="eastAsia" w:ascii="宋体" w:hAnsi="宋体" w:cs="宋体"/>
                <w:sz w:val="21"/>
                <w:szCs w:val="21"/>
                <w:lang w:eastAsia="en-US"/>
              </w:rPr>
              <w:t>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817" w:type="dxa"/>
            <w:vMerge w:val="continue"/>
            <w:vAlign w:val="center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</w:p>
        </w:tc>
        <w:tc>
          <w:tcPr>
            <w:tcW w:w="2835" w:type="dxa"/>
            <w:vAlign w:val="center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eastAsia="en-US"/>
              </w:rPr>
              <w:t>车辆外观，</w:t>
            </w:r>
            <w:r>
              <w:rPr>
                <w:rFonts w:hint="eastAsia" w:ascii="宋体" w:hAnsi="宋体" w:cs="宋体"/>
                <w:spacing w:val="1"/>
                <w:sz w:val="21"/>
                <w:szCs w:val="21"/>
                <w:lang w:eastAsia="en-US"/>
              </w:rPr>
              <w:t>JSV</w:t>
            </w:r>
          </w:p>
        </w:tc>
        <w:tc>
          <w:tcPr>
            <w:tcW w:w="850" w:type="dxa"/>
            <w:vAlign w:val="center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1套</w:t>
            </w:r>
          </w:p>
        </w:tc>
        <w:tc>
          <w:tcPr>
            <w:tcW w:w="3260" w:type="dxa"/>
            <w:vAlign w:val="center"/>
          </w:tcPr>
          <w:p>
            <w:pPr>
              <w:spacing w:after="0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eastAsia="en-US"/>
              </w:rPr>
              <w:t>04制警用标识</w:t>
            </w:r>
            <w:r>
              <w:rPr>
                <w:rFonts w:hint="eastAsia" w:ascii="宋体" w:hAnsi="宋体" w:cs="宋体"/>
                <w:sz w:val="21"/>
                <w:szCs w:val="21"/>
              </w:rPr>
              <w:t>特警外观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817" w:type="dxa"/>
            <w:vMerge w:val="continue"/>
            <w:vAlign w:val="center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</w:p>
        </w:tc>
        <w:tc>
          <w:tcPr>
            <w:tcW w:w="2835" w:type="dxa"/>
            <w:vAlign w:val="center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车辆左右两边安装红兰爆闪警灯2组，车头网格处安装爆闪警灯4组</w:t>
            </w:r>
          </w:p>
        </w:tc>
        <w:tc>
          <w:tcPr>
            <w:tcW w:w="850" w:type="dxa"/>
            <w:vAlign w:val="center"/>
          </w:tcPr>
          <w:p>
            <w:pPr>
              <w:spacing w:after="0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6组</w:t>
            </w:r>
          </w:p>
        </w:tc>
        <w:tc>
          <w:tcPr>
            <w:tcW w:w="3260" w:type="dxa"/>
            <w:vAlign w:val="center"/>
          </w:tcPr>
          <w:p>
            <w:pPr>
              <w:spacing w:after="0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满足接处警巡逻及处突功能实用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7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辅助材料</w:t>
            </w:r>
          </w:p>
        </w:tc>
        <w:tc>
          <w:tcPr>
            <w:tcW w:w="2835" w:type="dxa"/>
            <w:tcBorders>
              <w:left w:val="single" w:color="auto" w:sz="4" w:space="0"/>
            </w:tcBorders>
            <w:vAlign w:val="center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eastAsia="en-US"/>
              </w:rPr>
              <w:t>车体改制，</w:t>
            </w:r>
            <w:r>
              <w:rPr>
                <w:rFonts w:hint="eastAsia" w:ascii="宋体" w:hAnsi="宋体" w:cs="宋体"/>
                <w:spacing w:val="1"/>
                <w:sz w:val="21"/>
                <w:szCs w:val="21"/>
                <w:lang w:eastAsia="en-US"/>
              </w:rPr>
              <w:t>JSV</w:t>
            </w:r>
          </w:p>
        </w:tc>
        <w:tc>
          <w:tcPr>
            <w:tcW w:w="850" w:type="dxa"/>
            <w:vAlign w:val="center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53"/>
                <w:sz w:val="21"/>
                <w:szCs w:val="21"/>
                <w:lang w:eastAsia="en-US"/>
              </w:rPr>
              <w:t>1</w:t>
            </w:r>
            <w:r>
              <w:rPr>
                <w:rFonts w:hint="eastAsia" w:ascii="宋体" w:hAnsi="宋体" w:cs="宋体"/>
                <w:sz w:val="21"/>
                <w:szCs w:val="21"/>
                <w:lang w:eastAsia="en-US"/>
              </w:rPr>
              <w:t>套</w:t>
            </w:r>
          </w:p>
        </w:tc>
        <w:tc>
          <w:tcPr>
            <w:tcW w:w="3260" w:type="dxa"/>
            <w:vAlign w:val="center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局部开孔，加强、加固等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</w:p>
        </w:tc>
        <w:tc>
          <w:tcPr>
            <w:tcW w:w="14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</w:p>
        </w:tc>
        <w:tc>
          <w:tcPr>
            <w:tcW w:w="2835" w:type="dxa"/>
            <w:tcBorders>
              <w:left w:val="single" w:color="auto" w:sz="4" w:space="0"/>
            </w:tcBorders>
            <w:vAlign w:val="center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eastAsia="en-US"/>
              </w:rPr>
              <w:t>电器辅助材料，</w:t>
            </w:r>
            <w:r>
              <w:rPr>
                <w:rFonts w:hint="eastAsia" w:ascii="宋体" w:hAnsi="宋体" w:cs="宋体"/>
                <w:spacing w:val="1"/>
                <w:sz w:val="21"/>
                <w:szCs w:val="21"/>
                <w:lang w:eastAsia="en-US"/>
              </w:rPr>
              <w:t>JSV</w:t>
            </w:r>
          </w:p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53"/>
                <w:sz w:val="21"/>
                <w:szCs w:val="21"/>
                <w:lang w:eastAsia="en-US"/>
              </w:rPr>
              <w:t>1</w:t>
            </w:r>
            <w:r>
              <w:rPr>
                <w:rFonts w:hint="eastAsia" w:ascii="宋体" w:hAnsi="宋体" w:cs="宋体"/>
                <w:sz w:val="21"/>
                <w:szCs w:val="21"/>
                <w:lang w:eastAsia="en-US"/>
              </w:rPr>
              <w:t>块</w:t>
            </w:r>
          </w:p>
        </w:tc>
        <w:tc>
          <w:tcPr>
            <w:tcW w:w="3260" w:type="dxa"/>
            <w:vAlign w:val="center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电路控制器、保险、电气线束及开关等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</w:p>
        </w:tc>
        <w:tc>
          <w:tcPr>
            <w:tcW w:w="1418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</w:p>
        </w:tc>
        <w:tc>
          <w:tcPr>
            <w:tcW w:w="2835" w:type="dxa"/>
            <w:tcBorders>
              <w:left w:val="single" w:color="auto" w:sz="4" w:space="0"/>
            </w:tcBorders>
            <w:vAlign w:val="center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装配辅助材料，</w:t>
            </w:r>
            <w:r>
              <w:rPr>
                <w:rFonts w:hint="eastAsia" w:ascii="宋体" w:hAnsi="宋体" w:cs="宋体"/>
                <w:spacing w:val="1"/>
                <w:sz w:val="21"/>
                <w:szCs w:val="21"/>
              </w:rPr>
              <w:t>JSV</w:t>
            </w:r>
          </w:p>
        </w:tc>
        <w:tc>
          <w:tcPr>
            <w:tcW w:w="850" w:type="dxa"/>
            <w:vAlign w:val="center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53"/>
                <w:sz w:val="21"/>
                <w:szCs w:val="21"/>
                <w:lang w:eastAsia="en-US"/>
              </w:rPr>
              <w:t>1</w:t>
            </w:r>
            <w:r>
              <w:rPr>
                <w:rFonts w:hint="eastAsia" w:ascii="宋体" w:hAnsi="宋体" w:cs="宋体"/>
                <w:sz w:val="21"/>
                <w:szCs w:val="21"/>
                <w:lang w:eastAsia="en-US"/>
              </w:rPr>
              <w:t>套</w:t>
            </w:r>
          </w:p>
        </w:tc>
        <w:tc>
          <w:tcPr>
            <w:tcW w:w="3260" w:type="dxa"/>
            <w:vAlign w:val="center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易损件、小五金、板材、胶等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</w:p>
        </w:tc>
        <w:tc>
          <w:tcPr>
            <w:tcW w:w="141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</w:p>
        </w:tc>
        <w:tc>
          <w:tcPr>
            <w:tcW w:w="2835" w:type="dxa"/>
            <w:tcBorders>
              <w:left w:val="single" w:color="auto" w:sz="4" w:space="0"/>
            </w:tcBorders>
            <w:vAlign w:val="center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涂装辅助材料，</w:t>
            </w:r>
            <w:r>
              <w:rPr>
                <w:rFonts w:hint="eastAsia" w:ascii="宋体" w:hAnsi="宋体" w:cs="宋体"/>
                <w:spacing w:val="1"/>
                <w:sz w:val="21"/>
                <w:szCs w:val="21"/>
              </w:rPr>
              <w:t>JSV</w:t>
            </w:r>
          </w:p>
        </w:tc>
        <w:tc>
          <w:tcPr>
            <w:tcW w:w="850" w:type="dxa"/>
            <w:vAlign w:val="center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pacing w:val="53"/>
                <w:sz w:val="21"/>
                <w:szCs w:val="21"/>
                <w:lang w:eastAsia="en-US"/>
              </w:rPr>
              <w:t>1</w:t>
            </w:r>
            <w:r>
              <w:rPr>
                <w:rFonts w:hint="eastAsia" w:ascii="宋体" w:hAnsi="宋体" w:cs="宋体"/>
                <w:sz w:val="21"/>
                <w:szCs w:val="21"/>
                <w:lang w:eastAsia="en-US"/>
              </w:rPr>
              <w:t>套</w:t>
            </w:r>
          </w:p>
        </w:tc>
        <w:tc>
          <w:tcPr>
            <w:tcW w:w="3260" w:type="dxa"/>
            <w:vAlign w:val="center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钣金件电泳、还氧、喷漆等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</w:p>
        </w:tc>
        <w:tc>
          <w:tcPr>
            <w:tcW w:w="141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top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</w:p>
        </w:tc>
        <w:tc>
          <w:tcPr>
            <w:tcW w:w="2835" w:type="dxa"/>
            <w:tcBorders>
              <w:left w:val="single" w:color="auto" w:sz="4" w:space="0"/>
            </w:tcBorders>
            <w:vAlign w:val="top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</w:p>
        </w:tc>
        <w:tc>
          <w:tcPr>
            <w:tcW w:w="850" w:type="dxa"/>
            <w:vAlign w:val="top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</w:p>
        </w:tc>
        <w:tc>
          <w:tcPr>
            <w:tcW w:w="3260" w:type="dxa"/>
            <w:vAlign w:val="top"/>
          </w:tcPr>
          <w:p>
            <w:pPr>
              <w:spacing w:after="0"/>
              <w:rPr>
                <w:rFonts w:ascii="宋体" w:hAnsi="宋体" w:cs="宋体"/>
                <w:sz w:val="21"/>
                <w:szCs w:val="21"/>
              </w:rPr>
            </w:pPr>
          </w:p>
        </w:tc>
      </w:tr>
    </w:tbl>
    <w:p>
      <w:pPr>
        <w:rPr>
          <w:rFonts w:hint="eastAsia" w:ascii="宋体" w:hAnsi="宋体" w:cs="宋体"/>
          <w:b/>
          <w:sz w:val="21"/>
          <w:szCs w:val="21"/>
        </w:rPr>
      </w:pPr>
    </w:p>
    <w:p>
      <w:pPr>
        <w:pStyle w:val="11"/>
        <w:rPr>
          <w:rFonts w:hint="eastAsia"/>
        </w:rPr>
      </w:pPr>
      <w:r>
        <w:rPr>
          <w:rFonts w:hint="eastAsia"/>
        </w:rPr>
        <w:br w:type="page"/>
      </w:r>
    </w:p>
    <w:p>
      <w:pPr>
        <w:rPr>
          <w:rFonts w:hint="eastAsia" w:ascii="宋体" w:hAnsi="宋体"/>
          <w:sz w:val="30"/>
          <w:szCs w:val="30"/>
        </w:rPr>
      </w:pPr>
      <w:r>
        <w:rPr>
          <w:rFonts w:hint="eastAsia" w:ascii="宋体" w:hAnsi="宋体" w:cs="宋体"/>
          <w:b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cs="宋体"/>
          <w:b/>
          <w:sz w:val="21"/>
          <w:szCs w:val="21"/>
        </w:rPr>
        <w:t>四、参考图片</w:t>
      </w:r>
    </w:p>
    <w:p>
      <w:pPr>
        <w:pStyle w:val="4"/>
        <w:spacing w:before="200" w:after="200" w:line="360" w:lineRule="auto"/>
        <w:jc w:val="left"/>
        <w:rPr>
          <w:rFonts w:hint="eastAsia" w:ascii="宋体" w:hAnsi="宋体"/>
          <w:sz w:val="30"/>
          <w:szCs w:val="30"/>
        </w:rPr>
      </w:pPr>
      <w:r>
        <w:rPr>
          <w:rFonts w:ascii="宋体" w:hAnsi="宋体" w:eastAsia="宋体" w:cs="宋体"/>
          <w:sz w:val="24"/>
          <w:szCs w:val="24"/>
          <w:lang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449580</wp:posOffset>
            </wp:positionV>
            <wp:extent cx="4409440" cy="2462530"/>
            <wp:effectExtent l="0" t="0" r="10160" b="13970"/>
            <wp:wrapNone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2462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spacing w:before="200" w:after="200" w:line="360" w:lineRule="auto"/>
        <w:jc w:val="left"/>
        <w:rPr>
          <w:rFonts w:hint="eastAsia" w:ascii="宋体" w:hAnsi="宋体"/>
          <w:sz w:val="30"/>
          <w:szCs w:val="30"/>
        </w:rPr>
      </w:pPr>
    </w:p>
    <w:p>
      <w:pPr>
        <w:pStyle w:val="4"/>
        <w:spacing w:before="200" w:after="200" w:line="360" w:lineRule="auto"/>
        <w:jc w:val="left"/>
        <w:rPr>
          <w:rFonts w:hint="eastAsia" w:ascii="宋体" w:hAnsi="宋体"/>
          <w:sz w:val="30"/>
          <w:szCs w:val="30"/>
        </w:rPr>
      </w:pPr>
    </w:p>
    <w:p>
      <w:pPr>
        <w:pStyle w:val="4"/>
        <w:spacing w:before="200" w:after="200" w:line="360" w:lineRule="auto"/>
        <w:jc w:val="left"/>
        <w:rPr>
          <w:rFonts w:hint="eastAsia" w:ascii="宋体" w:hAnsi="宋体"/>
          <w:sz w:val="30"/>
          <w:szCs w:val="30"/>
        </w:rPr>
      </w:pPr>
    </w:p>
    <w:p>
      <w:pPr>
        <w:pStyle w:val="4"/>
        <w:spacing w:before="200" w:after="200" w:line="360" w:lineRule="auto"/>
        <w:jc w:val="left"/>
        <w:rPr>
          <w:rFonts w:hint="eastAsia" w:ascii="宋体" w:hAnsi="宋体"/>
          <w:sz w:val="30"/>
          <w:szCs w:val="30"/>
        </w:rPr>
      </w:pPr>
    </w:p>
    <w:p>
      <w:pPr>
        <w:pStyle w:val="4"/>
        <w:spacing w:before="200" w:after="200" w:line="360" w:lineRule="auto"/>
        <w:jc w:val="left"/>
        <w:rPr>
          <w:rFonts w:hint="eastAsia" w:ascii="宋体" w:hAnsi="宋体"/>
          <w:sz w:val="30"/>
          <w:szCs w:val="30"/>
        </w:rPr>
      </w:pPr>
      <w:r>
        <w:rPr>
          <w:rFonts w:hint="eastAsia"/>
          <w:b/>
          <w:spacing w:val="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351155</wp:posOffset>
            </wp:positionV>
            <wp:extent cx="4474210" cy="2485390"/>
            <wp:effectExtent l="0" t="0" r="2540" b="10160"/>
            <wp:wrapNone/>
            <wp:docPr id="4" name="图片 7" descr="833e4d7eca22e931e8bbffa73e4e5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833e4d7eca22e931e8bbffa73e4e5f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74210" cy="2485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spacing w:before="200" w:after="200" w:line="360" w:lineRule="auto"/>
        <w:jc w:val="left"/>
        <w:rPr>
          <w:rFonts w:hint="eastAsia" w:ascii="宋体" w:hAnsi="宋体"/>
          <w:sz w:val="30"/>
          <w:szCs w:val="30"/>
        </w:rPr>
      </w:pPr>
    </w:p>
    <w:p>
      <w:pPr>
        <w:pStyle w:val="4"/>
        <w:spacing w:before="200" w:after="200" w:line="360" w:lineRule="auto"/>
        <w:jc w:val="left"/>
        <w:rPr>
          <w:rFonts w:hint="eastAsia" w:ascii="宋体" w:hAnsi="宋体"/>
          <w:sz w:val="30"/>
          <w:szCs w:val="30"/>
        </w:rPr>
      </w:pPr>
    </w:p>
    <w:p>
      <w:pPr>
        <w:pStyle w:val="4"/>
        <w:spacing w:before="200" w:after="200" w:line="360" w:lineRule="auto"/>
        <w:jc w:val="left"/>
        <w:rPr>
          <w:rFonts w:hint="eastAsia" w:ascii="宋体" w:hAnsi="宋体"/>
          <w:sz w:val="30"/>
          <w:szCs w:val="30"/>
        </w:rPr>
      </w:pPr>
    </w:p>
    <w:p>
      <w:pPr>
        <w:pStyle w:val="4"/>
        <w:spacing w:before="200" w:after="200" w:line="360" w:lineRule="auto"/>
        <w:jc w:val="left"/>
        <w:rPr>
          <w:rFonts w:hint="eastAsia" w:ascii="宋体" w:hAnsi="宋体"/>
          <w:sz w:val="30"/>
          <w:szCs w:val="30"/>
        </w:rPr>
      </w:pPr>
    </w:p>
    <w:p>
      <w:pPr>
        <w:pStyle w:val="4"/>
        <w:spacing w:before="200" w:after="200" w:line="360" w:lineRule="auto"/>
        <w:jc w:val="left"/>
        <w:rPr>
          <w:rFonts w:hint="eastAsia" w:ascii="宋体" w:hAnsi="宋体"/>
          <w:sz w:val="30"/>
          <w:szCs w:val="30"/>
        </w:rPr>
      </w:pPr>
    </w:p>
    <w:p>
      <w:pPr>
        <w:pStyle w:val="4"/>
        <w:spacing w:before="200" w:after="200" w:line="360" w:lineRule="auto"/>
        <w:jc w:val="left"/>
        <w:rPr>
          <w:rFonts w:hint="eastAsia" w:ascii="宋体" w:hAnsi="宋体"/>
          <w:sz w:val="30"/>
          <w:szCs w:val="30"/>
        </w:rPr>
      </w:pPr>
    </w:p>
    <w:p>
      <w:pPr>
        <w:pStyle w:val="4"/>
        <w:spacing w:before="200" w:after="200" w:line="360" w:lineRule="auto"/>
        <w:jc w:val="left"/>
        <w:rPr>
          <w:rFonts w:hint="eastAsia" w:ascii="宋体" w:hAnsi="宋体"/>
          <w:b/>
          <w:bCs/>
          <w:sz w:val="30"/>
          <w:szCs w:val="30"/>
          <w:lang w:eastAsia="zh-CN"/>
        </w:rPr>
      </w:pPr>
      <w:r>
        <w:rPr>
          <w:rFonts w:hint="eastAsia" w:ascii="宋体" w:hAnsi="宋体"/>
          <w:sz w:val="30"/>
          <w:szCs w:val="30"/>
        </w:rPr>
        <w:t>备注：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1.</w:t>
      </w:r>
      <w:r>
        <w:rPr>
          <w:rFonts w:hint="eastAsia" w:ascii="宋体" w:hAnsi="宋体"/>
          <w:b/>
          <w:bCs/>
          <w:sz w:val="30"/>
          <w:szCs w:val="30"/>
        </w:rPr>
        <w:t>招标文件论证费和专家评审费用由中标人承担</w:t>
      </w:r>
      <w:r>
        <w:rPr>
          <w:rFonts w:hint="eastAsia" w:ascii="宋体" w:hAnsi="宋体"/>
          <w:b/>
          <w:bCs/>
          <w:sz w:val="30"/>
          <w:szCs w:val="30"/>
          <w:lang w:eastAsia="zh-CN"/>
        </w:rPr>
        <w:t>；</w:t>
      </w:r>
    </w:p>
    <w:p>
      <w:pPr>
        <w:rPr>
          <w:rFonts w:hint="eastAsia" w:cs="宋体" w:asciiTheme="minorHAnsi" w:hAnsiTheme="minorHAnsi" w:eastAsiaTheme="minorEastAsia"/>
          <w:b/>
          <w:bCs/>
          <w:kern w:val="44"/>
          <w:sz w:val="32"/>
          <w:szCs w:val="44"/>
          <w:lang w:val="en-US" w:eastAsia="zh-CN" w:bidi="ar-SA"/>
        </w:rPr>
      </w:pP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 xml:space="preserve">      </w:t>
      </w:r>
      <w:bookmarkStart w:id="3" w:name="_GoBack"/>
      <w:bookmarkEnd w:id="3"/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2.关于合同的签订：中标后由中标单位与碧江区机关事务管理中心签订合同。</w:t>
      </w: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G Times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swiss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altName w:val="微软雅黑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_GB2312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DhzD29rgEAAEsD&#10;AAAOAAAAAAAAAAEAIAAAAB4BAABkcnMvZTJvRG9jLnhtbFBLBQYAAAAABgAGAFkBAAA+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- 1 -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sdt>
      <w:sdtPr>
        <w:id w:val="4965702"/>
        <w:showingPlcHdr/>
      </w:sdtPr>
      <w:sdtContent/>
    </w:sdt>
  </w:p>
  <w:p>
    <w:pPr>
      <w:pStyle w:val="12"/>
      <w:tabs>
        <w:tab w:val="center" w:pos="4143"/>
        <w:tab w:val="clear" w:pos="4153"/>
        <w:tab w:val="clear" w:pos="8306"/>
      </w:tabs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020941"/>
    <w:multiLevelType w:val="multilevel"/>
    <w:tmpl w:val="28020941"/>
    <w:lvl w:ilvl="0" w:tentative="0">
      <w:start w:val="1"/>
      <w:numFmt w:val="chineseCountingThousand"/>
      <w:suff w:val="nothing"/>
      <w:lvlText w:val="第%1部分"/>
      <w:lvlJc w:val="left"/>
      <w:pPr>
        <w:ind w:left="0" w:firstLine="0"/>
      </w:pPr>
      <w:rPr>
        <w:rFonts w:hint="eastAsia" w:ascii="黑体" w:eastAsia="黑体"/>
        <w:sz w:val="32"/>
      </w:rPr>
    </w:lvl>
    <w:lvl w:ilvl="1" w:tentative="0">
      <w:start w:val="1"/>
      <w:numFmt w:val="upperLetter"/>
      <w:pStyle w:val="5"/>
      <w:suff w:val="nothing"/>
      <w:lvlText w:val="%2"/>
      <w:lvlJc w:val="left"/>
      <w:pPr>
        <w:ind w:left="0" w:firstLine="0"/>
      </w:pPr>
      <w:rPr>
        <w:rFonts w:hint="default" w:ascii="CG Times" w:hAnsi="CG Times"/>
        <w:b/>
        <w:i w:val="0"/>
        <w:sz w:val="28"/>
      </w:rPr>
    </w:lvl>
    <w:lvl w:ilvl="2" w:tentative="0">
      <w:start w:val="1"/>
      <w:numFmt w:val="decimal"/>
      <w:lvlRestart w:val="0"/>
      <w:suff w:val="nothing"/>
      <w:lvlText w:val="%3"/>
      <w:lvlJc w:val="left"/>
      <w:pPr>
        <w:ind w:left="0" w:firstLine="0"/>
      </w:pPr>
      <w:rPr>
        <w:rFonts w:hint="eastAsia" w:ascii="宋体" w:hAnsi="Times New Roman" w:eastAsia="宋体"/>
        <w:b/>
        <w:i w:val="0"/>
        <w:sz w:val="28"/>
      </w:rPr>
    </w:lvl>
    <w:lvl w:ilvl="3" w:tentative="0">
      <w:start w:val="1"/>
      <w:numFmt w:val="none"/>
      <w:suff w:val="nothing"/>
      <w:lvlText w:val=""/>
      <w:lvlJc w:val="left"/>
      <w:pPr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E52170"/>
    <w:rsid w:val="019656D4"/>
    <w:rsid w:val="01B56C6C"/>
    <w:rsid w:val="02A03C48"/>
    <w:rsid w:val="03385080"/>
    <w:rsid w:val="04053D83"/>
    <w:rsid w:val="040C3561"/>
    <w:rsid w:val="04A04175"/>
    <w:rsid w:val="05406A7D"/>
    <w:rsid w:val="09001FF7"/>
    <w:rsid w:val="09BD7216"/>
    <w:rsid w:val="0A0A1093"/>
    <w:rsid w:val="0A2948D5"/>
    <w:rsid w:val="0AFA01CF"/>
    <w:rsid w:val="0BE52170"/>
    <w:rsid w:val="0F615CB4"/>
    <w:rsid w:val="0F723765"/>
    <w:rsid w:val="11977DDA"/>
    <w:rsid w:val="13B77EA7"/>
    <w:rsid w:val="156108C9"/>
    <w:rsid w:val="156C1119"/>
    <w:rsid w:val="1624122A"/>
    <w:rsid w:val="16674D3D"/>
    <w:rsid w:val="171A2DD3"/>
    <w:rsid w:val="17320C4D"/>
    <w:rsid w:val="1A544667"/>
    <w:rsid w:val="1AC94CB2"/>
    <w:rsid w:val="1AF45D39"/>
    <w:rsid w:val="1B8E7A6F"/>
    <w:rsid w:val="1BC620E4"/>
    <w:rsid w:val="1BC953AD"/>
    <w:rsid w:val="1C223593"/>
    <w:rsid w:val="1DA94B31"/>
    <w:rsid w:val="1DB266FB"/>
    <w:rsid w:val="1DED6146"/>
    <w:rsid w:val="1E1C734C"/>
    <w:rsid w:val="1F1C5D81"/>
    <w:rsid w:val="1FA552BD"/>
    <w:rsid w:val="1FDE647D"/>
    <w:rsid w:val="20ED13FE"/>
    <w:rsid w:val="21075005"/>
    <w:rsid w:val="217A6BF2"/>
    <w:rsid w:val="22717992"/>
    <w:rsid w:val="229C33A8"/>
    <w:rsid w:val="23103604"/>
    <w:rsid w:val="2322146C"/>
    <w:rsid w:val="26A872DC"/>
    <w:rsid w:val="27B96CE8"/>
    <w:rsid w:val="2923306D"/>
    <w:rsid w:val="2B4937C0"/>
    <w:rsid w:val="2BFD537A"/>
    <w:rsid w:val="2DD0334B"/>
    <w:rsid w:val="2E9064C6"/>
    <w:rsid w:val="2F000D0A"/>
    <w:rsid w:val="2F3F2D05"/>
    <w:rsid w:val="318A1C77"/>
    <w:rsid w:val="340F7004"/>
    <w:rsid w:val="345D6BCD"/>
    <w:rsid w:val="34E105F2"/>
    <w:rsid w:val="351F7BA9"/>
    <w:rsid w:val="35282B49"/>
    <w:rsid w:val="35C04321"/>
    <w:rsid w:val="37DE6A3D"/>
    <w:rsid w:val="37E76C1D"/>
    <w:rsid w:val="39AC072B"/>
    <w:rsid w:val="3AB406EF"/>
    <w:rsid w:val="3D067007"/>
    <w:rsid w:val="3D374A05"/>
    <w:rsid w:val="3F0A2DB7"/>
    <w:rsid w:val="3F2C1931"/>
    <w:rsid w:val="42E66127"/>
    <w:rsid w:val="432021F2"/>
    <w:rsid w:val="43D2755A"/>
    <w:rsid w:val="44105AD8"/>
    <w:rsid w:val="462712D8"/>
    <w:rsid w:val="46401E44"/>
    <w:rsid w:val="47780405"/>
    <w:rsid w:val="47C86602"/>
    <w:rsid w:val="495816D1"/>
    <w:rsid w:val="49805174"/>
    <w:rsid w:val="4B0B0FAA"/>
    <w:rsid w:val="4CA0565A"/>
    <w:rsid w:val="4DCB07C7"/>
    <w:rsid w:val="4E595DA0"/>
    <w:rsid w:val="4E98237F"/>
    <w:rsid w:val="4F773CDF"/>
    <w:rsid w:val="526C288D"/>
    <w:rsid w:val="52725823"/>
    <w:rsid w:val="541D45D8"/>
    <w:rsid w:val="5445294F"/>
    <w:rsid w:val="547C3A7F"/>
    <w:rsid w:val="54ED528B"/>
    <w:rsid w:val="557D625A"/>
    <w:rsid w:val="55EE2384"/>
    <w:rsid w:val="56C34F82"/>
    <w:rsid w:val="58BB66F0"/>
    <w:rsid w:val="58F0181A"/>
    <w:rsid w:val="592B113D"/>
    <w:rsid w:val="5A213645"/>
    <w:rsid w:val="5A793414"/>
    <w:rsid w:val="5ADC5924"/>
    <w:rsid w:val="5B8B7574"/>
    <w:rsid w:val="5BD32A41"/>
    <w:rsid w:val="5C7930FC"/>
    <w:rsid w:val="5CC5665E"/>
    <w:rsid w:val="5CCF1722"/>
    <w:rsid w:val="5D2B3C75"/>
    <w:rsid w:val="5D301470"/>
    <w:rsid w:val="5E534C59"/>
    <w:rsid w:val="5E7002E1"/>
    <w:rsid w:val="5F131865"/>
    <w:rsid w:val="5FAB543B"/>
    <w:rsid w:val="60115372"/>
    <w:rsid w:val="62AC5CB7"/>
    <w:rsid w:val="63B12314"/>
    <w:rsid w:val="66E358D5"/>
    <w:rsid w:val="68D739A2"/>
    <w:rsid w:val="692449EE"/>
    <w:rsid w:val="6AE44653"/>
    <w:rsid w:val="6B0C104F"/>
    <w:rsid w:val="6C552E96"/>
    <w:rsid w:val="6D276FAC"/>
    <w:rsid w:val="6D40715A"/>
    <w:rsid w:val="6D535020"/>
    <w:rsid w:val="6DEA7494"/>
    <w:rsid w:val="6DFA46C3"/>
    <w:rsid w:val="72385C09"/>
    <w:rsid w:val="72A01582"/>
    <w:rsid w:val="738744BB"/>
    <w:rsid w:val="744F23EB"/>
    <w:rsid w:val="74594D5B"/>
    <w:rsid w:val="753C709E"/>
    <w:rsid w:val="75854221"/>
    <w:rsid w:val="75A77F5F"/>
    <w:rsid w:val="765C2FCD"/>
    <w:rsid w:val="76A668B1"/>
    <w:rsid w:val="7883182C"/>
    <w:rsid w:val="79881788"/>
    <w:rsid w:val="79D225D2"/>
    <w:rsid w:val="7A427D47"/>
    <w:rsid w:val="7A4C450A"/>
    <w:rsid w:val="7B600EE3"/>
    <w:rsid w:val="7B6164F9"/>
    <w:rsid w:val="7C2B0736"/>
    <w:rsid w:val="7D1B3356"/>
    <w:rsid w:val="7E32475A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qFormat="1"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0" w:beforeLines="0" w:line="360" w:lineRule="auto"/>
      <w:ind w:firstLine="0"/>
      <w:jc w:val="center"/>
      <w:outlineLvl w:val="0"/>
    </w:pPr>
    <w:rPr>
      <w:rFonts w:cs="宋体"/>
      <w:b/>
      <w:bCs/>
      <w:kern w:val="44"/>
      <w:sz w:val="32"/>
      <w:szCs w:val="44"/>
    </w:rPr>
  </w:style>
  <w:style w:type="paragraph" w:styleId="5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after="260" w:line="412" w:lineRule="auto"/>
      <w:jc w:val="center"/>
      <w:outlineLvl w:val="1"/>
    </w:pPr>
    <w:rPr>
      <w:rFonts w:ascii="CG Times" w:hAnsi="CG Times" w:cs="宋体"/>
      <w:sz w:val="30"/>
      <w:szCs w:val="20"/>
    </w:rPr>
  </w:style>
  <w:style w:type="paragraph" w:styleId="6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5">
    <w:name w:val="Default Paragraph Font"/>
    <w:link w:val="16"/>
    <w:semiHidden/>
    <w:qFormat/>
    <w:uiPriority w:val="0"/>
    <w:rPr>
      <w:rFonts w:ascii="Times New Roman" w:hAnsi="Times New Roman"/>
      <w:szCs w:val="24"/>
    </w:rPr>
  </w:style>
  <w:style w:type="table" w:default="1" w:styleId="1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 w:afterLines="0"/>
    </w:pPr>
    <w:rPr>
      <w:rFonts w:ascii="Tahoma" w:hAnsi="Tahoma"/>
      <w:szCs w:val="20"/>
    </w:rPr>
  </w:style>
  <w:style w:type="paragraph" w:styleId="3">
    <w:name w:val="Subtitle"/>
    <w:basedOn w:val="1"/>
    <w:next w:val="1"/>
    <w:qFormat/>
    <w:uiPriority w:val="0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paragraph" w:styleId="7">
    <w:name w:val="Normal Indent"/>
    <w:basedOn w:val="1"/>
    <w:qFormat/>
    <w:uiPriority w:val="0"/>
    <w:pPr>
      <w:ind w:firstLine="420"/>
    </w:pPr>
  </w:style>
  <w:style w:type="paragraph" w:styleId="8">
    <w:name w:val="index 5"/>
    <w:basedOn w:val="1"/>
    <w:next w:val="1"/>
    <w:qFormat/>
    <w:uiPriority w:val="0"/>
    <w:pPr>
      <w:spacing w:before="100" w:beforeAutospacing="1" w:after="100" w:afterAutospacing="1" w:line="360" w:lineRule="auto"/>
      <w:ind w:left="1680"/>
    </w:pPr>
    <w:rPr>
      <w:rFonts w:ascii="Times New Roman" w:hAnsi="Times New Roman"/>
    </w:rPr>
  </w:style>
  <w:style w:type="paragraph" w:styleId="9">
    <w:name w:val="annotation text"/>
    <w:basedOn w:val="1"/>
    <w:qFormat/>
    <w:uiPriority w:val="99"/>
    <w:pPr>
      <w:widowControl w:val="0"/>
    </w:pPr>
    <w:rPr>
      <w:rFonts w:ascii="Times New Roman" w:hAnsi="Times New Roman"/>
      <w:szCs w:val="24"/>
    </w:rPr>
  </w:style>
  <w:style w:type="paragraph" w:styleId="10">
    <w:name w:val="Body Text 3"/>
    <w:basedOn w:val="1"/>
    <w:qFormat/>
    <w:uiPriority w:val="0"/>
    <w:rPr>
      <w:rFonts w:ascii="宋体"/>
      <w:kern w:val="2"/>
      <w:sz w:val="24"/>
    </w:rPr>
  </w:style>
  <w:style w:type="paragraph" w:styleId="11">
    <w:name w:val="Plain Text"/>
    <w:basedOn w:val="1"/>
    <w:qFormat/>
    <w:uiPriority w:val="0"/>
    <w:rPr>
      <w:rFonts w:ascii="宋体" w:hAnsi="Courier New"/>
      <w:kern w:val="0"/>
      <w:sz w:val="20"/>
      <w:szCs w:val="20"/>
    </w:r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Normal (Web)"/>
    <w:basedOn w:val="1"/>
    <w:qFormat/>
    <w:uiPriority w:val="0"/>
    <w:pPr>
      <w:spacing w:before="100" w:beforeLines="0" w:beforeAutospacing="1" w:after="100" w:afterLines="0" w:afterAutospacing="1"/>
    </w:pPr>
    <w:rPr>
      <w:rFonts w:ascii="宋体" w:hAnsi="宋体" w:cs="宋体"/>
      <w:sz w:val="24"/>
      <w:szCs w:val="24"/>
    </w:rPr>
  </w:style>
  <w:style w:type="paragraph" w:customStyle="1" w:styleId="16">
    <w:name w:val="Char Char Char Char Char Char"/>
    <w:basedOn w:val="1"/>
    <w:link w:val="15"/>
    <w:qFormat/>
    <w:uiPriority w:val="0"/>
    <w:rPr>
      <w:rFonts w:ascii="Times New Roman" w:hAnsi="Times New Roman"/>
      <w:szCs w:val="24"/>
    </w:rPr>
  </w:style>
  <w:style w:type="character" w:styleId="17">
    <w:name w:val="Strong"/>
    <w:basedOn w:val="15"/>
    <w:qFormat/>
    <w:uiPriority w:val="22"/>
    <w:rPr>
      <w:rFonts w:eastAsia="黑体"/>
      <w:bCs/>
    </w:rPr>
  </w:style>
  <w:style w:type="character" w:styleId="18">
    <w:name w:val="page number"/>
    <w:basedOn w:val="15"/>
    <w:qFormat/>
    <w:uiPriority w:val="0"/>
  </w:style>
  <w:style w:type="table" w:styleId="20">
    <w:name w:val="Table Grid"/>
    <w:basedOn w:val="1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  <w:style w:type="character" w:customStyle="1" w:styleId="22">
    <w:name w:val="font01"/>
    <w:basedOn w:val="15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3">
    <w:name w:val="font21"/>
    <w:basedOn w:val="15"/>
    <w:qFormat/>
    <w:uiPriority w:val="0"/>
    <w:rPr>
      <w:rFonts w:ascii="宋体" w:hAnsi="宋体" w:eastAsia="宋体" w:cs="宋体"/>
      <w:color w:val="000000"/>
      <w:sz w:val="20"/>
      <w:szCs w:val="20"/>
      <w:u w:val="none"/>
    </w:rPr>
  </w:style>
  <w:style w:type="paragraph" w:customStyle="1" w:styleId="24">
    <w:name w:val="段"/>
    <w:next w:val="1"/>
    <w:qFormat/>
    <w:uiPriority w:val="0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character" w:customStyle="1" w:styleId="25">
    <w:name w:val="font11"/>
    <w:basedOn w:val="15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paragraph" w:customStyle="1" w:styleId="26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Theme="minorHAnsi" w:eastAsiaTheme="minorEastAsia" w:cstheme="minorBidi"/>
      <w:color w:val="000000"/>
      <w:sz w:val="24"/>
      <w:szCs w:val="24"/>
      <w:lang w:val="en-US" w:eastAsia="zh-CN" w:bidi="ar-SA"/>
    </w:rPr>
  </w:style>
  <w:style w:type="paragraph" w:customStyle="1" w:styleId="27">
    <w:name w:val="Table Paragraph"/>
    <w:basedOn w:val="1"/>
    <w:qFormat/>
    <w:uiPriority w:val="1"/>
    <w:rPr>
      <w:lang w:val="zh-CN" w:eastAsia="zh-CN" w:bidi="zh-CN"/>
    </w:rPr>
  </w:style>
  <w:style w:type="character" w:customStyle="1" w:styleId="28">
    <w:name w:val="font51"/>
    <w:basedOn w:val="15"/>
    <w:qFormat/>
    <w:uiPriority w:val="0"/>
    <w:rPr>
      <w:rFonts w:ascii="宋体" w:hAnsi="宋体" w:eastAsia="宋体" w:cs="宋体"/>
      <w:color w:val="000000"/>
      <w:sz w:val="20"/>
      <w:szCs w:val="20"/>
      <w:u w:val="none"/>
    </w:rPr>
  </w:style>
  <w:style w:type="character" w:customStyle="1" w:styleId="29">
    <w:name w:val="font71"/>
    <w:basedOn w:val="15"/>
    <w:qFormat/>
    <w:uiPriority w:val="0"/>
    <w:rPr>
      <w:rFonts w:hint="default" w:ascii="Arial" w:hAnsi="Arial" w:cs="Arial"/>
      <w:color w:val="000000"/>
      <w:sz w:val="22"/>
      <w:szCs w:val="22"/>
      <w:u w:val="none"/>
    </w:rPr>
  </w:style>
  <w:style w:type="character" w:customStyle="1" w:styleId="30">
    <w:name w:val="font61"/>
    <w:basedOn w:val="15"/>
    <w:qFormat/>
    <w:uiPriority w:val="0"/>
    <w:rPr>
      <w:rFonts w:hint="eastAsia" w:ascii="仿宋_GB2312" w:eastAsia="仿宋_GB2312" w:cs="仿宋_GB2312"/>
      <w:color w:val="000000"/>
      <w:sz w:val="22"/>
      <w:szCs w:val="22"/>
      <w:u w:val="none"/>
    </w:rPr>
  </w:style>
  <w:style w:type="paragraph" w:customStyle="1" w:styleId="31">
    <w:name w:val="首行缩进"/>
    <w:basedOn w:val="1"/>
    <w:qFormat/>
    <w:uiPriority w:val="0"/>
    <w:pPr>
      <w:spacing w:line="360" w:lineRule="auto"/>
      <w:ind w:firstLine="420" w:firstLineChars="200"/>
    </w:pPr>
    <w:rPr>
      <w:sz w:val="21"/>
    </w:rPr>
  </w:style>
  <w:style w:type="paragraph" w:customStyle="1" w:styleId="32">
    <w:name w:val="List Paragraph"/>
    <w:basedOn w:val="1"/>
    <w:qFormat/>
    <w:uiPriority w:val="34"/>
    <w:pPr>
      <w:ind w:firstLine="420" w:firstLineChars="200"/>
    </w:pPr>
    <w:rPr>
      <w:rFonts w:ascii="Calibri" w:hAnsi="Calibri" w:eastAsia="宋体"/>
    </w:rPr>
  </w:style>
  <w:style w:type="paragraph" w:customStyle="1" w:styleId="33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4">
    <w:name w:val="NormalCharacter"/>
    <w:semiHidden/>
    <w:qFormat/>
    <w:uiPriority w:val="0"/>
    <w:rPr>
      <w:kern w:val="2"/>
      <w:sz w:val="21"/>
      <w:szCs w:val="22"/>
      <w:lang w:val="en-US" w:eastAsia="zh-CN" w:bidi="ar-SA"/>
    </w:rPr>
  </w:style>
  <w:style w:type="paragraph" w:customStyle="1" w:styleId="35">
    <w:name w:val="Null"/>
    <w:qFormat/>
    <w:uiPriority w:val="0"/>
    <w:pPr>
      <w:jc w:val="both"/>
      <w:textAlignment w:val="baseline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6.jpe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7</Pages>
  <Words>3872</Words>
  <Characters>4579</Characters>
  <Lines>0</Lines>
  <Paragraphs>0</Paragraphs>
  <TotalTime>0</TotalTime>
  <ScaleCrop>false</ScaleCrop>
  <LinksUpToDate>false</LinksUpToDate>
  <CharactersWithSpaces>4623</CharactersWithSpaces>
  <Application>WPS Office_10.1.0.6135_F1E327BC-269C-435d-A152-05C5408002CA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2018-07-11T06:18:00Z</dcterms:created>
  <dc:creator>待续</dc:creator>
  <cp:lastModifiedBy>NTKO</cp:lastModifiedBy>
  <cp:lastPrinted>2018-11-02T03:19:00Z</cp:lastPrinted>
  <dcterms:modified xsi:type="dcterms:W3CDTF">2020-07-27T08:54:08Z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