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1.项目名称：铜仁学院主题教育馆建设装修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2.项目编号：TRZFCG-2020-082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2020年7月23日-2020年7月24日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5.采购预算：800000.00元（最高限价：692058.00元）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项目联系人：曾老师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联系电话：15885786630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leftChars="0" w:firstLine="321" w:firstLineChars="100"/>
        <w:jc w:val="center"/>
        <w:textAlignment w:val="auto"/>
        <w:rPr>
          <w:rFonts w:hint="eastAsia" w:cs="宋体" w:asciiTheme="minorHAnsi" w:hAnsiTheme="minorHAnsi"/>
          <w:b/>
          <w:bCs/>
          <w:w w:val="90"/>
          <w:kern w:val="44"/>
          <w:sz w:val="32"/>
          <w:szCs w:val="44"/>
          <w:lang w:val="en-US" w:eastAsia="zh-CN" w:bidi="ar-SA"/>
        </w:rPr>
      </w:pPr>
      <w:r>
        <w:rPr>
          <w:rFonts w:hint="eastAsia" w:cs="宋体" w:asciiTheme="minorHAnsi" w:hAnsiTheme="minorHAnsi"/>
          <w:b/>
          <w:bCs/>
          <w:w w:val="90"/>
          <w:kern w:val="44"/>
          <w:sz w:val="32"/>
          <w:szCs w:val="44"/>
          <w:lang w:val="en-US" w:eastAsia="zh-CN" w:bidi="ar-SA"/>
        </w:rPr>
        <w:t>铜仁学院主题教育馆建设装修</w:t>
      </w:r>
    </w:p>
    <w:p>
      <w:pPr>
        <w:numPr>
          <w:numId w:val="0"/>
        </w:numPr>
        <w:spacing w:line="360" w:lineRule="auto"/>
        <w:jc w:val="center"/>
        <w:outlineLvl w:val="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cs="宋体" w:asciiTheme="minorHAnsi" w:hAnsiTheme="minorHAnsi" w:eastAsiaTheme="minorEastAsia"/>
          <w:b/>
          <w:bCs/>
          <w:w w:val="90"/>
          <w:kern w:val="44"/>
          <w:sz w:val="32"/>
          <w:szCs w:val="44"/>
          <w:lang w:val="en-US" w:eastAsia="zh-CN" w:bidi="ar-SA"/>
        </w:rPr>
        <w:t>工程量清单及要求</w:t>
      </w:r>
    </w:p>
    <w:tbl>
      <w:tblPr>
        <w:tblStyle w:val="17"/>
        <w:tblW w:w="82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481"/>
        <w:gridCol w:w="4220"/>
        <w:gridCol w:w="993"/>
        <w:gridCol w:w="67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001" w:type="dxa"/>
            <w:gridSpan w:val="5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一、工程名称：装饰工程</w:t>
            </w:r>
          </w:p>
        </w:tc>
        <w:tc>
          <w:tcPr>
            <w:tcW w:w="24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9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地面成品保护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1.地面彩条布成品保护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2.地面夹板成品保护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拆除原石膏板天花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1.龙骨及饰面拆除 天棚 金属龙骨 石膏面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2.楼层运出垃圾 垂直运距≤15m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3.拆除垃圾外运 运距≤1km 实际运距(km):5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石膏板跌级造型天棚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1.平面、跌级天棚 装配式U形轻钢天棚龙骨(上人型) 面层规格(mm) 450×450 平面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2.平面、跌级天棚 天棚面层 防火石膏板 安在U形轻钢龙骨上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3.喷刷涂料 抗碱封底涂料 天棚面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4.喷刷涂料 成品腻子粉 每增加一遍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5.抹灰面油漆 乳胶漆 室内 天棚面 两遍 实际遍数(遍):3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灯带（槽）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1.附加式灯槽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2.平面、跌级天棚 天棚面层 石膏板 安在U形轻钢龙骨上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3.喷刷涂料 成品腻子粉 每增加一遍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4.抹灰面油漆 乳胶漆 室内 天棚面 两遍 实际遍数(遍):3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5.压克力灯槽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定制黑色烤漆冲孔铝板，光纤灯软膜灯箱造型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1.定制黑色烤漆冲孔铝板，光纤灯软膜灯箱造型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原顶刷黑色乳胶漆两遍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1.抹灰面油漆 乳胶漆 室内 天棚面 两遍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格栅吊顶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1.抹灰面油漆 乳胶漆 室内 天棚面 两遍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2.平面、跌级天棚 装配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式U形轻钢天棚龙骨(不上人型) 面层规格(mm) ＞600×600 平面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3.平面、跌级天棚 天棚面层 铝合金挂片天棚 条型 间距100mm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墙面100系列轻钢龙骨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1.墙饰面 龙骨基层 轻钢龙骨 中距 竖400mm,横750mm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墙面基层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1.墙饰面 9mm阻燃板基层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2.双面刷防火涂料三遍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3.其他木材面油漆 木基层板 防腐油一遍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4.墙饰面 9.5mm防火石膏板石膏板墙面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5.7mm雪弗板面层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墙面乳胶漆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1.喷刷涂料 抗碱封底涂料 天棚面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2.喷刷涂料 成品腻子粉 每增加一遍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3.抹灰面油漆 乳胶漆 室内 墙面 两遍 实际遍数(遍):3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墙面木龙骨雪弗板基层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1.墙饰面 龙骨基层 断面≤750mm2 木龙骨平均中距≤300mm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2.其他木材面油漆 双向木龙骨 防火涂料两遍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3.其他木材面油漆 双向木龙骨 防腐油一遍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4.墙饰面 9mm阻燃板基层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5.双面刷防火涂料三遍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6.其他木材面油漆 木基层板 防腐油一遍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7.墙饰面 9.5mm防火石膏板石膏板墙面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8.7mm雪弗板面层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1.不锈钢踢脚线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2.墙饰面 9mm阻燃板基层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油画布UV打印画面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1.油画布UV打印画面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定制手绘油画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1.定制手绘油画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灯槽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1.附加式灯槽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2.双面刷防火涂料三遍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3.其他木材面油漆 木基层板 防腐油一遍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4.墙饰面 9.5mm防火石膏板石膏板墙面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5.7mm雪弗板面层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660高金属立体字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1.660高金属立体字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300高金属立体字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1.300高金属立体字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260高金属立体字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1.260高金属立体字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220高PVC立体字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1.220高PVC立体字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140高PVC立体字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1.140高PVC立体字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80高PVC立体字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1.80高PVC立体字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立体挂板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1.立体挂板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单开木质隐形门防火门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1.木质隐形门防火门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双开木质隐形门防火门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1.木质隐形门防火门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定制展品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不忘初心，牢记使命主题雕塑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1.不忘初心，牢记使命主题雕塑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成品展台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1.成品展台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04立面小场景还原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1.04立面小场景还原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09立面人物雕塑场景还原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1.09立面人物雕塑场景还原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13立面人物雕塑场景还原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1.13立面人物雕塑场景还原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241" w:type="dxa"/>
            <w:gridSpan w:val="6"/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</w:tbl>
    <w:p>
      <w:pPr>
        <w:pStyle w:val="28"/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</w:pPr>
    </w:p>
    <w:p>
      <w:pPr>
        <w:pStyle w:val="28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tbl>
      <w:tblPr>
        <w:tblStyle w:val="17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1427"/>
        <w:gridCol w:w="4616"/>
        <w:gridCol w:w="1012"/>
        <w:gridCol w:w="357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846" w:type="dxa"/>
            <w:gridSpan w:val="5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二、工程名称：强电工程</w:t>
            </w:r>
          </w:p>
        </w:tc>
        <w:tc>
          <w:tcPr>
            <w:tcW w:w="450" w:type="dxa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1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1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1.成套配电箱安装 悬挂、嵌入式(半周长) 1.0m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KBG 25管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1.KBG 25管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KBG 20管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1.KBG 20管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1.可挠金属套管敷设 吊顶内敷设 规格 15#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4*50+1*35电缆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1.4*50+1*35电缆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BV-2.5mm2 线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1.BV-2.5mm2 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BV-4mm2 线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1.BV-4mm2 线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轨道射灯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1.轨道射灯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1.点光源艺术装饰灯具安装 滑轨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1.灯带（含灯箱内）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1.跷板暗开关 单控≤3联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1.普通插座安装 单相 明插座电流≤15A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28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8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br w:type="page"/>
      </w:r>
    </w:p>
    <w:p>
      <w:pPr>
        <w:pStyle w:val="28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tbl>
      <w:tblPr>
        <w:tblStyle w:val="17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1850"/>
        <w:gridCol w:w="3615"/>
        <w:gridCol w:w="1125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241" w:type="dxa"/>
            <w:gridSpan w:val="5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三、工程名称：多媒体工程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12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 LED屏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 LED屏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1.P3 LED屏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 LED屏钢架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1.P3 LED屏钢架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天猫盒子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1.天猫盒子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2.主站系统设备安装调试 服务器及系统软件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超低音箱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1.超低音箱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定压功放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1.功率放大器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KBG 25管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1.KBG 25管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秋叶原超五类网线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1.秋叶原超五类网线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秋叶原100芯无氧铜音响线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1.秋叶原100芯无氧铜音响线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1.hdmi线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背景音乐系统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手机扫码程序开发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1.手机扫码程序开发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8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8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中标人须在10月31日前完工。</w:t>
      </w:r>
    </w:p>
    <w:p>
      <w:pPr>
        <w:pStyle w:val="28"/>
        <w:rPr>
          <w:rFonts w:hint="default" w:ascii="宋体" w:hAnsi="宋体"/>
          <w:b/>
          <w:bCs/>
          <w:sz w:val="36"/>
          <w:szCs w:val="36"/>
          <w:lang w:val="en-US" w:eastAsia="zh-CN"/>
        </w:rPr>
      </w:pPr>
    </w:p>
    <w:p>
      <w:pPr>
        <w:ind w:firstLine="605"/>
        <w:jc w:val="left"/>
        <w:rPr>
          <w:rFonts w:hint="eastAsia" w:ascii="宋体" w:hAnsi="宋体"/>
          <w:b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2"/>
          <w:szCs w:val="32"/>
        </w:rPr>
        <w:t>注、1、招标文件论证费和专家评审费由中标人承担</w:t>
      </w: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；</w:t>
      </w:r>
    </w:p>
    <w:p>
      <w:pPr>
        <w:pStyle w:val="9"/>
        <w:rPr>
          <w:rFonts w:hint="eastAsia" w:hAnsi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color w:val="FF0000"/>
          <w:sz w:val="32"/>
          <w:szCs w:val="32"/>
          <w:lang w:val="en-US" w:eastAsia="zh-CN"/>
        </w:rPr>
        <w:t xml:space="preserve">        2、中标价包含前期方案设计费（费用为4.1万元），该费用支付方式和时间在施工合同中约定；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hAnsi="宋体"/>
          <w:b/>
          <w:bCs/>
          <w:color w:val="FF0000"/>
          <w:sz w:val="32"/>
          <w:szCs w:val="32"/>
          <w:lang w:val="en-US" w:eastAsia="zh-CN"/>
        </w:rPr>
        <w:t xml:space="preserve">        3、装修设计效果图及设计施工图见附件。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A03C48"/>
    <w:rsid w:val="03385080"/>
    <w:rsid w:val="04053D83"/>
    <w:rsid w:val="040C3561"/>
    <w:rsid w:val="04A04175"/>
    <w:rsid w:val="05406A7D"/>
    <w:rsid w:val="08D53E4B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320C4D"/>
    <w:rsid w:val="1A544667"/>
    <w:rsid w:val="1AC94CB2"/>
    <w:rsid w:val="1AF45D39"/>
    <w:rsid w:val="1B1E3ABD"/>
    <w:rsid w:val="1B8E7A6F"/>
    <w:rsid w:val="1BC620E4"/>
    <w:rsid w:val="1BC953AD"/>
    <w:rsid w:val="1C223593"/>
    <w:rsid w:val="1DA204E9"/>
    <w:rsid w:val="1DA94B31"/>
    <w:rsid w:val="1DB266FB"/>
    <w:rsid w:val="1DED6146"/>
    <w:rsid w:val="1E1C734C"/>
    <w:rsid w:val="1F1C5D81"/>
    <w:rsid w:val="1FA552BD"/>
    <w:rsid w:val="1FDE647D"/>
    <w:rsid w:val="204165CE"/>
    <w:rsid w:val="20ED13FE"/>
    <w:rsid w:val="21075005"/>
    <w:rsid w:val="22717992"/>
    <w:rsid w:val="229C33A8"/>
    <w:rsid w:val="23103604"/>
    <w:rsid w:val="2322146C"/>
    <w:rsid w:val="26A872DC"/>
    <w:rsid w:val="27B96CE8"/>
    <w:rsid w:val="2923306D"/>
    <w:rsid w:val="2A66328C"/>
    <w:rsid w:val="2B4937C0"/>
    <w:rsid w:val="2BFD537A"/>
    <w:rsid w:val="2C591990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F0A2DB7"/>
    <w:rsid w:val="3F2C1931"/>
    <w:rsid w:val="401A42B4"/>
    <w:rsid w:val="42E66127"/>
    <w:rsid w:val="432021F2"/>
    <w:rsid w:val="44105AD8"/>
    <w:rsid w:val="46401E44"/>
    <w:rsid w:val="47C86602"/>
    <w:rsid w:val="495816D1"/>
    <w:rsid w:val="49805174"/>
    <w:rsid w:val="4B0B0FAA"/>
    <w:rsid w:val="4CA0565A"/>
    <w:rsid w:val="4DCB07C7"/>
    <w:rsid w:val="4E595DA0"/>
    <w:rsid w:val="4E98237F"/>
    <w:rsid w:val="4F773CDF"/>
    <w:rsid w:val="5170292E"/>
    <w:rsid w:val="519D6A3D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92449EE"/>
    <w:rsid w:val="6AE44653"/>
    <w:rsid w:val="6B0C104F"/>
    <w:rsid w:val="6C552E96"/>
    <w:rsid w:val="6CC57372"/>
    <w:rsid w:val="6D40715A"/>
    <w:rsid w:val="6D535020"/>
    <w:rsid w:val="6DEA7494"/>
    <w:rsid w:val="6DFA46C3"/>
    <w:rsid w:val="72385C09"/>
    <w:rsid w:val="72A01582"/>
    <w:rsid w:val="738744BB"/>
    <w:rsid w:val="74594D5B"/>
    <w:rsid w:val="753C709E"/>
    <w:rsid w:val="75854221"/>
    <w:rsid w:val="75A77F5F"/>
    <w:rsid w:val="765C2FCD"/>
    <w:rsid w:val="76A668B1"/>
    <w:rsid w:val="77835DD6"/>
    <w:rsid w:val="78DF48C7"/>
    <w:rsid w:val="79881788"/>
    <w:rsid w:val="79D225D2"/>
    <w:rsid w:val="7A427D47"/>
    <w:rsid w:val="7A4C450A"/>
    <w:rsid w:val="7AE27A1E"/>
    <w:rsid w:val="7B600EE3"/>
    <w:rsid w:val="7BFD396B"/>
    <w:rsid w:val="7E3247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customStyle="1" w:styleId="14">
    <w:name w:val="Char Char Char Char Char Char"/>
    <w:basedOn w:val="1"/>
    <w:link w:val="13"/>
    <w:qFormat/>
    <w:uiPriority w:val="0"/>
    <w:rPr>
      <w:rFonts w:ascii="Times New Roman" w:hAnsi="Times New Roman"/>
      <w:szCs w:val="24"/>
    </w:rPr>
  </w:style>
  <w:style w:type="character" w:styleId="15">
    <w:name w:val="Strong"/>
    <w:basedOn w:val="13"/>
    <w:qFormat/>
    <w:uiPriority w:val="22"/>
    <w:rPr>
      <w:rFonts w:eastAsia="黑体"/>
      <w:bCs/>
    </w:rPr>
  </w:style>
  <w:style w:type="character" w:styleId="16">
    <w:name w:val="page number"/>
    <w:basedOn w:val="13"/>
    <w:qFormat/>
    <w:uiPriority w:val="0"/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28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ScaleCrop>false</ScaleCrop>
  <LinksUpToDate>false</LinksUpToDate>
  <CharactersWithSpaces>4623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2018-11-02T03:19:00Z</cp:lastPrinted>
  <dcterms:modified xsi:type="dcterms:W3CDTF">2020-07-22T06:33:36Z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