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9"/>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9"/>
        <w:spacing w:line="700" w:lineRule="exact"/>
        <w:jc w:val="center"/>
        <w:rPr>
          <w:rFonts w:ascii="黑体" w:hAnsi="宋体" w:eastAsia="黑体"/>
          <w:b/>
          <w:color w:val="000000"/>
          <w:spacing w:val="-4"/>
          <w:sz w:val="44"/>
          <w:szCs w:val="44"/>
        </w:rPr>
      </w:pPr>
    </w:p>
    <w:p>
      <w:pPr>
        <w:pStyle w:val="9"/>
        <w:spacing w:line="700" w:lineRule="exact"/>
        <w:rPr>
          <w:rFonts w:ascii="黑体" w:hAnsi="宋体" w:eastAsia="黑体"/>
          <w:b/>
          <w:color w:val="000000"/>
          <w:spacing w:val="-4"/>
          <w:sz w:val="44"/>
          <w:szCs w:val="44"/>
        </w:rPr>
      </w:pPr>
    </w:p>
    <w:p>
      <w:pPr>
        <w:pStyle w:val="9"/>
        <w:spacing w:line="700" w:lineRule="exact"/>
        <w:rPr>
          <w:rFonts w:ascii="黑体" w:hAnsi="宋体" w:eastAsia="黑体"/>
          <w:b/>
          <w:color w:val="000000"/>
          <w:spacing w:val="-4"/>
          <w:sz w:val="44"/>
          <w:szCs w:val="44"/>
        </w:rPr>
      </w:pPr>
    </w:p>
    <w:p>
      <w:pPr>
        <w:pStyle w:val="9"/>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9"/>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9"/>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9"/>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9"/>
        <w:spacing w:line="360" w:lineRule="auto"/>
        <w:ind w:firstLine="1265" w:firstLineChars="45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9"/>
        <w:spacing w:line="360" w:lineRule="auto"/>
        <w:ind w:firstLine="1265" w:firstLineChars="450"/>
        <w:rPr>
          <w:rFonts w:asciiTheme="minorEastAsia" w:hAnsiTheme="minorEastAsia" w:cstheme="minorEastAsia"/>
          <w:b/>
          <w:color w:val="000000"/>
          <w:sz w:val="28"/>
          <w:szCs w:val="28"/>
        </w:rPr>
      </w:pPr>
    </w:p>
    <w:p>
      <w:pPr>
        <w:pStyle w:val="9"/>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9"/>
        <w:spacing w:line="560" w:lineRule="exact"/>
        <w:ind w:left="1964" w:leftChars="266" w:hanging="1405" w:hangingChars="500"/>
        <w:rPr>
          <w:rFonts w:hint="eastAsia" w:asciiTheme="minorEastAsia" w:hAnsiTheme="minorEastAsia" w:eastAsiaTheme="minorEastAsia" w:cstheme="minorEastAsia"/>
          <w:b/>
          <w:color w:val="000000"/>
          <w:sz w:val="28"/>
          <w:szCs w:val="28"/>
          <w:lang w:eastAsia="zh-CN"/>
        </w:rPr>
      </w:pPr>
      <w:r>
        <w:rPr>
          <w:rFonts w:hint="eastAsia" w:asciiTheme="minorEastAsia" w:hAnsiTheme="minorEastAsia" w:cstheme="minorEastAsia"/>
          <w:b/>
          <w:color w:val="000000"/>
          <w:sz w:val="28"/>
          <w:szCs w:val="28"/>
        </w:rPr>
        <w:t>招标项目：铜仁幼儿师范高等专科学校附属幼儿园厨房设备采购及安装项目</w:t>
      </w:r>
      <w:r>
        <w:rPr>
          <w:rFonts w:hint="eastAsia" w:asciiTheme="minorEastAsia" w:hAnsiTheme="minorEastAsia" w:cstheme="minorEastAsia"/>
          <w:b/>
          <w:color w:val="000000"/>
          <w:sz w:val="28"/>
          <w:szCs w:val="28"/>
          <w:lang w:val="en-US" w:eastAsia="zh-CN"/>
        </w:rPr>
        <w:t xml:space="preserve"> </w:t>
      </w:r>
    </w:p>
    <w:p>
      <w:pPr>
        <w:pStyle w:val="9"/>
        <w:spacing w:line="560" w:lineRule="exact"/>
        <w:ind w:firstLine="562" w:firstLineChars="200"/>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rPr>
        <w:t>TRZFCG-2020-0</w:t>
      </w:r>
      <w:r>
        <w:rPr>
          <w:rFonts w:hint="eastAsia" w:asciiTheme="minorEastAsia" w:hAnsiTheme="minorEastAsia" w:cstheme="minorEastAsia"/>
          <w:color w:val="000000"/>
          <w:sz w:val="28"/>
          <w:szCs w:val="28"/>
          <w:lang w:val="en-US" w:eastAsia="zh-CN"/>
        </w:rPr>
        <w:t>93</w:t>
      </w:r>
    </w:p>
    <w:p>
      <w:pPr>
        <w:pStyle w:val="9"/>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招标方式：竞争性谈判  </w:t>
      </w:r>
    </w:p>
    <w:p>
      <w:pPr>
        <w:pStyle w:val="9"/>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项目类别：货物类</w:t>
      </w:r>
    </w:p>
    <w:p>
      <w:pPr>
        <w:pStyle w:val="9"/>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9"/>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9"/>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6"/>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9"/>
        <w:spacing w:line="360" w:lineRule="auto"/>
        <w:jc w:val="left"/>
        <w:rPr>
          <w:rFonts w:hAnsi="宋体"/>
          <w:b/>
          <w:bCs/>
          <w:sz w:val="30"/>
          <w:szCs w:val="30"/>
        </w:rPr>
      </w:pPr>
    </w:p>
    <w:p>
      <w:pPr>
        <w:pStyle w:val="6"/>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2"/>
        </w:numPr>
        <w:spacing w:line="360" w:lineRule="auto"/>
        <w:rPr>
          <w:rFonts w:ascii="宋体" w:hAnsi="宋体"/>
          <w:b/>
          <w:sz w:val="28"/>
          <w:szCs w:val="28"/>
        </w:rPr>
      </w:pPr>
      <w:r>
        <w:rPr>
          <w:rFonts w:hint="eastAsia" w:ascii="宋体" w:hAnsi="宋体"/>
          <w:b/>
          <w:sz w:val="28"/>
          <w:szCs w:val="28"/>
        </w:rPr>
        <w:t>谈判公告</w:t>
      </w:r>
    </w:p>
    <w:p>
      <w:pPr>
        <w:numPr>
          <w:ilvl w:val="0"/>
          <w:numId w:val="2"/>
        </w:numPr>
        <w:spacing w:line="360" w:lineRule="auto"/>
        <w:rPr>
          <w:rFonts w:ascii="宋体" w:hAnsi="宋体"/>
          <w:b/>
          <w:sz w:val="28"/>
          <w:szCs w:val="28"/>
        </w:rPr>
      </w:pPr>
      <w:r>
        <w:rPr>
          <w:rFonts w:hint="eastAsia" w:ascii="宋体" w:hAnsi="宋体"/>
          <w:b/>
          <w:sz w:val="28"/>
          <w:szCs w:val="28"/>
        </w:rPr>
        <w:t>谈判供应商须知</w:t>
      </w:r>
    </w:p>
    <w:p>
      <w:pPr>
        <w:spacing w:line="360" w:lineRule="auto"/>
        <w:rPr>
          <w:rFonts w:ascii="宋体" w:hAnsi="宋体"/>
          <w:b/>
          <w:sz w:val="28"/>
          <w:szCs w:val="28"/>
        </w:rPr>
      </w:pPr>
      <w:r>
        <w:rPr>
          <w:rFonts w:hint="eastAsia" w:ascii="宋体" w:hAnsi="宋体"/>
          <w:b/>
          <w:sz w:val="28"/>
          <w:szCs w:val="28"/>
        </w:rPr>
        <w:t>第三章  谈判供应商须知正文部分</w:t>
      </w:r>
    </w:p>
    <w:p>
      <w:pPr>
        <w:numPr>
          <w:ilvl w:val="0"/>
          <w:numId w:val="2"/>
        </w:numPr>
        <w:spacing w:line="360" w:lineRule="auto"/>
        <w:rPr>
          <w:rFonts w:ascii="宋体" w:hAnsi="宋体"/>
          <w:b/>
          <w:sz w:val="28"/>
          <w:szCs w:val="28"/>
        </w:rPr>
      </w:pPr>
      <w:r>
        <w:rPr>
          <w:rFonts w:hint="eastAsia" w:ascii="宋体" w:hAnsi="宋体"/>
          <w:b/>
          <w:bCs/>
          <w:sz w:val="28"/>
          <w:szCs w:val="28"/>
        </w:rPr>
        <w:t>谈判内容及要求</w:t>
      </w:r>
    </w:p>
    <w:p>
      <w:pPr>
        <w:numPr>
          <w:ilvl w:val="0"/>
          <w:numId w:val="2"/>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2"/>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tabs>
          <w:tab w:val="left" w:pos="2419"/>
        </w:tabs>
        <w:spacing w:line="360" w:lineRule="auto"/>
        <w:jc w:val="left"/>
        <w:rPr>
          <w:rFonts w:ascii="宋体" w:hAnsi="宋体"/>
          <w:b/>
          <w:sz w:val="36"/>
          <w:szCs w:val="36"/>
        </w:rPr>
      </w:pPr>
      <w:r>
        <w:rPr>
          <w:rFonts w:hint="eastAsia" w:ascii="宋体" w:hAnsi="宋体"/>
          <w:b/>
          <w:sz w:val="36"/>
          <w:szCs w:val="36"/>
        </w:rPr>
        <w:tab/>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bookmarkEnd w:id="0"/>
    <w:p>
      <w:pPr>
        <w:rPr>
          <w:rFonts w:ascii="宋体" w:hAnsi="宋体"/>
          <w:b/>
          <w:color w:val="000000"/>
          <w:sz w:val="36"/>
          <w:szCs w:val="36"/>
        </w:rPr>
      </w:pPr>
    </w:p>
    <w:p>
      <w:pPr>
        <w:jc w:val="center"/>
        <w:rPr>
          <w:color w:val="000000"/>
          <w:sz w:val="36"/>
          <w:szCs w:val="36"/>
        </w:rPr>
      </w:pPr>
      <w:r>
        <w:rPr>
          <w:rFonts w:hint="eastAsia" w:ascii="宋体" w:hAnsi="宋体"/>
          <w:b/>
          <w:color w:val="000000"/>
          <w:sz w:val="36"/>
          <w:szCs w:val="36"/>
        </w:rPr>
        <w:t>第一章  谈判公告</w:t>
      </w:r>
    </w:p>
    <w:p>
      <w:pPr>
        <w:pStyle w:val="9"/>
        <w:numPr>
          <w:ilvl w:val="0"/>
          <w:numId w:val="3"/>
        </w:numPr>
        <w:spacing w:line="440" w:lineRule="exact"/>
        <w:ind w:firstLine="480" w:firstLineChars="200"/>
        <w:rPr>
          <w:rFonts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cstheme="minorEastAsia"/>
          <w:b/>
          <w:color w:val="000000"/>
          <w:sz w:val="28"/>
          <w:szCs w:val="28"/>
        </w:rPr>
        <w:t>铜仁幼儿师范高等专科学校</w:t>
      </w:r>
      <w:r>
        <w:rPr>
          <w:rFonts w:hint="eastAsia" w:hAnsi="宋体"/>
          <w:color w:val="000000"/>
          <w:sz w:val="24"/>
          <w:szCs w:val="24"/>
        </w:rPr>
        <w:t>委托，对</w:t>
      </w:r>
      <w:r>
        <w:rPr>
          <w:rFonts w:hint="eastAsia" w:asciiTheme="minorEastAsia" w:hAnsiTheme="minorEastAsia" w:cstheme="minorEastAsia"/>
          <w:b/>
          <w:color w:val="000000"/>
          <w:sz w:val="28"/>
          <w:szCs w:val="28"/>
        </w:rPr>
        <w:t>铜仁幼儿师范高等专科学校附属幼儿园厨房设备采购及安装项目</w:t>
      </w:r>
      <w:r>
        <w:rPr>
          <w:rFonts w:hint="eastAsia" w:hAnsi="宋体"/>
          <w:color w:val="000000"/>
          <w:sz w:val="24"/>
          <w:szCs w:val="24"/>
        </w:rPr>
        <w:t>采用竞争性谈判的方式进行采购，欢迎具备投标资质条件的供货商参加投标。</w:t>
      </w:r>
    </w:p>
    <w:p>
      <w:pPr>
        <w:pStyle w:val="9"/>
        <w:numPr>
          <w:ilvl w:val="0"/>
          <w:numId w:val="3"/>
        </w:numPr>
        <w:spacing w:line="440" w:lineRule="exact"/>
        <w:ind w:firstLine="482" w:firstLineChars="200"/>
        <w:rPr>
          <w:rFonts w:hint="eastAsia" w:asciiTheme="minorEastAsia" w:hAnsiTheme="minorEastAsia" w:cstheme="minorEastAsia"/>
          <w:b/>
          <w:color w:val="000000"/>
          <w:sz w:val="28"/>
          <w:szCs w:val="28"/>
        </w:rPr>
      </w:pPr>
      <w:r>
        <w:rPr>
          <w:rFonts w:hint="eastAsia" w:hAnsi="宋体"/>
          <w:b/>
          <w:color w:val="000000"/>
          <w:sz w:val="24"/>
          <w:szCs w:val="24"/>
        </w:rPr>
        <w:t>项目名称：</w:t>
      </w:r>
      <w:r>
        <w:rPr>
          <w:rFonts w:hint="eastAsia" w:asciiTheme="minorEastAsia" w:hAnsiTheme="minorEastAsia" w:cstheme="minorEastAsia"/>
          <w:b/>
          <w:color w:val="000000"/>
          <w:sz w:val="28"/>
          <w:szCs w:val="28"/>
        </w:rPr>
        <w:t>铜仁幼儿师范高等专科学校附属幼儿园厨房设备采购及安装项目</w:t>
      </w:r>
      <w:r>
        <w:rPr>
          <w:rFonts w:hint="eastAsia" w:asciiTheme="minorEastAsia" w:hAnsiTheme="minorEastAsia" w:cstheme="minorEastAsia"/>
          <w:b/>
          <w:color w:val="000000"/>
          <w:sz w:val="28"/>
          <w:szCs w:val="28"/>
          <w:lang w:val="en-US" w:eastAsia="zh-CN"/>
        </w:rPr>
        <w:t xml:space="preserve"> </w:t>
      </w:r>
    </w:p>
    <w:p>
      <w:pPr>
        <w:pStyle w:val="9"/>
        <w:spacing w:line="440" w:lineRule="exact"/>
        <w:rPr>
          <w:rFonts w:hint="default" w:hAnsi="宋体" w:eastAsiaTheme="minorEastAsia"/>
          <w:color w:val="000000"/>
          <w:sz w:val="24"/>
          <w:szCs w:val="24"/>
          <w:lang w:val="en-US" w:eastAsia="zh-CN"/>
        </w:rPr>
      </w:pPr>
      <w:r>
        <w:rPr>
          <w:rFonts w:hint="eastAsia" w:hAnsi="宋体"/>
          <w:b/>
          <w:color w:val="000000"/>
          <w:sz w:val="24"/>
          <w:szCs w:val="24"/>
        </w:rPr>
        <w:t xml:space="preserve">    2、项目编号：TRZFCG-2020-0</w:t>
      </w:r>
      <w:r>
        <w:rPr>
          <w:rFonts w:hint="eastAsia" w:hAnsi="宋体"/>
          <w:b/>
          <w:color w:val="000000"/>
          <w:sz w:val="24"/>
          <w:szCs w:val="24"/>
          <w:lang w:val="en-US" w:eastAsia="zh-CN"/>
        </w:rPr>
        <w:t xml:space="preserve">93 </w:t>
      </w:r>
    </w:p>
    <w:p>
      <w:pPr>
        <w:spacing w:line="360" w:lineRule="auto"/>
        <w:rPr>
          <w:rFonts w:ascii="宋体" w:hAnsi="宋体"/>
          <w:color w:val="000000"/>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s="宋体"/>
          <w:color w:val="000000"/>
          <w:sz w:val="24"/>
          <w:szCs w:val="24"/>
          <w:shd w:val="clear" w:color="auto" w:fill="FFFFFF"/>
        </w:rPr>
        <w:t>2020年</w:t>
      </w:r>
      <w:r>
        <w:rPr>
          <w:rFonts w:hint="eastAsia" w:ascii="宋体" w:hAnsi="宋体" w:cs="宋体"/>
          <w:color w:val="000000"/>
          <w:sz w:val="24"/>
          <w:szCs w:val="24"/>
          <w:shd w:val="clear" w:color="auto" w:fill="FFFFFF"/>
          <w:lang w:val="en-US" w:eastAsia="zh-CN"/>
        </w:rPr>
        <w:t>7</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10</w:t>
      </w:r>
      <w:r>
        <w:rPr>
          <w:rFonts w:hint="eastAsia" w:ascii="宋体" w:hAnsi="宋体" w:cs="宋体"/>
          <w:color w:val="000000"/>
          <w:sz w:val="24"/>
          <w:szCs w:val="24"/>
          <w:shd w:val="clear" w:color="auto" w:fill="FFFFFF"/>
        </w:rPr>
        <w:t>日上午至2020年</w:t>
      </w:r>
      <w:r>
        <w:rPr>
          <w:rFonts w:hint="eastAsia" w:ascii="宋体" w:hAnsi="宋体" w:cs="宋体"/>
          <w:color w:val="000000"/>
          <w:sz w:val="24"/>
          <w:szCs w:val="24"/>
          <w:shd w:val="clear" w:color="auto" w:fill="FFFFFF"/>
          <w:lang w:val="en-US" w:eastAsia="zh-CN"/>
        </w:rPr>
        <w:t>7</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14</w:t>
      </w:r>
      <w:r>
        <w:rPr>
          <w:rFonts w:hint="eastAsia" w:ascii="宋体" w:hAnsi="宋体" w:cs="宋体"/>
          <w:color w:val="000000"/>
          <w:sz w:val="24"/>
          <w:szCs w:val="24"/>
          <w:shd w:val="clear" w:color="auto" w:fill="FFFFFF"/>
        </w:rPr>
        <w:t>日17：00</w:t>
      </w:r>
    </w:p>
    <w:p>
      <w:pPr>
        <w:spacing w:line="440" w:lineRule="exact"/>
        <w:ind w:firstLine="472" w:firstLineChars="196"/>
        <w:rPr>
          <w:rFonts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铜仁市公共资源交易中心官方网址（jyzx.trs.gov.cn）</w:t>
      </w:r>
    </w:p>
    <w:p>
      <w:pPr>
        <w:spacing w:line="440" w:lineRule="exact"/>
        <w:ind w:firstLine="472" w:firstLineChars="196"/>
        <w:rPr>
          <w:rFonts w:ascii="宋体" w:hAnsi="宋体"/>
          <w:b/>
          <w:color w:val="000000"/>
          <w:sz w:val="24"/>
        </w:rPr>
      </w:pPr>
      <w:r>
        <w:rPr>
          <w:rFonts w:hint="eastAsia" w:ascii="宋体" w:hAnsi="宋体"/>
          <w:b/>
          <w:color w:val="000000"/>
          <w:sz w:val="24"/>
        </w:rPr>
        <w:t>5、投标有效期：投标截止日算起，30天。</w:t>
      </w:r>
    </w:p>
    <w:p>
      <w:pPr>
        <w:pStyle w:val="9"/>
        <w:spacing w:line="360" w:lineRule="auto"/>
        <w:ind w:firstLine="472" w:firstLineChars="196"/>
        <w:rPr>
          <w:rFonts w:hAnsi="宋体"/>
          <w:b/>
          <w:color w:val="000000"/>
          <w:sz w:val="24"/>
          <w:szCs w:val="24"/>
        </w:rPr>
      </w:pPr>
      <w:r>
        <w:rPr>
          <w:rFonts w:hint="eastAsia" w:hAnsi="宋体"/>
          <w:b/>
          <w:color w:val="000000"/>
          <w:sz w:val="24"/>
          <w:szCs w:val="24"/>
        </w:rPr>
        <w:t>6、本项目不接受联合体。</w:t>
      </w:r>
    </w:p>
    <w:p>
      <w:pPr>
        <w:pStyle w:val="9"/>
        <w:spacing w:line="360" w:lineRule="auto"/>
        <w:ind w:firstLine="472" w:firstLineChars="196"/>
        <w:rPr>
          <w:rFonts w:hAnsi="宋体"/>
          <w:b/>
          <w:color w:val="000000"/>
          <w:sz w:val="24"/>
          <w:szCs w:val="24"/>
        </w:rPr>
      </w:pPr>
      <w:r>
        <w:rPr>
          <w:rFonts w:hint="eastAsia" w:hAnsi="宋体"/>
          <w:b/>
          <w:color w:val="000000"/>
          <w:sz w:val="24"/>
          <w:szCs w:val="24"/>
        </w:rPr>
        <w:t>7、</w:t>
      </w:r>
      <w:r>
        <w:rPr>
          <w:rFonts w:hint="eastAsia"/>
          <w:b/>
          <w:color w:val="000000"/>
          <w:sz w:val="24"/>
          <w:szCs w:val="24"/>
          <w:lang w:eastAsia="zh-CN"/>
        </w:rPr>
        <w:t>领取</w:t>
      </w:r>
      <w:r>
        <w:rPr>
          <w:rFonts w:hint="eastAsia"/>
          <w:b/>
          <w:color w:val="000000"/>
          <w:sz w:val="24"/>
          <w:szCs w:val="24"/>
        </w:rPr>
        <w:t>招标文件地点及联系方式</w:t>
      </w:r>
    </w:p>
    <w:p>
      <w:pPr>
        <w:pStyle w:val="9"/>
        <w:spacing w:line="440" w:lineRule="exact"/>
        <w:ind w:firstLine="840" w:firstLineChars="350"/>
        <w:rPr>
          <w:color w:val="000000"/>
          <w:sz w:val="24"/>
          <w:szCs w:val="24"/>
        </w:rPr>
      </w:pPr>
      <w:r>
        <w:rPr>
          <w:rFonts w:hint="eastAsia"/>
          <w:color w:val="000000"/>
          <w:sz w:val="24"/>
          <w:szCs w:val="24"/>
        </w:rPr>
        <w:t>地址：铜仁市公共资源交易中心官方网址</w:t>
      </w:r>
      <w:r>
        <w:rPr>
          <w:rFonts w:hint="eastAsia" w:hAnsi="宋体"/>
          <w:color w:val="000000"/>
          <w:sz w:val="24"/>
        </w:rPr>
        <w:t>（jyzx.trs.gov.cn）</w:t>
      </w:r>
    </w:p>
    <w:p>
      <w:pPr>
        <w:pStyle w:val="9"/>
        <w:spacing w:line="440" w:lineRule="exact"/>
        <w:ind w:firstLine="840" w:firstLineChars="350"/>
        <w:rPr>
          <w:color w:val="000000"/>
          <w:sz w:val="24"/>
          <w:szCs w:val="24"/>
        </w:rPr>
      </w:pPr>
      <w:r>
        <w:rPr>
          <w:rFonts w:hint="eastAsia" w:hAnsi="宋体"/>
          <w:color w:val="000000"/>
          <w:sz w:val="24"/>
        </w:rPr>
        <w:t>联系电话：</w:t>
      </w:r>
      <w:r>
        <w:rPr>
          <w:rFonts w:hint="eastAsia" w:hAnsi="宋体" w:cs="宋体"/>
          <w:color w:val="000000"/>
          <w:sz w:val="24"/>
          <w:szCs w:val="24"/>
          <w:shd w:val="clear" w:color="auto" w:fill="FFFFFF"/>
        </w:rPr>
        <w:t xml:space="preserve">0856-3912921 </w:t>
      </w:r>
    </w:p>
    <w:p>
      <w:pPr>
        <w:pStyle w:val="9"/>
        <w:spacing w:line="500" w:lineRule="exact"/>
        <w:ind w:firstLine="472" w:firstLineChars="196"/>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 xml:space="preserve"> </w:t>
      </w:r>
      <w:r>
        <w:rPr>
          <w:rFonts w:hint="eastAsia" w:hAnsi="宋体"/>
          <w:b/>
          <w:color w:val="000000"/>
          <w:sz w:val="24"/>
          <w:szCs w:val="24"/>
        </w:rPr>
        <w:t>：</w:t>
      </w:r>
      <w:r>
        <w:rPr>
          <w:rFonts w:hint="eastAsia" w:hAnsi="宋体"/>
          <w:color w:val="000000"/>
          <w:sz w:val="24"/>
          <w:szCs w:val="24"/>
        </w:rPr>
        <w:t>人民币0元/套</w:t>
      </w:r>
    </w:p>
    <w:p>
      <w:pPr>
        <w:pStyle w:val="9"/>
        <w:spacing w:line="560" w:lineRule="exact"/>
        <w:ind w:firstLine="361" w:firstLineChars="150"/>
        <w:jc w:val="left"/>
        <w:rPr>
          <w:rFonts w:hAnsi="宋体"/>
          <w:color w:val="000000"/>
          <w:sz w:val="24"/>
          <w:szCs w:val="24"/>
        </w:rPr>
      </w:pPr>
      <w:r>
        <w:rPr>
          <w:rFonts w:hint="eastAsia" w:hAnsi="宋体"/>
          <w:b/>
          <w:color w:val="000000"/>
          <w:sz w:val="24"/>
          <w:szCs w:val="24"/>
        </w:rPr>
        <w:t xml:space="preserve"> 9、开评标时须提供的资质资料：</w:t>
      </w:r>
    </w:p>
    <w:p>
      <w:pPr>
        <w:pStyle w:val="9"/>
        <w:spacing w:line="560" w:lineRule="exact"/>
        <w:ind w:firstLine="600" w:firstLineChars="250"/>
        <w:jc w:val="left"/>
        <w:rPr>
          <w:rFonts w:hAnsi="宋体"/>
          <w:color w:val="000000"/>
          <w:sz w:val="24"/>
          <w:szCs w:val="24"/>
        </w:rPr>
      </w:pPr>
      <w:r>
        <w:rPr>
          <w:rFonts w:hint="eastAsia" w:hAnsi="宋体"/>
          <w:color w:val="000000"/>
          <w:sz w:val="24"/>
          <w:szCs w:val="24"/>
        </w:rPr>
        <w:t>（1）工商营业执照副本（复印件）；</w:t>
      </w:r>
    </w:p>
    <w:p>
      <w:pPr>
        <w:pStyle w:val="9"/>
        <w:spacing w:line="560" w:lineRule="exact"/>
        <w:ind w:firstLine="600" w:firstLineChars="250"/>
        <w:jc w:val="left"/>
        <w:outlineLvl w:val="0"/>
        <w:rPr>
          <w:rFonts w:hAnsi="宋体"/>
          <w:color w:val="000000"/>
          <w:sz w:val="24"/>
          <w:szCs w:val="24"/>
        </w:rPr>
      </w:pPr>
      <w:r>
        <w:rPr>
          <w:rFonts w:hint="eastAsia" w:hAnsi="宋体"/>
          <w:color w:val="000000"/>
          <w:sz w:val="24"/>
          <w:szCs w:val="24"/>
        </w:rPr>
        <w:t>（2）税务登记证；</w:t>
      </w:r>
    </w:p>
    <w:p>
      <w:pPr>
        <w:pStyle w:val="9"/>
        <w:spacing w:line="560" w:lineRule="exact"/>
        <w:ind w:firstLine="600" w:firstLineChars="250"/>
        <w:jc w:val="left"/>
        <w:rPr>
          <w:rFonts w:hAnsi="宋体"/>
          <w:color w:val="000000"/>
          <w:sz w:val="24"/>
          <w:szCs w:val="24"/>
        </w:rPr>
      </w:pPr>
      <w:r>
        <w:rPr>
          <w:rFonts w:hint="eastAsia" w:hAnsi="宋体"/>
          <w:color w:val="000000"/>
          <w:sz w:val="24"/>
          <w:szCs w:val="24"/>
        </w:rPr>
        <w:t>（3）组织机构代码证；</w:t>
      </w:r>
    </w:p>
    <w:p>
      <w:pPr>
        <w:pStyle w:val="9"/>
        <w:spacing w:line="560" w:lineRule="exact"/>
        <w:ind w:firstLine="720" w:firstLineChars="300"/>
        <w:jc w:val="left"/>
        <w:rPr>
          <w:rFonts w:hAnsi="宋体"/>
          <w:color w:val="000000"/>
          <w:sz w:val="24"/>
          <w:szCs w:val="24"/>
        </w:rPr>
      </w:pPr>
      <w:r>
        <w:rPr>
          <w:rFonts w:hint="eastAsia" w:hAnsi="宋体"/>
          <w:color w:val="FF0000"/>
          <w:sz w:val="24"/>
          <w:szCs w:val="24"/>
        </w:rPr>
        <w:t>（注：三证合一的只提工商供营业执照副本）</w:t>
      </w:r>
    </w:p>
    <w:p>
      <w:pPr>
        <w:pStyle w:val="9"/>
        <w:spacing w:line="560" w:lineRule="exact"/>
        <w:ind w:firstLine="600" w:firstLineChars="250"/>
        <w:jc w:val="left"/>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p>
    <w:p>
      <w:pPr>
        <w:pStyle w:val="9"/>
        <w:spacing w:line="500" w:lineRule="exact"/>
        <w:ind w:firstLine="590" w:firstLineChars="246"/>
        <w:rPr>
          <w:rFonts w:hint="eastAsia"/>
          <w:color w:val="FF0000"/>
          <w:sz w:val="24"/>
        </w:rPr>
      </w:pPr>
      <w:r>
        <w:rPr>
          <w:rFonts w:hint="eastAsia" w:hAnsi="宋体" w:cs="宋体"/>
          <w:bCs/>
          <w:color w:val="000000"/>
          <w:sz w:val="24"/>
          <w:szCs w:val="24"/>
        </w:rPr>
        <w:t>（5）</w:t>
      </w:r>
      <w:r>
        <w:rPr>
          <w:rFonts w:hint="eastAsia"/>
          <w:color w:val="FF0000"/>
          <w:sz w:val="24"/>
        </w:rPr>
        <w:t>“信用中国”网站（</w:t>
      </w:r>
      <w:r>
        <w:fldChar w:fldCharType="begin"/>
      </w:r>
      <w:r>
        <w:instrText xml:space="preserve"> HYPERLINK "http://www.creditchina.gov.cn/" </w:instrText>
      </w:r>
      <w:r>
        <w:fldChar w:fldCharType="separate"/>
      </w:r>
      <w:r>
        <w:rPr>
          <w:rFonts w:hint="eastAsia"/>
          <w:color w:val="FF0000"/>
          <w:sz w:val="24"/>
        </w:rPr>
        <w:t>www.creditchina.gov.cn</w:t>
      </w:r>
      <w:r>
        <w:rPr>
          <w:rFonts w:hint="eastAsia"/>
          <w:color w:val="FF0000"/>
          <w:sz w:val="24"/>
        </w:rPr>
        <w:fldChar w:fldCharType="end"/>
      </w:r>
      <w:r>
        <w:rPr>
          <w:rFonts w:hint="eastAsia"/>
          <w:color w:val="FF0000"/>
          <w:sz w:val="24"/>
        </w:rPr>
        <w:t>）</w:t>
      </w:r>
      <w:r>
        <w:rPr>
          <w:rFonts w:hint="eastAsia"/>
          <w:color w:val="FF0000"/>
          <w:sz w:val="24"/>
          <w:lang w:eastAsia="zh-CN"/>
        </w:rPr>
        <w:t>和</w:t>
      </w:r>
      <w:bookmarkStart w:id="3" w:name="_GoBack"/>
      <w:bookmarkEnd w:id="3"/>
      <w:r>
        <w:rPr>
          <w:rFonts w:hint="eastAsia"/>
          <w:color w:val="FF0000"/>
          <w:sz w:val="24"/>
        </w:rPr>
        <w:t>政府采购严重违法失信行为记录名单（</w:t>
      </w:r>
      <w:r>
        <w:fldChar w:fldCharType="begin"/>
      </w:r>
      <w:r>
        <w:instrText xml:space="preserve"> HYPERLINK "http://www.ccgp.gov.cn/search/cr/" </w:instrText>
      </w:r>
      <w:r>
        <w:fldChar w:fldCharType="separate"/>
      </w:r>
      <w:r>
        <w:rPr>
          <w:rFonts w:hint="eastAsia"/>
          <w:color w:val="FF0000"/>
          <w:sz w:val="24"/>
        </w:rPr>
        <w:t>http://www.ccgp.gov.cn/search/cr/</w:t>
      </w:r>
      <w:r>
        <w:rPr>
          <w:rFonts w:hint="eastAsia"/>
          <w:color w:val="FF0000"/>
          <w:sz w:val="24"/>
        </w:rPr>
        <w:fldChar w:fldCharType="end"/>
      </w:r>
      <w:r>
        <w:rPr>
          <w:rFonts w:hint="eastAsia"/>
          <w:color w:val="FF0000"/>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9"/>
        <w:spacing w:line="500" w:lineRule="exact"/>
        <w:ind w:firstLine="481"/>
        <w:jc w:val="left"/>
        <w:rPr>
          <w:rFonts w:hAnsi="宋体"/>
          <w:b/>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3</w:t>
      </w:r>
      <w:r>
        <w:rPr>
          <w:rFonts w:hint="eastAsia" w:hAnsi="宋体"/>
          <w:b/>
          <w:color w:val="000000"/>
          <w:sz w:val="24"/>
          <w:szCs w:val="24"/>
        </w:rPr>
        <w:t>000元人民币；</w:t>
      </w:r>
    </w:p>
    <w:p>
      <w:pPr>
        <w:widowControl/>
        <w:jc w:val="left"/>
      </w:pPr>
      <w:r>
        <w:rPr>
          <w:rFonts w:hint="eastAsia" w:hAnsi="宋体"/>
          <w:color w:val="000000"/>
          <w:sz w:val="24"/>
          <w:szCs w:val="24"/>
        </w:rPr>
        <w:t xml:space="preserve"> </w:t>
      </w:r>
      <w:r>
        <w:rPr>
          <w:rFonts w:hint="eastAsia" w:ascii="宋体" w:hAnsi="宋体" w:eastAsia="宋体" w:cs="宋体"/>
          <w:color w:val="FF0000"/>
          <w:sz w:val="24"/>
          <w:szCs w:val="24"/>
          <w:shd w:val="clear" w:color="auto" w:fill="FFFFFF"/>
        </w:rPr>
        <w:t>投标保证金交纳方式:</w:t>
      </w:r>
      <w:r>
        <w:rPr>
          <w:rFonts w:ascii="宋体" w:hAnsi="宋体" w:eastAsia="宋体" w:cs="宋体"/>
          <w:sz w:val="24"/>
          <w:szCs w:val="24"/>
        </w:rPr>
        <w:t>采用银行转账、电汇形式提交具体缴退流程见铜仁市公共资源交易中心网站（</w:t>
      </w:r>
      <w:r>
        <w:rPr>
          <w:rFonts w:ascii="宋体" w:hAnsi="宋体" w:eastAsia="宋体" w:cs="宋体"/>
          <w:sz w:val="24"/>
          <w:szCs w:val="24"/>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或者采用《投标保证金保函》（电子保函）提交（具体操作方式见铜仁市公共资源交易中心首页——办事指南——政府采购——常见问题解答——《投标电子保函申请操作步骤》）</w:t>
      </w:r>
    </w:p>
    <w:p>
      <w:pPr>
        <w:pStyle w:val="9"/>
        <w:spacing w:line="500" w:lineRule="exact"/>
        <w:ind w:firstLine="481"/>
        <w:jc w:val="left"/>
        <w:rPr>
          <w:rFonts w:hAnsi="宋体" w:eastAsia="宋体" w:cs="宋体"/>
          <w:color w:val="FF0000"/>
          <w:sz w:val="24"/>
          <w:szCs w:val="24"/>
          <w:shd w:val="clear" w:color="auto" w:fill="FFFFFF"/>
        </w:rPr>
      </w:pPr>
      <w:r>
        <w:rPr>
          <w:rFonts w:hint="eastAsia" w:hAnsi="宋体" w:cs="宋体"/>
          <w:color w:val="000000"/>
          <w:sz w:val="24"/>
          <w:szCs w:val="24"/>
          <w:shd w:val="clear" w:color="auto" w:fill="FFFFFF"/>
        </w:rPr>
        <w:t>开户银行及帐号</w:t>
      </w:r>
    </w:p>
    <w:p>
      <w:pPr>
        <w:pStyle w:val="9"/>
        <w:spacing w:line="360" w:lineRule="auto"/>
        <w:ind w:firstLine="840" w:firstLineChars="350"/>
        <w:jc w:val="left"/>
        <w:rPr>
          <w:rFonts w:hAnsi="宋体"/>
          <w:color w:val="000000"/>
          <w:sz w:val="24"/>
          <w:szCs w:val="24"/>
        </w:rPr>
      </w:pPr>
      <w:r>
        <w:rPr>
          <w:rFonts w:hint="eastAsia" w:hAnsi="宋体"/>
          <w:color w:val="000000"/>
          <w:sz w:val="24"/>
          <w:szCs w:val="24"/>
        </w:rPr>
        <w:t>收款单位：铜仁市公共资源交易中心</w:t>
      </w:r>
    </w:p>
    <w:p>
      <w:pPr>
        <w:spacing w:line="360" w:lineRule="auto"/>
        <w:ind w:firstLine="840" w:firstLineChars="350"/>
        <w:rPr>
          <w:rFonts w:ascii="宋体" w:hAnsi="宋体"/>
          <w:color w:val="000000"/>
          <w:sz w:val="24"/>
        </w:rPr>
      </w:pPr>
      <w:r>
        <w:rPr>
          <w:rFonts w:hint="eastAsia" w:ascii="宋体" w:hAnsi="宋体"/>
          <w:color w:val="000000"/>
          <w:sz w:val="24"/>
        </w:rPr>
        <w:t>开 户 行：贵州银行股份有限公司铜仁分行</w:t>
      </w:r>
    </w:p>
    <w:p>
      <w:pPr>
        <w:spacing w:line="360" w:lineRule="auto"/>
        <w:ind w:firstLine="840" w:firstLineChars="350"/>
        <w:rPr>
          <w:rFonts w:ascii="宋体" w:hAnsi="宋体"/>
          <w:color w:val="000000"/>
          <w:sz w:val="24"/>
        </w:rPr>
      </w:pPr>
      <w:r>
        <w:rPr>
          <w:rFonts w:hint="eastAsia" w:ascii="宋体" w:hAnsi="宋体"/>
          <w:color w:val="000000"/>
          <w:sz w:val="24"/>
        </w:rPr>
        <w:t>帐    号：0601001500000296</w:t>
      </w:r>
    </w:p>
    <w:p>
      <w:pPr>
        <w:numPr>
          <w:ilvl w:val="0"/>
          <w:numId w:val="4"/>
        </w:numPr>
        <w:spacing w:line="360" w:lineRule="auto"/>
        <w:ind w:firstLine="482" w:firstLineChars="200"/>
        <w:rPr>
          <w:rFonts w:hint="eastAsia" w:ascii="宋体" w:hAnsi="宋体"/>
          <w:color w:val="000000"/>
          <w:sz w:val="24"/>
          <w:lang w:val="en-US" w:eastAsia="zh-CN"/>
        </w:rPr>
      </w:pPr>
      <w:r>
        <w:rPr>
          <w:rFonts w:hint="eastAsia" w:ascii="宋体" w:hAnsi="宋体"/>
          <w:b/>
          <w:bCs/>
          <w:color w:val="000000"/>
          <w:sz w:val="24"/>
        </w:rPr>
        <w:t>采购预算</w:t>
      </w:r>
      <w:r>
        <w:rPr>
          <w:rFonts w:hint="eastAsia" w:ascii="宋体" w:hAnsi="宋体"/>
          <w:color w:val="000000"/>
          <w:sz w:val="24"/>
        </w:rPr>
        <w:t xml:space="preserve"> ：</w:t>
      </w:r>
      <w:r>
        <w:rPr>
          <w:rFonts w:hint="eastAsia" w:ascii="宋体" w:hAnsi="宋体"/>
          <w:color w:val="000000"/>
          <w:sz w:val="24"/>
          <w:lang w:val="en-US" w:eastAsia="zh-CN"/>
        </w:rPr>
        <w:t>344000.00元（最高限价：344000.00元）</w:t>
      </w:r>
    </w:p>
    <w:p>
      <w:pPr>
        <w:spacing w:line="500" w:lineRule="exact"/>
        <w:ind w:firstLine="470" w:firstLineChars="196"/>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b/>
          <w:color w:val="000000"/>
          <w:sz w:val="24"/>
        </w:rPr>
        <w:t>12、 谈判时间：</w:t>
      </w:r>
      <w:r>
        <w:rPr>
          <w:rFonts w:hint="eastAsia" w:ascii="宋体" w:hAnsi="宋体" w:cs="宋体"/>
          <w:color w:val="000000"/>
          <w:sz w:val="24"/>
          <w:szCs w:val="24"/>
          <w:shd w:val="clear" w:color="auto" w:fill="FFFFFF"/>
        </w:rPr>
        <w:t>2020年</w:t>
      </w:r>
      <w:r>
        <w:rPr>
          <w:rFonts w:hint="eastAsia" w:ascii="宋体" w:hAnsi="宋体" w:cs="宋体"/>
          <w:color w:val="000000"/>
          <w:sz w:val="24"/>
          <w:szCs w:val="24"/>
          <w:shd w:val="clear" w:color="auto" w:fill="FFFFFF"/>
          <w:lang w:val="en-US" w:eastAsia="zh-CN"/>
        </w:rPr>
        <w:t>7</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15</w:t>
      </w:r>
      <w:r>
        <w:rPr>
          <w:rFonts w:hint="eastAsia" w:ascii="宋体" w:hAnsi="宋体" w:cs="宋体"/>
          <w:color w:val="000000"/>
          <w:sz w:val="24"/>
          <w:szCs w:val="24"/>
          <w:shd w:val="clear" w:color="auto" w:fill="FFFFFF"/>
        </w:rPr>
        <w:t>日10：00时</w:t>
      </w:r>
    </w:p>
    <w:p>
      <w:pPr>
        <w:spacing w:line="500" w:lineRule="exact"/>
        <w:ind w:firstLine="470" w:firstLineChars="196"/>
        <w:rPr>
          <w:rFonts w:ascii="宋体" w:hAnsi="宋体"/>
          <w:bCs/>
          <w:color w:val="000000"/>
          <w:sz w:val="24"/>
        </w:rPr>
      </w:pPr>
      <w:r>
        <w:rPr>
          <w:rFonts w:hint="eastAsia" w:ascii="宋体" w:hAnsi="宋体"/>
          <w:bCs/>
          <w:color w:val="000000"/>
          <w:sz w:val="24"/>
        </w:rPr>
        <w:t>13、谈判地点：铜仁市公共服务中心四楼开标室（铜仁市碧江区川硐教育园区麒龙国际旁）</w:t>
      </w:r>
    </w:p>
    <w:p>
      <w:pPr>
        <w:spacing w:line="500" w:lineRule="exact"/>
        <w:ind w:firstLine="960" w:firstLineChars="400"/>
        <w:rPr>
          <w:rFonts w:ascii="宋体" w:hAnsi="宋体"/>
          <w:color w:val="000000"/>
          <w:sz w:val="24"/>
        </w:rPr>
      </w:pPr>
      <w:r>
        <w:rPr>
          <w:rFonts w:hint="eastAsia" w:ascii="宋体" w:hAnsi="宋体"/>
          <w:color w:val="000000"/>
          <w:sz w:val="24"/>
        </w:rPr>
        <w:t>联系电话：</w:t>
      </w:r>
      <w:r>
        <w:rPr>
          <w:rFonts w:hint="eastAsia" w:ascii="宋体" w:hAnsi="宋体" w:cs="宋体"/>
          <w:color w:val="000000"/>
          <w:sz w:val="24"/>
          <w:szCs w:val="24"/>
          <w:shd w:val="clear" w:color="auto" w:fill="FFFFFF"/>
        </w:rPr>
        <w:t xml:space="preserve">0856-3912921 </w:t>
      </w:r>
      <w:r>
        <w:rPr>
          <w:rFonts w:hint="eastAsia" w:ascii="宋体" w:hAnsi="宋体"/>
          <w:color w:val="000000"/>
          <w:sz w:val="24"/>
        </w:rPr>
        <w:t xml:space="preserve">    </w:t>
      </w:r>
    </w:p>
    <w:p>
      <w:pPr>
        <w:spacing w:line="360" w:lineRule="auto"/>
        <w:ind w:firstLine="960" w:firstLineChars="400"/>
        <w:rPr>
          <w:rFonts w:ascii="宋体" w:hAnsi="宋体"/>
          <w:sz w:val="24"/>
        </w:rPr>
      </w:pPr>
      <w:r>
        <w:rPr>
          <w:rFonts w:hint="eastAsia" w:ascii="宋体" w:hAnsi="宋体"/>
          <w:sz w:val="24"/>
        </w:rPr>
        <w:t xml:space="preserve">联 系 人：黎舰    </w:t>
      </w:r>
    </w:p>
    <w:p>
      <w:pPr>
        <w:numPr>
          <w:ilvl w:val="0"/>
          <w:numId w:val="5"/>
        </w:numPr>
        <w:spacing w:line="360" w:lineRule="auto"/>
        <w:ind w:left="959" w:leftChars="114" w:hanging="720" w:hangingChars="300"/>
        <w:rPr>
          <w:rFonts w:ascii="宋体" w:hAnsi="宋体"/>
          <w:sz w:val="24"/>
        </w:rPr>
      </w:pPr>
      <w:r>
        <w:rPr>
          <w:rFonts w:hint="eastAsia" w:ascii="宋体" w:hAnsi="宋体"/>
          <w:sz w:val="24"/>
        </w:rPr>
        <w:t>采购人地点及联系方式</w:t>
      </w:r>
      <w:r>
        <w:rPr>
          <w:rFonts w:hint="eastAsia" w:ascii="宋体" w:hAnsi="宋体"/>
          <w:sz w:val="24"/>
        </w:rPr>
        <w:br w:type="textWrapping"/>
      </w:r>
      <w:r>
        <w:rPr>
          <w:rFonts w:hint="eastAsia" w:ascii="宋体" w:hAnsi="宋体"/>
          <w:sz w:val="24"/>
        </w:rPr>
        <w:t>联系地址:铜仁幼儿师范高等专科学校</w:t>
      </w:r>
    </w:p>
    <w:p>
      <w:pPr>
        <w:spacing w:line="360" w:lineRule="auto"/>
        <w:ind w:left="1048" w:leftChars="499"/>
        <w:rPr>
          <w:rFonts w:hint="default"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rPr>
        <w:t>项目联系人:</w:t>
      </w:r>
      <w:r>
        <w:rPr>
          <w:rFonts w:hint="eastAsia" w:ascii="宋体" w:hAnsi="宋体" w:eastAsia="宋体" w:cs="宋体"/>
          <w:sz w:val="24"/>
          <w:szCs w:val="24"/>
          <w:lang w:val="en-US" w:eastAsia="zh-CN"/>
        </w:rPr>
        <w:t xml:space="preserve"> 田老师</w:t>
      </w:r>
    </w:p>
    <w:p>
      <w:pPr>
        <w:spacing w:line="360" w:lineRule="auto"/>
        <w:ind w:left="1048" w:leftChars="499"/>
        <w:rPr>
          <w:rFonts w:hint="default" w:ascii="宋体" w:hAnsi="宋体" w:eastAsia="宋体"/>
          <w:sz w:val="24"/>
          <w:lang w:val="en-US" w:eastAsia="zh-CN"/>
        </w:rPr>
      </w:pPr>
      <w:r>
        <w:rPr>
          <w:rFonts w:hint="eastAsia" w:ascii="宋体" w:hAnsi="宋体" w:eastAsia="宋体" w:cs="宋体"/>
          <w:color w:val="333333"/>
          <w:sz w:val="28"/>
          <w:szCs w:val="28"/>
          <w:shd w:val="clear" w:color="auto" w:fill="FFFFFF"/>
        </w:rPr>
        <w:t>联系电话:</w:t>
      </w:r>
      <w:r>
        <w:rPr>
          <w:rFonts w:hint="eastAsia" w:ascii="宋体" w:hAnsi="宋体" w:eastAsia="宋体" w:cs="宋体"/>
          <w:color w:val="333333"/>
          <w:sz w:val="28"/>
          <w:szCs w:val="28"/>
          <w:shd w:val="clear" w:color="auto" w:fill="FFFFFF"/>
          <w:lang w:val="en-US" w:eastAsia="zh-CN"/>
        </w:rPr>
        <w:t xml:space="preserve"> 13595696498 </w:t>
      </w:r>
    </w:p>
    <w:p>
      <w:pPr>
        <w:spacing w:line="360" w:lineRule="auto"/>
        <w:ind w:left="-391" w:leftChars="-186" w:firstLine="480" w:firstLineChars="200"/>
        <w:rPr>
          <w:rFonts w:ascii="宋体" w:hAnsi="宋体"/>
          <w:color w:val="FF0000"/>
          <w:sz w:val="24"/>
        </w:rPr>
      </w:pPr>
      <w:r>
        <w:rPr>
          <w:rFonts w:hint="eastAsia" w:ascii="宋体" w:hAnsi="宋体"/>
          <w:color w:val="FF0000"/>
          <w:sz w:val="24"/>
        </w:rPr>
        <w:t>15、电子投标技术支持电话：08563960513（固话），18352864732。</w:t>
      </w:r>
      <w:r>
        <w:rPr>
          <w:rFonts w:hint="eastAsia" w:ascii="宋体" w:hAnsi="宋体"/>
          <w:color w:val="FF0000"/>
          <w:sz w:val="24"/>
        </w:rPr>
        <w:br w:type="textWrapping"/>
      </w:r>
      <w:r>
        <w:rPr>
          <w:rFonts w:hint="eastAsia" w:ascii="宋体" w:hAnsi="宋体"/>
          <w:color w:val="FF0000"/>
          <w:sz w:val="24"/>
        </w:rPr>
        <w:t xml:space="preserve">    16、（财务科）保证金热线：0856-3910364</w:t>
      </w:r>
      <w:r>
        <w:rPr>
          <w:rFonts w:hint="eastAsia" w:ascii="宋体" w:hAnsi="宋体"/>
          <w:color w:val="FF0000"/>
          <w:sz w:val="24"/>
        </w:rPr>
        <w:br w:type="textWrapping"/>
      </w:r>
      <w:r>
        <w:rPr>
          <w:rFonts w:hint="eastAsia" w:ascii="宋体" w:hAnsi="宋体"/>
          <w:color w:val="FF0000"/>
          <w:sz w:val="24"/>
        </w:rPr>
        <w:t xml:space="preserve">    17、CA数字证书及电子签章：0856-3912912、3912276</w:t>
      </w:r>
      <w:r>
        <w:rPr>
          <w:rFonts w:hint="eastAsia" w:ascii="宋体" w:hAnsi="宋体"/>
          <w:color w:val="FF0000"/>
          <w:sz w:val="24"/>
        </w:rPr>
        <w:br w:type="textWrapping"/>
      </w:r>
      <w:r>
        <w:rPr>
          <w:rFonts w:hint="eastAsia" w:ascii="宋体" w:hAnsi="宋体"/>
          <w:color w:val="FF0000"/>
          <w:sz w:val="24"/>
        </w:rPr>
        <w:t xml:space="preserve">   </w:t>
      </w:r>
    </w:p>
    <w:p>
      <w:pPr>
        <w:pStyle w:val="7"/>
        <w:spacing w:line="560" w:lineRule="exact"/>
        <w:ind w:firstLine="241" w:firstLineChars="100"/>
        <w:rPr>
          <w:rFonts w:asciiTheme="minorEastAsia" w:hAnsiTheme="minorEastAsia" w:cstheme="minorEastAsia"/>
          <w:color w:val="FF0000"/>
          <w:sz w:val="24"/>
          <w:szCs w:val="24"/>
        </w:rPr>
      </w:pPr>
      <w:r>
        <w:rPr>
          <w:rFonts w:hint="eastAsia" w:asciiTheme="majorEastAsia" w:hAnsiTheme="majorEastAsia" w:eastAsiaTheme="majorEastAsia" w:cstheme="majorEastAsia"/>
          <w:b/>
          <w:bCs/>
          <w:color w:val="FF0000"/>
          <w:sz w:val="24"/>
          <w:szCs w:val="24"/>
        </w:rPr>
        <w:t>注：</w:t>
      </w:r>
      <w:r>
        <w:rPr>
          <w:rFonts w:hint="eastAsia" w:asciiTheme="majorEastAsia" w:hAnsiTheme="majorEastAsia" w:eastAsiaTheme="majorEastAsia" w:cstheme="majorEastAsia"/>
          <w:color w:val="FF0000"/>
          <w:sz w:val="24"/>
          <w:szCs w:val="24"/>
        </w:rPr>
        <w:t>投标人应随时登录贵州省政府采</w:t>
      </w:r>
      <w:r>
        <w:rPr>
          <w:rFonts w:hint="eastAsia" w:asciiTheme="minorEastAsia" w:hAnsiTheme="minorEastAsia" w:cstheme="minorEastAsia"/>
          <w:color w:val="FF0000"/>
          <w:sz w:val="24"/>
          <w:szCs w:val="24"/>
        </w:rPr>
        <w:t>（http://www.ccgp-guizhou.gov.cn/ ）或铜仁市公共资源交易中心网（jyzx.trs.gov.cn）“政府采购信息发布平台”查看、处理采购人发出的文件澄清、补充、更正公告等通知内容，如因投标人未及时上网查询导致的后果，由投标人自己承担。</w:t>
      </w:r>
    </w:p>
    <w:p>
      <w:pPr>
        <w:adjustRightInd w:val="0"/>
        <w:snapToGrid w:val="0"/>
        <w:spacing w:line="360" w:lineRule="auto"/>
        <w:rPr>
          <w:rFonts w:ascii="宋体" w:hAnsi="宋体"/>
          <w:b/>
          <w:bCs/>
          <w:sz w:val="24"/>
        </w:rPr>
      </w:pPr>
    </w:p>
    <w:p>
      <w:pPr>
        <w:spacing w:line="360" w:lineRule="auto"/>
        <w:jc w:val="center"/>
        <w:outlineLvl w:val="0"/>
        <w:rPr>
          <w:rFonts w:ascii="宋体" w:hAnsi="宋体" w:eastAsia="宋体" w:cs="宋体"/>
          <w:sz w:val="24"/>
          <w:szCs w:val="24"/>
        </w:rPr>
      </w:pPr>
      <w:r>
        <w:rPr>
          <w:rFonts w:hint="eastAsia" w:ascii="宋体" w:hAnsi="宋体" w:eastAsia="宋体" w:cs="宋体"/>
          <w:sz w:val="24"/>
          <w:szCs w:val="24"/>
        </w:rPr>
        <w:t>2020年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9</w:t>
      </w:r>
      <w:r>
        <w:rPr>
          <w:rFonts w:hint="eastAsia" w:ascii="宋体" w:hAnsi="宋体" w:eastAsia="宋体" w:cs="宋体"/>
          <w:sz w:val="24"/>
          <w:szCs w:val="24"/>
        </w:rPr>
        <w:t>日</w:t>
      </w:r>
    </w:p>
    <w:p>
      <w:pPr>
        <w:adjustRightInd w:val="0"/>
        <w:snapToGrid w:val="0"/>
        <w:spacing w:line="360" w:lineRule="auto"/>
        <w:rPr>
          <w:rFonts w:ascii="宋体" w:hAnsi="宋体"/>
          <w:b/>
          <w:bCs/>
          <w:sz w:val="24"/>
        </w:rPr>
      </w:pPr>
    </w:p>
    <w:p>
      <w:pPr>
        <w:spacing w:line="360" w:lineRule="auto"/>
        <w:jc w:val="center"/>
        <w:outlineLvl w:val="0"/>
        <w:rPr>
          <w:rFonts w:ascii="宋体" w:hAnsi="宋体"/>
          <w:b/>
          <w:bCs/>
          <w:sz w:val="30"/>
          <w:szCs w:val="30"/>
        </w:rPr>
      </w:pPr>
    </w:p>
    <w:p>
      <w:pPr>
        <w:spacing w:line="360" w:lineRule="auto"/>
        <w:jc w:val="center"/>
        <w:outlineLvl w:val="0"/>
        <w:rPr>
          <w:rFonts w:ascii="宋体" w:hAnsi="宋体"/>
          <w:b/>
          <w:bCs/>
          <w:sz w:val="30"/>
          <w:szCs w:val="30"/>
        </w:rPr>
      </w:pPr>
    </w:p>
    <w:p>
      <w:pPr>
        <w:spacing w:line="360" w:lineRule="auto"/>
        <w:jc w:val="center"/>
        <w:outlineLvl w:val="0"/>
        <w:rPr>
          <w:rFonts w:ascii="宋体" w:hAnsi="宋体"/>
          <w:b/>
          <w:bCs/>
          <w:sz w:val="30"/>
          <w:szCs w:val="30"/>
        </w:rPr>
      </w:pPr>
    </w:p>
    <w:p>
      <w:pPr>
        <w:spacing w:line="360" w:lineRule="auto"/>
        <w:jc w:val="center"/>
        <w:outlineLvl w:val="0"/>
        <w:rPr>
          <w:rFonts w:ascii="宋体" w:hAnsi="宋体"/>
          <w:b/>
          <w:bCs/>
          <w:sz w:val="30"/>
          <w:szCs w:val="30"/>
        </w:rPr>
      </w:pPr>
    </w:p>
    <w:p>
      <w:pPr>
        <w:spacing w:line="360" w:lineRule="auto"/>
        <w:jc w:val="center"/>
        <w:outlineLvl w:val="0"/>
        <w:rPr>
          <w:rFonts w:ascii="宋体" w:hAnsi="宋体"/>
          <w:b/>
          <w:bCs/>
          <w:sz w:val="30"/>
          <w:szCs w:val="30"/>
        </w:rPr>
      </w:pPr>
    </w:p>
    <w:p>
      <w:pPr>
        <w:spacing w:line="360" w:lineRule="auto"/>
        <w:jc w:val="center"/>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spacing w:line="360" w:lineRule="auto"/>
        <w:outlineLvl w:val="0"/>
        <w:rPr>
          <w:rFonts w:ascii="宋体" w:hAnsi="宋体"/>
          <w:b/>
          <w:bCs/>
          <w:sz w:val="30"/>
          <w:szCs w:val="30"/>
        </w:rPr>
      </w:pPr>
    </w:p>
    <w:p>
      <w:pPr>
        <w:pStyle w:val="25"/>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pStyle w:val="9"/>
              <w:numPr>
                <w:ilvl w:val="0"/>
                <w:numId w:val="0"/>
              </w:numPr>
              <w:spacing w:line="440" w:lineRule="exact"/>
              <w:rPr>
                <w:rFonts w:hint="eastAsia" w:asciiTheme="minorEastAsia" w:hAnsiTheme="minorEastAsia" w:cstheme="minorEastAsia"/>
                <w:b/>
                <w:color w:val="000000"/>
                <w:sz w:val="28"/>
                <w:szCs w:val="28"/>
              </w:rPr>
            </w:pPr>
            <w:r>
              <w:rPr>
                <w:rFonts w:hint="eastAsia" w:ascii="宋体" w:hAnsi="宋体"/>
                <w:sz w:val="24"/>
              </w:rPr>
              <w:t>项目名称：</w:t>
            </w:r>
            <w:r>
              <w:rPr>
                <w:rFonts w:hint="eastAsia" w:asciiTheme="minorEastAsia" w:hAnsiTheme="minorEastAsia" w:cstheme="minorEastAsia"/>
                <w:b/>
                <w:color w:val="000000"/>
                <w:sz w:val="28"/>
                <w:szCs w:val="28"/>
              </w:rPr>
              <w:t>铜仁幼儿师范高等专科学校附属幼儿园厨房设备采购及安装项目</w:t>
            </w:r>
            <w:r>
              <w:rPr>
                <w:rFonts w:hint="eastAsia" w:asciiTheme="minorEastAsia" w:hAnsiTheme="minorEastAsia" w:cstheme="minorEastAsia"/>
                <w:b/>
                <w:color w:val="000000"/>
                <w:sz w:val="28"/>
                <w:szCs w:val="28"/>
                <w:lang w:val="en-US" w:eastAsia="zh-CN"/>
              </w:rPr>
              <w:t xml:space="preserve"> </w:t>
            </w:r>
          </w:p>
          <w:p>
            <w:pPr>
              <w:spacing w:line="400" w:lineRule="exact"/>
              <w:rPr>
                <w:rFonts w:ascii="宋体" w:hAnsi="宋体"/>
                <w:sz w:val="24"/>
              </w:rPr>
            </w:pPr>
            <w:r>
              <w:rPr>
                <w:rFonts w:hint="eastAsia" w:ascii="宋体" w:hAnsi="宋体"/>
                <w:sz w:val="24"/>
              </w:rPr>
              <w:t xml:space="preserve">采购人名称： </w:t>
            </w:r>
            <w:r>
              <w:rPr>
                <w:rFonts w:hint="eastAsia" w:ascii="宋体" w:hAnsi="宋体"/>
                <w:sz w:val="24"/>
                <w:u w:val="single"/>
              </w:rPr>
              <w:t xml:space="preserve"> 铜仁幼儿师范高等专科学校 </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采购人地址： </w:t>
            </w:r>
            <w:r>
              <w:rPr>
                <w:rFonts w:hint="eastAsia" w:ascii="宋体" w:hAnsi="宋体"/>
                <w:sz w:val="24"/>
                <w:u w:val="single"/>
              </w:rPr>
              <w:t xml:space="preserve"> 铜仁幼儿师范高等专科学校</w:t>
            </w:r>
            <w:r>
              <w:rPr>
                <w:rFonts w:hint="eastAsia" w:ascii="宋体" w:hAnsi="宋体"/>
                <w:sz w:val="24"/>
              </w:rPr>
              <w:t xml:space="preserve"> </w:t>
            </w:r>
          </w:p>
          <w:p>
            <w:pPr>
              <w:pStyle w:val="9"/>
              <w:numPr>
                <w:ilvl w:val="0"/>
                <w:numId w:val="0"/>
              </w:numPr>
              <w:spacing w:line="440" w:lineRule="exact"/>
              <w:rPr>
                <w:rFonts w:hint="eastAsia" w:asciiTheme="minorEastAsia" w:hAnsiTheme="minorEastAsia" w:cstheme="minorEastAsia"/>
                <w:b/>
                <w:color w:val="000000"/>
                <w:sz w:val="28"/>
                <w:szCs w:val="28"/>
              </w:rPr>
            </w:pPr>
            <w:r>
              <w:rPr>
                <w:rFonts w:hint="eastAsia" w:ascii="宋体" w:hAnsi="宋体"/>
                <w:sz w:val="24"/>
              </w:rPr>
              <w:t>项目内容：</w:t>
            </w:r>
            <w:r>
              <w:rPr>
                <w:rFonts w:hint="eastAsia" w:asciiTheme="minorEastAsia" w:hAnsiTheme="minorEastAsia" w:cstheme="minorEastAsia"/>
                <w:b/>
                <w:color w:val="000000"/>
                <w:sz w:val="28"/>
                <w:szCs w:val="28"/>
              </w:rPr>
              <w:t>铜仁幼儿师范高等专科学校附属幼儿园厨房设备采购及安装项目</w:t>
            </w:r>
            <w:r>
              <w:rPr>
                <w:rFonts w:hint="eastAsia" w:asciiTheme="minorEastAsia" w:hAnsiTheme="minorEastAsia" w:cstheme="minorEastAsia"/>
                <w:b/>
                <w:color w:val="000000"/>
                <w:sz w:val="28"/>
                <w:szCs w:val="28"/>
                <w:lang w:val="en-US" w:eastAsia="zh-CN"/>
              </w:rPr>
              <w:t xml:space="preserve"> </w:t>
            </w:r>
          </w:p>
          <w:p>
            <w:pPr>
              <w:spacing w:line="400" w:lineRule="exact"/>
              <w:rPr>
                <w:rFonts w:ascii="宋体" w:hAnsi="宋体"/>
                <w:sz w:val="24"/>
                <w:u w:val="single"/>
              </w:rPr>
            </w:pPr>
            <w:r>
              <w:rPr>
                <w:rFonts w:hint="eastAsia" w:ascii="宋体" w:hAnsi="宋体"/>
                <w:sz w:val="24"/>
              </w:rPr>
              <w:t>项目编号： TRZFCG-2020-0</w:t>
            </w:r>
            <w:r>
              <w:rPr>
                <w:rFonts w:hint="eastAsia" w:ascii="宋体" w:hAnsi="宋体"/>
                <w:sz w:val="24"/>
                <w:lang w:val="en-US" w:eastAsia="zh-CN"/>
              </w:rPr>
              <w:t>93</w:t>
            </w:r>
          </w:p>
          <w:p>
            <w:pPr>
              <w:spacing w:line="400" w:lineRule="exact"/>
              <w:rPr>
                <w:rFonts w:ascii="宋体" w:hAnsi="宋体"/>
                <w:sz w:val="24"/>
                <w:u w:val="single"/>
              </w:rPr>
            </w:pPr>
            <w:r>
              <w:rPr>
                <w:rFonts w:hint="eastAsia" w:ascii="Arial" w:hAnsi="Arial" w:cs="Arial"/>
                <w:sz w:val="24"/>
              </w:rPr>
              <w:t>财政审核控制价（预算价）：</w:t>
            </w:r>
            <w:r>
              <w:rPr>
                <w:rFonts w:hint="eastAsia" w:ascii="宋体" w:hAnsi="宋体"/>
                <w:color w:val="000000"/>
                <w:sz w:val="24"/>
                <w:lang w:val="en-US" w:eastAsia="zh-CN"/>
              </w:rPr>
              <w:t>34.4万元（最高限价：34.4万元）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r>
              <w:rPr>
                <w:rFonts w:hint="eastAsia" w:hAnsi="宋体"/>
                <w:color w:val="000000"/>
                <w:sz w:val="24"/>
                <w:szCs w:val="24"/>
              </w:rPr>
              <w:t>铜仁市公共资源交易中心</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sz w:val="24"/>
              </w:rPr>
            </w:pPr>
            <w:r>
              <w:rPr>
                <w:rFonts w:ascii="Arial" w:cs="Arial"/>
                <w:sz w:val="24"/>
              </w:rPr>
              <w:t>谈判保证金：响应文件应附有人民币</w:t>
            </w:r>
            <w:r>
              <w:rPr>
                <w:rFonts w:hint="eastAsia" w:ascii="Arial" w:cs="Arial"/>
                <w:sz w:val="24"/>
              </w:rPr>
              <w:t>：</w:t>
            </w:r>
            <w:r>
              <w:rPr>
                <w:rFonts w:hint="eastAsia" w:hAnsi="宋体"/>
                <w:b/>
                <w:color w:val="000000"/>
                <w:sz w:val="24"/>
                <w:szCs w:val="24"/>
                <w:lang w:val="en-US" w:eastAsia="zh-CN"/>
              </w:rPr>
              <w:t>3</w:t>
            </w:r>
            <w:r>
              <w:rPr>
                <w:rFonts w:hint="eastAsia" w:hAnsi="宋体"/>
                <w:b/>
                <w:color w:val="000000"/>
                <w:sz w:val="24"/>
                <w:szCs w:val="24"/>
              </w:rPr>
              <w:t>000元人民币</w:t>
            </w:r>
            <w:r>
              <w:rPr>
                <w:rFonts w:ascii="Arial" w:cs="Arial"/>
                <w:sz w:val="24"/>
              </w:rPr>
              <w:t>整的谈判保证金，</w:t>
            </w:r>
            <w:r>
              <w:rPr>
                <w:rFonts w:hint="eastAsia" w:ascii="Arial" w:hAnsi="Arial" w:cs="Arial"/>
                <w:sz w:val="24"/>
              </w:rPr>
              <w:t>保证金必须从供应商账户支付且在响应文件提交截止时间前到账，</w:t>
            </w:r>
            <w:r>
              <w:rPr>
                <w:rFonts w:ascii="Arial" w:cs="Arial"/>
                <w:sz w:val="24"/>
              </w:rPr>
              <w:t>为方便谈判保证金的收、退结算，请在</w:t>
            </w:r>
            <w:r>
              <w:rPr>
                <w:rFonts w:hint="eastAsia" w:ascii="Arial" w:cs="Arial"/>
                <w:sz w:val="24"/>
              </w:rPr>
              <w:t>网上</w:t>
            </w:r>
            <w:r>
              <w:rPr>
                <w:rFonts w:ascii="Arial" w:cs="Arial"/>
                <w:sz w:val="24"/>
              </w:rPr>
              <w:t>汇款凭证上标注项目</w:t>
            </w:r>
            <w:r>
              <w:rPr>
                <w:rFonts w:hint="eastAsia" w:ascii="Arial" w:cs="Arial"/>
                <w:sz w:val="24"/>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履约保证金额：</w:t>
            </w:r>
          </w:p>
          <w:p>
            <w:pPr>
              <w:spacing w:line="400" w:lineRule="exact"/>
              <w:rPr>
                <w:rFonts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6"/>
              <w:spacing w:line="400" w:lineRule="exact"/>
            </w:pPr>
            <w:r>
              <w:t>参加政府采购活动的</w:t>
            </w:r>
            <w:r>
              <w:rPr>
                <w:rFonts w:hint="eastAsia"/>
              </w:rPr>
              <w:t>谈判供应商</w:t>
            </w:r>
            <w:r>
              <w:t>应当具备《中华人民共和国政府采购法》第二十二条第一款规定的条件，提供下列材料：</w:t>
            </w:r>
          </w:p>
          <w:p>
            <w:pPr>
              <w:pStyle w:val="26"/>
              <w:spacing w:line="400" w:lineRule="exact"/>
              <w:ind w:firstLine="352" w:firstLineChars="147"/>
            </w:pPr>
            <w:r>
              <w:rPr>
                <w:rFonts w:hint="eastAsia"/>
              </w:rPr>
              <w:t>（1）法人或者其他组织的营业执照等证明文件，自然人的身份证明；</w:t>
            </w:r>
          </w:p>
          <w:p>
            <w:pPr>
              <w:pStyle w:val="26"/>
              <w:spacing w:line="400" w:lineRule="exact"/>
              <w:ind w:firstLine="352" w:firstLineChars="147"/>
            </w:pPr>
            <w:r>
              <w:rPr>
                <w:rFonts w:hint="eastAsia"/>
              </w:rPr>
              <w:t>谈判供应商是法人或者其他组织的应提供营业执照等证明文件，谈判供应商是自然人的应提供有效的自然人身份证明。</w:t>
            </w:r>
          </w:p>
          <w:p>
            <w:pPr>
              <w:pStyle w:val="26"/>
              <w:spacing w:line="400" w:lineRule="exact"/>
              <w:ind w:firstLine="0" w:firstLineChars="0"/>
            </w:pPr>
            <w:r>
              <w:t>（</w:t>
            </w:r>
            <w:r>
              <w:rPr>
                <w:rFonts w:hint="eastAsia"/>
              </w:rPr>
              <w:t>2</w:t>
            </w:r>
            <w:r>
              <w:t>）</w:t>
            </w:r>
            <w:r>
              <w:rPr>
                <w:rFonts w:hint="eastAsia"/>
              </w:rPr>
              <w:t>最近一期（上一季度或年度）</w:t>
            </w:r>
            <w:r>
              <w:t>财务状况报告</w:t>
            </w:r>
            <w:r>
              <w:rPr>
                <w:rFonts w:hint="eastAsia"/>
              </w:rPr>
              <w:t>及</w:t>
            </w:r>
            <w:r>
              <w:t>相关材料</w:t>
            </w:r>
            <w:r>
              <w:rPr>
                <w:rFonts w:hint="eastAsia"/>
              </w:rPr>
              <w:t>；若谈判供应商因新注册成立等原因无法提供上述证明材料的，应在响应文件中提交如实的情况说明</w:t>
            </w:r>
            <w:r>
              <w:t>；</w:t>
            </w:r>
          </w:p>
          <w:p>
            <w:pPr>
              <w:pStyle w:val="26"/>
              <w:spacing w:line="400" w:lineRule="exact"/>
              <w:ind w:firstLine="240" w:firstLineChars="100"/>
            </w:pPr>
            <w:r>
              <w:rPr>
                <w:rFonts w:hint="eastAsia"/>
              </w:rPr>
              <w:t>或基本开户银行出具的资信证明。</w:t>
            </w:r>
          </w:p>
          <w:p>
            <w:pPr>
              <w:pStyle w:val="26"/>
              <w:spacing w:line="400" w:lineRule="exact"/>
            </w:pPr>
          </w:p>
          <w:p>
            <w:pPr>
              <w:pStyle w:val="26"/>
              <w:spacing w:line="400" w:lineRule="exact"/>
            </w:pPr>
            <w:r>
              <w:rPr>
                <w:rFonts w:hint="eastAsia"/>
              </w:rPr>
              <w:t>（3）具备履行合同所必需的设备和专业技术能力的证明材料；</w:t>
            </w:r>
          </w:p>
          <w:p>
            <w:pPr>
              <w:pStyle w:val="26"/>
              <w:spacing w:line="400" w:lineRule="exact"/>
            </w:pPr>
            <w:r>
              <w:t>（</w:t>
            </w:r>
            <w:r>
              <w:rPr>
                <w:rFonts w:hint="eastAsia"/>
              </w:rPr>
              <w:t>4</w:t>
            </w:r>
            <w:r>
              <w:t>）参加政府采购活动前3年内在经营活动中没有重大违法记录的书面声明；</w:t>
            </w:r>
          </w:p>
          <w:p>
            <w:pPr>
              <w:spacing w:line="400" w:lineRule="exact"/>
              <w:ind w:firstLine="480" w:firstLineChars="200"/>
              <w:rPr>
                <w:rFonts w:ascii="宋体" w:hAnsi="宋体" w:cs="宋体"/>
                <w:sz w:val="24"/>
                <w:szCs w:val="24"/>
              </w:rPr>
            </w:pPr>
            <w:r>
              <w:rPr>
                <w:rFonts w:ascii="宋体" w:hAnsi="宋体" w:cs="宋体"/>
                <w:sz w:val="24"/>
                <w:szCs w:val="24"/>
              </w:rPr>
              <w:t>（</w:t>
            </w:r>
            <w:r>
              <w:rPr>
                <w:rFonts w:hint="eastAsia" w:ascii="宋体" w:hAnsi="宋体" w:cs="宋体"/>
                <w:sz w:val="24"/>
                <w:szCs w:val="24"/>
              </w:rPr>
              <w:t>5</w:t>
            </w:r>
            <w:r>
              <w:rPr>
                <w:rFonts w:ascii="宋体" w:hAnsi="宋体" w:cs="宋体"/>
                <w:sz w:val="24"/>
                <w:szCs w:val="24"/>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tcPr>
          <w:p>
            <w:pPr>
              <w:pStyle w:val="15"/>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 xml:space="preserve">30 </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谈判供应商对关键性条款存在任何负偏离或不满足将导致报价无效。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spacing w:before="60" w:beforeLines="25" w:after="60" w:afterLines="25" w:line="400" w:lineRule="exact"/>
              <w:ind w:left="-65" w:leftChars="-31" w:firstLine="12" w:firstLineChars="5"/>
              <w:rPr>
                <w:rFonts w:ascii="宋体" w:hAnsi="宋体"/>
                <w:b/>
                <w:sz w:val="24"/>
              </w:rPr>
            </w:pPr>
            <w:r>
              <w:rPr>
                <w:rFonts w:hint="eastAsia" w:ascii="宋体" w:hAnsi="宋体"/>
                <w:b/>
                <w:sz w:val="24"/>
              </w:rPr>
              <w:t>小型企业或微型企业：</w:t>
            </w:r>
          </w:p>
          <w:p>
            <w:pPr>
              <w:spacing w:before="60" w:beforeLines="25" w:after="60" w:afterLines="25" w:line="400" w:lineRule="exact"/>
              <w:ind w:left="-65" w:leftChars="-31" w:firstLine="475" w:firstLineChars="205"/>
              <w:rPr>
                <w:rFonts w:ascii="宋体" w:hAnsi="宋体" w:cs="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spacing w:before="60" w:beforeLines="25" w:after="60" w:afterLines="25" w:line="400" w:lineRule="exact"/>
              <w:ind w:left="-65" w:leftChars="-31" w:firstLine="491" w:firstLineChars="205"/>
              <w:rPr>
                <w:rFonts w:ascii="宋体" w:hAnsi="宋体"/>
                <w:color w:val="000000"/>
                <w:spacing w:val="-4"/>
                <w:sz w:val="24"/>
              </w:rPr>
            </w:pPr>
            <w:r>
              <w:rPr>
                <w:rFonts w:hint="eastAsia" w:ascii="宋体" w:hAnsi="宋体"/>
                <w:sz w:val="24"/>
              </w:rPr>
              <w:t>②</w:t>
            </w: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spacing w:before="60" w:beforeLines="25" w:after="60" w:afterLines="25" w:line="400" w:lineRule="exact"/>
              <w:ind w:left="-65" w:leftChars="-31" w:firstLine="12" w:firstLineChars="5"/>
              <w:rPr>
                <w:rFonts w:ascii="宋体" w:hAnsi="宋体"/>
                <w:b/>
                <w:color w:val="000000"/>
                <w:spacing w:val="-4"/>
                <w:sz w:val="24"/>
              </w:rPr>
            </w:pPr>
            <w:r>
              <w:rPr>
                <w:rFonts w:hint="eastAsia" w:ascii="宋体" w:hAnsi="宋体"/>
                <w:b/>
                <w:color w:val="000000"/>
                <w:spacing w:val="-4"/>
                <w:sz w:val="24"/>
              </w:rPr>
              <w:t>中型企业：</w:t>
            </w:r>
          </w:p>
          <w:p>
            <w:pPr>
              <w:spacing w:line="400" w:lineRule="exact"/>
              <w:ind w:firstLine="464"/>
              <w:rPr>
                <w:rFonts w:ascii="宋体" w:hAnsi="宋体" w:cs="宋体"/>
                <w:sz w:val="24"/>
              </w:rPr>
            </w:pPr>
            <w:r>
              <w:rPr>
                <w:rFonts w:hint="eastAsia" w:ascii="宋体" w:hAnsi="宋体"/>
                <w:color w:val="000000"/>
                <w:spacing w:val="-4"/>
                <w:sz w:val="24"/>
              </w:rPr>
              <w:t>①</w:t>
            </w:r>
            <w:r>
              <w:rPr>
                <w:rFonts w:hint="eastAsia" w:ascii="宋体" w:hAnsi="宋体" w:cs="宋体"/>
                <w:sz w:val="24"/>
              </w:rPr>
              <w:t>履约保证金：按约定比例的50%支付</w:t>
            </w:r>
            <w:r>
              <w:rPr>
                <w:rFonts w:hint="eastAsia" w:ascii="宋体" w:hAnsi="宋体"/>
                <w:sz w:val="24"/>
              </w:rPr>
              <w:t>（如果有的话）</w:t>
            </w:r>
          </w:p>
          <w:p>
            <w:pPr>
              <w:spacing w:before="60" w:beforeLines="25" w:after="60" w:afterLines="25" w:line="400" w:lineRule="exact"/>
              <w:ind w:firstLine="464" w:firstLineChars="200"/>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rPr>
                  </w:pPr>
                  <w:r>
                    <w:rPr>
                      <w:rFonts w:hint="eastAsia" w:ascii="宋体" w:hAnsi="宋体"/>
                      <w:b/>
                      <w:sz w:val="24"/>
                    </w:rPr>
                    <w:t>小型或微型企业产品价格清单</w:t>
                  </w:r>
                </w:p>
                <w:p>
                  <w:pPr>
                    <w:spacing w:line="400" w:lineRule="exact"/>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rPr>
                  </w:pPr>
                  <w:r>
                    <w:rPr>
                      <w:rFonts w:hint="eastAsia" w:ascii="宋体" w:hAnsi="宋体"/>
                      <w:sz w:val="24"/>
                    </w:rPr>
                    <w:t>序号</w:t>
                  </w:r>
                </w:p>
              </w:tc>
              <w:tc>
                <w:tcPr>
                  <w:tcW w:w="962" w:type="dxa"/>
                  <w:vAlign w:val="center"/>
                </w:tcPr>
                <w:p>
                  <w:pPr>
                    <w:spacing w:line="400" w:lineRule="exact"/>
                    <w:jc w:val="center"/>
                    <w:rPr>
                      <w:rFonts w:ascii="宋体" w:hAnsi="宋体"/>
                      <w:sz w:val="24"/>
                    </w:rPr>
                  </w:pPr>
                  <w:r>
                    <w:rPr>
                      <w:rFonts w:hint="eastAsia" w:ascii="宋体" w:hAnsi="宋体"/>
                      <w:sz w:val="24"/>
                    </w:rPr>
                    <w:t>货物名称</w:t>
                  </w:r>
                </w:p>
              </w:tc>
              <w:tc>
                <w:tcPr>
                  <w:tcW w:w="834" w:type="dxa"/>
                  <w:vAlign w:val="center"/>
                </w:tcPr>
                <w:p>
                  <w:pPr>
                    <w:spacing w:line="400" w:lineRule="exact"/>
                    <w:jc w:val="center"/>
                    <w:rPr>
                      <w:rFonts w:ascii="宋体" w:hAnsi="宋体"/>
                      <w:sz w:val="24"/>
                    </w:rPr>
                  </w:pPr>
                  <w:r>
                    <w:rPr>
                      <w:rFonts w:hint="eastAsia" w:ascii="宋体" w:hAnsi="宋体"/>
                      <w:sz w:val="24"/>
                    </w:rPr>
                    <w:t>制造商</w:t>
                  </w:r>
                </w:p>
              </w:tc>
              <w:tc>
                <w:tcPr>
                  <w:tcW w:w="1899" w:type="dxa"/>
                  <w:vAlign w:val="center"/>
                </w:tcPr>
                <w:p>
                  <w:pPr>
                    <w:spacing w:line="400" w:lineRule="exact"/>
                    <w:jc w:val="center"/>
                    <w:rPr>
                      <w:rFonts w:ascii="宋体" w:hAnsi="宋体"/>
                      <w:sz w:val="24"/>
                    </w:rPr>
                  </w:pPr>
                  <w:r>
                    <w:rPr>
                      <w:rFonts w:hint="eastAsia" w:ascii="宋体" w:hAnsi="宋体"/>
                      <w:sz w:val="24"/>
                    </w:rPr>
                    <w:t>制造商性质（小型、微型）</w:t>
                  </w:r>
                </w:p>
              </w:tc>
              <w:tc>
                <w:tcPr>
                  <w:tcW w:w="1316" w:type="dxa"/>
                  <w:vAlign w:val="center"/>
                </w:tcPr>
                <w:p>
                  <w:pPr>
                    <w:spacing w:line="400" w:lineRule="exact"/>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1</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2</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3</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rPr>
                  </w:pPr>
                  <w:r>
                    <w:rPr>
                      <w:rFonts w:hint="eastAsia" w:ascii="宋体" w:hAnsi="宋体"/>
                      <w:sz w:val="24"/>
                    </w:rPr>
                    <w:t>……</w:t>
                  </w:r>
                </w:p>
              </w:tc>
              <w:tc>
                <w:tcPr>
                  <w:tcW w:w="962" w:type="dxa"/>
                </w:tcPr>
                <w:p>
                  <w:pPr>
                    <w:spacing w:line="400" w:lineRule="exact"/>
                    <w:rPr>
                      <w:rFonts w:ascii="宋体" w:hAnsi="宋体"/>
                      <w:sz w:val="24"/>
                    </w:rPr>
                  </w:pPr>
                </w:p>
              </w:tc>
              <w:tc>
                <w:tcPr>
                  <w:tcW w:w="834" w:type="dxa"/>
                </w:tcPr>
                <w:p>
                  <w:pPr>
                    <w:spacing w:line="400" w:lineRule="exact"/>
                    <w:rPr>
                      <w:rFonts w:ascii="宋体" w:hAnsi="宋体"/>
                      <w:sz w:val="24"/>
                    </w:rPr>
                  </w:pPr>
                </w:p>
              </w:tc>
              <w:tc>
                <w:tcPr>
                  <w:tcW w:w="1899" w:type="dxa"/>
                </w:tcPr>
                <w:p>
                  <w:pPr>
                    <w:spacing w:line="400" w:lineRule="exact"/>
                    <w:rPr>
                      <w:rFonts w:ascii="宋体" w:hAnsi="宋体"/>
                      <w:sz w:val="24"/>
                    </w:rPr>
                  </w:pP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小型或微型企业货物金额合计A</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报价一览表中所有货物报价B</w:t>
                  </w:r>
                </w:p>
              </w:tc>
              <w:tc>
                <w:tcPr>
                  <w:tcW w:w="1316" w:type="dxa"/>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tcPr>
                <w:p>
                  <w:pPr>
                    <w:spacing w:line="400" w:lineRule="exact"/>
                    <w:rPr>
                      <w:rFonts w:ascii="宋体" w:hAnsi="宋体"/>
                      <w:sz w:val="24"/>
                    </w:rPr>
                  </w:pPr>
                </w:p>
              </w:tc>
            </w:tr>
          </w:tbl>
          <w:p>
            <w:pPr>
              <w:spacing w:before="60" w:beforeLines="25" w:after="60" w:afterLines="25" w:line="400" w:lineRule="exact"/>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spacing w:line="400" w:lineRule="exact"/>
              <w:ind w:firstLine="480" w:firstLineChars="200"/>
              <w:rPr>
                <w:rFonts w:ascii="宋体" w:hAnsi="宋体"/>
                <w:sz w:val="24"/>
              </w:rPr>
            </w:pPr>
            <w:r>
              <w:rPr>
                <w:rFonts w:hint="eastAsia" w:ascii="宋体" w:hAnsi="宋体"/>
                <w:sz w:val="24"/>
              </w:rPr>
              <w:t>1. 谈判供应商不符合“工信部联企业[2011]300号”规定的中小企业标准的；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2.投标货物全部或部分为使用大型企业注册商标的货物的；</w:t>
            </w:r>
          </w:p>
          <w:p>
            <w:pPr>
              <w:spacing w:line="400" w:lineRule="exact"/>
              <w:ind w:firstLine="480" w:firstLineChars="200"/>
              <w:rPr>
                <w:rFonts w:ascii="宋体" w:hAnsi="宋体"/>
                <w:sz w:val="24"/>
              </w:rPr>
            </w:pPr>
            <w:r>
              <w:rPr>
                <w:rFonts w:hint="eastAsia" w:ascii="宋体" w:hAnsi="宋体"/>
                <w:sz w:val="24"/>
              </w:rPr>
              <w:t>3. 响应文件中标明的中小企业产品的制造商不符合“工信部联企业[2011]300号”规定的中小企业标准的；</w:t>
            </w:r>
          </w:p>
          <w:p>
            <w:pPr>
              <w:spacing w:line="400" w:lineRule="exact"/>
              <w:ind w:firstLine="480" w:firstLineChars="200"/>
              <w:rPr>
                <w:rFonts w:ascii="宋体" w:hAnsi="宋体"/>
                <w:sz w:val="24"/>
              </w:rPr>
            </w:pPr>
            <w:r>
              <w:rPr>
                <w:rFonts w:hint="eastAsia" w:ascii="宋体" w:hAnsi="宋体"/>
                <w:sz w:val="24"/>
              </w:rPr>
              <w:t>4.、未按本附表第5项要求提供合法、有效、完整资料的。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600"/>
              <w:rPr>
                <w:rFonts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rPr>
            </w:pPr>
            <w:r>
              <w:rPr>
                <w:rFonts w:hint="eastAsia" w:ascii="宋体" w:hAnsi="宋体"/>
                <w:sz w:val="24"/>
              </w:rPr>
              <w:t>（二）对属于《节能产品政府采购清单》内强制采购的品目，应在招标文件中载明强制采购要求。</w:t>
            </w:r>
          </w:p>
          <w:p>
            <w:pPr>
              <w:spacing w:line="400" w:lineRule="exact"/>
              <w:ind w:firstLine="600"/>
              <w:rPr>
                <w:rFonts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给予每个品目单项报标报价10％的价格扣除</w:t>
                  </w:r>
                </w:p>
              </w:tc>
            </w:tr>
          </w:tbl>
          <w:p>
            <w:pPr>
              <w:spacing w:line="400" w:lineRule="exact"/>
              <w:ind w:firstLine="480" w:firstLineChars="200"/>
              <w:rPr>
                <w:rFonts w:ascii="宋体" w:hAnsi="宋体"/>
                <w:sz w:val="24"/>
              </w:rPr>
            </w:pPr>
            <w:r>
              <w:rPr>
                <w:rFonts w:hint="eastAsia" w:ascii="宋体" w:hAnsi="宋体"/>
                <w:sz w:val="24"/>
              </w:rPr>
              <w:t>如节能、环境标志清单内的产品仅是构成投标产品的部件、组件或零件的，则该投标产品不享受以上优惠政策。</w:t>
            </w:r>
          </w:p>
          <w:p>
            <w:pPr>
              <w:spacing w:line="400" w:lineRule="exact"/>
              <w:ind w:firstLine="600"/>
              <w:rPr>
                <w:rFonts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9"/>
        <w:spacing w:line="360" w:lineRule="auto"/>
        <w:jc w:val="center"/>
        <w:rPr>
          <w:rFonts w:hAnsi="宋体"/>
          <w:b/>
          <w:sz w:val="32"/>
          <w:szCs w:val="32"/>
        </w:rPr>
      </w:pPr>
    </w:p>
    <w:p>
      <w:pPr>
        <w:pStyle w:val="9"/>
        <w:spacing w:line="360" w:lineRule="auto"/>
        <w:jc w:val="center"/>
        <w:rPr>
          <w:rFonts w:hAnsi="宋体"/>
          <w:b/>
          <w:sz w:val="32"/>
          <w:szCs w:val="32"/>
        </w:rPr>
      </w:pPr>
    </w:p>
    <w:p>
      <w:pPr>
        <w:pStyle w:val="9"/>
        <w:spacing w:line="360" w:lineRule="auto"/>
        <w:jc w:val="center"/>
        <w:rPr>
          <w:rFonts w:hAnsi="宋体"/>
          <w:b/>
          <w:sz w:val="32"/>
          <w:szCs w:val="32"/>
        </w:rPr>
      </w:pPr>
    </w:p>
    <w:p>
      <w:pPr>
        <w:pStyle w:val="9"/>
        <w:spacing w:line="360" w:lineRule="auto"/>
        <w:jc w:val="center"/>
        <w:rPr>
          <w:rFonts w:hAnsi="宋体"/>
          <w:b/>
          <w:sz w:val="32"/>
          <w:szCs w:val="32"/>
        </w:rPr>
      </w:pPr>
    </w:p>
    <w:p>
      <w:pPr>
        <w:pStyle w:val="9"/>
        <w:spacing w:line="360" w:lineRule="auto"/>
        <w:jc w:val="center"/>
        <w:rPr>
          <w:rFonts w:hAnsi="宋体"/>
          <w:b/>
          <w:sz w:val="32"/>
          <w:szCs w:val="32"/>
        </w:rPr>
      </w:pPr>
    </w:p>
    <w:p>
      <w:pPr>
        <w:pStyle w:val="9"/>
        <w:spacing w:line="360" w:lineRule="auto"/>
        <w:jc w:val="center"/>
        <w:rPr>
          <w:rFonts w:hAnsi="宋体"/>
          <w:b/>
          <w:sz w:val="32"/>
          <w:szCs w:val="32"/>
        </w:rPr>
      </w:pPr>
    </w:p>
    <w:p>
      <w:pPr>
        <w:pStyle w:val="9"/>
        <w:spacing w:line="360" w:lineRule="auto"/>
        <w:jc w:val="center"/>
        <w:rPr>
          <w:rFonts w:hAnsi="宋体"/>
          <w:b/>
          <w:sz w:val="32"/>
          <w:szCs w:val="32"/>
        </w:rPr>
      </w:pPr>
    </w:p>
    <w:p>
      <w:pPr>
        <w:pStyle w:val="9"/>
        <w:spacing w:line="360" w:lineRule="auto"/>
        <w:jc w:val="center"/>
        <w:rPr>
          <w:rFonts w:hAnsi="宋体"/>
          <w:b/>
          <w:sz w:val="32"/>
          <w:szCs w:val="32"/>
        </w:rPr>
      </w:pPr>
    </w:p>
    <w:p>
      <w:pPr>
        <w:pStyle w:val="9"/>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9"/>
        <w:spacing w:line="400" w:lineRule="exact"/>
        <w:jc w:val="center"/>
        <w:rPr>
          <w:rFonts w:hAnsi="宋体"/>
          <w:b/>
          <w:sz w:val="24"/>
        </w:rPr>
      </w:pPr>
      <w:r>
        <w:rPr>
          <w:rFonts w:hint="eastAsia" w:hAnsi="宋体"/>
          <w:b/>
          <w:sz w:val="24"/>
        </w:rPr>
        <w:t>一、</w:t>
      </w:r>
      <w:r>
        <w:rPr>
          <w:rFonts w:hAnsi="宋体"/>
          <w:b/>
          <w:sz w:val="24"/>
        </w:rPr>
        <w:t>说明</w:t>
      </w:r>
    </w:p>
    <w:p>
      <w:pPr>
        <w:pStyle w:val="9"/>
        <w:spacing w:line="400" w:lineRule="exact"/>
        <w:jc w:val="left"/>
        <w:rPr>
          <w:rFonts w:hAnsi="宋体"/>
          <w:b/>
          <w:sz w:val="24"/>
        </w:rPr>
      </w:pPr>
      <w:r>
        <w:rPr>
          <w:rFonts w:hAnsi="宋体"/>
          <w:b/>
          <w:sz w:val="24"/>
        </w:rPr>
        <w:t>1.适用范围</w:t>
      </w:r>
    </w:p>
    <w:p>
      <w:pPr>
        <w:pStyle w:val="9"/>
        <w:spacing w:line="400" w:lineRule="exact"/>
        <w:ind w:firstLine="480" w:firstLineChars="200"/>
        <w:jc w:val="left"/>
        <w:rPr>
          <w:rFonts w:hAnsi="宋体"/>
          <w:sz w:val="24"/>
        </w:rPr>
      </w:pPr>
      <w:r>
        <w:rPr>
          <w:rFonts w:hAnsi="宋体"/>
          <w:sz w:val="24"/>
        </w:rPr>
        <w:t>1.1本谈判文件仅适用于邀请中所叙述项目的货物采购。</w:t>
      </w:r>
    </w:p>
    <w:p>
      <w:pPr>
        <w:pStyle w:val="9"/>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9"/>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9"/>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9"/>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谈判响应供应商具备《中华人民共和国政府采购法》第二十二条第一款规定的条件，应提供以下材料：</w:t>
      </w:r>
    </w:p>
    <w:p>
      <w:pPr>
        <w:spacing w:line="400" w:lineRule="exact"/>
        <w:ind w:firstLine="480"/>
        <w:rPr>
          <w:rFonts w:ascii="宋体" w:hAnsi="宋体"/>
          <w:sz w:val="24"/>
        </w:rPr>
      </w:pPr>
      <w:r>
        <w:rPr>
          <w:rFonts w:hint="eastAsia" w:ascii="宋体" w:hAnsi="宋体"/>
          <w:sz w:val="24"/>
        </w:rPr>
        <w:t>（1）法人或者其他组织的营业执照等证明文件，自然人的身份证明；</w:t>
      </w:r>
    </w:p>
    <w:p>
      <w:pPr>
        <w:spacing w:line="400" w:lineRule="exact"/>
        <w:ind w:firstLine="480"/>
        <w:rPr>
          <w:rFonts w:ascii="宋体" w:hAnsi="宋体"/>
          <w:sz w:val="24"/>
        </w:rPr>
      </w:pPr>
      <w:r>
        <w:rPr>
          <w:rFonts w:hint="eastAsia" w:ascii="宋体" w:hAnsi="宋体"/>
          <w:sz w:val="24"/>
        </w:rPr>
        <w:t>谈判响应供应商是法人或者其他组织的应提供营业执照等证明文件，谈判响应供应商是自然人的应提供有效的自然人身份证明。</w:t>
      </w:r>
    </w:p>
    <w:p>
      <w:pPr>
        <w:pStyle w:val="26"/>
        <w:spacing w:line="400" w:lineRule="exact"/>
        <w:ind w:firstLine="240" w:firstLineChars="100"/>
      </w:pPr>
      <w:r>
        <w:rPr>
          <w:rFonts w:hint="eastAsia"/>
        </w:rPr>
        <w:t>（2）最近一期（上一季度或年度）</w:t>
      </w:r>
      <w:r>
        <w:t>财务状况报告</w:t>
      </w:r>
      <w:r>
        <w:rPr>
          <w:rFonts w:hint="eastAsia"/>
        </w:rPr>
        <w:t>及</w:t>
      </w:r>
      <w:r>
        <w:t>相关材料</w:t>
      </w:r>
      <w:r>
        <w:rPr>
          <w:rFonts w:hint="eastAsia"/>
        </w:rPr>
        <w:t>；若谈判供应商因新注册成立等原因无法提供上述证明材料的，应在响应文件中提交如实的情况说明</w:t>
      </w:r>
      <w:r>
        <w:t>；</w:t>
      </w:r>
    </w:p>
    <w:p>
      <w:pPr>
        <w:pStyle w:val="26"/>
        <w:spacing w:line="400" w:lineRule="exact"/>
        <w:ind w:firstLine="240" w:firstLineChars="100"/>
      </w:pPr>
      <w:r>
        <w:rPr>
          <w:rFonts w:hint="eastAsia"/>
        </w:rPr>
        <w:t>或基本开户银行出具的资信证明。</w:t>
      </w:r>
    </w:p>
    <w:p>
      <w:pPr>
        <w:spacing w:line="400" w:lineRule="exact"/>
        <w:ind w:firstLine="480" w:firstLineChars="200"/>
        <w:rPr>
          <w:rFonts w:ascii="宋体" w:hAnsi="宋体"/>
          <w:sz w:val="24"/>
        </w:rPr>
      </w:pPr>
      <w:r>
        <w:rPr>
          <w:rFonts w:hint="eastAsia" w:ascii="宋体" w:hAnsi="宋体"/>
          <w:sz w:val="24"/>
        </w:rPr>
        <w:t>（4）参加政府采购活动前3年内在经营活动中没有重大违法记录的书面声明；</w:t>
      </w:r>
    </w:p>
    <w:p>
      <w:pPr>
        <w:spacing w:line="400" w:lineRule="exact"/>
        <w:ind w:firstLine="480" w:firstLineChars="200"/>
        <w:rPr>
          <w:rFonts w:ascii="宋体" w:hAnsi="宋体"/>
          <w:sz w:val="24"/>
        </w:rPr>
      </w:pPr>
      <w:r>
        <w:rPr>
          <w:rFonts w:hint="eastAsia" w:ascii="宋体" w:hAnsi="宋体"/>
          <w:sz w:val="24"/>
        </w:rPr>
        <w:t>（5）具备法律、行政法规规定的其他条件的证明材料。</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9"/>
        <w:spacing w:line="400" w:lineRule="exact"/>
        <w:jc w:val="left"/>
        <w:rPr>
          <w:rFonts w:hAnsi="宋体"/>
          <w:b/>
          <w:sz w:val="24"/>
        </w:rPr>
      </w:pPr>
      <w:r>
        <w:rPr>
          <w:rFonts w:hAnsi="宋体"/>
          <w:b/>
          <w:sz w:val="24"/>
        </w:rPr>
        <w:t>4.谈判费用</w:t>
      </w:r>
    </w:p>
    <w:p>
      <w:pPr>
        <w:pStyle w:val="9"/>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9"/>
        <w:spacing w:line="400" w:lineRule="exact"/>
        <w:jc w:val="left"/>
        <w:rPr>
          <w:rFonts w:hAnsi="宋体"/>
          <w:b/>
          <w:sz w:val="24"/>
        </w:rPr>
      </w:pPr>
      <w:r>
        <w:rPr>
          <w:rFonts w:hAnsi="宋体"/>
          <w:b/>
          <w:sz w:val="24"/>
        </w:rPr>
        <w:t>5.知识产权</w:t>
      </w:r>
    </w:p>
    <w:p>
      <w:pPr>
        <w:pStyle w:val="9"/>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9"/>
        <w:spacing w:line="400" w:lineRule="exact"/>
        <w:jc w:val="center"/>
        <w:outlineLvl w:val="9"/>
        <w:rPr>
          <w:rFonts w:hAnsi="宋体"/>
          <w:b/>
          <w:sz w:val="24"/>
        </w:rPr>
      </w:pPr>
      <w:r>
        <w:rPr>
          <w:rFonts w:hint="eastAsia" w:hAnsi="宋体"/>
          <w:b/>
          <w:sz w:val="24"/>
        </w:rPr>
        <w:t>二、</w:t>
      </w:r>
      <w:r>
        <w:rPr>
          <w:rFonts w:hAnsi="宋体"/>
          <w:b/>
          <w:sz w:val="24"/>
        </w:rPr>
        <w:t xml:space="preserve"> </w:t>
      </w:r>
      <w:r>
        <w:rPr>
          <w:rFonts w:hint="eastAsia" w:hAnsi="宋体"/>
          <w:b/>
          <w:sz w:val="24"/>
        </w:rPr>
        <w:t>谈判文件</w:t>
      </w:r>
    </w:p>
    <w:p>
      <w:pPr>
        <w:pStyle w:val="9"/>
        <w:spacing w:line="400" w:lineRule="exact"/>
        <w:jc w:val="left"/>
        <w:rPr>
          <w:rFonts w:hAnsi="宋体"/>
          <w:b/>
          <w:sz w:val="24"/>
        </w:rPr>
      </w:pPr>
      <w:r>
        <w:rPr>
          <w:rFonts w:hAnsi="宋体"/>
          <w:b/>
          <w:sz w:val="24"/>
        </w:rPr>
        <w:t>6.谈判文件的组成</w:t>
      </w:r>
    </w:p>
    <w:p>
      <w:pPr>
        <w:pStyle w:val="9"/>
        <w:spacing w:line="400" w:lineRule="exact"/>
        <w:ind w:firstLine="480" w:firstLineChars="200"/>
        <w:jc w:val="left"/>
        <w:rPr>
          <w:rFonts w:hAnsi="宋体"/>
          <w:sz w:val="24"/>
        </w:rPr>
      </w:pPr>
      <w:r>
        <w:rPr>
          <w:rFonts w:hAnsi="宋体"/>
          <w:sz w:val="24"/>
        </w:rPr>
        <w:t>6.1谈判文件用以阐明所需货物及服务、谈判程序和合同格式及条款。谈判文件由下述部分组成：</w:t>
      </w:r>
    </w:p>
    <w:p>
      <w:pPr>
        <w:pStyle w:val="9"/>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谈判邀请</w:t>
      </w:r>
    </w:p>
    <w:p>
      <w:pPr>
        <w:pStyle w:val="9"/>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 xml:space="preserve"> </w:t>
      </w:r>
      <w:r>
        <w:rPr>
          <w:rFonts w:hAnsi="宋体"/>
          <w:sz w:val="24"/>
        </w:rPr>
        <w:t>（2）</w:t>
      </w:r>
      <w:r>
        <w:rPr>
          <w:rFonts w:hint="eastAsia" w:hAnsi="宋体"/>
          <w:sz w:val="24"/>
        </w:rPr>
        <w:t>谈判响应供应商须知</w:t>
      </w:r>
    </w:p>
    <w:p>
      <w:pPr>
        <w:pStyle w:val="9"/>
        <w:spacing w:line="400" w:lineRule="exact"/>
        <w:ind w:firstLine="480" w:firstLineChars="200"/>
        <w:jc w:val="left"/>
        <w:rPr>
          <w:rFonts w:hAnsi="宋体"/>
          <w:sz w:val="24"/>
        </w:rPr>
      </w:pPr>
      <w:r>
        <w:rPr>
          <w:rFonts w:hint="eastAsia" w:hAnsi="宋体"/>
          <w:sz w:val="24"/>
        </w:rPr>
        <w:t>（3）谈判供应商须知正文部分</w:t>
      </w:r>
    </w:p>
    <w:p>
      <w:pPr>
        <w:pStyle w:val="9"/>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4</w:t>
      </w:r>
      <w:r>
        <w:rPr>
          <w:rFonts w:hAnsi="宋体"/>
          <w:sz w:val="24"/>
        </w:rPr>
        <w:t>）</w:t>
      </w:r>
      <w:r>
        <w:rPr>
          <w:rFonts w:hint="eastAsia" w:hAnsi="宋体"/>
          <w:sz w:val="24"/>
        </w:rPr>
        <w:t>采购内容及要求</w:t>
      </w:r>
    </w:p>
    <w:p>
      <w:pPr>
        <w:pStyle w:val="9"/>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9"/>
        <w:spacing w:line="400" w:lineRule="exact"/>
        <w:ind w:firstLine="360" w:firstLineChars="150"/>
        <w:jc w:val="left"/>
        <w:rPr>
          <w:rFonts w:hAnsi="宋体"/>
          <w:sz w:val="24"/>
        </w:rPr>
      </w:pPr>
      <w:r>
        <w:rPr>
          <w:rFonts w:hAnsi="宋体"/>
          <w:sz w:val="24"/>
        </w:rPr>
        <w:t>（</w:t>
      </w:r>
      <w:r>
        <w:rPr>
          <w:rFonts w:hint="eastAsia" w:hAnsi="宋体"/>
          <w:sz w:val="24"/>
        </w:rPr>
        <w:t>6</w:t>
      </w:r>
      <w:r>
        <w:rPr>
          <w:rFonts w:hAnsi="宋体"/>
          <w:sz w:val="24"/>
        </w:rPr>
        <w:t>）响应文件格式</w:t>
      </w:r>
    </w:p>
    <w:p>
      <w:pPr>
        <w:pStyle w:val="9"/>
        <w:spacing w:line="400" w:lineRule="exact"/>
        <w:jc w:val="left"/>
        <w:rPr>
          <w:rFonts w:hAnsi="宋体"/>
          <w:b/>
          <w:sz w:val="24"/>
        </w:rPr>
      </w:pPr>
      <w:r>
        <w:rPr>
          <w:rFonts w:hAnsi="宋体"/>
          <w:b/>
          <w:sz w:val="24"/>
        </w:rPr>
        <w:t>7.</w:t>
      </w:r>
      <w:r>
        <w:rPr>
          <w:rFonts w:hint="eastAsia" w:hAnsi="宋体"/>
          <w:b/>
          <w:sz w:val="24"/>
        </w:rPr>
        <w:t>谈判文件的澄清与修改</w:t>
      </w:r>
    </w:p>
    <w:p>
      <w:pPr>
        <w:pStyle w:val="6"/>
        <w:snapToGrid w:val="0"/>
        <w:spacing w:line="400" w:lineRule="exact"/>
        <w:ind w:firstLineChars="175"/>
        <w:outlineLvl w:val="0"/>
        <w:rPr>
          <w:bCs/>
          <w:color w:val="000000"/>
          <w:sz w:val="24"/>
        </w:rPr>
      </w:pPr>
      <w:r>
        <w:rPr>
          <w:rFonts w:hint="eastAsia"/>
          <w:sz w:val="24"/>
        </w:rPr>
        <w:t>7.1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本谈判文件第7.2条规定的推迟响应截止时间情形不受本条约束。</w:t>
      </w:r>
    </w:p>
    <w:p>
      <w:pPr>
        <w:pStyle w:val="6"/>
        <w:snapToGrid w:val="0"/>
        <w:spacing w:line="400" w:lineRule="exact"/>
        <w:ind w:firstLineChars="175"/>
        <w:outlineLvl w:val="0"/>
        <w:rPr>
          <w:sz w:val="24"/>
        </w:rPr>
      </w:pPr>
      <w:r>
        <w:rPr>
          <w:rFonts w:hint="eastAsia"/>
          <w:sz w:val="24"/>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00" w:lineRule="exact"/>
        <w:ind w:firstLine="2891" w:firstLineChars="1200"/>
        <w:outlineLvl w:val="0"/>
        <w:rPr>
          <w:bCs/>
          <w:sz w:val="24"/>
        </w:rPr>
      </w:pPr>
      <w:r>
        <w:rPr>
          <w:rFonts w:hint="eastAsia"/>
          <w:b/>
          <w:sz w:val="24"/>
        </w:rPr>
        <w:t>三、响应文件的编写</w:t>
      </w:r>
    </w:p>
    <w:p>
      <w:pPr>
        <w:pStyle w:val="9"/>
        <w:spacing w:line="400" w:lineRule="exact"/>
        <w:jc w:val="left"/>
        <w:rPr>
          <w:rFonts w:hAnsi="宋体"/>
          <w:b/>
          <w:sz w:val="24"/>
        </w:rPr>
      </w:pPr>
      <w:r>
        <w:rPr>
          <w:rFonts w:hAnsi="宋体"/>
          <w:b/>
          <w:sz w:val="24"/>
        </w:rPr>
        <w:t>8.要求</w:t>
      </w:r>
    </w:p>
    <w:p>
      <w:pPr>
        <w:pStyle w:val="9"/>
        <w:spacing w:line="400" w:lineRule="exact"/>
        <w:ind w:firstLine="480"/>
        <w:jc w:val="left"/>
        <w:rPr>
          <w:rFonts w:hAnsi="宋体"/>
          <w:sz w:val="24"/>
        </w:rPr>
      </w:pPr>
      <w:r>
        <w:rPr>
          <w:rFonts w:hint="eastAsia" w:hAnsi="宋体"/>
          <w:sz w:val="24"/>
        </w:rPr>
        <w:t>8</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9"/>
        <w:spacing w:line="400" w:lineRule="exact"/>
        <w:ind w:firstLine="480" w:firstLineChars="200"/>
        <w:jc w:val="left"/>
        <w:rPr>
          <w:rFonts w:hAnsi="宋体"/>
          <w:sz w:val="24"/>
        </w:rPr>
      </w:pPr>
      <w:r>
        <w:rPr>
          <w:rFonts w:hAnsi="宋体"/>
          <w:sz w:val="24"/>
        </w:rPr>
        <w:t>8.2除非有另外的规定，谈判响应供应商应按被邀请参加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9"/>
        <w:spacing w:line="400" w:lineRule="exact"/>
        <w:jc w:val="left"/>
        <w:rPr>
          <w:rFonts w:hAnsi="宋体"/>
          <w:b/>
          <w:sz w:val="24"/>
        </w:rPr>
      </w:pPr>
      <w:r>
        <w:rPr>
          <w:rFonts w:hint="eastAsia" w:hAnsi="宋体"/>
          <w:b/>
          <w:sz w:val="24"/>
        </w:rPr>
        <w:t>9.谈判响应文件语言及报价要求</w:t>
      </w:r>
    </w:p>
    <w:p>
      <w:pPr>
        <w:pStyle w:val="9"/>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9"/>
        <w:spacing w:line="400" w:lineRule="exact"/>
        <w:jc w:val="left"/>
        <w:rPr>
          <w:rFonts w:hAnsi="宋体"/>
          <w:b/>
          <w:sz w:val="24"/>
        </w:rPr>
      </w:pPr>
      <w:r>
        <w:rPr>
          <w:rFonts w:hint="eastAsia" w:hAnsi="宋体"/>
          <w:b/>
          <w:sz w:val="24"/>
        </w:rPr>
        <w:t>10</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10.1. 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10.2 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10.3 谈判分项报价表（格式）</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10.4 技术规格偏离表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10.5 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10.6 资格的声明函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10.7法定代表人授权书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10.8资质声明函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10.9谈判响应供应商</w:t>
      </w:r>
      <w:r>
        <w:rPr>
          <w:rFonts w:hint="eastAsia" w:asciiTheme="minorEastAsia" w:hAnsiTheme="minorEastAsia" w:cstheme="minorEastAsia"/>
          <w:bCs/>
          <w:sz w:val="24"/>
          <w:szCs w:val="24"/>
        </w:rPr>
        <w:t>提</w:t>
      </w:r>
      <w:r>
        <w:rPr>
          <w:rFonts w:hint="eastAsia" w:asciiTheme="minorEastAsia" w:hAnsiTheme="minorEastAsia" w:cstheme="minorEastAsia"/>
          <w:sz w:val="24"/>
          <w:szCs w:val="24"/>
        </w:rPr>
        <w:t>交的其他资料</w:t>
      </w:r>
    </w:p>
    <w:p>
      <w:pPr>
        <w:pStyle w:val="9"/>
        <w:spacing w:line="400" w:lineRule="exact"/>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谈判响应</w:t>
      </w:r>
      <w:r>
        <w:rPr>
          <w:rFonts w:hAnsi="宋体"/>
          <w:b/>
          <w:sz w:val="24"/>
        </w:rPr>
        <w:t>有效期</w:t>
      </w:r>
    </w:p>
    <w:p>
      <w:pPr>
        <w:pStyle w:val="9"/>
        <w:spacing w:line="400" w:lineRule="exact"/>
        <w:ind w:firstLine="480" w:firstLineChars="200"/>
        <w:jc w:val="left"/>
        <w:rPr>
          <w:rFonts w:hAnsi="宋体"/>
          <w:sz w:val="24"/>
        </w:rPr>
      </w:pPr>
      <w:r>
        <w:rPr>
          <w:rFonts w:hint="eastAsia" w:hAnsi="宋体"/>
          <w:sz w:val="24"/>
        </w:rPr>
        <w:t>11.1响应文件从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9"/>
        <w:spacing w:line="400" w:lineRule="exact"/>
        <w:ind w:firstLine="480" w:firstLineChars="200"/>
        <w:jc w:val="left"/>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9"/>
        <w:spacing w:line="400" w:lineRule="exact"/>
        <w:jc w:val="left"/>
        <w:rPr>
          <w:rFonts w:hAnsi="宋体"/>
          <w:b/>
          <w:sz w:val="24"/>
        </w:rPr>
      </w:pPr>
      <w:r>
        <w:rPr>
          <w:rFonts w:hAnsi="宋体"/>
          <w:b/>
          <w:sz w:val="24"/>
        </w:rPr>
        <w:t>1</w:t>
      </w:r>
      <w:r>
        <w:rPr>
          <w:rFonts w:hint="eastAsia" w:hAnsi="宋体"/>
          <w:b/>
          <w:sz w:val="24"/>
        </w:rPr>
        <w:t>2</w:t>
      </w:r>
      <w:r>
        <w:rPr>
          <w:rFonts w:hAnsi="宋体"/>
          <w:b/>
          <w:sz w:val="24"/>
        </w:rPr>
        <w:t>.谈判保证金</w:t>
      </w:r>
    </w:p>
    <w:p>
      <w:pPr>
        <w:pStyle w:val="9"/>
        <w:spacing w:line="400" w:lineRule="exact"/>
        <w:ind w:firstLine="480" w:firstLineChars="200"/>
        <w:jc w:val="left"/>
        <w:rPr>
          <w:rFonts w:hAnsi="宋体"/>
          <w:sz w:val="24"/>
        </w:rPr>
      </w:pPr>
      <w:r>
        <w:rPr>
          <w:rFonts w:hint="eastAsia" w:hAnsi="宋体"/>
          <w:sz w:val="24"/>
        </w:rPr>
        <w:t>12</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9"/>
        <w:spacing w:line="400" w:lineRule="exact"/>
        <w:ind w:firstLine="480" w:firstLineChars="200"/>
        <w:jc w:val="left"/>
        <w:rPr>
          <w:rFonts w:hAnsi="宋体"/>
          <w:sz w:val="24"/>
        </w:rPr>
      </w:pPr>
      <w:r>
        <w:rPr>
          <w:rFonts w:hint="eastAsia" w:hAnsi="宋体"/>
          <w:sz w:val="24"/>
        </w:rPr>
        <w:t>12</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9"/>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spacing w:line="400" w:lineRule="exact"/>
        <w:ind w:firstLine="480" w:firstLineChars="200"/>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9"/>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9"/>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9"/>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9"/>
        <w:spacing w:line="400" w:lineRule="exact"/>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9"/>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9"/>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9"/>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以他人名义参与谈判响应或者以其他方式弄虚作假，骗取成交的；</w:t>
      </w:r>
    </w:p>
    <w:p>
      <w:pPr>
        <w:pStyle w:val="9"/>
        <w:spacing w:line="400" w:lineRule="exact"/>
        <w:jc w:val="left"/>
        <w:rPr>
          <w:rFonts w:hAnsi="宋体"/>
          <w:sz w:val="24"/>
        </w:rPr>
      </w:pPr>
      <w:r>
        <w:rPr>
          <w:rFonts w:hint="eastAsia" w:hAnsi="宋体"/>
          <w:sz w:val="24"/>
        </w:rPr>
        <w:t xml:space="preserve">   （4）谈判响应供应商在响应文件中提供虚假材料的；</w:t>
      </w:r>
    </w:p>
    <w:p>
      <w:pPr>
        <w:pStyle w:val="9"/>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9"/>
        <w:spacing w:line="400" w:lineRule="exact"/>
        <w:ind w:firstLine="360" w:firstLineChars="150"/>
        <w:jc w:val="left"/>
        <w:rPr>
          <w:rFonts w:hAnsi="宋体"/>
          <w:sz w:val="24"/>
        </w:rPr>
      </w:pPr>
      <w:r>
        <w:rPr>
          <w:rFonts w:hint="eastAsia" w:hAnsi="宋体"/>
          <w:sz w:val="24"/>
        </w:rPr>
        <w:t>（6）以不正当手段诋毁、排挤其他供应商的；</w:t>
      </w:r>
    </w:p>
    <w:p>
      <w:pPr>
        <w:pStyle w:val="9"/>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9"/>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9"/>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9"/>
        <w:spacing w:line="400" w:lineRule="exact"/>
        <w:rPr>
          <w:rFonts w:hAnsi="宋体"/>
          <w:sz w:val="24"/>
        </w:rPr>
      </w:pPr>
      <w:r>
        <w:rPr>
          <w:rFonts w:hint="eastAsia" w:hAnsi="宋体"/>
          <w:sz w:val="24"/>
        </w:rPr>
        <w:t>上述不予退还谈判保证金的情形给采购单位造成损失的，相关责任人还应当承担赔偿责任。</w:t>
      </w:r>
    </w:p>
    <w:p>
      <w:pPr>
        <w:pStyle w:val="9"/>
        <w:spacing w:line="400" w:lineRule="exact"/>
        <w:jc w:val="left"/>
        <w:rPr>
          <w:rFonts w:hAnsi="宋体"/>
          <w:b/>
          <w:sz w:val="24"/>
        </w:rPr>
      </w:pPr>
      <w:r>
        <w:rPr>
          <w:rFonts w:hint="eastAsia" w:hAnsi="宋体"/>
          <w:b/>
          <w:sz w:val="24"/>
        </w:rPr>
        <w:t>13</w:t>
      </w:r>
      <w:r>
        <w:rPr>
          <w:rFonts w:hAnsi="宋体"/>
          <w:b/>
          <w:sz w:val="24"/>
        </w:rPr>
        <w:t>.</w:t>
      </w:r>
      <w:r>
        <w:rPr>
          <w:rFonts w:hint="eastAsia" w:hAnsi="宋体"/>
          <w:b/>
          <w:sz w:val="24"/>
        </w:rPr>
        <w:t>谈判响应文件的格式</w:t>
      </w:r>
    </w:p>
    <w:p>
      <w:pPr>
        <w:pStyle w:val="9"/>
        <w:spacing w:line="400" w:lineRule="exact"/>
        <w:ind w:firstLine="482" w:firstLineChars="200"/>
        <w:jc w:val="left"/>
        <w:rPr>
          <w:rFonts w:hAnsi="宋体"/>
          <w:b/>
          <w:bCs/>
          <w:color w:val="FF0000"/>
          <w:sz w:val="24"/>
        </w:rPr>
      </w:pPr>
      <w:r>
        <w:rPr>
          <w:rFonts w:hint="eastAsia" w:hAnsi="宋体"/>
          <w:b/>
          <w:bCs/>
          <w:color w:val="FF0000"/>
          <w:sz w:val="24"/>
        </w:rPr>
        <w:t>13.</w:t>
      </w:r>
      <w:r>
        <w:rPr>
          <w:rFonts w:hAnsi="宋体"/>
          <w:b/>
          <w:bCs/>
          <w:color w:val="FF0000"/>
          <w:sz w:val="24"/>
        </w:rPr>
        <w:t>1</w:t>
      </w:r>
      <w:r>
        <w:rPr>
          <w:rFonts w:hint="eastAsia" w:hAnsi="宋体"/>
          <w:b/>
          <w:bCs/>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w:t>
      </w:r>
    </w:p>
    <w:p>
      <w:pPr>
        <w:pStyle w:val="9"/>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9"/>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除非另有规定或许可，谈判响应使用货币为人民币。</w:t>
      </w:r>
    </w:p>
    <w:p>
      <w:pPr>
        <w:pStyle w:val="9"/>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9"/>
        <w:spacing w:line="400" w:lineRule="exact"/>
        <w:ind w:firstLine="480" w:firstLineChars="200"/>
        <w:jc w:val="left"/>
        <w:rPr>
          <w:rFonts w:hAnsi="宋体"/>
          <w:sz w:val="24"/>
        </w:rPr>
      </w:pPr>
      <w:r>
        <w:rPr>
          <w:rFonts w:hint="eastAsia" w:hAnsi="宋体"/>
          <w:sz w:val="24"/>
        </w:rPr>
        <w:t>13.5谈判文件的正本和全部副本均应使用不能擦去的墨料或墨水打印、书写或复印，并由法定代表人或其授权代表签署，盖谈判响应供应商公章。</w:t>
      </w:r>
    </w:p>
    <w:p>
      <w:pPr>
        <w:pStyle w:val="29"/>
        <w:spacing w:line="400" w:lineRule="exact"/>
        <w:ind w:firstLine="480" w:firstLineChars="200"/>
        <w:outlineLvl w:val="9"/>
        <w:rPr>
          <w:rFonts w:hAnsi="宋体"/>
          <w:sz w:val="24"/>
        </w:rPr>
      </w:pPr>
      <w:r>
        <w:rPr>
          <w:rFonts w:hint="eastAsia" w:hAnsi="宋体"/>
          <w:sz w:val="24"/>
        </w:rPr>
        <w:t>13.6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9"/>
        <w:spacing w:line="400" w:lineRule="exact"/>
        <w:ind w:firstLine="480" w:firstLineChars="200"/>
        <w:outlineLvl w:val="9"/>
        <w:rPr>
          <w:rFonts w:hAnsi="宋体"/>
          <w:sz w:val="24"/>
        </w:rPr>
      </w:pPr>
      <w:r>
        <w:rPr>
          <w:rFonts w:hint="eastAsia" w:hAnsi="宋体"/>
          <w:sz w:val="24"/>
        </w:rPr>
        <w:t>13.7</w:t>
      </w:r>
      <w:r>
        <w:rPr>
          <w:rFonts w:hint="eastAsia" w:hAnsi="宋体"/>
          <w:color w:val="FF0000"/>
          <w:sz w:val="24"/>
        </w:rPr>
        <w:t>未按本谈判文件规定的要求盖章和格式填写响应文件、响应文件字迹模糊不清的，其谈判文件响应将被拒绝。</w:t>
      </w:r>
    </w:p>
    <w:p>
      <w:pPr>
        <w:pStyle w:val="29"/>
        <w:spacing w:line="400" w:lineRule="exact"/>
        <w:ind w:firstLine="480" w:firstLineChars="200"/>
        <w:outlineLvl w:val="9"/>
        <w:rPr>
          <w:rFonts w:hAnsi="宋体"/>
          <w:sz w:val="24"/>
        </w:rPr>
      </w:pPr>
      <w:r>
        <w:rPr>
          <w:rFonts w:hint="eastAsia" w:hAnsi="宋体"/>
          <w:sz w:val="24"/>
        </w:rPr>
        <w:t>13.8 所有资格证明文件复印件须加盖谈判响应供应商公章。</w:t>
      </w:r>
    </w:p>
    <w:p>
      <w:pPr>
        <w:pStyle w:val="29"/>
        <w:spacing w:line="400" w:lineRule="exact"/>
        <w:ind w:firstLine="480" w:firstLineChars="200"/>
        <w:outlineLvl w:val="9"/>
        <w:rPr>
          <w:rFonts w:hAnsi="宋体"/>
          <w:sz w:val="24"/>
        </w:rPr>
      </w:pPr>
      <w:r>
        <w:rPr>
          <w:rFonts w:hint="eastAsia" w:hAnsi="宋体"/>
          <w:sz w:val="24"/>
        </w:rPr>
        <w:t>13.9谈判响应供应商应将上述文件按顺序胶装订成册、打印页码，并编列响应文件目录、资料清单，由于装订不规范或编排顺序混乱而导致响应文件被误读或漏读，该谈判响应可能被视为无效响应或承担不利的评审结果。</w:t>
      </w:r>
    </w:p>
    <w:p>
      <w:pPr>
        <w:pStyle w:val="29"/>
        <w:spacing w:line="400" w:lineRule="exact"/>
        <w:ind w:firstLine="482" w:firstLineChars="200"/>
        <w:jc w:val="center"/>
        <w:outlineLvl w:val="9"/>
        <w:rPr>
          <w:rFonts w:hAnsi="宋体"/>
          <w:b/>
          <w:sz w:val="24"/>
        </w:rPr>
      </w:pPr>
    </w:p>
    <w:p>
      <w:pPr>
        <w:pStyle w:val="29"/>
        <w:spacing w:line="400" w:lineRule="exact"/>
        <w:ind w:firstLine="482" w:firstLineChars="200"/>
        <w:jc w:val="center"/>
        <w:outlineLvl w:val="9"/>
        <w:rPr>
          <w:rFonts w:hAnsi="宋体"/>
          <w:b/>
          <w:sz w:val="24"/>
        </w:rPr>
      </w:pPr>
      <w:r>
        <w:rPr>
          <w:rFonts w:hint="eastAsia" w:hAnsi="宋体"/>
          <w:b/>
          <w:sz w:val="24"/>
        </w:rPr>
        <w:t>四、响应文件的提交</w:t>
      </w:r>
    </w:p>
    <w:p>
      <w:pPr>
        <w:pStyle w:val="29"/>
        <w:spacing w:line="400" w:lineRule="exact"/>
        <w:outlineLvl w:val="9"/>
        <w:rPr>
          <w:rFonts w:hAnsi="宋体"/>
          <w:b/>
          <w:sz w:val="24"/>
        </w:rPr>
      </w:pPr>
      <w:r>
        <w:rPr>
          <w:rFonts w:hint="eastAsia" w:hAnsi="宋体"/>
          <w:b/>
          <w:sz w:val="24"/>
        </w:rPr>
        <w:t>14.响应文件的密封、标记和递交</w:t>
      </w:r>
    </w:p>
    <w:p>
      <w:pPr>
        <w:pStyle w:val="29"/>
        <w:spacing w:line="400" w:lineRule="exact"/>
        <w:ind w:firstLine="480" w:firstLineChars="200"/>
        <w:outlineLvl w:val="9"/>
        <w:rPr>
          <w:rFonts w:hAnsi="宋体"/>
          <w:sz w:val="24"/>
        </w:rPr>
      </w:pPr>
      <w:r>
        <w:rPr>
          <w:rFonts w:hint="eastAsia" w:hAnsi="宋体"/>
          <w:sz w:val="24"/>
        </w:rPr>
        <w:t xml:space="preserve">14.1 谈判响应供应商应将响应文件正本和副本分别用信封密封，并标明谈判文件编号、谈判响应供应商名称、采购项目名称及“正本”或“副本”。响应文件未密封可导致其谈判被拒绝。     </w:t>
      </w:r>
    </w:p>
    <w:p>
      <w:pPr>
        <w:pStyle w:val="9"/>
        <w:spacing w:line="400" w:lineRule="exact"/>
        <w:ind w:firstLine="480" w:firstLineChars="200"/>
        <w:jc w:val="left"/>
        <w:rPr>
          <w:rFonts w:hAnsi="宋体"/>
          <w:sz w:val="24"/>
        </w:rPr>
      </w:pPr>
      <w:r>
        <w:rPr>
          <w:rFonts w:hAnsi="宋体"/>
          <w:sz w:val="24"/>
        </w:rPr>
        <w:t>1</w:t>
      </w:r>
      <w:r>
        <w:rPr>
          <w:rFonts w:hint="eastAsia" w:hAnsi="宋体"/>
          <w:sz w:val="24"/>
        </w:rPr>
        <w:t>4.2</w:t>
      </w:r>
      <w:r>
        <w:rPr>
          <w:rFonts w:hAnsi="宋体"/>
          <w:sz w:val="24"/>
        </w:rPr>
        <w:t xml:space="preserve"> </w:t>
      </w:r>
      <w:r>
        <w:rPr>
          <w:rFonts w:hAnsi="宋体"/>
          <w:color w:val="FF0000"/>
          <w:sz w:val="24"/>
        </w:rPr>
        <w:t>如果未按上述规定进行密封和标记，</w:t>
      </w:r>
      <w:r>
        <w:rPr>
          <w:rFonts w:hint="eastAsia" w:hAnsi="宋体"/>
          <w:color w:val="FF0000"/>
          <w:sz w:val="24"/>
        </w:rPr>
        <w:t>投标文件将被拒绝，</w:t>
      </w:r>
      <w:r>
        <w:rPr>
          <w:rFonts w:hAnsi="宋体"/>
          <w:color w:val="FF0000"/>
          <w:sz w:val="24"/>
        </w:rPr>
        <w:t>采购代理机构</w:t>
      </w:r>
      <w:r>
        <w:rPr>
          <w:rFonts w:hint="eastAsia" w:hAnsi="宋体"/>
          <w:color w:val="FF0000"/>
          <w:sz w:val="24"/>
        </w:rPr>
        <w:t>将不承担由此造成的对响应文件的误投或提前拆封的责任。</w:t>
      </w:r>
    </w:p>
    <w:p>
      <w:pPr>
        <w:pStyle w:val="29"/>
        <w:spacing w:line="400" w:lineRule="exact"/>
        <w:ind w:firstLine="480" w:firstLineChars="200"/>
        <w:outlineLvl w:val="9"/>
        <w:rPr>
          <w:rFonts w:hAnsi="宋体"/>
          <w:sz w:val="24"/>
        </w:rPr>
      </w:pPr>
      <w:r>
        <w:rPr>
          <w:rFonts w:hint="eastAsia" w:hAnsi="宋体"/>
          <w:sz w:val="24"/>
        </w:rPr>
        <w:t>14.3响应文件应在谈判邀请中规定的截止时间前送达，迟到的响应文件为无效响应文件，将被拒绝。</w:t>
      </w:r>
    </w:p>
    <w:p>
      <w:pPr>
        <w:pStyle w:val="29"/>
        <w:spacing w:line="400" w:lineRule="exact"/>
        <w:ind w:firstLine="480" w:firstLineChars="200"/>
        <w:outlineLvl w:val="9"/>
        <w:rPr>
          <w:rFonts w:hAnsi="宋体"/>
          <w:sz w:val="24"/>
        </w:rPr>
      </w:pPr>
      <w:r>
        <w:rPr>
          <w:rFonts w:hint="eastAsia" w:hAnsi="宋体"/>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9"/>
        <w:spacing w:line="400" w:lineRule="exact"/>
        <w:ind w:firstLine="480" w:firstLineChars="200"/>
        <w:outlineLvl w:val="9"/>
        <w:rPr>
          <w:rFonts w:hAnsi="宋体"/>
          <w:sz w:val="24"/>
        </w:rPr>
      </w:pPr>
      <w:r>
        <w:rPr>
          <w:rFonts w:hint="eastAsia" w:hAnsi="宋体"/>
          <w:sz w:val="24"/>
        </w:rPr>
        <w:t>14.5谈判响应供应商在谈判响应截止期后不得修改、撤回响应文件。谈判响应供应商在报价截止期后修改响应文件的，其谈判响应将被拒绝。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color w:val="FF0000"/>
          <w:sz w:val="24"/>
        </w:rPr>
      </w:pPr>
      <w:r>
        <w:rPr>
          <w:rFonts w:hint="eastAsia" w:hAnsi="宋体"/>
          <w:color w:val="FF0000"/>
          <w:sz w:val="24"/>
        </w:rPr>
        <w:t>14.6</w:t>
      </w:r>
      <w:r>
        <w:rPr>
          <w:rFonts w:hint="eastAsia" w:ascii="宋体" w:hAnsi="宋体"/>
          <w:color w:val="FF0000"/>
          <w:sz w:val="24"/>
        </w:rPr>
        <w:t>投标文件的签署、密封及规定，投标人应按照要求，准备一式</w:t>
      </w:r>
      <w:r>
        <w:rPr>
          <w:rFonts w:hint="eastAsia" w:ascii="宋体" w:hAnsi="宋体"/>
          <w:color w:val="FF0000"/>
          <w:sz w:val="24"/>
          <w:u w:val="single"/>
        </w:rPr>
        <w:t xml:space="preserve"> </w:t>
      </w:r>
      <w:r>
        <w:rPr>
          <w:rFonts w:hint="eastAsia" w:ascii="宋体" w:hAnsi="宋体"/>
          <w:b/>
          <w:color w:val="FF0000"/>
          <w:sz w:val="24"/>
          <w:u w:val="single"/>
        </w:rPr>
        <w:t>2</w:t>
      </w:r>
      <w:r>
        <w:rPr>
          <w:rFonts w:hint="eastAsia" w:ascii="宋体" w:hAnsi="宋体"/>
          <w:color w:val="FF0000"/>
          <w:sz w:val="24"/>
          <w:u w:val="single"/>
        </w:rPr>
        <w:t xml:space="preserve"> </w:t>
      </w:r>
      <w:r>
        <w:rPr>
          <w:rFonts w:hint="eastAsia" w:ascii="宋体" w:hAnsi="宋体"/>
          <w:color w:val="FF0000"/>
          <w:sz w:val="24"/>
        </w:rPr>
        <w:t>份投标书（</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1 </w:t>
      </w:r>
      <w:r>
        <w:rPr>
          <w:rFonts w:hint="eastAsia" w:ascii="宋体" w:hAnsi="宋体"/>
          <w:color w:val="FF0000"/>
          <w:sz w:val="24"/>
        </w:rPr>
        <w:t>份副本），</w:t>
      </w:r>
      <w:r>
        <w:rPr>
          <w:rFonts w:hint="eastAsia" w:hAnsi="宋体"/>
          <w:color w:val="FF0000"/>
          <w:sz w:val="24"/>
        </w:rPr>
        <w:t>投标文件（正、副本）内容均须按页码顺序胶装订成册</w:t>
      </w:r>
      <w:r>
        <w:rPr>
          <w:rFonts w:hint="eastAsia"/>
          <w:color w:val="FF0000"/>
          <w:sz w:val="24"/>
          <w:lang w:val="zh-CN"/>
        </w:rPr>
        <w:t>并编制目录，并在</w:t>
      </w:r>
      <w:r>
        <w:rPr>
          <w:rFonts w:hint="eastAsia" w:hAnsi="宋体"/>
          <w:color w:val="FF0000"/>
          <w:sz w:val="24"/>
        </w:rPr>
        <w:t>投标文件（正、副本）内容每一页加盖投标单位公章,</w:t>
      </w:r>
      <w:r>
        <w:rPr>
          <w:rFonts w:hint="eastAsia" w:ascii="宋体" w:hAnsi="宋体"/>
          <w:color w:val="FF0000"/>
          <w:sz w:val="24"/>
        </w:rPr>
        <w:t xml:space="preserve"> 投标文件正本与副本不一致时，以正本为准。</w:t>
      </w:r>
    </w:p>
    <w:p>
      <w:pPr>
        <w:spacing w:line="400" w:lineRule="exact"/>
        <w:ind w:firstLine="480" w:firstLineChars="200"/>
        <w:rPr>
          <w:rFonts w:ascii="宋体" w:hAnsi="宋体"/>
          <w:kern w:val="0"/>
          <w:sz w:val="24"/>
          <w:szCs w:val="20"/>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29"/>
        <w:spacing w:line="400" w:lineRule="exact"/>
        <w:ind w:firstLine="480" w:firstLineChars="200"/>
        <w:outlineLvl w:val="9"/>
        <w:rPr>
          <w:rFonts w:hAnsi="宋体"/>
          <w:sz w:val="24"/>
        </w:rPr>
      </w:pPr>
    </w:p>
    <w:p>
      <w:pPr>
        <w:pStyle w:val="29"/>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9"/>
        <w:spacing w:line="400" w:lineRule="exact"/>
        <w:jc w:val="left"/>
        <w:rPr>
          <w:rFonts w:hAnsi="宋体"/>
          <w:b/>
          <w:sz w:val="24"/>
        </w:rPr>
      </w:pPr>
      <w:r>
        <w:rPr>
          <w:rFonts w:hint="eastAsia" w:hAnsi="宋体"/>
          <w:b/>
          <w:sz w:val="24"/>
        </w:rPr>
        <w:t>15.谈判时间</w:t>
      </w:r>
    </w:p>
    <w:p>
      <w:pPr>
        <w:pStyle w:val="9"/>
        <w:spacing w:line="400" w:lineRule="exact"/>
        <w:jc w:val="left"/>
        <w:rPr>
          <w:rFonts w:hAnsi="宋体"/>
          <w:sz w:val="24"/>
        </w:rPr>
      </w:pPr>
      <w:r>
        <w:rPr>
          <w:rFonts w:hint="eastAsia" w:hAnsi="宋体"/>
          <w:b/>
          <w:sz w:val="24"/>
        </w:rPr>
        <w:t xml:space="preserve">   </w:t>
      </w:r>
      <w:r>
        <w:rPr>
          <w:rFonts w:hint="eastAsia" w:hAnsi="宋体"/>
          <w:sz w:val="24"/>
        </w:rPr>
        <w:t xml:space="preserve"> 15.1在谈判响应供应商须知前附表中所规定的时间、地点谈判（如有推迟情形，以推迟后的时间、地点为准）。</w:t>
      </w:r>
    </w:p>
    <w:p>
      <w:pPr>
        <w:pStyle w:val="9"/>
        <w:spacing w:line="400" w:lineRule="exact"/>
        <w:jc w:val="left"/>
        <w:rPr>
          <w:rFonts w:hAnsi="宋体"/>
          <w:sz w:val="24"/>
        </w:rPr>
      </w:pPr>
      <w:r>
        <w:rPr>
          <w:rFonts w:hint="eastAsia" w:hAnsi="宋体"/>
          <w:sz w:val="24"/>
        </w:rPr>
        <w:t xml:space="preserve">    15.2谈判由采购代理机构主持，邀请采购人、谈判响应供应商和有关方面代表参加。谈判响应供应商一般应派授权代表参加谈判，并办理签到手续。</w:t>
      </w:r>
    </w:p>
    <w:p>
      <w:pPr>
        <w:pStyle w:val="9"/>
        <w:spacing w:line="400" w:lineRule="exact"/>
        <w:jc w:val="left"/>
        <w:rPr>
          <w:rFonts w:hAnsi="宋体"/>
          <w:b/>
          <w:sz w:val="24"/>
        </w:rPr>
      </w:pPr>
      <w:r>
        <w:rPr>
          <w:rFonts w:hint="eastAsia" w:hAnsi="宋体"/>
          <w:b/>
          <w:sz w:val="24"/>
        </w:rPr>
        <w:t>16.</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9"/>
        <w:spacing w:line="400" w:lineRule="exact"/>
        <w:jc w:val="left"/>
        <w:rPr>
          <w:rFonts w:hAnsi="宋体"/>
          <w:b/>
          <w:sz w:val="24"/>
        </w:rPr>
      </w:pPr>
      <w:r>
        <w:rPr>
          <w:rFonts w:hint="eastAsia" w:hAnsi="宋体"/>
          <w:b/>
          <w:sz w:val="24"/>
        </w:rPr>
        <w:t>17.响应文件的初审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9"/>
        <w:spacing w:line="400" w:lineRule="exact"/>
        <w:ind w:firstLine="480" w:firstLineChars="200"/>
        <w:jc w:val="left"/>
        <w:rPr>
          <w:rFonts w:hAnsi="宋体"/>
          <w:color w:val="FF0000"/>
          <w:sz w:val="24"/>
        </w:rPr>
      </w:pPr>
      <w:r>
        <w:rPr>
          <w:rFonts w:hint="eastAsia" w:hAnsi="宋体"/>
          <w:color w:val="FF0000"/>
          <w:sz w:val="24"/>
        </w:rPr>
        <w:t>17.1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w:t>
      </w:r>
      <w:r>
        <w:rPr>
          <w:rFonts w:hint="eastAsia" w:hAnsi="宋体"/>
          <w:color w:val="FF0000"/>
          <w:sz w:val="24"/>
          <w:lang w:eastAsia="zh-CN"/>
        </w:rPr>
        <w:t>情况</w:t>
      </w:r>
      <w:r>
        <w:rPr>
          <w:rFonts w:hAnsi="宋体"/>
          <w:color w:val="FF0000"/>
          <w:sz w:val="24"/>
        </w:rPr>
        <w:t>及投标人身份（需出示法定代表人身份证原件或委托代理人持授权委托书并出示代理人身份证原件）进行核查，如未能提供，视为无效投标。</w:t>
      </w:r>
    </w:p>
    <w:p>
      <w:pPr>
        <w:pStyle w:val="9"/>
        <w:spacing w:line="400" w:lineRule="exact"/>
        <w:ind w:firstLine="480" w:firstLineChars="200"/>
        <w:jc w:val="left"/>
        <w:rPr>
          <w:rFonts w:hAnsi="宋体"/>
          <w:color w:val="FF0000"/>
          <w:sz w:val="24"/>
        </w:rPr>
      </w:pPr>
      <w:r>
        <w:rPr>
          <w:rFonts w:hint="eastAsia" w:hAnsi="宋体"/>
          <w:color w:val="FF0000"/>
          <w:sz w:val="24"/>
        </w:rPr>
        <w:t>17.2评标时，需审查以下资质文件资料：</w:t>
      </w:r>
    </w:p>
    <w:p>
      <w:pPr>
        <w:pStyle w:val="9"/>
        <w:spacing w:line="400" w:lineRule="exact"/>
        <w:ind w:firstLine="475" w:firstLineChars="198"/>
        <w:rPr>
          <w:rFonts w:hAnsi="宋体"/>
          <w:color w:val="FF0000"/>
          <w:sz w:val="24"/>
        </w:rPr>
      </w:pPr>
      <w:r>
        <w:rPr>
          <w:rFonts w:hint="eastAsia" w:hAnsi="宋体"/>
          <w:color w:val="FF0000"/>
          <w:sz w:val="24"/>
        </w:rPr>
        <w:t>（1）营业执照副本（三证合一）（复印件）；</w:t>
      </w:r>
    </w:p>
    <w:p>
      <w:pPr>
        <w:pStyle w:val="9"/>
        <w:spacing w:line="400" w:lineRule="exact"/>
        <w:ind w:firstLine="475" w:firstLineChars="198"/>
        <w:rPr>
          <w:rFonts w:hint="eastAsia"/>
          <w:color w:val="FF0000"/>
          <w:sz w:val="24"/>
        </w:rPr>
      </w:pPr>
      <w:r>
        <w:rPr>
          <w:rFonts w:hint="eastAsia" w:hAnsi="宋体"/>
          <w:color w:val="FF0000"/>
          <w:sz w:val="24"/>
        </w:rPr>
        <w:t>（2）</w:t>
      </w:r>
      <w:r>
        <w:rPr>
          <w:rFonts w:hint="eastAsia"/>
          <w:color w:val="FF0000"/>
          <w:sz w:val="24"/>
        </w:rPr>
        <w:t>“信用中国”网站（</w:t>
      </w:r>
      <w:r>
        <w:fldChar w:fldCharType="begin"/>
      </w:r>
      <w:r>
        <w:instrText xml:space="preserve"> HYPERLINK "http://www.creditchina.gov.cn/" </w:instrText>
      </w:r>
      <w:r>
        <w:fldChar w:fldCharType="separate"/>
      </w:r>
      <w:r>
        <w:rPr>
          <w:rFonts w:hint="eastAsia"/>
          <w:color w:val="FF0000"/>
          <w:sz w:val="24"/>
        </w:rPr>
        <w:t>www.creditchina.gov.cn</w:t>
      </w:r>
      <w:r>
        <w:rPr>
          <w:rFonts w:hint="eastAsia"/>
          <w:color w:val="FF0000"/>
          <w:sz w:val="24"/>
        </w:rPr>
        <w:fldChar w:fldCharType="end"/>
      </w:r>
      <w:r>
        <w:rPr>
          <w:rFonts w:hint="eastAsia"/>
          <w:color w:val="FF0000"/>
          <w:sz w:val="24"/>
        </w:rPr>
        <w:t>）</w:t>
      </w:r>
      <w:r>
        <w:rPr>
          <w:rFonts w:hint="eastAsia"/>
          <w:color w:val="FF0000"/>
          <w:sz w:val="24"/>
          <w:lang w:eastAsia="zh-CN"/>
        </w:rPr>
        <w:t>和</w:t>
      </w:r>
      <w:r>
        <w:rPr>
          <w:rFonts w:hint="eastAsia"/>
          <w:color w:val="FF0000"/>
          <w:sz w:val="24"/>
        </w:rPr>
        <w:t>政府采购严重违法失信行为记录名单（</w:t>
      </w:r>
      <w:r>
        <w:fldChar w:fldCharType="begin"/>
      </w:r>
      <w:r>
        <w:instrText xml:space="preserve"> HYPERLINK "http://www.ccgp.gov.cn/search/cr/" </w:instrText>
      </w:r>
      <w:r>
        <w:fldChar w:fldCharType="separate"/>
      </w:r>
      <w:r>
        <w:rPr>
          <w:rFonts w:hint="eastAsia"/>
          <w:color w:val="FF0000"/>
          <w:sz w:val="24"/>
        </w:rPr>
        <w:t>http://www.ccgp.gov.cn/search/cr/</w:t>
      </w:r>
      <w:r>
        <w:rPr>
          <w:rFonts w:hint="eastAsia"/>
          <w:color w:val="FF0000"/>
          <w:sz w:val="24"/>
        </w:rPr>
        <w:fldChar w:fldCharType="end"/>
      </w:r>
      <w:r>
        <w:rPr>
          <w:rFonts w:hint="eastAsia"/>
          <w:color w:val="FF0000"/>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9"/>
        <w:spacing w:line="400" w:lineRule="exact"/>
        <w:ind w:firstLine="475" w:firstLineChars="198"/>
        <w:rPr>
          <w:color w:val="FF0000"/>
          <w:sz w:val="24"/>
        </w:rPr>
      </w:pPr>
    </w:p>
    <w:p>
      <w:pPr>
        <w:pStyle w:val="9"/>
        <w:spacing w:line="400" w:lineRule="exact"/>
        <w:ind w:firstLine="475" w:firstLineChars="198"/>
        <w:rPr>
          <w:color w:val="FF0000"/>
          <w:sz w:val="24"/>
        </w:rPr>
      </w:pPr>
    </w:p>
    <w:p>
      <w:pPr>
        <w:spacing w:line="400" w:lineRule="exact"/>
        <w:ind w:firstLine="480" w:firstLineChars="200"/>
        <w:rPr>
          <w:rFonts w:ascii="宋体" w:hAnsi="宋体"/>
          <w:sz w:val="24"/>
        </w:rPr>
      </w:pPr>
      <w:r>
        <w:rPr>
          <w:rFonts w:hint="eastAsia" w:ascii="宋体" w:hAnsi="宋体"/>
          <w:sz w:val="24"/>
        </w:rPr>
        <w:t xml:space="preserve">17.3谈判小组将对响应文件进行审查，以确定响应文件是否完整、有无计算上的错误、是否提交了谈判保证金、文件是否已正确签署。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17.4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17.5</w:t>
      </w:r>
      <w:r>
        <w:rPr>
          <w:rFonts w:hint="eastAsia" w:ascii="宋体" w:hAnsi="宋体"/>
          <w:sz w:val="24"/>
          <w:szCs w:val="18"/>
        </w:rPr>
        <w:t>资格性检查和符合性检查</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17.5.1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9"/>
        <w:spacing w:line="400" w:lineRule="exact"/>
        <w:ind w:firstLine="480" w:firstLineChars="200"/>
        <w:jc w:val="left"/>
        <w:rPr>
          <w:rFonts w:hAnsi="宋体"/>
          <w:sz w:val="24"/>
        </w:rPr>
      </w:pPr>
      <w:r>
        <w:rPr>
          <w:rFonts w:hint="eastAsia" w:hAnsi="宋体"/>
          <w:sz w:val="24"/>
        </w:rPr>
        <w:t>17.6</w:t>
      </w:r>
      <w:r>
        <w:rPr>
          <w:rFonts w:hAnsi="宋体"/>
          <w:sz w:val="24"/>
        </w:rPr>
        <w:t>谈判响应供应商提交的响应文件将给予保密，但不予退回。</w:t>
      </w:r>
    </w:p>
    <w:p>
      <w:pPr>
        <w:pStyle w:val="6"/>
        <w:snapToGrid w:val="0"/>
        <w:spacing w:line="400" w:lineRule="exact"/>
        <w:ind w:firstLine="480" w:firstLineChars="200"/>
        <w:outlineLvl w:val="0"/>
        <w:rPr>
          <w:sz w:val="24"/>
          <w:szCs w:val="24"/>
        </w:rPr>
      </w:pPr>
      <w:r>
        <w:rPr>
          <w:rFonts w:hint="eastAsia"/>
          <w:sz w:val="24"/>
          <w:szCs w:val="24"/>
        </w:rPr>
        <w:t>17.7谈判响应供应商资格和报价产品均必须满足中华人民共和国相关法律法规及行业的强制性要求，否则将作无效响应处理。</w:t>
      </w:r>
    </w:p>
    <w:p>
      <w:pPr>
        <w:pStyle w:val="6"/>
        <w:snapToGrid w:val="0"/>
        <w:spacing w:line="400" w:lineRule="exact"/>
        <w:ind w:firstLine="0"/>
        <w:outlineLvl w:val="0"/>
        <w:rPr>
          <w:sz w:val="24"/>
          <w:szCs w:val="24"/>
        </w:rPr>
      </w:pPr>
      <w:r>
        <w:rPr>
          <w:rFonts w:hint="eastAsia"/>
          <w:b/>
          <w:sz w:val="24"/>
          <w:szCs w:val="24"/>
        </w:rPr>
        <w:t>18.谈判相应文件的澄清</w:t>
      </w:r>
    </w:p>
    <w:p>
      <w:pPr>
        <w:pStyle w:val="6"/>
        <w:snapToGrid w:val="0"/>
        <w:spacing w:line="400" w:lineRule="exact"/>
        <w:ind w:firstLine="480" w:firstLineChars="200"/>
        <w:outlineLvl w:val="0"/>
        <w:rPr>
          <w:sz w:val="24"/>
          <w:szCs w:val="24"/>
        </w:rPr>
      </w:pPr>
      <w:r>
        <w:rPr>
          <w:rFonts w:hint="eastAsia"/>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9"/>
        <w:spacing w:line="400" w:lineRule="exact"/>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9"/>
        <w:spacing w:line="400" w:lineRule="exact"/>
        <w:ind w:firstLine="480" w:firstLineChars="200"/>
        <w:jc w:val="left"/>
        <w:rPr>
          <w:rFonts w:hAnsi="宋体"/>
          <w:sz w:val="24"/>
        </w:rPr>
      </w:pPr>
      <w:r>
        <w:rPr>
          <w:rFonts w:hint="eastAsia" w:hAnsi="宋体"/>
          <w:sz w:val="24"/>
        </w:rPr>
        <w:t>19</w:t>
      </w:r>
      <w:r>
        <w:rPr>
          <w:rFonts w:hAnsi="宋体"/>
          <w:sz w:val="24"/>
        </w:rPr>
        <w:t xml:space="preserve">.1 </w:t>
      </w:r>
      <w:r>
        <w:rPr>
          <w:rFonts w:hint="eastAsia" w:hAnsi="宋体"/>
          <w:sz w:val="24"/>
        </w:rPr>
        <w:t>本次谈判采用最低价评标法。</w:t>
      </w:r>
    </w:p>
    <w:p>
      <w:pPr>
        <w:pStyle w:val="9"/>
        <w:spacing w:line="400" w:lineRule="exact"/>
        <w:ind w:firstLine="480" w:firstLineChars="200"/>
        <w:jc w:val="left"/>
        <w:rPr>
          <w:rFonts w:hAnsi="宋体"/>
          <w:sz w:val="24"/>
        </w:rPr>
      </w:pPr>
      <w:r>
        <w:rPr>
          <w:rFonts w:hint="eastAsia" w:hAnsi="宋体"/>
          <w:sz w:val="24"/>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9"/>
        <w:spacing w:line="400" w:lineRule="exact"/>
        <w:ind w:firstLine="480" w:firstLineChars="200"/>
        <w:jc w:val="left"/>
        <w:rPr>
          <w:rFonts w:hAnsi="宋体"/>
          <w:sz w:val="24"/>
        </w:rPr>
      </w:pPr>
      <w:r>
        <w:rPr>
          <w:rFonts w:hint="eastAsia" w:hAnsi="宋体"/>
          <w:sz w:val="24"/>
        </w:rPr>
        <w:t>19</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9"/>
        <w:spacing w:line="400" w:lineRule="exact"/>
        <w:jc w:val="center"/>
        <w:outlineLvl w:val="9"/>
        <w:rPr>
          <w:rFonts w:hAnsi="宋体"/>
          <w:b/>
          <w:sz w:val="24"/>
        </w:rPr>
      </w:pPr>
      <w:r>
        <w:rPr>
          <w:rFonts w:hint="eastAsia" w:hAnsi="宋体"/>
          <w:b/>
          <w:sz w:val="24"/>
        </w:rPr>
        <w:t>六、成交与签订合同</w:t>
      </w:r>
    </w:p>
    <w:p>
      <w:pPr>
        <w:pStyle w:val="9"/>
        <w:spacing w:line="400" w:lineRule="exact"/>
        <w:jc w:val="left"/>
        <w:rPr>
          <w:rFonts w:hAnsi="宋体"/>
          <w:b/>
          <w:bCs/>
          <w:color w:val="FF0000"/>
          <w:sz w:val="24"/>
        </w:rPr>
      </w:pPr>
      <w:r>
        <w:rPr>
          <w:rFonts w:hint="eastAsia" w:hAnsi="宋体"/>
          <w:b/>
          <w:bCs/>
          <w:color w:val="FF0000"/>
          <w:sz w:val="24"/>
        </w:rPr>
        <w:t>20.成交准则</w:t>
      </w:r>
    </w:p>
    <w:p>
      <w:pPr>
        <w:pStyle w:val="9"/>
        <w:spacing w:line="400" w:lineRule="exact"/>
        <w:ind w:firstLine="482" w:firstLineChars="200"/>
        <w:jc w:val="left"/>
        <w:rPr>
          <w:rFonts w:hAnsi="宋体"/>
          <w:sz w:val="24"/>
        </w:rPr>
      </w:pPr>
      <w:r>
        <w:rPr>
          <w:rFonts w:hint="eastAsia" w:hAnsi="宋体"/>
          <w:b/>
          <w:bCs/>
          <w:color w:val="FF0000"/>
          <w:sz w:val="24"/>
        </w:rPr>
        <w:t xml:space="preserve">20.1本次采购采用竞争性谈判方式进行，谈判小组由采购人代表和有关专家共三人及以上单数组成，谈判小组可以视情况，要求投标人在规定时间内，进行二次报价（含投标报价），以投标人最后的一轮有效报价为准，超出规定时间没有进行最后报价的投标人，视为放弃最后报价，以其前一次报价为准。 </w:t>
      </w:r>
      <w:r>
        <w:rPr>
          <w:rFonts w:hint="eastAsia" w:hAnsi="宋体"/>
          <w:sz w:val="24"/>
        </w:rPr>
        <w:t xml:space="preserve">   </w:t>
      </w:r>
    </w:p>
    <w:p>
      <w:pPr>
        <w:pStyle w:val="9"/>
        <w:spacing w:line="400" w:lineRule="exact"/>
        <w:ind w:firstLine="480" w:firstLineChars="200"/>
        <w:jc w:val="left"/>
        <w:rPr>
          <w:rFonts w:hAnsi="宋体"/>
          <w:sz w:val="24"/>
        </w:rPr>
      </w:pPr>
      <w:r>
        <w:rPr>
          <w:rFonts w:hint="eastAsia" w:hAnsi="宋体"/>
          <w:sz w:val="24"/>
        </w:rPr>
        <w:t xml:space="preserve">20.2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9"/>
        <w:spacing w:line="400" w:lineRule="exact"/>
        <w:jc w:val="left"/>
        <w:rPr>
          <w:rFonts w:hAnsi="宋体"/>
          <w:b/>
          <w:sz w:val="24"/>
        </w:rPr>
      </w:pPr>
      <w:r>
        <w:rPr>
          <w:rFonts w:hint="eastAsia" w:hAnsi="宋体"/>
          <w:b/>
          <w:sz w:val="24"/>
        </w:rPr>
        <w:t>21</w:t>
      </w:r>
      <w:r>
        <w:rPr>
          <w:rFonts w:hAnsi="宋体"/>
          <w:b/>
          <w:sz w:val="24"/>
        </w:rPr>
        <w:t>.成交通知</w:t>
      </w:r>
    </w:p>
    <w:p>
      <w:pPr>
        <w:pStyle w:val="9"/>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9"/>
        <w:spacing w:line="400" w:lineRule="exact"/>
        <w:jc w:val="left"/>
        <w:rPr>
          <w:rFonts w:hAnsi="宋体"/>
          <w:b/>
          <w:sz w:val="24"/>
        </w:rPr>
      </w:pPr>
      <w:r>
        <w:rPr>
          <w:rFonts w:hint="eastAsia" w:hAnsi="宋体"/>
          <w:b/>
          <w:sz w:val="24"/>
        </w:rPr>
        <w:t>22.</w:t>
      </w:r>
      <w:r>
        <w:rPr>
          <w:rFonts w:hAnsi="宋体"/>
          <w:b/>
          <w:sz w:val="24"/>
        </w:rPr>
        <w:t>签订合同</w:t>
      </w:r>
    </w:p>
    <w:p>
      <w:pPr>
        <w:pStyle w:val="9"/>
        <w:spacing w:line="400" w:lineRule="exact"/>
        <w:ind w:firstLine="480" w:firstLineChars="200"/>
        <w:jc w:val="left"/>
        <w:rPr>
          <w:rFonts w:hAnsi="宋体"/>
          <w:sz w:val="24"/>
        </w:rPr>
      </w:pPr>
      <w:r>
        <w:rPr>
          <w:rFonts w:hint="eastAsia" w:hAnsi="宋体"/>
          <w:sz w:val="24"/>
        </w:rPr>
        <w:t>22</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9"/>
        <w:spacing w:line="400" w:lineRule="exact"/>
        <w:ind w:firstLine="480" w:firstLineChars="200"/>
        <w:jc w:val="left"/>
        <w:rPr>
          <w:rFonts w:hAnsi="宋体"/>
          <w:sz w:val="24"/>
        </w:rPr>
      </w:pPr>
      <w:r>
        <w:rPr>
          <w:rFonts w:hint="eastAsia" w:hAnsi="宋体"/>
          <w:sz w:val="24"/>
        </w:rPr>
        <w:t>22</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9"/>
        <w:spacing w:line="400" w:lineRule="exact"/>
        <w:ind w:firstLine="480" w:firstLineChars="200"/>
        <w:jc w:val="left"/>
        <w:rPr>
          <w:rFonts w:hAnsi="宋体"/>
          <w:sz w:val="24"/>
        </w:rPr>
      </w:pPr>
      <w:r>
        <w:rPr>
          <w:rFonts w:hint="eastAsia" w:hAnsi="宋体"/>
          <w:sz w:val="24"/>
        </w:rPr>
        <w:t>22.3采购人在合同履行中，需追加与合同标的相同的货物或者服务的，在不改变合同其他条款的前提下，可与供应商协商签订补充合同，但所有补充合同的采购金额不得超过原合同采购金额的10%。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9"/>
        <w:spacing w:line="400" w:lineRule="exact"/>
        <w:jc w:val="left"/>
        <w:rPr>
          <w:rFonts w:hAnsi="宋体"/>
          <w:b/>
          <w:sz w:val="24"/>
        </w:rPr>
      </w:pPr>
      <w:r>
        <w:rPr>
          <w:rFonts w:hint="eastAsia" w:hAnsi="宋体"/>
          <w:b/>
          <w:sz w:val="24"/>
        </w:rPr>
        <w:t>23.成交服务费</w:t>
      </w:r>
    </w:p>
    <w:p>
      <w:pPr>
        <w:spacing w:line="400" w:lineRule="exact"/>
        <w:ind w:firstLine="240" w:firstLineChars="100"/>
        <w:rPr>
          <w:rFonts w:ascii="宋体" w:hAnsi="宋体"/>
          <w:b/>
          <w:bCs/>
          <w:sz w:val="30"/>
          <w:szCs w:val="30"/>
        </w:rPr>
      </w:pPr>
      <w:r>
        <w:rPr>
          <w:rFonts w:hint="eastAsia" w:hAnsi="宋体"/>
          <w:sz w:val="24"/>
        </w:rPr>
        <w:t>本中心不收取成交服务费。</w:t>
      </w:r>
      <w:r>
        <w:rPr>
          <w:rFonts w:ascii="宋体" w:hAnsi="宋体"/>
          <w:sz w:val="24"/>
        </w:rPr>
        <w:t xml:space="preserve"> </w:t>
      </w: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outlineLvl w:val="0"/>
        <w:rPr>
          <w:rFonts w:ascii="宋体" w:hAnsi="宋体"/>
          <w:b/>
          <w:bCs/>
          <w:sz w:val="36"/>
          <w:szCs w:val="36"/>
        </w:rPr>
      </w:pPr>
    </w:p>
    <w:p>
      <w:pPr>
        <w:spacing w:line="360" w:lineRule="auto"/>
        <w:outlineLvl w:val="0"/>
        <w:rPr>
          <w:rFonts w:ascii="宋体" w:hAnsi="宋体"/>
          <w:b/>
          <w:bCs/>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numPr>
          <w:ilvl w:val="0"/>
          <w:numId w:val="6"/>
        </w:numPr>
        <w:spacing w:line="360" w:lineRule="auto"/>
        <w:jc w:val="center"/>
        <w:outlineLvl w:val="0"/>
        <w:rPr>
          <w:rFonts w:ascii="宋体" w:hAnsi="宋体"/>
          <w:b/>
          <w:bCs/>
          <w:sz w:val="36"/>
          <w:szCs w:val="36"/>
        </w:rPr>
      </w:pPr>
      <w:r>
        <w:rPr>
          <w:rFonts w:hint="eastAsia" w:ascii="宋体" w:hAnsi="宋体"/>
          <w:b/>
          <w:bCs/>
          <w:sz w:val="36"/>
          <w:szCs w:val="36"/>
        </w:rPr>
        <w:t xml:space="preserve"> 谈判内容及要求</w:t>
      </w:r>
    </w:p>
    <w:p>
      <w:pPr>
        <w:pStyle w:val="2"/>
        <w:ind w:left="0" w:leftChars="0" w:firstLine="0" w:firstLineChars="0"/>
        <w:rPr>
          <w:rFonts w:hint="default" w:ascii="宋体" w:hAnsi="宋体"/>
          <w:b/>
          <w:bCs/>
          <w:sz w:val="36"/>
          <w:szCs w:val="36"/>
          <w:lang w:val="en-US" w:eastAsia="zh-CN"/>
        </w:rPr>
      </w:pPr>
      <w:r>
        <w:rPr>
          <w:rFonts w:hint="eastAsia" w:ascii="宋体" w:hAnsi="宋体"/>
          <w:b/>
          <w:bCs/>
          <w:sz w:val="36"/>
          <w:szCs w:val="36"/>
          <w:lang w:val="en-US" w:eastAsia="zh-CN"/>
        </w:rPr>
        <w:t>详见</w:t>
      </w:r>
      <w:r>
        <w:rPr>
          <w:rFonts w:hint="default" w:ascii="宋体" w:hAnsi="宋体"/>
          <w:b/>
          <w:bCs/>
          <w:sz w:val="36"/>
          <w:szCs w:val="36"/>
          <w:lang w:val="en-US" w:eastAsia="zh-CN"/>
        </w:rPr>
        <w:t>附件 幼专附属幼儿园厨房设备采购与安装清单</w:t>
      </w:r>
    </w:p>
    <w:p>
      <w:pPr>
        <w:jc w:val="left"/>
        <w:rPr>
          <w:rFonts w:hint="eastAsia" w:ascii="宋体" w:hAnsi="宋体"/>
          <w:color w:val="FF0000"/>
          <w:sz w:val="36"/>
          <w:szCs w:val="36"/>
        </w:rPr>
      </w:pPr>
      <w:r>
        <w:rPr>
          <w:rFonts w:hint="eastAsia" w:ascii="仿宋" w:hAnsi="仿宋" w:eastAsia="仿宋" w:cs="仿宋"/>
          <w:sz w:val="32"/>
          <w:szCs w:val="32"/>
        </w:rPr>
        <w:t xml:space="preserve">  </w:t>
      </w:r>
      <w:r>
        <w:rPr>
          <w:rFonts w:hint="eastAsia"/>
          <w:b/>
          <w:bCs/>
          <w:color w:val="FF0000"/>
        </w:rPr>
        <w:t xml:space="preserve"> </w:t>
      </w:r>
      <w:r>
        <w:rPr>
          <w:rFonts w:hint="eastAsia" w:ascii="宋体" w:hAnsi="宋体"/>
          <w:b/>
          <w:bCs/>
          <w:color w:val="FF0000"/>
          <w:sz w:val="32"/>
          <w:szCs w:val="32"/>
        </w:rPr>
        <w:t>注、1、招标文件论证费和专家评审费由中标人承担。</w:t>
      </w:r>
      <w:r>
        <w:rPr>
          <w:rFonts w:hint="eastAsia" w:ascii="宋体" w:hAnsi="宋体"/>
          <w:color w:val="FF0000"/>
          <w:sz w:val="36"/>
          <w:szCs w:val="36"/>
        </w:rPr>
        <w:t xml:space="preserve"> </w:t>
      </w:r>
    </w:p>
    <w:p>
      <w:pPr>
        <w:jc w:val="left"/>
        <w:rPr>
          <w:rFonts w:hint="eastAsia" w:ascii="宋体" w:hAnsi="宋体" w:eastAsiaTheme="minorEastAsia"/>
          <w:color w:val="FF0000"/>
          <w:sz w:val="36"/>
          <w:szCs w:val="36"/>
          <w:lang w:val="en-US" w:eastAsia="zh-CN"/>
        </w:rPr>
      </w:pPr>
      <w:r>
        <w:rPr>
          <w:rFonts w:hint="eastAsia" w:ascii="宋体" w:hAnsi="宋体"/>
          <w:color w:val="FF0000"/>
          <w:sz w:val="36"/>
          <w:szCs w:val="36"/>
          <w:lang w:val="en-US" w:eastAsia="zh-CN"/>
        </w:rPr>
        <w:t xml:space="preserve">      </w:t>
      </w:r>
    </w:p>
    <w:p>
      <w:pPr>
        <w:spacing w:line="360" w:lineRule="auto"/>
        <w:jc w:val="center"/>
        <w:rPr>
          <w:rFonts w:ascii="宋体" w:hAnsi="宋体"/>
          <w:b/>
          <w:bCs/>
          <w:sz w:val="36"/>
          <w:szCs w:val="36"/>
        </w:rPr>
      </w:pPr>
      <w:bookmarkStart w:id="1" w:name="_Toc268599010"/>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spacing w:line="360" w:lineRule="auto"/>
        <w:jc w:val="both"/>
        <w:rPr>
          <w:rFonts w:ascii="宋体" w:hAnsi="宋体"/>
          <w:b/>
          <w:bCs/>
          <w:sz w:val="36"/>
          <w:szCs w:val="36"/>
        </w:rPr>
      </w:pPr>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1"/>
    <w:p>
      <w:pPr>
        <w:spacing w:line="360" w:lineRule="auto"/>
        <w:rPr>
          <w:rFonts w:ascii="宋体" w:hAnsi="宋体"/>
          <w:sz w:val="24"/>
        </w:rPr>
      </w:pPr>
      <w:bookmarkStart w:id="2"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ascii="宋体" w:hAnsi="宋体" w:cs="Arial"/>
          <w:sz w:val="24"/>
        </w:rPr>
      </w:pPr>
      <w:r>
        <w:rPr>
          <w:rFonts w:hint="eastAsia" w:ascii="宋体" w:hAnsi="宋体" w:cs="Arial"/>
          <w:sz w:val="24"/>
        </w:rPr>
        <w:t>1.合同标物的和合同价格</w:t>
      </w:r>
    </w:p>
    <w:tbl>
      <w:tblPr>
        <w:tblStyle w:val="1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rPr>
            </w:pPr>
            <w:r>
              <w:rPr>
                <w:rFonts w:hint="eastAsia" w:ascii="宋体" w:hAnsi="宋体"/>
                <w:b/>
                <w:sz w:val="24"/>
              </w:rPr>
              <w:t>产品名称</w:t>
            </w:r>
          </w:p>
        </w:tc>
        <w:tc>
          <w:tcPr>
            <w:tcW w:w="1668" w:type="dxa"/>
            <w:vAlign w:val="center"/>
          </w:tcPr>
          <w:p>
            <w:pPr>
              <w:spacing w:line="360" w:lineRule="auto"/>
              <w:jc w:val="center"/>
              <w:rPr>
                <w:rFonts w:ascii="宋体" w:hAnsi="宋体"/>
                <w:b/>
                <w:sz w:val="24"/>
              </w:rPr>
            </w:pPr>
            <w:r>
              <w:rPr>
                <w:rFonts w:hint="eastAsia" w:ascii="宋体" w:hAnsi="宋体"/>
                <w:b/>
                <w:sz w:val="24"/>
              </w:rPr>
              <w:t>规格型号</w:t>
            </w:r>
          </w:p>
        </w:tc>
        <w:tc>
          <w:tcPr>
            <w:tcW w:w="1668" w:type="dxa"/>
            <w:vAlign w:val="center"/>
          </w:tcPr>
          <w:p>
            <w:pPr>
              <w:spacing w:line="360" w:lineRule="auto"/>
              <w:jc w:val="center"/>
              <w:rPr>
                <w:rFonts w:ascii="宋体" w:hAnsi="宋体"/>
                <w:b/>
                <w:sz w:val="24"/>
              </w:rPr>
            </w:pPr>
            <w:r>
              <w:rPr>
                <w:rFonts w:hint="eastAsia" w:ascii="宋体" w:hAnsi="宋体"/>
                <w:b/>
                <w:sz w:val="24"/>
              </w:rPr>
              <w:t>生产厂家</w:t>
            </w:r>
          </w:p>
        </w:tc>
        <w:tc>
          <w:tcPr>
            <w:tcW w:w="1148" w:type="dxa"/>
            <w:vAlign w:val="center"/>
          </w:tcPr>
          <w:p>
            <w:pPr>
              <w:spacing w:line="360" w:lineRule="auto"/>
              <w:jc w:val="center"/>
              <w:rPr>
                <w:rFonts w:ascii="宋体" w:hAnsi="宋体"/>
                <w:b/>
                <w:sz w:val="24"/>
              </w:rPr>
            </w:pPr>
            <w:r>
              <w:rPr>
                <w:rFonts w:hint="eastAsia" w:ascii="宋体" w:hAnsi="宋体"/>
                <w:b/>
                <w:sz w:val="24"/>
              </w:rPr>
              <w:t>数 量</w:t>
            </w:r>
          </w:p>
        </w:tc>
        <w:tc>
          <w:tcPr>
            <w:tcW w:w="1148" w:type="dxa"/>
            <w:vAlign w:val="center"/>
          </w:tcPr>
          <w:p>
            <w:pPr>
              <w:spacing w:line="360" w:lineRule="auto"/>
              <w:jc w:val="center"/>
              <w:rPr>
                <w:rFonts w:ascii="宋体" w:hAnsi="宋体"/>
                <w:b/>
                <w:sz w:val="24"/>
              </w:rPr>
            </w:pPr>
            <w:r>
              <w:rPr>
                <w:rFonts w:hint="eastAsia" w:ascii="宋体" w:hAnsi="宋体"/>
                <w:b/>
                <w:sz w:val="24"/>
              </w:rPr>
              <w:t>单 价</w:t>
            </w:r>
          </w:p>
        </w:tc>
        <w:tc>
          <w:tcPr>
            <w:tcW w:w="1148" w:type="dxa"/>
            <w:vAlign w:val="center"/>
          </w:tcPr>
          <w:p>
            <w:pPr>
              <w:spacing w:line="360" w:lineRule="auto"/>
              <w:jc w:val="center"/>
              <w:rPr>
                <w:rFonts w:ascii="宋体" w:hAnsi="宋体"/>
                <w:b/>
                <w:sz w:val="24"/>
              </w:rPr>
            </w:pPr>
            <w:r>
              <w:rPr>
                <w:rFonts w:hint="eastAsia" w:ascii="宋体" w:hAnsi="宋体"/>
                <w:b/>
                <w:sz w:val="24"/>
              </w:rPr>
              <w:t>总 价</w:t>
            </w:r>
          </w:p>
        </w:tc>
        <w:tc>
          <w:tcPr>
            <w:tcW w:w="1316" w:type="dxa"/>
            <w:vAlign w:val="center"/>
          </w:tcPr>
          <w:p>
            <w:pPr>
              <w:spacing w:line="360" w:lineRule="auto"/>
              <w:jc w:val="center"/>
              <w:rPr>
                <w:rFonts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66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148" w:type="dxa"/>
            <w:vAlign w:val="center"/>
          </w:tcPr>
          <w:p>
            <w:pPr>
              <w:spacing w:line="360" w:lineRule="auto"/>
              <w:rPr>
                <w:rFonts w:ascii="宋体" w:hAnsi="宋体"/>
                <w:sz w:val="24"/>
              </w:rPr>
            </w:pPr>
          </w:p>
        </w:tc>
        <w:tc>
          <w:tcPr>
            <w:tcW w:w="1316" w:type="dxa"/>
            <w:vAlign w:val="center"/>
          </w:tcPr>
          <w:p>
            <w:pPr>
              <w:spacing w:line="360" w:lineRule="auto"/>
              <w:rPr>
                <w:rFonts w:ascii="宋体" w:hAnsi="宋体"/>
                <w:sz w:val="24"/>
              </w:rPr>
            </w:pPr>
          </w:p>
        </w:tc>
      </w:tr>
    </w:tbl>
    <w:p>
      <w:pPr>
        <w:spacing w:line="360" w:lineRule="auto"/>
        <w:ind w:firstLine="480" w:firstLineChars="200"/>
        <w:rPr>
          <w:rFonts w:ascii="宋体" w:hAnsi="宋体" w:cs="Arial"/>
          <w:sz w:val="24"/>
        </w:rPr>
      </w:pPr>
      <w:r>
        <w:rPr>
          <w:rFonts w:hint="eastAsia" w:ascii="宋体" w:hAnsi="宋体" w:cs="Arial"/>
          <w:sz w:val="24"/>
        </w:rPr>
        <w:t>2.交货方式和交货地点</w:t>
      </w:r>
    </w:p>
    <w:p>
      <w:pPr>
        <w:spacing w:line="360" w:lineRule="auto"/>
        <w:ind w:firstLine="480" w:firstLineChars="200"/>
        <w:rPr>
          <w:rFonts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rPr>
      </w:pPr>
      <w:r>
        <w:rPr>
          <w:rFonts w:hint="eastAsia" w:ascii="宋体" w:hAnsi="宋体" w:cs="Arial"/>
          <w:sz w:val="24"/>
        </w:rPr>
        <w:t>4.付款方式与条件</w:t>
      </w:r>
    </w:p>
    <w:p>
      <w:pPr>
        <w:spacing w:line="360" w:lineRule="auto"/>
        <w:ind w:firstLine="480" w:firstLineChars="200"/>
        <w:rPr>
          <w:rFonts w:ascii="宋体" w:hAnsi="宋体" w:cs="Arial"/>
          <w:sz w:val="24"/>
        </w:rPr>
      </w:pPr>
      <w:r>
        <w:rPr>
          <w:rFonts w:hint="eastAsia" w:ascii="宋体" w:hAnsi="宋体" w:cs="Arial"/>
          <w:sz w:val="24"/>
        </w:rPr>
        <w:t>4.1货物交货付款</w:t>
      </w:r>
    </w:p>
    <w:p>
      <w:pPr>
        <w:spacing w:line="360" w:lineRule="auto"/>
        <w:rPr>
          <w:rFonts w:ascii="宋体" w:hAnsi="宋体"/>
          <w:sz w:val="24"/>
        </w:rPr>
      </w:pPr>
      <w:r>
        <w:rPr>
          <w:rFonts w:hint="eastAsia" w:ascii="宋体" w:hAnsi="宋体"/>
          <w:sz w:val="24"/>
        </w:rPr>
        <w:t xml:space="preserve">    全部货物交货并经验收合格后且全部设备安装完毕正常使用后，甲方凭收讫货物的验收凭证和货物验收合格文件等材料以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ascii="宋体" w:hAnsi="宋体" w:cs="Arial"/>
          <w:sz w:val="24"/>
        </w:rPr>
      </w:pPr>
      <w:r>
        <w:rPr>
          <w:rFonts w:hint="eastAsia" w:ascii="宋体" w:hAnsi="宋体" w:cs="Arial"/>
          <w:sz w:val="24"/>
        </w:rPr>
        <w:t>5.质量要求和技术标准</w:t>
      </w:r>
    </w:p>
    <w:p>
      <w:pPr>
        <w:spacing w:line="360" w:lineRule="auto"/>
        <w:ind w:firstLine="480" w:firstLineChars="200"/>
        <w:rPr>
          <w:rFonts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rPr>
      </w:pPr>
      <w:r>
        <w:rPr>
          <w:rFonts w:hint="eastAsia" w:ascii="宋体" w:hAnsi="宋体" w:cs="Arial"/>
          <w:sz w:val="24"/>
        </w:rPr>
        <w:t>8.质量保证</w:t>
      </w:r>
    </w:p>
    <w:p>
      <w:pPr>
        <w:spacing w:line="360" w:lineRule="auto"/>
        <w:ind w:firstLine="480" w:firstLineChars="200"/>
        <w:rPr>
          <w:rFonts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rPr>
      </w:pPr>
      <w:r>
        <w:rPr>
          <w:rFonts w:hint="eastAsia" w:ascii="宋体" w:hAnsi="宋体" w:cs="Arial"/>
          <w:sz w:val="24"/>
        </w:rPr>
        <w:t>9.知识产权：</w:t>
      </w:r>
    </w:p>
    <w:p>
      <w:pPr>
        <w:spacing w:line="360" w:lineRule="auto"/>
        <w:ind w:firstLine="480" w:firstLineChars="200"/>
        <w:rPr>
          <w:rFonts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rPr>
      </w:pPr>
      <w:r>
        <w:rPr>
          <w:rFonts w:hint="eastAsia" w:ascii="宋体" w:hAnsi="宋体" w:cs="Arial"/>
          <w:sz w:val="24"/>
        </w:rPr>
        <w:t>10.违约责任</w:t>
      </w:r>
    </w:p>
    <w:p>
      <w:pPr>
        <w:spacing w:line="360" w:lineRule="auto"/>
        <w:ind w:firstLine="480" w:firstLineChars="200"/>
        <w:rPr>
          <w:rFonts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ascii="宋体" w:hAnsi="宋体" w:cs="Arial"/>
          <w:sz w:val="24"/>
        </w:rPr>
      </w:pPr>
      <w:r>
        <w:rPr>
          <w:rFonts w:hint="eastAsia" w:ascii="宋体" w:hAnsi="宋体" w:cs="Arial"/>
          <w:sz w:val="24"/>
        </w:rPr>
        <w:t>12.不可抗力</w:t>
      </w:r>
    </w:p>
    <w:p>
      <w:pPr>
        <w:spacing w:line="360" w:lineRule="auto"/>
        <w:ind w:firstLine="480" w:firstLineChars="200"/>
        <w:rPr>
          <w:rFonts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rPr>
      </w:pPr>
      <w:r>
        <w:rPr>
          <w:rFonts w:hint="eastAsia" w:ascii="宋体" w:hAnsi="宋体" w:cs="Arial"/>
          <w:sz w:val="24"/>
        </w:rPr>
        <w:t>14.4甲方应当自合同签订之日起2个工作日，将合同在铜仁市政府采购网上公告，但合同中涉及国家秘密、商业秘密的内容除外。</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    方：                            乙    方：</w:t>
      </w:r>
    </w:p>
    <w:p>
      <w:pPr>
        <w:spacing w:line="360" w:lineRule="auto"/>
        <w:rPr>
          <w:rFonts w:ascii="宋体" w:hAnsi="宋体"/>
          <w:sz w:val="24"/>
        </w:rPr>
      </w:pPr>
      <w:r>
        <w:rPr>
          <w:rFonts w:hint="eastAsia" w:ascii="宋体" w:hAnsi="宋体"/>
          <w:sz w:val="24"/>
        </w:rPr>
        <w:t>单位地址：                            单位地址：</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电    话：                            电    话：</w:t>
      </w:r>
    </w:p>
    <w:p>
      <w:pPr>
        <w:spacing w:line="360" w:lineRule="auto"/>
        <w:rPr>
          <w:rFonts w:ascii="宋体" w:hAnsi="宋体"/>
          <w:sz w:val="24"/>
        </w:rPr>
      </w:pPr>
      <w:r>
        <w:rPr>
          <w:rFonts w:hint="eastAsia" w:ascii="宋体" w:hAnsi="宋体"/>
          <w:sz w:val="24"/>
        </w:rPr>
        <w:t>开户银行：                            开户银行：</w:t>
      </w:r>
    </w:p>
    <w:p>
      <w:pPr>
        <w:spacing w:line="360" w:lineRule="auto"/>
        <w:outlineLvl w:val="0"/>
        <w:rPr>
          <w:rFonts w:ascii="宋体" w:hAnsi="宋体"/>
          <w:sz w:val="24"/>
        </w:rPr>
      </w:pPr>
      <w:r>
        <w:rPr>
          <w:rFonts w:hint="eastAsia" w:ascii="宋体" w:hAnsi="宋体"/>
          <w:sz w:val="24"/>
        </w:rPr>
        <w:t>账    号：                            账    号：</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2"/>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lang w:bidi="ar"/>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pStyle w:val="6"/>
        <w:snapToGrid w:val="0"/>
        <w:spacing w:line="360" w:lineRule="auto"/>
        <w:ind w:firstLine="883" w:firstLineChars="275"/>
        <w:jc w:val="center"/>
        <w:rPr>
          <w:b/>
          <w:bCs/>
          <w:sz w:val="32"/>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  谈判响应声明函</w:t>
      </w:r>
    </w:p>
    <w:p>
      <w:pPr>
        <w:pStyle w:val="9"/>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w:t>
      </w:r>
      <w:r>
        <w:rPr>
          <w:rFonts w:hint="eastAsia" w:asciiTheme="minorEastAsia" w:hAnsi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  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招标编号：__________</w:t>
      </w:r>
      <w:r>
        <w:rPr>
          <w:rFonts w:hint="eastAsia" w:asciiTheme="minorEastAsia" w:hAnsiTheme="minorEastAsia" w:cstheme="minorEastAsia"/>
          <w:color w:val="000000"/>
          <w:sz w:val="24"/>
          <w:szCs w:val="24"/>
          <w:u w:val="single"/>
        </w:rPr>
        <w:t xml:space="preserve">            </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6"/>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r>
        <w:rPr>
          <w:rFonts w:hint="eastAsia" w:asciiTheme="minorEastAsia" w:hAnsiTheme="minorEastAsia" w:cstheme="minorEastAsia"/>
          <w:color w:val="000000"/>
          <w:sz w:val="28"/>
          <w:szCs w:val="28"/>
        </w:rPr>
        <w:t xml:space="preserve">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autoSpaceDE w:val="0"/>
        <w:autoSpaceDN w:val="0"/>
        <w:adjustRightInd w:val="0"/>
        <w:spacing w:line="360" w:lineRule="auto"/>
        <w:rPr>
          <w:rFonts w:ascii="黑体"/>
          <w:sz w:val="36"/>
          <w:szCs w:val="36"/>
        </w:rPr>
      </w:pPr>
    </w:p>
    <w:p>
      <w:pPr>
        <w:adjustRightInd w:val="0"/>
        <w:snapToGrid w:val="0"/>
        <w:spacing w:before="120" w:beforeLines="50" w:after="120" w:afterLines="50" w:line="360" w:lineRule="auto"/>
        <w:jc w:val="center"/>
        <w:rPr>
          <w:rFonts w:ascii="宋体" w:hAnsi="宋体"/>
          <w:b/>
          <w:sz w:val="36"/>
          <w:szCs w:val="36"/>
        </w:rPr>
      </w:pPr>
      <w:r>
        <w:rPr>
          <w:rFonts w:hint="eastAsia"/>
          <w:b/>
          <w:sz w:val="36"/>
          <w:szCs w:val="36"/>
        </w:rPr>
        <w:t>三  谈判分项报价表</w:t>
      </w:r>
    </w:p>
    <w:p>
      <w:pPr>
        <w:widowControl/>
        <w:wordWrap w:val="0"/>
        <w:spacing w:line="360" w:lineRule="auto"/>
        <w:jc w:val="left"/>
        <w:rPr>
          <w:rFonts w:asciiTheme="minorEastAsia" w:hAnsiTheme="minorEastAsia"/>
          <w:sz w:val="24"/>
        </w:rPr>
      </w:pPr>
      <w:r>
        <w:rPr>
          <w:rFonts w:hint="eastAsia" w:asciiTheme="minorEastAsia" w:hAnsiTheme="minorEastAsia"/>
          <w:sz w:val="24"/>
        </w:rPr>
        <w:t xml:space="preserve">项目名称： </w:t>
      </w:r>
    </w:p>
    <w:p>
      <w:pPr>
        <w:widowControl/>
        <w:wordWrap w:val="0"/>
        <w:spacing w:line="360" w:lineRule="auto"/>
        <w:jc w:val="left"/>
        <w:rPr>
          <w:rFonts w:asciiTheme="minorEastAsia" w:hAnsiTheme="minorEastAsia"/>
          <w:sz w:val="24"/>
        </w:rPr>
      </w:pPr>
      <w:r>
        <w:rPr>
          <w:rFonts w:hint="eastAsia" w:asciiTheme="minorEastAsia" w:hAnsiTheme="minorEastAsia"/>
          <w:sz w:val="24"/>
        </w:rPr>
        <w:t>项目编号：</w:t>
      </w:r>
    </w:p>
    <w:p>
      <w:pPr>
        <w:spacing w:line="400" w:lineRule="exact"/>
        <w:rPr>
          <w:rFonts w:asciiTheme="minorEastAsia" w:hAnsiTheme="minorEastAsia"/>
          <w:sz w:val="24"/>
        </w:rPr>
      </w:pPr>
    </w:p>
    <w:p>
      <w:pPr>
        <w:spacing w:line="400" w:lineRule="exact"/>
        <w:ind w:left="659" w:leftChars="314" w:firstLine="2500" w:firstLineChars="1042"/>
        <w:rPr>
          <w:rFonts w:asciiTheme="minorEastAsia" w:hAnsiTheme="minorEastAsia"/>
          <w:sz w:val="24"/>
        </w:rPr>
      </w:pPr>
      <w:r>
        <w:rPr>
          <w:rFonts w:hint="eastAsia" w:asciiTheme="minorEastAsia" w:hAnsiTheme="minorEastAsia"/>
          <w:sz w:val="24"/>
        </w:rPr>
        <w:t xml:space="preserve">格式自拟 </w:t>
      </w: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宋体" w:hAnsi="宋体" w:eastAsia="宋体" w:cs="宋体"/>
          <w:b/>
          <w:bCs/>
          <w:color w:val="000000"/>
          <w:sz w:val="36"/>
          <w:szCs w:val="36"/>
          <w:lang w:val="zh-CN"/>
        </w:rPr>
      </w:pPr>
      <w:r>
        <w:rPr>
          <w:rFonts w:hint="eastAsia" w:ascii="黑体"/>
          <w:sz w:val="36"/>
          <w:szCs w:val="36"/>
        </w:rPr>
        <w:t xml:space="preserve">四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9"/>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6"/>
        <w:tblW w:w="8309" w:type="dxa"/>
        <w:tblInd w:w="213" w:type="dxa"/>
        <w:tblLayout w:type="fixed"/>
        <w:tblCellMar>
          <w:top w:w="0" w:type="dxa"/>
          <w:left w:w="108" w:type="dxa"/>
          <w:bottom w:w="0" w:type="dxa"/>
          <w:right w:w="108" w:type="dxa"/>
        </w:tblCellMar>
      </w:tblPr>
      <w:tblGrid>
        <w:gridCol w:w="699"/>
        <w:gridCol w:w="1420"/>
        <w:gridCol w:w="1420"/>
        <w:gridCol w:w="1890"/>
        <w:gridCol w:w="1440"/>
        <w:gridCol w:w="1440"/>
      </w:tblGrid>
      <w:tr>
        <w:tc>
          <w:tcPr>
            <w:tcW w:w="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品牌和型号</w:t>
            </w:r>
          </w:p>
        </w:tc>
        <w:tc>
          <w:tcPr>
            <w:tcW w:w="1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8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Style w:val="4"/>
        <w:numPr>
          <w:ilvl w:val="1"/>
          <w:numId w:val="0"/>
        </w:numPr>
        <w:jc w:val="center"/>
        <w:rPr>
          <w:rFonts w:ascii="宋体" w:hAnsi="宋体" w:eastAsia="宋体" w:cs="宋体"/>
          <w:b w:val="0"/>
          <w:bCs w:val="0"/>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pStyle w:val="9"/>
        <w:spacing w:line="360" w:lineRule="auto"/>
        <w:jc w:val="center"/>
        <w:rPr>
          <w:rFonts w:hAnsi="宋体"/>
          <w:b/>
          <w:color w:val="000000"/>
          <w:sz w:val="36"/>
          <w:szCs w:val="36"/>
        </w:rPr>
      </w:pPr>
      <w:r>
        <w:rPr>
          <w:rFonts w:hint="eastAsia" w:hAnsi="宋体"/>
          <w:b/>
          <w:color w:val="000000"/>
          <w:sz w:val="36"/>
          <w:szCs w:val="36"/>
        </w:rPr>
        <w:t>五  商务条款偏离表</w:t>
      </w:r>
    </w:p>
    <w:p>
      <w:pPr>
        <w:pStyle w:val="9"/>
        <w:spacing w:line="360" w:lineRule="auto"/>
        <w:rPr>
          <w:rFonts w:hAnsi="宋体"/>
          <w:color w:val="000000"/>
          <w:sz w:val="28"/>
          <w:szCs w:val="28"/>
        </w:rPr>
      </w:pPr>
      <w:r>
        <w:rPr>
          <w:rFonts w:hint="eastAsia" w:hAnsi="宋体"/>
          <w:color w:val="000000"/>
          <w:sz w:val="28"/>
          <w:szCs w:val="28"/>
        </w:rPr>
        <w:t xml:space="preserve">投标人名称：           </w:t>
      </w:r>
    </w:p>
    <w:p>
      <w:pPr>
        <w:pStyle w:val="9"/>
        <w:spacing w:line="360" w:lineRule="auto"/>
        <w:rPr>
          <w:rFonts w:hAnsi="宋体"/>
          <w:color w:val="000000"/>
          <w:sz w:val="28"/>
          <w:szCs w:val="28"/>
        </w:rPr>
      </w:pPr>
      <w:r>
        <w:rPr>
          <w:rFonts w:hint="eastAsia" w:hAnsi="宋体"/>
          <w:color w:val="000000"/>
          <w:sz w:val="28"/>
          <w:szCs w:val="28"/>
        </w:rPr>
        <w:t>招标编号：</w:t>
      </w:r>
    </w:p>
    <w:tbl>
      <w:tblPr>
        <w:tblStyle w:val="16"/>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9"/>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9"/>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9"/>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9"/>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9"/>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2118" w:type="dxa"/>
          </w:tcPr>
          <w:p>
            <w:pPr>
              <w:pStyle w:val="9"/>
              <w:spacing w:line="400" w:lineRule="exact"/>
              <w:rPr>
                <w:rFonts w:hAnsi="宋体"/>
                <w:color w:val="000000"/>
                <w:sz w:val="28"/>
                <w:szCs w:val="28"/>
              </w:rPr>
            </w:pPr>
          </w:p>
        </w:tc>
        <w:tc>
          <w:tcPr>
            <w:tcW w:w="1245" w:type="dxa"/>
          </w:tcPr>
          <w:p>
            <w:pPr>
              <w:pStyle w:val="9"/>
              <w:spacing w:line="400" w:lineRule="exact"/>
              <w:rPr>
                <w:rFonts w:hAnsi="宋体"/>
                <w:color w:val="000000"/>
                <w:sz w:val="28"/>
                <w:szCs w:val="28"/>
              </w:rPr>
            </w:pPr>
          </w:p>
        </w:tc>
      </w:tr>
    </w:tbl>
    <w:p>
      <w:pPr>
        <w:pStyle w:val="9"/>
        <w:spacing w:line="360" w:lineRule="auto"/>
        <w:jc w:val="center"/>
        <w:rPr>
          <w:rFonts w:hAnsi="宋体"/>
          <w:b/>
          <w:color w:val="000000"/>
          <w:sz w:val="28"/>
          <w:szCs w:val="28"/>
        </w:rPr>
      </w:pPr>
    </w:p>
    <w:p>
      <w:pPr>
        <w:pStyle w:val="9"/>
        <w:spacing w:line="360" w:lineRule="auto"/>
        <w:jc w:val="center"/>
        <w:rPr>
          <w:rFonts w:hAnsi="宋体"/>
          <w:b/>
          <w:color w:val="000000"/>
          <w:sz w:val="28"/>
          <w:szCs w:val="28"/>
        </w:rPr>
      </w:pPr>
    </w:p>
    <w:p>
      <w:pPr>
        <w:pStyle w:val="9"/>
        <w:spacing w:line="360" w:lineRule="auto"/>
        <w:jc w:val="center"/>
        <w:rPr>
          <w:rFonts w:hAnsi="宋体"/>
          <w:b/>
          <w:color w:val="000000"/>
          <w:sz w:val="28"/>
          <w:szCs w:val="28"/>
        </w:rPr>
      </w:pPr>
    </w:p>
    <w:p>
      <w:pPr>
        <w:pStyle w:val="9"/>
        <w:spacing w:line="360" w:lineRule="auto"/>
        <w:rPr>
          <w:rFonts w:hAnsi="宋体"/>
          <w:b/>
          <w:color w:val="000000"/>
          <w:sz w:val="28"/>
          <w:szCs w:val="28"/>
        </w:rPr>
      </w:pPr>
    </w:p>
    <w:p>
      <w:pPr>
        <w:pStyle w:val="9"/>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 xml:space="preserve">               投标单位（盖章）</w:t>
      </w:r>
    </w:p>
    <w:p>
      <w:pPr>
        <w:spacing w:line="360" w:lineRule="auto"/>
        <w:rPr>
          <w:rFonts w:ascii="宋体" w:hAnsi="宋体"/>
          <w:sz w:val="24"/>
        </w:rPr>
      </w:pPr>
    </w:p>
    <w:p>
      <w:pPr>
        <w:spacing w:line="360" w:lineRule="auto"/>
        <w:ind w:right="-122" w:rightChars="-58"/>
        <w:rPr>
          <w:rFonts w:ascii="宋体" w:hAnsi="宋体"/>
          <w:sz w:val="24"/>
        </w:rPr>
        <w:sectPr>
          <w:headerReference r:id="rId5" w:type="default"/>
          <w:footerReference r:id="rId6" w:type="default"/>
          <w:pgSz w:w="11906" w:h="16838"/>
          <w:pgMar w:top="1440" w:right="1797" w:bottom="1440" w:left="1797" w:header="851" w:footer="992" w:gutter="0"/>
          <w:cols w:space="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 资格的声明函</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铜仁市公共资源交易中心：</w:t>
      </w:r>
    </w:p>
    <w:p>
      <w:pPr>
        <w:adjustRightInd w:val="0"/>
        <w:snapToGrid w:val="0"/>
        <w:spacing w:before="120" w:beforeLines="50" w:after="120" w:afterLines="50"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关于贵方　 　年　　月　　日发布关于“                    ”（项目编号：             ）的采购公告，我方愿意参加投标，并声明截至开标日：</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我方具备《中华人民共和国政府采购法》第二十二条所规定的条件，并已清楚采购文件的要求及有关文件规定。</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（一）具有独立承担民事责任的能力，提供以下相关证照的原件扫描件（见附件）之一：1.企业法人营业执照；2.事业法人登记证；3.其他组织的营业执照或执业许可证；4.居民身份证等；</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（二）具有良好的商业信誉和健全的财务会计制度；</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（三）具有履行合同所必需的设备和专业技术能力；</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（四）有依法缴纳税收和社会保障资金的良好记录；</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（五）参加政府采购活动前三年内，在经营活动中没有重大违法记录；</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（六）法律、行政法规规定的其他条件。</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（七）本供应商确认资格文件中的说明以及响应文件中所有提交的文件和材料是真实的、准确的。</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（八）我方的资格声明正本一份，副本    份，随响应文件一同递交。</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本次采购活动中，如有违法、违规、弄虚作假行为，所造成的损失、不良后果及法律责任，一律由我方承担。</w:t>
      </w:r>
    </w:p>
    <w:p>
      <w:pPr>
        <w:adjustRightInd w:val="0"/>
        <w:snapToGrid w:val="0"/>
        <w:spacing w:before="120" w:beforeLines="50" w:after="120" w:afterLines="50" w:line="360" w:lineRule="auto"/>
        <w:jc w:val="left"/>
        <w:rPr>
          <w:rFonts w:ascii="宋体" w:hAnsi="宋体" w:eastAsia="宋体" w:cs="宋体"/>
          <w:b/>
          <w:sz w:val="24"/>
          <w:szCs w:val="24"/>
        </w:rPr>
      </w:pPr>
      <w:r>
        <w:rPr>
          <w:rFonts w:hint="eastAsia" w:ascii="宋体" w:hAnsi="宋体" w:eastAsia="宋体" w:cs="宋体"/>
          <w:b/>
          <w:sz w:val="24"/>
          <w:szCs w:val="24"/>
        </w:rPr>
        <w:t>特此声明！</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日期：20  年   月   日</w:t>
      </w:r>
    </w:p>
    <w:p>
      <w:pPr>
        <w:adjustRightInd w:val="0"/>
        <w:snapToGrid w:val="0"/>
        <w:spacing w:before="120" w:beforeLines="50" w:after="120" w:afterLines="50" w:line="360" w:lineRule="auto"/>
        <w:jc w:val="left"/>
        <w:rPr>
          <w:rFonts w:ascii="宋体" w:hAnsi="宋体" w:eastAsia="宋体" w:cs="宋体"/>
          <w:bCs/>
          <w:sz w:val="24"/>
          <w:szCs w:val="24"/>
        </w:rPr>
      </w:pPr>
      <w:r>
        <w:rPr>
          <w:rFonts w:hint="eastAsia" w:ascii="宋体" w:hAnsi="宋体" w:eastAsia="宋体" w:cs="宋体"/>
          <w:bCs/>
          <w:sz w:val="24"/>
          <w:szCs w:val="24"/>
        </w:rPr>
        <w:t>说明：1.本格式文件内容不得擅自删改。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地     址：</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 话/传 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电子信箱：</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p>
    <w:p>
      <w:pPr>
        <w:rPr>
          <w:rFonts w:asciiTheme="minorEastAsia" w:hAnsiTheme="minorEastAsia" w:cstheme="minorEastAsia"/>
          <w:sz w:val="28"/>
          <w:szCs w:val="28"/>
        </w:rPr>
      </w:pPr>
      <w:r>
        <w:rPr>
          <w:rFonts w:hint="eastAsia" w:asciiTheme="minorEastAsia" w:hAnsiTheme="minorEastAsia" w:cstheme="minorEastAsia"/>
          <w:sz w:val="24"/>
          <w:szCs w:val="24"/>
        </w:rPr>
        <w:t xml:space="preserve">谈判响应供应商代表签字： </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sz w:val="28"/>
          <w:szCs w:val="28"/>
        </w:rPr>
        <w:t xml:space="preserve">      </w:t>
      </w:r>
    </w:p>
    <w:p>
      <w:pPr>
        <w:jc w:val="center"/>
        <w:rPr>
          <w:rFonts w:asciiTheme="minorEastAsia" w:hAnsiTheme="minorEastAsia" w:cstheme="minorEastAsia"/>
          <w:sz w:val="28"/>
          <w:szCs w:val="28"/>
        </w:rPr>
      </w:pPr>
    </w:p>
    <w:p>
      <w:pPr>
        <w:jc w:val="center"/>
        <w:rPr>
          <w:rFonts w:asciiTheme="minorEastAsia" w:hAnsiTheme="minorEastAsia" w:cstheme="minorEastAsia"/>
          <w:sz w:val="28"/>
          <w:szCs w:val="28"/>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  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铜仁市公共资源交易中心 </w:t>
      </w:r>
      <w:r>
        <w:rPr>
          <w:rFonts w:hint="eastAsia" w:asciiTheme="minorEastAsia" w:hAnsiTheme="minorEastAsia" w:cstheme="minorEastAsia"/>
          <w:sz w:val="24"/>
          <w:szCs w:val="24"/>
        </w:rPr>
        <w:t>：</w:t>
      </w:r>
    </w:p>
    <w:p>
      <w:pPr>
        <w:pStyle w:val="9"/>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项目（项目编号</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9"/>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性别：</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身份证号：</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部门：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职务：</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b/>
          <w:bCs/>
          <w:sz w:val="24"/>
          <w:szCs w:val="24"/>
        </w:rPr>
        <w:t xml:space="preserve"> </w:t>
      </w:r>
      <w:r>
        <w:rPr>
          <w:rFonts w:hint="eastAsia" w:asciiTheme="minorEastAsia" w:hAnsiTheme="minorEastAsia" w:cstheme="minorEastAsia"/>
          <w:sz w:val="24"/>
          <w:szCs w:val="24"/>
        </w:rPr>
        <w:t>邮政编码:</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电话：</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r>
        <w:rPr>
          <w:rFonts w:hint="eastAsia" w:asciiTheme="minorEastAsia" w:hAnsiTheme="minorEastAsia" w:cstheme="minorEastAsia"/>
          <w:sz w:val="24"/>
          <w:szCs w:val="24"/>
          <w:u w:val="single"/>
        </w:rPr>
        <w:t xml:space="preserve">                    </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r>
        <w:rPr>
          <w:rFonts w:hint="eastAsia" w:asciiTheme="minorEastAsia" w:hAnsiTheme="minorEastAsia" w:cstheme="minorEastAsia"/>
          <w:sz w:val="24"/>
          <w:szCs w:val="24"/>
          <w:u w:val="single"/>
        </w:rPr>
        <w:t xml:space="preserve">                     </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r>
        <w:rPr>
          <w:rFonts w:hint="eastAsia" w:asciiTheme="minorEastAsia" w:hAnsiTheme="minorEastAsia" w:cstheme="minorEastAsia"/>
          <w:sz w:val="24"/>
          <w:szCs w:val="24"/>
          <w:u w:val="single"/>
        </w:rPr>
        <w:t xml:space="preserve">                </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r>
        <w:rPr>
          <w:rFonts w:hint="eastAsia" w:asciiTheme="minorEastAsia" w:hAnsiTheme="minorEastAsia" w:cstheme="minorEastAsia"/>
          <w:b/>
          <w:sz w:val="28"/>
          <w:szCs w:val="28"/>
        </w:rPr>
        <w:t xml:space="preserve">    </w:t>
      </w:r>
    </w:p>
    <w:p>
      <w:pPr>
        <w:ind w:firstLine="2512" w:firstLineChars="695"/>
        <w:rPr>
          <w:rFonts w:asciiTheme="minorEastAsia" w:hAnsiTheme="minorEastAsia" w:cstheme="minorEastAsia"/>
          <w:b/>
          <w:sz w:val="36"/>
          <w:szCs w:val="36"/>
        </w:rPr>
      </w:pPr>
    </w:p>
    <w:p>
      <w:pPr>
        <w:ind w:firstLine="2512" w:firstLineChars="695"/>
        <w:rPr>
          <w:rFonts w:asciiTheme="minorEastAsia" w:hAnsiTheme="minorEastAsia" w:cstheme="minorEastAsia"/>
          <w:b/>
          <w:sz w:val="36"/>
          <w:szCs w:val="36"/>
        </w:rPr>
      </w:pPr>
      <w:r>
        <w:rPr>
          <w:rFonts w:hint="eastAsia" w:asciiTheme="minorEastAsia" w:hAnsiTheme="minorEastAsia" w:cstheme="minorEastAsia"/>
          <w:b/>
          <w:sz w:val="36"/>
          <w:szCs w:val="36"/>
        </w:rPr>
        <w:t>八  资质声明函</w:t>
      </w:r>
    </w:p>
    <w:p>
      <w:pPr>
        <w:pStyle w:val="9"/>
        <w:spacing w:line="360" w:lineRule="auto"/>
        <w:ind w:firstLine="840" w:firstLineChars="300"/>
        <w:rPr>
          <w:rFonts w:asciiTheme="minorEastAsia" w:hAnsiTheme="minorEastAsia" w:cstheme="minorEastAsia"/>
          <w:color w:val="000000"/>
          <w:sz w:val="28"/>
          <w:szCs w:val="28"/>
        </w:rPr>
      </w:pPr>
    </w:p>
    <w:p>
      <w:pPr>
        <w:pStyle w:val="9"/>
        <w:spacing w:line="360" w:lineRule="auto"/>
        <w:ind w:firstLine="720" w:firstLineChars="300"/>
        <w:rPr>
          <w:rFonts w:asciiTheme="minorEastAsia" w:hAnsiTheme="minorEastAsia" w:cstheme="minorEastAsia"/>
          <w:b/>
          <w:color w:val="000000"/>
          <w:sz w:val="24"/>
          <w:szCs w:val="24"/>
        </w:rPr>
      </w:pPr>
      <w:r>
        <w:rPr>
          <w:rFonts w:hint="eastAsia" w:asciiTheme="minorEastAsia" w:hAnsiTheme="minorEastAsia" w:cstheme="minorEastAsia"/>
          <w:color w:val="000000"/>
          <w:sz w:val="24"/>
          <w:szCs w:val="24"/>
        </w:rPr>
        <w:t>根据贵方的投标邀请，本签字人愿意参加投标，并按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000000"/>
          <w:sz w:val="24"/>
          <w:szCs w:val="24"/>
        </w:rPr>
        <w:t>以下资质文件的复印件需加盖鲜章装订在投标文件中。</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pStyle w:val="9"/>
        <w:spacing w:line="500" w:lineRule="exact"/>
        <w:ind w:firstLine="590" w:firstLineChars="246"/>
        <w:rPr>
          <w:rFonts w:hAnsi="宋体" w:cs="宋体"/>
          <w:bCs/>
          <w:color w:val="000000"/>
          <w:sz w:val="24"/>
          <w:szCs w:val="24"/>
        </w:rPr>
      </w:pPr>
      <w:r>
        <w:rPr>
          <w:rFonts w:hint="eastAsia" w:asciiTheme="minorEastAsia" w:hAnsiTheme="minorEastAsia" w:cstheme="minorEastAsia"/>
          <w:sz w:val="24"/>
          <w:szCs w:val="24"/>
        </w:rPr>
        <w:t>（5）</w:t>
      </w:r>
      <w:r>
        <w:rPr>
          <w:rFonts w:hint="eastAsia"/>
          <w:color w:val="FF0000"/>
          <w:sz w:val="24"/>
        </w:rPr>
        <w:t>“信用中国”网站（</w:t>
      </w:r>
      <w:r>
        <w:fldChar w:fldCharType="begin"/>
      </w:r>
      <w:r>
        <w:instrText xml:space="preserve"> HYPERLINK "http://www.creditchina.gov.cn/" </w:instrText>
      </w:r>
      <w:r>
        <w:fldChar w:fldCharType="separate"/>
      </w:r>
      <w:r>
        <w:rPr>
          <w:rFonts w:hint="eastAsia"/>
          <w:color w:val="FF0000"/>
          <w:sz w:val="24"/>
        </w:rPr>
        <w:t>www.creditchina.gov.cn</w:t>
      </w:r>
      <w:r>
        <w:rPr>
          <w:rFonts w:hint="eastAsia"/>
          <w:color w:val="FF0000"/>
          <w:sz w:val="24"/>
        </w:rPr>
        <w:fldChar w:fldCharType="end"/>
      </w:r>
      <w:r>
        <w:rPr>
          <w:rFonts w:hint="eastAsia"/>
          <w:color w:val="FF0000"/>
          <w:sz w:val="24"/>
        </w:rPr>
        <w:t>）</w:t>
      </w:r>
      <w:r>
        <w:rPr>
          <w:rFonts w:hint="eastAsia"/>
          <w:color w:val="FF0000"/>
          <w:sz w:val="24"/>
          <w:lang w:eastAsia="zh-CN"/>
        </w:rPr>
        <w:t>和</w:t>
      </w:r>
      <w:r>
        <w:rPr>
          <w:rFonts w:hint="eastAsia"/>
          <w:color w:val="FF0000"/>
          <w:sz w:val="24"/>
        </w:rPr>
        <w:t>政府采购严重违法失信行为记录名单（</w:t>
      </w:r>
      <w:r>
        <w:fldChar w:fldCharType="begin"/>
      </w:r>
      <w:r>
        <w:instrText xml:space="preserve"> HYPERLINK "http://www.ccgp.gov.cn/search/cr/" </w:instrText>
      </w:r>
      <w:r>
        <w:fldChar w:fldCharType="separate"/>
      </w:r>
      <w:r>
        <w:rPr>
          <w:rFonts w:hint="eastAsia"/>
          <w:color w:val="FF0000"/>
          <w:sz w:val="24"/>
        </w:rPr>
        <w:t>http://www.ccgp.gov.cn/search/cr/</w:t>
      </w:r>
      <w:r>
        <w:rPr>
          <w:rFonts w:hint="eastAsia"/>
          <w:color w:val="FF0000"/>
          <w:sz w:val="24"/>
        </w:rPr>
        <w:fldChar w:fldCharType="end"/>
      </w:r>
      <w:r>
        <w:rPr>
          <w:rFonts w:hint="eastAsia"/>
          <w:color w:val="FF0000"/>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snapToGrid w:val="0"/>
        <w:spacing w:line="400" w:lineRule="exact"/>
        <w:ind w:firstLine="480" w:firstLineChars="200"/>
        <w:rPr>
          <w:rFonts w:asciiTheme="minorEastAsia" w:hAnsiTheme="minorEastAsia" w:cstheme="minorEastAsia"/>
          <w:sz w:val="24"/>
          <w:szCs w:val="24"/>
        </w:rPr>
      </w:pPr>
    </w:p>
    <w:p>
      <w:pPr>
        <w:snapToGrid w:val="0"/>
        <w:spacing w:line="400" w:lineRule="exact"/>
        <w:ind w:firstLine="480" w:firstLineChars="200"/>
        <w:rPr>
          <w:rFonts w:asciiTheme="minorEastAsia" w:hAnsiTheme="minorEastAsia" w:cstheme="minorEastAsia"/>
          <w:sz w:val="24"/>
          <w:szCs w:val="24"/>
        </w:rPr>
      </w:pPr>
    </w:p>
    <w:p>
      <w:pPr>
        <w:snapToGrid w:val="0"/>
        <w:spacing w:line="400" w:lineRule="exact"/>
        <w:ind w:firstLine="480" w:firstLineChars="200"/>
        <w:rPr>
          <w:rFonts w:asciiTheme="minorEastAsia" w:hAnsiTheme="minorEastAsia" w:cstheme="minorEastAsia"/>
          <w:sz w:val="24"/>
          <w:szCs w:val="24"/>
        </w:rPr>
      </w:pPr>
    </w:p>
    <w:p>
      <w:pPr>
        <w:snapToGrid w:val="0"/>
        <w:spacing w:line="400" w:lineRule="exact"/>
        <w:ind w:firstLine="480" w:firstLineChars="200"/>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8"/>
          <w:szCs w:val="28"/>
          <w:u w:val="single"/>
        </w:rPr>
        <w:t xml:space="preserve">         </w:t>
      </w: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p>
    <w:p>
      <w:pPr>
        <w:spacing w:line="360" w:lineRule="auto"/>
        <w:rPr>
          <w:rFonts w:asciiTheme="minorEastAsia" w:hAnsiTheme="minorEastAsia" w:cstheme="minorEastAsia"/>
          <w:b/>
          <w:bCs/>
          <w:sz w:val="28"/>
          <w:szCs w:val="28"/>
        </w:rPr>
      </w:pPr>
    </w:p>
    <w:p>
      <w:pPr>
        <w:jc w:val="center"/>
        <w:rPr>
          <w:rFonts w:ascii="宋体" w:hAnsi="宋体"/>
          <w:b/>
          <w:color w:val="000000"/>
          <w:sz w:val="32"/>
          <w:szCs w:val="32"/>
        </w:rPr>
      </w:pPr>
    </w:p>
    <w:p>
      <w:pPr>
        <w:jc w:val="center"/>
        <w:rPr>
          <w:rFonts w:ascii="宋体" w:hAnsi="宋体"/>
          <w:b/>
          <w:color w:val="000000"/>
          <w:sz w:val="44"/>
          <w:szCs w:val="44"/>
        </w:rPr>
      </w:pPr>
      <w:r>
        <w:rPr>
          <w:rFonts w:hint="eastAsia" w:ascii="宋体" w:hAnsi="宋体"/>
          <w:b/>
          <w:color w:val="000000"/>
          <w:sz w:val="32"/>
          <w:szCs w:val="32"/>
        </w:rPr>
        <w:t>九  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autoSpaceDE w:val="0"/>
        <w:autoSpaceDN w:val="0"/>
        <w:adjustRightInd w:val="0"/>
        <w:ind w:left="482" w:hanging="482" w:hangingChars="200"/>
        <w:rPr>
          <w:rFonts w:asciiTheme="minorEastAsia" w:hAnsiTheme="minorEastAsia" w:cstheme="minorEastAsia"/>
          <w:b/>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r>
        <w:rPr>
          <w:rFonts w:hint="eastAsia" w:asciiTheme="minorEastAsia" w:hAnsiTheme="minorEastAsia" w:cstheme="minorEastAsia"/>
          <w:color w:val="000000"/>
          <w:sz w:val="24"/>
          <w:szCs w:val="24"/>
          <w:u w:val="single"/>
        </w:rPr>
        <w:t xml:space="preserve">              </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r>
        <w:rPr>
          <w:rFonts w:hint="eastAsia" w:asciiTheme="minorEastAsia" w:hAnsiTheme="minorEastAsia" w:cstheme="minorEastAsia"/>
          <w:color w:val="000000"/>
          <w:sz w:val="24"/>
          <w:szCs w:val="24"/>
          <w:u w:val="single"/>
        </w:rPr>
        <w:t xml:space="preserve">              </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             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rPr>
          <w:rFonts w:ascii="宋体" w:hAnsi="宋体"/>
          <w:sz w:val="24"/>
          <w:szCs w:val="24"/>
        </w:rPr>
      </w:pPr>
    </w:p>
    <w:p>
      <w:pPr>
        <w:rPr>
          <w:sz w:val="24"/>
          <w:szCs w:val="24"/>
        </w:rPr>
      </w:pPr>
    </w:p>
    <w:sectPr>
      <w:headerReference r:id="rId7" w:type="default"/>
      <w:footerReference r:id="rId8" w:type="default"/>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ascii="宋体" w:hAnsi="宋体"/>
      </w:rPr>
      <w:t xml:space="preserve"> </w:t>
    </w: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26</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149</w:t>
    </w:r>
    <w:r>
      <w:rPr>
        <w:rFonts w:ascii="宋体" w:hAnsi="宋体"/>
      </w:rPr>
      <w:fldChar w:fldCharType="end"/>
    </w:r>
    <w:r>
      <w:rPr>
        <w:rStyle w:val="20"/>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ascii="宋体" w:hAnsi="宋体"/>
      </w:rPr>
      <w:t xml:space="preserve"> </w:t>
    </w: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132</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146</w:t>
    </w:r>
    <w:r>
      <w:rPr>
        <w:rFonts w:ascii="宋体" w:hAnsi="宋体"/>
      </w:rPr>
      <w:fldChar w:fldCharType="end"/>
    </w:r>
    <w:r>
      <w:rPr>
        <w:rStyle w:val="20"/>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rPr>
    </w:pPr>
    <w:r>
      <w:rPr>
        <w:rFonts w:hint="eastAsia"/>
      </w:rPr>
      <w:t xml:space="preserve">                                             </w:t>
    </w:r>
    <w:r>
      <w:rPr>
        <w:rFonts w:hint="eastAsia" w:ascii="宋体" w:hAnsi="宋体"/>
      </w:rPr>
      <w:t xml:space="preserve"> </w:t>
    </w:r>
    <w:r>
      <w:rPr>
        <w:rStyle w:val="20"/>
        <w:rFonts w:hint="eastAsia" w:ascii="宋体" w:hAnsi="宋体"/>
      </w:rPr>
      <w:t>第</w:t>
    </w: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146</w:t>
    </w:r>
    <w:r>
      <w:rPr>
        <w:rFonts w:ascii="宋体" w:hAnsi="宋体"/>
      </w:rPr>
      <w:fldChar w:fldCharType="end"/>
    </w:r>
    <w:r>
      <w:rPr>
        <w:rStyle w:val="20"/>
        <w:rFonts w:hint="eastAsia" w:ascii="宋体" w:hAnsi="宋体"/>
      </w:rPr>
      <w:t>页，共</w:t>
    </w:r>
    <w:r>
      <w:rPr>
        <w:rFonts w:ascii="宋体" w:hAnsi="宋体"/>
      </w:rPr>
      <w:fldChar w:fldCharType="begin"/>
    </w:r>
    <w:r>
      <w:rPr>
        <w:rStyle w:val="20"/>
        <w:rFonts w:ascii="宋体" w:hAnsi="宋体"/>
      </w:rPr>
      <w:instrText xml:space="preserve"> NUMPAGES </w:instrText>
    </w:r>
    <w:r>
      <w:rPr>
        <w:rFonts w:ascii="宋体" w:hAnsi="宋体"/>
      </w:rPr>
      <w:fldChar w:fldCharType="separate"/>
    </w:r>
    <w:r>
      <w:rPr>
        <w:rStyle w:val="20"/>
        <w:rFonts w:ascii="宋体" w:hAnsi="宋体"/>
      </w:rPr>
      <w:t>147</w:t>
    </w:r>
    <w:r>
      <w:rPr>
        <w:rFonts w:ascii="宋体" w:hAnsi="宋体"/>
      </w:rPr>
      <w:fldChar w:fldCharType="end"/>
    </w:r>
    <w:r>
      <w:rPr>
        <w:rStyle w:val="20"/>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9293B8"/>
    <w:multiLevelType w:val="singleLevel"/>
    <w:tmpl w:val="C19293B8"/>
    <w:lvl w:ilvl="0" w:tentative="0">
      <w:start w:val="11"/>
      <w:numFmt w:val="decimal"/>
      <w:suff w:val="nothing"/>
      <w:lvlText w:val="%1、"/>
      <w:lvlJc w:val="left"/>
    </w:lvl>
  </w:abstractNum>
  <w:abstractNum w:abstractNumId="1">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59A303B5"/>
    <w:multiLevelType w:val="singleLevel"/>
    <w:tmpl w:val="59A303B5"/>
    <w:lvl w:ilvl="0" w:tentative="0">
      <w:start w:val="1"/>
      <w:numFmt w:val="chineseCounting"/>
      <w:suff w:val="space"/>
      <w:lvlText w:val="第%1章"/>
      <w:lvlJc w:val="left"/>
    </w:lvl>
  </w:abstractNum>
  <w:abstractNum w:abstractNumId="3">
    <w:nsid w:val="59C9A81E"/>
    <w:multiLevelType w:val="singleLevel"/>
    <w:tmpl w:val="59C9A81E"/>
    <w:lvl w:ilvl="0" w:tentative="0">
      <w:start w:val="14"/>
      <w:numFmt w:val="decimal"/>
      <w:suff w:val="nothing"/>
      <w:lvlText w:val="%1、"/>
      <w:lvlJc w:val="left"/>
    </w:lvl>
  </w:abstractNum>
  <w:abstractNum w:abstractNumId="4">
    <w:nsid w:val="754E081E"/>
    <w:multiLevelType w:val="singleLevel"/>
    <w:tmpl w:val="754E081E"/>
    <w:lvl w:ilvl="0" w:tentative="0">
      <w:start w:val="4"/>
      <w:numFmt w:val="chineseCounting"/>
      <w:suff w:val="space"/>
      <w:lvlText w:val="第%1章"/>
      <w:lvlJc w:val="left"/>
      <w:rPr>
        <w:rFonts w:hint="eastAsia"/>
      </w:rPr>
    </w:lvl>
  </w:abstractNum>
  <w:abstractNum w:abstractNumId="5">
    <w:nsid w:val="7EF84DA5"/>
    <w:multiLevelType w:val="singleLevel"/>
    <w:tmpl w:val="7EF84DA5"/>
    <w:lvl w:ilvl="0" w:tentative="0">
      <w:start w:val="1"/>
      <w:numFmt w:val="decimal"/>
      <w:suff w:val="nothing"/>
      <w:lvlText w:val="%1、"/>
      <w:lvlJc w:val="left"/>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162E90"/>
    <w:rsid w:val="001C766C"/>
    <w:rsid w:val="00455D45"/>
    <w:rsid w:val="00550979"/>
    <w:rsid w:val="00555BBC"/>
    <w:rsid w:val="00571929"/>
    <w:rsid w:val="00594745"/>
    <w:rsid w:val="005A391A"/>
    <w:rsid w:val="005D46BB"/>
    <w:rsid w:val="006647F4"/>
    <w:rsid w:val="006B4D4C"/>
    <w:rsid w:val="008E1F31"/>
    <w:rsid w:val="009D32F8"/>
    <w:rsid w:val="00B041D4"/>
    <w:rsid w:val="00B84097"/>
    <w:rsid w:val="00BB3CB5"/>
    <w:rsid w:val="00C23CC1"/>
    <w:rsid w:val="00CA7989"/>
    <w:rsid w:val="01192590"/>
    <w:rsid w:val="01411CE7"/>
    <w:rsid w:val="01806959"/>
    <w:rsid w:val="01BD2F7F"/>
    <w:rsid w:val="0217083A"/>
    <w:rsid w:val="021F7E78"/>
    <w:rsid w:val="02671624"/>
    <w:rsid w:val="02F23A59"/>
    <w:rsid w:val="03002EEE"/>
    <w:rsid w:val="03624FF5"/>
    <w:rsid w:val="0365658F"/>
    <w:rsid w:val="038637B1"/>
    <w:rsid w:val="03D371E0"/>
    <w:rsid w:val="04BA3D68"/>
    <w:rsid w:val="04FE5BAC"/>
    <w:rsid w:val="0523670E"/>
    <w:rsid w:val="0531268A"/>
    <w:rsid w:val="055408A7"/>
    <w:rsid w:val="05570F6A"/>
    <w:rsid w:val="0589599E"/>
    <w:rsid w:val="05BC33F7"/>
    <w:rsid w:val="05C11B24"/>
    <w:rsid w:val="05E01E40"/>
    <w:rsid w:val="0628286D"/>
    <w:rsid w:val="06B25BB9"/>
    <w:rsid w:val="07004C21"/>
    <w:rsid w:val="073C699B"/>
    <w:rsid w:val="07551CD6"/>
    <w:rsid w:val="07DD692D"/>
    <w:rsid w:val="08174DA3"/>
    <w:rsid w:val="0833692F"/>
    <w:rsid w:val="083B5A9E"/>
    <w:rsid w:val="088D03C0"/>
    <w:rsid w:val="08C8505B"/>
    <w:rsid w:val="08D8270B"/>
    <w:rsid w:val="08F135D3"/>
    <w:rsid w:val="092851DC"/>
    <w:rsid w:val="095774AF"/>
    <w:rsid w:val="0A8D7F72"/>
    <w:rsid w:val="0A91224E"/>
    <w:rsid w:val="0AB009CA"/>
    <w:rsid w:val="0AB30FC8"/>
    <w:rsid w:val="0B264B32"/>
    <w:rsid w:val="0B8D60B9"/>
    <w:rsid w:val="0C120E85"/>
    <w:rsid w:val="0CBC2271"/>
    <w:rsid w:val="0CDE7FEF"/>
    <w:rsid w:val="0DAF518D"/>
    <w:rsid w:val="0DE945E1"/>
    <w:rsid w:val="0DEA209B"/>
    <w:rsid w:val="0DED4EA1"/>
    <w:rsid w:val="0E361B57"/>
    <w:rsid w:val="0E371ACC"/>
    <w:rsid w:val="0E3D0B56"/>
    <w:rsid w:val="0E556948"/>
    <w:rsid w:val="0F8B7081"/>
    <w:rsid w:val="0FEA1916"/>
    <w:rsid w:val="103F2F35"/>
    <w:rsid w:val="10A0520D"/>
    <w:rsid w:val="1152610D"/>
    <w:rsid w:val="117E32DF"/>
    <w:rsid w:val="11A1609B"/>
    <w:rsid w:val="11D37432"/>
    <w:rsid w:val="12081D5A"/>
    <w:rsid w:val="12484DAE"/>
    <w:rsid w:val="12CB486C"/>
    <w:rsid w:val="12DB5F19"/>
    <w:rsid w:val="13147C1C"/>
    <w:rsid w:val="13340A7D"/>
    <w:rsid w:val="13443453"/>
    <w:rsid w:val="135D64C0"/>
    <w:rsid w:val="139A59B5"/>
    <w:rsid w:val="13A263E4"/>
    <w:rsid w:val="13B817E6"/>
    <w:rsid w:val="13DC4024"/>
    <w:rsid w:val="14002E3F"/>
    <w:rsid w:val="14056409"/>
    <w:rsid w:val="14307DED"/>
    <w:rsid w:val="145A17EF"/>
    <w:rsid w:val="146158E9"/>
    <w:rsid w:val="155B2A94"/>
    <w:rsid w:val="155F28E5"/>
    <w:rsid w:val="15EC0CDE"/>
    <w:rsid w:val="162007D9"/>
    <w:rsid w:val="164A0198"/>
    <w:rsid w:val="16527E99"/>
    <w:rsid w:val="1699716E"/>
    <w:rsid w:val="16AF1696"/>
    <w:rsid w:val="16DE71A0"/>
    <w:rsid w:val="17117B78"/>
    <w:rsid w:val="176424CC"/>
    <w:rsid w:val="17AD1B15"/>
    <w:rsid w:val="185C2F39"/>
    <w:rsid w:val="187938F8"/>
    <w:rsid w:val="18BC283F"/>
    <w:rsid w:val="194E59E2"/>
    <w:rsid w:val="19DA5974"/>
    <w:rsid w:val="1A2310E1"/>
    <w:rsid w:val="1A2D4F98"/>
    <w:rsid w:val="1A7C68EE"/>
    <w:rsid w:val="1A906FEF"/>
    <w:rsid w:val="1AC21CE6"/>
    <w:rsid w:val="1AE7028A"/>
    <w:rsid w:val="1B00689F"/>
    <w:rsid w:val="1B0E4A8F"/>
    <w:rsid w:val="1B342D58"/>
    <w:rsid w:val="1B4054A0"/>
    <w:rsid w:val="1B526BAB"/>
    <w:rsid w:val="1BC04CE4"/>
    <w:rsid w:val="1BFB3FAF"/>
    <w:rsid w:val="1C767556"/>
    <w:rsid w:val="1C992DEB"/>
    <w:rsid w:val="1C9D20D0"/>
    <w:rsid w:val="1CB86762"/>
    <w:rsid w:val="1CB95ED3"/>
    <w:rsid w:val="1CF81A8D"/>
    <w:rsid w:val="1D300DCC"/>
    <w:rsid w:val="1D905054"/>
    <w:rsid w:val="1DA70A35"/>
    <w:rsid w:val="1DE4306D"/>
    <w:rsid w:val="1E63264A"/>
    <w:rsid w:val="1F0E26F5"/>
    <w:rsid w:val="1F771C30"/>
    <w:rsid w:val="1FA17D5F"/>
    <w:rsid w:val="1FD73ABB"/>
    <w:rsid w:val="20093B36"/>
    <w:rsid w:val="20513905"/>
    <w:rsid w:val="2058565C"/>
    <w:rsid w:val="207E75D3"/>
    <w:rsid w:val="21762C67"/>
    <w:rsid w:val="2178607F"/>
    <w:rsid w:val="21DB2014"/>
    <w:rsid w:val="22360202"/>
    <w:rsid w:val="22513AED"/>
    <w:rsid w:val="233C173D"/>
    <w:rsid w:val="23A823F3"/>
    <w:rsid w:val="24232E66"/>
    <w:rsid w:val="2426503E"/>
    <w:rsid w:val="2458685D"/>
    <w:rsid w:val="247033B4"/>
    <w:rsid w:val="24C313B9"/>
    <w:rsid w:val="24E35B21"/>
    <w:rsid w:val="256D7EB4"/>
    <w:rsid w:val="25B657A5"/>
    <w:rsid w:val="260661B4"/>
    <w:rsid w:val="260F5D46"/>
    <w:rsid w:val="26283A4A"/>
    <w:rsid w:val="264F5F3F"/>
    <w:rsid w:val="26663C9B"/>
    <w:rsid w:val="26746B7D"/>
    <w:rsid w:val="26AC1C0B"/>
    <w:rsid w:val="26D83C52"/>
    <w:rsid w:val="27485743"/>
    <w:rsid w:val="2758137F"/>
    <w:rsid w:val="276208FE"/>
    <w:rsid w:val="277725DB"/>
    <w:rsid w:val="27BD4863"/>
    <w:rsid w:val="27CF7DD3"/>
    <w:rsid w:val="280F12BD"/>
    <w:rsid w:val="281828B6"/>
    <w:rsid w:val="28305888"/>
    <w:rsid w:val="287D7FC9"/>
    <w:rsid w:val="2895499C"/>
    <w:rsid w:val="28AA256F"/>
    <w:rsid w:val="29465FDD"/>
    <w:rsid w:val="298B44AC"/>
    <w:rsid w:val="298E0F81"/>
    <w:rsid w:val="29A71176"/>
    <w:rsid w:val="29D83EB3"/>
    <w:rsid w:val="2A191EF2"/>
    <w:rsid w:val="2A243EE4"/>
    <w:rsid w:val="2A4002D3"/>
    <w:rsid w:val="2A434028"/>
    <w:rsid w:val="2A47057A"/>
    <w:rsid w:val="2A95071D"/>
    <w:rsid w:val="2B1808E6"/>
    <w:rsid w:val="2B900AB0"/>
    <w:rsid w:val="2BAA4DD8"/>
    <w:rsid w:val="2BF75B7B"/>
    <w:rsid w:val="2C7B0755"/>
    <w:rsid w:val="2D146743"/>
    <w:rsid w:val="2D1815C6"/>
    <w:rsid w:val="2D7D387E"/>
    <w:rsid w:val="2D96740D"/>
    <w:rsid w:val="2DB6531A"/>
    <w:rsid w:val="2DE07F23"/>
    <w:rsid w:val="2E3A5706"/>
    <w:rsid w:val="2E4717EF"/>
    <w:rsid w:val="2E4C61D6"/>
    <w:rsid w:val="2E8440F2"/>
    <w:rsid w:val="2F0113AB"/>
    <w:rsid w:val="2F3D43E5"/>
    <w:rsid w:val="2FA725C0"/>
    <w:rsid w:val="2FBE4DDC"/>
    <w:rsid w:val="2FD06F13"/>
    <w:rsid w:val="300360D6"/>
    <w:rsid w:val="309F13C1"/>
    <w:rsid w:val="31287263"/>
    <w:rsid w:val="314074DB"/>
    <w:rsid w:val="31D62C1E"/>
    <w:rsid w:val="32545700"/>
    <w:rsid w:val="32A24162"/>
    <w:rsid w:val="32C15CB6"/>
    <w:rsid w:val="32E5520C"/>
    <w:rsid w:val="32EB2BEA"/>
    <w:rsid w:val="332248BE"/>
    <w:rsid w:val="334E5C2A"/>
    <w:rsid w:val="33604FAC"/>
    <w:rsid w:val="33DE54AF"/>
    <w:rsid w:val="343A415F"/>
    <w:rsid w:val="346073F8"/>
    <w:rsid w:val="35404F2F"/>
    <w:rsid w:val="354B772A"/>
    <w:rsid w:val="359C10C9"/>
    <w:rsid w:val="35F97176"/>
    <w:rsid w:val="363E613D"/>
    <w:rsid w:val="369568C2"/>
    <w:rsid w:val="369A7308"/>
    <w:rsid w:val="36AC7E19"/>
    <w:rsid w:val="36F82811"/>
    <w:rsid w:val="372B346E"/>
    <w:rsid w:val="37C05F2D"/>
    <w:rsid w:val="38746667"/>
    <w:rsid w:val="388F0BF5"/>
    <w:rsid w:val="38AD60DA"/>
    <w:rsid w:val="38E93F07"/>
    <w:rsid w:val="39397FAB"/>
    <w:rsid w:val="3952194F"/>
    <w:rsid w:val="39741BD1"/>
    <w:rsid w:val="39B66C32"/>
    <w:rsid w:val="39BF3B27"/>
    <w:rsid w:val="39D449AB"/>
    <w:rsid w:val="39F6652F"/>
    <w:rsid w:val="3A1B3EF1"/>
    <w:rsid w:val="3A246E76"/>
    <w:rsid w:val="3A3F4E9A"/>
    <w:rsid w:val="3AF84CD2"/>
    <w:rsid w:val="3B1F430F"/>
    <w:rsid w:val="3B69783B"/>
    <w:rsid w:val="3B8724CF"/>
    <w:rsid w:val="3BAC7850"/>
    <w:rsid w:val="3BC5785F"/>
    <w:rsid w:val="3C702BF3"/>
    <w:rsid w:val="3CB042DA"/>
    <w:rsid w:val="3CE53A29"/>
    <w:rsid w:val="3CE704F5"/>
    <w:rsid w:val="3CEE6C62"/>
    <w:rsid w:val="3CFF1A96"/>
    <w:rsid w:val="3D6222B3"/>
    <w:rsid w:val="3EEA712C"/>
    <w:rsid w:val="3F1D5641"/>
    <w:rsid w:val="3F3538B1"/>
    <w:rsid w:val="3F366D96"/>
    <w:rsid w:val="4003763F"/>
    <w:rsid w:val="406635FE"/>
    <w:rsid w:val="40B94A95"/>
    <w:rsid w:val="415E1C0E"/>
    <w:rsid w:val="41771078"/>
    <w:rsid w:val="41832586"/>
    <w:rsid w:val="41E825F3"/>
    <w:rsid w:val="423F40DF"/>
    <w:rsid w:val="426C69D1"/>
    <w:rsid w:val="429C4FA0"/>
    <w:rsid w:val="42CE5F42"/>
    <w:rsid w:val="42D24B19"/>
    <w:rsid w:val="430507D5"/>
    <w:rsid w:val="43334C97"/>
    <w:rsid w:val="433D0BB2"/>
    <w:rsid w:val="435E7E72"/>
    <w:rsid w:val="4389528F"/>
    <w:rsid w:val="43BC2E28"/>
    <w:rsid w:val="43BC4509"/>
    <w:rsid w:val="43E32D3B"/>
    <w:rsid w:val="44140B7A"/>
    <w:rsid w:val="4445535A"/>
    <w:rsid w:val="44487B31"/>
    <w:rsid w:val="44704D90"/>
    <w:rsid w:val="44831B86"/>
    <w:rsid w:val="44A64038"/>
    <w:rsid w:val="44DF2284"/>
    <w:rsid w:val="455807FC"/>
    <w:rsid w:val="459A1140"/>
    <w:rsid w:val="459E55AF"/>
    <w:rsid w:val="464043DB"/>
    <w:rsid w:val="46557D2D"/>
    <w:rsid w:val="467C68B7"/>
    <w:rsid w:val="46CA1C98"/>
    <w:rsid w:val="470622D8"/>
    <w:rsid w:val="47446FA2"/>
    <w:rsid w:val="47D7275A"/>
    <w:rsid w:val="480318EB"/>
    <w:rsid w:val="486F5318"/>
    <w:rsid w:val="48894DAA"/>
    <w:rsid w:val="4896454D"/>
    <w:rsid w:val="493F0D82"/>
    <w:rsid w:val="495170CC"/>
    <w:rsid w:val="49651A4E"/>
    <w:rsid w:val="497B077B"/>
    <w:rsid w:val="497D7D18"/>
    <w:rsid w:val="49D77348"/>
    <w:rsid w:val="4ABF1AA9"/>
    <w:rsid w:val="4AFD2A72"/>
    <w:rsid w:val="4AFF2989"/>
    <w:rsid w:val="4BD07BAB"/>
    <w:rsid w:val="4C1672AD"/>
    <w:rsid w:val="4C7B6025"/>
    <w:rsid w:val="4CBC0FF7"/>
    <w:rsid w:val="4CF036F2"/>
    <w:rsid w:val="4D606333"/>
    <w:rsid w:val="4D75171A"/>
    <w:rsid w:val="4DC35204"/>
    <w:rsid w:val="4E270F39"/>
    <w:rsid w:val="4E3767BB"/>
    <w:rsid w:val="4E9F21EB"/>
    <w:rsid w:val="4EAE04CE"/>
    <w:rsid w:val="4EE73FD0"/>
    <w:rsid w:val="4F435E87"/>
    <w:rsid w:val="4FA963C7"/>
    <w:rsid w:val="4FC06CFD"/>
    <w:rsid w:val="4FE20CB3"/>
    <w:rsid w:val="50156557"/>
    <w:rsid w:val="505926BC"/>
    <w:rsid w:val="50975DDE"/>
    <w:rsid w:val="50C53144"/>
    <w:rsid w:val="50D61287"/>
    <w:rsid w:val="510A758D"/>
    <w:rsid w:val="51630C2B"/>
    <w:rsid w:val="5174259E"/>
    <w:rsid w:val="518A3B41"/>
    <w:rsid w:val="51A55D48"/>
    <w:rsid w:val="52971E9A"/>
    <w:rsid w:val="52E9765D"/>
    <w:rsid w:val="530E4C1E"/>
    <w:rsid w:val="530E6964"/>
    <w:rsid w:val="533F2A32"/>
    <w:rsid w:val="53600FE6"/>
    <w:rsid w:val="536A2951"/>
    <w:rsid w:val="538A38C5"/>
    <w:rsid w:val="538D66FC"/>
    <w:rsid w:val="53E73709"/>
    <w:rsid w:val="53F4190D"/>
    <w:rsid w:val="53F614E6"/>
    <w:rsid w:val="54726CF8"/>
    <w:rsid w:val="548B64A1"/>
    <w:rsid w:val="54D17B7E"/>
    <w:rsid w:val="550546A4"/>
    <w:rsid w:val="556172D3"/>
    <w:rsid w:val="557817E2"/>
    <w:rsid w:val="557F134B"/>
    <w:rsid w:val="5582408B"/>
    <w:rsid w:val="5610759E"/>
    <w:rsid w:val="566064F1"/>
    <w:rsid w:val="5668566C"/>
    <w:rsid w:val="568A5B00"/>
    <w:rsid w:val="57D337B5"/>
    <w:rsid w:val="57F0186D"/>
    <w:rsid w:val="57FF228C"/>
    <w:rsid w:val="58664DC1"/>
    <w:rsid w:val="58D7332A"/>
    <w:rsid w:val="58DD55D0"/>
    <w:rsid w:val="596540C7"/>
    <w:rsid w:val="59712575"/>
    <w:rsid w:val="5B1A0D65"/>
    <w:rsid w:val="5B993EFE"/>
    <w:rsid w:val="5BA7043B"/>
    <w:rsid w:val="5C9275F7"/>
    <w:rsid w:val="5CD26788"/>
    <w:rsid w:val="5CE9363E"/>
    <w:rsid w:val="5D4258DA"/>
    <w:rsid w:val="5D9A5272"/>
    <w:rsid w:val="5DB42FFF"/>
    <w:rsid w:val="5E085933"/>
    <w:rsid w:val="5E170D63"/>
    <w:rsid w:val="5E1B307A"/>
    <w:rsid w:val="5E4431CC"/>
    <w:rsid w:val="5E456CAE"/>
    <w:rsid w:val="5EB06294"/>
    <w:rsid w:val="5EC26B2A"/>
    <w:rsid w:val="5F7156D2"/>
    <w:rsid w:val="5FA97144"/>
    <w:rsid w:val="5FC61B11"/>
    <w:rsid w:val="60476837"/>
    <w:rsid w:val="60C27580"/>
    <w:rsid w:val="6133523F"/>
    <w:rsid w:val="61636662"/>
    <w:rsid w:val="617C7984"/>
    <w:rsid w:val="619572D7"/>
    <w:rsid w:val="623563FC"/>
    <w:rsid w:val="625E32F5"/>
    <w:rsid w:val="628E466F"/>
    <w:rsid w:val="62F87997"/>
    <w:rsid w:val="630478D3"/>
    <w:rsid w:val="631702E5"/>
    <w:rsid w:val="636459C6"/>
    <w:rsid w:val="63BC537A"/>
    <w:rsid w:val="63C9669C"/>
    <w:rsid w:val="648942D2"/>
    <w:rsid w:val="655D42BA"/>
    <w:rsid w:val="659B56DB"/>
    <w:rsid w:val="65D13C9F"/>
    <w:rsid w:val="6621727D"/>
    <w:rsid w:val="662526D2"/>
    <w:rsid w:val="66C714E9"/>
    <w:rsid w:val="670A3D62"/>
    <w:rsid w:val="676E2437"/>
    <w:rsid w:val="6771531D"/>
    <w:rsid w:val="677D3395"/>
    <w:rsid w:val="67D364E9"/>
    <w:rsid w:val="67F023E5"/>
    <w:rsid w:val="6804364E"/>
    <w:rsid w:val="68193F36"/>
    <w:rsid w:val="684A5E8C"/>
    <w:rsid w:val="688D6DCB"/>
    <w:rsid w:val="6890718F"/>
    <w:rsid w:val="68EB1C1A"/>
    <w:rsid w:val="696C0A60"/>
    <w:rsid w:val="698B6074"/>
    <w:rsid w:val="69C42A80"/>
    <w:rsid w:val="6AB37CFA"/>
    <w:rsid w:val="6AF50A19"/>
    <w:rsid w:val="6B5349D5"/>
    <w:rsid w:val="6B75409B"/>
    <w:rsid w:val="6B757EA3"/>
    <w:rsid w:val="6BE77587"/>
    <w:rsid w:val="6C1936F5"/>
    <w:rsid w:val="6C6D33A3"/>
    <w:rsid w:val="6C937494"/>
    <w:rsid w:val="6CA12307"/>
    <w:rsid w:val="6CC21CB1"/>
    <w:rsid w:val="6D1A3CD6"/>
    <w:rsid w:val="6D250DC7"/>
    <w:rsid w:val="6D6F133C"/>
    <w:rsid w:val="6D7815EA"/>
    <w:rsid w:val="6D8B4090"/>
    <w:rsid w:val="6DAE7298"/>
    <w:rsid w:val="6E064B16"/>
    <w:rsid w:val="6E1E0015"/>
    <w:rsid w:val="6E4B4A67"/>
    <w:rsid w:val="6E645867"/>
    <w:rsid w:val="6E9A5852"/>
    <w:rsid w:val="6EB41BE1"/>
    <w:rsid w:val="6EB7650F"/>
    <w:rsid w:val="6EC57EDA"/>
    <w:rsid w:val="6ED65AB6"/>
    <w:rsid w:val="6EE56B39"/>
    <w:rsid w:val="6EE77777"/>
    <w:rsid w:val="6EF815B4"/>
    <w:rsid w:val="6F4B1C46"/>
    <w:rsid w:val="6FA84F77"/>
    <w:rsid w:val="6FC0486B"/>
    <w:rsid w:val="702F509C"/>
    <w:rsid w:val="712F7884"/>
    <w:rsid w:val="721E4CBE"/>
    <w:rsid w:val="72A17F23"/>
    <w:rsid w:val="73557504"/>
    <w:rsid w:val="736B0E9C"/>
    <w:rsid w:val="73916393"/>
    <w:rsid w:val="73C06F34"/>
    <w:rsid w:val="73C82AC7"/>
    <w:rsid w:val="743B1311"/>
    <w:rsid w:val="7446798F"/>
    <w:rsid w:val="745C2865"/>
    <w:rsid w:val="74E6328B"/>
    <w:rsid w:val="750577AD"/>
    <w:rsid w:val="75345A4F"/>
    <w:rsid w:val="75DF0E74"/>
    <w:rsid w:val="766C2C76"/>
    <w:rsid w:val="767A4E92"/>
    <w:rsid w:val="767D0CA5"/>
    <w:rsid w:val="76C6463C"/>
    <w:rsid w:val="77133456"/>
    <w:rsid w:val="772D77E1"/>
    <w:rsid w:val="77485367"/>
    <w:rsid w:val="775E7EA0"/>
    <w:rsid w:val="77746FC1"/>
    <w:rsid w:val="77A83995"/>
    <w:rsid w:val="77BB7155"/>
    <w:rsid w:val="77C26C54"/>
    <w:rsid w:val="789D1524"/>
    <w:rsid w:val="78AD24B8"/>
    <w:rsid w:val="78C06C06"/>
    <w:rsid w:val="790B52C2"/>
    <w:rsid w:val="799C6799"/>
    <w:rsid w:val="7A4F61B8"/>
    <w:rsid w:val="7A69376A"/>
    <w:rsid w:val="7A8F04A9"/>
    <w:rsid w:val="7AA970D1"/>
    <w:rsid w:val="7AE17D1F"/>
    <w:rsid w:val="7B4A25D3"/>
    <w:rsid w:val="7BA46454"/>
    <w:rsid w:val="7C4E04D0"/>
    <w:rsid w:val="7C514125"/>
    <w:rsid w:val="7C715A29"/>
    <w:rsid w:val="7C762D48"/>
    <w:rsid w:val="7D282A1D"/>
    <w:rsid w:val="7D82009B"/>
    <w:rsid w:val="7DDE424F"/>
    <w:rsid w:val="7DF32EE7"/>
    <w:rsid w:val="7E517983"/>
    <w:rsid w:val="7E593DB5"/>
    <w:rsid w:val="7E646C69"/>
    <w:rsid w:val="7E8C63BA"/>
    <w:rsid w:val="7EBF2607"/>
    <w:rsid w:val="7ECA22EE"/>
    <w:rsid w:val="7EDC6108"/>
    <w:rsid w:val="7FC63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rPr>
      <w:szCs w:val="24"/>
    </w:rPr>
  </w:style>
  <w:style w:type="paragraph" w:styleId="9">
    <w:name w:val="Plain Text"/>
    <w:basedOn w:val="1"/>
    <w:qFormat/>
    <w:uiPriority w:val="0"/>
    <w:rPr>
      <w:rFonts w:ascii="宋体" w:hAnsi="Courier New"/>
      <w:kern w:val="0"/>
      <w:sz w:val="20"/>
      <w:szCs w:val="20"/>
    </w:rPr>
  </w:style>
  <w:style w:type="paragraph" w:styleId="10">
    <w:name w:val="Body Text Indent 2"/>
    <w:basedOn w:val="1"/>
    <w:qFormat/>
    <w:uiPriority w:val="0"/>
    <w:pPr>
      <w:spacing w:after="120" w:line="480" w:lineRule="auto"/>
      <w:ind w:left="420" w:leftChars="200"/>
    </w:pPr>
    <w:rPr>
      <w:szCs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szCs w:val="24"/>
    </w:rPr>
  </w:style>
  <w:style w:type="paragraph" w:styleId="1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Pr>
      <w:rFonts w:ascii="黑体" w:hAnsi="Courier New" w:eastAsia="黑体"/>
      <w:kern w:val="0"/>
      <w:sz w:val="20"/>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FollowedHyperlink"/>
    <w:basedOn w:val="18"/>
    <w:qFormat/>
    <w:uiPriority w:val="0"/>
    <w:rPr>
      <w:color w:val="333333"/>
      <w:u w:val="none"/>
    </w:rPr>
  </w:style>
  <w:style w:type="character" w:styleId="22">
    <w:name w:val="Hyperlink"/>
    <w:basedOn w:val="18"/>
    <w:qFormat/>
    <w:uiPriority w:val="0"/>
    <w:rPr>
      <w:color w:val="0000FF"/>
      <w:u w:val="single"/>
    </w:rPr>
  </w:style>
  <w:style w:type="character" w:styleId="23">
    <w:name w:val="annotation reference"/>
    <w:basedOn w:val="18"/>
    <w:qFormat/>
    <w:uiPriority w:val="0"/>
    <w:rPr>
      <w:sz w:val="21"/>
      <w:szCs w:val="21"/>
    </w:rPr>
  </w:style>
  <w:style w:type="paragraph" w:customStyle="1" w:styleId="24">
    <w:name w:val="Char Char Char Char Char Char"/>
    <w:basedOn w:val="1"/>
    <w:qFormat/>
    <w:uiPriority w:val="0"/>
    <w:rPr>
      <w:rFonts w:ascii="Times New Roman" w:hAnsi="Times New Roman"/>
      <w:szCs w:val="24"/>
    </w:rPr>
  </w:style>
  <w:style w:type="paragraph" w:customStyle="1" w:styleId="25">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6">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7">
    <w:name w:val="Char Char Char Char Char Char Char"/>
    <w:basedOn w:val="1"/>
    <w:qFormat/>
    <w:uiPriority w:val="0"/>
    <w:rPr>
      <w:rFonts w:ascii="Times New Roman" w:hAnsi="Times New Roman"/>
      <w:szCs w:val="24"/>
    </w:rPr>
  </w:style>
  <w:style w:type="paragraph" w:customStyle="1" w:styleId="28">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9">
    <w:name w:val="样式3"/>
    <w:basedOn w:val="9"/>
    <w:qFormat/>
    <w:uiPriority w:val="0"/>
    <w:pPr>
      <w:spacing w:line="0" w:lineRule="atLeast"/>
      <w:outlineLvl w:val="0"/>
    </w:pPr>
    <w:rPr>
      <w:sz w:val="28"/>
    </w:rPr>
  </w:style>
  <w:style w:type="paragraph" w:customStyle="1" w:styleId="30">
    <w:name w:val="p0"/>
    <w:basedOn w:val="1"/>
    <w:qFormat/>
    <w:uiPriority w:val="0"/>
    <w:pPr>
      <w:widowControl/>
    </w:pPr>
    <w:rPr>
      <w:kern w:val="0"/>
      <w:szCs w:val="21"/>
    </w:rPr>
  </w:style>
  <w:style w:type="paragraph" w:styleId="31">
    <w:name w:val="List Paragraph"/>
    <w:basedOn w:val="1"/>
    <w:qFormat/>
    <w:uiPriority w:val="99"/>
    <w:pPr>
      <w:ind w:firstLine="420" w:firstLineChars="200"/>
    </w:pPr>
  </w:style>
  <w:style w:type="character" w:customStyle="1" w:styleId="32">
    <w:name w:val="font141"/>
    <w:basedOn w:val="18"/>
    <w:qFormat/>
    <w:uiPriority w:val="0"/>
    <w:rPr>
      <w:rFonts w:hint="default" w:ascii="Calibri" w:hAnsi="Calibri" w:cs="Calibri"/>
      <w:color w:val="000000"/>
      <w:sz w:val="22"/>
      <w:szCs w:val="22"/>
      <w:u w:val="none"/>
    </w:rPr>
  </w:style>
  <w:style w:type="character" w:customStyle="1" w:styleId="33">
    <w:name w:val="font131"/>
    <w:basedOn w:val="18"/>
    <w:qFormat/>
    <w:uiPriority w:val="0"/>
    <w:rPr>
      <w:rFonts w:hint="eastAsia" w:ascii="宋体" w:hAnsi="宋体" w:eastAsia="宋体" w:cs="宋体"/>
      <w:color w:val="000000"/>
      <w:sz w:val="22"/>
      <w:szCs w:val="22"/>
      <w:u w:val="none"/>
    </w:rPr>
  </w:style>
  <w:style w:type="character" w:customStyle="1" w:styleId="34">
    <w:name w:val="font112"/>
    <w:basedOn w:val="18"/>
    <w:qFormat/>
    <w:uiPriority w:val="0"/>
    <w:rPr>
      <w:rFonts w:hint="default" w:ascii="Calibri" w:hAnsi="Calibri" w:cs="Calibri"/>
      <w:color w:val="FF0000"/>
      <w:sz w:val="22"/>
      <w:szCs w:val="22"/>
      <w:u w:val="none"/>
    </w:rPr>
  </w:style>
  <w:style w:type="character" w:customStyle="1" w:styleId="35">
    <w:name w:val="font81"/>
    <w:basedOn w:val="18"/>
    <w:qFormat/>
    <w:uiPriority w:val="0"/>
    <w:rPr>
      <w:rFonts w:hint="default" w:ascii="Calibri" w:hAnsi="Calibri" w:cs="Calibri"/>
      <w:color w:val="000000"/>
      <w:sz w:val="22"/>
      <w:szCs w:val="22"/>
      <w:u w:val="none"/>
    </w:rPr>
  </w:style>
  <w:style w:type="character" w:customStyle="1" w:styleId="36">
    <w:name w:val="font11"/>
    <w:basedOn w:val="18"/>
    <w:qFormat/>
    <w:uiPriority w:val="0"/>
    <w:rPr>
      <w:rFonts w:hint="eastAsia" w:ascii="宋体" w:hAnsi="宋体" w:eastAsia="宋体" w:cs="宋体"/>
      <w:color w:val="000000"/>
      <w:sz w:val="22"/>
      <w:szCs w:val="22"/>
      <w:u w:val="none"/>
    </w:rPr>
  </w:style>
  <w:style w:type="character" w:customStyle="1" w:styleId="37">
    <w:name w:val="font91"/>
    <w:basedOn w:val="18"/>
    <w:qFormat/>
    <w:uiPriority w:val="0"/>
    <w:rPr>
      <w:rFonts w:hint="eastAsia" w:ascii="宋体" w:hAnsi="宋体" w:eastAsia="宋体" w:cs="宋体"/>
      <w:color w:val="000000"/>
      <w:sz w:val="21"/>
      <w:szCs w:val="21"/>
      <w:u w:val="none"/>
    </w:rPr>
  </w:style>
  <w:style w:type="character" w:customStyle="1" w:styleId="38">
    <w:name w:val="font61"/>
    <w:basedOn w:val="18"/>
    <w:qFormat/>
    <w:uiPriority w:val="0"/>
    <w:rPr>
      <w:rFonts w:hint="eastAsia" w:ascii="宋体" w:hAnsi="宋体" w:eastAsia="宋体" w:cs="宋体"/>
      <w:color w:val="000000"/>
      <w:sz w:val="21"/>
      <w:szCs w:val="21"/>
      <w:u w:val="none"/>
    </w:rPr>
  </w:style>
  <w:style w:type="character" w:customStyle="1" w:styleId="39">
    <w:name w:val="font01"/>
    <w:basedOn w:val="18"/>
    <w:qFormat/>
    <w:uiPriority w:val="0"/>
    <w:rPr>
      <w:rFonts w:hint="eastAsia" w:ascii="宋体" w:hAnsi="宋体" w:eastAsia="宋体" w:cs="宋体"/>
      <w:color w:val="000000"/>
      <w:sz w:val="22"/>
      <w:szCs w:val="22"/>
      <w:u w:val="none"/>
    </w:rPr>
  </w:style>
  <w:style w:type="character" w:customStyle="1" w:styleId="40">
    <w:name w:val="font71"/>
    <w:basedOn w:val="18"/>
    <w:qFormat/>
    <w:uiPriority w:val="0"/>
    <w:rPr>
      <w:rFonts w:ascii="font-weight : 400" w:hAnsi="font-weight : 400" w:eastAsia="font-weight : 400" w:cs="font-weight : 400"/>
      <w:color w:val="000000"/>
      <w:sz w:val="22"/>
      <w:szCs w:val="22"/>
      <w:u w:val="none"/>
    </w:rPr>
  </w:style>
  <w:style w:type="character" w:customStyle="1" w:styleId="41">
    <w:name w:val="font21"/>
    <w:basedOn w:val="18"/>
    <w:qFormat/>
    <w:uiPriority w:val="0"/>
    <w:rPr>
      <w:rFonts w:ascii="Arial" w:hAnsi="Arial" w:cs="Arial"/>
      <w:color w:val="000000"/>
      <w:sz w:val="24"/>
      <w:szCs w:val="24"/>
      <w:u w:val="none"/>
    </w:rPr>
  </w:style>
  <w:style w:type="character" w:customStyle="1" w:styleId="42">
    <w:name w:val="font41"/>
    <w:basedOn w:val="18"/>
    <w:qFormat/>
    <w:uiPriority w:val="0"/>
    <w:rPr>
      <w:rFonts w:hint="eastAsia" w:ascii="宋体" w:hAnsi="宋体" w:eastAsia="宋体" w:cs="宋体"/>
      <w:color w:val="FF0000"/>
      <w:sz w:val="24"/>
      <w:szCs w:val="24"/>
      <w:u w:val="none"/>
    </w:rPr>
  </w:style>
  <w:style w:type="character" w:customStyle="1" w:styleId="43">
    <w:name w:val="font31"/>
    <w:basedOn w:val="18"/>
    <w:qFormat/>
    <w:uiPriority w:val="0"/>
    <w:rPr>
      <w:rFonts w:hint="eastAsia" w:ascii="宋体" w:hAnsi="宋体" w:eastAsia="宋体" w:cs="宋体"/>
      <w:b/>
      <w:color w:val="000000"/>
      <w:sz w:val="22"/>
      <w:szCs w:val="22"/>
      <w:u w:val="none"/>
    </w:rPr>
  </w:style>
  <w:style w:type="character" w:customStyle="1" w:styleId="44">
    <w:name w:val="ca-01"/>
    <w:qFormat/>
    <w:uiPriority w:val="0"/>
    <w:rPr>
      <w:rFonts w:hint="eastAsia" w:ascii="宋体" w:hAnsi="宋体" w:eastAsia="宋体"/>
      <w:sz w:val="21"/>
      <w:szCs w:val="21"/>
    </w:rPr>
  </w:style>
  <w:style w:type="paragraph" w:customStyle="1" w:styleId="45">
    <w:name w:val="列出段落1"/>
    <w:basedOn w:val="1"/>
    <w:qFormat/>
    <w:uiPriority w:val="34"/>
    <w:pPr>
      <w:ind w:firstLine="420" w:firstLineChars="200"/>
    </w:pPr>
    <w:rPr>
      <w:rFonts w:ascii="Calibri" w:hAnsi="Calibri" w:cs="Calibri"/>
    </w:rPr>
  </w:style>
  <w:style w:type="paragraph" w:customStyle="1" w:styleId="46">
    <w:name w:val="正文1"/>
    <w:basedOn w:val="1"/>
    <w:qFormat/>
    <w:uiPriority w:val="0"/>
    <w:pPr>
      <w:tabs>
        <w:tab w:val="left" w:pos="1800"/>
      </w:tabs>
      <w:spacing w:line="360" w:lineRule="auto"/>
      <w:ind w:left="2" w:hanging="2"/>
      <w:jc w:val="center"/>
    </w:pPr>
    <w:rPr>
      <w:rFonts w:ascii="宋体" w:hAnsi="宋体" w:eastAsia="宋体" w:cs="Times New Roman"/>
      <w:bCs/>
      <w:sz w:val="24"/>
      <w:szCs w:val="24"/>
    </w:rPr>
  </w:style>
  <w:style w:type="character" w:customStyle="1" w:styleId="47">
    <w:name w:val="font181"/>
    <w:basedOn w:val="18"/>
    <w:qFormat/>
    <w:uiPriority w:val="0"/>
    <w:rPr>
      <w:rFonts w:hint="eastAsia" w:ascii="宋体" w:hAnsi="宋体" w:eastAsia="宋体" w:cs="宋体"/>
      <w:color w:val="000000"/>
      <w:sz w:val="22"/>
      <w:szCs w:val="22"/>
      <w:u w:val="none"/>
    </w:rPr>
  </w:style>
  <w:style w:type="character" w:customStyle="1" w:styleId="48">
    <w:name w:val="font13"/>
    <w:basedOn w:val="18"/>
    <w:qFormat/>
    <w:uiPriority w:val="0"/>
    <w:rPr>
      <w:rFonts w:hint="eastAsia" w:ascii="宋体" w:hAnsi="宋体" w:eastAsia="宋体" w:cs="宋体"/>
      <w:color w:val="FF0000"/>
      <w:sz w:val="22"/>
      <w:szCs w:val="22"/>
      <w:u w:val="none"/>
    </w:rPr>
  </w:style>
  <w:style w:type="character" w:customStyle="1" w:styleId="49">
    <w:name w:val="font12"/>
    <w:basedOn w:val="18"/>
    <w:qFormat/>
    <w:uiPriority w:val="0"/>
    <w:rPr>
      <w:rFonts w:hint="eastAsia" w:ascii="宋体" w:hAnsi="宋体" w:eastAsia="宋体" w:cs="宋体"/>
      <w:color w:val="FF0000"/>
      <w:sz w:val="22"/>
      <w:szCs w:val="22"/>
      <w:u w:val="none"/>
    </w:rPr>
  </w:style>
  <w:style w:type="character" w:customStyle="1" w:styleId="50">
    <w:name w:val="font51"/>
    <w:basedOn w:val="18"/>
    <w:qFormat/>
    <w:uiPriority w:val="0"/>
    <w:rPr>
      <w:rFonts w:hint="eastAsia" w:ascii="宋体" w:hAnsi="宋体" w:eastAsia="宋体" w:cs="宋体"/>
      <w:color w:val="000000"/>
      <w:sz w:val="22"/>
      <w:szCs w:val="22"/>
      <w:u w:val="none"/>
    </w:rPr>
  </w:style>
  <w:style w:type="character" w:customStyle="1" w:styleId="51">
    <w:name w:val="font121"/>
    <w:basedOn w:val="1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146</Pages>
  <Words>17544</Words>
  <Characters>100007</Characters>
  <Lines>833</Lines>
  <Paragraphs>234</Paragraphs>
  <TotalTime>3</TotalTime>
  <ScaleCrop>false</ScaleCrop>
  <LinksUpToDate>false</LinksUpToDate>
  <CharactersWithSpaces>117317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2020-01-03T06:30:00Z</dcterms:created>
  <dc:creator>Administrator</dc:creator>
  <cp:lastModifiedBy>采购科</cp:lastModifiedBy>
  <cp:lastPrinted>2018-12-18T01:50:00Z</cp:lastPrinted>
  <dcterms:modified xsi:type="dcterms:W3CDTF">2020-07-09T01:02:11Z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