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1"/>
        </w:numPr>
        <w:spacing w:before="100" w:beforeAutospacing="1" w:after="175" w:line="401" w:lineRule="atLeast"/>
        <w:ind w:leftChars="0"/>
        <w:jc w:val="left"/>
        <w:rPr>
          <w:rFonts w:hint="eastAsia" w:ascii="宋体" w:hAnsi="宋体" w:cs="宋体"/>
          <w:b/>
          <w:bCs/>
          <w:color w:val="000000"/>
          <w:sz w:val="28"/>
          <w:szCs w:val="28"/>
        </w:rPr>
      </w:pPr>
      <w:bookmarkStart w:id="0" w:name="OLE_LINK1"/>
      <w:bookmarkStart w:id="1" w:name="OLE_LINK3"/>
      <w:bookmarkStart w:id="2" w:name="OLE_LINK2"/>
      <w:r>
        <w:rPr>
          <w:rFonts w:hint="eastAsia" w:ascii="宋体" w:hAnsi="宋体" w:cs="宋体"/>
          <w:b/>
          <w:bCs/>
          <w:color w:val="000000"/>
          <w:sz w:val="28"/>
          <w:szCs w:val="28"/>
        </w:rPr>
        <w:t>项目名称：铜仁市公安局碧江分局移动警务终端采购</w:t>
      </w:r>
    </w:p>
    <w:p>
      <w:pPr>
        <w:widowControl/>
        <w:numPr>
          <w:numId w:val="0"/>
        </w:numPr>
        <w:spacing w:before="100" w:beforeAutospacing="1" w:after="175" w:line="401" w:lineRule="atLeast"/>
        <w:jc w:val="left"/>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2.</w:t>
      </w:r>
      <w:r>
        <w:rPr>
          <w:rFonts w:hint="eastAsia" w:ascii="宋体" w:hAnsi="宋体" w:cs="宋体"/>
          <w:b/>
          <w:bCs/>
          <w:color w:val="000000"/>
          <w:sz w:val="28"/>
          <w:szCs w:val="28"/>
        </w:rPr>
        <w:t>项目编号：</w:t>
      </w:r>
      <w:r>
        <w:rPr>
          <w:rFonts w:ascii="宋体" w:hAnsi="宋体" w:cs="宋体"/>
          <w:b/>
          <w:bCs/>
          <w:color w:val="000000"/>
          <w:sz w:val="28"/>
          <w:szCs w:val="28"/>
        </w:rPr>
        <w:t>TRZFCG-20</w:t>
      </w:r>
      <w:r>
        <w:rPr>
          <w:rFonts w:hint="eastAsia" w:ascii="宋体" w:hAnsi="宋体" w:cs="宋体"/>
          <w:b/>
          <w:bCs/>
          <w:color w:val="000000"/>
          <w:sz w:val="28"/>
          <w:szCs w:val="28"/>
          <w:lang w:val="en-US" w:eastAsia="zh-CN"/>
        </w:rPr>
        <w:t>20-075</w:t>
      </w:r>
    </w:p>
    <w:p>
      <w:pPr>
        <w:widowControl/>
        <w:numPr>
          <w:ilvl w:val="0"/>
          <w:numId w:val="0"/>
        </w:numPr>
        <w:spacing w:before="100" w:beforeAutospacing="1" w:after="175" w:line="401" w:lineRule="atLeast"/>
        <w:ind w:leftChars="0"/>
        <w:jc w:val="left"/>
        <w:rPr>
          <w:rFonts w:ascii="宋体" w:hAnsi="宋体" w:cs="宋体"/>
          <w:color w:val="333333"/>
          <w:kern w:val="0"/>
          <w:sz w:val="18"/>
          <w:szCs w:val="18"/>
        </w:rPr>
      </w:pPr>
      <w:r>
        <w:rPr>
          <w:rFonts w:hint="eastAsia" w:ascii="宋体" w:hAnsi="宋体" w:cs="宋体"/>
          <w:b/>
          <w:bCs/>
          <w:color w:val="000000"/>
          <w:sz w:val="28"/>
          <w:szCs w:val="28"/>
          <w:lang w:val="en-US" w:eastAsia="zh-CN"/>
        </w:rPr>
        <w:t>3</w:t>
      </w:r>
      <w:r>
        <w:rPr>
          <w:rFonts w:hint="eastAsia" w:ascii="宋体" w:hAnsi="宋体" w:cs="宋体"/>
          <w:b/>
          <w:bCs/>
          <w:color w:val="000000"/>
          <w:sz w:val="28"/>
          <w:szCs w:val="28"/>
        </w:rPr>
        <w:t>.公示期限（不少于</w:t>
      </w:r>
      <w:r>
        <w:rPr>
          <w:rFonts w:hint="eastAsia" w:ascii="宋体" w:hAnsi="宋体" w:cs="宋体"/>
          <w:b/>
          <w:bCs/>
          <w:color w:val="000000"/>
          <w:sz w:val="28"/>
          <w:szCs w:val="28"/>
          <w:lang w:val="en-US" w:eastAsia="zh-CN"/>
        </w:rPr>
        <w:t>2</w:t>
      </w:r>
      <w:r>
        <w:rPr>
          <w:rFonts w:hint="eastAsia" w:ascii="宋体" w:hAnsi="宋体" w:cs="宋体"/>
          <w:b/>
          <w:bCs/>
          <w:color w:val="000000"/>
          <w:sz w:val="28"/>
          <w:szCs w:val="28"/>
        </w:rPr>
        <w:t>个工作日）:</w:t>
      </w:r>
    </w:p>
    <w:p>
      <w:pPr>
        <w:widowControl/>
        <w:spacing w:before="100" w:beforeAutospacing="1" w:after="175" w:line="401" w:lineRule="atLeast"/>
        <w:jc w:val="left"/>
        <w:rPr>
          <w:rFonts w:ascii="宋体" w:hAnsi="宋体" w:cs="宋体"/>
          <w:color w:val="333333"/>
          <w:kern w:val="0"/>
          <w:sz w:val="18"/>
          <w:szCs w:val="18"/>
        </w:rPr>
      </w:pPr>
      <w:r>
        <w:rPr>
          <w:rFonts w:hint="eastAsia" w:ascii="宋体" w:hAnsi="宋体" w:cs="宋体"/>
          <w:b/>
          <w:bCs/>
          <w:color w:val="000000"/>
          <w:sz w:val="28"/>
          <w:szCs w:val="28"/>
        </w:rPr>
        <w:t>20</w:t>
      </w:r>
      <w:r>
        <w:rPr>
          <w:rFonts w:hint="eastAsia" w:ascii="宋体" w:hAnsi="宋体" w:cs="宋体"/>
          <w:b/>
          <w:bCs/>
          <w:color w:val="000000"/>
          <w:sz w:val="28"/>
          <w:szCs w:val="28"/>
          <w:lang w:val="en-US" w:eastAsia="zh-CN"/>
        </w:rPr>
        <w:t>20</w:t>
      </w:r>
      <w:r>
        <w:rPr>
          <w:rFonts w:hint="eastAsia" w:ascii="宋体" w:hAnsi="宋体" w:cs="宋体"/>
          <w:b/>
          <w:bCs/>
          <w:color w:val="000000"/>
          <w:sz w:val="28"/>
          <w:szCs w:val="28"/>
        </w:rPr>
        <w:t>年</w:t>
      </w:r>
      <w:r>
        <w:rPr>
          <w:rFonts w:hint="eastAsia" w:ascii="宋体" w:hAnsi="宋体" w:cs="宋体"/>
          <w:b/>
          <w:bCs/>
          <w:color w:val="000000"/>
          <w:sz w:val="28"/>
          <w:szCs w:val="28"/>
          <w:lang w:val="en-US" w:eastAsia="zh-CN"/>
        </w:rPr>
        <w:t>6</w:t>
      </w:r>
      <w:r>
        <w:rPr>
          <w:rFonts w:hint="eastAsia" w:ascii="宋体" w:hAnsi="宋体" w:cs="宋体"/>
          <w:b/>
          <w:bCs/>
          <w:color w:val="000000"/>
          <w:sz w:val="28"/>
          <w:szCs w:val="28"/>
        </w:rPr>
        <w:t>月</w:t>
      </w:r>
      <w:r>
        <w:rPr>
          <w:rFonts w:hint="eastAsia" w:ascii="宋体" w:hAnsi="宋体" w:cs="宋体"/>
          <w:b/>
          <w:bCs/>
          <w:color w:val="000000"/>
          <w:sz w:val="28"/>
          <w:szCs w:val="28"/>
          <w:lang w:val="en-US" w:eastAsia="zh-CN"/>
        </w:rPr>
        <w:t>28</w:t>
      </w:r>
      <w:r>
        <w:rPr>
          <w:rFonts w:hint="eastAsia" w:ascii="宋体" w:hAnsi="宋体" w:cs="宋体"/>
          <w:b/>
          <w:bCs/>
          <w:color w:val="000000"/>
          <w:sz w:val="28"/>
          <w:szCs w:val="28"/>
        </w:rPr>
        <w:t>日-20</w:t>
      </w:r>
      <w:r>
        <w:rPr>
          <w:rFonts w:hint="eastAsia" w:ascii="宋体" w:hAnsi="宋体" w:cs="宋体"/>
          <w:b/>
          <w:bCs/>
          <w:color w:val="000000"/>
          <w:sz w:val="28"/>
          <w:szCs w:val="28"/>
          <w:lang w:val="en-US" w:eastAsia="zh-CN"/>
        </w:rPr>
        <w:t>20</w:t>
      </w:r>
      <w:r>
        <w:rPr>
          <w:rFonts w:hint="eastAsia" w:ascii="宋体" w:hAnsi="宋体" w:cs="宋体"/>
          <w:b/>
          <w:bCs/>
          <w:color w:val="000000"/>
          <w:sz w:val="28"/>
          <w:szCs w:val="28"/>
        </w:rPr>
        <w:t>年</w:t>
      </w:r>
      <w:r>
        <w:rPr>
          <w:rFonts w:hint="eastAsia" w:ascii="宋体" w:hAnsi="宋体" w:cs="宋体"/>
          <w:b/>
          <w:bCs/>
          <w:color w:val="000000"/>
          <w:sz w:val="28"/>
          <w:szCs w:val="28"/>
          <w:lang w:val="en-US" w:eastAsia="zh-CN"/>
        </w:rPr>
        <w:t>6</w:t>
      </w:r>
      <w:r>
        <w:rPr>
          <w:rFonts w:hint="eastAsia" w:ascii="宋体" w:hAnsi="宋体" w:cs="宋体"/>
          <w:b/>
          <w:bCs/>
          <w:color w:val="000000"/>
          <w:sz w:val="28"/>
          <w:szCs w:val="28"/>
        </w:rPr>
        <w:t>月</w:t>
      </w:r>
      <w:r>
        <w:rPr>
          <w:rFonts w:hint="eastAsia" w:ascii="宋体" w:hAnsi="宋体" w:cs="宋体"/>
          <w:b/>
          <w:bCs/>
          <w:color w:val="000000"/>
          <w:sz w:val="28"/>
          <w:szCs w:val="28"/>
          <w:lang w:val="en-US" w:eastAsia="zh-CN"/>
        </w:rPr>
        <w:t>29</w:t>
      </w:r>
      <w:r>
        <w:rPr>
          <w:rFonts w:hint="eastAsia" w:ascii="宋体" w:hAnsi="宋体" w:cs="宋体"/>
          <w:b/>
          <w:bCs/>
          <w:color w:val="000000"/>
          <w:sz w:val="28"/>
          <w:szCs w:val="28"/>
        </w:rPr>
        <w:t>日</w:t>
      </w:r>
    </w:p>
    <w:p>
      <w:pPr>
        <w:widowControl/>
        <w:spacing w:before="100" w:beforeAutospacing="1" w:after="175" w:line="401" w:lineRule="atLeast"/>
        <w:jc w:val="left"/>
        <w:rPr>
          <w:rFonts w:ascii="宋体" w:hAnsi="宋体" w:cs="宋体"/>
          <w:color w:val="333333"/>
          <w:kern w:val="0"/>
          <w:sz w:val="18"/>
          <w:szCs w:val="18"/>
        </w:rPr>
      </w:pPr>
      <w:r>
        <w:rPr>
          <w:rFonts w:hint="eastAsia" w:ascii="宋体" w:hAnsi="宋体" w:cs="宋体"/>
          <w:b/>
          <w:bCs/>
          <w:color w:val="000000"/>
          <w:sz w:val="28"/>
          <w:szCs w:val="28"/>
          <w:lang w:val="en-US" w:eastAsia="zh-CN"/>
        </w:rPr>
        <w:t>4</w:t>
      </w:r>
      <w:r>
        <w:rPr>
          <w:rFonts w:hint="eastAsia" w:ascii="宋体" w:hAnsi="宋体" w:cs="宋体"/>
          <w:b/>
          <w:bCs/>
          <w:color w:val="000000"/>
          <w:sz w:val="28"/>
          <w:szCs w:val="28"/>
        </w:rPr>
        <w:t>.采购预算：2518776</w:t>
      </w:r>
      <w:r>
        <w:rPr>
          <w:rFonts w:hint="eastAsia" w:ascii="宋体" w:hAnsi="宋体" w:cs="宋体"/>
          <w:b/>
          <w:bCs/>
          <w:color w:val="000000"/>
          <w:sz w:val="28"/>
          <w:szCs w:val="28"/>
          <w:lang w:val="en-US" w:eastAsia="zh-CN"/>
        </w:rPr>
        <w:t>.</w:t>
      </w:r>
      <w:r>
        <w:rPr>
          <w:rFonts w:hint="eastAsia" w:ascii="宋体" w:hAnsi="宋体" w:cs="宋体"/>
          <w:b/>
          <w:bCs/>
          <w:color w:val="000000"/>
          <w:sz w:val="28"/>
          <w:szCs w:val="28"/>
        </w:rPr>
        <w:t>00元（最</w:t>
      </w:r>
      <w:r>
        <w:rPr>
          <w:rFonts w:hint="eastAsia" w:ascii="宋体" w:hAnsi="宋体" w:cs="宋体"/>
          <w:b/>
          <w:bCs/>
          <w:color w:val="000000"/>
          <w:sz w:val="28"/>
          <w:szCs w:val="28"/>
          <w:lang w:eastAsia="zh-CN"/>
        </w:rPr>
        <w:t>高</w:t>
      </w:r>
      <w:r>
        <w:rPr>
          <w:rFonts w:hint="eastAsia" w:ascii="宋体" w:hAnsi="宋体" w:cs="宋体"/>
          <w:b/>
          <w:bCs/>
          <w:color w:val="000000"/>
          <w:sz w:val="28"/>
          <w:szCs w:val="28"/>
        </w:rPr>
        <w:t>限价</w:t>
      </w:r>
      <w:r>
        <w:rPr>
          <w:rFonts w:hint="eastAsia" w:ascii="宋体" w:hAnsi="宋体" w:cs="宋体"/>
          <w:b/>
          <w:bCs/>
          <w:color w:val="000000"/>
          <w:sz w:val="28"/>
          <w:szCs w:val="28"/>
          <w:lang w:val="en-US" w:eastAsia="zh-CN"/>
        </w:rPr>
        <w:t>2518776.00</w:t>
      </w:r>
      <w:r>
        <w:rPr>
          <w:rFonts w:hint="eastAsia" w:ascii="宋体" w:hAnsi="宋体" w:cs="宋体"/>
          <w:b/>
          <w:bCs/>
          <w:color w:val="000000"/>
          <w:sz w:val="28"/>
          <w:szCs w:val="28"/>
          <w:lang w:eastAsia="zh-CN"/>
        </w:rPr>
        <w:t>元</w:t>
      </w:r>
      <w:r>
        <w:rPr>
          <w:rFonts w:hint="eastAsia" w:ascii="宋体" w:hAnsi="宋体" w:cs="宋体"/>
          <w:b/>
          <w:bCs/>
          <w:color w:val="000000"/>
          <w:sz w:val="28"/>
          <w:szCs w:val="28"/>
        </w:rPr>
        <w:t>）</w:t>
      </w:r>
    </w:p>
    <w:p>
      <w:pPr>
        <w:widowControl/>
        <w:spacing w:before="100" w:beforeAutospacing="1" w:after="175" w:line="401" w:lineRule="atLeast"/>
        <w:jc w:val="left"/>
        <w:rPr>
          <w:rFonts w:ascii="宋体" w:hAnsi="宋体" w:cs="宋体"/>
          <w:color w:val="333333"/>
          <w:kern w:val="0"/>
          <w:sz w:val="18"/>
          <w:szCs w:val="18"/>
        </w:rPr>
      </w:pPr>
      <w:r>
        <w:rPr>
          <w:rFonts w:hint="eastAsia" w:ascii="宋体" w:hAnsi="宋体" w:cs="宋体"/>
          <w:b/>
          <w:bCs/>
          <w:color w:val="000000"/>
          <w:sz w:val="28"/>
          <w:szCs w:val="28"/>
          <w:lang w:val="en-US" w:eastAsia="zh-CN"/>
        </w:rPr>
        <w:t>5</w:t>
      </w:r>
      <w:r>
        <w:rPr>
          <w:rFonts w:hint="eastAsia" w:ascii="宋体" w:hAnsi="宋体" w:cs="宋体"/>
          <w:b/>
          <w:bCs/>
          <w:color w:val="000000"/>
          <w:sz w:val="28"/>
          <w:szCs w:val="28"/>
        </w:rPr>
        <w:t>.采购预算确定依据:</w:t>
      </w:r>
    </w:p>
    <w:p>
      <w:pPr>
        <w:widowControl/>
        <w:spacing w:before="100" w:beforeAutospacing="1" w:after="175" w:line="401" w:lineRule="atLeast"/>
        <w:jc w:val="left"/>
        <w:rPr>
          <w:rFonts w:hint="eastAsia" w:ascii="宋体" w:hAnsi="宋体" w:cs="宋体"/>
          <w:b/>
          <w:bCs/>
          <w:color w:val="000000"/>
          <w:sz w:val="28"/>
          <w:szCs w:val="28"/>
        </w:rPr>
      </w:pPr>
      <w:bookmarkStart w:id="10" w:name="_GoBack"/>
      <w:bookmarkEnd w:id="10"/>
      <w:r>
        <w:rPr>
          <w:rFonts w:hint="eastAsia" w:ascii="宋体" w:hAnsi="宋体" w:cs="宋体"/>
          <w:b/>
          <w:bCs/>
          <w:color w:val="000000"/>
          <w:sz w:val="28"/>
          <w:szCs w:val="28"/>
          <w:lang w:eastAsia="zh-CN"/>
        </w:rPr>
        <w:t>碧江区</w:t>
      </w:r>
      <w:r>
        <w:rPr>
          <w:rFonts w:hint="eastAsia" w:ascii="宋体" w:hAnsi="宋体" w:cs="宋体"/>
          <w:b/>
          <w:bCs/>
          <w:color w:val="000000"/>
          <w:sz w:val="28"/>
          <w:szCs w:val="28"/>
        </w:rPr>
        <w:t>政府采购</w:t>
      </w:r>
      <w:r>
        <w:rPr>
          <w:rFonts w:hint="eastAsia" w:ascii="宋体" w:hAnsi="宋体" w:cs="宋体"/>
          <w:b/>
          <w:bCs/>
          <w:color w:val="000000"/>
          <w:sz w:val="28"/>
          <w:szCs w:val="28"/>
          <w:lang w:eastAsia="zh-CN"/>
        </w:rPr>
        <w:t>（集中采购）</w:t>
      </w:r>
      <w:r>
        <w:rPr>
          <w:rFonts w:hint="eastAsia" w:ascii="宋体" w:hAnsi="宋体" w:cs="宋体"/>
          <w:b/>
          <w:bCs/>
          <w:color w:val="000000"/>
          <w:sz w:val="28"/>
          <w:szCs w:val="28"/>
        </w:rPr>
        <w:t>申请表</w:t>
      </w:r>
    </w:p>
    <w:p>
      <w:pPr>
        <w:widowControl/>
        <w:numPr>
          <w:ilvl w:val="0"/>
          <w:numId w:val="0"/>
        </w:numPr>
        <w:spacing w:before="100" w:beforeAutospacing="1" w:after="175" w:line="401" w:lineRule="atLeast"/>
        <w:jc w:val="left"/>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6.采购人名称: 铜仁市公安局碧江分局</w:t>
      </w:r>
    </w:p>
    <w:p>
      <w:pPr>
        <w:widowControl/>
        <w:numPr>
          <w:ilvl w:val="0"/>
          <w:numId w:val="0"/>
        </w:numPr>
        <w:spacing w:before="100" w:beforeAutospacing="1" w:after="175" w:line="401" w:lineRule="atLeast"/>
        <w:jc w:val="left"/>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联系地址: 铜仁市公安局碧江分局</w:t>
      </w:r>
    </w:p>
    <w:p>
      <w:pPr>
        <w:widowControl/>
        <w:spacing w:before="100" w:beforeAutospacing="1" w:after="175" w:line="401" w:lineRule="atLeast"/>
        <w:jc w:val="left"/>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项目联系人:文警官</w:t>
      </w:r>
    </w:p>
    <w:p>
      <w:pPr>
        <w:widowControl/>
        <w:spacing w:before="100" w:beforeAutospacing="1" w:after="175" w:line="401" w:lineRule="atLeast"/>
        <w:jc w:val="left"/>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联系电话:15086266633</w:t>
      </w:r>
    </w:p>
    <w:p>
      <w:pPr>
        <w:widowControl/>
        <w:spacing w:before="100" w:beforeAutospacing="1" w:after="175" w:line="401" w:lineRule="atLeast"/>
        <w:jc w:val="left"/>
        <w:rPr>
          <w:rFonts w:ascii="宋体" w:hAnsi="宋体" w:cs="宋体"/>
          <w:color w:val="333333"/>
          <w:kern w:val="0"/>
          <w:sz w:val="18"/>
          <w:szCs w:val="18"/>
        </w:rPr>
      </w:pPr>
      <w:r>
        <w:rPr>
          <w:rFonts w:hint="eastAsia" w:ascii="宋体" w:hAnsi="宋体" w:cs="宋体"/>
          <w:b/>
          <w:bCs/>
          <w:color w:val="000000"/>
          <w:sz w:val="28"/>
          <w:szCs w:val="28"/>
          <w:lang w:val="en-US" w:eastAsia="zh-CN"/>
        </w:rPr>
        <w:t>7</w:t>
      </w:r>
      <w:r>
        <w:rPr>
          <w:rFonts w:hint="eastAsia" w:ascii="宋体" w:hAnsi="宋体" w:cs="宋体"/>
          <w:b/>
          <w:bCs/>
          <w:color w:val="000000"/>
          <w:sz w:val="28"/>
          <w:szCs w:val="28"/>
        </w:rPr>
        <w:t>.采购代理机构全称:铜仁市公共资源交易中心</w:t>
      </w:r>
    </w:p>
    <w:p>
      <w:pPr>
        <w:widowControl/>
        <w:spacing w:before="100" w:beforeAutospacing="1" w:after="175" w:line="401" w:lineRule="atLeast"/>
        <w:jc w:val="left"/>
        <w:rPr>
          <w:rFonts w:ascii="宋体" w:hAnsi="宋体" w:cs="宋体"/>
          <w:color w:val="333333"/>
          <w:kern w:val="0"/>
          <w:sz w:val="18"/>
          <w:szCs w:val="18"/>
        </w:rPr>
      </w:pPr>
      <w:r>
        <w:rPr>
          <w:rFonts w:hint="eastAsia" w:ascii="宋体" w:hAnsi="宋体" w:cs="宋体"/>
          <w:b/>
          <w:bCs/>
          <w:color w:val="000000"/>
          <w:sz w:val="28"/>
          <w:szCs w:val="28"/>
        </w:rPr>
        <w:t>联系地址:铜仁市公共服务中心四楼（川硐麒龙国际会展城）</w:t>
      </w:r>
    </w:p>
    <w:p>
      <w:pPr>
        <w:widowControl/>
        <w:spacing w:before="100" w:beforeAutospacing="1" w:after="175" w:line="401" w:lineRule="atLeast"/>
        <w:jc w:val="left"/>
        <w:rPr>
          <w:rFonts w:ascii="宋体" w:hAnsi="宋体" w:cs="宋体"/>
          <w:color w:val="333333"/>
          <w:kern w:val="0"/>
          <w:sz w:val="18"/>
          <w:szCs w:val="18"/>
        </w:rPr>
      </w:pPr>
      <w:r>
        <w:rPr>
          <w:rFonts w:hint="eastAsia" w:ascii="宋体" w:hAnsi="宋体" w:cs="宋体"/>
          <w:b/>
          <w:bCs/>
          <w:color w:val="000000"/>
          <w:sz w:val="28"/>
          <w:szCs w:val="28"/>
        </w:rPr>
        <w:t>项目联系人:</w:t>
      </w:r>
      <w:r>
        <w:rPr>
          <w:rFonts w:hint="eastAsia" w:ascii="宋体" w:hAnsi="宋体" w:cs="宋体"/>
          <w:b/>
          <w:bCs/>
          <w:color w:val="000000"/>
          <w:sz w:val="28"/>
          <w:szCs w:val="28"/>
          <w:lang w:eastAsia="zh-CN"/>
        </w:rPr>
        <w:t>张琰</w:t>
      </w:r>
    </w:p>
    <w:p>
      <w:pPr>
        <w:widowControl/>
        <w:spacing w:before="100" w:beforeAutospacing="1" w:after="175" w:line="401" w:lineRule="atLeast"/>
        <w:jc w:val="left"/>
        <w:rPr>
          <w:rFonts w:ascii="宋体" w:hAnsi="宋体" w:cs="宋体"/>
          <w:color w:val="333333"/>
          <w:kern w:val="0"/>
          <w:sz w:val="18"/>
          <w:szCs w:val="18"/>
          <w:lang w:val="en-US"/>
        </w:rPr>
      </w:pPr>
      <w:r>
        <w:rPr>
          <w:rFonts w:hint="eastAsia" w:ascii="宋体" w:hAnsi="宋体" w:cs="宋体"/>
          <w:b/>
          <w:bCs/>
          <w:color w:val="000000"/>
          <w:sz w:val="28"/>
          <w:szCs w:val="28"/>
        </w:rPr>
        <w:t>联系电话:0856-39129</w:t>
      </w:r>
      <w:r>
        <w:rPr>
          <w:rFonts w:hint="eastAsia" w:ascii="宋体" w:hAnsi="宋体" w:cs="宋体"/>
          <w:b/>
          <w:bCs/>
          <w:color w:val="000000"/>
          <w:sz w:val="28"/>
          <w:szCs w:val="28"/>
          <w:lang w:val="en-US" w:eastAsia="zh-CN"/>
        </w:rPr>
        <w:t>22</w:t>
      </w:r>
    </w:p>
    <w:p>
      <w:pPr>
        <w:pStyle w:val="24"/>
        <w:numPr>
          <w:ilvl w:val="0"/>
          <w:numId w:val="0"/>
        </w:numPr>
        <w:spacing w:line="560" w:lineRule="exact"/>
        <w:rPr>
          <w:rFonts w:hint="eastAsia" w:hAnsi="宋体" w:cs="宋体"/>
          <w:b/>
          <w:bCs/>
          <w:sz w:val="28"/>
          <w:szCs w:val="28"/>
        </w:rPr>
      </w:pPr>
      <w:r>
        <w:rPr>
          <w:rFonts w:hint="eastAsia" w:hAnsi="宋体" w:cs="宋体"/>
          <w:b/>
          <w:bCs/>
          <w:sz w:val="28"/>
          <w:szCs w:val="28"/>
          <w:lang w:val="en-US" w:eastAsia="zh-CN"/>
        </w:rPr>
        <w:t>8.</w:t>
      </w:r>
      <w:r>
        <w:rPr>
          <w:rFonts w:hint="eastAsia" w:hAnsi="宋体" w:cs="宋体"/>
          <w:b/>
          <w:bCs/>
          <w:sz w:val="28"/>
          <w:szCs w:val="28"/>
        </w:rPr>
        <w:t>任何单位和个人对本项目采购文件需求公示有异议的，可在公示期限内，反馈意见给代理机构。</w:t>
      </w:r>
      <w:bookmarkEnd w:id="0"/>
      <w:bookmarkEnd w:id="1"/>
      <w:bookmarkEnd w:id="2"/>
    </w:p>
    <w:p>
      <w:pPr>
        <w:pStyle w:val="24"/>
        <w:numPr>
          <w:ilvl w:val="0"/>
          <w:numId w:val="0"/>
        </w:numPr>
        <w:spacing w:line="560" w:lineRule="exact"/>
        <w:rPr>
          <w:rFonts w:hint="eastAsia" w:hAnsi="宋体" w:cs="宋体"/>
          <w:b/>
          <w:bCs/>
          <w:sz w:val="28"/>
          <w:szCs w:val="28"/>
          <w:lang w:eastAsia="zh-CN"/>
        </w:rPr>
      </w:pPr>
      <w:r>
        <w:rPr>
          <w:rFonts w:hint="eastAsia" w:hAnsi="宋体" w:cs="宋体"/>
          <w:b/>
          <w:bCs/>
          <w:sz w:val="28"/>
          <w:szCs w:val="28"/>
          <w:lang w:eastAsia="zh-CN"/>
        </w:rPr>
        <w:t>用户需求见附件</w:t>
      </w:r>
    </w:p>
    <w:p>
      <w:pPr>
        <w:pStyle w:val="5"/>
        <w:numPr>
          <w:ilvl w:val="3"/>
          <w:numId w:val="2"/>
        </w:numPr>
        <w:tabs>
          <w:tab w:val="clear" w:pos="851"/>
        </w:tabs>
        <w:ind w:left="1440" w:hanging="540"/>
      </w:pPr>
      <w:bookmarkStart w:id="3" w:name="_Toc401575143"/>
      <w:bookmarkStart w:id="4" w:name="_Toc101843124"/>
      <w:bookmarkStart w:id="5" w:name="_Toc101951257"/>
      <w:bookmarkStart w:id="6" w:name="_Toc175644388"/>
      <w:bookmarkStart w:id="7" w:name="_Toc101771371"/>
      <w:bookmarkStart w:id="8" w:name="_Toc101775124"/>
      <w:bookmarkStart w:id="9" w:name="_Toc403491565"/>
      <w:r>
        <w:rPr>
          <w:rFonts w:hint="eastAsia" w:hAnsi="宋体"/>
          <w:sz w:val="24"/>
          <w:szCs w:val="24"/>
          <w:highlight w:val="white"/>
          <w:lang w:val="en-US" w:eastAsia="zh-CN"/>
        </w:rPr>
        <w:t xml:space="preserve">         </w:t>
      </w:r>
      <w:r>
        <w:rPr>
          <w:rFonts w:hint="eastAsia"/>
        </w:rPr>
        <w:t>采购人需求</w:t>
      </w:r>
    </w:p>
    <w:p>
      <w:pPr>
        <w:ind w:firstLine="361" w:firstLineChars="100"/>
        <w:jc w:val="center"/>
        <w:rPr>
          <w:rFonts w:ascii="宋体" w:hAnsi="宋体"/>
          <w:b/>
          <w:bCs/>
          <w:color w:val="000000"/>
          <w:sz w:val="36"/>
        </w:rPr>
      </w:pPr>
    </w:p>
    <w:p>
      <w:pPr>
        <w:spacing w:line="360" w:lineRule="auto"/>
        <w:ind w:firstLine="480" w:firstLineChars="200"/>
        <w:rPr>
          <w:rFonts w:ascii="仿宋" w:hAnsi="仿宋" w:eastAsia="仿宋" w:cs="仿宋"/>
          <w:sz w:val="24"/>
        </w:rPr>
      </w:pPr>
      <w:r>
        <w:rPr>
          <w:rFonts w:hint="eastAsia" w:ascii="仿宋" w:hAnsi="仿宋" w:eastAsia="仿宋" w:cs="仿宋"/>
          <w:sz w:val="24"/>
        </w:rPr>
        <w:t>1、套餐要求</w:t>
      </w:r>
    </w:p>
    <w:p>
      <w:pPr>
        <w:spacing w:line="360" w:lineRule="auto"/>
        <w:ind w:firstLine="480" w:firstLineChars="200"/>
        <w:rPr>
          <w:rFonts w:ascii="仿宋" w:hAnsi="仿宋" w:eastAsia="仿宋" w:cs="仿宋"/>
          <w:sz w:val="24"/>
        </w:rPr>
      </w:pPr>
      <w:r>
        <w:rPr>
          <w:rFonts w:hint="eastAsia" w:ascii="仿宋" w:hAnsi="仿宋" w:eastAsia="仿宋" w:cs="仿宋"/>
          <w:sz w:val="24"/>
        </w:rPr>
        <w:t>★套餐标准：5G，8+128G，NPST操作系统；</w:t>
      </w:r>
    </w:p>
    <w:p>
      <w:pPr>
        <w:spacing w:line="360" w:lineRule="auto"/>
        <w:ind w:firstLine="480" w:firstLineChars="200"/>
        <w:rPr>
          <w:rFonts w:ascii="宋体" w:hAnsi="仿宋" w:eastAsia="宋体" w:cs="仿宋"/>
          <w:sz w:val="24"/>
        </w:rPr>
      </w:pPr>
      <w:r>
        <w:rPr>
          <w:rFonts w:hint="eastAsia" w:ascii="仿宋" w:hAnsi="仿宋" w:eastAsia="仿宋" w:cs="仿宋"/>
          <w:sz w:val="24"/>
        </w:rPr>
        <w:t>★购买两年服务，配备人数</w:t>
      </w:r>
      <w:r>
        <w:rPr>
          <w:rFonts w:ascii="仿宋" w:hAnsi="仿宋" w:eastAsia="仿宋" w:cs="仿宋"/>
          <w:sz w:val="24"/>
        </w:rPr>
        <w:t>310</w:t>
      </w:r>
      <w:r>
        <w:rPr>
          <w:rFonts w:hint="eastAsia" w:ascii="仿宋" w:hAnsi="仿宋" w:eastAsia="仿宋" w:cs="仿宋"/>
          <w:sz w:val="24"/>
        </w:rPr>
        <w:t>人。</w:t>
      </w:r>
      <w:r>
        <w:rPr>
          <w:rFonts w:hint="eastAsia" w:ascii="宋体" w:hAnsi="华文仿宋" w:eastAsia="宋体" w:cs="华文仿宋"/>
          <w:sz w:val="24"/>
        </w:rPr>
        <w:t>套餐国内通话时长最低</w:t>
      </w:r>
      <w:r>
        <w:rPr>
          <w:rFonts w:ascii="宋体" w:hAnsi="华文仿宋" w:eastAsia="宋体" w:cs="华文仿宋"/>
          <w:sz w:val="24"/>
        </w:rPr>
        <w:t>1000</w:t>
      </w:r>
      <w:r>
        <w:rPr>
          <w:rFonts w:hint="eastAsia" w:ascii="宋体" w:hAnsi="华文仿宋" w:eastAsia="宋体" w:cs="华文仿宋"/>
          <w:sz w:val="24"/>
        </w:rPr>
        <w:t>分钟/月/人，国内流量最低40G/月/人。</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2、</w:t>
      </w:r>
      <w:r>
        <w:rPr>
          <w:rFonts w:hint="eastAsia" w:ascii="仿宋" w:hAnsi="仿宋" w:eastAsia="仿宋" w:cs="仿宋"/>
          <w:sz w:val="24"/>
          <w:lang w:eastAsia="zh-CN"/>
        </w:rPr>
        <w:t>移动终端技术参数</w:t>
      </w:r>
    </w:p>
    <w:p>
      <w:pPr>
        <w:spacing w:line="360" w:lineRule="auto"/>
        <w:ind w:firstLine="480" w:firstLineChars="200"/>
        <w:rPr>
          <w:rFonts w:ascii="仿宋" w:hAnsi="仿宋" w:eastAsia="仿宋" w:cs="仿宋"/>
          <w:sz w:val="24"/>
        </w:rPr>
      </w:pPr>
      <w:r>
        <w:rPr>
          <w:rFonts w:hint="eastAsia" w:ascii="仿宋" w:hAnsi="仿宋" w:eastAsia="仿宋" w:cs="仿宋"/>
          <w:sz w:val="24"/>
        </w:rPr>
        <w:t>★手机机型：华为Mate30，5G，NPST操作系统8+128G，CPU:</w:t>
      </w:r>
      <w:r>
        <w:rPr>
          <w:rFonts w:hint="eastAsia"/>
        </w:rPr>
        <w:t xml:space="preserve"> </w:t>
      </w:r>
      <w:r>
        <w:rPr>
          <w:rFonts w:hint="eastAsia" w:ascii="仿宋" w:hAnsi="仿宋" w:eastAsia="仿宋" w:cs="仿宋"/>
          <w:sz w:val="24"/>
        </w:rPr>
        <w:t>5G；双卡双</w:t>
      </w:r>
      <w:r>
        <w:rPr>
          <w:rFonts w:ascii="仿宋" w:hAnsi="仿宋" w:eastAsia="仿宋" w:cs="仿宋"/>
          <w:sz w:val="24"/>
        </w:rPr>
        <w:t>5G</w:t>
      </w:r>
      <w:r>
        <w:rPr>
          <w:rFonts w:hint="eastAsia" w:ascii="仿宋" w:hAnsi="仿宋" w:eastAsia="仿宋" w:cs="仿宋"/>
          <w:sz w:val="24"/>
        </w:rPr>
        <w:t>双VOLTE;屏幕尺寸：6.</w:t>
      </w:r>
      <w:r>
        <w:rPr>
          <w:rFonts w:ascii="仿宋" w:hAnsi="仿宋" w:eastAsia="仿宋" w:cs="仿宋"/>
          <w:sz w:val="24"/>
        </w:rPr>
        <w:t>62</w:t>
      </w:r>
      <w:r>
        <w:rPr>
          <w:rFonts w:hint="eastAsia" w:ascii="仿宋" w:hAnsi="仿宋" w:eastAsia="仿宋" w:cs="仿宋"/>
          <w:sz w:val="24"/>
        </w:rPr>
        <w:t xml:space="preserve">英寸 </w:t>
      </w:r>
      <w:r>
        <w:rPr>
          <w:rFonts w:ascii="仿宋" w:hAnsi="仿宋" w:eastAsia="仿宋" w:cs="仿宋"/>
          <w:sz w:val="24"/>
        </w:rPr>
        <w:t>OLED</w:t>
      </w:r>
      <w:r>
        <w:rPr>
          <w:rFonts w:hint="eastAsia" w:ascii="仿宋" w:hAnsi="仿宋" w:eastAsia="仿宋" w:cs="仿宋"/>
          <w:sz w:val="24"/>
        </w:rPr>
        <w:t>;分辨率:2</w:t>
      </w:r>
      <w:r>
        <w:rPr>
          <w:rFonts w:ascii="仿宋" w:hAnsi="仿宋" w:eastAsia="仿宋" w:cs="仿宋"/>
          <w:sz w:val="24"/>
        </w:rPr>
        <w:t>340</w:t>
      </w:r>
      <w:r>
        <w:rPr>
          <w:rFonts w:hint="eastAsia" w:ascii="仿宋" w:hAnsi="仿宋" w:eastAsia="仿宋" w:cs="仿宋"/>
          <w:sz w:val="24"/>
        </w:rPr>
        <w:t>×1080像素,内存:</w:t>
      </w:r>
      <w:r>
        <w:rPr>
          <w:rFonts w:ascii="仿宋" w:hAnsi="仿宋" w:eastAsia="仿宋" w:cs="仿宋"/>
          <w:sz w:val="24"/>
        </w:rPr>
        <w:t>8</w:t>
      </w:r>
      <w:r>
        <w:rPr>
          <w:rFonts w:hint="eastAsia" w:ascii="仿宋" w:hAnsi="仿宋" w:eastAsia="仿宋" w:cs="仿宋"/>
          <w:sz w:val="24"/>
        </w:rPr>
        <w:t>+</w:t>
      </w:r>
      <w:r>
        <w:rPr>
          <w:rFonts w:ascii="仿宋" w:hAnsi="仿宋" w:eastAsia="仿宋" w:cs="仿宋"/>
          <w:sz w:val="24"/>
        </w:rPr>
        <w:t>128</w:t>
      </w:r>
      <w:r>
        <w:rPr>
          <w:rFonts w:hint="eastAsia" w:ascii="仿宋" w:hAnsi="仿宋" w:eastAsia="仿宋" w:cs="仿宋"/>
          <w:sz w:val="24"/>
        </w:rPr>
        <w:t>G；摄像头：前置镜头 2400万，后置镜头（三摄像头）</w:t>
      </w:r>
      <w:r>
        <w:rPr>
          <w:rFonts w:ascii="仿宋" w:hAnsi="仿宋" w:eastAsia="仿宋" w:cs="仿宋"/>
          <w:sz w:val="24"/>
        </w:rPr>
        <w:t>40</w:t>
      </w:r>
      <w:r>
        <w:rPr>
          <w:rFonts w:hint="eastAsia" w:ascii="仿宋" w:hAnsi="仿宋" w:eastAsia="仿宋" w:cs="仿宋"/>
          <w:sz w:val="24"/>
        </w:rPr>
        <w:t>00万+1600万+800万；电池容量：4</w:t>
      </w:r>
      <w:r>
        <w:rPr>
          <w:rFonts w:ascii="仿宋" w:hAnsi="仿宋" w:eastAsia="仿宋" w:cs="仿宋"/>
          <w:sz w:val="24"/>
        </w:rPr>
        <w:t>2</w:t>
      </w:r>
      <w:r>
        <w:rPr>
          <w:rFonts w:hint="eastAsia" w:ascii="仿宋" w:hAnsi="仿宋" w:eastAsia="仿宋" w:cs="仿宋"/>
          <w:sz w:val="24"/>
        </w:rPr>
        <w:t xml:space="preserve">00mAh;快速充电（40W），无线快速充电（27W），反向充电;支持环境光、陀螺仪、指南针、NFC、重力传感、指纹传感、霍尔传感等传感器，内置GPS/北斗芯片，支持GPS（L1,L5）/北斗导航。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NPST操作系统：操作系统底层隔离；通话记录、通讯录、图片、视频以及其他信息不能互相访问。操作系统间支持一键快速切换、指纹切换、NFC感应切换。某一个系统瘫痪不会影响另一个系统的运行。安全系统需要密码、指纹等强制认证进入；安全系统的USB只能充电，不能传输数据；蓝牙、SD卡读写由MDM远程控制，不能随意开启；安全系统禁用蓝牙、WIfi、热点共享等功能；支撑APN、VPN设置及一键接入；支持公共APN和专属APN同时接入、同时在线，实现数据隔离。支持国家权威机构认证的空中发证；支持国家权威机构认证的加密算法定制；支持inse安全芯片，支持端到端加密电话以及客户的加密应用定制。</w:t>
      </w:r>
    </w:p>
    <w:p>
      <w:pPr>
        <w:pStyle w:val="2"/>
        <w:ind w:firstLine="482" w:firstLineChars="200"/>
        <w:rPr>
          <w:rFonts w:hint="default" w:eastAsia="仿宋"/>
          <w:b/>
          <w:bCs/>
          <w:lang w:val="en-US" w:eastAsia="zh-CN"/>
        </w:rPr>
      </w:pPr>
      <w:r>
        <w:rPr>
          <w:rFonts w:hint="eastAsia" w:ascii="仿宋" w:hAnsi="仿宋" w:eastAsia="仿宋" w:cs="仿宋"/>
          <w:b/>
          <w:bCs/>
          <w:sz w:val="24"/>
          <w:lang w:val="en-US" w:eastAsia="zh-CN"/>
        </w:rPr>
        <w:t>4.</w:t>
      </w:r>
      <w:r>
        <w:rPr>
          <w:rFonts w:hint="eastAsia" w:ascii="仿宋" w:hAnsi="仿宋" w:eastAsia="仿宋" w:cs="仿宋"/>
          <w:b/>
          <w:bCs/>
          <w:sz w:val="24"/>
          <w:lang w:eastAsia="zh-CN"/>
        </w:rPr>
        <w:t>服务期：</w:t>
      </w:r>
      <w:r>
        <w:rPr>
          <w:rFonts w:hint="eastAsia" w:ascii="仿宋" w:hAnsi="仿宋" w:eastAsia="仿宋" w:cs="仿宋"/>
          <w:b/>
          <w:bCs/>
          <w:sz w:val="24"/>
          <w:lang w:val="en-US" w:eastAsia="zh-CN"/>
        </w:rPr>
        <w:t>24个月。</w:t>
      </w:r>
    </w:p>
    <w:p>
      <w:pPr>
        <w:rPr>
          <w:rFonts w:ascii="宋体" w:hAnsi="宋体" w:cs="宋体"/>
          <w:sz w:val="28"/>
          <w:szCs w:val="28"/>
        </w:rPr>
      </w:pPr>
    </w:p>
    <w:p>
      <w:pPr>
        <w:rPr>
          <w:rFonts w:hint="eastAsia" w:ascii="宋体" w:hAnsi="宋体"/>
          <w:b/>
          <w:color w:val="000000"/>
          <w:sz w:val="28"/>
          <w:szCs w:val="28"/>
          <w:lang w:val="en-US" w:eastAsia="zh-CN"/>
        </w:rPr>
      </w:pPr>
    </w:p>
    <w:bookmarkEnd w:id="3"/>
    <w:bookmarkEnd w:id="4"/>
    <w:bookmarkEnd w:id="5"/>
    <w:bookmarkEnd w:id="6"/>
    <w:bookmarkEnd w:id="7"/>
    <w:bookmarkEnd w:id="8"/>
    <w:bookmarkEnd w:id="9"/>
    <w:p>
      <w:pPr>
        <w:pStyle w:val="3"/>
        <w:spacing w:before="200" w:after="200" w:line="360" w:lineRule="auto"/>
        <w:jc w:val="left"/>
        <w:rPr>
          <w:rFonts w:hint="eastAsia" w:ascii="宋体" w:hAnsi="宋体"/>
          <w:sz w:val="30"/>
          <w:szCs w:val="30"/>
        </w:rPr>
      </w:pPr>
      <w:r>
        <w:rPr>
          <w:rFonts w:hint="eastAsia" w:ascii="宋体" w:hAnsi="宋体"/>
          <w:sz w:val="30"/>
          <w:szCs w:val="30"/>
        </w:rPr>
        <w:t>备注：招标文件论证费和专家评审费用由中标人承担。</w:t>
      </w:r>
    </w:p>
    <w:p>
      <w:pPr>
        <w:rPr>
          <w:rFonts w:hint="eastAsia" w:ascii="宋体" w:hAnsi="宋体" w:eastAsia="宋体" w:cs="Times New Roman"/>
          <w:b/>
          <w:kern w:val="44"/>
          <w:sz w:val="30"/>
          <w:szCs w:val="30"/>
          <w:lang w:val="en-US" w:eastAsia="zh-CN" w:bidi="ar-SA"/>
        </w:rPr>
      </w:pPr>
      <w:r>
        <w:rPr>
          <w:rFonts w:hint="eastAsia" w:ascii="宋体" w:hAnsi="宋体" w:eastAsia="宋体" w:cs="Times New Roman"/>
          <w:b/>
          <w:kern w:val="44"/>
          <w:sz w:val="30"/>
          <w:szCs w:val="30"/>
          <w:lang w:val="en-US" w:eastAsia="zh-CN" w:bidi="ar-SA"/>
        </w:rPr>
        <w:t>评分细则</w:t>
      </w:r>
    </w:p>
    <w:p>
      <w:pPr>
        <w:rPr>
          <w:rFonts w:hint="eastAsia"/>
          <w:lang w:eastAsia="zh-CN"/>
        </w:rPr>
      </w:pPr>
    </w:p>
    <w:tbl>
      <w:tblPr>
        <w:tblStyle w:val="13"/>
        <w:tblW w:w="9818" w:type="dxa"/>
        <w:tblInd w:w="0" w:type="dxa"/>
        <w:tblLayout w:type="autofit"/>
        <w:tblCellMar>
          <w:top w:w="0" w:type="dxa"/>
          <w:left w:w="0" w:type="dxa"/>
          <w:bottom w:w="0" w:type="dxa"/>
          <w:right w:w="0" w:type="dxa"/>
        </w:tblCellMar>
      </w:tblPr>
      <w:tblGrid>
        <w:gridCol w:w="799"/>
        <w:gridCol w:w="946"/>
        <w:gridCol w:w="1290"/>
        <w:gridCol w:w="870"/>
        <w:gridCol w:w="5913"/>
      </w:tblGrid>
      <w:tr>
        <w:tblPrEx>
          <w:tblCellMar>
            <w:top w:w="0" w:type="dxa"/>
            <w:left w:w="0" w:type="dxa"/>
            <w:bottom w:w="0" w:type="dxa"/>
            <w:right w:w="0" w:type="dxa"/>
          </w:tblCellMar>
        </w:tblPrEx>
        <w:trPr>
          <w:trHeight w:val="776" w:hRule="atLeast"/>
        </w:trPr>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2236"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评标因素及项目</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分值</w:t>
            </w:r>
            <w:r>
              <w:rPr>
                <w:rFonts w:hint="eastAsia" w:ascii="宋体" w:hAnsi="宋体" w:eastAsia="宋体" w:cs="宋体"/>
                <w:b/>
                <w:i w:val="0"/>
                <w:color w:val="000000"/>
                <w:kern w:val="0"/>
                <w:sz w:val="21"/>
                <w:szCs w:val="21"/>
                <w:u w:val="none"/>
                <w:lang w:val="en-US" w:eastAsia="zh-CN" w:bidi="ar"/>
              </w:rPr>
              <w:br w:type="textWrapping"/>
            </w:r>
            <w:r>
              <w:rPr>
                <w:rFonts w:hint="eastAsia" w:ascii="宋体" w:hAnsi="宋体" w:eastAsia="宋体" w:cs="宋体"/>
                <w:b/>
                <w:i w:val="0"/>
                <w:color w:val="000000"/>
                <w:kern w:val="0"/>
                <w:sz w:val="21"/>
                <w:szCs w:val="21"/>
                <w:u w:val="none"/>
                <w:lang w:val="en-US" w:eastAsia="zh-CN" w:bidi="ar"/>
              </w:rPr>
              <w:t>（100分）</w:t>
            </w:r>
          </w:p>
        </w:tc>
        <w:tc>
          <w:tcPr>
            <w:tcW w:w="5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评分标准</w:t>
            </w:r>
          </w:p>
        </w:tc>
      </w:tr>
      <w:tr>
        <w:tblPrEx>
          <w:tblCellMar>
            <w:top w:w="0" w:type="dxa"/>
            <w:left w:w="0" w:type="dxa"/>
            <w:bottom w:w="0" w:type="dxa"/>
            <w:right w:w="0" w:type="dxa"/>
          </w:tblCellMar>
        </w:tblPrEx>
        <w:trPr>
          <w:trHeight w:val="331"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0" w:type="auto"/>
            <w:gridSpan w:val="2"/>
            <w:vMerge w:val="restar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投标报价部分（30分）</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报价得分=(评标基准价/投标报价)×价格权值</w:t>
            </w:r>
          </w:p>
        </w:tc>
      </w:tr>
      <w:tr>
        <w:tblPrEx>
          <w:tblCellMar>
            <w:top w:w="0" w:type="dxa"/>
            <w:left w:w="0" w:type="dxa"/>
            <w:bottom w:w="0" w:type="dxa"/>
            <w:right w:w="0" w:type="dxa"/>
          </w:tblCellMar>
        </w:tblPrEx>
        <w:trPr>
          <w:trHeight w:val="331"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gridSpan w:val="2"/>
            <w:vMerge w:val="continue"/>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最低报价为评标基准价。报价分数保留两位有效小数。 </w:t>
            </w:r>
          </w:p>
        </w:tc>
      </w:tr>
      <w:tr>
        <w:tblPrEx>
          <w:tblCellMar>
            <w:top w:w="0" w:type="dxa"/>
            <w:left w:w="0" w:type="dxa"/>
            <w:bottom w:w="0" w:type="dxa"/>
            <w:right w:w="0" w:type="dxa"/>
          </w:tblCellMar>
        </w:tblPrEx>
        <w:trPr>
          <w:trHeight w:val="125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gridSpan w:val="2"/>
            <w:vMerge w:val="continue"/>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CellMar>
            <w:top w:w="0" w:type="dxa"/>
            <w:left w:w="0" w:type="dxa"/>
            <w:bottom w:w="0" w:type="dxa"/>
            <w:right w:w="0" w:type="dxa"/>
          </w:tblCellMar>
        </w:tblPrEx>
        <w:trPr>
          <w:trHeight w:val="1718" w:hRule="atLeast"/>
        </w:trPr>
        <w:tc>
          <w:tcPr>
            <w:tcW w:w="79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2</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p>
        </w:tc>
        <w:tc>
          <w:tcPr>
            <w:tcW w:w="946"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技术分（40）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售后服务方案</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5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根据投标人提供详细售后服务方案、服务内容、服务年限，应急维修时间、维修方案，由评标委员会进行评定，0-10分。</w:t>
            </w:r>
          </w:p>
        </w:tc>
      </w:tr>
      <w:tr>
        <w:tblPrEx>
          <w:tblCellMar>
            <w:top w:w="0" w:type="dxa"/>
            <w:left w:w="0" w:type="dxa"/>
            <w:bottom w:w="0" w:type="dxa"/>
            <w:right w:w="0" w:type="dxa"/>
          </w:tblCellMar>
        </w:tblPrEx>
        <w:trPr>
          <w:trHeight w:val="1644" w:hRule="atLeast"/>
        </w:trPr>
        <w:tc>
          <w:tcPr>
            <w:tcW w:w="799"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p>
        </w:tc>
        <w:tc>
          <w:tcPr>
            <w:tcW w:w="946"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4G网络及5G网络覆盖</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5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4G网络优势评比，对运营商 4G 网络及5G网络信号覆盖范围、网速进行评比（0-10分）（各投标方提供相关证明材料,含市区、各区县、乡镇开通的基站数，根据各投标方提供的相关证明材料进行评比。</w:t>
            </w:r>
          </w:p>
        </w:tc>
      </w:tr>
      <w:tr>
        <w:tblPrEx>
          <w:tblCellMar>
            <w:top w:w="0" w:type="dxa"/>
            <w:left w:w="0" w:type="dxa"/>
            <w:bottom w:w="0" w:type="dxa"/>
            <w:right w:w="0" w:type="dxa"/>
          </w:tblCellMar>
        </w:tblPrEx>
        <w:trPr>
          <w:trHeight w:val="1467" w:hRule="atLeast"/>
        </w:trPr>
        <w:tc>
          <w:tcPr>
            <w:tcW w:w="799"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p>
        </w:tc>
        <w:tc>
          <w:tcPr>
            <w:tcW w:w="946"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服务人员配备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5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提供详细的服务人员配备表。评标委员会综合评比打分，0-5分。不提供不得分。</w:t>
            </w:r>
          </w:p>
        </w:tc>
      </w:tr>
      <w:tr>
        <w:tblPrEx>
          <w:tblCellMar>
            <w:top w:w="0" w:type="dxa"/>
            <w:left w:w="0" w:type="dxa"/>
            <w:bottom w:w="0" w:type="dxa"/>
            <w:right w:w="0" w:type="dxa"/>
          </w:tblCellMar>
        </w:tblPrEx>
        <w:trPr>
          <w:trHeight w:val="1250" w:hRule="atLeast"/>
        </w:trPr>
        <w:tc>
          <w:tcPr>
            <w:tcW w:w="799"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p>
        </w:tc>
        <w:tc>
          <w:tcPr>
            <w:tcW w:w="946"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售后服务机构</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5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贵州省工商部门注册的投标人或投标人分支机构在铜仁市内有固定的办公场所得5分（自有办公用房的须提供房产证复印件加盖公章，租赁办公用房的须提供租赁合同和近三个月的房屋租赁发票或收据等相关证件），0-5分，不提供不得分。</w:t>
            </w:r>
          </w:p>
        </w:tc>
      </w:tr>
      <w:tr>
        <w:tblPrEx>
          <w:tblCellMar>
            <w:top w:w="0" w:type="dxa"/>
            <w:left w:w="0" w:type="dxa"/>
            <w:bottom w:w="0" w:type="dxa"/>
            <w:right w:w="0" w:type="dxa"/>
          </w:tblCellMar>
        </w:tblPrEx>
        <w:trPr>
          <w:trHeight w:val="1276" w:hRule="atLeast"/>
        </w:trPr>
        <w:tc>
          <w:tcPr>
            <w:tcW w:w="799"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p>
        </w:tc>
        <w:tc>
          <w:tcPr>
            <w:tcW w:w="946"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套餐服务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5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投标人提供的详细的套餐服务，完全响应招标文件要求得5分。</w:t>
            </w:r>
          </w:p>
        </w:tc>
      </w:tr>
      <w:tr>
        <w:tblPrEx>
          <w:tblCellMar>
            <w:top w:w="0" w:type="dxa"/>
            <w:left w:w="0" w:type="dxa"/>
            <w:bottom w:w="0" w:type="dxa"/>
            <w:right w:w="0" w:type="dxa"/>
          </w:tblCellMar>
        </w:tblPrEx>
        <w:trPr>
          <w:trHeight w:val="331" w:hRule="atLeast"/>
        </w:trPr>
        <w:tc>
          <w:tcPr>
            <w:tcW w:w="79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p>
        </w:tc>
        <w:tc>
          <w:tcPr>
            <w:tcW w:w="946"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技术参数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5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完全响应招标文件要求得5分。一项不满足不得分。</w:t>
            </w:r>
          </w:p>
        </w:tc>
      </w:tr>
      <w:tr>
        <w:tblPrEx>
          <w:tblCellMar>
            <w:top w:w="0" w:type="dxa"/>
            <w:left w:w="0" w:type="dxa"/>
            <w:bottom w:w="0" w:type="dxa"/>
            <w:right w:w="0" w:type="dxa"/>
          </w:tblCellMar>
        </w:tblPrEx>
        <w:trPr>
          <w:trHeight w:val="2380" w:hRule="atLeast"/>
        </w:trPr>
        <w:tc>
          <w:tcPr>
            <w:tcW w:w="79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3</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p>
        </w:tc>
        <w:tc>
          <w:tcPr>
            <w:tcW w:w="946"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30分</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类似业绩</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5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近两年有为铜仁市公安行业提供移动警务终端服务的类似项目业绩，提供1个得3分，最高得15分。（提供合同或中标通知书复印件加盖单位公章）</w:t>
            </w:r>
          </w:p>
        </w:tc>
      </w:tr>
      <w:tr>
        <w:tblPrEx>
          <w:tblCellMar>
            <w:top w:w="0" w:type="dxa"/>
            <w:left w:w="0" w:type="dxa"/>
            <w:bottom w:w="0" w:type="dxa"/>
            <w:right w:w="0" w:type="dxa"/>
          </w:tblCellMar>
        </w:tblPrEx>
        <w:trPr>
          <w:trHeight w:val="637" w:hRule="atLeast"/>
        </w:trPr>
        <w:tc>
          <w:tcPr>
            <w:tcW w:w="799"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p>
        </w:tc>
        <w:tc>
          <w:tcPr>
            <w:tcW w:w="946"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入网检测认证</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5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投标产品通过入网检测认证，提供相关认证证书的得5分，不提供不得分。（复印件加盖单位公章）</w:t>
            </w:r>
          </w:p>
        </w:tc>
      </w:tr>
      <w:tr>
        <w:tblPrEx>
          <w:tblCellMar>
            <w:top w:w="0" w:type="dxa"/>
            <w:left w:w="0" w:type="dxa"/>
            <w:bottom w:w="0" w:type="dxa"/>
            <w:right w:w="0" w:type="dxa"/>
          </w:tblCellMar>
        </w:tblPrEx>
        <w:trPr>
          <w:trHeight w:val="637" w:hRule="atLeast"/>
        </w:trPr>
        <w:tc>
          <w:tcPr>
            <w:tcW w:w="799"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p>
        </w:tc>
        <w:tc>
          <w:tcPr>
            <w:tcW w:w="946"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Arial" w:hAnsi="Arial" w:eastAsia="宋体" w:cs="Arial"/>
                <w:i w:val="0"/>
                <w:color w:val="000000"/>
                <w:sz w:val="21"/>
                <w:szCs w:val="21"/>
                <w:u w:val="none"/>
              </w:rPr>
            </w:pPr>
            <w:r>
              <w:rPr>
                <w:rStyle w:val="19"/>
                <w:rFonts w:eastAsia="宋体"/>
                <w:lang w:val="en-US" w:eastAsia="zh-CN" w:bidi="ar"/>
              </w:rPr>
              <w:t>ccc</w:t>
            </w:r>
            <w:r>
              <w:rPr>
                <w:rFonts w:hint="eastAsia" w:ascii="宋体" w:hAnsi="宋体" w:eastAsia="宋体" w:cs="宋体"/>
                <w:i w:val="0"/>
                <w:color w:val="000000"/>
                <w:kern w:val="0"/>
                <w:sz w:val="21"/>
                <w:szCs w:val="21"/>
                <w:u w:val="none"/>
                <w:lang w:val="en-US" w:eastAsia="zh-CN" w:bidi="ar"/>
              </w:rPr>
              <w:t>认证</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5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投标产品获得国家ccc认证证书得5分，不提供不得分。（复印件加盖单位公章）</w:t>
            </w:r>
          </w:p>
        </w:tc>
      </w:tr>
      <w:tr>
        <w:tblPrEx>
          <w:tblCellMar>
            <w:top w:w="0" w:type="dxa"/>
            <w:left w:w="0" w:type="dxa"/>
            <w:bottom w:w="0" w:type="dxa"/>
            <w:right w:w="0" w:type="dxa"/>
          </w:tblCellMar>
        </w:tblPrEx>
        <w:trPr>
          <w:trHeight w:val="637" w:hRule="atLeast"/>
        </w:trPr>
        <w:tc>
          <w:tcPr>
            <w:tcW w:w="79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p>
        </w:tc>
        <w:tc>
          <w:tcPr>
            <w:tcW w:w="946"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样品演示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5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投标人提供样品，并根据“第四章 采购需求”操作系统进行演示，演示齐全得10分，缺一项扣2分，扣完为止。</w:t>
            </w:r>
          </w:p>
        </w:tc>
      </w:tr>
      <w:tr>
        <w:tblPrEx>
          <w:tblCellMar>
            <w:top w:w="0" w:type="dxa"/>
            <w:left w:w="0" w:type="dxa"/>
            <w:bottom w:w="0" w:type="dxa"/>
            <w:right w:w="0" w:type="dxa"/>
          </w:tblCellMar>
        </w:tblPrEx>
        <w:trPr>
          <w:trHeight w:val="64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w:t>
            </w:r>
          </w:p>
        </w:tc>
        <w:tc>
          <w:tcPr>
            <w:tcW w:w="9019" w:type="dxa"/>
            <w:gridSpan w:val="4"/>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总分</w:t>
            </w:r>
          </w:p>
        </w:tc>
      </w:tr>
    </w:tbl>
    <w:p>
      <w:pPr>
        <w:tabs>
          <w:tab w:val="left" w:pos="1666"/>
        </w:tabs>
        <w:jc w:val="left"/>
        <w:rPr>
          <w:sz w:val="28"/>
          <w:szCs w:val="28"/>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等线 Light">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swiss"/>
    <w:pitch w:val="default"/>
    <w:sig w:usb0="00000000" w:usb1="00000000" w:usb2="00000000" w:usb3="00000000" w:csb0="00040000" w:csb1="00000000"/>
  </w:font>
  <w:font w:name="Hiragino Sans GB">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hakuyoxingshu7000"/>
    <w:panose1 w:val="00000000000000000000"/>
    <w:charset w:val="86"/>
    <w:family w:val="auto"/>
    <w:pitch w:val="default"/>
    <w:sig w:usb0="00000000" w:usb1="00000000" w:usb2="00000010" w:usb3="00000000" w:csb0="0004009F"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bidi w:val="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I&#10;2rLTtwEAAFUDAAAOAAAAAAAAAAEAIAAAAB4BAABkcnMvZTJvRG9jLnhtbFBLBQYAAAAABgAGAFkB&#10;AABHBQ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szCs w:val="21"/>
        <w:highlight w:val="white"/>
      </w:rPr>
      <w:t xml:space="preserve"> </w:t>
    </w:r>
  </w:p>
  <w:p>
    <w:pPr>
      <w:pStyle w:val="10"/>
      <w:tabs>
        <w:tab w:val="clear" w:pos="4153"/>
      </w:tabs>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bidi w:val="0"/>
      <w:jc w:val="left"/>
    </w:pPr>
    <w:r>
      <w:rPr>
        <w:rFonts w:hint="eastAsia"/>
        <w:highlight w:val="white"/>
      </w:rPr>
      <w:t xml:space="preserve">                    </w:t>
    </w:r>
    <w:r>
      <w:rPr>
        <w:rFonts w:hint="eastAsia"/>
        <w:highlight w:val="white"/>
        <w:lang w:val="en-US" w:eastAsia="zh-CN"/>
      </w:rPr>
      <w:t xml:space="preserve">          </w:t>
    </w:r>
    <w:r>
      <w:rPr>
        <w:rFonts w:hint="eastAsia"/>
        <w:highlight w:val="whit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85428B"/>
    <w:multiLevelType w:val="singleLevel"/>
    <w:tmpl w:val="FD85428B"/>
    <w:lvl w:ilvl="0" w:tentative="0">
      <w:start w:val="1"/>
      <w:numFmt w:val="decimal"/>
      <w:lvlText w:val="%1."/>
      <w:lvlJc w:val="left"/>
      <w:pPr>
        <w:tabs>
          <w:tab w:val="left" w:pos="312"/>
        </w:tabs>
      </w:pPr>
    </w:lvl>
  </w:abstractNum>
  <w:abstractNum w:abstractNumId="1">
    <w:nsid w:val="32411EB3"/>
    <w:multiLevelType w:val="multilevel"/>
    <w:tmpl w:val="32411EB3"/>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b/>
        <w:color w:val="auto"/>
        <w:sz w:val="24"/>
        <w:szCs w:val="24"/>
      </w:rPr>
    </w:lvl>
    <w:lvl w:ilvl="2" w:tentative="0">
      <w:start w:val="1"/>
      <w:numFmt w:val="decimal"/>
      <w:lvlText w:val="%3."/>
      <w:lvlJc w:val="left"/>
      <w:pPr>
        <w:tabs>
          <w:tab w:val="left" w:pos="840"/>
        </w:tabs>
        <w:ind w:left="840" w:hanging="420"/>
      </w:pPr>
      <w:rPr>
        <w:rFonts w:hint="eastAsia" w:ascii="宋体" w:hAnsi="宋体" w:eastAsia="宋体"/>
        <w:sz w:val="24"/>
        <w:szCs w:val="24"/>
        <w:lang w:val="en-US"/>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10761"/>
    <w:rsid w:val="046A467A"/>
    <w:rsid w:val="09A06D66"/>
    <w:rsid w:val="0DA673F9"/>
    <w:rsid w:val="0E0469B6"/>
    <w:rsid w:val="11B10761"/>
    <w:rsid w:val="12740CD1"/>
    <w:rsid w:val="168B0824"/>
    <w:rsid w:val="17487010"/>
    <w:rsid w:val="1CEA6521"/>
    <w:rsid w:val="1DAE0C3C"/>
    <w:rsid w:val="217967B9"/>
    <w:rsid w:val="238064C5"/>
    <w:rsid w:val="240C7A34"/>
    <w:rsid w:val="24C037FE"/>
    <w:rsid w:val="26C01BFF"/>
    <w:rsid w:val="277466D5"/>
    <w:rsid w:val="28CE3C36"/>
    <w:rsid w:val="2B9A4C6D"/>
    <w:rsid w:val="304432C5"/>
    <w:rsid w:val="31810437"/>
    <w:rsid w:val="35FF3D56"/>
    <w:rsid w:val="395815AD"/>
    <w:rsid w:val="3F8F74B3"/>
    <w:rsid w:val="411C7C07"/>
    <w:rsid w:val="42227FF7"/>
    <w:rsid w:val="459025CC"/>
    <w:rsid w:val="52D2407F"/>
    <w:rsid w:val="54242CA2"/>
    <w:rsid w:val="569D1713"/>
    <w:rsid w:val="57B56937"/>
    <w:rsid w:val="5EBA411A"/>
    <w:rsid w:val="5F862F0E"/>
    <w:rsid w:val="5FFE79D0"/>
    <w:rsid w:val="679E412F"/>
    <w:rsid w:val="67F76007"/>
    <w:rsid w:val="68846A22"/>
    <w:rsid w:val="6A42304D"/>
    <w:rsid w:val="6B3C5AA9"/>
    <w:rsid w:val="6B466F51"/>
    <w:rsid w:val="6BB90FCA"/>
    <w:rsid w:val="6D535020"/>
    <w:rsid w:val="6FEF4DEE"/>
    <w:rsid w:val="7496406E"/>
    <w:rsid w:val="791C0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rFonts w:ascii="Times New Roman" w:hAnsi="Times New Roman"/>
      <w:b/>
      <w:kern w:val="44"/>
      <w:sz w:val="28"/>
      <w:szCs w:val="20"/>
    </w:rPr>
  </w:style>
  <w:style w:type="paragraph" w:styleId="4">
    <w:name w:val="heading 2"/>
    <w:basedOn w:val="1"/>
    <w:next w:val="1"/>
    <w:qFormat/>
    <w:uiPriority w:val="0"/>
    <w:pPr>
      <w:keepNext/>
      <w:keepLines/>
      <w:adjustRightInd w:val="0"/>
      <w:snapToGrid w:val="0"/>
      <w:spacing w:line="360" w:lineRule="auto"/>
      <w:jc w:val="center"/>
      <w:outlineLvl w:val="1"/>
    </w:pPr>
    <w:rPr>
      <w:rFonts w:ascii="宋体" w:hAnsi="Arial" w:cs="宋体"/>
      <w:sz w:val="32"/>
    </w:rPr>
  </w:style>
  <w:style w:type="paragraph" w:styleId="5">
    <w:name w:val="heading 3"/>
    <w:basedOn w:val="1"/>
    <w:next w:val="6"/>
    <w:link w:val="32"/>
    <w:qFormat/>
    <w:uiPriority w:val="0"/>
    <w:pPr>
      <w:widowControl w:val="0"/>
      <w:tabs>
        <w:tab w:val="left" w:pos="851"/>
      </w:tabs>
      <w:autoSpaceDE w:val="0"/>
      <w:autoSpaceDN w:val="0"/>
      <w:adjustRightInd w:val="0"/>
      <w:snapToGrid w:val="0"/>
      <w:spacing w:line="360" w:lineRule="auto"/>
      <w:jc w:val="both"/>
      <w:outlineLvl w:val="2"/>
    </w:pPr>
    <w:rPr>
      <w:rFonts w:ascii="宋体" w:cs="宋体"/>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rPr>
      <w:rFonts w:ascii="Tahoma" w:hAnsi="Tahoma"/>
      <w:kern w:val="2"/>
    </w:rPr>
  </w:style>
  <w:style w:type="paragraph" w:styleId="6">
    <w:name w:val="Normal Indent"/>
    <w:basedOn w:val="1"/>
    <w:qFormat/>
    <w:uiPriority w:val="0"/>
    <w:pPr>
      <w:ind w:firstLine="420"/>
    </w:pPr>
  </w:style>
  <w:style w:type="paragraph" w:styleId="7">
    <w:name w:val="caption"/>
    <w:basedOn w:val="1"/>
    <w:next w:val="1"/>
    <w:qFormat/>
    <w:uiPriority w:val="99"/>
    <w:rPr>
      <w:rFonts w:ascii="等线 Light" w:hAnsi="等线 Light" w:eastAsia="黑体"/>
      <w:sz w:val="20"/>
      <w:szCs w:val="20"/>
    </w:rPr>
  </w:style>
  <w:style w:type="paragraph" w:styleId="8">
    <w:name w:val="Body Text Indent"/>
    <w:basedOn w:val="1"/>
    <w:qFormat/>
    <w:uiPriority w:val="0"/>
    <w:pPr>
      <w:spacing w:after="120" w:afterLines="0"/>
      <w:ind w:left="420" w:leftChars="200"/>
    </w:pPr>
  </w:style>
  <w:style w:type="paragraph" w:styleId="9">
    <w:name w:val="Plain Text"/>
    <w:basedOn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Normal (Web)"/>
    <w:basedOn w:val="1"/>
    <w:qFormat/>
    <w:uiPriority w:val="0"/>
    <w:pPr>
      <w:spacing w:before="100" w:beforeLines="0" w:beforeAutospacing="1" w:after="100" w:afterLines="0" w:afterAutospacing="1"/>
    </w:pPr>
    <w:rPr>
      <w:rFonts w:ascii="宋体" w:hAnsi="宋体" w:cs="宋体"/>
      <w:sz w:val="24"/>
      <w:szCs w:val="24"/>
    </w:rPr>
  </w:style>
  <w:style w:type="table" w:styleId="14">
    <w:name w:val="Table Grid"/>
    <w:basedOn w:val="1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customStyle="1" w:styleId="18">
    <w:name w:val="font01"/>
    <w:basedOn w:val="15"/>
    <w:qFormat/>
    <w:uiPriority w:val="0"/>
    <w:rPr>
      <w:rFonts w:hint="eastAsia" w:ascii="宋体" w:hAnsi="宋体" w:eastAsia="宋体" w:cs="宋体"/>
      <w:b/>
      <w:color w:val="000000"/>
      <w:sz w:val="20"/>
      <w:szCs w:val="20"/>
      <w:u w:val="none"/>
    </w:rPr>
  </w:style>
  <w:style w:type="character" w:customStyle="1" w:styleId="19">
    <w:name w:val="font11"/>
    <w:basedOn w:val="15"/>
    <w:qFormat/>
    <w:uiPriority w:val="0"/>
    <w:rPr>
      <w:rFonts w:hint="eastAsia" w:ascii="宋体" w:hAnsi="宋体" w:eastAsia="宋体" w:cs="宋体"/>
      <w:color w:val="000000"/>
      <w:sz w:val="20"/>
      <w:szCs w:val="20"/>
      <w:u w:val="none"/>
    </w:rPr>
  </w:style>
  <w:style w:type="character" w:customStyle="1" w:styleId="20">
    <w:name w:val="font81"/>
    <w:basedOn w:val="15"/>
    <w:qFormat/>
    <w:uiPriority w:val="0"/>
    <w:rPr>
      <w:rFonts w:hint="eastAsia" w:ascii="微软雅黑" w:hAnsi="微软雅黑" w:eastAsia="微软雅黑" w:cs="微软雅黑"/>
      <w:color w:val="000000"/>
      <w:sz w:val="16"/>
      <w:szCs w:val="16"/>
      <w:u w:val="none"/>
    </w:rPr>
  </w:style>
  <w:style w:type="character" w:customStyle="1" w:styleId="21">
    <w:name w:val="font112"/>
    <w:basedOn w:val="15"/>
    <w:qFormat/>
    <w:uiPriority w:val="0"/>
    <w:rPr>
      <w:rFonts w:hint="eastAsia" w:ascii="宋体" w:hAnsi="宋体" w:eastAsia="宋体" w:cs="宋体"/>
      <w:color w:val="000000"/>
      <w:sz w:val="16"/>
      <w:szCs w:val="16"/>
      <w:u w:val="none"/>
    </w:rPr>
  </w:style>
  <w:style w:type="character" w:customStyle="1" w:styleId="22">
    <w:name w:val="font101"/>
    <w:basedOn w:val="15"/>
    <w:qFormat/>
    <w:uiPriority w:val="0"/>
    <w:rPr>
      <w:rFonts w:hint="eastAsia" w:ascii="微软雅黑" w:hAnsi="微软雅黑" w:eastAsia="微软雅黑" w:cs="微软雅黑"/>
      <w:color w:val="000000"/>
      <w:sz w:val="16"/>
      <w:szCs w:val="16"/>
      <w:u w:val="none"/>
      <w:vertAlign w:val="superscript"/>
    </w:rPr>
  </w:style>
  <w:style w:type="character" w:customStyle="1" w:styleId="23">
    <w:name w:val="font21"/>
    <w:basedOn w:val="15"/>
    <w:qFormat/>
    <w:uiPriority w:val="0"/>
    <w:rPr>
      <w:rFonts w:hint="eastAsia" w:ascii="微软雅黑" w:hAnsi="微软雅黑" w:eastAsia="微软雅黑" w:cs="微软雅黑"/>
      <w:color w:val="000000"/>
      <w:sz w:val="16"/>
      <w:szCs w:val="16"/>
      <w:u w:val="none"/>
    </w:rPr>
  </w:style>
  <w:style w:type="paragraph" w:customStyle="1" w:styleId="24">
    <w:name w:val="Default"/>
    <w:qFormat/>
    <w:uiPriority w:val="0"/>
    <w:pPr>
      <w:widowControl w:val="0"/>
      <w:autoSpaceDE w:val="0"/>
      <w:autoSpaceDN w:val="0"/>
      <w:adjustRightInd w:val="0"/>
    </w:pPr>
    <w:rPr>
      <w:rFonts w:ascii="宋体" w:hAnsi="Times New Roman" w:eastAsiaTheme="minorEastAsia" w:cstheme="minorBidi"/>
      <w:color w:val="000000"/>
      <w:kern w:val="0"/>
      <w:sz w:val="24"/>
      <w:szCs w:val="24"/>
      <w:lang w:val="en-US" w:eastAsia="zh-CN" w:bidi="ar-SA"/>
    </w:rPr>
  </w:style>
  <w:style w:type="paragraph" w:customStyle="1" w:styleId="25">
    <w:name w:val="无间隔"/>
    <w:qFormat/>
    <w:uiPriority w:val="1"/>
    <w:pPr>
      <w:widowControl w:val="0"/>
      <w:jc w:val="both"/>
    </w:pPr>
    <w:rPr>
      <w:rFonts w:ascii="Calibri" w:hAnsi="Calibri" w:eastAsia="宋体" w:cs="Times New Roman"/>
      <w:kern w:val="2"/>
      <w:sz w:val="21"/>
      <w:szCs w:val="22"/>
      <w:lang w:val="en-US" w:eastAsia="zh-CN" w:bidi="ar-SA"/>
    </w:rPr>
  </w:style>
  <w:style w:type="paragraph" w:customStyle="1" w:styleId="26">
    <w:name w:val="彩色列表 - 强调文字颜色 11"/>
    <w:basedOn w:val="1"/>
    <w:qFormat/>
    <w:uiPriority w:val="99"/>
    <w:pPr>
      <w:ind w:firstLine="420" w:firstLineChars="200"/>
    </w:pPr>
    <w:rPr>
      <w:rFonts w:ascii="Calibri" w:hAnsi="Calibri"/>
      <w:szCs w:val="22"/>
    </w:rPr>
  </w:style>
  <w:style w:type="paragraph" w:customStyle="1" w:styleId="2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List Paragraph1"/>
    <w:basedOn w:val="1"/>
    <w:qFormat/>
    <w:uiPriority w:val="0"/>
    <w:pPr>
      <w:ind w:firstLine="420" w:firstLineChars="200"/>
    </w:pPr>
  </w:style>
  <w:style w:type="paragraph" w:styleId="29">
    <w:name w:val="List Paragraph"/>
    <w:basedOn w:val="1"/>
    <w:qFormat/>
    <w:uiPriority w:val="34"/>
    <w:pPr>
      <w:ind w:firstLine="420" w:firstLineChars="200"/>
    </w:pPr>
    <w:rPr>
      <w:rFonts w:ascii="Calibri" w:hAnsi="Calibri" w:eastAsia="宋体"/>
    </w:rPr>
  </w:style>
  <w:style w:type="paragraph" w:customStyle="1" w:styleId="30">
    <w:name w:val="table_1stline"/>
    <w:basedOn w:val="1"/>
    <w:qFormat/>
    <w:uiPriority w:val="0"/>
    <w:pPr>
      <w:widowControl/>
      <w:spacing w:before="120"/>
      <w:jc w:val="left"/>
    </w:pPr>
    <w:rPr>
      <w:bCs/>
      <w:kern w:val="0"/>
      <w:sz w:val="20"/>
      <w:szCs w:val="20"/>
      <w:lang w:val="de-DE" w:eastAsia="de-DE"/>
    </w:rPr>
  </w:style>
  <w:style w:type="paragraph" w:customStyle="1" w:styleId="31">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32">
    <w:name w:val="标题 3 Char"/>
    <w:basedOn w:val="15"/>
    <w:link w:val="5"/>
    <w:qFormat/>
    <w:uiPriority w:val="9"/>
    <w:rPr>
      <w:rFonts w:ascii="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9</Pages>
  <Words>4616</Words>
  <Characters>4821</Characters>
  <Lines>0</Lines>
  <Paragraphs>0</Paragraphs>
  <TotalTime>1</TotalTime>
  <ScaleCrop>false</ScaleCrop>
  <LinksUpToDate>false</LinksUpToDate>
  <CharactersWithSpaces>4825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2018-04-24T06:39:00Z</dcterms:created>
  <dc:creator>丁丁猫</dc:creator>
  <cp:lastModifiedBy>丁丁猫</cp:lastModifiedBy>
  <dcterms:modified xsi:type="dcterms:W3CDTF">2020-06-28T01:36:48Z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