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before="100" w:beforeAutospacing="1" w:after="175" w:line="401" w:lineRule="atLeast"/>
        <w:jc w:val="center"/>
        <w:rPr>
          <w:rFonts w:hint="eastAsia" w:ascii="宋体" w:hAnsi="宋体" w:cs="宋体"/>
          <w:b/>
          <w:bCs/>
          <w:color w:val="000000"/>
          <w:sz w:val="28"/>
          <w:szCs w:val="28"/>
        </w:rPr>
      </w:pPr>
      <w:bookmarkStart w:id="0" w:name="OLE_LINK3"/>
      <w:bookmarkStart w:id="1" w:name="OLE_LINK2"/>
      <w:bookmarkStart w:id="2" w:name="OLE_LINK1"/>
      <w:r>
        <w:rPr>
          <w:rFonts w:hint="eastAsia" w:ascii="宋体" w:hAnsi="宋体" w:cs="宋体"/>
          <w:b/>
          <w:bCs/>
          <w:color w:val="000000"/>
          <w:sz w:val="28"/>
          <w:szCs w:val="28"/>
          <w:lang w:val="en-US" w:eastAsia="zh-CN"/>
        </w:rPr>
        <w:t>1.</w:t>
      </w:r>
      <w:r>
        <w:rPr>
          <w:rFonts w:hint="eastAsia" w:ascii="宋体" w:hAnsi="宋体" w:cs="宋体"/>
          <w:b/>
          <w:bCs/>
          <w:color w:val="000000"/>
          <w:sz w:val="28"/>
          <w:szCs w:val="28"/>
        </w:rPr>
        <w:t>项目名称：贵州省铜仁市公共交通有限责任公司新能源纯电动出租车采购项目</w:t>
      </w:r>
    </w:p>
    <w:p>
      <w:pPr>
        <w:widowControl/>
        <w:numPr>
          <w:ilvl w:val="0"/>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项目编号：</w:t>
      </w:r>
      <w:r>
        <w:rPr>
          <w:rFonts w:ascii="宋体" w:hAnsi="宋体" w:cs="宋体"/>
          <w:b/>
          <w:bCs/>
          <w:color w:val="000000"/>
          <w:sz w:val="28"/>
          <w:szCs w:val="28"/>
        </w:rPr>
        <w:t>TRZFCG-20</w:t>
      </w:r>
      <w:r>
        <w:rPr>
          <w:rFonts w:hint="eastAsia" w:ascii="宋体" w:hAnsi="宋体" w:cs="宋体"/>
          <w:b/>
          <w:bCs/>
          <w:color w:val="000000"/>
          <w:sz w:val="28"/>
          <w:szCs w:val="28"/>
          <w:lang w:val="en-US" w:eastAsia="zh-CN"/>
        </w:rPr>
        <w:t>20-078</w:t>
      </w:r>
    </w:p>
    <w:p>
      <w:pPr>
        <w:widowControl/>
        <w:numPr>
          <w:ilvl w:val="0"/>
          <w:numId w:val="0"/>
        </w:numPr>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.公示期限（不少于</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个工作日）: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6</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19</w:t>
      </w:r>
      <w:r>
        <w:rPr>
          <w:rFonts w:hint="eastAsia" w:ascii="宋体" w:hAnsi="宋体" w:cs="宋体"/>
          <w:b/>
          <w:bCs/>
          <w:color w:val="000000"/>
          <w:sz w:val="28"/>
          <w:szCs w:val="28"/>
        </w:rPr>
        <w:t>日-20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6</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22</w:t>
      </w:r>
      <w:r>
        <w:rPr>
          <w:rFonts w:hint="eastAsia" w:ascii="宋体" w:hAnsi="宋体" w:cs="宋体"/>
          <w:b/>
          <w:bCs/>
          <w:color w:val="000000"/>
          <w:sz w:val="28"/>
          <w:szCs w:val="28"/>
        </w:rPr>
        <w:t>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.采购预算：</w:t>
      </w:r>
      <w:r>
        <w:rPr>
          <w:rFonts w:hint="eastAsia" w:ascii="宋体" w:hAnsi="宋体" w:cs="宋体"/>
          <w:b/>
          <w:bCs/>
          <w:color w:val="000000"/>
          <w:sz w:val="28"/>
          <w:szCs w:val="28"/>
          <w:lang w:val="en-US" w:eastAsia="zh-CN"/>
        </w:rPr>
        <w:t>120000</w:t>
      </w:r>
      <w:r>
        <w:rPr>
          <w:rFonts w:hint="eastAsia" w:ascii="宋体" w:hAnsi="宋体" w:cs="宋体"/>
          <w:b/>
          <w:bCs/>
          <w:color w:val="000000"/>
          <w:sz w:val="28"/>
          <w:szCs w:val="28"/>
        </w:rPr>
        <w:t>00.00元（最</w:t>
      </w:r>
      <w:r>
        <w:rPr>
          <w:rFonts w:hint="eastAsia" w:ascii="宋体" w:hAnsi="宋体" w:cs="宋体"/>
          <w:b/>
          <w:bCs/>
          <w:color w:val="000000"/>
          <w:sz w:val="28"/>
          <w:szCs w:val="28"/>
          <w:lang w:eastAsia="zh-CN"/>
        </w:rPr>
        <w:t>高</w:t>
      </w:r>
      <w:r>
        <w:rPr>
          <w:rFonts w:hint="eastAsia" w:ascii="宋体" w:hAnsi="宋体" w:cs="宋体"/>
          <w:b/>
          <w:bCs/>
          <w:color w:val="000000"/>
          <w:sz w:val="28"/>
          <w:szCs w:val="28"/>
        </w:rPr>
        <w:t>限价</w:t>
      </w:r>
      <w:r>
        <w:rPr>
          <w:rFonts w:hint="eastAsia" w:ascii="宋体" w:hAnsi="宋体" w:cs="宋体"/>
          <w:b/>
          <w:bCs/>
          <w:color w:val="000000"/>
          <w:sz w:val="28"/>
          <w:szCs w:val="28"/>
          <w:lang w:val="en-US" w:eastAsia="zh-CN"/>
        </w:rPr>
        <w:t>12000000.00</w:t>
      </w:r>
      <w:r>
        <w:rPr>
          <w:rFonts w:hint="eastAsia" w:ascii="宋体" w:hAnsi="宋体" w:cs="宋体"/>
          <w:b/>
          <w:bCs/>
          <w:color w:val="000000"/>
          <w:sz w:val="28"/>
          <w:szCs w:val="28"/>
          <w:lang w:eastAsia="zh-CN"/>
        </w:rPr>
        <w:t>元</w:t>
      </w:r>
      <w:r>
        <w:rPr>
          <w:rFonts w:hint="eastAsia" w:ascii="宋体" w:hAnsi="宋体" w:cs="宋体"/>
          <w:b/>
          <w:bCs/>
          <w:color w:val="000000"/>
          <w:sz w:val="28"/>
          <w:szCs w:val="28"/>
        </w:rPr>
        <w:t>）</w:t>
      </w:r>
    </w:p>
    <w:p>
      <w:pPr>
        <w:widowControl/>
        <w:spacing w:before="100" w:beforeAutospacing="1" w:after="175" w:line="401" w:lineRule="atLeast"/>
        <w:jc w:val="left"/>
        <w:rPr>
          <w:rFonts w:hint="eastAsia" w:ascii="宋体" w:hAnsi="宋体" w:eastAsia="宋体" w:cs="宋体"/>
          <w:color w:val="333333"/>
          <w:kern w:val="0"/>
          <w:sz w:val="18"/>
          <w:szCs w:val="18"/>
          <w:lang w:val="en-US" w:eastAsia="zh-CN"/>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.采购预算确定依据:</w:t>
      </w:r>
      <w:r>
        <w:rPr>
          <w:rFonts w:hint="eastAsia" w:ascii="宋体" w:hAnsi="宋体" w:cs="宋体"/>
          <w:b/>
          <w:bCs/>
          <w:color w:val="000000"/>
          <w:sz w:val="28"/>
          <w:szCs w:val="28"/>
          <w:lang w:eastAsia="zh-CN"/>
        </w:rPr>
        <w:t>市场询价</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w:t>
      </w:r>
      <w:bookmarkStart w:id="3" w:name="_GoBack"/>
      <w:bookmarkEnd w:id="3"/>
      <w:r>
        <w:rPr>
          <w:rFonts w:hint="eastAsia" w:ascii="宋体" w:hAnsi="宋体" w:cs="宋体"/>
          <w:b/>
          <w:bCs/>
          <w:color w:val="000000"/>
          <w:sz w:val="28"/>
          <w:szCs w:val="28"/>
          <w:lang w:val="en-US" w:eastAsia="zh-CN"/>
        </w:rPr>
        <w:t>采购人名称: 贵州省铜仁市公共交通有限责任公司</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联系地址:贵州省铜仁市公共交通有限责任公司</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项目联系人:安先生、唐先生</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联系电话：18785697555、18585958569</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.采购代理机构全称:铜仁市公共资源交易中心</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联系地址:铜仁市公共服务中心四楼（川硐麒龙国际会展城）</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项目联系人:</w:t>
      </w:r>
      <w:r>
        <w:rPr>
          <w:rFonts w:hint="eastAsia" w:ascii="宋体" w:hAnsi="宋体" w:cs="宋体"/>
          <w:b/>
          <w:bCs/>
          <w:color w:val="000000"/>
          <w:sz w:val="28"/>
          <w:szCs w:val="28"/>
          <w:lang w:eastAsia="zh-CN"/>
        </w:rPr>
        <w:t>张琰</w:t>
      </w:r>
    </w:p>
    <w:p>
      <w:pPr>
        <w:widowControl/>
        <w:spacing w:before="100" w:beforeAutospacing="1" w:after="175" w:line="401" w:lineRule="atLeast"/>
        <w:jc w:val="left"/>
        <w:rPr>
          <w:rFonts w:ascii="宋体" w:hAnsi="宋体" w:cs="宋体"/>
          <w:color w:val="333333"/>
          <w:kern w:val="0"/>
          <w:sz w:val="18"/>
          <w:szCs w:val="18"/>
          <w:lang w:val="en-US"/>
        </w:rPr>
      </w:pPr>
      <w:r>
        <w:rPr>
          <w:rFonts w:hint="eastAsia" w:ascii="宋体" w:hAnsi="宋体" w:cs="宋体"/>
          <w:b/>
          <w:bCs/>
          <w:color w:val="000000"/>
          <w:sz w:val="28"/>
          <w:szCs w:val="28"/>
        </w:rPr>
        <w:t>联系电话:0856-39129</w:t>
      </w:r>
      <w:r>
        <w:rPr>
          <w:rFonts w:hint="eastAsia" w:ascii="宋体" w:hAnsi="宋体" w:cs="宋体"/>
          <w:b/>
          <w:bCs/>
          <w:color w:val="000000"/>
          <w:sz w:val="28"/>
          <w:szCs w:val="28"/>
          <w:lang w:val="en-US" w:eastAsia="zh-CN"/>
        </w:rPr>
        <w:t>22</w:t>
      </w:r>
    </w:p>
    <w:p>
      <w:pPr>
        <w:pStyle w:val="24"/>
        <w:numPr>
          <w:ilvl w:val="0"/>
          <w:numId w:val="0"/>
        </w:numPr>
        <w:spacing w:line="560" w:lineRule="exact"/>
        <w:rPr>
          <w:rFonts w:hint="eastAsia" w:hAnsi="宋体" w:cs="宋体"/>
          <w:b/>
          <w:bCs/>
          <w:sz w:val="28"/>
          <w:szCs w:val="28"/>
        </w:rPr>
      </w:pPr>
      <w:r>
        <w:rPr>
          <w:rFonts w:hint="eastAsia" w:hAnsi="宋体" w:cs="宋体"/>
          <w:b/>
          <w:bCs/>
          <w:sz w:val="28"/>
          <w:szCs w:val="28"/>
          <w:lang w:val="en-US" w:eastAsia="zh-CN"/>
        </w:rPr>
        <w:t>8.</w:t>
      </w:r>
      <w:r>
        <w:rPr>
          <w:rFonts w:hint="eastAsia" w:hAnsi="宋体" w:cs="宋体"/>
          <w:b/>
          <w:bCs/>
          <w:sz w:val="28"/>
          <w:szCs w:val="28"/>
        </w:rPr>
        <w:t>任何单位和个人对本项目采购文件需求公示有异议的，可在公示期限内，反馈意见给代理机构。</w:t>
      </w:r>
      <w:bookmarkEnd w:id="0"/>
      <w:bookmarkEnd w:id="1"/>
      <w:bookmarkEnd w:id="2"/>
    </w:p>
    <w:p>
      <w:pPr>
        <w:pStyle w:val="24"/>
        <w:numPr>
          <w:ilvl w:val="0"/>
          <w:numId w:val="0"/>
        </w:numPr>
        <w:spacing w:line="560" w:lineRule="exact"/>
        <w:rPr>
          <w:rFonts w:hint="eastAsia" w:hAnsi="宋体" w:cs="宋体"/>
          <w:b/>
          <w:bCs/>
          <w:sz w:val="28"/>
          <w:szCs w:val="28"/>
          <w:lang w:eastAsia="zh-CN"/>
        </w:rPr>
      </w:pPr>
      <w:r>
        <w:rPr>
          <w:rFonts w:hint="eastAsia" w:hAnsi="宋体" w:cs="宋体"/>
          <w:b/>
          <w:bCs/>
          <w:sz w:val="28"/>
          <w:szCs w:val="28"/>
          <w:lang w:eastAsia="zh-CN"/>
        </w:rPr>
        <w:t>用户需求见附件</w:t>
      </w:r>
    </w:p>
    <w:p>
      <w:pPr>
        <w:jc w:val="center"/>
        <w:rPr>
          <w:rFonts w:hint="eastAsia" w:ascii="宋体" w:hAnsi="宋体" w:cs="宋体"/>
          <w:b/>
          <w:bCs/>
          <w:kern w:val="0"/>
          <w:sz w:val="28"/>
          <w:szCs w:val="28"/>
          <w:lang w:eastAsia="zh-CN"/>
        </w:rPr>
      </w:pPr>
    </w:p>
    <w:p>
      <w:pPr>
        <w:pStyle w:val="2"/>
        <w:numPr>
          <w:ilvl w:val="0"/>
          <w:numId w:val="1"/>
        </w:numPr>
        <w:spacing w:before="200" w:after="200" w:line="360" w:lineRule="auto"/>
        <w:jc w:val="center"/>
        <w:rPr>
          <w:rFonts w:hint="eastAsia" w:ascii="宋体" w:hAnsi="宋体"/>
          <w:sz w:val="30"/>
          <w:szCs w:val="30"/>
          <w:highlight w:val="white"/>
          <w:lang w:eastAsia="zh-CN"/>
        </w:rPr>
      </w:pPr>
      <w:r>
        <w:rPr>
          <w:rFonts w:hint="eastAsia" w:ascii="宋体" w:hAnsi="宋体"/>
          <w:sz w:val="30"/>
          <w:szCs w:val="30"/>
          <w:highlight w:val="white"/>
          <w:lang w:eastAsia="zh-CN"/>
        </w:rPr>
        <w:t>用户需求</w:t>
      </w:r>
    </w:p>
    <w:p>
      <w:pPr>
        <w:numPr>
          <w:ilvl w:val="0"/>
          <w:numId w:val="0"/>
        </w:numPr>
        <w:rPr>
          <w:rFonts w:hint="eastAsia"/>
          <w:lang w:eastAsia="zh-CN"/>
        </w:rPr>
      </w:pPr>
    </w:p>
    <w:tbl>
      <w:tblPr>
        <w:tblStyle w:val="12"/>
        <w:tblW w:w="8951" w:type="dxa"/>
        <w:tblInd w:w="0" w:type="dxa"/>
        <w:tblLayout w:type="fixed"/>
        <w:tblCellMar>
          <w:top w:w="0" w:type="dxa"/>
          <w:left w:w="0" w:type="dxa"/>
          <w:bottom w:w="0" w:type="dxa"/>
          <w:right w:w="0" w:type="dxa"/>
        </w:tblCellMar>
      </w:tblPr>
      <w:tblGrid>
        <w:gridCol w:w="4545"/>
        <w:gridCol w:w="1845"/>
        <w:gridCol w:w="1845"/>
        <w:gridCol w:w="716"/>
      </w:tblGrid>
      <w:tr>
        <w:tblPrEx>
          <w:tblCellMar>
            <w:top w:w="0" w:type="dxa"/>
            <w:left w:w="0" w:type="dxa"/>
            <w:bottom w:w="0" w:type="dxa"/>
            <w:right w:w="0" w:type="dxa"/>
          </w:tblCellMar>
        </w:tblPrEx>
        <w:trPr>
          <w:trHeight w:val="705" w:hRule="atLeast"/>
        </w:trPr>
        <w:tc>
          <w:tcPr>
            <w:tcW w:w="8951" w:type="dxa"/>
            <w:gridSpan w:val="4"/>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ascii="创艺简黑体" w:hAnsi="创艺简黑体" w:eastAsia="创艺简黑体" w:cs="创艺简黑体"/>
                <w:b/>
                <w:i w:val="0"/>
                <w:color w:val="000000"/>
                <w:sz w:val="32"/>
                <w:szCs w:val="32"/>
                <w:u w:val="none"/>
              </w:rPr>
            </w:pPr>
            <w:r>
              <w:rPr>
                <w:rFonts w:hint="default" w:ascii="创艺简黑体" w:hAnsi="创艺简黑体" w:eastAsia="创艺简黑体" w:cs="创艺简黑体"/>
                <w:b/>
                <w:i w:val="0"/>
                <w:color w:val="000000"/>
                <w:kern w:val="0"/>
                <w:sz w:val="32"/>
                <w:szCs w:val="32"/>
                <w:u w:val="none"/>
                <w:lang w:val="en-US" w:eastAsia="zh-CN" w:bidi="ar"/>
              </w:rPr>
              <w:t>新能源纯电动出租车配置表</w:t>
            </w:r>
          </w:p>
        </w:tc>
      </w:tr>
      <w:tr>
        <w:tblPrEx>
          <w:tblCellMar>
            <w:top w:w="0" w:type="dxa"/>
            <w:left w:w="0" w:type="dxa"/>
            <w:bottom w:w="0" w:type="dxa"/>
            <w:right w:w="0" w:type="dxa"/>
          </w:tblCellMar>
        </w:tblPrEx>
        <w:trPr>
          <w:trHeight w:val="60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ind w:firstLineChars="3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分类</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车身参数</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车身结构</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4门5座三厢车</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长×宽×高（mm）</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4650±200×1700±150×1450±100</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轴距（mm）</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2650±100</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整备质量（Kg）</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1500±250</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动力系统</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驱动电机类型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永磁同步电机</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变速箱</w:t>
            </w:r>
          </w:p>
        </w:tc>
        <w:tc>
          <w:tcPr>
            <w:tcW w:w="1845"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bottom"/>
          </w:tcPr>
          <w:p>
            <w:pPr>
              <w:jc w:val="center"/>
              <w:rPr>
                <w:rFonts w:hint="eastAsia" w:ascii="微软雅黑" w:hAnsi="微软雅黑" w:eastAsia="微软雅黑" w:cs="微软雅黑"/>
                <w:i w:val="0"/>
                <w:color w:val="000000"/>
                <w:sz w:val="20"/>
                <w:szCs w:val="20"/>
                <w:u w:val="none"/>
              </w:rPr>
            </w:pPr>
          </w:p>
        </w:tc>
        <w:tc>
          <w:tcPr>
            <w:tcW w:w="184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电动车单速变速箱</w:t>
            </w:r>
          </w:p>
        </w:tc>
        <w:tc>
          <w:tcPr>
            <w:tcW w:w="71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bottom"/>
          </w:tcPr>
          <w:p>
            <w:pPr>
              <w:jc w:val="cente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电池类型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三元锂电池+智能恒温管理系统</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电池加热</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电池冷却</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电池仓自动灭火装置</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75"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电量(kWh)</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≥47</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电池重量(Kg)</w:t>
            </w:r>
          </w:p>
        </w:tc>
        <w:tc>
          <w:tcPr>
            <w:tcW w:w="1845"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bottom"/>
          </w:tcPr>
          <w:p>
            <w:pPr>
              <w:jc w:val="center"/>
              <w:rPr>
                <w:rFonts w:hint="eastAsia" w:ascii="微软雅黑" w:hAnsi="微软雅黑" w:eastAsia="微软雅黑" w:cs="微软雅黑"/>
                <w:i w:val="0"/>
                <w:color w:val="000000"/>
                <w:sz w:val="20"/>
                <w:szCs w:val="20"/>
                <w:u w:val="none"/>
              </w:rPr>
            </w:pPr>
          </w:p>
        </w:tc>
        <w:tc>
          <w:tcPr>
            <w:tcW w:w="184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71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bottom"/>
          </w:tcPr>
          <w:p>
            <w:pPr>
              <w:jc w:val="cente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最大功率(kw)</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≥70</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最大扭矩(N.m)</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≥180</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最高速度(Km/h)</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≥120</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工信部续航里程（Km）</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≥400</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充电时间</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30分钟(快冲,80%)/1.2h(充满)</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外观</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车身颜色</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上蓝下银</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电动调节外后视镜</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外后视镜集成转向灯</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镀铬外门把手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车身同色</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专属蓝色车身腰线</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前雾灯</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电动天窗</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电动调节门窗(带一键向下)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高位刹车灯</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铝合金轮毂</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非全尺寸备胎</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轮胎 / 轮毂</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≥185/65 R16</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内饰</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前排遮阳板带化妆镜（驾驶席/副驾驶）</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电动车专用换挡球头</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前排地图灯+室内灯</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镀铬内门把手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副驾驶靠背地图袋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织布/PVC双色座椅(带蓝色镶边)</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PVC 座椅</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眼镜盒</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行李箱内饰板</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行李箱灯</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固定式拉手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PU材质方向盘</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510" w:hRule="atLeast"/>
        </w:trPr>
        <w:tc>
          <w:tcPr>
            <w:tcW w:w="4545" w:type="dxa"/>
            <w:tcBorders>
              <w:top w:val="nil"/>
              <w:left w:val="nil"/>
              <w:bottom w:val="nil"/>
              <w:right w:val="nil"/>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sz w:val="4"/>
                <w:szCs w:val="4"/>
                <w:u w:val="none"/>
              </w:rPr>
            </w:pPr>
          </w:p>
        </w:tc>
        <w:tc>
          <w:tcPr>
            <w:tcW w:w="184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6"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8951"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创艺简黑体" w:hAnsi="创艺简黑体" w:eastAsia="创艺简黑体" w:cs="创艺简黑体"/>
                <w:b/>
                <w:i w:val="0"/>
                <w:color w:val="000000"/>
                <w:sz w:val="32"/>
                <w:szCs w:val="32"/>
                <w:u w:val="none"/>
              </w:rPr>
            </w:pPr>
            <w:r>
              <w:rPr>
                <w:rFonts w:hint="default" w:ascii="创艺简黑体" w:hAnsi="创艺简黑体" w:eastAsia="创艺简黑体" w:cs="创艺简黑体"/>
                <w:b/>
                <w:i w:val="0"/>
                <w:color w:val="000000"/>
                <w:kern w:val="0"/>
                <w:sz w:val="32"/>
                <w:szCs w:val="32"/>
                <w:u w:val="none"/>
                <w:lang w:val="en-US" w:eastAsia="zh-CN" w:bidi="ar"/>
              </w:rPr>
              <w:t>新能源纯电动出租车配置表</w:t>
            </w:r>
          </w:p>
        </w:tc>
      </w:tr>
      <w:tr>
        <w:tblPrEx>
          <w:tblCellMar>
            <w:top w:w="0" w:type="dxa"/>
            <w:left w:w="0" w:type="dxa"/>
            <w:bottom w:w="0" w:type="dxa"/>
            <w:right w:w="0" w:type="dxa"/>
          </w:tblCellMar>
        </w:tblPrEx>
        <w:trPr>
          <w:trHeight w:val="30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分类</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中央扶手带储物盒</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舒适 &amp; 便利</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AUX+USB</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EPS车身稳定系统</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牵引控制</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上坡辅助</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胎压监测</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电子驻车系统</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中控彩色液晶屏幕</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行车电脑</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点烟器</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计价器电源接口</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车顶灯电源接口</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交/直流统合充电口盖</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自动空调</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遥控钥匙 + 一键启动</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遥控钥匙</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驾驶席座椅高度调节</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扬声器</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安全</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出租款</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前排双安全气囊</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ABS+EBD</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后排中央三点式安全带</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驾驶席预紧式安全带</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中控锁</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后排儿童安全门锁</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前排安全带高度可调</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碰撞感应自动解锁</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速度感应自动落锁</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防眩目内后视镜</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儿童座椅固定接口</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倒车影像</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虚拟引擎声音系统</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30" w:hRule="atLeast"/>
        </w:trPr>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倒车雷达</w:t>
            </w:r>
          </w:p>
        </w:tc>
        <w:tc>
          <w:tcPr>
            <w:tcW w:w="440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70" w:hRule="atLeast"/>
        </w:trPr>
        <w:tc>
          <w:tcPr>
            <w:tcW w:w="8951" w:type="dxa"/>
            <w:gridSpan w:val="4"/>
            <w:vMerge w:val="restart"/>
            <w:tcBorders>
              <w:top w:val="single" w:color="000000"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备注：S=Standard,标准配置，简称标配;-横线表示无此配置；●表示新增配置。</w:t>
            </w:r>
          </w:p>
        </w:tc>
      </w:tr>
      <w:tr>
        <w:tblPrEx>
          <w:tblCellMar>
            <w:top w:w="0" w:type="dxa"/>
            <w:left w:w="0" w:type="dxa"/>
            <w:bottom w:w="0" w:type="dxa"/>
            <w:right w:w="0" w:type="dxa"/>
          </w:tblCellMar>
        </w:tblPrEx>
        <w:trPr>
          <w:trHeight w:val="357" w:hRule="atLeast"/>
        </w:trPr>
        <w:tc>
          <w:tcPr>
            <w:tcW w:w="8951" w:type="dxa"/>
            <w:gridSpan w:val="4"/>
            <w:vMerge w:val="continue"/>
            <w:tcBorders>
              <w:top w:val="single" w:color="000000" w:sz="4" w:space="0"/>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widowControl/>
        <w:jc w:val="both"/>
        <w:rPr>
          <w:rFonts w:hint="eastAsia" w:ascii="宋体" w:hAnsi="宋体" w:cs="宋体"/>
          <w:b/>
          <w:color w:val="000000"/>
          <w:kern w:val="0"/>
          <w:sz w:val="36"/>
          <w:szCs w:val="36"/>
          <w:lang w:bidi="ar"/>
        </w:rPr>
      </w:pPr>
    </w:p>
    <w:p>
      <w:pPr>
        <w:pStyle w:val="2"/>
        <w:spacing w:before="200" w:after="200" w:line="360" w:lineRule="auto"/>
        <w:jc w:val="left"/>
        <w:rPr>
          <w:rFonts w:hint="eastAsia" w:ascii="宋体" w:hAnsi="宋体"/>
          <w:sz w:val="30"/>
          <w:szCs w:val="30"/>
        </w:rPr>
      </w:pPr>
      <w:r>
        <w:rPr>
          <w:rFonts w:hint="eastAsia" w:ascii="宋体" w:hAnsi="宋体"/>
          <w:sz w:val="30"/>
          <w:szCs w:val="30"/>
        </w:rPr>
        <w:t>备注：1、招标文件论证费和专家评审费用由中标人承担。</w:t>
      </w:r>
    </w:p>
    <w:p>
      <w:pPr>
        <w:widowControl/>
        <w:numPr>
          <w:ilvl w:val="0"/>
          <w:numId w:val="2"/>
        </w:numPr>
        <w:spacing w:line="360" w:lineRule="auto"/>
        <w:ind w:firstLine="482" w:firstLineChars="200"/>
        <w:rPr>
          <w:rFonts w:hint="eastAsia" w:ascii="宋体" w:hAnsi="宋体"/>
          <w:b/>
          <w:sz w:val="24"/>
          <w:szCs w:val="24"/>
          <w:highlight w:val="white"/>
        </w:rPr>
      </w:pPr>
      <w:r>
        <w:rPr>
          <w:rFonts w:hint="eastAsia" w:ascii="宋体" w:hAnsi="宋体"/>
          <w:b/>
          <w:sz w:val="24"/>
          <w:szCs w:val="24"/>
          <w:highlight w:val="white"/>
        </w:rPr>
        <w:t>评分标准细则</w:t>
      </w:r>
    </w:p>
    <w:p>
      <w:pPr>
        <w:pStyle w:val="8"/>
        <w:tabs>
          <w:tab w:val="left" w:pos="600"/>
        </w:tabs>
        <w:spacing w:line="360" w:lineRule="auto"/>
        <w:ind w:left="0" w:leftChars="0"/>
        <w:jc w:val="both"/>
        <w:outlineLvl w:val="0"/>
        <w:rPr>
          <w:rFonts w:hAnsi="宋体"/>
          <w:b/>
          <w:bCs/>
          <w:sz w:val="24"/>
          <w:szCs w:val="24"/>
        </w:rPr>
      </w:pPr>
      <w:r>
        <w:rPr>
          <w:rFonts w:hint="eastAsia" w:hAnsi="宋体"/>
          <w:b/>
          <w:bCs/>
          <w:sz w:val="24"/>
          <w:szCs w:val="24"/>
        </w:rPr>
        <w:t>评分标准</w:t>
      </w:r>
    </w:p>
    <w:p>
      <w:pPr>
        <w:pStyle w:val="8"/>
        <w:tabs>
          <w:tab w:val="left" w:pos="600"/>
        </w:tabs>
        <w:spacing w:line="360" w:lineRule="auto"/>
        <w:ind w:left="0" w:leftChars="0"/>
        <w:outlineLvl w:val="0"/>
        <w:rPr>
          <w:rFonts w:hAnsi="宋体"/>
          <w:b/>
          <w:bCs/>
          <w:sz w:val="24"/>
          <w:szCs w:val="24"/>
        </w:rPr>
      </w:pPr>
      <w:r>
        <w:rPr>
          <w:rFonts w:hint="eastAsia" w:hAnsi="宋体"/>
          <w:b/>
          <w:bCs/>
          <w:sz w:val="24"/>
          <w:szCs w:val="24"/>
        </w:rPr>
        <w:t>一、价格商务评分</w:t>
      </w:r>
      <w:r>
        <w:rPr>
          <w:rFonts w:hint="eastAsia" w:hAnsi="宋体"/>
          <w:b/>
          <w:bCs/>
          <w:sz w:val="24"/>
          <w:szCs w:val="24"/>
          <w:lang w:val="en-US" w:eastAsia="zh-CN"/>
        </w:rPr>
        <w:t>40</w:t>
      </w:r>
      <w:r>
        <w:rPr>
          <w:rFonts w:hint="eastAsia" w:hAnsi="宋体"/>
          <w:b/>
          <w:bCs/>
          <w:sz w:val="24"/>
          <w:szCs w:val="24"/>
        </w:rPr>
        <w:t>%</w:t>
      </w:r>
    </w:p>
    <w:tbl>
      <w:tblPr>
        <w:tblStyle w:val="12"/>
        <w:tblW w:w="102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39"/>
        <w:gridCol w:w="724"/>
        <w:gridCol w:w="3771"/>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724" w:type="dxa"/>
            <w:noWrap w:val="0"/>
            <w:vAlign w:val="center"/>
          </w:tcPr>
          <w:p>
            <w:pPr>
              <w:jc w:val="left"/>
              <w:rPr>
                <w:szCs w:val="21"/>
              </w:rPr>
            </w:pPr>
            <w:r>
              <w:rPr>
                <w:szCs w:val="18"/>
              </w:rPr>
              <w:t>序号</w:t>
            </w:r>
          </w:p>
        </w:tc>
        <w:tc>
          <w:tcPr>
            <w:tcW w:w="1739" w:type="dxa"/>
            <w:noWrap w:val="0"/>
            <w:vAlign w:val="center"/>
          </w:tcPr>
          <w:p>
            <w:pPr>
              <w:jc w:val="left"/>
              <w:rPr>
                <w:szCs w:val="18"/>
              </w:rPr>
            </w:pPr>
            <w:r>
              <w:rPr>
                <w:szCs w:val="18"/>
              </w:rPr>
              <w:t>评审内容</w:t>
            </w:r>
          </w:p>
        </w:tc>
        <w:tc>
          <w:tcPr>
            <w:tcW w:w="724" w:type="dxa"/>
            <w:noWrap w:val="0"/>
            <w:vAlign w:val="center"/>
          </w:tcPr>
          <w:p>
            <w:pPr>
              <w:jc w:val="left"/>
              <w:rPr>
                <w:szCs w:val="18"/>
              </w:rPr>
            </w:pPr>
            <w:r>
              <w:rPr>
                <w:szCs w:val="18"/>
              </w:rPr>
              <w:t>分值</w:t>
            </w:r>
          </w:p>
        </w:tc>
        <w:tc>
          <w:tcPr>
            <w:tcW w:w="3771" w:type="dxa"/>
            <w:noWrap w:val="0"/>
            <w:vAlign w:val="center"/>
          </w:tcPr>
          <w:p>
            <w:pPr>
              <w:jc w:val="center"/>
              <w:rPr>
                <w:szCs w:val="21"/>
              </w:rPr>
            </w:pPr>
            <w:r>
              <w:rPr>
                <w:rFonts w:hint="eastAsia"/>
                <w:szCs w:val="21"/>
              </w:rPr>
              <w:t>评分标准</w:t>
            </w:r>
          </w:p>
        </w:tc>
        <w:tc>
          <w:tcPr>
            <w:tcW w:w="3322" w:type="dxa"/>
            <w:noWrap w:val="0"/>
            <w:vAlign w:val="top"/>
          </w:tcPr>
          <w:p>
            <w:pPr>
              <w:jc w:val="left"/>
              <w:rPr>
                <w:b/>
                <w:color w:val="FF0000"/>
                <w:szCs w:val="21"/>
              </w:rPr>
            </w:pPr>
          </w:p>
          <w:p>
            <w:pPr>
              <w:jc w:val="center"/>
              <w:rPr>
                <w:b/>
                <w:color w:val="FF0000"/>
                <w:szCs w:val="21"/>
              </w:rPr>
            </w:pPr>
            <w:r>
              <w:rPr>
                <w:rFonts w:hint="eastAsia"/>
                <w:b/>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724" w:type="dxa"/>
            <w:noWrap w:val="0"/>
            <w:vAlign w:val="center"/>
          </w:tcPr>
          <w:p>
            <w:pPr>
              <w:jc w:val="center"/>
              <w:rPr>
                <w:szCs w:val="21"/>
              </w:rPr>
            </w:pPr>
            <w:r>
              <w:rPr>
                <w:rFonts w:hint="eastAsia"/>
                <w:szCs w:val="21"/>
              </w:rPr>
              <w:t>1</w:t>
            </w:r>
          </w:p>
        </w:tc>
        <w:tc>
          <w:tcPr>
            <w:tcW w:w="1739" w:type="dxa"/>
            <w:noWrap w:val="0"/>
            <w:vAlign w:val="center"/>
          </w:tcPr>
          <w:p>
            <w:pPr>
              <w:jc w:val="left"/>
              <w:rPr>
                <w:szCs w:val="21"/>
              </w:rPr>
            </w:pPr>
            <w:r>
              <w:rPr>
                <w:szCs w:val="18"/>
              </w:rPr>
              <w:t>投标人价格评分</w:t>
            </w:r>
          </w:p>
        </w:tc>
        <w:tc>
          <w:tcPr>
            <w:tcW w:w="724" w:type="dxa"/>
            <w:noWrap w:val="0"/>
            <w:vAlign w:val="center"/>
          </w:tcPr>
          <w:p>
            <w:pPr>
              <w:ind w:firstLine="105" w:firstLineChars="50"/>
              <w:jc w:val="left"/>
              <w:rPr>
                <w:rFonts w:hint="default" w:eastAsia="宋体"/>
                <w:szCs w:val="21"/>
                <w:lang w:val="en-US" w:eastAsia="zh-CN"/>
              </w:rPr>
            </w:pPr>
            <w:r>
              <w:rPr>
                <w:rFonts w:hint="eastAsia"/>
                <w:szCs w:val="21"/>
                <w:lang w:val="en-US" w:eastAsia="zh-CN"/>
              </w:rPr>
              <w:t>40</w:t>
            </w:r>
          </w:p>
        </w:tc>
        <w:tc>
          <w:tcPr>
            <w:tcW w:w="3771" w:type="dxa"/>
            <w:noWrap w:val="0"/>
            <w:vAlign w:val="top"/>
          </w:tcPr>
          <w:p>
            <w:pPr>
              <w:jc w:val="left"/>
              <w:rPr>
                <w:b/>
                <w:color w:val="FF0000"/>
                <w:szCs w:val="21"/>
              </w:rPr>
            </w:pPr>
            <w:r>
              <w:rPr>
                <w:rFonts w:ascii="宋体" w:hAnsi="宋体" w:eastAsia="宋体" w:cs="宋体"/>
                <w:sz w:val="24"/>
                <w:szCs w:val="24"/>
              </w:rPr>
              <w:t>根据财库（2007）2号文件规定，价格分采用低价优先法计算，即满足招标文件要求的最低报价为基准价，价格分为满分</w:t>
            </w:r>
            <w:r>
              <w:rPr>
                <w:rFonts w:hint="eastAsia" w:ascii="宋体" w:hAnsi="宋体" w:cs="宋体"/>
                <w:sz w:val="24"/>
                <w:szCs w:val="24"/>
                <w:lang w:val="en-US" w:eastAsia="zh-CN"/>
              </w:rPr>
              <w:t>4</w:t>
            </w:r>
            <w:r>
              <w:rPr>
                <w:rFonts w:ascii="宋体" w:hAnsi="宋体" w:eastAsia="宋体" w:cs="宋体"/>
                <w:sz w:val="24"/>
                <w:szCs w:val="24"/>
              </w:rPr>
              <w:t>0分。其他商家得分的计算方法：投标报价得分=(评标基准价/投标报价)×</w:t>
            </w:r>
            <w:r>
              <w:rPr>
                <w:rFonts w:hint="eastAsia" w:ascii="宋体" w:hAnsi="宋体" w:cs="宋体"/>
                <w:sz w:val="24"/>
                <w:szCs w:val="24"/>
                <w:lang w:val="en-US" w:eastAsia="zh-CN"/>
              </w:rPr>
              <w:t>4</w:t>
            </w:r>
            <w:r>
              <w:rPr>
                <w:rFonts w:ascii="宋体" w:hAnsi="宋体" w:eastAsia="宋体" w:cs="宋体"/>
                <w:sz w:val="24"/>
                <w:szCs w:val="24"/>
              </w:rPr>
              <w:t>0。保留二位小数。</w:t>
            </w:r>
          </w:p>
        </w:tc>
        <w:tc>
          <w:tcPr>
            <w:tcW w:w="3322" w:type="dxa"/>
            <w:noWrap w:val="0"/>
            <w:vAlign w:val="top"/>
          </w:tcPr>
          <w:p>
            <w:pPr>
              <w:jc w:val="left"/>
              <w:rPr>
                <w:b/>
                <w:color w:val="FF0000"/>
                <w:szCs w:val="21"/>
              </w:rPr>
            </w:pPr>
          </w:p>
          <w:p>
            <w:pPr>
              <w:jc w:val="left"/>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2463" w:type="dxa"/>
            <w:gridSpan w:val="2"/>
            <w:noWrap w:val="0"/>
            <w:vAlign w:val="center"/>
          </w:tcPr>
          <w:p>
            <w:pPr>
              <w:jc w:val="center"/>
              <w:rPr>
                <w:szCs w:val="21"/>
              </w:rPr>
            </w:pPr>
            <w:r>
              <w:rPr>
                <w:szCs w:val="21"/>
              </w:rPr>
              <w:t>合计</w:t>
            </w:r>
          </w:p>
        </w:tc>
        <w:tc>
          <w:tcPr>
            <w:tcW w:w="724" w:type="dxa"/>
            <w:noWrap w:val="0"/>
            <w:vAlign w:val="center"/>
          </w:tcPr>
          <w:p>
            <w:pPr>
              <w:jc w:val="center"/>
              <w:rPr>
                <w:rFonts w:hint="default" w:eastAsia="宋体"/>
                <w:szCs w:val="21"/>
                <w:lang w:val="en-US" w:eastAsia="zh-CN"/>
              </w:rPr>
            </w:pPr>
            <w:r>
              <w:rPr>
                <w:rFonts w:hint="eastAsia"/>
                <w:szCs w:val="21"/>
                <w:lang w:val="en-US" w:eastAsia="zh-CN"/>
              </w:rPr>
              <w:t>40</w:t>
            </w:r>
          </w:p>
        </w:tc>
        <w:tc>
          <w:tcPr>
            <w:tcW w:w="3771" w:type="dxa"/>
            <w:noWrap w:val="0"/>
            <w:vAlign w:val="top"/>
          </w:tcPr>
          <w:p>
            <w:pPr>
              <w:rPr>
                <w:szCs w:val="21"/>
              </w:rPr>
            </w:pPr>
          </w:p>
        </w:tc>
        <w:tc>
          <w:tcPr>
            <w:tcW w:w="3322" w:type="dxa"/>
            <w:noWrap w:val="0"/>
            <w:vAlign w:val="top"/>
          </w:tcPr>
          <w:p>
            <w:pPr>
              <w:rPr>
                <w:szCs w:val="21"/>
              </w:rPr>
            </w:pPr>
          </w:p>
        </w:tc>
      </w:tr>
    </w:tbl>
    <w:p>
      <w:pPr>
        <w:pStyle w:val="8"/>
        <w:tabs>
          <w:tab w:val="left" w:pos="600"/>
        </w:tabs>
        <w:spacing w:line="360" w:lineRule="auto"/>
        <w:ind w:left="0" w:leftChars="0"/>
        <w:rPr>
          <w:rFonts w:hAnsi="宋体"/>
          <w:b/>
          <w:bCs/>
          <w:sz w:val="24"/>
          <w:szCs w:val="24"/>
        </w:rPr>
      </w:pPr>
      <w:r>
        <w:rPr>
          <w:rFonts w:hint="eastAsia" w:hAnsi="宋体"/>
          <w:b/>
          <w:bCs/>
          <w:sz w:val="24"/>
          <w:szCs w:val="24"/>
        </w:rPr>
        <w:t>二、商务分</w:t>
      </w:r>
      <w:r>
        <w:rPr>
          <w:rFonts w:hint="eastAsia" w:hAnsi="宋体"/>
          <w:b/>
          <w:bCs/>
          <w:sz w:val="24"/>
          <w:szCs w:val="24"/>
          <w:lang w:val="en-US" w:eastAsia="zh-CN"/>
        </w:rPr>
        <w:t>2</w:t>
      </w:r>
      <w:r>
        <w:rPr>
          <w:rFonts w:hAnsi="宋体"/>
          <w:b/>
          <w:bCs/>
          <w:sz w:val="24"/>
          <w:szCs w:val="24"/>
        </w:rPr>
        <w:t>0</w:t>
      </w:r>
      <w:r>
        <w:rPr>
          <w:rFonts w:hint="eastAsia" w:hAnsi="宋体"/>
          <w:b/>
          <w:bCs/>
          <w:sz w:val="24"/>
          <w:szCs w:val="24"/>
        </w:rPr>
        <w:t>%</w:t>
      </w:r>
    </w:p>
    <w:tbl>
      <w:tblPr>
        <w:tblStyle w:val="12"/>
        <w:tblW w:w="1027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90"/>
        <w:gridCol w:w="850"/>
        <w:gridCol w:w="709"/>
        <w:gridCol w:w="3827"/>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blHeader/>
        </w:trPr>
        <w:tc>
          <w:tcPr>
            <w:tcW w:w="670" w:type="dxa"/>
            <w:noWrap w:val="0"/>
            <w:vAlign w:val="center"/>
          </w:tcPr>
          <w:p>
            <w:pPr>
              <w:jc w:val="center"/>
              <w:rPr>
                <w:szCs w:val="21"/>
              </w:rPr>
            </w:pPr>
            <w:r>
              <w:rPr>
                <w:szCs w:val="18"/>
              </w:rPr>
              <w:t>序号</w:t>
            </w:r>
          </w:p>
        </w:tc>
        <w:tc>
          <w:tcPr>
            <w:tcW w:w="1740" w:type="dxa"/>
            <w:gridSpan w:val="2"/>
            <w:noWrap w:val="0"/>
            <w:vAlign w:val="center"/>
          </w:tcPr>
          <w:p>
            <w:pPr>
              <w:jc w:val="center"/>
              <w:rPr>
                <w:szCs w:val="18"/>
              </w:rPr>
            </w:pPr>
            <w:r>
              <w:rPr>
                <w:szCs w:val="18"/>
              </w:rPr>
              <w:t>评审内容</w:t>
            </w:r>
          </w:p>
        </w:tc>
        <w:tc>
          <w:tcPr>
            <w:tcW w:w="709" w:type="dxa"/>
            <w:noWrap w:val="0"/>
            <w:vAlign w:val="center"/>
          </w:tcPr>
          <w:p>
            <w:pPr>
              <w:jc w:val="center"/>
              <w:rPr>
                <w:szCs w:val="18"/>
              </w:rPr>
            </w:pPr>
            <w:r>
              <w:rPr>
                <w:szCs w:val="18"/>
              </w:rPr>
              <w:t>分值</w:t>
            </w:r>
          </w:p>
        </w:tc>
        <w:tc>
          <w:tcPr>
            <w:tcW w:w="3827" w:type="dxa"/>
            <w:noWrap w:val="0"/>
            <w:vAlign w:val="center"/>
          </w:tcPr>
          <w:p>
            <w:pPr>
              <w:jc w:val="center"/>
              <w:rPr>
                <w:szCs w:val="21"/>
              </w:rPr>
            </w:pPr>
            <w:r>
              <w:rPr>
                <w:szCs w:val="18"/>
              </w:rPr>
              <w:t>评分标准</w:t>
            </w:r>
          </w:p>
        </w:tc>
        <w:tc>
          <w:tcPr>
            <w:tcW w:w="3330" w:type="dxa"/>
            <w:noWrap w:val="0"/>
            <w:vAlign w:val="center"/>
          </w:tcPr>
          <w:p>
            <w:pPr>
              <w:jc w:val="center"/>
              <w:rPr>
                <w:szCs w:val="18"/>
              </w:rPr>
            </w:pPr>
            <w:r>
              <w:rPr>
                <w:rFonts w:hint="eastAsia"/>
                <w:b/>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0" w:type="dxa"/>
            <w:vMerge w:val="restart"/>
            <w:noWrap w:val="0"/>
            <w:vAlign w:val="center"/>
          </w:tcPr>
          <w:p>
            <w:pPr>
              <w:jc w:val="center"/>
              <w:rPr>
                <w:rFonts w:hint="eastAsia" w:eastAsia="宋体"/>
                <w:szCs w:val="21"/>
                <w:lang w:val="en-US" w:eastAsia="zh-CN"/>
              </w:rPr>
            </w:pPr>
            <w:r>
              <w:rPr>
                <w:rFonts w:hint="eastAsia"/>
                <w:szCs w:val="21"/>
                <w:lang w:val="en-US" w:eastAsia="zh-CN"/>
              </w:rPr>
              <w:t>1</w:t>
            </w:r>
          </w:p>
        </w:tc>
        <w:tc>
          <w:tcPr>
            <w:tcW w:w="890" w:type="dxa"/>
            <w:vMerge w:val="restart"/>
            <w:noWrap w:val="0"/>
            <w:vAlign w:val="center"/>
          </w:tcPr>
          <w:p>
            <w:pPr>
              <w:rPr>
                <w:szCs w:val="21"/>
              </w:rPr>
            </w:pPr>
            <w:r>
              <w:rPr>
                <w:rFonts w:hint="eastAsia"/>
                <w:szCs w:val="21"/>
              </w:rPr>
              <w:t>企业实力</w:t>
            </w:r>
            <w:r>
              <w:rPr>
                <w:szCs w:val="21"/>
              </w:rPr>
              <w:t>及信誉评价</w:t>
            </w:r>
          </w:p>
        </w:tc>
        <w:tc>
          <w:tcPr>
            <w:tcW w:w="850" w:type="dxa"/>
            <w:noWrap w:val="0"/>
            <w:vAlign w:val="center"/>
          </w:tcPr>
          <w:p>
            <w:pPr>
              <w:jc w:val="center"/>
              <w:rPr>
                <w:szCs w:val="21"/>
              </w:rPr>
            </w:pPr>
            <w:r>
              <w:rPr>
                <w:rFonts w:hint="eastAsia"/>
                <w:szCs w:val="21"/>
              </w:rPr>
              <w:t>纯电动汽车销售业绩</w:t>
            </w:r>
          </w:p>
        </w:tc>
        <w:tc>
          <w:tcPr>
            <w:tcW w:w="709"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3</w:t>
            </w:r>
          </w:p>
        </w:tc>
        <w:tc>
          <w:tcPr>
            <w:tcW w:w="3827" w:type="dxa"/>
            <w:noWrap w:val="0"/>
            <w:vAlign w:val="center"/>
          </w:tcPr>
          <w:p>
            <w:pPr>
              <w:rPr>
                <w:rFonts w:hint="eastAsia" w:eastAsia="宋体"/>
                <w:color w:val="000000"/>
                <w:szCs w:val="21"/>
                <w:lang w:eastAsia="zh-CN"/>
              </w:rPr>
            </w:pPr>
            <w:r>
              <w:rPr>
                <w:rFonts w:hint="eastAsia" w:ascii="宋体" w:hAnsi="宋体"/>
                <w:color w:val="000000"/>
                <w:szCs w:val="21"/>
              </w:rPr>
              <w:t>1、投标车辆生产企业</w:t>
            </w:r>
            <w:r>
              <w:rPr>
                <w:rFonts w:hint="eastAsia" w:ascii="宋体" w:hAnsi="宋体"/>
                <w:color w:val="000000"/>
                <w:szCs w:val="21"/>
                <w:lang w:eastAsia="zh-CN"/>
              </w:rPr>
              <w:t>或经销商</w:t>
            </w:r>
            <w:r>
              <w:rPr>
                <w:rFonts w:hint="eastAsia"/>
                <w:color w:val="000000"/>
                <w:szCs w:val="21"/>
              </w:rPr>
              <w:t>生产的纯电动汽车近3年每年实际销售数量均在10万台以上得</w:t>
            </w:r>
            <w:r>
              <w:rPr>
                <w:rFonts w:hint="eastAsia"/>
                <w:color w:val="000000"/>
                <w:szCs w:val="21"/>
                <w:lang w:val="en-US" w:eastAsia="zh-CN"/>
              </w:rPr>
              <w:t>3</w:t>
            </w:r>
            <w:r>
              <w:rPr>
                <w:rFonts w:hint="eastAsia"/>
                <w:color w:val="000000"/>
                <w:szCs w:val="21"/>
              </w:rPr>
              <w:t>分。1年未达</w:t>
            </w:r>
            <w:r>
              <w:rPr>
                <w:color w:val="000000"/>
                <w:szCs w:val="21"/>
              </w:rPr>
              <w:t>标减</w:t>
            </w:r>
            <w:r>
              <w:rPr>
                <w:rFonts w:hint="eastAsia"/>
                <w:color w:val="000000"/>
                <w:szCs w:val="21"/>
                <w:lang w:val="en-US" w:eastAsia="zh-CN"/>
              </w:rPr>
              <w:t>1</w:t>
            </w:r>
            <w:r>
              <w:rPr>
                <w:rFonts w:hint="eastAsia"/>
                <w:color w:val="000000"/>
                <w:szCs w:val="21"/>
              </w:rPr>
              <w:t>分</w:t>
            </w:r>
            <w:r>
              <w:rPr>
                <w:color w:val="000000"/>
                <w:szCs w:val="21"/>
              </w:rPr>
              <w:t>，</w:t>
            </w:r>
            <w:r>
              <w:rPr>
                <w:rFonts w:hint="eastAsia"/>
                <w:color w:val="000000"/>
                <w:szCs w:val="21"/>
              </w:rPr>
              <w:t>2年</w:t>
            </w:r>
            <w:r>
              <w:rPr>
                <w:color w:val="000000"/>
                <w:szCs w:val="21"/>
              </w:rPr>
              <w:t>未达标减</w:t>
            </w:r>
            <w:r>
              <w:rPr>
                <w:rFonts w:hint="eastAsia"/>
                <w:color w:val="000000"/>
                <w:szCs w:val="21"/>
                <w:lang w:val="en-US" w:eastAsia="zh-CN"/>
              </w:rPr>
              <w:t>2</w:t>
            </w:r>
            <w:r>
              <w:rPr>
                <w:rFonts w:hint="eastAsia"/>
                <w:color w:val="000000"/>
                <w:szCs w:val="21"/>
              </w:rPr>
              <w:t>分</w:t>
            </w:r>
            <w:r>
              <w:rPr>
                <w:color w:val="000000"/>
                <w:szCs w:val="21"/>
              </w:rPr>
              <w:t>，</w:t>
            </w:r>
            <w:r>
              <w:rPr>
                <w:rFonts w:hint="eastAsia"/>
                <w:color w:val="000000"/>
                <w:szCs w:val="21"/>
              </w:rPr>
              <w:t>3年</w:t>
            </w:r>
            <w:r>
              <w:rPr>
                <w:color w:val="000000"/>
                <w:szCs w:val="21"/>
              </w:rPr>
              <w:t>未达标</w:t>
            </w:r>
            <w:r>
              <w:rPr>
                <w:rFonts w:hint="eastAsia"/>
                <w:color w:val="000000"/>
                <w:szCs w:val="21"/>
                <w:lang w:eastAsia="zh-CN"/>
              </w:rPr>
              <w:t>得零</w:t>
            </w:r>
            <w:r>
              <w:rPr>
                <w:rFonts w:hint="eastAsia"/>
                <w:color w:val="000000"/>
                <w:szCs w:val="21"/>
              </w:rPr>
              <w:t>分</w:t>
            </w:r>
            <w:r>
              <w:rPr>
                <w:color w:val="000000"/>
                <w:szCs w:val="21"/>
              </w:rPr>
              <w:t>。</w:t>
            </w:r>
            <w:r>
              <w:rPr>
                <w:rFonts w:hint="eastAsia"/>
                <w:color w:val="000000"/>
                <w:szCs w:val="21"/>
                <w:lang w:eastAsia="zh-CN"/>
              </w:rPr>
              <w:t>（提供相关证明材料复印件加盖鲜章）</w:t>
            </w:r>
          </w:p>
        </w:tc>
        <w:tc>
          <w:tcPr>
            <w:tcW w:w="3330" w:type="dxa"/>
            <w:noWrap w:val="0"/>
            <w:vAlign w:val="top"/>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0" w:type="dxa"/>
            <w:vMerge w:val="continue"/>
            <w:noWrap w:val="0"/>
            <w:vAlign w:val="center"/>
          </w:tcPr>
          <w:p>
            <w:pPr>
              <w:jc w:val="center"/>
              <w:rPr>
                <w:szCs w:val="21"/>
              </w:rPr>
            </w:pPr>
          </w:p>
        </w:tc>
        <w:tc>
          <w:tcPr>
            <w:tcW w:w="890" w:type="dxa"/>
            <w:vMerge w:val="continue"/>
            <w:noWrap w:val="0"/>
            <w:vAlign w:val="center"/>
          </w:tcPr>
          <w:p>
            <w:pPr>
              <w:rPr>
                <w:szCs w:val="21"/>
              </w:rPr>
            </w:pPr>
          </w:p>
        </w:tc>
        <w:tc>
          <w:tcPr>
            <w:tcW w:w="850" w:type="dxa"/>
            <w:noWrap w:val="0"/>
            <w:vAlign w:val="center"/>
          </w:tcPr>
          <w:p>
            <w:pPr>
              <w:jc w:val="center"/>
              <w:rPr>
                <w:szCs w:val="21"/>
              </w:rPr>
            </w:pPr>
            <w:r>
              <w:rPr>
                <w:szCs w:val="21"/>
              </w:rPr>
              <w:t>认证</w:t>
            </w:r>
            <w:r>
              <w:rPr>
                <w:rFonts w:hint="eastAsia"/>
                <w:szCs w:val="21"/>
              </w:rPr>
              <w:t>体系</w:t>
            </w:r>
          </w:p>
        </w:tc>
        <w:tc>
          <w:tcPr>
            <w:tcW w:w="709"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3</w:t>
            </w:r>
          </w:p>
        </w:tc>
        <w:tc>
          <w:tcPr>
            <w:tcW w:w="3827" w:type="dxa"/>
            <w:noWrap w:val="0"/>
            <w:vAlign w:val="center"/>
          </w:tcPr>
          <w:p>
            <w:pPr>
              <w:rPr>
                <w:color w:val="000000"/>
                <w:szCs w:val="21"/>
              </w:rPr>
            </w:pPr>
            <w:r>
              <w:rPr>
                <w:rFonts w:hint="eastAsia" w:ascii="宋体" w:hAnsi="宋体"/>
                <w:color w:val="000000"/>
                <w:szCs w:val="21"/>
              </w:rPr>
              <w:t>投标车辆生产企业</w:t>
            </w:r>
            <w:r>
              <w:rPr>
                <w:rFonts w:hint="eastAsia"/>
                <w:color w:val="000000"/>
                <w:szCs w:val="21"/>
              </w:rPr>
              <w:t>或其集团公司或集团内部企业具有有效期内的</w:t>
            </w:r>
          </w:p>
          <w:p>
            <w:pPr>
              <w:rPr>
                <w:color w:val="000000"/>
                <w:szCs w:val="21"/>
              </w:rPr>
            </w:pPr>
            <w:r>
              <w:rPr>
                <w:color w:val="000000"/>
                <w:szCs w:val="21"/>
              </w:rPr>
              <w:t>ISO 9001质量管理体系</w:t>
            </w:r>
            <w:r>
              <w:rPr>
                <w:rFonts w:hint="eastAsia"/>
                <w:color w:val="000000"/>
                <w:szCs w:val="21"/>
              </w:rPr>
              <w:t>、I</w:t>
            </w:r>
            <w:r>
              <w:rPr>
                <w:color w:val="000000"/>
                <w:szCs w:val="21"/>
              </w:rPr>
              <w:t>SO 14001</w:t>
            </w:r>
            <w:r>
              <w:rPr>
                <w:rFonts w:hint="eastAsia"/>
                <w:color w:val="000000"/>
                <w:szCs w:val="21"/>
              </w:rPr>
              <w:t>环境管理体系、O</w:t>
            </w:r>
            <w:r>
              <w:rPr>
                <w:color w:val="000000"/>
                <w:szCs w:val="21"/>
              </w:rPr>
              <w:t>HSAS 18001</w:t>
            </w:r>
            <w:r>
              <w:rPr>
                <w:rFonts w:hint="eastAsia"/>
                <w:color w:val="000000"/>
                <w:szCs w:val="21"/>
              </w:rPr>
              <w:t>职业安全体系，拥有一项得1分, 满分</w:t>
            </w:r>
            <w:r>
              <w:rPr>
                <w:rFonts w:hint="eastAsia"/>
                <w:color w:val="000000"/>
                <w:szCs w:val="21"/>
                <w:lang w:val="en-US" w:eastAsia="zh-CN"/>
              </w:rPr>
              <w:t>3</w:t>
            </w:r>
            <w:r>
              <w:rPr>
                <w:rFonts w:hint="eastAsia"/>
                <w:color w:val="000000"/>
                <w:szCs w:val="21"/>
              </w:rPr>
              <w:t>分。</w:t>
            </w:r>
            <w:r>
              <w:rPr>
                <w:rFonts w:hint="eastAsia"/>
                <w:color w:val="000000"/>
                <w:szCs w:val="21"/>
                <w:lang w:eastAsia="zh-CN"/>
              </w:rPr>
              <w:t>（提供相关证明材料复印件加盖鲜章）</w:t>
            </w:r>
          </w:p>
        </w:tc>
        <w:tc>
          <w:tcPr>
            <w:tcW w:w="3330" w:type="dxa"/>
            <w:noWrap w:val="0"/>
            <w:vAlign w:val="top"/>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0" w:type="dxa"/>
            <w:vMerge w:val="continue"/>
            <w:noWrap w:val="0"/>
            <w:vAlign w:val="center"/>
          </w:tcPr>
          <w:p>
            <w:pPr>
              <w:jc w:val="center"/>
              <w:rPr>
                <w:szCs w:val="21"/>
              </w:rPr>
            </w:pPr>
          </w:p>
        </w:tc>
        <w:tc>
          <w:tcPr>
            <w:tcW w:w="890" w:type="dxa"/>
            <w:vMerge w:val="continue"/>
            <w:noWrap w:val="0"/>
            <w:vAlign w:val="center"/>
          </w:tcPr>
          <w:p>
            <w:pPr>
              <w:rPr>
                <w:szCs w:val="21"/>
              </w:rPr>
            </w:pPr>
          </w:p>
        </w:tc>
        <w:tc>
          <w:tcPr>
            <w:tcW w:w="850" w:type="dxa"/>
            <w:noWrap w:val="0"/>
            <w:vAlign w:val="center"/>
          </w:tcPr>
          <w:p>
            <w:pPr>
              <w:jc w:val="center"/>
              <w:rPr>
                <w:szCs w:val="21"/>
              </w:rPr>
            </w:pPr>
            <w:r>
              <w:rPr>
                <w:rFonts w:hint="eastAsia"/>
                <w:szCs w:val="21"/>
              </w:rPr>
              <w:t>所获荣誉</w:t>
            </w:r>
          </w:p>
        </w:tc>
        <w:tc>
          <w:tcPr>
            <w:tcW w:w="709"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2</w:t>
            </w:r>
          </w:p>
        </w:tc>
        <w:tc>
          <w:tcPr>
            <w:tcW w:w="3827" w:type="dxa"/>
            <w:noWrap w:val="0"/>
            <w:vAlign w:val="center"/>
          </w:tcPr>
          <w:p>
            <w:pPr>
              <w:pStyle w:val="29"/>
              <w:numPr>
                <w:ilvl w:val="0"/>
                <w:numId w:val="3"/>
              </w:numPr>
              <w:snapToGrid w:val="0"/>
              <w:spacing w:before="50"/>
              <w:ind w:firstLineChars="0"/>
              <w:rPr>
                <w:color w:val="000000"/>
                <w:szCs w:val="21"/>
              </w:rPr>
            </w:pPr>
            <w:r>
              <w:rPr>
                <w:rFonts w:hint="eastAsia"/>
                <w:color w:val="000000"/>
                <w:szCs w:val="21"/>
              </w:rPr>
              <w:t>拥有</w:t>
            </w:r>
            <w:r>
              <w:rPr>
                <w:rFonts w:hint="eastAsia"/>
                <w:color w:val="000000"/>
                <w:szCs w:val="21"/>
                <w:lang w:eastAsia="zh-CN"/>
              </w:rPr>
              <w:t>国家级颁发的</w:t>
            </w:r>
            <w:r>
              <w:rPr>
                <w:color w:val="000000"/>
                <w:szCs w:val="21"/>
              </w:rPr>
              <w:t>奖</w:t>
            </w:r>
            <w:r>
              <w:rPr>
                <w:rFonts w:hint="eastAsia"/>
                <w:color w:val="000000"/>
                <w:szCs w:val="21"/>
                <w:lang w:eastAsia="zh-CN"/>
              </w:rPr>
              <w:t>项</w:t>
            </w:r>
            <w:r>
              <w:rPr>
                <w:color w:val="000000"/>
                <w:szCs w:val="21"/>
              </w:rPr>
              <w:t>得</w:t>
            </w:r>
            <w:r>
              <w:rPr>
                <w:rFonts w:hint="eastAsia"/>
                <w:color w:val="000000"/>
                <w:szCs w:val="21"/>
              </w:rPr>
              <w:t>1分。</w:t>
            </w:r>
          </w:p>
          <w:p>
            <w:pPr>
              <w:pStyle w:val="29"/>
              <w:numPr>
                <w:ilvl w:val="0"/>
                <w:numId w:val="3"/>
              </w:numPr>
              <w:snapToGrid w:val="0"/>
              <w:spacing w:before="50"/>
              <w:ind w:firstLineChars="0"/>
              <w:rPr>
                <w:rFonts w:ascii="宋体" w:hAnsi="宋体"/>
                <w:color w:val="000000"/>
                <w:szCs w:val="21"/>
              </w:rPr>
            </w:pPr>
            <w:r>
              <w:rPr>
                <w:rFonts w:hint="eastAsia"/>
                <w:color w:val="000000"/>
                <w:szCs w:val="21"/>
              </w:rPr>
              <w:t>根据</w:t>
            </w:r>
            <w:r>
              <w:rPr>
                <w:rFonts w:hint="eastAsia" w:ascii="宋体" w:hAnsi="宋体"/>
                <w:color w:val="000000"/>
                <w:szCs w:val="21"/>
              </w:rPr>
              <w:t>投标车辆生产企业</w:t>
            </w:r>
            <w:r>
              <w:rPr>
                <w:rFonts w:hint="eastAsia"/>
                <w:color w:val="000000"/>
                <w:szCs w:val="21"/>
              </w:rPr>
              <w:t>获得的新能源相关奖项</w:t>
            </w:r>
            <w:r>
              <w:rPr>
                <w:rFonts w:hint="eastAsia"/>
                <w:color w:val="000000"/>
                <w:szCs w:val="21"/>
                <w:lang w:eastAsia="zh-CN"/>
              </w:rPr>
              <w:t>得</w:t>
            </w:r>
            <w:r>
              <w:rPr>
                <w:rFonts w:hint="eastAsia"/>
                <w:color w:val="000000"/>
                <w:szCs w:val="21"/>
                <w:lang w:val="en-US" w:eastAsia="zh-CN"/>
              </w:rPr>
              <w:t>1</w:t>
            </w:r>
            <w:r>
              <w:rPr>
                <w:rFonts w:hint="eastAsia"/>
                <w:color w:val="000000"/>
                <w:szCs w:val="21"/>
              </w:rPr>
              <w:t>分</w:t>
            </w:r>
            <w:r>
              <w:rPr>
                <w:color w:val="000000"/>
                <w:szCs w:val="21"/>
              </w:rPr>
              <w:t>。</w:t>
            </w:r>
            <w:r>
              <w:rPr>
                <w:rFonts w:hint="eastAsia"/>
                <w:color w:val="000000"/>
                <w:szCs w:val="21"/>
                <w:lang w:eastAsia="zh-CN"/>
              </w:rPr>
              <w:t>（提供相关证明材料复印件加盖鲜章）</w:t>
            </w:r>
          </w:p>
          <w:p>
            <w:pPr>
              <w:rPr>
                <w:color w:val="000000"/>
                <w:szCs w:val="21"/>
              </w:rPr>
            </w:pPr>
          </w:p>
        </w:tc>
        <w:tc>
          <w:tcPr>
            <w:tcW w:w="3330" w:type="dxa"/>
            <w:noWrap w:val="0"/>
            <w:vAlign w:val="top"/>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0" w:type="dxa"/>
            <w:vMerge w:val="continue"/>
            <w:noWrap w:val="0"/>
            <w:vAlign w:val="center"/>
          </w:tcPr>
          <w:p>
            <w:pPr>
              <w:jc w:val="center"/>
              <w:rPr>
                <w:szCs w:val="21"/>
              </w:rPr>
            </w:pPr>
          </w:p>
        </w:tc>
        <w:tc>
          <w:tcPr>
            <w:tcW w:w="890" w:type="dxa"/>
            <w:vMerge w:val="continue"/>
            <w:noWrap w:val="0"/>
            <w:vAlign w:val="center"/>
          </w:tcPr>
          <w:p>
            <w:pPr>
              <w:rPr>
                <w:szCs w:val="21"/>
              </w:rPr>
            </w:pPr>
          </w:p>
        </w:tc>
        <w:tc>
          <w:tcPr>
            <w:tcW w:w="850" w:type="dxa"/>
            <w:noWrap w:val="0"/>
            <w:vAlign w:val="center"/>
          </w:tcPr>
          <w:p>
            <w:pPr>
              <w:jc w:val="center"/>
              <w:rPr>
                <w:szCs w:val="21"/>
              </w:rPr>
            </w:pPr>
            <w:r>
              <w:rPr>
                <w:rFonts w:hint="eastAsia"/>
                <w:szCs w:val="21"/>
              </w:rPr>
              <w:t>技术实力</w:t>
            </w:r>
          </w:p>
        </w:tc>
        <w:tc>
          <w:tcPr>
            <w:tcW w:w="709"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1</w:t>
            </w:r>
          </w:p>
        </w:tc>
        <w:tc>
          <w:tcPr>
            <w:tcW w:w="3827" w:type="dxa"/>
            <w:noWrap w:val="0"/>
            <w:vAlign w:val="center"/>
          </w:tcPr>
          <w:p>
            <w:pPr>
              <w:pStyle w:val="29"/>
              <w:numPr>
                <w:ilvl w:val="0"/>
                <w:numId w:val="4"/>
              </w:numPr>
              <w:ind w:firstLineChars="0"/>
              <w:rPr>
                <w:color w:val="000000"/>
                <w:szCs w:val="21"/>
              </w:rPr>
            </w:pPr>
            <w:r>
              <w:rPr>
                <w:rFonts w:hint="eastAsia"/>
                <w:color w:val="000000"/>
                <w:szCs w:val="21"/>
              </w:rPr>
              <w:t>科技部是否在</w:t>
            </w:r>
            <w:r>
              <w:rPr>
                <w:color w:val="000000"/>
                <w:szCs w:val="21"/>
              </w:rPr>
              <w:t>生产企业设立</w:t>
            </w:r>
            <w:r>
              <w:rPr>
                <w:rFonts w:hint="eastAsia"/>
                <w:color w:val="000000"/>
                <w:szCs w:val="21"/>
              </w:rPr>
              <w:t>国家级</w:t>
            </w:r>
            <w:r>
              <w:rPr>
                <w:color w:val="000000"/>
                <w:szCs w:val="21"/>
              </w:rPr>
              <w:t>新能源汽车创</w:t>
            </w:r>
            <w:r>
              <w:rPr>
                <w:rFonts w:hint="eastAsia"/>
                <w:color w:val="000000"/>
                <w:szCs w:val="21"/>
                <w:lang w:eastAsia="zh-CN"/>
              </w:rPr>
              <w:t>新</w:t>
            </w:r>
            <w:r>
              <w:rPr>
                <w:color w:val="000000"/>
                <w:szCs w:val="21"/>
              </w:rPr>
              <w:t>中心</w:t>
            </w:r>
            <w:r>
              <w:rPr>
                <w:rFonts w:hint="eastAsia"/>
                <w:color w:val="000000"/>
                <w:szCs w:val="21"/>
              </w:rPr>
              <w:t>，拥有得</w:t>
            </w:r>
            <w:r>
              <w:rPr>
                <w:rFonts w:hint="eastAsia"/>
                <w:color w:val="000000"/>
                <w:szCs w:val="21"/>
                <w:lang w:val="en-US" w:eastAsia="zh-CN"/>
              </w:rPr>
              <w:t>1</w:t>
            </w:r>
            <w:r>
              <w:rPr>
                <w:rFonts w:hint="eastAsia"/>
                <w:color w:val="000000"/>
                <w:szCs w:val="21"/>
              </w:rPr>
              <w:t>分。</w:t>
            </w:r>
            <w:r>
              <w:rPr>
                <w:rFonts w:hint="eastAsia"/>
                <w:color w:val="000000"/>
                <w:szCs w:val="21"/>
                <w:lang w:eastAsia="zh-CN"/>
              </w:rPr>
              <w:t>（提供相关证明材料复印件加盖鲜章）</w:t>
            </w:r>
            <w:r>
              <w:rPr>
                <w:color w:val="000000"/>
                <w:szCs w:val="21"/>
              </w:rPr>
              <w:t xml:space="preserve"> </w:t>
            </w:r>
          </w:p>
        </w:tc>
        <w:tc>
          <w:tcPr>
            <w:tcW w:w="3330" w:type="dxa"/>
            <w:noWrap w:val="0"/>
            <w:vAlign w:val="top"/>
          </w:tcPr>
          <w:p>
            <w:pPr>
              <w:jc w:val="left"/>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0" w:type="dxa"/>
            <w:vMerge w:val="continue"/>
            <w:noWrap w:val="0"/>
            <w:vAlign w:val="center"/>
          </w:tcPr>
          <w:p>
            <w:pPr>
              <w:jc w:val="center"/>
              <w:rPr>
                <w:szCs w:val="21"/>
              </w:rPr>
            </w:pPr>
          </w:p>
        </w:tc>
        <w:tc>
          <w:tcPr>
            <w:tcW w:w="890" w:type="dxa"/>
            <w:vMerge w:val="continue"/>
            <w:noWrap w:val="0"/>
            <w:vAlign w:val="center"/>
          </w:tcPr>
          <w:p>
            <w:pPr>
              <w:rPr>
                <w:szCs w:val="21"/>
              </w:rPr>
            </w:pPr>
          </w:p>
        </w:tc>
        <w:tc>
          <w:tcPr>
            <w:tcW w:w="850" w:type="dxa"/>
            <w:noWrap w:val="0"/>
            <w:vAlign w:val="center"/>
          </w:tcPr>
          <w:p>
            <w:pPr>
              <w:jc w:val="center"/>
              <w:rPr>
                <w:szCs w:val="21"/>
              </w:rPr>
            </w:pPr>
            <w:r>
              <w:rPr>
                <w:rFonts w:hint="eastAsia"/>
                <w:szCs w:val="21"/>
              </w:rPr>
              <w:t>关键零部件研发技术实力</w:t>
            </w:r>
          </w:p>
        </w:tc>
        <w:tc>
          <w:tcPr>
            <w:tcW w:w="709" w:type="dxa"/>
            <w:noWrap w:val="0"/>
            <w:vAlign w:val="center"/>
          </w:tcPr>
          <w:p>
            <w:pPr>
              <w:jc w:val="center"/>
              <w:rPr>
                <w:rFonts w:hint="eastAsia" w:eastAsia="宋体"/>
                <w:color w:val="000000"/>
                <w:szCs w:val="21"/>
                <w:lang w:eastAsia="zh-CN"/>
              </w:rPr>
            </w:pPr>
            <w:r>
              <w:rPr>
                <w:rFonts w:hint="eastAsia"/>
                <w:color w:val="000000"/>
                <w:szCs w:val="21"/>
                <w:lang w:val="en-US" w:eastAsia="zh-CN"/>
              </w:rPr>
              <w:t>1</w:t>
            </w:r>
          </w:p>
        </w:tc>
        <w:tc>
          <w:tcPr>
            <w:tcW w:w="3827" w:type="dxa"/>
            <w:noWrap w:val="0"/>
            <w:vAlign w:val="center"/>
          </w:tcPr>
          <w:p>
            <w:pPr>
              <w:snapToGrid w:val="0"/>
              <w:spacing w:before="50"/>
              <w:rPr>
                <w:color w:val="000000"/>
                <w:szCs w:val="21"/>
                <w:highlight w:val="yellow"/>
              </w:rPr>
            </w:pPr>
            <w:r>
              <w:rPr>
                <w:rFonts w:hint="eastAsia"/>
                <w:color w:val="000000"/>
                <w:szCs w:val="21"/>
              </w:rPr>
              <w:t>电机</w:t>
            </w:r>
            <w:r>
              <w:rPr>
                <w:color w:val="000000"/>
                <w:szCs w:val="21"/>
              </w:rPr>
              <w:t>、电控</w:t>
            </w:r>
            <w:r>
              <w:rPr>
                <w:rFonts w:hint="eastAsia"/>
                <w:color w:val="000000"/>
                <w:szCs w:val="21"/>
              </w:rPr>
              <w:t>是否</w:t>
            </w:r>
            <w:r>
              <w:rPr>
                <w:color w:val="000000"/>
                <w:szCs w:val="21"/>
              </w:rPr>
              <w:t>由主机厂</w:t>
            </w:r>
            <w:r>
              <w:rPr>
                <w:rFonts w:hint="eastAsia"/>
                <w:color w:val="000000"/>
                <w:szCs w:val="21"/>
              </w:rPr>
              <w:t>自主</w:t>
            </w:r>
            <w:r>
              <w:rPr>
                <w:color w:val="000000"/>
                <w:szCs w:val="21"/>
              </w:rPr>
              <w:t>生产</w:t>
            </w:r>
            <w:r>
              <w:rPr>
                <w:rFonts w:hint="eastAsia"/>
                <w:color w:val="000000"/>
                <w:szCs w:val="21"/>
              </w:rPr>
              <w:t>，</w:t>
            </w:r>
            <w:r>
              <w:rPr>
                <w:color w:val="000000"/>
                <w:szCs w:val="21"/>
              </w:rPr>
              <w:t>得</w:t>
            </w:r>
            <w:r>
              <w:rPr>
                <w:rFonts w:hint="eastAsia"/>
                <w:color w:val="000000"/>
                <w:szCs w:val="21"/>
              </w:rPr>
              <w:t>1分</w:t>
            </w:r>
            <w:r>
              <w:rPr>
                <w:color w:val="000000"/>
                <w:szCs w:val="21"/>
              </w:rPr>
              <w:t>。</w:t>
            </w:r>
            <w:r>
              <w:rPr>
                <w:rFonts w:hint="eastAsia"/>
                <w:color w:val="000000"/>
                <w:szCs w:val="21"/>
                <w:lang w:eastAsia="zh-CN"/>
              </w:rPr>
              <w:t>（提供相关证明材料复印件加盖鲜章）</w:t>
            </w:r>
          </w:p>
        </w:tc>
        <w:tc>
          <w:tcPr>
            <w:tcW w:w="3330" w:type="dxa"/>
            <w:noWrap w:val="0"/>
            <w:vAlign w:val="top"/>
          </w:tcPr>
          <w:p>
            <w:pPr>
              <w:snapToGrid w:val="0"/>
              <w:spacing w:before="50"/>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0" w:type="dxa"/>
            <w:vMerge w:val="restart"/>
            <w:noWrap w:val="0"/>
            <w:vAlign w:val="center"/>
          </w:tcPr>
          <w:p>
            <w:pPr>
              <w:jc w:val="center"/>
              <w:rPr>
                <w:rFonts w:hint="eastAsia" w:eastAsia="宋体"/>
                <w:szCs w:val="21"/>
                <w:lang w:val="en-US" w:eastAsia="zh-CN"/>
              </w:rPr>
            </w:pPr>
            <w:r>
              <w:rPr>
                <w:rFonts w:hint="eastAsia"/>
                <w:szCs w:val="21"/>
                <w:lang w:val="en-US" w:eastAsia="zh-CN"/>
              </w:rPr>
              <w:t>2</w:t>
            </w:r>
          </w:p>
        </w:tc>
        <w:tc>
          <w:tcPr>
            <w:tcW w:w="890" w:type="dxa"/>
            <w:vMerge w:val="restart"/>
            <w:noWrap w:val="0"/>
            <w:vAlign w:val="center"/>
          </w:tcPr>
          <w:p>
            <w:pPr>
              <w:jc w:val="center"/>
              <w:rPr>
                <w:szCs w:val="21"/>
              </w:rPr>
            </w:pPr>
            <w:r>
              <w:rPr>
                <w:rFonts w:hint="eastAsia"/>
                <w:szCs w:val="21"/>
              </w:rPr>
              <w:t>售后</w:t>
            </w:r>
          </w:p>
          <w:p>
            <w:pPr>
              <w:jc w:val="center"/>
              <w:rPr>
                <w:szCs w:val="21"/>
              </w:rPr>
            </w:pPr>
            <w:r>
              <w:rPr>
                <w:rFonts w:hint="eastAsia"/>
                <w:szCs w:val="21"/>
              </w:rPr>
              <w:t>服务</w:t>
            </w:r>
          </w:p>
        </w:tc>
        <w:tc>
          <w:tcPr>
            <w:tcW w:w="850" w:type="dxa"/>
            <w:noWrap w:val="0"/>
            <w:vAlign w:val="center"/>
          </w:tcPr>
          <w:p>
            <w:pPr>
              <w:jc w:val="center"/>
              <w:rPr>
                <w:szCs w:val="21"/>
              </w:rPr>
            </w:pPr>
            <w:r>
              <w:rPr>
                <w:rFonts w:hint="eastAsia"/>
                <w:szCs w:val="21"/>
              </w:rPr>
              <w:t>配件保障</w:t>
            </w:r>
          </w:p>
        </w:tc>
        <w:tc>
          <w:tcPr>
            <w:tcW w:w="709"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2</w:t>
            </w:r>
          </w:p>
        </w:tc>
        <w:tc>
          <w:tcPr>
            <w:tcW w:w="3827" w:type="dxa"/>
            <w:noWrap w:val="0"/>
            <w:vAlign w:val="center"/>
          </w:tcPr>
          <w:p>
            <w:pPr>
              <w:rPr>
                <w:rFonts w:hint="eastAsia" w:eastAsia="宋体"/>
                <w:color w:val="000000"/>
                <w:szCs w:val="21"/>
                <w:lang w:eastAsia="zh-CN"/>
              </w:rPr>
            </w:pPr>
            <w:r>
              <w:rPr>
                <w:rFonts w:hint="eastAsia"/>
                <w:color w:val="000000"/>
                <w:szCs w:val="21"/>
              </w:rPr>
              <w:t>根据</w:t>
            </w:r>
            <w:r>
              <w:rPr>
                <w:rFonts w:hint="eastAsia" w:ascii="宋体" w:hAnsi="宋体"/>
                <w:color w:val="000000"/>
                <w:szCs w:val="21"/>
              </w:rPr>
              <w:t>投标车辆生产企业</w:t>
            </w:r>
            <w:r>
              <w:rPr>
                <w:rFonts w:hint="eastAsia" w:ascii="宋体" w:hAnsi="宋体"/>
                <w:color w:val="000000"/>
                <w:szCs w:val="21"/>
                <w:lang w:eastAsia="zh-CN"/>
              </w:rPr>
              <w:t>或经销商</w:t>
            </w:r>
            <w:r>
              <w:rPr>
                <w:rFonts w:hint="eastAsia"/>
                <w:color w:val="000000"/>
                <w:szCs w:val="21"/>
              </w:rPr>
              <w:t>对新能源关键零部（如电池、电机、电控等）维修能力及协调配套商响应速度</w:t>
            </w:r>
            <w:r>
              <w:rPr>
                <w:rFonts w:hint="eastAsia"/>
                <w:color w:val="000000"/>
                <w:szCs w:val="21"/>
                <w:lang w:eastAsia="zh-CN"/>
              </w:rPr>
              <w:t>由评审专家根据实际情况进行评分</w:t>
            </w:r>
            <w:r>
              <w:rPr>
                <w:rFonts w:hint="eastAsia"/>
                <w:color w:val="000000"/>
                <w:szCs w:val="21"/>
                <w:lang w:val="en-US" w:eastAsia="zh-CN"/>
              </w:rPr>
              <w:t>0--2分</w:t>
            </w:r>
            <w:r>
              <w:rPr>
                <w:rFonts w:hint="eastAsia"/>
                <w:color w:val="000000"/>
                <w:szCs w:val="21"/>
              </w:rPr>
              <w:t>，</w:t>
            </w:r>
            <w:r>
              <w:rPr>
                <w:rFonts w:hint="eastAsia"/>
                <w:color w:val="000000"/>
                <w:szCs w:val="21"/>
                <w:lang w:eastAsia="zh-CN"/>
              </w:rPr>
              <w:t>（提供相关证明材料复印件加盖鲜章）</w:t>
            </w:r>
          </w:p>
        </w:tc>
        <w:tc>
          <w:tcPr>
            <w:tcW w:w="3330"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0" w:type="dxa"/>
            <w:vMerge w:val="continue"/>
            <w:noWrap w:val="0"/>
            <w:vAlign w:val="center"/>
          </w:tcPr>
          <w:p>
            <w:pPr>
              <w:jc w:val="center"/>
              <w:rPr>
                <w:szCs w:val="21"/>
              </w:rPr>
            </w:pPr>
          </w:p>
        </w:tc>
        <w:tc>
          <w:tcPr>
            <w:tcW w:w="890" w:type="dxa"/>
            <w:vMerge w:val="continue"/>
            <w:noWrap w:val="0"/>
            <w:vAlign w:val="center"/>
          </w:tcPr>
          <w:p>
            <w:pPr>
              <w:jc w:val="center"/>
              <w:rPr>
                <w:szCs w:val="21"/>
              </w:rPr>
            </w:pPr>
          </w:p>
        </w:tc>
        <w:tc>
          <w:tcPr>
            <w:tcW w:w="850" w:type="dxa"/>
            <w:noWrap w:val="0"/>
            <w:vAlign w:val="center"/>
          </w:tcPr>
          <w:p>
            <w:pPr>
              <w:jc w:val="center"/>
              <w:rPr>
                <w:szCs w:val="21"/>
              </w:rPr>
            </w:pPr>
            <w:r>
              <w:rPr>
                <w:rFonts w:hint="eastAsia"/>
                <w:szCs w:val="21"/>
              </w:rPr>
              <w:t>“三电”质保范围</w:t>
            </w:r>
          </w:p>
        </w:tc>
        <w:tc>
          <w:tcPr>
            <w:tcW w:w="709"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3</w:t>
            </w:r>
          </w:p>
        </w:tc>
        <w:tc>
          <w:tcPr>
            <w:tcW w:w="3827" w:type="dxa"/>
            <w:noWrap w:val="0"/>
            <w:vAlign w:val="center"/>
          </w:tcPr>
          <w:p>
            <w:pPr>
              <w:snapToGrid w:val="0"/>
              <w:spacing w:before="50"/>
              <w:rPr>
                <w:color w:val="000000"/>
                <w:szCs w:val="21"/>
              </w:rPr>
            </w:pPr>
            <w:r>
              <w:rPr>
                <w:rFonts w:hint="eastAsia"/>
                <w:color w:val="000000"/>
                <w:szCs w:val="21"/>
              </w:rPr>
              <w:t>投标车辆的“三电”系统（电池、电机、电控）质保范围5年</w:t>
            </w:r>
            <w:r>
              <w:rPr>
                <w:rFonts w:hint="eastAsia"/>
                <w:color w:val="000000"/>
                <w:szCs w:val="21"/>
                <w:lang w:eastAsia="zh-CN"/>
              </w:rPr>
              <w:t>或</w:t>
            </w:r>
            <w:r>
              <w:rPr>
                <w:rFonts w:hint="eastAsia"/>
                <w:color w:val="000000"/>
                <w:szCs w:val="21"/>
                <w:lang w:val="en-US" w:eastAsia="zh-CN"/>
              </w:rPr>
              <w:t>6</w:t>
            </w:r>
            <w:r>
              <w:rPr>
                <w:color w:val="000000"/>
                <w:szCs w:val="21"/>
              </w:rPr>
              <w:t>0</w:t>
            </w:r>
            <w:r>
              <w:rPr>
                <w:rFonts w:hint="eastAsia"/>
                <w:color w:val="000000"/>
                <w:szCs w:val="21"/>
              </w:rPr>
              <w:t>万公里得</w:t>
            </w:r>
            <w:r>
              <w:rPr>
                <w:rFonts w:hint="eastAsia"/>
                <w:color w:val="000000"/>
                <w:szCs w:val="21"/>
                <w:lang w:val="en-US" w:eastAsia="zh-CN"/>
              </w:rPr>
              <w:t>3</w:t>
            </w:r>
            <w:r>
              <w:rPr>
                <w:rFonts w:hint="eastAsia"/>
                <w:color w:val="000000"/>
                <w:szCs w:val="21"/>
              </w:rPr>
              <w:t>分，低于以上条件不得分；</w:t>
            </w:r>
            <w:r>
              <w:rPr>
                <w:rFonts w:hint="eastAsia"/>
                <w:color w:val="000000"/>
                <w:szCs w:val="21"/>
                <w:lang w:eastAsia="zh-CN"/>
              </w:rPr>
              <w:t>（提供相关证明材料复印件加盖鲜章）</w:t>
            </w:r>
          </w:p>
        </w:tc>
        <w:tc>
          <w:tcPr>
            <w:tcW w:w="3330" w:type="dxa"/>
            <w:noWrap w:val="0"/>
            <w:vAlign w:val="top"/>
          </w:tcPr>
          <w:p>
            <w:pPr>
              <w:jc w:val="left"/>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0" w:type="dxa"/>
            <w:noWrap w:val="0"/>
            <w:vAlign w:val="center"/>
          </w:tcPr>
          <w:p>
            <w:pPr>
              <w:jc w:val="center"/>
              <w:rPr>
                <w:szCs w:val="21"/>
              </w:rPr>
            </w:pPr>
          </w:p>
        </w:tc>
        <w:tc>
          <w:tcPr>
            <w:tcW w:w="890" w:type="dxa"/>
            <w:noWrap w:val="0"/>
            <w:vAlign w:val="center"/>
          </w:tcPr>
          <w:p>
            <w:pPr>
              <w:jc w:val="center"/>
              <w:rPr>
                <w:szCs w:val="21"/>
              </w:rPr>
            </w:pPr>
          </w:p>
        </w:tc>
        <w:tc>
          <w:tcPr>
            <w:tcW w:w="850" w:type="dxa"/>
            <w:noWrap w:val="0"/>
            <w:vAlign w:val="center"/>
          </w:tcPr>
          <w:p>
            <w:pPr>
              <w:jc w:val="center"/>
              <w:rPr>
                <w:rFonts w:hint="eastAsia" w:eastAsia="宋体"/>
                <w:szCs w:val="21"/>
                <w:lang w:eastAsia="zh-CN"/>
              </w:rPr>
            </w:pPr>
            <w:r>
              <w:rPr>
                <w:rFonts w:hint="eastAsia"/>
                <w:szCs w:val="21"/>
                <w:lang w:eastAsia="zh-CN"/>
              </w:rPr>
              <w:t>售后服务专店</w:t>
            </w:r>
          </w:p>
        </w:tc>
        <w:tc>
          <w:tcPr>
            <w:tcW w:w="709" w:type="dxa"/>
            <w:noWrap w:val="0"/>
            <w:vAlign w:val="center"/>
          </w:tcPr>
          <w:p>
            <w:pPr>
              <w:jc w:val="center"/>
              <w:rPr>
                <w:rFonts w:hint="default" w:eastAsia="宋体"/>
                <w:szCs w:val="21"/>
                <w:lang w:val="en-US" w:eastAsia="zh-CN"/>
              </w:rPr>
            </w:pPr>
            <w:r>
              <w:rPr>
                <w:rFonts w:hint="eastAsia"/>
                <w:szCs w:val="21"/>
                <w:lang w:val="en-US" w:eastAsia="zh-CN"/>
              </w:rPr>
              <w:t>5</w:t>
            </w:r>
          </w:p>
        </w:tc>
        <w:tc>
          <w:tcPr>
            <w:tcW w:w="3827" w:type="dxa"/>
            <w:noWrap w:val="0"/>
            <w:vAlign w:val="top"/>
          </w:tcPr>
          <w:p>
            <w:pPr>
              <w:jc w:val="left"/>
              <w:rPr>
                <w:rFonts w:hint="eastAsia"/>
                <w:szCs w:val="21"/>
              </w:rPr>
            </w:pPr>
            <w:r>
              <w:rPr>
                <w:rFonts w:hint="eastAsia"/>
                <w:b w:val="0"/>
                <w:bCs/>
                <w:color w:val="000000"/>
                <w:szCs w:val="21"/>
                <w:lang w:val="en-US" w:eastAsia="zh-CN"/>
              </w:rPr>
              <w:t>中标合同签订后承诺在本市有具备售后服务能力的售后维修服务专店并提供切实有效的售后方案得5分，不满足0分</w:t>
            </w:r>
            <w:r>
              <w:rPr>
                <w:rFonts w:hint="eastAsia"/>
                <w:szCs w:val="21"/>
              </w:rPr>
              <w:t>。</w:t>
            </w:r>
            <w:r>
              <w:rPr>
                <w:rFonts w:hint="eastAsia"/>
                <w:color w:val="000000"/>
                <w:szCs w:val="21"/>
                <w:lang w:eastAsia="zh-CN"/>
              </w:rPr>
              <w:t>（提供相关证明材料复印件加盖鲜章）</w:t>
            </w:r>
          </w:p>
        </w:tc>
        <w:tc>
          <w:tcPr>
            <w:tcW w:w="3330" w:type="dxa"/>
            <w:noWrap w:val="0"/>
            <w:vAlign w:val="top"/>
          </w:tcPr>
          <w:p>
            <w:pPr>
              <w:jc w:val="left"/>
              <w:rPr>
                <w:rFonts w:hint="default" w:eastAsia="宋体"/>
                <w:b/>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410" w:type="dxa"/>
            <w:gridSpan w:val="3"/>
            <w:noWrap w:val="0"/>
            <w:vAlign w:val="center"/>
          </w:tcPr>
          <w:p>
            <w:pPr>
              <w:jc w:val="center"/>
              <w:rPr>
                <w:szCs w:val="21"/>
              </w:rPr>
            </w:pPr>
            <w:r>
              <w:rPr>
                <w:szCs w:val="21"/>
              </w:rPr>
              <w:t>合计</w:t>
            </w:r>
          </w:p>
        </w:tc>
        <w:tc>
          <w:tcPr>
            <w:tcW w:w="709"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20</w:t>
            </w:r>
          </w:p>
        </w:tc>
        <w:tc>
          <w:tcPr>
            <w:tcW w:w="3827" w:type="dxa"/>
            <w:noWrap w:val="0"/>
            <w:vAlign w:val="center"/>
          </w:tcPr>
          <w:p>
            <w:pPr>
              <w:rPr>
                <w:color w:val="000000"/>
                <w:szCs w:val="21"/>
              </w:rPr>
            </w:pPr>
          </w:p>
        </w:tc>
        <w:tc>
          <w:tcPr>
            <w:tcW w:w="3330" w:type="dxa"/>
            <w:noWrap w:val="0"/>
            <w:vAlign w:val="top"/>
          </w:tcPr>
          <w:p>
            <w:pPr>
              <w:rPr>
                <w:szCs w:val="21"/>
              </w:rPr>
            </w:pPr>
          </w:p>
        </w:tc>
      </w:tr>
    </w:tbl>
    <w:p>
      <w:pPr>
        <w:pStyle w:val="8"/>
        <w:tabs>
          <w:tab w:val="left" w:pos="600"/>
        </w:tabs>
        <w:spacing w:line="360" w:lineRule="auto"/>
        <w:ind w:left="0" w:leftChars="0"/>
        <w:rPr>
          <w:rFonts w:hAnsi="宋体"/>
          <w:b/>
          <w:bCs/>
          <w:sz w:val="24"/>
          <w:szCs w:val="24"/>
        </w:rPr>
      </w:pPr>
      <w:r>
        <w:rPr>
          <w:rFonts w:hint="eastAsia" w:hAnsi="宋体"/>
          <w:b/>
          <w:bCs/>
          <w:sz w:val="24"/>
          <w:szCs w:val="24"/>
        </w:rPr>
        <w:t>二、技术分4</w:t>
      </w:r>
      <w:r>
        <w:rPr>
          <w:rFonts w:hAnsi="宋体"/>
          <w:b/>
          <w:bCs/>
          <w:sz w:val="24"/>
          <w:szCs w:val="24"/>
        </w:rPr>
        <w:t>0</w:t>
      </w:r>
      <w:r>
        <w:rPr>
          <w:rFonts w:hint="eastAsia" w:hAnsi="宋体"/>
          <w:b/>
          <w:bCs/>
          <w:sz w:val="24"/>
          <w:szCs w:val="24"/>
        </w:rPr>
        <w:t>%</w:t>
      </w:r>
    </w:p>
    <w:tbl>
      <w:tblPr>
        <w:tblStyle w:val="12"/>
        <w:tblW w:w="977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74"/>
        <w:gridCol w:w="1117"/>
        <w:gridCol w:w="747"/>
        <w:gridCol w:w="3943"/>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blHeader/>
        </w:trPr>
        <w:tc>
          <w:tcPr>
            <w:tcW w:w="870" w:type="dxa"/>
            <w:noWrap w:val="0"/>
            <w:vAlign w:val="center"/>
          </w:tcPr>
          <w:p>
            <w:pPr>
              <w:jc w:val="center"/>
              <w:rPr>
                <w:szCs w:val="21"/>
              </w:rPr>
            </w:pPr>
            <w:r>
              <w:rPr>
                <w:szCs w:val="18"/>
              </w:rPr>
              <w:t>序号</w:t>
            </w:r>
          </w:p>
        </w:tc>
        <w:tc>
          <w:tcPr>
            <w:tcW w:w="2391" w:type="dxa"/>
            <w:gridSpan w:val="2"/>
            <w:noWrap w:val="0"/>
            <w:vAlign w:val="center"/>
          </w:tcPr>
          <w:p>
            <w:pPr>
              <w:jc w:val="center"/>
              <w:rPr>
                <w:szCs w:val="18"/>
              </w:rPr>
            </w:pPr>
            <w:r>
              <w:rPr>
                <w:szCs w:val="18"/>
              </w:rPr>
              <w:t>评审内容</w:t>
            </w:r>
          </w:p>
        </w:tc>
        <w:tc>
          <w:tcPr>
            <w:tcW w:w="747" w:type="dxa"/>
            <w:noWrap w:val="0"/>
            <w:vAlign w:val="center"/>
          </w:tcPr>
          <w:p>
            <w:pPr>
              <w:jc w:val="center"/>
              <w:rPr>
                <w:szCs w:val="18"/>
              </w:rPr>
            </w:pPr>
            <w:r>
              <w:rPr>
                <w:szCs w:val="18"/>
              </w:rPr>
              <w:t>分值</w:t>
            </w:r>
          </w:p>
        </w:tc>
        <w:tc>
          <w:tcPr>
            <w:tcW w:w="3943" w:type="dxa"/>
            <w:noWrap w:val="0"/>
            <w:vAlign w:val="center"/>
          </w:tcPr>
          <w:p>
            <w:pPr>
              <w:jc w:val="center"/>
              <w:rPr>
                <w:szCs w:val="21"/>
              </w:rPr>
            </w:pPr>
            <w:r>
              <w:rPr>
                <w:szCs w:val="18"/>
              </w:rPr>
              <w:t>评分标准</w:t>
            </w:r>
          </w:p>
        </w:tc>
        <w:tc>
          <w:tcPr>
            <w:tcW w:w="1826" w:type="dxa"/>
            <w:noWrap w:val="0"/>
            <w:vAlign w:val="center"/>
          </w:tcPr>
          <w:p>
            <w:pPr>
              <w:jc w:val="center"/>
              <w:rPr>
                <w:szCs w:val="18"/>
              </w:rPr>
            </w:pPr>
            <w:r>
              <w:rPr>
                <w:rFonts w:hint="eastAsia"/>
                <w:b/>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870" w:type="dxa"/>
            <w:noWrap w:val="0"/>
            <w:vAlign w:val="center"/>
          </w:tcPr>
          <w:p>
            <w:pPr>
              <w:jc w:val="center"/>
              <w:rPr>
                <w:szCs w:val="21"/>
              </w:rPr>
            </w:pPr>
            <w:r>
              <w:rPr>
                <w:rFonts w:hint="eastAsia"/>
                <w:szCs w:val="21"/>
              </w:rPr>
              <w:t>1</w:t>
            </w:r>
          </w:p>
        </w:tc>
        <w:tc>
          <w:tcPr>
            <w:tcW w:w="2391" w:type="dxa"/>
            <w:gridSpan w:val="2"/>
            <w:noWrap w:val="0"/>
            <w:vAlign w:val="center"/>
          </w:tcPr>
          <w:p>
            <w:pPr>
              <w:jc w:val="center"/>
              <w:rPr>
                <w:szCs w:val="21"/>
              </w:rPr>
            </w:pPr>
            <w:r>
              <w:rPr>
                <w:szCs w:val="21"/>
              </w:rPr>
              <w:t>对招标文件技术参数技术要求的响应程度</w:t>
            </w:r>
          </w:p>
        </w:tc>
        <w:tc>
          <w:tcPr>
            <w:tcW w:w="747" w:type="dxa"/>
            <w:noWrap w:val="0"/>
            <w:vAlign w:val="center"/>
          </w:tcPr>
          <w:p>
            <w:pPr>
              <w:jc w:val="center"/>
              <w:rPr>
                <w:color w:val="000000"/>
                <w:szCs w:val="21"/>
              </w:rPr>
            </w:pPr>
            <w:r>
              <w:rPr>
                <w:rFonts w:hint="eastAsia"/>
                <w:color w:val="000000"/>
                <w:szCs w:val="21"/>
              </w:rPr>
              <w:t>10</w:t>
            </w:r>
          </w:p>
        </w:tc>
        <w:tc>
          <w:tcPr>
            <w:tcW w:w="3943" w:type="dxa"/>
            <w:noWrap w:val="0"/>
            <w:vAlign w:val="center"/>
          </w:tcPr>
          <w:p>
            <w:pPr>
              <w:jc w:val="left"/>
              <w:rPr>
                <w:color w:val="000000"/>
                <w:szCs w:val="21"/>
              </w:rPr>
            </w:pPr>
            <w:r>
              <w:rPr>
                <w:color w:val="000000"/>
                <w:szCs w:val="21"/>
              </w:rPr>
              <w:t>根据投标人对招标文件的技术参数、技术要求的响应程度进行比较、评议。全部响应得</w:t>
            </w:r>
            <w:r>
              <w:rPr>
                <w:rFonts w:hint="eastAsia"/>
                <w:color w:val="000000"/>
                <w:szCs w:val="21"/>
              </w:rPr>
              <w:t>10</w:t>
            </w:r>
            <w:r>
              <w:rPr>
                <w:color w:val="000000"/>
                <w:szCs w:val="21"/>
              </w:rPr>
              <w:t>分，每偏离一项减</w:t>
            </w:r>
            <w:r>
              <w:rPr>
                <w:rFonts w:hint="eastAsia"/>
                <w:color w:val="000000"/>
                <w:szCs w:val="21"/>
              </w:rPr>
              <w:t>2</w:t>
            </w:r>
            <w:r>
              <w:rPr>
                <w:color w:val="000000"/>
                <w:szCs w:val="21"/>
              </w:rPr>
              <w:t>分</w:t>
            </w:r>
            <w:r>
              <w:rPr>
                <w:rFonts w:hint="eastAsia"/>
                <w:color w:val="000000"/>
                <w:szCs w:val="21"/>
              </w:rPr>
              <w:t>，减完为止，偏离5项以上为零分。</w:t>
            </w:r>
          </w:p>
        </w:tc>
        <w:tc>
          <w:tcPr>
            <w:tcW w:w="1826" w:type="dxa"/>
            <w:noWrap w:val="0"/>
            <w:vAlign w:val="top"/>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870" w:type="dxa"/>
            <w:vMerge w:val="restart"/>
            <w:noWrap w:val="0"/>
            <w:vAlign w:val="center"/>
          </w:tcPr>
          <w:p>
            <w:pPr>
              <w:jc w:val="center"/>
              <w:rPr>
                <w:szCs w:val="21"/>
              </w:rPr>
            </w:pPr>
            <w:r>
              <w:rPr>
                <w:rFonts w:hint="eastAsia"/>
                <w:szCs w:val="21"/>
              </w:rPr>
              <w:t>2</w:t>
            </w:r>
          </w:p>
        </w:tc>
        <w:tc>
          <w:tcPr>
            <w:tcW w:w="1274" w:type="dxa"/>
            <w:vMerge w:val="restart"/>
            <w:noWrap w:val="0"/>
            <w:vAlign w:val="center"/>
          </w:tcPr>
          <w:p>
            <w:pPr>
              <w:jc w:val="center"/>
              <w:rPr>
                <w:szCs w:val="21"/>
              </w:rPr>
            </w:pPr>
            <w:r>
              <w:rPr>
                <w:szCs w:val="21"/>
              </w:rPr>
              <w:t>“三电”系统</w:t>
            </w:r>
          </w:p>
        </w:tc>
        <w:tc>
          <w:tcPr>
            <w:tcW w:w="1117" w:type="dxa"/>
            <w:vMerge w:val="restart"/>
            <w:noWrap w:val="0"/>
            <w:vAlign w:val="center"/>
          </w:tcPr>
          <w:p>
            <w:pPr>
              <w:jc w:val="center"/>
              <w:rPr>
                <w:szCs w:val="21"/>
              </w:rPr>
            </w:pPr>
            <w:r>
              <w:rPr>
                <w:szCs w:val="21"/>
              </w:rPr>
              <w:t>电池</w:t>
            </w:r>
          </w:p>
        </w:tc>
        <w:tc>
          <w:tcPr>
            <w:tcW w:w="747" w:type="dxa"/>
            <w:noWrap w:val="0"/>
            <w:vAlign w:val="center"/>
          </w:tcPr>
          <w:p>
            <w:pPr>
              <w:jc w:val="center"/>
              <w:rPr>
                <w:color w:val="000000"/>
                <w:szCs w:val="21"/>
              </w:rPr>
            </w:pPr>
            <w:r>
              <w:rPr>
                <w:rFonts w:hint="eastAsia"/>
                <w:color w:val="000000"/>
                <w:szCs w:val="21"/>
              </w:rPr>
              <w:t>6</w:t>
            </w:r>
          </w:p>
        </w:tc>
        <w:tc>
          <w:tcPr>
            <w:tcW w:w="3943" w:type="dxa"/>
            <w:noWrap w:val="0"/>
            <w:vAlign w:val="center"/>
          </w:tcPr>
          <w:p>
            <w:pPr>
              <w:jc w:val="left"/>
              <w:rPr>
                <w:color w:val="000000"/>
                <w:szCs w:val="21"/>
              </w:rPr>
            </w:pPr>
            <w:r>
              <w:rPr>
                <w:color w:val="000000"/>
                <w:sz w:val="24"/>
                <w:szCs w:val="24"/>
              </w:rPr>
              <w:t>根据</w:t>
            </w:r>
            <w:r>
              <w:rPr>
                <w:rFonts w:hint="eastAsia"/>
                <w:color w:val="000000"/>
                <w:sz w:val="24"/>
                <w:szCs w:val="24"/>
              </w:rPr>
              <w:t>纯电动车电池电量对</w:t>
            </w:r>
            <w:r>
              <w:rPr>
                <w:color w:val="000000"/>
                <w:sz w:val="24"/>
                <w:szCs w:val="24"/>
              </w:rPr>
              <w:t>续驶里程</w:t>
            </w:r>
            <w:r>
              <w:rPr>
                <w:rFonts w:hint="eastAsia"/>
                <w:color w:val="000000"/>
                <w:sz w:val="24"/>
                <w:szCs w:val="24"/>
              </w:rPr>
              <w:t>的影响</w:t>
            </w:r>
            <w:r>
              <w:rPr>
                <w:color w:val="000000"/>
                <w:sz w:val="24"/>
                <w:szCs w:val="24"/>
              </w:rPr>
              <w:t>，投标车型的电池电量</w:t>
            </w:r>
            <w:r>
              <w:rPr>
                <w:rFonts w:hint="eastAsia"/>
                <w:color w:val="000000"/>
                <w:sz w:val="24"/>
                <w:szCs w:val="24"/>
              </w:rPr>
              <w:t>以</w:t>
            </w:r>
            <w:r>
              <w:rPr>
                <w:rFonts w:hint="eastAsia"/>
                <w:color w:val="000000"/>
                <w:sz w:val="24"/>
                <w:szCs w:val="24"/>
                <w:lang w:val="en-US" w:eastAsia="zh-CN"/>
              </w:rPr>
              <w:t>47</w:t>
            </w:r>
            <w:r>
              <w:rPr>
                <w:color w:val="000000"/>
                <w:sz w:val="24"/>
                <w:szCs w:val="24"/>
              </w:rPr>
              <w:t>kwh</w:t>
            </w:r>
            <w:r>
              <w:rPr>
                <w:rFonts w:hint="eastAsia"/>
                <w:color w:val="000000"/>
                <w:sz w:val="24"/>
                <w:szCs w:val="24"/>
              </w:rPr>
              <w:t>为基础，</w:t>
            </w:r>
            <w:r>
              <w:rPr>
                <w:rFonts w:hint="eastAsia"/>
                <w:color w:val="000000"/>
                <w:sz w:val="24"/>
                <w:szCs w:val="24"/>
                <w:lang w:val="en-US" w:eastAsia="zh-CN"/>
              </w:rPr>
              <w:t>47</w:t>
            </w:r>
            <w:r>
              <w:rPr>
                <w:rFonts w:hint="eastAsia"/>
                <w:color w:val="000000"/>
                <w:sz w:val="24"/>
                <w:szCs w:val="24"/>
              </w:rPr>
              <w:t>kwh得3分，</w:t>
            </w:r>
            <w:r>
              <w:rPr>
                <w:rFonts w:hint="eastAsia"/>
                <w:color w:val="000000"/>
                <w:sz w:val="24"/>
                <w:szCs w:val="24"/>
                <w:lang w:eastAsia="zh-CN"/>
              </w:rPr>
              <w:t>工信部里程为</w:t>
            </w:r>
            <w:r>
              <w:rPr>
                <w:rFonts w:hint="eastAsia"/>
                <w:color w:val="000000"/>
                <w:sz w:val="24"/>
                <w:szCs w:val="24"/>
                <w:lang w:val="en-US" w:eastAsia="zh-CN"/>
              </w:rPr>
              <w:t>400公里，增加5公里，</w:t>
            </w:r>
            <w:r>
              <w:rPr>
                <w:rFonts w:hint="eastAsia"/>
                <w:color w:val="000000"/>
                <w:sz w:val="24"/>
                <w:szCs w:val="24"/>
              </w:rPr>
              <w:t>加</w:t>
            </w:r>
            <w:r>
              <w:rPr>
                <w:color w:val="000000"/>
                <w:sz w:val="24"/>
                <w:szCs w:val="24"/>
              </w:rPr>
              <w:t>1分，</w:t>
            </w:r>
            <w:r>
              <w:rPr>
                <w:rFonts w:hint="eastAsia"/>
                <w:color w:val="000000"/>
                <w:sz w:val="24"/>
                <w:szCs w:val="24"/>
              </w:rPr>
              <w:t>最多加3</w:t>
            </w:r>
            <w:r>
              <w:rPr>
                <w:color w:val="000000"/>
                <w:sz w:val="24"/>
                <w:szCs w:val="24"/>
              </w:rPr>
              <w:t>分</w:t>
            </w:r>
            <w:r>
              <w:rPr>
                <w:rFonts w:hint="eastAsia"/>
                <w:color w:val="000000"/>
                <w:sz w:val="24"/>
                <w:szCs w:val="24"/>
              </w:rPr>
              <w:t>，满分6分。</w:t>
            </w:r>
            <w:r>
              <w:rPr>
                <w:color w:val="000000"/>
                <w:sz w:val="24"/>
                <w:szCs w:val="24"/>
              </w:rPr>
              <w:t>（注：</w:t>
            </w:r>
            <w:r>
              <w:rPr>
                <w:rFonts w:hint="eastAsia"/>
                <w:color w:val="000000"/>
                <w:sz w:val="24"/>
                <w:szCs w:val="24"/>
              </w:rPr>
              <w:t>提供工信部推荐目录参数查询数据为准</w:t>
            </w:r>
            <w:r>
              <w:rPr>
                <w:rFonts w:hint="eastAsia"/>
                <w:color w:val="000000"/>
                <w:sz w:val="24"/>
                <w:szCs w:val="24"/>
                <w:lang w:eastAsia="zh-CN"/>
              </w:rPr>
              <w:t>，</w:t>
            </w:r>
            <w:r>
              <w:rPr>
                <w:rFonts w:hint="eastAsia"/>
                <w:color w:val="000000"/>
                <w:szCs w:val="21"/>
                <w:lang w:eastAsia="zh-CN"/>
              </w:rPr>
              <w:t>复印件加盖鲜章</w:t>
            </w:r>
            <w:r>
              <w:rPr>
                <w:color w:val="000000"/>
                <w:sz w:val="24"/>
                <w:szCs w:val="24"/>
              </w:rPr>
              <w:t>）。</w:t>
            </w:r>
          </w:p>
        </w:tc>
        <w:tc>
          <w:tcPr>
            <w:tcW w:w="1826" w:type="dxa"/>
            <w:noWrap w:val="0"/>
            <w:vAlign w:val="top"/>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870" w:type="dxa"/>
            <w:vMerge w:val="continue"/>
            <w:noWrap w:val="0"/>
            <w:vAlign w:val="center"/>
          </w:tcPr>
          <w:p>
            <w:pPr>
              <w:jc w:val="center"/>
              <w:rPr>
                <w:szCs w:val="21"/>
              </w:rPr>
            </w:pPr>
          </w:p>
        </w:tc>
        <w:tc>
          <w:tcPr>
            <w:tcW w:w="1274" w:type="dxa"/>
            <w:vMerge w:val="continue"/>
            <w:noWrap w:val="0"/>
            <w:vAlign w:val="center"/>
          </w:tcPr>
          <w:p>
            <w:pPr>
              <w:jc w:val="center"/>
              <w:rPr>
                <w:szCs w:val="21"/>
              </w:rPr>
            </w:pPr>
          </w:p>
        </w:tc>
        <w:tc>
          <w:tcPr>
            <w:tcW w:w="1117" w:type="dxa"/>
            <w:vMerge w:val="continue"/>
            <w:noWrap w:val="0"/>
            <w:vAlign w:val="center"/>
          </w:tcPr>
          <w:p>
            <w:pPr>
              <w:jc w:val="center"/>
              <w:rPr>
                <w:szCs w:val="21"/>
              </w:rPr>
            </w:pPr>
          </w:p>
        </w:tc>
        <w:tc>
          <w:tcPr>
            <w:tcW w:w="747" w:type="dxa"/>
            <w:noWrap w:val="0"/>
            <w:vAlign w:val="center"/>
          </w:tcPr>
          <w:p>
            <w:pPr>
              <w:rPr>
                <w:color w:val="000000"/>
                <w:szCs w:val="21"/>
              </w:rPr>
            </w:pPr>
            <w:r>
              <w:rPr>
                <w:color w:val="000000"/>
                <w:szCs w:val="21"/>
              </w:rPr>
              <w:t xml:space="preserve">  </w:t>
            </w:r>
            <w:r>
              <w:rPr>
                <w:rFonts w:hint="eastAsia"/>
                <w:color w:val="000000"/>
                <w:szCs w:val="21"/>
              </w:rPr>
              <w:t>4</w:t>
            </w:r>
          </w:p>
        </w:tc>
        <w:tc>
          <w:tcPr>
            <w:tcW w:w="3943" w:type="dxa"/>
            <w:noWrap w:val="0"/>
            <w:vAlign w:val="center"/>
          </w:tcPr>
          <w:p>
            <w:pPr>
              <w:jc w:val="left"/>
              <w:rPr>
                <w:color w:val="000000"/>
                <w:szCs w:val="21"/>
              </w:rPr>
            </w:pPr>
            <w:r>
              <w:rPr>
                <w:rFonts w:hint="eastAsia"/>
                <w:color w:val="000000"/>
                <w:szCs w:val="21"/>
              </w:rPr>
              <w:t>根据动力电池箱体结构的强度、安全、防护等级、维修安全等综合评定，电池箱体防护等级达到IP6</w:t>
            </w:r>
            <w:r>
              <w:rPr>
                <w:color w:val="000000"/>
                <w:szCs w:val="21"/>
              </w:rPr>
              <w:t>7得</w:t>
            </w:r>
            <w:r>
              <w:rPr>
                <w:rFonts w:hint="eastAsia"/>
                <w:color w:val="000000"/>
                <w:szCs w:val="21"/>
              </w:rPr>
              <w:t>4</w:t>
            </w:r>
            <w:r>
              <w:rPr>
                <w:color w:val="000000"/>
                <w:szCs w:val="21"/>
              </w:rPr>
              <w:t>分</w:t>
            </w:r>
            <w:r>
              <w:rPr>
                <w:rFonts w:hint="eastAsia"/>
                <w:color w:val="000000"/>
                <w:szCs w:val="21"/>
              </w:rPr>
              <w:t>，其余不得分。</w:t>
            </w:r>
            <w:r>
              <w:rPr>
                <w:rFonts w:hint="eastAsia"/>
                <w:color w:val="000000"/>
                <w:szCs w:val="21"/>
              </w:rPr>
              <w:br w:type="textWrapping"/>
            </w:r>
            <w:r>
              <w:rPr>
                <w:rFonts w:hint="eastAsia"/>
                <w:color w:val="000000"/>
                <w:szCs w:val="21"/>
              </w:rPr>
              <w:t>（须提供相关证明资料</w:t>
            </w:r>
            <w:r>
              <w:rPr>
                <w:rFonts w:hint="eastAsia"/>
                <w:color w:val="000000"/>
                <w:szCs w:val="21"/>
                <w:lang w:eastAsia="zh-CN"/>
              </w:rPr>
              <w:t>复印件加盖鲜章</w:t>
            </w:r>
            <w:r>
              <w:rPr>
                <w:rFonts w:hint="eastAsia"/>
                <w:color w:val="000000"/>
                <w:szCs w:val="21"/>
              </w:rPr>
              <w:t>）</w:t>
            </w:r>
          </w:p>
          <w:p>
            <w:pPr>
              <w:jc w:val="left"/>
              <w:rPr>
                <w:color w:val="000000"/>
                <w:szCs w:val="21"/>
              </w:rPr>
            </w:pPr>
          </w:p>
        </w:tc>
        <w:tc>
          <w:tcPr>
            <w:tcW w:w="1826" w:type="dxa"/>
            <w:noWrap w:val="0"/>
            <w:vAlign w:val="top"/>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trPr>
        <w:tc>
          <w:tcPr>
            <w:tcW w:w="870" w:type="dxa"/>
            <w:vMerge w:val="continue"/>
            <w:noWrap w:val="0"/>
            <w:vAlign w:val="center"/>
          </w:tcPr>
          <w:p>
            <w:pPr>
              <w:jc w:val="center"/>
              <w:rPr>
                <w:szCs w:val="21"/>
              </w:rPr>
            </w:pPr>
          </w:p>
        </w:tc>
        <w:tc>
          <w:tcPr>
            <w:tcW w:w="1274" w:type="dxa"/>
            <w:vMerge w:val="continue"/>
            <w:noWrap w:val="0"/>
            <w:vAlign w:val="center"/>
          </w:tcPr>
          <w:p>
            <w:pPr>
              <w:jc w:val="center"/>
              <w:rPr>
                <w:szCs w:val="21"/>
              </w:rPr>
            </w:pPr>
          </w:p>
        </w:tc>
        <w:tc>
          <w:tcPr>
            <w:tcW w:w="1117" w:type="dxa"/>
            <w:vMerge w:val="continue"/>
            <w:noWrap w:val="0"/>
            <w:vAlign w:val="center"/>
          </w:tcPr>
          <w:p>
            <w:pPr>
              <w:jc w:val="center"/>
              <w:rPr>
                <w:szCs w:val="21"/>
              </w:rPr>
            </w:pPr>
          </w:p>
        </w:tc>
        <w:tc>
          <w:tcPr>
            <w:tcW w:w="747" w:type="dxa"/>
            <w:noWrap w:val="0"/>
            <w:vAlign w:val="center"/>
          </w:tcPr>
          <w:p>
            <w:pPr>
              <w:jc w:val="center"/>
              <w:rPr>
                <w:color w:val="000000"/>
                <w:szCs w:val="21"/>
              </w:rPr>
            </w:pPr>
            <w:r>
              <w:rPr>
                <w:rFonts w:hint="eastAsia"/>
                <w:color w:val="000000"/>
                <w:szCs w:val="21"/>
              </w:rPr>
              <w:t>4</w:t>
            </w:r>
          </w:p>
        </w:tc>
        <w:tc>
          <w:tcPr>
            <w:tcW w:w="3943" w:type="dxa"/>
            <w:noWrap w:val="0"/>
            <w:vAlign w:val="center"/>
          </w:tcPr>
          <w:p>
            <w:pPr>
              <w:jc w:val="left"/>
              <w:rPr>
                <w:color w:val="000000"/>
                <w:szCs w:val="21"/>
              </w:rPr>
            </w:pPr>
            <w:r>
              <w:rPr>
                <w:rFonts w:hint="eastAsia"/>
                <w:color w:val="000000"/>
                <w:szCs w:val="21"/>
              </w:rPr>
              <w:t>电池系统能量密度≥</w:t>
            </w:r>
            <w:r>
              <w:rPr>
                <w:color w:val="000000"/>
                <w:szCs w:val="21"/>
              </w:rPr>
              <w:t>1</w:t>
            </w:r>
            <w:r>
              <w:rPr>
                <w:rFonts w:hint="eastAsia"/>
                <w:color w:val="000000"/>
                <w:szCs w:val="21"/>
                <w:lang w:val="en-US" w:eastAsia="zh-CN"/>
              </w:rPr>
              <w:t>6</w:t>
            </w:r>
            <w:r>
              <w:rPr>
                <w:color w:val="000000"/>
                <w:szCs w:val="21"/>
              </w:rPr>
              <w:t>0Wh/kg</w:t>
            </w:r>
            <w:r>
              <w:rPr>
                <w:rFonts w:hint="eastAsia"/>
                <w:color w:val="000000"/>
                <w:szCs w:val="21"/>
              </w:rPr>
              <w:t>的得4分；电池系统能量密度≥1</w:t>
            </w:r>
            <w:r>
              <w:rPr>
                <w:rFonts w:hint="eastAsia"/>
                <w:color w:val="000000"/>
                <w:szCs w:val="21"/>
                <w:lang w:val="en-US" w:eastAsia="zh-CN"/>
              </w:rPr>
              <w:t>5</w:t>
            </w:r>
            <w:r>
              <w:rPr>
                <w:rFonts w:hint="eastAsia"/>
                <w:color w:val="000000"/>
                <w:szCs w:val="21"/>
              </w:rPr>
              <w:t>0</w:t>
            </w:r>
            <w:r>
              <w:rPr>
                <w:color w:val="000000"/>
                <w:szCs w:val="21"/>
              </w:rPr>
              <w:t>Wh/kg</w:t>
            </w:r>
            <w:r>
              <w:rPr>
                <w:rFonts w:hint="eastAsia"/>
                <w:color w:val="000000"/>
                <w:szCs w:val="21"/>
              </w:rPr>
              <w:t>的得2分；其他不得分。</w:t>
            </w:r>
          </w:p>
          <w:p>
            <w:pPr>
              <w:jc w:val="left"/>
              <w:rPr>
                <w:rFonts w:hint="default"/>
                <w:color w:val="000000"/>
                <w:szCs w:val="21"/>
                <w:lang w:val="en-US"/>
              </w:rPr>
            </w:pPr>
            <w:r>
              <w:rPr>
                <w:color w:val="000000"/>
                <w:szCs w:val="21"/>
              </w:rPr>
              <w:t>（注：</w:t>
            </w:r>
            <w:r>
              <w:rPr>
                <w:rFonts w:hint="eastAsia"/>
                <w:color w:val="000000"/>
                <w:szCs w:val="21"/>
              </w:rPr>
              <w:t>提供工信部推荐目录参数查询数据为准</w:t>
            </w:r>
            <w:r>
              <w:rPr>
                <w:rFonts w:hint="eastAsia"/>
                <w:color w:val="000000"/>
                <w:szCs w:val="21"/>
                <w:lang w:val="en-US" w:eastAsia="zh-CN"/>
              </w:rPr>
              <w:t>,</w:t>
            </w:r>
            <w:r>
              <w:rPr>
                <w:rFonts w:hint="eastAsia"/>
                <w:color w:val="000000"/>
                <w:szCs w:val="21"/>
                <w:lang w:eastAsia="zh-CN"/>
              </w:rPr>
              <w:t>复印件加盖鲜章</w:t>
            </w:r>
            <w:r>
              <w:rPr>
                <w:rFonts w:hint="eastAsia"/>
                <w:color w:val="000000"/>
                <w:szCs w:val="21"/>
                <w:lang w:val="en-US" w:eastAsia="zh-CN"/>
              </w:rPr>
              <w:t>)</w:t>
            </w:r>
          </w:p>
        </w:tc>
        <w:tc>
          <w:tcPr>
            <w:tcW w:w="1826" w:type="dxa"/>
            <w:noWrap w:val="0"/>
            <w:vAlign w:val="top"/>
          </w:tcPr>
          <w:p>
            <w:pPr>
              <w:jc w:val="left"/>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70" w:type="dxa"/>
            <w:vMerge w:val="continue"/>
            <w:noWrap w:val="0"/>
            <w:vAlign w:val="center"/>
          </w:tcPr>
          <w:p>
            <w:pPr>
              <w:jc w:val="center"/>
              <w:rPr>
                <w:szCs w:val="21"/>
              </w:rPr>
            </w:pPr>
          </w:p>
        </w:tc>
        <w:tc>
          <w:tcPr>
            <w:tcW w:w="1274" w:type="dxa"/>
            <w:vMerge w:val="continue"/>
            <w:noWrap w:val="0"/>
            <w:vAlign w:val="center"/>
          </w:tcPr>
          <w:p>
            <w:pPr>
              <w:jc w:val="center"/>
              <w:rPr>
                <w:szCs w:val="21"/>
              </w:rPr>
            </w:pPr>
          </w:p>
        </w:tc>
        <w:tc>
          <w:tcPr>
            <w:tcW w:w="1117" w:type="dxa"/>
            <w:vMerge w:val="continue"/>
            <w:noWrap w:val="0"/>
            <w:vAlign w:val="center"/>
          </w:tcPr>
          <w:p>
            <w:pPr>
              <w:jc w:val="center"/>
              <w:rPr>
                <w:szCs w:val="21"/>
              </w:rPr>
            </w:pPr>
          </w:p>
        </w:tc>
        <w:tc>
          <w:tcPr>
            <w:tcW w:w="747" w:type="dxa"/>
            <w:noWrap w:val="0"/>
            <w:vAlign w:val="center"/>
          </w:tcPr>
          <w:p>
            <w:pPr>
              <w:jc w:val="center"/>
              <w:rPr>
                <w:color w:val="000000"/>
                <w:szCs w:val="21"/>
              </w:rPr>
            </w:pPr>
            <w:r>
              <w:rPr>
                <w:rFonts w:hint="eastAsia"/>
                <w:color w:val="000000"/>
                <w:szCs w:val="21"/>
              </w:rPr>
              <w:t>4</w:t>
            </w:r>
          </w:p>
        </w:tc>
        <w:tc>
          <w:tcPr>
            <w:tcW w:w="3943" w:type="dxa"/>
            <w:noWrap w:val="0"/>
            <w:vAlign w:val="center"/>
          </w:tcPr>
          <w:p>
            <w:pPr>
              <w:jc w:val="left"/>
              <w:rPr>
                <w:color w:val="000000"/>
                <w:szCs w:val="21"/>
              </w:rPr>
            </w:pPr>
            <w:r>
              <w:rPr>
                <w:rFonts w:hint="eastAsia"/>
                <w:color w:val="000000"/>
                <w:szCs w:val="21"/>
                <w:lang w:eastAsia="zh-CN"/>
              </w:rPr>
              <w:t>承诺对</w:t>
            </w:r>
            <w:r>
              <w:rPr>
                <w:rFonts w:hint="eastAsia"/>
                <w:color w:val="000000"/>
                <w:szCs w:val="21"/>
              </w:rPr>
              <w:t>电池维修、更换的备件</w:t>
            </w:r>
            <w:r>
              <w:rPr>
                <w:rFonts w:hint="eastAsia"/>
                <w:color w:val="000000"/>
                <w:szCs w:val="21"/>
                <w:lang w:val="en-US" w:eastAsia="zh-CN"/>
              </w:rPr>
              <w:t>3小时之内上门处理的得4分</w:t>
            </w:r>
            <w:r>
              <w:rPr>
                <w:rFonts w:hint="eastAsia"/>
                <w:color w:val="000000"/>
                <w:szCs w:val="21"/>
              </w:rPr>
              <w:t>，</w:t>
            </w:r>
            <w:r>
              <w:rPr>
                <w:rFonts w:hint="eastAsia"/>
                <w:color w:val="000000"/>
                <w:szCs w:val="21"/>
                <w:lang w:eastAsia="zh-CN"/>
              </w:rPr>
              <w:t>其余不得分</w:t>
            </w:r>
            <w:r>
              <w:rPr>
                <w:rFonts w:hint="eastAsia"/>
                <w:color w:val="000000"/>
                <w:szCs w:val="21"/>
              </w:rPr>
              <w:t>。（提供相关证明</w:t>
            </w:r>
            <w:r>
              <w:rPr>
                <w:rFonts w:hint="eastAsia"/>
                <w:color w:val="000000"/>
                <w:szCs w:val="21"/>
                <w:lang w:val="en-US" w:eastAsia="zh-CN"/>
              </w:rPr>
              <w:t>,</w:t>
            </w:r>
            <w:r>
              <w:rPr>
                <w:rFonts w:hint="eastAsia"/>
                <w:color w:val="000000"/>
                <w:szCs w:val="21"/>
                <w:lang w:eastAsia="zh-CN"/>
              </w:rPr>
              <w:t>复印件加盖鲜章</w:t>
            </w:r>
            <w:r>
              <w:rPr>
                <w:rFonts w:hint="eastAsia"/>
                <w:color w:val="000000"/>
                <w:szCs w:val="21"/>
              </w:rPr>
              <w:t>）</w:t>
            </w:r>
          </w:p>
        </w:tc>
        <w:tc>
          <w:tcPr>
            <w:tcW w:w="1826" w:type="dxa"/>
            <w:noWrap w:val="0"/>
            <w:vAlign w:val="top"/>
          </w:tcPr>
          <w:p>
            <w:pPr>
              <w:jc w:val="left"/>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70" w:type="dxa"/>
            <w:vMerge w:val="continue"/>
            <w:noWrap w:val="0"/>
            <w:vAlign w:val="center"/>
          </w:tcPr>
          <w:p>
            <w:pPr>
              <w:jc w:val="center"/>
              <w:rPr>
                <w:szCs w:val="21"/>
              </w:rPr>
            </w:pPr>
          </w:p>
        </w:tc>
        <w:tc>
          <w:tcPr>
            <w:tcW w:w="1274" w:type="dxa"/>
            <w:vMerge w:val="continue"/>
            <w:noWrap w:val="0"/>
            <w:vAlign w:val="center"/>
          </w:tcPr>
          <w:p>
            <w:pPr>
              <w:jc w:val="center"/>
              <w:rPr>
                <w:szCs w:val="21"/>
              </w:rPr>
            </w:pPr>
          </w:p>
        </w:tc>
        <w:tc>
          <w:tcPr>
            <w:tcW w:w="1117" w:type="dxa"/>
            <w:noWrap w:val="0"/>
            <w:vAlign w:val="center"/>
          </w:tcPr>
          <w:p>
            <w:pPr>
              <w:jc w:val="center"/>
              <w:rPr>
                <w:szCs w:val="21"/>
              </w:rPr>
            </w:pPr>
            <w:r>
              <w:rPr>
                <w:szCs w:val="21"/>
              </w:rPr>
              <w:t>驱动电机</w:t>
            </w:r>
          </w:p>
        </w:tc>
        <w:tc>
          <w:tcPr>
            <w:tcW w:w="747" w:type="dxa"/>
            <w:noWrap w:val="0"/>
            <w:vAlign w:val="center"/>
          </w:tcPr>
          <w:p>
            <w:pPr>
              <w:jc w:val="center"/>
              <w:rPr>
                <w:color w:val="000000"/>
                <w:szCs w:val="21"/>
              </w:rPr>
            </w:pPr>
            <w:r>
              <w:rPr>
                <w:rFonts w:hint="eastAsia"/>
                <w:color w:val="000000"/>
                <w:szCs w:val="21"/>
              </w:rPr>
              <w:t>4</w:t>
            </w:r>
          </w:p>
        </w:tc>
        <w:tc>
          <w:tcPr>
            <w:tcW w:w="3943" w:type="dxa"/>
            <w:noWrap w:val="0"/>
            <w:vAlign w:val="center"/>
          </w:tcPr>
          <w:p>
            <w:pPr>
              <w:rPr>
                <w:color w:val="000000"/>
                <w:szCs w:val="21"/>
              </w:rPr>
            </w:pPr>
            <w:r>
              <w:rPr>
                <w:rFonts w:hint="eastAsia"/>
                <w:color w:val="000000"/>
                <w:szCs w:val="21"/>
              </w:rPr>
              <w:t>1、投标</w:t>
            </w:r>
            <w:r>
              <w:rPr>
                <w:color w:val="000000"/>
                <w:szCs w:val="21"/>
              </w:rPr>
              <w:t>产品采用</w:t>
            </w:r>
            <w:r>
              <w:rPr>
                <w:rFonts w:hint="eastAsia"/>
                <w:color w:val="000000"/>
                <w:szCs w:val="21"/>
              </w:rPr>
              <w:t>永磁同步</w:t>
            </w:r>
            <w:r>
              <w:rPr>
                <w:color w:val="000000"/>
                <w:szCs w:val="21"/>
              </w:rPr>
              <w:t>电机</w:t>
            </w:r>
            <w:r>
              <w:rPr>
                <w:rFonts w:hint="eastAsia"/>
                <w:color w:val="000000"/>
                <w:szCs w:val="21"/>
              </w:rPr>
              <w:t>，电机防护等级达到IP</w:t>
            </w:r>
            <w:r>
              <w:rPr>
                <w:color w:val="000000"/>
                <w:szCs w:val="21"/>
              </w:rPr>
              <w:t>67</w:t>
            </w:r>
            <w:r>
              <w:rPr>
                <w:rFonts w:hint="eastAsia"/>
                <w:color w:val="000000"/>
                <w:szCs w:val="21"/>
              </w:rPr>
              <w:t>得4分。（须提供相关证明资</w:t>
            </w:r>
            <w:r>
              <w:rPr>
                <w:rFonts w:hint="eastAsia"/>
                <w:color w:val="000000"/>
                <w:szCs w:val="21"/>
                <w:lang w:val="en-US" w:eastAsia="zh-CN"/>
              </w:rPr>
              <w:t>,</w:t>
            </w:r>
            <w:r>
              <w:rPr>
                <w:rFonts w:hint="eastAsia"/>
                <w:color w:val="000000"/>
                <w:szCs w:val="21"/>
                <w:lang w:eastAsia="zh-CN"/>
              </w:rPr>
              <w:t>复印件加盖鲜章</w:t>
            </w:r>
            <w:r>
              <w:rPr>
                <w:rFonts w:hint="eastAsia"/>
                <w:color w:val="000000"/>
                <w:szCs w:val="21"/>
              </w:rPr>
              <w:t>料）</w:t>
            </w:r>
          </w:p>
        </w:tc>
        <w:tc>
          <w:tcPr>
            <w:tcW w:w="1826" w:type="dxa"/>
            <w:noWrap w:val="0"/>
            <w:vAlign w:val="top"/>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trPr>
        <w:tc>
          <w:tcPr>
            <w:tcW w:w="870" w:type="dxa"/>
            <w:vMerge w:val="continue"/>
            <w:noWrap w:val="0"/>
            <w:vAlign w:val="center"/>
          </w:tcPr>
          <w:p>
            <w:pPr>
              <w:jc w:val="center"/>
              <w:rPr>
                <w:szCs w:val="21"/>
              </w:rPr>
            </w:pPr>
          </w:p>
        </w:tc>
        <w:tc>
          <w:tcPr>
            <w:tcW w:w="1274" w:type="dxa"/>
            <w:vMerge w:val="continue"/>
            <w:noWrap w:val="0"/>
            <w:vAlign w:val="center"/>
          </w:tcPr>
          <w:p>
            <w:pPr>
              <w:jc w:val="center"/>
              <w:rPr>
                <w:szCs w:val="21"/>
              </w:rPr>
            </w:pPr>
          </w:p>
        </w:tc>
        <w:tc>
          <w:tcPr>
            <w:tcW w:w="1117" w:type="dxa"/>
            <w:noWrap w:val="0"/>
            <w:vAlign w:val="center"/>
          </w:tcPr>
          <w:p>
            <w:pPr>
              <w:jc w:val="center"/>
              <w:rPr>
                <w:szCs w:val="21"/>
              </w:rPr>
            </w:pPr>
            <w:r>
              <w:rPr>
                <w:szCs w:val="21"/>
              </w:rPr>
              <w:t>电控系统</w:t>
            </w:r>
          </w:p>
        </w:tc>
        <w:tc>
          <w:tcPr>
            <w:tcW w:w="747" w:type="dxa"/>
            <w:noWrap w:val="0"/>
            <w:vAlign w:val="center"/>
          </w:tcPr>
          <w:p>
            <w:pPr>
              <w:jc w:val="center"/>
              <w:rPr>
                <w:color w:val="000000"/>
                <w:szCs w:val="21"/>
              </w:rPr>
            </w:pPr>
            <w:r>
              <w:rPr>
                <w:rFonts w:hint="eastAsia"/>
                <w:color w:val="000000"/>
                <w:szCs w:val="21"/>
              </w:rPr>
              <w:t>4</w:t>
            </w:r>
          </w:p>
        </w:tc>
        <w:tc>
          <w:tcPr>
            <w:tcW w:w="3943" w:type="dxa"/>
            <w:noWrap w:val="0"/>
            <w:vAlign w:val="center"/>
          </w:tcPr>
          <w:p>
            <w:pPr>
              <w:rPr>
                <w:color w:val="000000"/>
                <w:szCs w:val="21"/>
              </w:rPr>
            </w:pPr>
            <w:r>
              <w:rPr>
                <w:rFonts w:hint="eastAsia"/>
                <w:color w:val="000000"/>
                <w:szCs w:val="21"/>
              </w:rPr>
              <w:t>1、投标</w:t>
            </w:r>
            <w:r>
              <w:rPr>
                <w:color w:val="000000"/>
                <w:szCs w:val="21"/>
              </w:rPr>
              <w:t>产品采用</w:t>
            </w:r>
            <w:r>
              <w:rPr>
                <w:rFonts w:hint="eastAsia"/>
                <w:color w:val="000000"/>
                <w:szCs w:val="21"/>
              </w:rPr>
              <w:t>的电控系统防护等级达到IP</w:t>
            </w:r>
            <w:r>
              <w:rPr>
                <w:color w:val="000000"/>
                <w:szCs w:val="21"/>
              </w:rPr>
              <w:t>67</w:t>
            </w:r>
            <w:r>
              <w:rPr>
                <w:rFonts w:hint="eastAsia"/>
                <w:color w:val="000000"/>
                <w:szCs w:val="21"/>
              </w:rPr>
              <w:t>得4分。（须提供相关证明资料）</w:t>
            </w:r>
          </w:p>
        </w:tc>
        <w:tc>
          <w:tcPr>
            <w:tcW w:w="1826" w:type="dxa"/>
            <w:noWrap w:val="0"/>
            <w:vAlign w:val="top"/>
          </w:tcPr>
          <w:p>
            <w:pPr>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870" w:type="dxa"/>
            <w:noWrap w:val="0"/>
            <w:vAlign w:val="center"/>
          </w:tcPr>
          <w:p>
            <w:pPr>
              <w:jc w:val="center"/>
              <w:rPr>
                <w:szCs w:val="21"/>
              </w:rPr>
            </w:pPr>
          </w:p>
        </w:tc>
        <w:tc>
          <w:tcPr>
            <w:tcW w:w="1274" w:type="dxa"/>
            <w:noWrap w:val="0"/>
            <w:vAlign w:val="center"/>
          </w:tcPr>
          <w:p>
            <w:pPr>
              <w:jc w:val="left"/>
              <w:rPr>
                <w:szCs w:val="21"/>
              </w:rPr>
            </w:pPr>
            <w:r>
              <w:rPr>
                <w:rFonts w:hint="eastAsia"/>
                <w:szCs w:val="21"/>
              </w:rPr>
              <w:t>车辆创新</w:t>
            </w:r>
          </w:p>
        </w:tc>
        <w:tc>
          <w:tcPr>
            <w:tcW w:w="1117" w:type="dxa"/>
            <w:noWrap w:val="0"/>
            <w:vAlign w:val="center"/>
          </w:tcPr>
          <w:p>
            <w:pPr>
              <w:jc w:val="center"/>
              <w:rPr>
                <w:szCs w:val="21"/>
              </w:rPr>
            </w:pPr>
            <w:r>
              <w:rPr>
                <w:rFonts w:hint="eastAsia"/>
                <w:szCs w:val="21"/>
              </w:rPr>
              <w:t>技术应用</w:t>
            </w:r>
          </w:p>
        </w:tc>
        <w:tc>
          <w:tcPr>
            <w:tcW w:w="747" w:type="dxa"/>
            <w:noWrap w:val="0"/>
            <w:vAlign w:val="center"/>
          </w:tcPr>
          <w:p>
            <w:pPr>
              <w:jc w:val="center"/>
              <w:rPr>
                <w:color w:val="000000"/>
                <w:szCs w:val="21"/>
              </w:rPr>
            </w:pPr>
            <w:r>
              <w:rPr>
                <w:rFonts w:hint="eastAsia"/>
                <w:color w:val="000000"/>
                <w:szCs w:val="21"/>
              </w:rPr>
              <w:t>4</w:t>
            </w:r>
          </w:p>
        </w:tc>
        <w:tc>
          <w:tcPr>
            <w:tcW w:w="3943" w:type="dxa"/>
            <w:noWrap w:val="0"/>
            <w:vAlign w:val="center"/>
          </w:tcPr>
          <w:p>
            <w:pPr>
              <w:jc w:val="left"/>
              <w:rPr>
                <w:color w:val="000000"/>
                <w:szCs w:val="21"/>
              </w:rPr>
            </w:pPr>
            <w:r>
              <w:rPr>
                <w:color w:val="000000"/>
                <w:szCs w:val="21"/>
              </w:rPr>
              <w:t>3</w:t>
            </w:r>
            <w:r>
              <w:rPr>
                <w:rFonts w:hint="eastAsia"/>
                <w:color w:val="000000"/>
                <w:szCs w:val="21"/>
              </w:rPr>
              <w:t>、</w:t>
            </w:r>
            <w:r>
              <w:rPr>
                <w:color w:val="000000"/>
                <w:szCs w:val="21"/>
              </w:rPr>
              <w:t>由评委对车辆安全、环保、节能等技术应用</w:t>
            </w:r>
            <w:r>
              <w:rPr>
                <w:rFonts w:hint="eastAsia"/>
                <w:color w:val="000000"/>
                <w:szCs w:val="21"/>
                <w:lang w:eastAsia="zh-CN"/>
              </w:rPr>
              <w:t>资料</w:t>
            </w:r>
            <w:r>
              <w:rPr>
                <w:color w:val="000000"/>
                <w:szCs w:val="21"/>
              </w:rPr>
              <w:t>等进行比较、评议，</w:t>
            </w:r>
            <w:r>
              <w:rPr>
                <w:rFonts w:hint="eastAsia"/>
                <w:color w:val="000000"/>
                <w:szCs w:val="21"/>
                <w:lang w:eastAsia="zh-CN"/>
              </w:rPr>
              <w:t>由评审专家现场打分（</w:t>
            </w:r>
            <w:r>
              <w:rPr>
                <w:rFonts w:hint="eastAsia"/>
                <w:color w:val="000000"/>
                <w:szCs w:val="21"/>
                <w:lang w:val="en-US" w:eastAsia="zh-CN"/>
              </w:rPr>
              <w:t>1--4分），不提供资料不得分</w:t>
            </w:r>
          </w:p>
        </w:tc>
        <w:tc>
          <w:tcPr>
            <w:tcW w:w="1826" w:type="dxa"/>
            <w:noWrap w:val="0"/>
            <w:vAlign w:val="top"/>
          </w:tcPr>
          <w:p>
            <w:pPr>
              <w:jc w:val="left"/>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3261" w:type="dxa"/>
            <w:gridSpan w:val="3"/>
            <w:noWrap w:val="0"/>
            <w:vAlign w:val="center"/>
          </w:tcPr>
          <w:p>
            <w:pPr>
              <w:jc w:val="center"/>
              <w:rPr>
                <w:szCs w:val="21"/>
              </w:rPr>
            </w:pPr>
            <w:r>
              <w:rPr>
                <w:szCs w:val="21"/>
              </w:rPr>
              <w:t>合计</w:t>
            </w:r>
          </w:p>
        </w:tc>
        <w:tc>
          <w:tcPr>
            <w:tcW w:w="747" w:type="dxa"/>
            <w:noWrap w:val="0"/>
            <w:vAlign w:val="center"/>
          </w:tcPr>
          <w:p>
            <w:pPr>
              <w:jc w:val="center"/>
              <w:rPr>
                <w:color w:val="000000"/>
                <w:szCs w:val="21"/>
              </w:rPr>
            </w:pPr>
            <w:r>
              <w:rPr>
                <w:rFonts w:hint="eastAsia"/>
                <w:color w:val="000000"/>
                <w:szCs w:val="21"/>
              </w:rPr>
              <w:t>40</w:t>
            </w:r>
          </w:p>
        </w:tc>
        <w:tc>
          <w:tcPr>
            <w:tcW w:w="3943" w:type="dxa"/>
            <w:noWrap w:val="0"/>
            <w:vAlign w:val="center"/>
          </w:tcPr>
          <w:p>
            <w:pPr>
              <w:jc w:val="left"/>
              <w:rPr>
                <w:color w:val="000000"/>
                <w:szCs w:val="21"/>
              </w:rPr>
            </w:pPr>
          </w:p>
        </w:tc>
        <w:tc>
          <w:tcPr>
            <w:tcW w:w="1826" w:type="dxa"/>
            <w:noWrap w:val="0"/>
            <w:vAlign w:val="top"/>
          </w:tcPr>
          <w:p>
            <w:pPr>
              <w:jc w:val="left"/>
              <w:rPr>
                <w:szCs w:val="21"/>
              </w:rPr>
            </w:pPr>
          </w:p>
        </w:tc>
      </w:tr>
    </w:tbl>
    <w:p/>
    <w:p>
      <w:pPr>
        <w:jc w:val="left"/>
        <w:rPr>
          <w:rFonts w:hint="eastAsia" w:ascii="宋体" w:hAnsi="宋体" w:cs="宋体"/>
          <w:b/>
          <w:bCs/>
          <w:kern w:val="0"/>
          <w:sz w:val="28"/>
          <w:szCs w:val="28"/>
          <w:lang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91"/>
        </w:tabs>
        <w:bidi w:val="0"/>
        <w:jc w:val="left"/>
        <w:rPr>
          <w:b/>
          <w:spacing w:val="1"/>
        </w:rPr>
      </w:pPr>
      <w:r>
        <w:rPr>
          <w:rFonts w:hint="eastAsia"/>
          <w:lang w:val="en-US" w:eastAsia="zh-CN"/>
        </w:rPr>
        <w:tab/>
      </w:r>
    </w:p>
    <w:p>
      <w:pPr>
        <w:pStyle w:val="7"/>
        <w:rPr>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altName w:val="微软雅黑"/>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创艺简黑体">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2rLTtwEAAFU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0"/>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BF882"/>
    <w:multiLevelType w:val="singleLevel"/>
    <w:tmpl w:val="962BF882"/>
    <w:lvl w:ilvl="0" w:tentative="0">
      <w:start w:val="2"/>
      <w:numFmt w:val="chineseCounting"/>
      <w:suff w:val="space"/>
      <w:lvlText w:val="第%1章"/>
      <w:lvlJc w:val="left"/>
      <w:rPr>
        <w:rFonts w:hint="eastAsia"/>
      </w:rPr>
    </w:lvl>
  </w:abstractNum>
  <w:abstractNum w:abstractNumId="1">
    <w:nsid w:val="0855441A"/>
    <w:multiLevelType w:val="multilevel"/>
    <w:tmpl w:val="085544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620CC6"/>
    <w:multiLevelType w:val="multilevel"/>
    <w:tmpl w:val="57620C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BA88DF"/>
    <w:multiLevelType w:val="singleLevel"/>
    <w:tmpl w:val="67BA88DF"/>
    <w:lvl w:ilvl="0" w:tentative="0">
      <w:start w:val="3"/>
      <w:numFmt w:val="chineseCounting"/>
      <w:suff w:val="space"/>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4B51B98"/>
    <w:rsid w:val="05A95C29"/>
    <w:rsid w:val="09A06D66"/>
    <w:rsid w:val="0DA673F9"/>
    <w:rsid w:val="11B10761"/>
    <w:rsid w:val="12DF0FBC"/>
    <w:rsid w:val="168B0824"/>
    <w:rsid w:val="1CEA6521"/>
    <w:rsid w:val="1DAE0C3C"/>
    <w:rsid w:val="217967B9"/>
    <w:rsid w:val="238064C5"/>
    <w:rsid w:val="24C037FE"/>
    <w:rsid w:val="29B62682"/>
    <w:rsid w:val="2AC537FD"/>
    <w:rsid w:val="2B9A4C6D"/>
    <w:rsid w:val="2DB96A5D"/>
    <w:rsid w:val="2DD004BD"/>
    <w:rsid w:val="31810437"/>
    <w:rsid w:val="33AF0FB7"/>
    <w:rsid w:val="35FF3D56"/>
    <w:rsid w:val="395815AD"/>
    <w:rsid w:val="459025CC"/>
    <w:rsid w:val="47232D1A"/>
    <w:rsid w:val="54242CA2"/>
    <w:rsid w:val="569D1713"/>
    <w:rsid w:val="5984519D"/>
    <w:rsid w:val="66D21DBC"/>
    <w:rsid w:val="679E412F"/>
    <w:rsid w:val="67F76007"/>
    <w:rsid w:val="686C271A"/>
    <w:rsid w:val="68846A22"/>
    <w:rsid w:val="6A42304D"/>
    <w:rsid w:val="6BB90FCA"/>
    <w:rsid w:val="6D535020"/>
    <w:rsid w:val="6FEF4DEE"/>
    <w:rsid w:val="75EF1E7C"/>
    <w:rsid w:val="76AB46CF"/>
    <w:rsid w:val="78BD2928"/>
    <w:rsid w:val="78BF4B19"/>
    <w:rsid w:val="791C0F1E"/>
    <w:rsid w:val="7A7C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caption"/>
    <w:basedOn w:val="1"/>
    <w:next w:val="1"/>
    <w:qFormat/>
    <w:uiPriority w:val="99"/>
    <w:rPr>
      <w:rFonts w:ascii="等线 Light" w:hAnsi="等线 Light" w:eastAsia="黑体"/>
      <w:sz w:val="20"/>
      <w:szCs w:val="20"/>
    </w:rPr>
  </w:style>
  <w:style w:type="paragraph" w:styleId="7">
    <w:name w:val="Body Text"/>
    <w:basedOn w:val="1"/>
    <w:qFormat/>
    <w:uiPriority w:val="0"/>
    <w:pPr>
      <w:spacing w:after="120" w:afterLines="0"/>
    </w:pPr>
    <w:rPr>
      <w:rFonts w:ascii="Tahoma" w:hAnsi="Tahoma"/>
      <w:kern w:val="2"/>
    </w:rPr>
  </w:style>
  <w:style w:type="paragraph" w:styleId="8">
    <w:name w:val="Body Text Indent"/>
    <w:basedOn w:val="1"/>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font01"/>
    <w:basedOn w:val="14"/>
    <w:qFormat/>
    <w:uiPriority w:val="0"/>
    <w:rPr>
      <w:rFonts w:hint="eastAsia" w:ascii="宋体" w:hAnsi="宋体" w:eastAsia="宋体" w:cs="宋体"/>
      <w:b/>
      <w:color w:val="000000"/>
      <w:sz w:val="20"/>
      <w:szCs w:val="20"/>
      <w:u w:val="none"/>
    </w:rPr>
  </w:style>
  <w:style w:type="character" w:customStyle="1" w:styleId="19">
    <w:name w:val="font11"/>
    <w:basedOn w:val="14"/>
    <w:qFormat/>
    <w:uiPriority w:val="0"/>
    <w:rPr>
      <w:rFonts w:hint="eastAsia" w:ascii="宋体" w:hAnsi="宋体" w:eastAsia="宋体" w:cs="宋体"/>
      <w:color w:val="000000"/>
      <w:sz w:val="20"/>
      <w:szCs w:val="20"/>
      <w:u w:val="none"/>
    </w:rPr>
  </w:style>
  <w:style w:type="character" w:customStyle="1" w:styleId="20">
    <w:name w:val="font81"/>
    <w:basedOn w:val="14"/>
    <w:qFormat/>
    <w:uiPriority w:val="0"/>
    <w:rPr>
      <w:rFonts w:hint="eastAsia" w:ascii="微软雅黑" w:hAnsi="微软雅黑" w:eastAsia="微软雅黑" w:cs="微软雅黑"/>
      <w:color w:val="000000"/>
      <w:sz w:val="16"/>
      <w:szCs w:val="16"/>
      <w:u w:val="none"/>
    </w:rPr>
  </w:style>
  <w:style w:type="character" w:customStyle="1" w:styleId="21">
    <w:name w:val="font112"/>
    <w:basedOn w:val="14"/>
    <w:qFormat/>
    <w:uiPriority w:val="0"/>
    <w:rPr>
      <w:rFonts w:hint="eastAsia" w:ascii="宋体" w:hAnsi="宋体" w:eastAsia="宋体" w:cs="宋体"/>
      <w:color w:val="000000"/>
      <w:sz w:val="16"/>
      <w:szCs w:val="16"/>
      <w:u w:val="none"/>
    </w:rPr>
  </w:style>
  <w:style w:type="character" w:customStyle="1" w:styleId="22">
    <w:name w:val="font101"/>
    <w:basedOn w:val="14"/>
    <w:qFormat/>
    <w:uiPriority w:val="0"/>
    <w:rPr>
      <w:rFonts w:hint="eastAsia" w:ascii="微软雅黑" w:hAnsi="微软雅黑" w:eastAsia="微软雅黑" w:cs="微软雅黑"/>
      <w:color w:val="000000"/>
      <w:sz w:val="16"/>
      <w:szCs w:val="16"/>
      <w:u w:val="none"/>
      <w:vertAlign w:val="superscript"/>
    </w:rPr>
  </w:style>
  <w:style w:type="character" w:customStyle="1" w:styleId="23">
    <w:name w:val="font21"/>
    <w:basedOn w:val="14"/>
    <w:qFormat/>
    <w:uiPriority w:val="0"/>
    <w:rPr>
      <w:rFonts w:hint="eastAsia" w:ascii="微软雅黑" w:hAnsi="微软雅黑" w:eastAsia="微软雅黑" w:cs="微软雅黑"/>
      <w:color w:val="000000"/>
      <w:sz w:val="16"/>
      <w:szCs w:val="16"/>
      <w:u w:val="none"/>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customStyle="1" w:styleId="25">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彩色列表 - 强调文字颜色 11"/>
    <w:basedOn w:val="1"/>
    <w:qFormat/>
    <w:uiPriority w:val="99"/>
    <w:pPr>
      <w:ind w:firstLine="420" w:firstLineChars="200"/>
    </w:pPr>
    <w:rPr>
      <w:rFonts w:ascii="Calibri" w:hAnsi="Calibri"/>
      <w:szCs w:val="22"/>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List Paragraph1"/>
    <w:basedOn w:val="1"/>
    <w:qFormat/>
    <w:uiPriority w:val="0"/>
    <w:pPr>
      <w:ind w:firstLine="420" w:firstLineChars="200"/>
    </w:pPr>
  </w:style>
  <w:style w:type="paragraph" w:styleId="29">
    <w:name w:val="List Paragraph"/>
    <w:basedOn w:val="1"/>
    <w:qFormat/>
    <w:uiPriority w:val="34"/>
    <w:pPr>
      <w:ind w:firstLine="420" w:firstLineChars="200"/>
    </w:pPr>
    <w:rPr>
      <w:rFonts w:ascii="Calibri" w:hAnsi="Calibri" w:eastAsia="宋体"/>
    </w:rPr>
  </w:style>
  <w:style w:type="paragraph" w:customStyle="1" w:styleId="30">
    <w:name w:val="_Style 2"/>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31">
    <w:name w:val="正文文本 (2)1"/>
    <w:basedOn w:val="1"/>
    <w:link w:val="33"/>
    <w:qFormat/>
    <w:uiPriority w:val="0"/>
    <w:pPr>
      <w:shd w:val="clear" w:color="auto" w:fill="FFFFFF"/>
      <w:spacing w:after="420" w:line="466" w:lineRule="exact"/>
      <w:ind w:hanging="760"/>
      <w:jc w:val="distribute"/>
    </w:pPr>
    <w:rPr>
      <w:rFonts w:ascii="黑体" w:hAnsi="黑体" w:eastAsia="黑体" w:cs="黑体"/>
      <w:sz w:val="22"/>
      <w:szCs w:val="22"/>
    </w:rPr>
  </w:style>
  <w:style w:type="character" w:customStyle="1" w:styleId="32">
    <w:name w:val="正文文本 (2) + 粗体"/>
    <w:basedOn w:val="33"/>
    <w:qFormat/>
    <w:uiPriority w:val="0"/>
    <w:rPr>
      <w:b/>
      <w:bCs/>
      <w:color w:val="000000"/>
      <w:spacing w:val="0"/>
      <w:w w:val="100"/>
      <w:position w:val="0"/>
      <w:u w:val="none"/>
      <w:lang w:val="en-US" w:eastAsia="en-US" w:bidi="en-US"/>
    </w:rPr>
  </w:style>
  <w:style w:type="character" w:customStyle="1" w:styleId="33">
    <w:name w:val="正文文本 (2)_"/>
    <w:basedOn w:val="14"/>
    <w:link w:val="31"/>
    <w:qFormat/>
    <w:uiPriority w:val="0"/>
    <w:rPr>
      <w:rFonts w:ascii="黑体" w:hAnsi="黑体" w:eastAsia="黑体" w:cs="黑体"/>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丁丁猫</cp:lastModifiedBy>
  <dcterms:modified xsi:type="dcterms:W3CDTF">2020-06-18T08:38:09Z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