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bookmarkStart w:id="0" w:name="OLE_LINK4"/>
      <w:bookmarkStart w:id="1" w:name="OLE_LINK1"/>
      <w:bookmarkStart w:id="2" w:name="OLE_LINK2"/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1.项目名称：碧江区民政局2020年农村低保季节性缺粮采购项目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2.项目编号：TRZFCG-2020-044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3.采购方式：竞争性谈判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4.公示期限（不少于2个工作日）：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2020年6月3日-2020年6月4日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采购预算：628488.00元(最高限价628488.00元)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6.采购预算确定依据：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碧江区政府采购（集中采购）申报表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7.采购人名称：铜仁市碧江区民政局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联系地址：铜仁市碧江区民政局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项目联系人：黄科长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联系电话：18385993192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8.采购代理机构全称:铜仁市公共资源交易中心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联系地址:铜仁市公共服务中心四楼（川硐麒龙国际会展城）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项目联系人:黄丽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联系电话:0856-3912922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任何单位和个人对本项目采购文件需求公示有异议的，可在公示期限内，反馈意见给代理机构。</w:t>
      </w:r>
      <w:bookmarkEnd w:id="0"/>
      <w:bookmarkEnd w:id="1"/>
      <w:bookmarkEnd w:id="2"/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leftChars="0" w:firstLine="321" w:firstLineChars="100"/>
        <w:jc w:val="center"/>
        <w:textAlignment w:val="auto"/>
        <w:rPr>
          <w:rFonts w:hint="eastAsia" w:cs="宋体" w:asciiTheme="minorHAnsi" w:hAnsiTheme="minorHAnsi"/>
          <w:b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cs="宋体" w:asciiTheme="minorHAnsi" w:hAnsiTheme="minorHAnsi"/>
          <w:b/>
          <w:bCs/>
          <w:kern w:val="44"/>
          <w:sz w:val="32"/>
          <w:szCs w:val="44"/>
          <w:lang w:val="en-US" w:eastAsia="zh-CN" w:bidi="ar-SA"/>
        </w:rPr>
        <w:t>碧江区民政局2020年农村低保季节性缺粮采购项目项目需求书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20" w:firstLineChars="200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为确保本区农村低保季节性缺粮户粮食救助制度的全面建立，切实保障本区农村</w:t>
      </w:r>
      <w:r>
        <w:rPr>
          <w:rFonts w:hint="eastAsia" w:ascii="仿宋_GB2312" w:eastAsia="仿宋_GB2312"/>
          <w:sz w:val="28"/>
          <w:szCs w:val="28"/>
          <w:lang w:eastAsia="zh-CN"/>
        </w:rPr>
        <w:t>低保</w:t>
      </w:r>
      <w:r>
        <w:rPr>
          <w:rFonts w:hint="eastAsia" w:ascii="仿宋_GB2312" w:eastAsia="仿宋_GB2312"/>
          <w:sz w:val="28"/>
          <w:szCs w:val="28"/>
        </w:rPr>
        <w:t>对象的基本生活，结合本区实际，招标采购救助粮食</w:t>
      </w:r>
      <w:r>
        <w:rPr>
          <w:rFonts w:hint="eastAsia" w:ascii="仿宋_GB2312" w:eastAsia="仿宋_GB2312"/>
          <w:sz w:val="28"/>
          <w:szCs w:val="28"/>
          <w:lang w:eastAsia="zh-CN"/>
        </w:rPr>
        <w:t>（大米）的相关</w:t>
      </w:r>
      <w:r>
        <w:rPr>
          <w:rFonts w:hint="eastAsia" w:ascii="仿宋_GB2312" w:eastAsia="仿宋_GB2312"/>
          <w:sz w:val="28"/>
          <w:szCs w:val="28"/>
        </w:rPr>
        <w:t>要求如下：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1、救助粮食</w:t>
      </w:r>
      <w:r>
        <w:rPr>
          <w:rFonts w:hint="eastAsia" w:ascii="仿宋_GB2312" w:eastAsia="仿宋_GB2312"/>
          <w:sz w:val="28"/>
          <w:szCs w:val="28"/>
          <w:lang w:eastAsia="zh-CN"/>
        </w:rPr>
        <w:t>（大米）</w:t>
      </w:r>
      <w:r>
        <w:rPr>
          <w:rFonts w:hint="eastAsia" w:ascii="仿宋_GB2312" w:eastAsia="仿宋_GB2312"/>
          <w:sz w:val="28"/>
          <w:szCs w:val="28"/>
        </w:rPr>
        <w:t>等级为国标中等（国标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 xml:space="preserve">GB1354-2009 </w:t>
      </w:r>
      <w:r>
        <w:rPr>
          <w:rFonts w:hint="eastAsia" w:ascii="仿宋_GB2312" w:eastAsia="仿宋_GB2312"/>
          <w:sz w:val="28"/>
          <w:szCs w:val="28"/>
        </w:rPr>
        <w:t>二级标准）</w:t>
      </w:r>
      <w:r>
        <w:rPr>
          <w:rFonts w:hint="eastAsia" w:ascii="仿宋_GB2312" w:eastAsia="仿宋_GB2312"/>
          <w:sz w:val="28"/>
          <w:szCs w:val="28"/>
          <w:lang w:eastAsia="zh-CN"/>
        </w:rPr>
        <w:t>及以上。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、</w:t>
      </w:r>
      <w:r>
        <w:rPr>
          <w:rFonts w:hint="eastAsia" w:ascii="仿宋_GB2312" w:eastAsia="仿宋_GB2312"/>
          <w:sz w:val="28"/>
          <w:szCs w:val="28"/>
          <w:lang w:eastAsia="zh-CN"/>
        </w:rPr>
        <w:t>本次采购的救助</w:t>
      </w:r>
      <w:r>
        <w:rPr>
          <w:rFonts w:hint="eastAsia" w:ascii="仿宋_GB2312" w:eastAsia="仿宋_GB2312"/>
          <w:sz w:val="28"/>
          <w:szCs w:val="28"/>
        </w:rPr>
        <w:t>粮食</w:t>
      </w:r>
      <w:r>
        <w:rPr>
          <w:rFonts w:hint="eastAsia" w:ascii="仿宋_GB2312" w:eastAsia="仿宋_GB2312"/>
          <w:sz w:val="28"/>
          <w:szCs w:val="28"/>
          <w:lang w:eastAsia="zh-CN"/>
        </w:rPr>
        <w:t>的竞标方</w:t>
      </w:r>
      <w:r>
        <w:rPr>
          <w:rFonts w:hint="eastAsia" w:ascii="仿宋_GB2312" w:eastAsia="仿宋_GB2312"/>
          <w:sz w:val="28"/>
          <w:szCs w:val="28"/>
        </w:rPr>
        <w:t>必须提供</w:t>
      </w:r>
      <w:r>
        <w:rPr>
          <w:rFonts w:hint="eastAsia" w:ascii="仿宋_GB2312" w:eastAsia="仿宋_GB2312"/>
          <w:sz w:val="28"/>
          <w:szCs w:val="28"/>
          <w:lang w:eastAsia="zh-CN"/>
        </w:rPr>
        <w:t>企业的工商营业执照、食品生产许可证、食品经营许可证及本次竞标的救助粮样品（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0.5公斤</w:t>
      </w:r>
      <w:r>
        <w:rPr>
          <w:rFonts w:hint="eastAsia" w:ascii="仿宋_GB2312" w:eastAsia="仿宋_GB2312"/>
          <w:sz w:val="28"/>
          <w:szCs w:val="28"/>
          <w:lang w:eastAsia="zh-CN"/>
        </w:rPr>
        <w:t>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eastAsia="仿宋_GB2312"/>
          <w:sz w:val="28"/>
          <w:szCs w:val="28"/>
        </w:rPr>
        <w:t>、救助粮食按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15公</w:t>
      </w:r>
      <w:r>
        <w:rPr>
          <w:rFonts w:hint="eastAsia" w:ascii="仿宋_GB2312" w:eastAsia="仿宋_GB2312"/>
          <w:sz w:val="28"/>
          <w:szCs w:val="28"/>
        </w:rPr>
        <w:t>斤/袋的规格进行包装</w:t>
      </w:r>
      <w:r>
        <w:rPr>
          <w:rFonts w:hint="eastAsia" w:ascii="仿宋_GB2312" w:eastAsia="仿宋_GB2312"/>
          <w:sz w:val="28"/>
          <w:szCs w:val="28"/>
          <w:lang w:eastAsia="zh-CN"/>
        </w:rPr>
        <w:t>，购买合计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130935公斤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/>
          <w:sz w:val="28"/>
          <w:szCs w:val="28"/>
        </w:rPr>
        <w:t>、包装袋设计有“贵州省农村低保季节性缺粮户救助粮（红色）、粮食品种（白色）、等级（白色）、重量（15kg）（白色）</w:t>
      </w:r>
      <w:r>
        <w:rPr>
          <w:rFonts w:hint="eastAsia" w:ascii="仿宋_GB2312" w:eastAsia="仿宋_GB2312"/>
          <w:sz w:val="28"/>
          <w:szCs w:val="28"/>
          <w:lang w:eastAsia="zh-CN"/>
        </w:rPr>
        <w:t>、生产日期</w:t>
      </w:r>
      <w:r>
        <w:rPr>
          <w:rFonts w:hint="eastAsia" w:ascii="仿宋_GB2312" w:eastAsia="仿宋_GB2312"/>
          <w:sz w:val="28"/>
          <w:szCs w:val="28"/>
        </w:rPr>
        <w:t>（白色）</w:t>
      </w:r>
      <w:r>
        <w:rPr>
          <w:rFonts w:hint="eastAsia" w:ascii="仿宋_GB2312" w:eastAsia="仿宋_GB2312"/>
          <w:sz w:val="28"/>
          <w:szCs w:val="28"/>
          <w:lang w:eastAsia="zh-CN"/>
        </w:rPr>
        <w:t>、生产厂家</w:t>
      </w:r>
      <w:r>
        <w:rPr>
          <w:rFonts w:hint="eastAsia" w:ascii="仿宋_GB2312" w:eastAsia="仿宋_GB2312"/>
          <w:sz w:val="28"/>
          <w:szCs w:val="28"/>
        </w:rPr>
        <w:t>（白色）</w:t>
      </w:r>
      <w:r>
        <w:rPr>
          <w:rFonts w:hint="eastAsia" w:ascii="仿宋_GB2312" w:eastAsia="仿宋_GB2312"/>
          <w:sz w:val="28"/>
          <w:szCs w:val="28"/>
          <w:lang w:eastAsia="zh-CN"/>
        </w:rPr>
        <w:t>、保质期</w:t>
      </w:r>
      <w:r>
        <w:rPr>
          <w:rFonts w:hint="eastAsia" w:ascii="仿宋_GB2312" w:eastAsia="仿宋_GB2312"/>
          <w:sz w:val="28"/>
          <w:szCs w:val="28"/>
        </w:rPr>
        <w:t>（白色）</w:t>
      </w:r>
      <w:r>
        <w:rPr>
          <w:rFonts w:hint="eastAsia" w:ascii="仿宋_GB2312" w:eastAsia="仿宋_GB2312"/>
          <w:sz w:val="28"/>
          <w:szCs w:val="28"/>
          <w:lang w:eastAsia="zh-CN"/>
        </w:rPr>
        <w:t>、举报电话：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0856-5321087</w:t>
      </w:r>
      <w:r>
        <w:rPr>
          <w:rFonts w:hint="eastAsia" w:ascii="仿宋_GB2312" w:eastAsia="仿宋_GB2312"/>
          <w:sz w:val="28"/>
          <w:szCs w:val="28"/>
        </w:rPr>
        <w:t>（白色）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字样（具体设计见附图）。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、救助</w:t>
      </w:r>
      <w:r>
        <w:rPr>
          <w:rFonts w:hint="eastAsia" w:ascii="仿宋_GB2312" w:eastAsia="仿宋_GB2312"/>
          <w:sz w:val="28"/>
          <w:szCs w:val="28"/>
          <w:lang w:eastAsia="zh-CN"/>
        </w:rPr>
        <w:t>粮食的分配及</w:t>
      </w:r>
      <w:r>
        <w:rPr>
          <w:rFonts w:hint="eastAsia" w:ascii="仿宋_GB2312" w:eastAsia="仿宋_GB2312"/>
          <w:sz w:val="28"/>
          <w:szCs w:val="28"/>
        </w:rPr>
        <w:t>送达地点</w:t>
      </w:r>
      <w:r>
        <w:rPr>
          <w:rFonts w:hint="eastAsia" w:ascii="仿宋_GB2312" w:eastAsia="仿宋_GB2312"/>
          <w:sz w:val="28"/>
          <w:szCs w:val="28"/>
          <w:lang w:eastAsia="zh-CN"/>
        </w:rPr>
        <w:t>时间</w:t>
      </w:r>
      <w:r>
        <w:rPr>
          <w:rFonts w:hint="eastAsia" w:ascii="仿宋_GB2312" w:eastAsia="仿宋_GB2312"/>
          <w:sz w:val="28"/>
          <w:szCs w:val="28"/>
        </w:rPr>
        <w:t>：按区民政局的要求送</w:t>
      </w:r>
      <w:r>
        <w:rPr>
          <w:rFonts w:hint="eastAsia" w:ascii="仿宋_GB2312" w:eastAsia="仿宋_GB2312"/>
          <w:sz w:val="28"/>
          <w:szCs w:val="28"/>
          <w:lang w:eastAsia="zh-CN"/>
        </w:rPr>
        <w:t>至</w:t>
      </w:r>
      <w:r>
        <w:rPr>
          <w:rFonts w:hint="eastAsia" w:ascii="仿宋_GB2312" w:eastAsia="仿宋_GB2312"/>
          <w:sz w:val="28"/>
          <w:szCs w:val="28"/>
        </w:rPr>
        <w:t>指定地点（</w:t>
      </w:r>
      <w:r>
        <w:rPr>
          <w:rFonts w:hint="eastAsia" w:ascii="仿宋_GB2312" w:eastAsia="仿宋_GB2312"/>
          <w:sz w:val="28"/>
          <w:szCs w:val="28"/>
          <w:lang w:eastAsia="zh-CN"/>
        </w:rPr>
        <w:t>碧江区各</w:t>
      </w:r>
      <w:r>
        <w:rPr>
          <w:rFonts w:hint="eastAsia" w:ascii="仿宋_GB2312" w:eastAsia="仿宋_GB2312"/>
          <w:sz w:val="28"/>
          <w:szCs w:val="28"/>
        </w:rPr>
        <w:t>乡</w:t>
      </w: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</w:rPr>
        <w:t>镇、</w:t>
      </w:r>
      <w:r>
        <w:rPr>
          <w:rFonts w:hint="eastAsia" w:ascii="仿宋_GB2312" w:eastAsia="仿宋_GB2312"/>
          <w:sz w:val="28"/>
          <w:szCs w:val="28"/>
          <w:lang w:eastAsia="zh-CN"/>
        </w:rPr>
        <w:t>街道）民政办</w:t>
      </w:r>
      <w:r>
        <w:rPr>
          <w:rFonts w:hint="eastAsia" w:ascii="仿宋_GB2312" w:eastAsia="仿宋_GB2312"/>
          <w:sz w:val="28"/>
          <w:szCs w:val="28"/>
        </w:rPr>
        <w:t>）。救助粮</w:t>
      </w:r>
      <w:r>
        <w:rPr>
          <w:rFonts w:hint="eastAsia" w:ascii="仿宋_GB2312" w:eastAsia="仿宋_GB2312"/>
          <w:sz w:val="28"/>
          <w:szCs w:val="28"/>
          <w:lang w:eastAsia="zh-CN"/>
        </w:rPr>
        <w:t>食</w:t>
      </w:r>
      <w:r>
        <w:rPr>
          <w:rFonts w:hint="eastAsia" w:ascii="仿宋_GB2312" w:eastAsia="仿宋_GB2312"/>
          <w:sz w:val="28"/>
          <w:szCs w:val="28"/>
        </w:rPr>
        <w:t>的发放时间分三批发放：第一批是20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年6月2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sz w:val="28"/>
          <w:szCs w:val="28"/>
        </w:rPr>
        <w:t>日前发放（按区民政局要求的数量分别送往指定地点）；第二批是20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年7月2</w:t>
      </w:r>
      <w:r>
        <w:rPr>
          <w:rFonts w:ascii="仿宋_GB2312" w:eastAsia="仿宋_GB2312"/>
          <w:sz w:val="28"/>
          <w:szCs w:val="28"/>
        </w:rPr>
        <w:t>0</w:t>
      </w:r>
      <w:r>
        <w:rPr>
          <w:rFonts w:hint="eastAsia" w:ascii="仿宋_GB2312" w:eastAsia="仿宋_GB2312"/>
          <w:sz w:val="28"/>
          <w:szCs w:val="28"/>
        </w:rPr>
        <w:t>日前发放（按区民政局要求的数量分别送往指定地点）；第三批是20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年8月20日前</w:t>
      </w:r>
      <w:r>
        <w:rPr>
          <w:rFonts w:hint="eastAsia" w:ascii="仿宋_GB2312" w:eastAsia="仿宋_GB2312"/>
          <w:sz w:val="28"/>
          <w:szCs w:val="28"/>
          <w:lang w:eastAsia="zh-CN"/>
        </w:rPr>
        <w:t>发放</w:t>
      </w:r>
      <w:r>
        <w:rPr>
          <w:rFonts w:hint="eastAsia" w:ascii="仿宋_GB2312" w:eastAsia="仿宋_GB2312"/>
          <w:sz w:val="28"/>
          <w:szCs w:val="28"/>
        </w:rPr>
        <w:t>（按区民政局要求的数量分别送往指定地点）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，第一批采购的救助粮必须在2020年6月25日送达民政局指定地点，具体以中标后与民政局签订合同为准。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中标方须承诺供货时提供粮油检测部门出的质量合格检测报告。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、</w:t>
      </w:r>
      <w:r>
        <w:rPr>
          <w:rFonts w:hint="eastAsia" w:ascii="仿宋_GB2312" w:eastAsia="仿宋_GB2312"/>
          <w:sz w:val="28"/>
          <w:szCs w:val="28"/>
          <w:lang w:eastAsia="zh-CN"/>
        </w:rPr>
        <w:t>采购</w:t>
      </w:r>
      <w:r>
        <w:rPr>
          <w:rFonts w:hint="eastAsia" w:ascii="仿宋_GB2312" w:eastAsia="仿宋_GB2312"/>
          <w:sz w:val="28"/>
          <w:szCs w:val="28"/>
        </w:rPr>
        <w:t>的救助</w:t>
      </w:r>
      <w:r>
        <w:rPr>
          <w:rFonts w:hint="eastAsia" w:ascii="仿宋_GB2312" w:eastAsia="仿宋_GB2312"/>
          <w:sz w:val="28"/>
          <w:szCs w:val="28"/>
          <w:lang w:eastAsia="zh-CN"/>
        </w:rPr>
        <w:t>粮</w:t>
      </w:r>
      <w:r>
        <w:rPr>
          <w:rFonts w:hint="eastAsia" w:ascii="仿宋_GB2312" w:eastAsia="仿宋_GB2312"/>
          <w:sz w:val="28"/>
          <w:szCs w:val="28"/>
        </w:rPr>
        <w:t>必须达到</w:t>
      </w:r>
      <w:r>
        <w:rPr>
          <w:rFonts w:hint="eastAsia" w:ascii="仿宋_GB2312" w:eastAsia="仿宋_GB2312"/>
          <w:sz w:val="28"/>
          <w:szCs w:val="28"/>
          <w:lang w:eastAsia="zh-CN"/>
        </w:rPr>
        <w:t>国家相关</w:t>
      </w:r>
      <w:r>
        <w:rPr>
          <w:rFonts w:hint="eastAsia" w:ascii="仿宋_GB2312" w:eastAsia="仿宋_GB2312"/>
          <w:sz w:val="28"/>
          <w:szCs w:val="28"/>
        </w:rPr>
        <w:t>质量标准</w:t>
      </w:r>
      <w:r>
        <w:rPr>
          <w:rFonts w:hint="eastAsia" w:ascii="仿宋_GB2312" w:eastAsia="仿宋_GB2312"/>
          <w:sz w:val="28"/>
          <w:szCs w:val="28"/>
          <w:lang w:eastAsia="zh-CN"/>
        </w:rPr>
        <w:t>，不能是陈化粮，</w:t>
      </w:r>
      <w:r>
        <w:rPr>
          <w:rFonts w:hint="eastAsia" w:ascii="仿宋_GB2312" w:eastAsia="仿宋_GB2312"/>
          <w:sz w:val="28"/>
          <w:szCs w:val="28"/>
        </w:rPr>
        <w:t>如有异味、霉点、</w:t>
      </w:r>
      <w:r>
        <w:rPr>
          <w:rFonts w:hint="eastAsia" w:ascii="仿宋_GB2312" w:eastAsia="仿宋_GB2312"/>
          <w:sz w:val="28"/>
          <w:szCs w:val="28"/>
          <w:lang w:eastAsia="zh-CN"/>
        </w:rPr>
        <w:t>生</w:t>
      </w:r>
      <w:r>
        <w:rPr>
          <w:rFonts w:hint="eastAsia" w:ascii="仿宋_GB2312" w:eastAsia="仿宋_GB2312"/>
          <w:sz w:val="28"/>
          <w:szCs w:val="28"/>
        </w:rPr>
        <w:t>虫等</w:t>
      </w:r>
      <w:r>
        <w:rPr>
          <w:rFonts w:hint="eastAsia" w:ascii="仿宋_GB2312" w:eastAsia="仿宋_GB2312"/>
          <w:sz w:val="28"/>
          <w:szCs w:val="28"/>
          <w:lang w:eastAsia="zh-CN"/>
        </w:rPr>
        <w:t>质量</w:t>
      </w:r>
      <w:r>
        <w:rPr>
          <w:rFonts w:hint="eastAsia" w:ascii="仿宋_GB2312" w:eastAsia="仿宋_GB2312"/>
          <w:sz w:val="28"/>
          <w:szCs w:val="28"/>
        </w:rPr>
        <w:t>问题</w:t>
      </w:r>
      <w:r>
        <w:rPr>
          <w:rFonts w:hint="eastAsia" w:ascii="仿宋_GB2312" w:eastAsia="仿宋_GB2312"/>
          <w:sz w:val="28"/>
          <w:szCs w:val="28"/>
          <w:lang w:eastAsia="zh-CN"/>
        </w:rPr>
        <w:t>及</w:t>
      </w:r>
      <w:r>
        <w:rPr>
          <w:rFonts w:hint="eastAsia" w:ascii="仿宋_GB2312" w:eastAsia="仿宋_GB2312"/>
          <w:sz w:val="28"/>
          <w:szCs w:val="28"/>
        </w:rPr>
        <w:t>每袋的重量不足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15公</w:t>
      </w:r>
      <w:r>
        <w:rPr>
          <w:rFonts w:hint="eastAsia" w:ascii="仿宋_GB2312" w:eastAsia="仿宋_GB2312"/>
          <w:sz w:val="28"/>
          <w:szCs w:val="28"/>
        </w:rPr>
        <w:t>斤，供货方</w:t>
      </w:r>
      <w:r>
        <w:rPr>
          <w:rFonts w:hint="eastAsia" w:ascii="仿宋_GB2312" w:eastAsia="仿宋_GB2312"/>
          <w:sz w:val="28"/>
          <w:szCs w:val="28"/>
          <w:lang w:eastAsia="zh-CN"/>
        </w:rPr>
        <w:t>必须</w:t>
      </w:r>
      <w:r>
        <w:rPr>
          <w:rFonts w:hint="eastAsia" w:ascii="仿宋_GB2312" w:eastAsia="仿宋_GB2312"/>
          <w:sz w:val="28"/>
          <w:szCs w:val="28"/>
        </w:rPr>
        <w:t>无偿包退包换，</w:t>
      </w:r>
      <w:r>
        <w:rPr>
          <w:rFonts w:hint="eastAsia" w:ascii="仿宋_GB2312" w:eastAsia="仿宋_GB2312"/>
          <w:sz w:val="28"/>
          <w:szCs w:val="28"/>
          <w:lang w:eastAsia="zh-CN"/>
        </w:rPr>
        <w:t>因质量问题</w:t>
      </w:r>
      <w:r>
        <w:rPr>
          <w:rFonts w:hint="eastAsia" w:ascii="仿宋_GB2312" w:eastAsia="仿宋_GB2312"/>
          <w:sz w:val="28"/>
          <w:szCs w:val="28"/>
        </w:rPr>
        <w:t>造成的一切</w:t>
      </w:r>
      <w:r>
        <w:rPr>
          <w:rFonts w:hint="eastAsia" w:ascii="仿宋_GB2312" w:eastAsia="仿宋_GB2312"/>
          <w:sz w:val="28"/>
          <w:szCs w:val="28"/>
          <w:lang w:eastAsia="zh-CN"/>
        </w:rPr>
        <w:t>后果</w:t>
      </w:r>
      <w:r>
        <w:rPr>
          <w:rFonts w:hint="eastAsia" w:ascii="仿宋_GB2312" w:eastAsia="仿宋_GB2312"/>
          <w:sz w:val="28"/>
          <w:szCs w:val="28"/>
        </w:rPr>
        <w:t>由</w:t>
      </w:r>
      <w:r>
        <w:rPr>
          <w:rFonts w:hint="eastAsia" w:ascii="仿宋_GB2312" w:eastAsia="仿宋_GB2312"/>
          <w:sz w:val="28"/>
          <w:szCs w:val="28"/>
          <w:lang w:eastAsia="zh-CN"/>
        </w:rPr>
        <w:t>中标</w:t>
      </w:r>
      <w:r>
        <w:rPr>
          <w:rFonts w:hint="eastAsia" w:ascii="仿宋_GB2312" w:eastAsia="仿宋_GB2312"/>
          <w:sz w:val="28"/>
          <w:szCs w:val="28"/>
        </w:rPr>
        <w:t>方</w:t>
      </w:r>
      <w:r>
        <w:rPr>
          <w:rFonts w:hint="eastAsia" w:ascii="仿宋_GB2312" w:eastAsia="仿宋_GB2312"/>
          <w:sz w:val="28"/>
          <w:szCs w:val="28"/>
          <w:lang w:eastAsia="zh-CN"/>
        </w:rPr>
        <w:t>承担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7、付款方式：中标方在完成送达采购的全部救助粮后1个月无任何质量问题反映并经区民政局核实验收后全款拨付。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8、此次招标对竞标方的要求;在碧江区民政局以</w:t>
      </w:r>
      <w:bookmarkStart w:id="3" w:name="_GoBack"/>
      <w:bookmarkEnd w:id="3"/>
      <w:r>
        <w:rPr>
          <w:rFonts w:hint="eastAsia" w:ascii="仿宋_GB2312" w:eastAsia="仿宋_GB2312"/>
          <w:sz w:val="28"/>
          <w:szCs w:val="28"/>
          <w:lang w:val="en-US" w:eastAsia="zh-CN"/>
        </w:rPr>
        <w:t>往有过合作的，且救助粮食有过质量问题不良反映的企业将不纳入此次的竞标方。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60" w:firstLineChars="200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包装袋设计图：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09265" cy="4210685"/>
            <wp:effectExtent l="0" t="0" r="635" b="18415"/>
            <wp:docPr id="2" name="图片 2" descr="救助粮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救助粮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20" w:lineRule="exact"/>
        <w:textAlignment w:val="auto"/>
        <w:rPr>
          <w:rFonts w:hint="eastAsia" w:ascii="宋体" w:hAnsi="宋体" w:eastAsia="宋体" w:cs="Times New Roman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20" w:lineRule="exact"/>
        <w:ind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注：招</w:t>
      </w:r>
      <w:r>
        <w:rPr>
          <w:rFonts w:hint="eastAsia" w:ascii="宋体" w:hAnsi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标文件论证费和专家评审费由中标人承担。</w:t>
      </w:r>
    </w:p>
    <w:p>
      <w:pPr>
        <w:rPr>
          <w:rFonts w:hint="eastAsia" w:cs="宋体" w:asciiTheme="minorHAnsi" w:hAnsiTheme="minorHAnsi" w:eastAsiaTheme="minorEastAsia"/>
          <w:b/>
          <w:bCs/>
          <w:kern w:val="44"/>
          <w:sz w:val="32"/>
          <w:szCs w:val="4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0DFB"/>
    <w:multiLevelType w:val="singleLevel"/>
    <w:tmpl w:val="08130DFB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8020941"/>
    <w:multiLevelType w:val="multilevel"/>
    <w:tmpl w:val="28020941"/>
    <w:lvl w:ilvl="0" w:tentative="0">
      <w:start w:val="1"/>
      <w:numFmt w:val="chineseCountingThousand"/>
      <w:suff w:val="nothing"/>
      <w:lvlText w:val="第%1部分"/>
      <w:lvlJc w:val="left"/>
      <w:pPr>
        <w:ind w:left="0" w:firstLine="0"/>
      </w:pPr>
      <w:rPr>
        <w:rFonts w:hint="eastAsia" w:ascii="黑体" w:eastAsia="黑体"/>
        <w:sz w:val="32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0" w:firstLine="0"/>
      </w:pPr>
      <w:rPr>
        <w:rFonts w:hint="default" w:ascii="CG Times" w:hAnsi="CG Times"/>
        <w:b/>
        <w:i w:val="0"/>
        <w:sz w:val="28"/>
      </w:rPr>
    </w:lvl>
    <w:lvl w:ilvl="2" w:tentative="0">
      <w:start w:val="1"/>
      <w:numFmt w:val="decimal"/>
      <w:lvlRestart w:val="0"/>
      <w:suff w:val="nothing"/>
      <w:lvlText w:val="%3"/>
      <w:lvlJc w:val="left"/>
      <w:pPr>
        <w:ind w:left="0" w:firstLine="0"/>
      </w:pPr>
      <w:rPr>
        <w:rFonts w:hint="eastAsia" w:ascii="宋体" w:hAnsi="Times New Roman" w:eastAsia="宋体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2170"/>
    <w:rsid w:val="019656D4"/>
    <w:rsid w:val="029E1816"/>
    <w:rsid w:val="02A03C48"/>
    <w:rsid w:val="03385080"/>
    <w:rsid w:val="04053D83"/>
    <w:rsid w:val="040C3561"/>
    <w:rsid w:val="04A04175"/>
    <w:rsid w:val="05406A7D"/>
    <w:rsid w:val="09001FF7"/>
    <w:rsid w:val="09BD7216"/>
    <w:rsid w:val="0A0A1093"/>
    <w:rsid w:val="0A2948D5"/>
    <w:rsid w:val="0AFA01CF"/>
    <w:rsid w:val="0BE52170"/>
    <w:rsid w:val="0F615CB4"/>
    <w:rsid w:val="0F723765"/>
    <w:rsid w:val="11977DDA"/>
    <w:rsid w:val="1261350A"/>
    <w:rsid w:val="13B77EA7"/>
    <w:rsid w:val="156108C9"/>
    <w:rsid w:val="156C1119"/>
    <w:rsid w:val="1624122A"/>
    <w:rsid w:val="16674D3D"/>
    <w:rsid w:val="17320C4D"/>
    <w:rsid w:val="1A544667"/>
    <w:rsid w:val="1AC94CB2"/>
    <w:rsid w:val="1AF45D39"/>
    <w:rsid w:val="1B8E7A6F"/>
    <w:rsid w:val="1BC620E4"/>
    <w:rsid w:val="1BC953AD"/>
    <w:rsid w:val="1C223593"/>
    <w:rsid w:val="1DA94B31"/>
    <w:rsid w:val="1DB266FB"/>
    <w:rsid w:val="1DED6146"/>
    <w:rsid w:val="1E1C734C"/>
    <w:rsid w:val="1F1C5D81"/>
    <w:rsid w:val="1FA552BD"/>
    <w:rsid w:val="1FDE647D"/>
    <w:rsid w:val="20ED13FE"/>
    <w:rsid w:val="21075005"/>
    <w:rsid w:val="21637F74"/>
    <w:rsid w:val="22717992"/>
    <w:rsid w:val="229C33A8"/>
    <w:rsid w:val="23103604"/>
    <w:rsid w:val="2322146C"/>
    <w:rsid w:val="26A872DC"/>
    <w:rsid w:val="27B96CE8"/>
    <w:rsid w:val="2923306D"/>
    <w:rsid w:val="2B4937C0"/>
    <w:rsid w:val="2BFD537A"/>
    <w:rsid w:val="2DD0334B"/>
    <w:rsid w:val="2F000D0A"/>
    <w:rsid w:val="2F3F2D05"/>
    <w:rsid w:val="318A1C77"/>
    <w:rsid w:val="340F7004"/>
    <w:rsid w:val="345D6BCD"/>
    <w:rsid w:val="34E105F2"/>
    <w:rsid w:val="351F7BA9"/>
    <w:rsid w:val="35282B49"/>
    <w:rsid w:val="35C04321"/>
    <w:rsid w:val="37E76C1D"/>
    <w:rsid w:val="39AC072B"/>
    <w:rsid w:val="3AB406EF"/>
    <w:rsid w:val="3D067007"/>
    <w:rsid w:val="3F0A2DB7"/>
    <w:rsid w:val="3F2C1931"/>
    <w:rsid w:val="41554E5A"/>
    <w:rsid w:val="42E66127"/>
    <w:rsid w:val="432021F2"/>
    <w:rsid w:val="44105AD8"/>
    <w:rsid w:val="46401E44"/>
    <w:rsid w:val="47C86602"/>
    <w:rsid w:val="495816D1"/>
    <w:rsid w:val="49805174"/>
    <w:rsid w:val="4B0B0FAA"/>
    <w:rsid w:val="4CA0565A"/>
    <w:rsid w:val="4DCB07C7"/>
    <w:rsid w:val="4E595DA0"/>
    <w:rsid w:val="4E98237F"/>
    <w:rsid w:val="4F773CDF"/>
    <w:rsid w:val="519D6A3D"/>
    <w:rsid w:val="526C288D"/>
    <w:rsid w:val="52725823"/>
    <w:rsid w:val="541D45D8"/>
    <w:rsid w:val="5445294F"/>
    <w:rsid w:val="547C3A7F"/>
    <w:rsid w:val="54ED528B"/>
    <w:rsid w:val="557D625A"/>
    <w:rsid w:val="55EE2384"/>
    <w:rsid w:val="56C34F82"/>
    <w:rsid w:val="58BB66F0"/>
    <w:rsid w:val="5A213645"/>
    <w:rsid w:val="5A793414"/>
    <w:rsid w:val="5B8B7574"/>
    <w:rsid w:val="5BD32A41"/>
    <w:rsid w:val="5C7930FC"/>
    <w:rsid w:val="5CC5665E"/>
    <w:rsid w:val="5D2B3C75"/>
    <w:rsid w:val="5D301470"/>
    <w:rsid w:val="5E534C59"/>
    <w:rsid w:val="5E7002E1"/>
    <w:rsid w:val="5F131865"/>
    <w:rsid w:val="5FAB543B"/>
    <w:rsid w:val="60115372"/>
    <w:rsid w:val="62AC5CB7"/>
    <w:rsid w:val="63B12314"/>
    <w:rsid w:val="66E358D5"/>
    <w:rsid w:val="68D739A2"/>
    <w:rsid w:val="692449EE"/>
    <w:rsid w:val="6AE44653"/>
    <w:rsid w:val="6B0C104F"/>
    <w:rsid w:val="6C552E96"/>
    <w:rsid w:val="6D40715A"/>
    <w:rsid w:val="6D535020"/>
    <w:rsid w:val="6DEA7494"/>
    <w:rsid w:val="6DFA46C3"/>
    <w:rsid w:val="72385C09"/>
    <w:rsid w:val="72A01582"/>
    <w:rsid w:val="738744BB"/>
    <w:rsid w:val="74594D5B"/>
    <w:rsid w:val="753C709E"/>
    <w:rsid w:val="75854221"/>
    <w:rsid w:val="75A77F5F"/>
    <w:rsid w:val="76226518"/>
    <w:rsid w:val="765C2FCD"/>
    <w:rsid w:val="76A668B1"/>
    <w:rsid w:val="77835DD6"/>
    <w:rsid w:val="79881788"/>
    <w:rsid w:val="79D225D2"/>
    <w:rsid w:val="7A427D47"/>
    <w:rsid w:val="7A4C450A"/>
    <w:rsid w:val="7B600EE3"/>
    <w:rsid w:val="7E32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0" w:beforeLines="0" w:line="360" w:lineRule="auto"/>
      <w:ind w:firstLine="0"/>
      <w:jc w:val="center"/>
      <w:outlineLvl w:val="0"/>
    </w:pPr>
    <w:rPr>
      <w:rFonts w:cs="宋体"/>
      <w:b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2" w:lineRule="auto"/>
      <w:jc w:val="center"/>
      <w:outlineLvl w:val="1"/>
    </w:pPr>
    <w:rPr>
      <w:rFonts w:ascii="CG Times" w:hAnsi="CG Times" w:cs="宋体"/>
      <w:sz w:val="30"/>
      <w:szCs w:val="2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link w:val="16"/>
    <w:semiHidden/>
    <w:qFormat/>
    <w:uiPriority w:val="0"/>
    <w:rPr>
      <w:rFonts w:ascii="Times New Roman" w:hAnsi="Times New Roman"/>
      <w:szCs w:val="24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spacing w:before="100" w:beforeAutospacing="1" w:after="100" w:afterAutospacing="1" w:line="360" w:lineRule="auto"/>
      <w:ind w:left="1680"/>
    </w:pPr>
    <w:rPr>
      <w:rFonts w:ascii="Times New Roman" w:hAnsi="Times New Roman"/>
    </w:r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Body Text 3"/>
    <w:basedOn w:val="1"/>
    <w:qFormat/>
    <w:uiPriority w:val="0"/>
    <w:rPr>
      <w:rFonts w:ascii="宋体"/>
      <w:kern w:val="2"/>
      <w:sz w:val="24"/>
    </w:rPr>
  </w:style>
  <w:style w:type="paragraph" w:styleId="8">
    <w:name w:val="Body Text"/>
    <w:basedOn w:val="1"/>
    <w:qFormat/>
    <w:uiPriority w:val="0"/>
    <w:pPr>
      <w:spacing w:after="120" w:afterLines="0"/>
    </w:pPr>
    <w:rPr>
      <w:rFonts w:ascii="Tahoma" w:hAnsi="Tahoma"/>
      <w:szCs w:val="20"/>
    </w:rPr>
  </w:style>
  <w:style w:type="paragraph" w:styleId="9">
    <w:name w:val="Plain Text"/>
    <w:basedOn w:val="1"/>
    <w:qFormat/>
    <w:uiPriority w:val="0"/>
    <w:rPr>
      <w:rFonts w:ascii="宋体" w:hAnsi="Courier New"/>
      <w:kern w:val="0"/>
      <w:sz w:val="20"/>
      <w:szCs w:val="20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spacing w:before="100" w:beforeLines="0" w:beforeAutospacing="1" w:after="100" w:afterLines="0" w:afterAutospacing="1"/>
    </w:pPr>
    <w:rPr>
      <w:rFonts w:ascii="宋体" w:hAnsi="宋体" w:cs="宋体"/>
      <w:sz w:val="24"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Char Char Char Char Char Char"/>
    <w:basedOn w:val="1"/>
    <w:link w:val="15"/>
    <w:qFormat/>
    <w:uiPriority w:val="0"/>
    <w:rPr>
      <w:rFonts w:ascii="Times New Roman" w:hAnsi="Times New Roman"/>
      <w:szCs w:val="24"/>
    </w:rPr>
  </w:style>
  <w:style w:type="character" w:styleId="17">
    <w:name w:val="Strong"/>
    <w:basedOn w:val="15"/>
    <w:qFormat/>
    <w:uiPriority w:val="22"/>
    <w:rPr>
      <w:rFonts w:eastAsia="黑体"/>
      <w:bCs/>
    </w:rPr>
  </w:style>
  <w:style w:type="character" w:styleId="18">
    <w:name w:val="page number"/>
    <w:basedOn w:val="15"/>
    <w:qFormat/>
    <w:uiPriority w:val="0"/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font01"/>
    <w:basedOn w:val="1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font21"/>
    <w:basedOn w:val="15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paragraph" w:customStyle="1" w:styleId="22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23">
    <w:name w:val="font11"/>
    <w:basedOn w:val="1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Theme="minorHAnsi" w:eastAsiaTheme="minorEastAsia" w:cstheme="minorBidi"/>
      <w:color w:val="000000"/>
      <w:sz w:val="24"/>
      <w:szCs w:val="24"/>
      <w:lang w:val="en-US" w:eastAsia="zh-CN" w:bidi="ar-SA"/>
    </w:rPr>
  </w:style>
  <w:style w:type="paragraph" w:customStyle="1" w:styleId="25">
    <w:name w:val="Table Paragraph"/>
    <w:basedOn w:val="1"/>
    <w:qFormat/>
    <w:uiPriority w:val="1"/>
    <w:rPr>
      <w:lang w:val="zh-CN" w:eastAsia="zh-CN" w:bidi="zh-CN"/>
    </w:rPr>
  </w:style>
  <w:style w:type="character" w:customStyle="1" w:styleId="26">
    <w:name w:val="font51"/>
    <w:basedOn w:val="15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7</Pages>
  <Words>3872</Words>
  <Characters>4579</Characters>
  <Lines>0</Lines>
  <Paragraphs>0</Paragraphs>
  <TotalTime>0</TotalTime>
  <ScaleCrop>false</ScaleCrop>
  <LinksUpToDate>false</LinksUpToDate>
  <CharactersWithSpaces>4623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2018-07-11T06:18:00Z</dcterms:created>
  <dc:creator>待续</dc:creator>
  <cp:lastModifiedBy>Administrator</cp:lastModifiedBy>
  <cp:lastPrinted>2018-11-02T03:19:00Z</cp:lastPrinted>
  <dcterms:modified xsi:type="dcterms:W3CDTF">2020-06-02T07:35:49Z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