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碧江区民政局2020年农村低保季节性缺粮采购项目</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TRZFCG-2020-044</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铜仁市碧江区民政局</w:t>
      </w:r>
      <w:r>
        <w:rPr>
          <w:rFonts w:hint="eastAsia" w:hAnsi="宋体"/>
          <w:color w:val="000000"/>
          <w:sz w:val="24"/>
          <w:szCs w:val="24"/>
        </w:rPr>
        <w:t>委托，对</w:t>
      </w:r>
      <w:r>
        <w:rPr>
          <w:rFonts w:hint="eastAsia" w:hAnsi="宋体"/>
          <w:b/>
          <w:bCs/>
          <w:color w:val="000000"/>
          <w:sz w:val="24"/>
          <w:szCs w:val="24"/>
          <w:lang w:eastAsia="zh-CN"/>
        </w:rPr>
        <w:t>碧江区民政局2020年农村低保季节性缺粮采购项目</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碧江区民政局2020年农村低保季节性缺粮采购项目</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TRZFCG-2020-044</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5</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6</w:t>
      </w:r>
      <w:r>
        <w:rPr>
          <w:rFonts w:hint="eastAsia" w:ascii="宋体" w:hAnsi="宋体"/>
          <w:b w:val="0"/>
          <w:bCs w:val="0"/>
          <w:color w:val="0000FF"/>
          <w:sz w:val="24"/>
        </w:rPr>
        <w:t>月</w:t>
      </w:r>
      <w:r>
        <w:rPr>
          <w:rFonts w:hint="eastAsia" w:ascii="宋体" w:hAnsi="宋体"/>
          <w:b w:val="0"/>
          <w:bCs w:val="0"/>
          <w:color w:val="0000FF"/>
          <w:sz w:val="24"/>
          <w:lang w:val="en-US" w:eastAsia="zh-CN"/>
        </w:rPr>
        <w:t>10</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0"/>
          <w:color w:val="000000"/>
          <w:sz w:val="24"/>
          <w:szCs w:val="24"/>
        </w:rPr>
        <w:t>http://</w:t>
      </w:r>
      <w:r>
        <w:rPr>
          <w:rStyle w:val="20"/>
          <w:rFonts w:hint="eastAsia"/>
          <w:color w:val="000000"/>
          <w:sz w:val="24"/>
          <w:szCs w:val="24"/>
          <w:lang w:eastAsia="zh-CN"/>
        </w:rPr>
        <w:t>jyzx.trs.gov.cn</w:t>
      </w:r>
      <w:r>
        <w:rPr>
          <w:rStyle w:val="20"/>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5000</w:t>
      </w:r>
      <w:r>
        <w:rPr>
          <w:rFonts w:hint="eastAsia"/>
          <w:kern w:val="0"/>
          <w:sz w:val="24"/>
        </w:rPr>
        <w:t>元人民币</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lang w:eastAsia="zh-CN"/>
        </w:rPr>
      </w:pPr>
      <w:r>
        <w:rPr>
          <w:rFonts w:hint="eastAsia" w:ascii="宋体" w:hAnsi="宋体"/>
          <w:b/>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628488.00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628488.00元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6月11</w:t>
      </w:r>
      <w:bookmarkStart w:id="7" w:name="_GoBack"/>
      <w:bookmarkEnd w:id="7"/>
      <w:r>
        <w:rPr>
          <w:rFonts w:hint="eastAsia" w:ascii="宋体" w:hAnsi="宋体"/>
          <w:color w:val="0000FF"/>
          <w:sz w:val="24"/>
        </w:rPr>
        <w:t>日</w:t>
      </w:r>
      <w:r>
        <w:rPr>
          <w:rFonts w:hint="eastAsia" w:ascii="宋体" w:hAnsi="宋体"/>
          <w:color w:val="0000FF"/>
          <w:sz w:val="24"/>
          <w:lang w:val="en-US" w:eastAsia="zh-CN"/>
        </w:rPr>
        <w:t>14:00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黄丽</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铜仁市碧江区民政局</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黄科长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18385993192</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3"/>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碧江区民政局2020年农村低保季节性缺粮采购项目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铜仁市碧江区民政局</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铜仁市碧江区民政局</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2020年农村低保季节性缺粮采购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TRZFCG-2020-044</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62.8488万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5</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4"/>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2"/>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27"/>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0"/>
          <w:rFonts w:hint="eastAsia" w:hAnsi="宋体"/>
          <w:sz w:val="24"/>
        </w:rPr>
        <w:t>trggzyjyzxzfcg@163.com，该邮箱仅用于发送文件）。</w:t>
      </w:r>
      <w:r>
        <w:rPr>
          <w:rStyle w:val="20"/>
          <w:rFonts w:hint="eastAsia" w:hAnsi="宋体"/>
          <w:sz w:val="24"/>
        </w:rPr>
        <w:fldChar w:fldCharType="end"/>
      </w:r>
    </w:p>
    <w:p>
      <w:pPr>
        <w:pStyle w:val="27"/>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27"/>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7"/>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27"/>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27"/>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7"/>
        <w:spacing w:line="400" w:lineRule="exact"/>
        <w:ind w:firstLine="482" w:firstLineChars="200"/>
        <w:jc w:val="center"/>
        <w:outlineLvl w:val="9"/>
        <w:rPr>
          <w:rFonts w:hAnsi="宋体"/>
          <w:b/>
          <w:sz w:val="24"/>
        </w:rPr>
      </w:pPr>
    </w:p>
    <w:p>
      <w:pPr>
        <w:pStyle w:val="27"/>
        <w:spacing w:line="400" w:lineRule="exact"/>
        <w:ind w:firstLine="482" w:firstLineChars="200"/>
        <w:jc w:val="center"/>
        <w:outlineLvl w:val="9"/>
        <w:rPr>
          <w:rFonts w:hAnsi="宋体"/>
          <w:b/>
          <w:sz w:val="24"/>
        </w:rPr>
      </w:pPr>
      <w:r>
        <w:rPr>
          <w:rFonts w:hint="eastAsia" w:hAnsi="宋体"/>
          <w:b/>
          <w:sz w:val="24"/>
        </w:rPr>
        <w:t>四、响应文件的提交</w:t>
      </w:r>
    </w:p>
    <w:p>
      <w:pPr>
        <w:pStyle w:val="27"/>
        <w:spacing w:line="400" w:lineRule="exact"/>
        <w:outlineLvl w:val="9"/>
        <w:rPr>
          <w:rFonts w:hAnsi="宋体"/>
          <w:b/>
          <w:sz w:val="24"/>
        </w:rPr>
      </w:pPr>
      <w:r>
        <w:rPr>
          <w:rFonts w:hint="eastAsia" w:hAnsi="宋体"/>
          <w:b/>
          <w:sz w:val="24"/>
        </w:rPr>
        <w:t>15.响应文件的密封、标记和递交</w:t>
      </w:r>
    </w:p>
    <w:p>
      <w:pPr>
        <w:pStyle w:val="27"/>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7"/>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27"/>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7"/>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27"/>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
      <w:pPr>
        <w:pStyle w:val="2"/>
        <w:rPr>
          <w:rFonts w:hint="eastAsia" w:eastAsia="宋体"/>
          <w:lang w:val="en-US" w:eastAsia="zh-CN"/>
        </w:rPr>
      </w:pP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为确保本区农村低保季节性缺粮户粮食救助制度的全面建立，切实保障本区农村</w:t>
      </w:r>
      <w:r>
        <w:rPr>
          <w:rFonts w:hint="eastAsia" w:ascii="仿宋_GB2312" w:eastAsia="仿宋_GB2312"/>
          <w:sz w:val="28"/>
          <w:szCs w:val="28"/>
          <w:lang w:eastAsia="zh-CN"/>
        </w:rPr>
        <w:t>低保</w:t>
      </w:r>
      <w:r>
        <w:rPr>
          <w:rFonts w:hint="eastAsia" w:ascii="仿宋_GB2312" w:eastAsia="仿宋_GB2312"/>
          <w:sz w:val="28"/>
          <w:szCs w:val="28"/>
        </w:rPr>
        <w:t>对象的基本生活，结合本区实际，招标采购救助粮食</w:t>
      </w:r>
      <w:r>
        <w:rPr>
          <w:rFonts w:hint="eastAsia" w:ascii="仿宋_GB2312" w:eastAsia="仿宋_GB2312"/>
          <w:sz w:val="28"/>
          <w:szCs w:val="28"/>
          <w:lang w:eastAsia="zh-CN"/>
        </w:rPr>
        <w:t>（大米）的相关</w:t>
      </w:r>
      <w:r>
        <w:rPr>
          <w:rFonts w:hint="eastAsia" w:ascii="仿宋_GB2312" w:eastAsia="仿宋_GB2312"/>
          <w:sz w:val="28"/>
          <w:szCs w:val="28"/>
        </w:rPr>
        <w:t>要求如下：</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rPr>
        <w:t>1、救助粮食</w:t>
      </w:r>
      <w:r>
        <w:rPr>
          <w:rFonts w:hint="eastAsia" w:ascii="仿宋_GB2312" w:eastAsia="仿宋_GB2312"/>
          <w:sz w:val="28"/>
          <w:szCs w:val="28"/>
          <w:lang w:eastAsia="zh-CN"/>
        </w:rPr>
        <w:t>（大米）</w:t>
      </w:r>
      <w:r>
        <w:rPr>
          <w:rFonts w:hint="eastAsia" w:ascii="仿宋_GB2312" w:eastAsia="仿宋_GB2312"/>
          <w:sz w:val="28"/>
          <w:szCs w:val="28"/>
        </w:rPr>
        <w:t>等级为国标中等（国标</w:t>
      </w:r>
      <w:r>
        <w:rPr>
          <w:rFonts w:hint="eastAsia" w:ascii="宋体" w:hAnsi="宋体" w:cs="宋体"/>
          <w:bCs/>
          <w:color w:val="000000"/>
          <w:kern w:val="0"/>
          <w:sz w:val="28"/>
          <w:szCs w:val="28"/>
        </w:rPr>
        <w:t xml:space="preserve">GB1354-2009 </w:t>
      </w:r>
      <w:r>
        <w:rPr>
          <w:rFonts w:hint="eastAsia" w:ascii="仿宋_GB2312" w:eastAsia="仿宋_GB2312"/>
          <w:sz w:val="28"/>
          <w:szCs w:val="28"/>
        </w:rPr>
        <w:t>二级标准）</w:t>
      </w:r>
      <w:r>
        <w:rPr>
          <w:rFonts w:hint="eastAsia" w:ascii="仿宋_GB2312" w:eastAsia="仿宋_GB2312"/>
          <w:sz w:val="28"/>
          <w:szCs w:val="28"/>
          <w:lang w:eastAsia="zh-CN"/>
        </w:rPr>
        <w:t>及以上。</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eastAsia="zh-CN"/>
        </w:rPr>
        <w:t>本次采购的救助</w:t>
      </w:r>
      <w:r>
        <w:rPr>
          <w:rFonts w:hint="eastAsia" w:ascii="仿宋_GB2312" w:eastAsia="仿宋_GB2312"/>
          <w:sz w:val="28"/>
          <w:szCs w:val="28"/>
        </w:rPr>
        <w:t>粮食</w:t>
      </w:r>
      <w:r>
        <w:rPr>
          <w:rFonts w:hint="eastAsia" w:ascii="仿宋_GB2312" w:eastAsia="仿宋_GB2312"/>
          <w:sz w:val="28"/>
          <w:szCs w:val="28"/>
          <w:lang w:eastAsia="zh-CN"/>
        </w:rPr>
        <w:t>的竞标方</w:t>
      </w:r>
      <w:r>
        <w:rPr>
          <w:rFonts w:hint="eastAsia" w:ascii="仿宋_GB2312" w:eastAsia="仿宋_GB2312"/>
          <w:sz w:val="28"/>
          <w:szCs w:val="28"/>
        </w:rPr>
        <w:t>必须提供</w:t>
      </w:r>
      <w:r>
        <w:rPr>
          <w:rFonts w:hint="eastAsia" w:ascii="仿宋_GB2312" w:eastAsia="仿宋_GB2312"/>
          <w:sz w:val="28"/>
          <w:szCs w:val="28"/>
          <w:lang w:eastAsia="zh-CN"/>
        </w:rPr>
        <w:t>企业的工商营业执照、食品生产许可证、食品经营许可证及本次竞标的救助粮样品（</w:t>
      </w:r>
      <w:r>
        <w:rPr>
          <w:rFonts w:hint="eastAsia" w:ascii="仿宋_GB2312" w:eastAsia="仿宋_GB2312"/>
          <w:sz w:val="28"/>
          <w:szCs w:val="28"/>
          <w:lang w:val="en-US" w:eastAsia="zh-CN"/>
        </w:rPr>
        <w:t>0.5公斤</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、救助粮食按</w:t>
      </w:r>
      <w:r>
        <w:rPr>
          <w:rFonts w:hint="eastAsia" w:ascii="仿宋_GB2312" w:eastAsia="仿宋_GB2312"/>
          <w:sz w:val="28"/>
          <w:szCs w:val="28"/>
          <w:lang w:val="en-US" w:eastAsia="zh-CN"/>
        </w:rPr>
        <w:t>15公</w:t>
      </w:r>
      <w:r>
        <w:rPr>
          <w:rFonts w:hint="eastAsia" w:ascii="仿宋_GB2312" w:eastAsia="仿宋_GB2312"/>
          <w:sz w:val="28"/>
          <w:szCs w:val="28"/>
        </w:rPr>
        <w:t>斤/袋的规格进行包装</w:t>
      </w:r>
      <w:r>
        <w:rPr>
          <w:rFonts w:hint="eastAsia" w:ascii="仿宋_GB2312" w:eastAsia="仿宋_GB2312"/>
          <w:sz w:val="28"/>
          <w:szCs w:val="28"/>
          <w:lang w:eastAsia="zh-CN"/>
        </w:rPr>
        <w:t>，购买合计</w:t>
      </w:r>
      <w:r>
        <w:rPr>
          <w:rFonts w:hint="eastAsia" w:ascii="仿宋_GB2312" w:eastAsia="仿宋_GB2312"/>
          <w:sz w:val="28"/>
          <w:szCs w:val="28"/>
          <w:lang w:val="en-US" w:eastAsia="zh-CN"/>
        </w:rPr>
        <w:t>130935公斤</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、包装袋设计有“贵州省农村低保季节性缺粮户救助粮（红色）、粮食品种（白色）、等级（白色）、重量（15kg）（白色）</w:t>
      </w:r>
      <w:r>
        <w:rPr>
          <w:rFonts w:hint="eastAsia" w:ascii="仿宋_GB2312" w:eastAsia="仿宋_GB2312"/>
          <w:sz w:val="28"/>
          <w:szCs w:val="28"/>
          <w:lang w:eastAsia="zh-CN"/>
        </w:rPr>
        <w:t>、生产日期</w:t>
      </w:r>
      <w:r>
        <w:rPr>
          <w:rFonts w:hint="eastAsia" w:ascii="仿宋_GB2312" w:eastAsia="仿宋_GB2312"/>
          <w:sz w:val="28"/>
          <w:szCs w:val="28"/>
        </w:rPr>
        <w:t>（白色）</w:t>
      </w:r>
      <w:r>
        <w:rPr>
          <w:rFonts w:hint="eastAsia" w:ascii="仿宋_GB2312" w:eastAsia="仿宋_GB2312"/>
          <w:sz w:val="28"/>
          <w:szCs w:val="28"/>
          <w:lang w:eastAsia="zh-CN"/>
        </w:rPr>
        <w:t>、生产厂家</w:t>
      </w:r>
      <w:r>
        <w:rPr>
          <w:rFonts w:hint="eastAsia" w:ascii="仿宋_GB2312" w:eastAsia="仿宋_GB2312"/>
          <w:sz w:val="28"/>
          <w:szCs w:val="28"/>
        </w:rPr>
        <w:t>（白色）</w:t>
      </w:r>
      <w:r>
        <w:rPr>
          <w:rFonts w:hint="eastAsia" w:ascii="仿宋_GB2312" w:eastAsia="仿宋_GB2312"/>
          <w:sz w:val="28"/>
          <w:szCs w:val="28"/>
          <w:lang w:eastAsia="zh-CN"/>
        </w:rPr>
        <w:t>、保质期</w:t>
      </w:r>
      <w:r>
        <w:rPr>
          <w:rFonts w:hint="eastAsia" w:ascii="仿宋_GB2312" w:eastAsia="仿宋_GB2312"/>
          <w:sz w:val="28"/>
          <w:szCs w:val="28"/>
        </w:rPr>
        <w:t>（白色）</w:t>
      </w:r>
      <w:r>
        <w:rPr>
          <w:rFonts w:hint="eastAsia" w:ascii="仿宋_GB2312" w:eastAsia="仿宋_GB2312"/>
          <w:sz w:val="28"/>
          <w:szCs w:val="28"/>
          <w:lang w:eastAsia="zh-CN"/>
        </w:rPr>
        <w:t>、举报电话：</w:t>
      </w:r>
      <w:r>
        <w:rPr>
          <w:rFonts w:hint="eastAsia" w:ascii="仿宋_GB2312" w:eastAsia="仿宋_GB2312"/>
          <w:sz w:val="28"/>
          <w:szCs w:val="28"/>
          <w:lang w:val="en-US" w:eastAsia="zh-CN"/>
        </w:rPr>
        <w:t>0856-5321087</w:t>
      </w:r>
      <w:r>
        <w:rPr>
          <w:rFonts w:hint="eastAsia" w:ascii="仿宋_GB2312" w:eastAsia="仿宋_GB2312"/>
          <w:sz w:val="28"/>
          <w:szCs w:val="28"/>
        </w:rPr>
        <w:t>（白色）</w:t>
      </w:r>
      <w:r>
        <w:rPr>
          <w:rFonts w:hint="eastAsia" w:ascii="仿宋_GB2312" w:eastAsia="仿宋_GB2312"/>
          <w:sz w:val="28"/>
          <w:szCs w:val="28"/>
          <w:lang w:val="en-US" w:eastAsia="zh-CN"/>
        </w:rPr>
        <w:t>，</w:t>
      </w:r>
      <w:r>
        <w:rPr>
          <w:rFonts w:hint="eastAsia" w:ascii="仿宋_GB2312" w:eastAsia="仿宋_GB2312"/>
          <w:sz w:val="28"/>
          <w:szCs w:val="28"/>
        </w:rPr>
        <w:t>字样（具体设计见附图）。</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5</w:t>
      </w:r>
      <w:r>
        <w:rPr>
          <w:rFonts w:hint="eastAsia" w:ascii="仿宋_GB2312" w:eastAsia="仿宋_GB2312"/>
          <w:sz w:val="28"/>
          <w:szCs w:val="28"/>
        </w:rPr>
        <w:t>、救助</w:t>
      </w:r>
      <w:r>
        <w:rPr>
          <w:rFonts w:hint="eastAsia" w:ascii="仿宋_GB2312" w:eastAsia="仿宋_GB2312"/>
          <w:sz w:val="28"/>
          <w:szCs w:val="28"/>
          <w:lang w:eastAsia="zh-CN"/>
        </w:rPr>
        <w:t>粮食的分配及</w:t>
      </w:r>
      <w:r>
        <w:rPr>
          <w:rFonts w:hint="eastAsia" w:ascii="仿宋_GB2312" w:eastAsia="仿宋_GB2312"/>
          <w:sz w:val="28"/>
          <w:szCs w:val="28"/>
        </w:rPr>
        <w:t>送达地点</w:t>
      </w:r>
      <w:r>
        <w:rPr>
          <w:rFonts w:hint="eastAsia" w:ascii="仿宋_GB2312" w:eastAsia="仿宋_GB2312"/>
          <w:sz w:val="28"/>
          <w:szCs w:val="28"/>
          <w:lang w:eastAsia="zh-CN"/>
        </w:rPr>
        <w:t>时间</w:t>
      </w:r>
      <w:r>
        <w:rPr>
          <w:rFonts w:hint="eastAsia" w:ascii="仿宋_GB2312" w:eastAsia="仿宋_GB2312"/>
          <w:sz w:val="28"/>
          <w:szCs w:val="28"/>
        </w:rPr>
        <w:t>：按区民政局的要求送</w:t>
      </w:r>
      <w:r>
        <w:rPr>
          <w:rFonts w:hint="eastAsia" w:ascii="仿宋_GB2312" w:eastAsia="仿宋_GB2312"/>
          <w:sz w:val="28"/>
          <w:szCs w:val="28"/>
          <w:lang w:eastAsia="zh-CN"/>
        </w:rPr>
        <w:t>至</w:t>
      </w:r>
      <w:r>
        <w:rPr>
          <w:rFonts w:hint="eastAsia" w:ascii="仿宋_GB2312" w:eastAsia="仿宋_GB2312"/>
          <w:sz w:val="28"/>
          <w:szCs w:val="28"/>
        </w:rPr>
        <w:t>指定地点（</w:t>
      </w:r>
      <w:r>
        <w:rPr>
          <w:rFonts w:hint="eastAsia" w:ascii="仿宋_GB2312" w:eastAsia="仿宋_GB2312"/>
          <w:sz w:val="28"/>
          <w:szCs w:val="28"/>
          <w:lang w:eastAsia="zh-CN"/>
        </w:rPr>
        <w:t>碧江区各</w:t>
      </w: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街道）民政办</w:t>
      </w:r>
      <w:r>
        <w:rPr>
          <w:rFonts w:hint="eastAsia" w:ascii="仿宋_GB2312" w:eastAsia="仿宋_GB2312"/>
          <w:sz w:val="28"/>
          <w:szCs w:val="28"/>
        </w:rPr>
        <w:t>）。救助粮</w:t>
      </w:r>
      <w:r>
        <w:rPr>
          <w:rFonts w:hint="eastAsia" w:ascii="仿宋_GB2312" w:eastAsia="仿宋_GB2312"/>
          <w:sz w:val="28"/>
          <w:szCs w:val="28"/>
          <w:lang w:eastAsia="zh-CN"/>
        </w:rPr>
        <w:t>食</w:t>
      </w:r>
      <w:r>
        <w:rPr>
          <w:rFonts w:hint="eastAsia" w:ascii="仿宋_GB2312" w:eastAsia="仿宋_GB2312"/>
          <w:sz w:val="28"/>
          <w:szCs w:val="28"/>
        </w:rPr>
        <w:t>的发放时间分三批发放：第一批是20</w:t>
      </w:r>
      <w:r>
        <w:rPr>
          <w:rFonts w:hint="eastAsia" w:ascii="仿宋_GB2312" w:eastAsia="仿宋_GB2312"/>
          <w:sz w:val="28"/>
          <w:szCs w:val="28"/>
          <w:lang w:val="en-US" w:eastAsia="zh-CN"/>
        </w:rPr>
        <w:t>20</w:t>
      </w:r>
      <w:r>
        <w:rPr>
          <w:rFonts w:hint="eastAsia" w:ascii="仿宋_GB2312" w:eastAsia="仿宋_GB2312"/>
          <w:sz w:val="28"/>
          <w:szCs w:val="28"/>
        </w:rPr>
        <w:t>年6月2</w:t>
      </w:r>
      <w:r>
        <w:rPr>
          <w:rFonts w:ascii="仿宋_GB2312" w:eastAsia="仿宋_GB2312"/>
          <w:sz w:val="28"/>
          <w:szCs w:val="28"/>
        </w:rPr>
        <w:t>5</w:t>
      </w:r>
      <w:r>
        <w:rPr>
          <w:rFonts w:hint="eastAsia" w:ascii="仿宋_GB2312" w:eastAsia="仿宋_GB2312"/>
          <w:sz w:val="28"/>
          <w:szCs w:val="28"/>
        </w:rPr>
        <w:t>日前发放（按区民政局要求的数量分别送往指定地点）；第二批是20</w:t>
      </w:r>
      <w:r>
        <w:rPr>
          <w:rFonts w:hint="eastAsia" w:ascii="仿宋_GB2312" w:eastAsia="仿宋_GB2312"/>
          <w:sz w:val="28"/>
          <w:szCs w:val="28"/>
          <w:lang w:val="en-US" w:eastAsia="zh-CN"/>
        </w:rPr>
        <w:t>20</w:t>
      </w:r>
      <w:r>
        <w:rPr>
          <w:rFonts w:hint="eastAsia" w:ascii="仿宋_GB2312" w:eastAsia="仿宋_GB2312"/>
          <w:sz w:val="28"/>
          <w:szCs w:val="28"/>
        </w:rPr>
        <w:t>年7月2</w:t>
      </w:r>
      <w:r>
        <w:rPr>
          <w:rFonts w:ascii="仿宋_GB2312" w:eastAsia="仿宋_GB2312"/>
          <w:sz w:val="28"/>
          <w:szCs w:val="28"/>
        </w:rPr>
        <w:t>0</w:t>
      </w:r>
      <w:r>
        <w:rPr>
          <w:rFonts w:hint="eastAsia" w:ascii="仿宋_GB2312" w:eastAsia="仿宋_GB2312"/>
          <w:sz w:val="28"/>
          <w:szCs w:val="28"/>
        </w:rPr>
        <w:t>日前发放（按区民政局要求的数量分别送往指定地点）；第三批是20</w:t>
      </w:r>
      <w:r>
        <w:rPr>
          <w:rFonts w:hint="eastAsia" w:ascii="仿宋_GB2312" w:eastAsia="仿宋_GB2312"/>
          <w:sz w:val="28"/>
          <w:szCs w:val="28"/>
          <w:lang w:val="en-US" w:eastAsia="zh-CN"/>
        </w:rPr>
        <w:t>20</w:t>
      </w:r>
      <w:r>
        <w:rPr>
          <w:rFonts w:hint="eastAsia" w:ascii="仿宋_GB2312" w:eastAsia="仿宋_GB2312"/>
          <w:sz w:val="28"/>
          <w:szCs w:val="28"/>
        </w:rPr>
        <w:t>年8月20日前</w:t>
      </w:r>
      <w:r>
        <w:rPr>
          <w:rFonts w:hint="eastAsia" w:ascii="仿宋_GB2312" w:eastAsia="仿宋_GB2312"/>
          <w:sz w:val="28"/>
          <w:szCs w:val="28"/>
          <w:lang w:eastAsia="zh-CN"/>
        </w:rPr>
        <w:t>发放</w:t>
      </w:r>
      <w:r>
        <w:rPr>
          <w:rFonts w:hint="eastAsia" w:ascii="仿宋_GB2312" w:eastAsia="仿宋_GB2312"/>
          <w:sz w:val="28"/>
          <w:szCs w:val="28"/>
        </w:rPr>
        <w:t>（按区民政局要求的数量分别送往指定地点）</w:t>
      </w:r>
      <w:r>
        <w:rPr>
          <w:rFonts w:hint="eastAsia" w:ascii="仿宋_GB2312" w:eastAsia="仿宋_GB2312"/>
          <w:sz w:val="28"/>
          <w:szCs w:val="28"/>
          <w:lang w:val="en-US" w:eastAsia="zh-CN"/>
        </w:rPr>
        <w:t>，第一批采购的救助粮必须在2020年6月25日送达民政局指定地点，具体以中标后与民政局签订合同为准。</w:t>
      </w:r>
      <w:r>
        <w:rPr>
          <w:rFonts w:hint="eastAsia" w:ascii="仿宋_GB2312" w:eastAsia="仿宋_GB2312"/>
          <w:color w:val="FF0000"/>
          <w:sz w:val="28"/>
          <w:szCs w:val="28"/>
          <w:lang w:val="en-US" w:eastAsia="zh-CN"/>
        </w:rPr>
        <w:t>中标方须承诺供货时提供粮油检测部门出的质量合格检测报告。</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eastAsia="zh-CN"/>
        </w:rPr>
        <w:t>采购</w:t>
      </w:r>
      <w:r>
        <w:rPr>
          <w:rFonts w:hint="eastAsia" w:ascii="仿宋_GB2312" w:eastAsia="仿宋_GB2312"/>
          <w:sz w:val="28"/>
          <w:szCs w:val="28"/>
        </w:rPr>
        <w:t>的救助</w:t>
      </w:r>
      <w:r>
        <w:rPr>
          <w:rFonts w:hint="eastAsia" w:ascii="仿宋_GB2312" w:eastAsia="仿宋_GB2312"/>
          <w:sz w:val="28"/>
          <w:szCs w:val="28"/>
          <w:lang w:eastAsia="zh-CN"/>
        </w:rPr>
        <w:t>粮</w:t>
      </w:r>
      <w:r>
        <w:rPr>
          <w:rFonts w:hint="eastAsia" w:ascii="仿宋_GB2312" w:eastAsia="仿宋_GB2312"/>
          <w:sz w:val="28"/>
          <w:szCs w:val="28"/>
        </w:rPr>
        <w:t>必须达到</w:t>
      </w:r>
      <w:r>
        <w:rPr>
          <w:rFonts w:hint="eastAsia" w:ascii="仿宋_GB2312" w:eastAsia="仿宋_GB2312"/>
          <w:sz w:val="28"/>
          <w:szCs w:val="28"/>
          <w:lang w:eastAsia="zh-CN"/>
        </w:rPr>
        <w:t>国家相关</w:t>
      </w:r>
      <w:r>
        <w:rPr>
          <w:rFonts w:hint="eastAsia" w:ascii="仿宋_GB2312" w:eastAsia="仿宋_GB2312"/>
          <w:sz w:val="28"/>
          <w:szCs w:val="28"/>
        </w:rPr>
        <w:t>质量标准</w:t>
      </w:r>
      <w:r>
        <w:rPr>
          <w:rFonts w:hint="eastAsia" w:ascii="仿宋_GB2312" w:eastAsia="仿宋_GB2312"/>
          <w:sz w:val="28"/>
          <w:szCs w:val="28"/>
          <w:lang w:eastAsia="zh-CN"/>
        </w:rPr>
        <w:t>，不能是陈化粮，</w:t>
      </w:r>
      <w:r>
        <w:rPr>
          <w:rFonts w:hint="eastAsia" w:ascii="仿宋_GB2312" w:eastAsia="仿宋_GB2312"/>
          <w:sz w:val="28"/>
          <w:szCs w:val="28"/>
        </w:rPr>
        <w:t>如有异味、霉点、</w:t>
      </w:r>
      <w:r>
        <w:rPr>
          <w:rFonts w:hint="eastAsia" w:ascii="仿宋_GB2312" w:eastAsia="仿宋_GB2312"/>
          <w:sz w:val="28"/>
          <w:szCs w:val="28"/>
          <w:lang w:eastAsia="zh-CN"/>
        </w:rPr>
        <w:t>生</w:t>
      </w:r>
      <w:r>
        <w:rPr>
          <w:rFonts w:hint="eastAsia" w:ascii="仿宋_GB2312" w:eastAsia="仿宋_GB2312"/>
          <w:sz w:val="28"/>
          <w:szCs w:val="28"/>
        </w:rPr>
        <w:t>虫等</w:t>
      </w:r>
      <w:r>
        <w:rPr>
          <w:rFonts w:hint="eastAsia" w:ascii="仿宋_GB2312" w:eastAsia="仿宋_GB2312"/>
          <w:sz w:val="28"/>
          <w:szCs w:val="28"/>
          <w:lang w:eastAsia="zh-CN"/>
        </w:rPr>
        <w:t>质量</w:t>
      </w:r>
      <w:r>
        <w:rPr>
          <w:rFonts w:hint="eastAsia" w:ascii="仿宋_GB2312" w:eastAsia="仿宋_GB2312"/>
          <w:sz w:val="28"/>
          <w:szCs w:val="28"/>
        </w:rPr>
        <w:t>问题</w:t>
      </w:r>
      <w:r>
        <w:rPr>
          <w:rFonts w:hint="eastAsia" w:ascii="仿宋_GB2312" w:eastAsia="仿宋_GB2312"/>
          <w:sz w:val="28"/>
          <w:szCs w:val="28"/>
          <w:lang w:eastAsia="zh-CN"/>
        </w:rPr>
        <w:t>及</w:t>
      </w:r>
      <w:r>
        <w:rPr>
          <w:rFonts w:hint="eastAsia" w:ascii="仿宋_GB2312" w:eastAsia="仿宋_GB2312"/>
          <w:sz w:val="28"/>
          <w:szCs w:val="28"/>
        </w:rPr>
        <w:t>每袋的重量不足</w:t>
      </w:r>
      <w:r>
        <w:rPr>
          <w:rFonts w:hint="eastAsia" w:ascii="仿宋_GB2312" w:eastAsia="仿宋_GB2312"/>
          <w:sz w:val="28"/>
          <w:szCs w:val="28"/>
          <w:lang w:val="en-US" w:eastAsia="zh-CN"/>
        </w:rPr>
        <w:t>15公</w:t>
      </w:r>
      <w:r>
        <w:rPr>
          <w:rFonts w:hint="eastAsia" w:ascii="仿宋_GB2312" w:eastAsia="仿宋_GB2312"/>
          <w:sz w:val="28"/>
          <w:szCs w:val="28"/>
        </w:rPr>
        <w:t>斤，供货方</w:t>
      </w:r>
      <w:r>
        <w:rPr>
          <w:rFonts w:hint="eastAsia" w:ascii="仿宋_GB2312" w:eastAsia="仿宋_GB2312"/>
          <w:sz w:val="28"/>
          <w:szCs w:val="28"/>
          <w:lang w:eastAsia="zh-CN"/>
        </w:rPr>
        <w:t>必须</w:t>
      </w:r>
      <w:r>
        <w:rPr>
          <w:rFonts w:hint="eastAsia" w:ascii="仿宋_GB2312" w:eastAsia="仿宋_GB2312"/>
          <w:sz w:val="28"/>
          <w:szCs w:val="28"/>
        </w:rPr>
        <w:t>无偿包退包换，</w:t>
      </w:r>
      <w:r>
        <w:rPr>
          <w:rFonts w:hint="eastAsia" w:ascii="仿宋_GB2312" w:eastAsia="仿宋_GB2312"/>
          <w:sz w:val="28"/>
          <w:szCs w:val="28"/>
          <w:lang w:eastAsia="zh-CN"/>
        </w:rPr>
        <w:t>因质量问题</w:t>
      </w:r>
      <w:r>
        <w:rPr>
          <w:rFonts w:hint="eastAsia" w:ascii="仿宋_GB2312" w:eastAsia="仿宋_GB2312"/>
          <w:sz w:val="28"/>
          <w:szCs w:val="28"/>
        </w:rPr>
        <w:t>造成的一切</w:t>
      </w:r>
      <w:r>
        <w:rPr>
          <w:rFonts w:hint="eastAsia" w:ascii="仿宋_GB2312" w:eastAsia="仿宋_GB2312"/>
          <w:sz w:val="28"/>
          <w:szCs w:val="28"/>
          <w:lang w:eastAsia="zh-CN"/>
        </w:rPr>
        <w:t>后果</w:t>
      </w:r>
      <w:r>
        <w:rPr>
          <w:rFonts w:hint="eastAsia" w:ascii="仿宋_GB2312" w:eastAsia="仿宋_GB2312"/>
          <w:sz w:val="28"/>
          <w:szCs w:val="28"/>
        </w:rPr>
        <w:t>由</w:t>
      </w:r>
      <w:r>
        <w:rPr>
          <w:rFonts w:hint="eastAsia" w:ascii="仿宋_GB2312" w:eastAsia="仿宋_GB2312"/>
          <w:sz w:val="28"/>
          <w:szCs w:val="28"/>
          <w:lang w:eastAsia="zh-CN"/>
        </w:rPr>
        <w:t>中标</w:t>
      </w:r>
      <w:r>
        <w:rPr>
          <w:rFonts w:hint="eastAsia" w:ascii="仿宋_GB2312" w:eastAsia="仿宋_GB2312"/>
          <w:sz w:val="28"/>
          <w:szCs w:val="28"/>
        </w:rPr>
        <w:t>方</w:t>
      </w:r>
      <w:r>
        <w:rPr>
          <w:rFonts w:hint="eastAsia" w:ascii="仿宋_GB2312" w:eastAsia="仿宋_GB2312"/>
          <w:sz w:val="28"/>
          <w:szCs w:val="28"/>
          <w:lang w:eastAsia="zh-CN"/>
        </w:rPr>
        <w:t>承担</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7、付款方式：中标方在完成送达采购的全部救助粮后1个月无任何质量问题反映并经区民政局核实验收后全款拨付。</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8、此次招标对竞标方的要求;在碧江区民政局以往有过合作的，且救助粮食有过质量问题不良反映的企业将不纳入此次的竞标方。</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包装袋设计图：</w:t>
      </w:r>
    </w:p>
    <w:p>
      <w:pPr>
        <w:pStyle w:val="2"/>
        <w:jc w:val="center"/>
        <w:rPr>
          <w:rFonts w:hint="eastAsia"/>
          <w:lang w:val="en-US" w:eastAsia="zh-CN"/>
        </w:rPr>
      </w:pPr>
      <w:r>
        <w:rPr>
          <w:rFonts w:hint="eastAsia"/>
          <w:lang w:val="en-US" w:eastAsia="zh-CN"/>
        </w:rPr>
        <w:drawing>
          <wp:inline distT="0" distB="0" distL="114300" distR="114300">
            <wp:extent cx="3139440" cy="4391660"/>
            <wp:effectExtent l="0" t="0" r="3810" b="8890"/>
            <wp:docPr id="1" name="图片 1" descr="救助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救助粮(1)"/>
                    <pic:cNvPicPr>
                      <a:picLocks noChangeAspect="1"/>
                    </pic:cNvPicPr>
                  </pic:nvPicPr>
                  <pic:blipFill>
                    <a:blip r:embed="rId9"/>
                    <a:stretch>
                      <a:fillRect/>
                    </a:stretch>
                  </pic:blipFill>
                  <pic:spPr>
                    <a:xfrm>
                      <a:off x="0" y="0"/>
                      <a:ext cx="3139440" cy="4391660"/>
                    </a:xfrm>
                    <a:prstGeom prst="rect">
                      <a:avLst/>
                    </a:prstGeom>
                  </pic:spPr>
                </pic:pic>
              </a:graphicData>
            </a:graphic>
          </wp:inline>
        </w:drawing>
      </w:r>
    </w:p>
    <w:p>
      <w:pPr>
        <w:keepNext w:val="0"/>
        <w:keepLines w:val="0"/>
        <w:pageBreakBefore w:val="0"/>
        <w:kinsoku/>
        <w:wordWrap/>
        <w:overflowPunct/>
        <w:topLinePunct w:val="0"/>
        <w:bidi w:val="0"/>
        <w:spacing w:line="560" w:lineRule="exact"/>
        <w:textAlignment w:val="auto"/>
        <w:rPr>
          <w:rFonts w:hint="eastAsia" w:eastAsia="宋体"/>
          <w:lang w:val="en-US" w:eastAsia="zh-CN"/>
        </w:rPr>
      </w:pPr>
    </w:p>
    <w:p>
      <w:pPr>
        <w:rPr>
          <w:rFonts w:hint="eastAsia"/>
        </w:rPr>
      </w:pPr>
    </w:p>
    <w:p>
      <w:pPr>
        <w:pStyle w:val="2"/>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6"/>
          <w:szCs w:val="36"/>
          <w:lang w:eastAsia="zh-CN"/>
        </w:rPr>
      </w:pPr>
      <w:r>
        <w:rPr>
          <w:rFonts w:hint="eastAsia" w:ascii="宋体" w:hAnsi="宋体"/>
          <w:b/>
          <w:bCs/>
          <w:color w:val="000000" w:themeColor="text1"/>
          <w:sz w:val="32"/>
          <w:szCs w:val="32"/>
          <w:lang w:eastAsia="zh-CN"/>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rPr>
        <w:t>文件论证费和专家评审费由中标人承担。</w:t>
      </w:r>
    </w:p>
    <w:p>
      <w:pPr>
        <w:pStyle w:val="2"/>
        <w:rPr>
          <w:rFonts w:hint="eastAsia"/>
          <w:lang w:eastAsia="zh-CN"/>
        </w:rPr>
      </w:pPr>
    </w:p>
    <w:p>
      <w:p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7"/>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eastAsia" w:ascii="宋体" w:hAnsi="宋体" w:eastAsiaTheme="minorEastAsia"/>
          <w:b/>
          <w:sz w:val="32"/>
          <w:lang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及等级</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0"/>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0"/>
        <w:spacing w:line="336" w:lineRule="auto"/>
        <w:ind w:right="84" w:rightChars="40"/>
        <w:rPr>
          <w:rFonts w:ascii="宋体" w:hAnsi="宋体"/>
          <w:sz w:val="24"/>
          <w:szCs w:val="24"/>
        </w:rPr>
      </w:pPr>
    </w:p>
    <w:p>
      <w:pPr>
        <w:pStyle w:val="30"/>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0"/>
        <w:spacing w:line="336" w:lineRule="auto"/>
        <w:ind w:right="84" w:rightChars="40"/>
        <w:rPr>
          <w:rFonts w:ascii="宋体" w:hAnsi="宋体"/>
          <w:sz w:val="24"/>
          <w:szCs w:val="24"/>
        </w:rPr>
      </w:pPr>
    </w:p>
    <w:p>
      <w:pPr>
        <w:pStyle w:val="30"/>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ind w:firstLine="720" w:firstLineChars="300"/>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（6）财务状况报告，依法缴纳税收和社会保障资金的相关材料（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p>
    <w:p>
      <w:pPr>
        <w:pStyle w:val="29"/>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29"/>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29"/>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29"/>
        <w:spacing w:line="360" w:lineRule="auto"/>
        <w:jc w:val="center"/>
        <w:rPr>
          <w:rFonts w:ascii="宋体" w:hAnsi="宋体"/>
          <w:b/>
          <w:spacing w:val="6"/>
          <w:sz w:val="28"/>
          <w:szCs w:val="28"/>
        </w:rPr>
      </w:pP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9"/>
        <w:spacing w:line="360" w:lineRule="auto"/>
        <w:ind w:firstLine="504" w:firstLineChars="200"/>
        <w:rPr>
          <w:rFonts w:ascii="宋体" w:hAnsi="宋体"/>
          <w:color w:val="993300"/>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9"/>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29"/>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9"/>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34</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51</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51</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51</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C06C9E"/>
    <w:rsid w:val="07CB68F8"/>
    <w:rsid w:val="089115FE"/>
    <w:rsid w:val="08C3322C"/>
    <w:rsid w:val="0BEB13C9"/>
    <w:rsid w:val="0C0301D2"/>
    <w:rsid w:val="0D410AF2"/>
    <w:rsid w:val="0D580277"/>
    <w:rsid w:val="0DCB288A"/>
    <w:rsid w:val="0E2139E1"/>
    <w:rsid w:val="0EA70C7C"/>
    <w:rsid w:val="0EFC12F2"/>
    <w:rsid w:val="126157BD"/>
    <w:rsid w:val="12781041"/>
    <w:rsid w:val="132B38CA"/>
    <w:rsid w:val="148D406E"/>
    <w:rsid w:val="14AA53FA"/>
    <w:rsid w:val="14C14126"/>
    <w:rsid w:val="15563104"/>
    <w:rsid w:val="159D653B"/>
    <w:rsid w:val="166D6283"/>
    <w:rsid w:val="16D308AD"/>
    <w:rsid w:val="17A77B57"/>
    <w:rsid w:val="17B71831"/>
    <w:rsid w:val="184E6EE6"/>
    <w:rsid w:val="1BB31C31"/>
    <w:rsid w:val="1BFB3FAF"/>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B20000"/>
    <w:rsid w:val="29F86BD9"/>
    <w:rsid w:val="2A9B1A73"/>
    <w:rsid w:val="2BB95CF0"/>
    <w:rsid w:val="2BF0022A"/>
    <w:rsid w:val="2C592D4D"/>
    <w:rsid w:val="2C792640"/>
    <w:rsid w:val="2C9A28A9"/>
    <w:rsid w:val="2D1456C4"/>
    <w:rsid w:val="2D31580D"/>
    <w:rsid w:val="2D883B70"/>
    <w:rsid w:val="2F8D0F40"/>
    <w:rsid w:val="2F902529"/>
    <w:rsid w:val="2FEE5643"/>
    <w:rsid w:val="31092E25"/>
    <w:rsid w:val="325E6B41"/>
    <w:rsid w:val="32C64D06"/>
    <w:rsid w:val="32D648A9"/>
    <w:rsid w:val="342F0710"/>
    <w:rsid w:val="34A411A3"/>
    <w:rsid w:val="35FE15A4"/>
    <w:rsid w:val="3604397E"/>
    <w:rsid w:val="364B4308"/>
    <w:rsid w:val="364B7FAB"/>
    <w:rsid w:val="389B2BA8"/>
    <w:rsid w:val="3997377D"/>
    <w:rsid w:val="39DB7A1A"/>
    <w:rsid w:val="3A662DB7"/>
    <w:rsid w:val="3AF84CD2"/>
    <w:rsid w:val="3CA11FCB"/>
    <w:rsid w:val="3D2155D9"/>
    <w:rsid w:val="3D382657"/>
    <w:rsid w:val="3D672D70"/>
    <w:rsid w:val="3DF83971"/>
    <w:rsid w:val="3EC80975"/>
    <w:rsid w:val="411C1A66"/>
    <w:rsid w:val="413C43C1"/>
    <w:rsid w:val="41DE233D"/>
    <w:rsid w:val="42CE5F42"/>
    <w:rsid w:val="453B37BC"/>
    <w:rsid w:val="453C495E"/>
    <w:rsid w:val="45BC3D7C"/>
    <w:rsid w:val="463B31DD"/>
    <w:rsid w:val="46BB7DFA"/>
    <w:rsid w:val="46CC7F2B"/>
    <w:rsid w:val="470622D8"/>
    <w:rsid w:val="47590A9D"/>
    <w:rsid w:val="48655A11"/>
    <w:rsid w:val="4896454D"/>
    <w:rsid w:val="48BF4B3A"/>
    <w:rsid w:val="493204FD"/>
    <w:rsid w:val="49380E36"/>
    <w:rsid w:val="49AD5DD9"/>
    <w:rsid w:val="4A0E5981"/>
    <w:rsid w:val="4A9A0C7A"/>
    <w:rsid w:val="4AB1686E"/>
    <w:rsid w:val="4AE85706"/>
    <w:rsid w:val="4BA60B57"/>
    <w:rsid w:val="4C7D5B39"/>
    <w:rsid w:val="4CBF23B2"/>
    <w:rsid w:val="4CCD33C4"/>
    <w:rsid w:val="4D584F09"/>
    <w:rsid w:val="4DE45C90"/>
    <w:rsid w:val="4EAE04CE"/>
    <w:rsid w:val="4ECC2086"/>
    <w:rsid w:val="4EF24C6F"/>
    <w:rsid w:val="4F467944"/>
    <w:rsid w:val="4FE20CB3"/>
    <w:rsid w:val="50501FBD"/>
    <w:rsid w:val="50BF398B"/>
    <w:rsid w:val="50E75782"/>
    <w:rsid w:val="51165811"/>
    <w:rsid w:val="514F3257"/>
    <w:rsid w:val="523E3048"/>
    <w:rsid w:val="54632FDB"/>
    <w:rsid w:val="54B829AE"/>
    <w:rsid w:val="55234F42"/>
    <w:rsid w:val="559E7995"/>
    <w:rsid w:val="574E07D2"/>
    <w:rsid w:val="57667BBF"/>
    <w:rsid w:val="576B5680"/>
    <w:rsid w:val="578976C5"/>
    <w:rsid w:val="57997AC7"/>
    <w:rsid w:val="585B1EE3"/>
    <w:rsid w:val="58821C06"/>
    <w:rsid w:val="591305A8"/>
    <w:rsid w:val="59D46AFA"/>
    <w:rsid w:val="59E5216A"/>
    <w:rsid w:val="5B843375"/>
    <w:rsid w:val="5BCD3DE5"/>
    <w:rsid w:val="5C9275F7"/>
    <w:rsid w:val="5D880BC4"/>
    <w:rsid w:val="5DDA061A"/>
    <w:rsid w:val="5E456CAE"/>
    <w:rsid w:val="5F9B1E7D"/>
    <w:rsid w:val="60C27580"/>
    <w:rsid w:val="61454DD1"/>
    <w:rsid w:val="618D189D"/>
    <w:rsid w:val="645D67E9"/>
    <w:rsid w:val="66494EC8"/>
    <w:rsid w:val="664F4ABC"/>
    <w:rsid w:val="666618E1"/>
    <w:rsid w:val="66E36A63"/>
    <w:rsid w:val="670A3D62"/>
    <w:rsid w:val="67D51FC3"/>
    <w:rsid w:val="68C57E65"/>
    <w:rsid w:val="68E6427F"/>
    <w:rsid w:val="69077ABD"/>
    <w:rsid w:val="69BD4F65"/>
    <w:rsid w:val="6A6722CC"/>
    <w:rsid w:val="6B042BF5"/>
    <w:rsid w:val="6BBF411C"/>
    <w:rsid w:val="6CCA454A"/>
    <w:rsid w:val="6DFF3255"/>
    <w:rsid w:val="6E064B16"/>
    <w:rsid w:val="6E95133D"/>
    <w:rsid w:val="6E9A5852"/>
    <w:rsid w:val="6EA67053"/>
    <w:rsid w:val="6EB804F6"/>
    <w:rsid w:val="702068E9"/>
    <w:rsid w:val="704A2BB3"/>
    <w:rsid w:val="71C74591"/>
    <w:rsid w:val="720F0929"/>
    <w:rsid w:val="72860C33"/>
    <w:rsid w:val="72893860"/>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Char Char Char Char Char Char"/>
    <w:basedOn w:val="1"/>
    <w:qFormat/>
    <w:uiPriority w:val="0"/>
    <w:rPr>
      <w:rFonts w:ascii="Times New Roman" w:hAnsi="Times New Roman"/>
      <w:szCs w:val="24"/>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5">
    <w:name w:val="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10"/>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Normal_22"/>
    <w:qFormat/>
    <w:uiPriority w:val="0"/>
    <w:rPr>
      <w:rFonts w:ascii="Times New Roman" w:hAnsi="Times New Roman" w:eastAsia="宋体" w:cs="Times New Roman"/>
      <w:sz w:val="21"/>
      <w:lang w:val="en-US" w:eastAsia="zh-CN" w:bidi="ar-SA"/>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出段落1"/>
    <w:basedOn w:val="1"/>
    <w:qFormat/>
    <w:uiPriority w:val="0"/>
    <w:pPr>
      <w:ind w:firstLine="420" w:firstLineChars="200"/>
    </w:pPr>
  </w:style>
  <w:style w:type="character" w:customStyle="1" w:styleId="32">
    <w:name w:val="font11"/>
    <w:basedOn w:val="18"/>
    <w:qFormat/>
    <w:uiPriority w:val="0"/>
    <w:rPr>
      <w:rFonts w:hint="eastAsia" w:ascii="宋体" w:hAnsi="宋体" w:eastAsia="宋体" w:cs="宋体"/>
      <w:color w:val="000000"/>
      <w:sz w:val="24"/>
      <w:szCs w:val="24"/>
      <w:u w:val="none"/>
    </w:rPr>
  </w:style>
  <w:style w:type="paragraph" w:customStyle="1" w:styleId="33">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4">
    <w:name w:val="font71"/>
    <w:basedOn w:val="18"/>
    <w:qFormat/>
    <w:uiPriority w:val="0"/>
    <w:rPr>
      <w:rFonts w:hint="default" w:ascii="Arial" w:hAnsi="Arial" w:cs="Arial"/>
      <w:color w:val="000000"/>
      <w:sz w:val="16"/>
      <w:szCs w:val="16"/>
      <w:u w:val="none"/>
    </w:rPr>
  </w:style>
  <w:style w:type="character" w:customStyle="1" w:styleId="35">
    <w:name w:val="font31"/>
    <w:basedOn w:val="18"/>
    <w:qFormat/>
    <w:uiPriority w:val="0"/>
    <w:rPr>
      <w:rFonts w:hint="eastAsia" w:ascii="宋体" w:hAnsi="宋体" w:eastAsia="宋体" w:cs="宋体"/>
      <w:color w:val="000000"/>
      <w:sz w:val="16"/>
      <w:szCs w:val="16"/>
      <w:u w:val="none"/>
    </w:rPr>
  </w:style>
  <w:style w:type="character" w:customStyle="1" w:styleId="36">
    <w:name w:val="font112"/>
    <w:basedOn w:val="18"/>
    <w:qFormat/>
    <w:uiPriority w:val="0"/>
    <w:rPr>
      <w:rFonts w:hint="eastAsia" w:ascii="微软雅黑" w:hAnsi="微软雅黑" w:eastAsia="微软雅黑" w:cs="微软雅黑"/>
      <w:color w:val="FF0000"/>
      <w:sz w:val="18"/>
      <w:szCs w:val="18"/>
      <w:u w:val="none"/>
    </w:rPr>
  </w:style>
  <w:style w:type="character" w:customStyle="1" w:styleId="37">
    <w:name w:val="font01"/>
    <w:basedOn w:val="18"/>
    <w:qFormat/>
    <w:uiPriority w:val="0"/>
    <w:rPr>
      <w:rFonts w:ascii="宋体" w:hAnsi="宋体" w:eastAsia="宋体" w:cs="宋体"/>
      <w:color w:val="FF0000"/>
      <w:sz w:val="20"/>
      <w:szCs w:val="20"/>
      <w:u w:val="none"/>
    </w:rPr>
  </w:style>
  <w:style w:type="character" w:customStyle="1" w:styleId="38">
    <w:name w:val="font81"/>
    <w:basedOn w:val="18"/>
    <w:qFormat/>
    <w:uiPriority w:val="0"/>
    <w:rPr>
      <w:rFonts w:ascii="宋体" w:hAnsi="宋体" w:eastAsia="宋体" w:cs="宋体"/>
      <w:color w:val="000000"/>
      <w:sz w:val="20"/>
      <w:szCs w:val="20"/>
      <w:u w:val="none"/>
    </w:rPr>
  </w:style>
  <w:style w:type="character" w:customStyle="1" w:styleId="39">
    <w:name w:val="font51"/>
    <w:basedOn w:val="18"/>
    <w:qFormat/>
    <w:uiPriority w:val="0"/>
    <w:rPr>
      <w:rFonts w:ascii="宋体" w:hAnsi="宋体" w:eastAsia="宋体" w:cs="宋体"/>
      <w:color w:val="000000"/>
      <w:sz w:val="20"/>
      <w:szCs w:val="20"/>
      <w:u w:val="none"/>
    </w:rPr>
  </w:style>
  <w:style w:type="character" w:customStyle="1" w:styleId="40">
    <w:name w:val="font21"/>
    <w:basedOn w:val="18"/>
    <w:qFormat/>
    <w:uiPriority w:val="0"/>
    <w:rPr>
      <w:rFonts w:ascii="楷体" w:hAnsi="楷体" w:eastAsia="楷体" w:cs="楷体"/>
      <w:color w:val="000000"/>
      <w:sz w:val="32"/>
      <w:szCs w:val="3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34</TotalTime>
  <ScaleCrop>false</ScaleCrop>
  <LinksUpToDate>false</LinksUpToDate>
  <CharactersWithSpaces>28719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2020-06-02T02:20:00Z</cp:lastPrinted>
  <dcterms:modified xsi:type="dcterms:W3CDTF">2020-06-04T01:25:16Z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