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铜仁市第二十四幼儿园教学设备、厨房设备及办公用品采购项目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</w:t>
      </w:r>
      <w:r>
        <w:rPr>
          <w:rFonts w:hint="eastAsia"/>
          <w:lang w:eastAsia="zh-CN"/>
        </w:rPr>
        <w:t>TRZFCG-2020-029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</w:t>
      </w:r>
      <w:r>
        <w:rPr>
          <w:rFonts w:hint="eastAsia"/>
          <w:lang w:eastAsia="zh-CN"/>
        </w:rPr>
        <w:t>TRZFCG-2020-029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2020年4月24日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2020年5月13日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：杨芳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eastAsia="zh-CN"/>
        </w:rPr>
        <w:t>杨再祥，赖剑波，杨建国，冉鑫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2020年5月13日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588"/>
        <w:gridCol w:w="216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8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16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青岛伟东云教育集团有限公司 </w:t>
            </w:r>
          </w:p>
        </w:tc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山东省青岛市即墨市问海路17号伟东国际云教育产业园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教学设备、厨房设备及办公用品采购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default"/>
                <w:lang w:val="en-US" w:eastAsia="zh-CN"/>
              </w:rPr>
              <w:t>2999538.00</w:t>
            </w:r>
            <w:bookmarkEnd w:id="0"/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铜仁市第二十四幼儿园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铜仁市第二十四幼儿园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联系人:何老师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联系电话:15286760236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eastAsia="宋体"/>
                <w:u w:val="single"/>
                <w:lang w:eastAsia="zh-CN"/>
              </w:rPr>
              <w:t>青岛伟东云教育集团有限公司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/>
              </w:rPr>
              <w:t>为本项目中标候选供应商。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1352A0A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183A12"/>
    <w:rsid w:val="1F7114FB"/>
    <w:rsid w:val="208C3241"/>
    <w:rsid w:val="220D5599"/>
    <w:rsid w:val="22D827B3"/>
    <w:rsid w:val="23C116FA"/>
    <w:rsid w:val="245705AB"/>
    <w:rsid w:val="24AE6659"/>
    <w:rsid w:val="24E044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BF01194"/>
    <w:rsid w:val="2CF57B8A"/>
    <w:rsid w:val="2D3018B7"/>
    <w:rsid w:val="2D360085"/>
    <w:rsid w:val="32B847D5"/>
    <w:rsid w:val="34592268"/>
    <w:rsid w:val="36CA2F0D"/>
    <w:rsid w:val="374C4969"/>
    <w:rsid w:val="37897F3D"/>
    <w:rsid w:val="3B4045C6"/>
    <w:rsid w:val="3C0954C5"/>
    <w:rsid w:val="3C6546D2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7114B67"/>
    <w:rsid w:val="488D1CCB"/>
    <w:rsid w:val="49E63B5F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09F438B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CBD5039"/>
    <w:rsid w:val="5E201D8E"/>
    <w:rsid w:val="5F032EFE"/>
    <w:rsid w:val="5FB038B9"/>
    <w:rsid w:val="5FD9450E"/>
    <w:rsid w:val="60E1450F"/>
    <w:rsid w:val="61157615"/>
    <w:rsid w:val="61FF4104"/>
    <w:rsid w:val="62627818"/>
    <w:rsid w:val="637B30D5"/>
    <w:rsid w:val="63D6127C"/>
    <w:rsid w:val="64AA3FFD"/>
    <w:rsid w:val="65364694"/>
    <w:rsid w:val="67CE4B37"/>
    <w:rsid w:val="67F014ED"/>
    <w:rsid w:val="68BD54E2"/>
    <w:rsid w:val="69645C10"/>
    <w:rsid w:val="6A1F22B4"/>
    <w:rsid w:val="6A436FDB"/>
    <w:rsid w:val="6A980C3A"/>
    <w:rsid w:val="6D126A8C"/>
    <w:rsid w:val="6D925039"/>
    <w:rsid w:val="6E567335"/>
    <w:rsid w:val="70394A29"/>
    <w:rsid w:val="710A120D"/>
    <w:rsid w:val="7231629D"/>
    <w:rsid w:val="72CF5F18"/>
    <w:rsid w:val="73A705A5"/>
    <w:rsid w:val="763A371D"/>
    <w:rsid w:val="76CE7859"/>
    <w:rsid w:val="76D22001"/>
    <w:rsid w:val="773847D3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Lily-servienne</cp:lastModifiedBy>
  <cp:lastPrinted>2020-05-13T06:01:54Z</cp:lastPrinted>
  <dcterms:modified xsi:type="dcterms:W3CDTF">2020-05-13T06:03:36Z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