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jc w:val="center"/>
        <w:rPr>
          <w:rFonts w:hint="eastAsia"/>
          <w:b/>
          <w:color w:val="000000"/>
          <w:sz w:val="30"/>
          <w:szCs w:val="30"/>
        </w:rPr>
      </w:pPr>
      <w:bookmarkStart w:id="0" w:name="_Toc1163_WPSOffice_Level2"/>
      <w:bookmarkStart w:id="1" w:name="_Toc24154_WPSOffice_Level2"/>
      <w:r>
        <w:rPr>
          <w:rFonts w:hint="eastAsia"/>
          <w:b/>
          <w:bCs/>
          <w:color w:val="000000"/>
          <w:sz w:val="30"/>
          <w:szCs w:val="30"/>
          <w:u w:val="single"/>
        </w:rPr>
        <w:t>2020年德江县城市管理局抑尘车、扶栏清洗车、洗扫车、路面养护车采购项目技术参数及要求</w:t>
      </w:r>
      <w:bookmarkEnd w:id="0"/>
      <w:bookmarkEnd w:id="1"/>
    </w:p>
    <w:p>
      <w:pPr>
        <w:tabs>
          <w:tab w:val="left" w:pos="2127"/>
        </w:tabs>
        <w:jc w:val="center"/>
        <w:rPr>
          <w:b/>
          <w:color w:val="000000"/>
          <w:sz w:val="44"/>
          <w:szCs w:val="44"/>
        </w:rPr>
      </w:pPr>
      <w:r>
        <w:rPr>
          <w:rFonts w:hint="eastAsia"/>
          <w:b/>
          <w:color w:val="000000"/>
          <w:sz w:val="44"/>
          <w:szCs w:val="44"/>
        </w:rPr>
        <w:t>多功能抑尘车</w:t>
      </w:r>
    </w:p>
    <w:p>
      <w:pPr>
        <w:widowControl/>
        <w:spacing w:before="156" w:beforeLines="50" w:line="300" w:lineRule="auto"/>
      </w:pPr>
      <w:r>
        <w:rPr>
          <w:rFonts w:hint="eastAsia" w:ascii="宋体" w:hAnsi="宋体"/>
          <w:b/>
          <w:sz w:val="24"/>
          <w:highlight w:val="lightGray"/>
        </w:rPr>
        <w:t>▼</w:t>
      </w:r>
      <w:r>
        <w:rPr>
          <w:rFonts w:hint="eastAsia" w:ascii="宋体" w:hAnsi="宋体"/>
          <w:b/>
          <w:sz w:val="28"/>
          <w:szCs w:val="28"/>
          <w:highlight w:val="lightGray"/>
        </w:rPr>
        <w:t xml:space="preserve">  产品性能及特点                                              </w:t>
      </w:r>
    </w:p>
    <w:p>
      <w:pPr>
        <w:spacing w:before="156" w:beforeLines="50" w:line="324" w:lineRule="auto"/>
        <w:rPr>
          <w:rFonts w:ascii="宋体" w:hAnsi="宋体"/>
        </w:rPr>
      </w:pPr>
      <w:r>
        <w:rPr>
          <w:rFonts w:hint="eastAsia" w:ascii="宋体" w:hAnsi="宋体"/>
        </w:rPr>
        <w:t>（</w:t>
      </w:r>
      <w:r>
        <w:rPr>
          <w:rFonts w:ascii="宋体" w:hAnsi="宋体"/>
        </w:rPr>
        <w:t>1</w:t>
      </w:r>
      <w:r>
        <w:rPr>
          <w:rFonts w:hint="eastAsia" w:ascii="宋体" w:hAnsi="宋体"/>
        </w:rPr>
        <w:t>）功能齐全：具有喷雾抑尘和鸭嘴冲洗、圆锥喷嘴对冲、后洒水喷嘴、绿化浇灌喷嘴、水炮等多种功能的绿化喷洒、抑尘车辆。</w:t>
      </w:r>
    </w:p>
    <w:p>
      <w:pPr>
        <w:spacing w:line="324" w:lineRule="auto"/>
        <w:ind w:left="525" w:hanging="525" w:hangingChars="250"/>
        <w:rPr>
          <w:rFonts w:hint="eastAsia" w:ascii="宋体" w:hAnsi="宋体"/>
        </w:rPr>
      </w:pPr>
      <w:r>
        <w:rPr>
          <w:rFonts w:hint="eastAsia" w:ascii="宋体" w:hAnsi="宋体"/>
        </w:rPr>
        <w:t>（</w:t>
      </w:r>
      <w:r>
        <w:rPr>
          <w:rFonts w:ascii="宋体" w:hAnsi="宋体"/>
        </w:rPr>
        <w:t>2</w:t>
      </w:r>
      <w:r>
        <w:rPr>
          <w:rFonts w:hint="eastAsia" w:ascii="宋体" w:hAnsi="宋体"/>
        </w:rPr>
        <w:t>）风炮驱动方式新颖：采用副发动机—液压系统为风炮风扇提供动力。</w:t>
      </w:r>
    </w:p>
    <w:p>
      <w:pPr>
        <w:numPr>
          <w:ilvl w:val="0"/>
          <w:numId w:val="1"/>
        </w:numPr>
        <w:spacing w:line="324" w:lineRule="auto"/>
        <w:ind w:left="525" w:hanging="525" w:hangingChars="250"/>
        <w:rPr>
          <w:rFonts w:hint="eastAsia" w:ascii="宋体" w:hAnsi="宋体"/>
        </w:rPr>
      </w:pPr>
      <w:r>
        <w:rPr>
          <w:rFonts w:hint="eastAsia" w:ascii="宋体" w:hAnsi="宋体"/>
        </w:rPr>
        <w:t>采用独立风炮供水系统，在进行喷雾作业时操作简单</w:t>
      </w:r>
    </w:p>
    <w:p>
      <w:pPr>
        <w:spacing w:after="156" w:afterLines="50" w:line="324" w:lineRule="auto"/>
        <w:rPr>
          <w:rFonts w:hint="eastAsia" w:ascii="宋体" w:hAnsi="宋体"/>
        </w:rPr>
      </w:pPr>
      <w:r>
        <w:rPr>
          <w:rFonts w:hint="eastAsia" w:ascii="宋体" w:hAnsi="宋体"/>
        </w:rPr>
        <w:t>（4）雾炮有喷水环：可方便的根据作业时需要的水量进行模式选择。</w:t>
      </w:r>
    </w:p>
    <w:p>
      <w:pPr>
        <w:spacing w:after="156" w:afterLines="50" w:line="324" w:lineRule="auto"/>
      </w:pPr>
      <w:r>
        <w:rPr>
          <w:rFonts w:hint="eastAsia" w:ascii="宋体" w:hAnsi="宋体"/>
        </w:rPr>
        <w:t>（5）设置有自动摇摆功能，扩大喷雾覆盖范围。</w:t>
      </w:r>
    </w:p>
    <w:p>
      <w:pPr>
        <w:jc w:val="left"/>
        <w:rPr>
          <w:rFonts w:ascii="宋体" w:hAnsi="宋体"/>
          <w:b/>
          <w:sz w:val="28"/>
          <w:szCs w:val="28"/>
          <w:highlight w:val="lightGray"/>
        </w:rPr>
      </w:pPr>
      <w:r>
        <w:rPr>
          <w:rFonts w:hint="eastAsia" w:ascii="宋体" w:hAnsi="宋体"/>
          <w:b/>
          <w:sz w:val="24"/>
          <w:highlight w:val="lightGray"/>
        </w:rPr>
        <w:t>▼</w:t>
      </w:r>
      <w:r>
        <w:rPr>
          <w:rFonts w:hint="eastAsia" w:ascii="宋体" w:hAnsi="宋体"/>
          <w:b/>
          <w:sz w:val="28"/>
          <w:szCs w:val="28"/>
          <w:highlight w:val="lightGray"/>
        </w:rPr>
        <w:t xml:space="preserve">  产品主要参数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134"/>
        <w:gridCol w:w="1985"/>
        <w:gridCol w:w="850"/>
        <w:gridCol w:w="178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blHeade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ascii="宋体" w:hAnsi="宋体"/>
                <w:color w:val="000000"/>
              </w:rPr>
            </w:pPr>
            <w:r>
              <w:rPr>
                <w:rFonts w:hint="eastAsia" w:ascii="宋体" w:hAnsi="宋体"/>
                <w:color w:val="000000"/>
              </w:rPr>
              <w:t>序号</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ascii="宋体" w:hAnsi="宋体"/>
                <w:color w:val="000000"/>
              </w:rPr>
            </w:pPr>
            <w:r>
              <w:rPr>
                <w:rFonts w:hint="eastAsia" w:ascii="宋体" w:hAnsi="宋体"/>
                <w:color w:val="000000"/>
              </w:rPr>
              <w:t>项      目</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ascii="宋体" w:hAnsi="宋体"/>
                <w:color w:val="000000"/>
              </w:rPr>
            </w:pPr>
            <w:r>
              <w:rPr>
                <w:rFonts w:hint="eastAsia" w:ascii="宋体" w:hAnsi="宋体"/>
                <w:color w:val="000000"/>
              </w:rPr>
              <w:t>单位</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ascii="宋体" w:hAnsi="宋体"/>
                <w:color w:val="000000"/>
              </w:rPr>
            </w:pPr>
            <w:r>
              <w:rPr>
                <w:rFonts w:hint="eastAsia" w:ascii="宋体" w:hAnsi="宋体"/>
                <w:color w:val="000000"/>
              </w:rPr>
              <w:t>技术参数</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color w:val="000000"/>
              </w:rPr>
            </w:pPr>
            <w:r>
              <w:rPr>
                <w:rFonts w:hint="eastAsia" w:ascii="宋体" w:hAnsi="宋体"/>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restart"/>
            <w:tcBorders>
              <w:top w:val="single" w:color="auto" w:sz="4" w:space="0"/>
              <w:left w:val="single" w:color="auto" w:sz="4" w:space="0"/>
              <w:right w:val="single" w:color="auto" w:sz="4" w:space="0"/>
            </w:tcBorders>
            <w:noWrap w:val="0"/>
            <w:vAlign w:val="center"/>
          </w:tcPr>
          <w:p>
            <w:pPr>
              <w:pStyle w:val="5"/>
              <w:tabs>
                <w:tab w:val="clear" w:pos="916"/>
              </w:tabs>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1</w:t>
            </w:r>
          </w:p>
        </w:tc>
        <w:tc>
          <w:tcPr>
            <w:tcW w:w="1134" w:type="dxa"/>
            <w:vMerge w:val="restart"/>
            <w:tcBorders>
              <w:top w:val="single" w:color="auto" w:sz="4" w:space="0"/>
              <w:left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喷雾系统</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风炮射程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233" w:firstLineChars="111"/>
              <w:rPr>
                <w:rFonts w:ascii="宋体" w:hAnsi="宋体"/>
              </w:rPr>
            </w:pPr>
            <w:r>
              <w:rPr>
                <w:rFonts w:hint="eastAsia" w:ascii="宋体" w:hAnsi="宋体"/>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ascii="宋体" w:hAnsi="宋体"/>
              </w:rPr>
            </w:pPr>
            <w:r>
              <w:rPr>
                <w:rFonts w:hint="eastAsia" w:ascii="宋体" w:hAnsi="宋体"/>
              </w:rPr>
              <w:t>≥120</w:t>
            </w:r>
          </w:p>
        </w:tc>
        <w:tc>
          <w:tcPr>
            <w:tcW w:w="30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ascii="宋体" w:hAnsi="宋体"/>
              </w:rPr>
            </w:pPr>
            <w:r>
              <w:rPr>
                <w:rFonts w:hint="eastAsia" w:ascii="宋体" w:hAnsi="宋体"/>
              </w:rPr>
              <w:t>静风状态下最佳雾粒分布范围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continue"/>
            <w:tcBorders>
              <w:left w:val="single" w:color="auto" w:sz="4" w:space="0"/>
              <w:right w:val="single" w:color="auto" w:sz="4" w:space="0"/>
            </w:tcBorders>
            <w:noWrap w:val="0"/>
            <w:vAlign w:val="center"/>
          </w:tcPr>
          <w:p>
            <w:pPr>
              <w:pStyle w:val="5"/>
              <w:tabs>
                <w:tab w:val="clear" w:pos="916"/>
              </w:tabs>
              <w:adjustRightInd w:val="0"/>
              <w:snapToGrid w:val="0"/>
              <w:spacing w:after="120" w:line="360" w:lineRule="exact"/>
              <w:jc w:val="center"/>
              <w:rPr>
                <w:rFonts w:ascii="宋体" w:hAnsi="宋体" w:eastAsia="宋体"/>
                <w:kern w:val="2"/>
                <w:sz w:val="21"/>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ind w:firstLine="360"/>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 xml:space="preserve">风炮射高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233" w:firstLineChars="111"/>
              <w:rPr>
                <w:rFonts w:ascii="宋体" w:hAnsi="宋体"/>
              </w:rPr>
            </w:pPr>
            <w:r>
              <w:rPr>
                <w:rFonts w:hint="eastAsia" w:ascii="宋体" w:hAnsi="宋体"/>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ascii="宋体" w:hAnsi="宋体"/>
                <w:highlight w:val="yellow"/>
              </w:rPr>
            </w:pPr>
            <w:r>
              <w:rPr>
                <w:rFonts w:hint="eastAsia" w:ascii="宋体" w:hAnsi="宋体"/>
              </w:rPr>
              <w:t>≥45</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continue"/>
            <w:tcBorders>
              <w:left w:val="single" w:color="auto" w:sz="4" w:space="0"/>
              <w:right w:val="single" w:color="auto" w:sz="4" w:space="0"/>
            </w:tcBorders>
            <w:noWrap w:val="0"/>
            <w:vAlign w:val="center"/>
          </w:tcPr>
          <w:p>
            <w:pPr>
              <w:pStyle w:val="5"/>
              <w:tabs>
                <w:tab w:val="clear" w:pos="916"/>
              </w:tabs>
              <w:adjustRightInd w:val="0"/>
              <w:snapToGrid w:val="0"/>
              <w:spacing w:after="120" w:line="360" w:lineRule="exact"/>
              <w:jc w:val="center"/>
              <w:rPr>
                <w:rFonts w:ascii="宋体" w:hAnsi="宋体" w:eastAsia="宋体"/>
                <w:kern w:val="2"/>
                <w:sz w:val="21"/>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ind w:firstLine="360"/>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 xml:space="preserve">喷雾流量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L/min</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150～500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ind w:firstLine="360"/>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 xml:space="preserve">雾滴颗粒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ind w:firstLine="105" w:firstLineChars="50"/>
              <w:jc w:val="center"/>
              <w:rPr>
                <w:rFonts w:ascii="宋体" w:hAnsi="宋体" w:eastAsia="宋体"/>
                <w:kern w:val="2"/>
                <w:sz w:val="21"/>
                <w:szCs w:val="21"/>
              </w:rPr>
            </w:pPr>
            <w:r>
              <w:rPr>
                <w:rFonts w:hint="eastAsia" w:ascii="宋体" w:hAnsi="宋体" w:eastAsia="宋体"/>
                <w:kern w:val="2"/>
                <w:sz w:val="21"/>
                <w:szCs w:val="21"/>
              </w:rPr>
              <w:t>μm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50～150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ind w:firstLine="360"/>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水泵额定压力</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MPa</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1.1</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ind w:firstLine="360"/>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风炮俯仰角度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度</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-10～35</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ind w:firstLine="360"/>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风炮回转角度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度</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-160～160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4" w:type="dxa"/>
            <w:vMerge w:val="restart"/>
            <w:tcBorders>
              <w:top w:val="single" w:color="auto" w:sz="4" w:space="0"/>
              <w:left w:val="single" w:color="auto" w:sz="4" w:space="0"/>
              <w:right w:val="single" w:color="auto" w:sz="4" w:space="0"/>
            </w:tcBorders>
            <w:noWrap w:val="0"/>
            <w:vAlign w:val="center"/>
          </w:tcPr>
          <w:p>
            <w:pPr>
              <w:pStyle w:val="2"/>
              <w:adjustRightInd w:val="0"/>
              <w:snapToGrid w:val="0"/>
              <w:spacing w:line="360" w:lineRule="exact"/>
              <w:jc w:val="center"/>
              <w:rPr>
                <w:szCs w:val="21"/>
              </w:rPr>
            </w:pPr>
            <w:r>
              <w:rPr>
                <w:rFonts w:hint="eastAsia"/>
                <w:szCs w:val="21"/>
              </w:rPr>
              <w:t>2</w:t>
            </w:r>
          </w:p>
        </w:tc>
        <w:tc>
          <w:tcPr>
            <w:tcW w:w="1134" w:type="dxa"/>
            <w:vMerge w:val="restart"/>
            <w:tcBorders>
              <w:top w:val="single" w:color="auto" w:sz="4" w:space="0"/>
              <w:left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清洗系统</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前鸭嘴冲洗宽度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4" w:type="dxa"/>
            <w:vMerge w:val="continue"/>
            <w:tcBorders>
              <w:top w:val="single" w:color="auto" w:sz="4" w:space="0"/>
              <w:left w:val="single" w:color="auto" w:sz="4" w:space="0"/>
              <w:right w:val="single" w:color="auto" w:sz="4" w:space="0"/>
            </w:tcBorders>
            <w:noWrap w:val="0"/>
            <w:vAlign w:val="center"/>
          </w:tcPr>
          <w:p>
            <w:pPr>
              <w:pStyle w:val="2"/>
              <w:adjustRightInd w:val="0"/>
              <w:snapToGrid w:val="0"/>
              <w:spacing w:line="360" w:lineRule="exact"/>
              <w:jc w:val="center"/>
              <w:rPr>
                <w:rFonts w:hint="eastAsia"/>
                <w:szCs w:val="21"/>
              </w:rPr>
            </w:pPr>
          </w:p>
        </w:tc>
        <w:tc>
          <w:tcPr>
            <w:tcW w:w="1134" w:type="dxa"/>
            <w:vMerge w:val="continue"/>
            <w:tcBorders>
              <w:top w:val="single" w:color="auto" w:sz="4" w:space="0"/>
              <w:left w:val="single" w:color="auto" w:sz="4" w:space="0"/>
              <w:right w:val="single" w:color="auto" w:sz="4" w:space="0"/>
            </w:tcBorders>
            <w:noWrap w:val="0"/>
            <w:vAlign w:val="center"/>
          </w:tcPr>
          <w:p>
            <w:pPr>
              <w:pStyle w:val="5"/>
              <w:adjustRightInd w:val="0"/>
              <w:snapToGrid w:val="0"/>
              <w:spacing w:after="120" w:line="360" w:lineRule="exact"/>
              <w:jc w:val="center"/>
              <w:rPr>
                <w:rFonts w:hint="eastAsia"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中冲洗宽度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≥24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后洒水宽度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后绿化喷洒宽度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≥14</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4" w:type="dxa"/>
            <w:vMerge w:val="continue"/>
            <w:tcBorders>
              <w:left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后喷枪射程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m</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≥36</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4" w:type="dxa"/>
            <w:vMerge w:val="continue"/>
            <w:tcBorders>
              <w:left w:val="single" w:color="auto" w:sz="4" w:space="0"/>
              <w:bottom w:val="single" w:color="auto" w:sz="4" w:space="0"/>
              <w:right w:val="single" w:color="auto" w:sz="4" w:space="0"/>
            </w:tcBorders>
            <w:noWrap w:val="0"/>
            <w:vAlign w:val="center"/>
          </w:tcPr>
          <w:p>
            <w:pPr>
              <w:pStyle w:val="2"/>
              <w:adjustRightInd w:val="0"/>
              <w:snapToGrid w:val="0"/>
              <w:spacing w:line="360" w:lineRule="exact"/>
              <w:jc w:val="center"/>
              <w:rPr>
                <w:szCs w:val="21"/>
              </w:rPr>
            </w:pPr>
          </w:p>
        </w:tc>
        <w:tc>
          <w:tcPr>
            <w:tcW w:w="1134" w:type="dxa"/>
            <w:vMerge w:val="continue"/>
            <w:tcBorders>
              <w:left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清洗水流量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after="120" w:line="360" w:lineRule="exact"/>
              <w:jc w:val="center"/>
              <w:rPr>
                <w:rFonts w:ascii="宋体" w:hAnsi="宋体" w:eastAsia="宋体"/>
                <w:kern w:val="2"/>
                <w:sz w:val="21"/>
                <w:szCs w:val="21"/>
              </w:rPr>
            </w:pPr>
            <w:r>
              <w:rPr>
                <w:rFonts w:hint="eastAsia" w:ascii="宋体" w:hAnsi="宋体" w:eastAsia="宋体"/>
                <w:kern w:val="2"/>
                <w:sz w:val="21"/>
                <w:szCs w:val="21"/>
              </w:rPr>
              <w:t>L/min</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400～800</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ind w:firstLine="360"/>
              <w:jc w:val="center"/>
              <w:rPr>
                <w:rFonts w:ascii="宋体" w:hAnsi="宋体"/>
              </w:rPr>
            </w:pPr>
          </w:p>
        </w:tc>
      </w:tr>
    </w:tbl>
    <w:p>
      <w:pPr>
        <w:jc w:val="left"/>
        <w:rPr>
          <w:rFonts w:ascii="宋体" w:hAnsi="宋体"/>
          <w:b/>
          <w:sz w:val="24"/>
          <w:highlight w:val="lightGray"/>
        </w:rPr>
      </w:pP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540"/>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498" w:type="dxa"/>
            <w:vMerge w:val="restart"/>
            <w:noWrap w:val="0"/>
            <w:vAlign w:val="top"/>
          </w:tcPr>
          <w:p>
            <w:pPr>
              <w:spacing w:line="360" w:lineRule="exact"/>
              <w:jc w:val="center"/>
              <w:rPr>
                <w:rFonts w:hint="eastAsia" w:ascii="宋体" w:hAnsi="宋体"/>
              </w:rPr>
            </w:pPr>
            <w:r>
              <w:rPr>
                <w:rFonts w:hint="eastAsia" w:ascii="宋体" w:hAnsi="宋体"/>
              </w:rPr>
              <w:t>整车参数</w:t>
            </w:r>
          </w:p>
        </w:tc>
        <w:tc>
          <w:tcPr>
            <w:tcW w:w="2540" w:type="dxa"/>
            <w:noWrap w:val="0"/>
            <w:vAlign w:val="center"/>
          </w:tcPr>
          <w:p>
            <w:pPr>
              <w:spacing w:line="360" w:lineRule="exact"/>
              <w:jc w:val="center"/>
              <w:rPr>
                <w:rFonts w:ascii="宋体" w:hAnsi="宋体"/>
              </w:rPr>
            </w:pPr>
            <w:r>
              <w:rPr>
                <w:rFonts w:hint="eastAsia" w:ascii="宋体" w:hAnsi="宋体"/>
              </w:rPr>
              <w:t>外形尺寸（mm）</w:t>
            </w:r>
          </w:p>
        </w:tc>
        <w:tc>
          <w:tcPr>
            <w:tcW w:w="4491" w:type="dxa"/>
            <w:noWrap w:val="0"/>
            <w:vAlign w:val="center"/>
          </w:tcPr>
          <w:p>
            <w:pPr>
              <w:spacing w:line="360" w:lineRule="exact"/>
              <w:jc w:val="center"/>
              <w:rPr>
                <w:rFonts w:ascii="宋体" w:hAnsi="宋体"/>
              </w:rPr>
            </w:pPr>
            <w:r>
              <w:rPr>
                <w:rFonts w:ascii="宋体" w:hAnsi="宋体"/>
                <w:color w:val="000000"/>
                <w:sz w:val="20"/>
              </w:rPr>
              <w:t>11155</w:t>
            </w:r>
            <w:r>
              <w:rPr>
                <w:rFonts w:hint="eastAsia" w:ascii="宋体" w:hAnsi="宋体"/>
                <w:color w:val="000000"/>
                <w:sz w:val="20"/>
              </w:rPr>
              <w:t>×2520×3960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整备质量（</w:t>
            </w:r>
            <w:r>
              <w:rPr>
                <w:rFonts w:ascii="宋体" w:hAnsi="宋体"/>
              </w:rPr>
              <w:t>Kg</w:t>
            </w:r>
            <w:r>
              <w:rPr>
                <w:rFonts w:hint="eastAsia" w:ascii="宋体" w:hAnsi="宋体"/>
              </w:rPr>
              <w:t>）</w:t>
            </w:r>
          </w:p>
        </w:tc>
        <w:tc>
          <w:tcPr>
            <w:tcW w:w="4491" w:type="dxa"/>
            <w:noWrap w:val="0"/>
            <w:vAlign w:val="center"/>
          </w:tcPr>
          <w:p>
            <w:pPr>
              <w:spacing w:line="360" w:lineRule="exact"/>
              <w:jc w:val="center"/>
              <w:rPr>
                <w:rFonts w:ascii="宋体" w:hAnsi="宋体"/>
              </w:rPr>
            </w:pPr>
            <w:r>
              <w:rPr>
                <w:rFonts w:hint="eastAsia" w:ascii="宋体" w:hAnsi="宋体"/>
              </w:rPr>
              <w:t>16700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最大总质量（kg）</w:t>
            </w:r>
          </w:p>
        </w:tc>
        <w:tc>
          <w:tcPr>
            <w:tcW w:w="4491" w:type="dxa"/>
            <w:noWrap w:val="0"/>
            <w:vAlign w:val="center"/>
          </w:tcPr>
          <w:p>
            <w:pPr>
              <w:spacing w:line="360" w:lineRule="exact"/>
              <w:jc w:val="center"/>
              <w:rPr>
                <w:rFonts w:ascii="宋体" w:hAnsi="宋体"/>
              </w:rPr>
            </w:pPr>
            <w:r>
              <w:rPr>
                <w:rFonts w:hint="eastAsia" w:ascii="宋体" w:hAnsi="宋体"/>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接近角</w:t>
            </w:r>
            <w:r>
              <w:rPr>
                <w:rFonts w:ascii="宋体" w:hAnsi="宋体"/>
              </w:rPr>
              <w:t>/</w:t>
            </w:r>
            <w:r>
              <w:rPr>
                <w:rFonts w:hint="eastAsia" w:ascii="宋体" w:hAnsi="宋体"/>
              </w:rPr>
              <w:t>离去角（°）</w:t>
            </w:r>
          </w:p>
        </w:tc>
        <w:tc>
          <w:tcPr>
            <w:tcW w:w="4491" w:type="dxa"/>
            <w:noWrap w:val="0"/>
            <w:vAlign w:val="center"/>
          </w:tcPr>
          <w:p>
            <w:pPr>
              <w:spacing w:line="360" w:lineRule="exact"/>
              <w:jc w:val="center"/>
              <w:rPr>
                <w:rFonts w:ascii="宋体" w:hAnsi="宋体"/>
              </w:rPr>
            </w:pPr>
            <w:r>
              <w:rPr>
                <w:rFonts w:hint="eastAsia" w:ascii="宋体" w:hAnsi="宋体"/>
              </w:rPr>
              <w:t>18/11.7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水罐容积（</w:t>
            </w:r>
            <w:r>
              <w:rPr>
                <w:rFonts w:ascii="宋体" w:hAnsi="宋体"/>
                <w:color w:val="000000"/>
              </w:rPr>
              <w:t>m³</w:t>
            </w:r>
            <w:r>
              <w:rPr>
                <w:rFonts w:hint="eastAsia" w:ascii="宋体" w:hAnsi="宋体"/>
              </w:rPr>
              <w:t>）</w:t>
            </w:r>
          </w:p>
        </w:tc>
        <w:tc>
          <w:tcPr>
            <w:tcW w:w="4491" w:type="dxa"/>
            <w:noWrap w:val="0"/>
            <w:vAlign w:val="center"/>
          </w:tcPr>
          <w:p>
            <w:pPr>
              <w:spacing w:line="360" w:lineRule="exact"/>
              <w:jc w:val="center"/>
              <w:rPr>
                <w:rFonts w:ascii="宋体" w:hAnsi="宋体"/>
                <w:color w:val="000000"/>
              </w:rPr>
            </w:pPr>
            <w:r>
              <w:rPr>
                <w:rFonts w:hint="eastAsia" w:ascii="宋体" w:hAnsi="宋体"/>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498" w:type="dxa"/>
            <w:vMerge w:val="restart"/>
            <w:noWrap w:val="0"/>
            <w:vAlign w:val="top"/>
          </w:tcPr>
          <w:p>
            <w:pPr>
              <w:spacing w:line="360" w:lineRule="exact"/>
              <w:jc w:val="center"/>
              <w:rPr>
                <w:rFonts w:hint="eastAsia" w:ascii="宋体" w:hAnsi="宋体"/>
              </w:rPr>
            </w:pPr>
            <w:r>
              <w:rPr>
                <w:rFonts w:hint="eastAsia" w:ascii="宋体" w:hAnsi="宋体"/>
              </w:rPr>
              <w:t>底盘参数</w:t>
            </w:r>
          </w:p>
        </w:tc>
        <w:tc>
          <w:tcPr>
            <w:tcW w:w="2540" w:type="dxa"/>
            <w:noWrap w:val="0"/>
            <w:vAlign w:val="center"/>
          </w:tcPr>
          <w:p>
            <w:pPr>
              <w:spacing w:line="360" w:lineRule="exact"/>
              <w:jc w:val="center"/>
              <w:rPr>
                <w:rFonts w:ascii="宋体" w:hAnsi="宋体"/>
              </w:rPr>
            </w:pPr>
            <w:r>
              <w:rPr>
                <w:rFonts w:hint="eastAsia" w:ascii="宋体" w:hAnsi="宋体"/>
              </w:rPr>
              <w:t>底盘型号</w:t>
            </w:r>
          </w:p>
        </w:tc>
        <w:tc>
          <w:tcPr>
            <w:tcW w:w="4491" w:type="dxa"/>
            <w:noWrap w:val="0"/>
            <w:vAlign w:val="center"/>
          </w:tcPr>
          <w:p>
            <w:pPr>
              <w:spacing w:line="360" w:lineRule="exact"/>
              <w:jc w:val="center"/>
              <w:rPr>
                <w:rFonts w:ascii="宋体" w:hAnsi="宋体"/>
              </w:rPr>
            </w:pPr>
            <w:r>
              <w:rPr>
                <w:rFonts w:ascii="宋体" w:hAnsi="宋体"/>
                <w:color w:val="000000"/>
                <w:sz w:val="20"/>
              </w:rPr>
              <w:t>DFL1250A13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底盘发动机型号</w:t>
            </w:r>
          </w:p>
        </w:tc>
        <w:tc>
          <w:tcPr>
            <w:tcW w:w="4491" w:type="dxa"/>
            <w:noWrap w:val="0"/>
            <w:vAlign w:val="center"/>
          </w:tcPr>
          <w:p>
            <w:pPr>
              <w:spacing w:line="360" w:lineRule="exact"/>
              <w:jc w:val="center"/>
              <w:rPr>
                <w:rFonts w:ascii="宋体" w:hAnsi="宋体"/>
              </w:rPr>
            </w:pPr>
            <w:r>
              <w:rPr>
                <w:rFonts w:ascii="宋体" w:hAnsi="宋体"/>
                <w:color w:val="000000"/>
                <w:sz w:val="20"/>
              </w:rPr>
              <w:t>ISD245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底盘发动机功率(</w:t>
            </w:r>
            <w:r>
              <w:rPr>
                <w:rFonts w:ascii="宋体" w:cs="宋体"/>
              </w:rPr>
              <w:t>kW</w:t>
            </w:r>
            <w:r>
              <w:rPr>
                <w:rFonts w:hint="eastAsia" w:ascii="宋体" w:cs="宋体"/>
              </w:rPr>
              <w:t>/rpm)</w:t>
            </w:r>
          </w:p>
        </w:tc>
        <w:tc>
          <w:tcPr>
            <w:tcW w:w="4491" w:type="dxa"/>
            <w:noWrap w:val="0"/>
            <w:vAlign w:val="center"/>
          </w:tcPr>
          <w:p>
            <w:pPr>
              <w:spacing w:line="360" w:lineRule="exact"/>
              <w:jc w:val="center"/>
              <w:rPr>
                <w:rFonts w:ascii="宋体" w:hAnsi="宋体"/>
              </w:rPr>
            </w:pPr>
            <w:r>
              <w:rPr>
                <w:rFonts w:hint="eastAsia" w:ascii="宋体" w:hAnsi="宋体"/>
              </w:rPr>
              <w:t>180/2500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底盘排放标准</w:t>
            </w:r>
          </w:p>
        </w:tc>
        <w:tc>
          <w:tcPr>
            <w:tcW w:w="4491" w:type="dxa"/>
            <w:noWrap w:val="0"/>
            <w:vAlign w:val="center"/>
          </w:tcPr>
          <w:p>
            <w:pPr>
              <w:spacing w:line="360" w:lineRule="exact"/>
              <w:jc w:val="center"/>
              <w:rPr>
                <w:rFonts w:ascii="宋体" w:hAnsi="宋体"/>
              </w:rPr>
            </w:pPr>
            <w:r>
              <w:rPr>
                <w:rFonts w:hint="eastAsia" w:ascii="宋体" w:hAnsi="宋体"/>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轴     距（mm）</w:t>
            </w:r>
          </w:p>
        </w:tc>
        <w:tc>
          <w:tcPr>
            <w:tcW w:w="4491" w:type="dxa"/>
            <w:noWrap w:val="0"/>
            <w:vAlign w:val="center"/>
          </w:tcPr>
          <w:p>
            <w:pPr>
              <w:spacing w:line="360" w:lineRule="exact"/>
              <w:jc w:val="center"/>
              <w:rPr>
                <w:rFonts w:ascii="宋体" w:hAnsi="宋体"/>
              </w:rPr>
            </w:pPr>
            <w:r>
              <w:rPr>
                <w:rFonts w:hint="eastAsia" w:ascii="宋体" w:hAnsi="宋体"/>
                <w:bCs/>
              </w:rPr>
              <w:t>4350+1350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最 高 车 速（km/h）</w:t>
            </w:r>
          </w:p>
        </w:tc>
        <w:tc>
          <w:tcPr>
            <w:tcW w:w="4491" w:type="dxa"/>
            <w:noWrap w:val="0"/>
            <w:vAlign w:val="center"/>
          </w:tcPr>
          <w:p>
            <w:pPr>
              <w:spacing w:line="360" w:lineRule="exact"/>
              <w:jc w:val="center"/>
              <w:rPr>
                <w:rFonts w:ascii="宋体" w:hAnsi="宋体"/>
              </w:rPr>
            </w:pPr>
            <w:r>
              <w:rPr>
                <w:rFonts w:hint="eastAsia" w:ascii="宋体" w:hAnsi="宋体"/>
                <w:color w:val="00000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最小转弯直径（m）</w:t>
            </w:r>
          </w:p>
        </w:tc>
        <w:tc>
          <w:tcPr>
            <w:tcW w:w="4491" w:type="dxa"/>
            <w:noWrap w:val="0"/>
            <w:vAlign w:val="center"/>
          </w:tcPr>
          <w:p>
            <w:pPr>
              <w:spacing w:line="360" w:lineRule="exact"/>
              <w:jc w:val="center"/>
              <w:rPr>
                <w:rFonts w:ascii="宋体" w:hAnsi="宋体"/>
              </w:rPr>
            </w:pPr>
            <w:r>
              <w:rPr>
                <w:rFonts w:hint="eastAsia" w:ascii="宋体" w:hAnsi="宋体"/>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498" w:type="dxa"/>
            <w:vMerge w:val="continue"/>
            <w:noWrap w:val="0"/>
            <w:vAlign w:val="top"/>
          </w:tcPr>
          <w:p>
            <w:pPr>
              <w:spacing w:line="360" w:lineRule="exact"/>
              <w:jc w:val="center"/>
              <w:rPr>
                <w:rFonts w:hint="eastAsia" w:ascii="宋体" w:hAnsi="宋体"/>
              </w:rPr>
            </w:pPr>
          </w:p>
        </w:tc>
        <w:tc>
          <w:tcPr>
            <w:tcW w:w="2540" w:type="dxa"/>
            <w:noWrap w:val="0"/>
            <w:vAlign w:val="center"/>
          </w:tcPr>
          <w:p>
            <w:pPr>
              <w:spacing w:line="360" w:lineRule="exact"/>
              <w:jc w:val="center"/>
              <w:rPr>
                <w:rFonts w:ascii="宋体" w:hAnsi="宋体"/>
              </w:rPr>
            </w:pPr>
            <w:r>
              <w:rPr>
                <w:rFonts w:hint="eastAsia" w:ascii="宋体" w:hAnsi="宋体"/>
              </w:rPr>
              <w:t>驾驶室配置</w:t>
            </w:r>
          </w:p>
        </w:tc>
        <w:tc>
          <w:tcPr>
            <w:tcW w:w="4491" w:type="dxa"/>
            <w:noWrap w:val="0"/>
            <w:vAlign w:val="center"/>
          </w:tcPr>
          <w:p>
            <w:pPr>
              <w:spacing w:line="360" w:lineRule="exact"/>
              <w:jc w:val="center"/>
              <w:rPr>
                <w:rFonts w:ascii="宋体" w:hAnsi="宋体"/>
                <w:lang w:val="en-GB"/>
              </w:rPr>
            </w:pPr>
            <w:r>
              <w:rPr>
                <w:rFonts w:hint="eastAsia" w:ascii="宋体" w:hAnsi="宋体"/>
              </w:rPr>
              <w:t>配备冷暖空调、低温启动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498" w:type="dxa"/>
            <w:vMerge w:val="continue"/>
            <w:noWrap w:val="0"/>
            <w:vAlign w:val="top"/>
          </w:tcPr>
          <w:p>
            <w:pPr>
              <w:pStyle w:val="14"/>
              <w:spacing w:after="156" w:line="360" w:lineRule="exact"/>
              <w:rPr>
                <w:rFonts w:hint="eastAsia"/>
                <w:b w:val="0"/>
                <w:color w:val="000000"/>
                <w:sz w:val="21"/>
                <w:szCs w:val="21"/>
              </w:rPr>
            </w:pPr>
          </w:p>
        </w:tc>
        <w:tc>
          <w:tcPr>
            <w:tcW w:w="2540" w:type="dxa"/>
            <w:noWrap w:val="0"/>
            <w:vAlign w:val="center"/>
          </w:tcPr>
          <w:p>
            <w:pPr>
              <w:pStyle w:val="14"/>
              <w:spacing w:after="156" w:line="360" w:lineRule="exact"/>
              <w:rPr>
                <w:b w:val="0"/>
                <w:color w:val="000000"/>
                <w:sz w:val="21"/>
                <w:szCs w:val="21"/>
              </w:rPr>
            </w:pPr>
            <w:r>
              <w:rPr>
                <w:rFonts w:hint="eastAsia"/>
                <w:b w:val="0"/>
                <w:color w:val="000000"/>
                <w:sz w:val="21"/>
                <w:szCs w:val="21"/>
              </w:rPr>
              <w:t>工作速度 km/h</w:t>
            </w:r>
          </w:p>
        </w:tc>
        <w:tc>
          <w:tcPr>
            <w:tcW w:w="4491" w:type="dxa"/>
            <w:noWrap w:val="0"/>
            <w:vAlign w:val="center"/>
          </w:tcPr>
          <w:p>
            <w:pPr>
              <w:pStyle w:val="14"/>
              <w:spacing w:after="156" w:line="360" w:lineRule="exact"/>
              <w:rPr>
                <w:b w:val="0"/>
                <w:color w:val="000000"/>
                <w:sz w:val="21"/>
                <w:szCs w:val="21"/>
                <w:highlight w:val="yellow"/>
              </w:rPr>
            </w:pPr>
            <w:r>
              <w:rPr>
                <w:rFonts w:hint="eastAsia"/>
                <w:b w:val="0"/>
                <w:color w:val="000000"/>
                <w:sz w:val="21"/>
                <w:szCs w:val="21"/>
              </w:rPr>
              <w:t xml:space="preserve">Ⅰ档   6.1   Ⅱ档  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498" w:type="dxa"/>
            <w:vMerge w:val="restart"/>
            <w:noWrap w:val="0"/>
            <w:vAlign w:val="top"/>
          </w:tcPr>
          <w:p>
            <w:pPr>
              <w:pStyle w:val="14"/>
              <w:spacing w:after="156" w:line="240" w:lineRule="auto"/>
              <w:rPr>
                <w:rFonts w:hint="eastAsia"/>
                <w:b w:val="0"/>
                <w:color w:val="000000"/>
                <w:sz w:val="21"/>
                <w:szCs w:val="21"/>
              </w:rPr>
            </w:pPr>
            <w:r>
              <w:rPr>
                <w:rFonts w:hint="eastAsia"/>
                <w:b w:val="0"/>
                <w:color w:val="000000"/>
                <w:sz w:val="21"/>
                <w:szCs w:val="21"/>
              </w:rPr>
              <w:t>副发参数</w:t>
            </w:r>
          </w:p>
        </w:tc>
        <w:tc>
          <w:tcPr>
            <w:tcW w:w="2540" w:type="dxa"/>
            <w:noWrap w:val="0"/>
            <w:vAlign w:val="center"/>
          </w:tcPr>
          <w:p>
            <w:pPr>
              <w:pStyle w:val="14"/>
              <w:spacing w:after="156" w:line="360" w:lineRule="exact"/>
              <w:rPr>
                <w:b w:val="0"/>
                <w:color w:val="000000"/>
                <w:sz w:val="21"/>
                <w:szCs w:val="21"/>
              </w:rPr>
            </w:pPr>
            <w:r>
              <w:rPr>
                <w:rFonts w:hint="eastAsia"/>
                <w:b w:val="0"/>
                <w:color w:val="000000"/>
                <w:sz w:val="21"/>
                <w:szCs w:val="21"/>
              </w:rPr>
              <w:t>副发动机型号</w:t>
            </w:r>
          </w:p>
        </w:tc>
        <w:tc>
          <w:tcPr>
            <w:tcW w:w="4491" w:type="dxa"/>
            <w:noWrap w:val="0"/>
            <w:vAlign w:val="center"/>
          </w:tcPr>
          <w:p>
            <w:pPr>
              <w:pStyle w:val="14"/>
              <w:spacing w:after="156" w:line="360" w:lineRule="exact"/>
              <w:rPr>
                <w:b w:val="0"/>
                <w:color w:val="000000"/>
                <w:sz w:val="21"/>
                <w:szCs w:val="21"/>
              </w:rPr>
            </w:pPr>
            <w:r>
              <w:rPr>
                <w:b w:val="0"/>
                <w:color w:val="000000"/>
                <w:sz w:val="21"/>
                <w:szCs w:val="21"/>
              </w:rPr>
              <w:t>QSB6.7-C260-30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498" w:type="dxa"/>
            <w:vMerge w:val="continue"/>
            <w:noWrap w:val="0"/>
            <w:vAlign w:val="top"/>
          </w:tcPr>
          <w:p>
            <w:pPr>
              <w:pStyle w:val="14"/>
              <w:spacing w:after="156" w:line="360" w:lineRule="exact"/>
              <w:rPr>
                <w:rFonts w:hint="eastAsia"/>
                <w:b w:val="0"/>
                <w:color w:val="000000"/>
                <w:sz w:val="21"/>
                <w:szCs w:val="21"/>
              </w:rPr>
            </w:pPr>
          </w:p>
        </w:tc>
        <w:tc>
          <w:tcPr>
            <w:tcW w:w="2540" w:type="dxa"/>
            <w:noWrap w:val="0"/>
            <w:vAlign w:val="center"/>
          </w:tcPr>
          <w:p>
            <w:pPr>
              <w:pStyle w:val="14"/>
              <w:spacing w:after="156" w:line="360" w:lineRule="exact"/>
              <w:rPr>
                <w:b w:val="0"/>
                <w:color w:val="000000"/>
                <w:sz w:val="21"/>
                <w:szCs w:val="21"/>
              </w:rPr>
            </w:pPr>
            <w:r>
              <w:rPr>
                <w:rFonts w:hint="eastAsia"/>
                <w:b w:val="0"/>
                <w:color w:val="000000"/>
                <w:sz w:val="21"/>
                <w:szCs w:val="21"/>
              </w:rPr>
              <w:t>副发动机额定功率（kw）</w:t>
            </w:r>
          </w:p>
        </w:tc>
        <w:tc>
          <w:tcPr>
            <w:tcW w:w="4491" w:type="dxa"/>
            <w:noWrap w:val="0"/>
            <w:vAlign w:val="center"/>
          </w:tcPr>
          <w:p>
            <w:pPr>
              <w:pStyle w:val="14"/>
              <w:spacing w:after="156" w:line="360" w:lineRule="exact"/>
              <w:rPr>
                <w:b w:val="0"/>
                <w:color w:val="000000"/>
                <w:sz w:val="21"/>
                <w:szCs w:val="21"/>
              </w:rPr>
            </w:pPr>
            <w:r>
              <w:rPr>
                <w:rFonts w:hint="eastAsia"/>
                <w:b w:val="0"/>
                <w:color w:val="000000"/>
                <w:sz w:val="21"/>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498" w:type="dxa"/>
            <w:vMerge w:val="continue"/>
            <w:noWrap w:val="0"/>
            <w:vAlign w:val="top"/>
          </w:tcPr>
          <w:p>
            <w:pPr>
              <w:pStyle w:val="14"/>
              <w:spacing w:after="156" w:line="360" w:lineRule="exact"/>
              <w:rPr>
                <w:rFonts w:hint="eastAsia"/>
                <w:b w:val="0"/>
                <w:color w:val="000000"/>
                <w:sz w:val="21"/>
                <w:szCs w:val="21"/>
              </w:rPr>
            </w:pPr>
          </w:p>
        </w:tc>
        <w:tc>
          <w:tcPr>
            <w:tcW w:w="2540" w:type="dxa"/>
            <w:noWrap w:val="0"/>
            <w:vAlign w:val="center"/>
          </w:tcPr>
          <w:p>
            <w:pPr>
              <w:pStyle w:val="14"/>
              <w:spacing w:after="156" w:line="360" w:lineRule="exact"/>
              <w:rPr>
                <w:rFonts w:hint="eastAsia"/>
                <w:b w:val="0"/>
                <w:color w:val="000000"/>
                <w:sz w:val="21"/>
                <w:szCs w:val="21"/>
              </w:rPr>
            </w:pPr>
            <w:r>
              <w:rPr>
                <w:rFonts w:hint="eastAsia"/>
                <w:b w:val="0"/>
                <w:color w:val="000000"/>
                <w:sz w:val="21"/>
                <w:szCs w:val="21"/>
              </w:rPr>
              <w:t>燃料种类</w:t>
            </w:r>
          </w:p>
        </w:tc>
        <w:tc>
          <w:tcPr>
            <w:tcW w:w="4491" w:type="dxa"/>
            <w:noWrap w:val="0"/>
            <w:vAlign w:val="center"/>
          </w:tcPr>
          <w:p>
            <w:pPr>
              <w:pStyle w:val="14"/>
              <w:spacing w:after="156" w:line="360" w:lineRule="exact"/>
              <w:rPr>
                <w:b w:val="0"/>
                <w:color w:val="000000"/>
                <w:sz w:val="21"/>
                <w:szCs w:val="21"/>
              </w:rPr>
            </w:pPr>
            <w:r>
              <w:rPr>
                <w:rFonts w:hint="eastAsia"/>
                <w:b w:val="0"/>
                <w:color w:val="000000"/>
                <w:sz w:val="21"/>
                <w:szCs w:val="21"/>
              </w:rPr>
              <w:t>柴油</w:t>
            </w:r>
          </w:p>
        </w:tc>
      </w:tr>
    </w:tbl>
    <w:p>
      <w:pPr>
        <w:jc w:val="left"/>
        <w:rPr>
          <w:rFonts w:ascii="宋体" w:hAnsi="宋体"/>
          <w:b/>
          <w:highlight w:val="lightGray"/>
        </w:rPr>
      </w:pPr>
    </w:p>
    <w:p>
      <w:pPr>
        <w:jc w:val="left"/>
        <w:rPr>
          <w:rFonts w:ascii="宋体" w:hAnsi="宋体"/>
          <w:b/>
          <w:sz w:val="28"/>
          <w:szCs w:val="28"/>
          <w:highlight w:val="lightGray"/>
        </w:rPr>
      </w:pPr>
      <w:r>
        <w:rPr>
          <w:rFonts w:hint="eastAsia" w:ascii="宋体" w:hAnsi="宋体"/>
          <w:b/>
          <w:sz w:val="24"/>
          <w:highlight w:val="lightGray"/>
        </w:rPr>
        <w:t xml:space="preserve"> ▼</w:t>
      </w:r>
      <w:r>
        <w:rPr>
          <w:rFonts w:hint="eastAsia" w:ascii="宋体" w:hAnsi="宋体"/>
          <w:b/>
          <w:sz w:val="28"/>
          <w:szCs w:val="28"/>
          <w:highlight w:val="lightGray"/>
        </w:rPr>
        <w:t xml:space="preserve">  产品配置 --- 标配                                            </w:t>
      </w:r>
    </w:p>
    <w:p>
      <w:pPr>
        <w:spacing w:line="240" w:lineRule="exact"/>
        <w:jc w:val="left"/>
        <w:rPr>
          <w:rFonts w:ascii="宋体" w:hAnsi="宋体"/>
          <w:b/>
          <w:highlight w:val="lightGray"/>
        </w:rPr>
      </w:pPr>
    </w:p>
    <w:tbl>
      <w:tblPr>
        <w:tblStyle w:val="6"/>
        <w:tblW w:w="6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9"/>
        <w:gridCol w:w="2790"/>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b/>
              </w:rPr>
            </w:pPr>
            <w:r>
              <w:rPr>
                <w:rFonts w:hint="eastAsia" w:ascii="宋体" w:hAnsi="宋体" w:cs="Arial"/>
                <w:b/>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b/>
              </w:rPr>
            </w:pPr>
            <w:r>
              <w:rPr>
                <w:rFonts w:hint="eastAsia" w:ascii="宋体" w:hAnsi="宋体" w:cs="Arial"/>
                <w:b/>
              </w:rPr>
              <w:t>名称</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b/>
              </w:rPr>
            </w:pPr>
            <w:r>
              <w:rPr>
                <w:rFonts w:hint="eastAsia" w:ascii="宋体" w:hAnsi="宋体" w:cs="Arial"/>
                <w:b/>
              </w:rPr>
              <w:t>参数</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b/>
              </w:rPr>
            </w:pPr>
            <w:r>
              <w:rPr>
                <w:rFonts w:hint="eastAsia" w:ascii="宋体" w:hAnsi="宋体" w:cs="Arial"/>
                <w:b/>
              </w:rPr>
              <w:t>说明</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w:b/>
                <w:lang w:eastAsia="zh-CN"/>
              </w:rPr>
            </w:pPr>
            <w:r>
              <w:rPr>
                <w:rFonts w:hint="eastAsia" w:ascii="宋体" w:hAnsi="宋体" w:cs="Arial"/>
                <w:b/>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喷雾装置</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静风时喷雾距离</w:t>
            </w:r>
            <w:r>
              <w:rPr>
                <w:rFonts w:hint="eastAsia" w:ascii="宋体" w:hAnsi="宋体"/>
                <w:sz w:val="18"/>
                <w:szCs w:val="18"/>
              </w:rPr>
              <w:t>≥</w:t>
            </w:r>
            <w:r>
              <w:rPr>
                <w:rFonts w:hint="eastAsia" w:ascii="宋体" w:hAnsi="宋体"/>
              </w:rPr>
              <w:t>120 m</w:t>
            </w:r>
          </w:p>
          <w:p>
            <w:pPr>
              <w:rPr>
                <w:rFonts w:ascii="宋体" w:hAnsi="宋体"/>
              </w:rPr>
            </w:pPr>
            <w:r>
              <w:rPr>
                <w:rFonts w:hint="eastAsia" w:ascii="宋体" w:hAnsi="宋体"/>
              </w:rPr>
              <w:t>喷雾流量</w:t>
            </w:r>
            <w:r>
              <w:rPr>
                <w:rFonts w:ascii="宋体" w:hAnsi="宋体"/>
              </w:rPr>
              <w:t>1</w:t>
            </w:r>
            <w:r>
              <w:rPr>
                <w:rFonts w:hint="eastAsia" w:ascii="宋体" w:hAnsi="宋体"/>
              </w:rPr>
              <w:t>5</w:t>
            </w:r>
            <w:r>
              <w:rPr>
                <w:rFonts w:ascii="宋体" w:hAnsi="宋体"/>
              </w:rPr>
              <w:t>0 ~</w:t>
            </w:r>
            <w:r>
              <w:rPr>
                <w:rFonts w:hint="eastAsia" w:ascii="宋体" w:hAnsi="宋体"/>
              </w:rPr>
              <w:t>5</w:t>
            </w:r>
            <w:r>
              <w:rPr>
                <w:rFonts w:ascii="宋体" w:hAnsi="宋体"/>
              </w:rPr>
              <w:t>00L/min</w:t>
            </w:r>
          </w:p>
          <w:p>
            <w:pPr>
              <w:rPr>
                <w:rFonts w:ascii="宋体" w:hAnsi="宋体"/>
              </w:rPr>
            </w:pPr>
            <w:r>
              <w:rPr>
                <w:rFonts w:hint="eastAsia" w:ascii="宋体" w:hAnsi="宋体"/>
              </w:rPr>
              <w:t>俯仰角度-10～35°</w:t>
            </w:r>
          </w:p>
          <w:p>
            <w:pPr>
              <w:rPr>
                <w:rFonts w:hint="eastAsia" w:ascii="宋体" w:hAnsi="宋体"/>
              </w:rPr>
            </w:pPr>
            <w:r>
              <w:rPr>
                <w:rFonts w:hint="eastAsia" w:ascii="宋体" w:hAnsi="宋体"/>
              </w:rPr>
              <w:t>水平旋转角度-160～160</w:t>
            </w:r>
          </w:p>
          <w:p>
            <w:pPr>
              <w:rPr>
                <w:rFonts w:ascii="宋体" w:hAnsi="宋体"/>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Chars="-36" w:right="48" w:rightChars="23" w:hanging="75" w:hangingChars="36"/>
              <w:jc w:val="center"/>
              <w:rPr>
                <w:rFonts w:ascii="宋体" w:hAnsi="宋体" w:cs="Arial"/>
              </w:rPr>
            </w:pPr>
            <w:r>
              <w:rPr>
                <w:rFonts w:hint="eastAsia"/>
              </w:rPr>
              <w:t>喷雾降尘</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Chars="-36" w:right="48" w:rightChars="23" w:hanging="64" w:hangingChars="36"/>
              <w:jc w:val="center"/>
              <w:rPr>
                <w:rFonts w:hint="eastAsia"/>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前鸭嘴</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rPr>
            </w:pPr>
            <w:r>
              <w:rPr>
                <w:rFonts w:hint="eastAsia" w:ascii="宋体" w:hAnsi="宋体" w:cs="Arial"/>
              </w:rPr>
              <w:t>冲洗流量800L/min</w:t>
            </w:r>
          </w:p>
          <w:p>
            <w:pPr>
              <w:rPr>
                <w:rFonts w:ascii="宋体" w:hAnsi="宋体" w:cs="Arial"/>
              </w:rPr>
            </w:pPr>
          </w:p>
          <w:p>
            <w:pPr>
              <w:rPr>
                <w:rFonts w:ascii="宋体" w:hAnsi="宋体" w:cs="Arial"/>
              </w:rPr>
            </w:pPr>
            <w:r>
              <w:rPr>
                <w:rFonts w:hint="eastAsia" w:ascii="宋体" w:hAnsi="宋体" w:cs="Arial"/>
              </w:rPr>
              <w:t>冲洗宽度≥10m</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3" w:leftChars="-39" w:right="48" w:rightChars="23" w:hanging="79" w:hangingChars="38"/>
              <w:jc w:val="center"/>
              <w:rPr>
                <w:rFonts w:ascii="宋体" w:hAnsi="宋体" w:cs="Arial"/>
              </w:rPr>
            </w:pPr>
            <w:r>
              <w:rPr>
                <w:rFonts w:hint="eastAsia" w:ascii="宋体" w:hAnsi="宋体" w:cs="Arial"/>
              </w:rPr>
              <w:t>用于</w:t>
            </w:r>
            <w:r>
              <w:rPr>
                <w:rFonts w:hint="eastAsia" w:ascii="宋体" w:hAnsi="宋体"/>
              </w:rPr>
              <w:t>冲洗</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14" w:leftChars="-39" w:right="48" w:rightChars="23" w:hanging="68" w:hangingChars="38"/>
              <w:jc w:val="center"/>
              <w:rPr>
                <w:rFonts w:hint="eastAsia" w:ascii="宋体" w:hAnsi="宋体" w:cs="Arial"/>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中对冲</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rPr>
            </w:pPr>
            <w:r>
              <w:rPr>
                <w:rFonts w:hint="eastAsia" w:ascii="宋体" w:hAnsi="宋体" w:cs="Arial"/>
              </w:rPr>
              <w:t>冲洗流量420L/min</w:t>
            </w:r>
          </w:p>
          <w:p>
            <w:pPr>
              <w:rPr>
                <w:rFonts w:ascii="宋体" w:hAnsi="宋体" w:cs="Arial"/>
              </w:rPr>
            </w:pPr>
          </w:p>
          <w:p>
            <w:pPr>
              <w:rPr>
                <w:rFonts w:hint="eastAsia" w:ascii="宋体" w:hAnsi="宋体" w:cs="Arial"/>
              </w:rPr>
            </w:pPr>
            <w:r>
              <w:rPr>
                <w:rFonts w:hint="eastAsia" w:ascii="宋体" w:hAnsi="宋体" w:cs="Arial"/>
              </w:rPr>
              <w:t>冲洗宽度≥24m</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3" w:leftChars="-39" w:right="48" w:rightChars="23" w:hanging="79" w:hangingChars="38"/>
              <w:jc w:val="center"/>
              <w:rPr>
                <w:rFonts w:hint="eastAsia" w:ascii="宋体" w:hAnsi="宋体" w:cs="Arial"/>
              </w:rPr>
            </w:pPr>
            <w:r>
              <w:rPr>
                <w:rFonts w:hint="eastAsia" w:ascii="宋体" w:hAnsi="宋体" w:cs="Arial"/>
              </w:rPr>
              <w:t>用于</w:t>
            </w:r>
            <w:r>
              <w:rPr>
                <w:rFonts w:hint="eastAsia" w:ascii="宋体" w:hAnsi="宋体"/>
              </w:rPr>
              <w:t>冲洗</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14" w:leftChars="-39" w:right="48" w:rightChars="23" w:hanging="68" w:hangingChars="38"/>
              <w:jc w:val="center"/>
              <w:rPr>
                <w:rFonts w:hint="eastAsia" w:ascii="宋体" w:hAnsi="宋体" w:cs="Arial"/>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后洒水嘴</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rPr>
            </w:pPr>
            <w:r>
              <w:rPr>
                <w:rFonts w:hint="eastAsia" w:ascii="宋体" w:hAnsi="宋体" w:cs="Arial"/>
              </w:rPr>
              <w:t>洒水流量480L/min</w:t>
            </w:r>
          </w:p>
          <w:p>
            <w:pPr>
              <w:rPr>
                <w:rFonts w:ascii="宋体" w:hAnsi="宋体" w:cs="Arial"/>
              </w:rPr>
            </w:pPr>
          </w:p>
          <w:p>
            <w:pPr>
              <w:rPr>
                <w:rFonts w:ascii="宋体" w:hAnsi="宋体" w:cs="Arial"/>
              </w:rPr>
            </w:pPr>
            <w:r>
              <w:rPr>
                <w:rFonts w:hint="eastAsia" w:ascii="宋体" w:hAnsi="宋体" w:cs="Arial"/>
              </w:rPr>
              <w:t>洒水宽度≥14m</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3" w:leftChars="-39" w:right="48" w:rightChars="23" w:hanging="79" w:hangingChars="38"/>
              <w:jc w:val="center"/>
              <w:rPr>
                <w:rFonts w:ascii="宋体" w:hAnsi="宋体" w:cs="Arial"/>
              </w:rPr>
            </w:pPr>
            <w:r>
              <w:rPr>
                <w:rFonts w:hint="eastAsia" w:ascii="宋体" w:hAnsi="宋体" w:cs="Arial"/>
              </w:rPr>
              <w:t>用于</w:t>
            </w:r>
            <w:r>
              <w:rPr>
                <w:rFonts w:hint="eastAsia" w:ascii="宋体" w:hAnsi="宋体"/>
              </w:rPr>
              <w:t>洒水</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14" w:leftChars="-39" w:right="48" w:rightChars="23" w:hanging="68" w:hangingChars="38"/>
              <w:jc w:val="center"/>
              <w:rPr>
                <w:rFonts w:hint="eastAsia" w:ascii="宋体" w:hAnsi="宋体" w:cs="Arial"/>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左右绿化浇灌</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rPr>
            </w:pPr>
            <w:r>
              <w:rPr>
                <w:rFonts w:hint="eastAsia" w:ascii="宋体" w:hAnsi="宋体" w:cs="Arial"/>
              </w:rPr>
              <w:t>洒水流量480L/min</w:t>
            </w:r>
          </w:p>
          <w:p>
            <w:pPr>
              <w:rPr>
                <w:rFonts w:ascii="宋体" w:hAnsi="宋体" w:cs="Arial"/>
              </w:rPr>
            </w:pPr>
          </w:p>
          <w:p>
            <w:pPr>
              <w:rPr>
                <w:rFonts w:ascii="宋体" w:hAnsi="宋体" w:cs="Arial"/>
              </w:rPr>
            </w:pPr>
            <w:r>
              <w:rPr>
                <w:rFonts w:hint="eastAsia" w:ascii="宋体" w:hAnsi="宋体" w:cs="Arial"/>
              </w:rPr>
              <w:t>浇灌高度1.7m</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78" w:leftChars="-37" w:right="48" w:rightChars="23"/>
              <w:jc w:val="center"/>
              <w:rPr>
                <w:rFonts w:ascii="宋体" w:hAnsi="宋体" w:cs="Arial"/>
              </w:rPr>
            </w:pPr>
            <w:r>
              <w:rPr>
                <w:rFonts w:hint="eastAsia" w:ascii="宋体" w:hAnsi="宋体" w:cs="Arial"/>
              </w:rPr>
              <w:t>用于绿化浇灌作业</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78" w:leftChars="-37" w:right="48" w:rightChars="23"/>
              <w:jc w:val="center"/>
              <w:rPr>
                <w:rFonts w:hint="eastAsia" w:ascii="宋体" w:hAnsi="宋体" w:cs="Arial"/>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喷枪</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rPr>
            </w:pPr>
            <w:r>
              <w:rPr>
                <w:rFonts w:hint="eastAsia" w:ascii="宋体" w:hAnsi="宋体" w:cs="Arial"/>
              </w:rPr>
              <w:t>出水流量470 L/min</w:t>
            </w:r>
          </w:p>
          <w:p>
            <w:pPr>
              <w:rPr>
                <w:rFonts w:ascii="宋体" w:hAnsi="宋体" w:cs="Arial"/>
              </w:rPr>
            </w:pPr>
          </w:p>
          <w:p>
            <w:pPr>
              <w:rPr>
                <w:rFonts w:ascii="宋体" w:hAnsi="宋体" w:cs="Arial"/>
              </w:rPr>
            </w:pPr>
            <w:r>
              <w:rPr>
                <w:rFonts w:hint="eastAsia" w:ascii="宋体" w:hAnsi="宋体" w:cs="Arial"/>
              </w:rPr>
              <w:t>射程36m</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3" w:leftChars="-37" w:right="48" w:rightChars="23" w:hanging="75" w:hangingChars="36"/>
              <w:jc w:val="center"/>
              <w:rPr>
                <w:rFonts w:ascii="宋体" w:hAnsi="宋体" w:cs="Arial"/>
              </w:rPr>
            </w:pPr>
            <w:r>
              <w:rPr>
                <w:rFonts w:hint="eastAsia" w:ascii="宋体" w:hAnsi="宋体" w:cs="Arial"/>
              </w:rPr>
              <w:t>用于远程冲洗及辅助消防。</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ind w:left="-14" w:leftChars="-37" w:right="48" w:rightChars="23" w:hanging="64" w:hangingChars="36"/>
              <w:jc w:val="center"/>
              <w:rPr>
                <w:rFonts w:hint="eastAsia" w:ascii="宋体" w:hAnsi="宋体" w:cs="Arial"/>
              </w:rPr>
            </w:pPr>
            <w:r>
              <w:rPr>
                <w:rFonts w:hint="eastAsia" w:ascii="宋体" w:hAnsi="宋体" w:cs="宋体"/>
                <w:sz w:val="18"/>
                <w:szCs w:val="18"/>
              </w:rPr>
              <w:t>★</w:t>
            </w:r>
          </w:p>
        </w:tc>
      </w:tr>
    </w:tbl>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rFonts w:hint="eastAsia" w:ascii="宋体" w:hAnsi="宋体"/>
          <w:b/>
          <w:sz w:val="24"/>
        </w:rPr>
      </w:pPr>
    </w:p>
    <w:p>
      <w:pPr>
        <w:tabs>
          <w:tab w:val="left" w:pos="2127"/>
        </w:tabs>
        <w:jc w:val="center"/>
        <w:rPr>
          <w:b/>
          <w:color w:val="000000"/>
          <w:sz w:val="44"/>
          <w:szCs w:val="44"/>
        </w:rPr>
      </w:pPr>
      <w:r>
        <w:rPr>
          <w:rFonts w:hint="eastAsia"/>
          <w:b/>
          <w:color w:val="000000"/>
          <w:sz w:val="44"/>
          <w:szCs w:val="44"/>
        </w:rPr>
        <w:t>护栏清洗车</w:t>
      </w:r>
    </w:p>
    <w:p>
      <w:pPr>
        <w:pStyle w:val="14"/>
        <w:tabs>
          <w:tab w:val="left" w:pos="2160"/>
        </w:tabs>
        <w:spacing w:after="156" w:line="480" w:lineRule="auto"/>
        <w:rPr>
          <w:rFonts w:hint="eastAsia"/>
          <w:b w:val="0"/>
          <w:i/>
          <w:iCs/>
          <w:color w:val="000000"/>
          <w:sz w:val="30"/>
        </w:rPr>
      </w:pPr>
      <w:r>
        <w:rPr>
          <w:rFonts w:hint="eastAsia"/>
          <w:b w:val="0"/>
          <w:i/>
          <w:iCs/>
          <w:color w:val="000000"/>
          <w:sz w:val="30"/>
        </w:rPr>
        <w:t>主要性能及特点:</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底盘具有二级减速机构,作业时有效减低车辆行进速度，从而达到较好的清洗效果。</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双发动机结构，副发动机单独驱动工作装置，工作更可靠。清洗速度2-10Km/h任意控制。</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 xml:space="preserve">设有导向机构，方便操作。避免司机频繁回头观察滚刷工作状态。 </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具有高压水路系统，能高效清洗护栏。</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清洗护栏的同时，能冲洗护栏下面的双黄线。</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高压定点冲洗，冲洗压力大。如冲洗城市雕塑、交通标志、交通路牌、广告牌等.</w:t>
      </w:r>
      <w:r>
        <w:rPr>
          <w:rFonts w:hint="eastAsia"/>
          <w:b w:val="0"/>
          <w:color w:val="000000"/>
        </w:rPr>
        <w:tab/>
      </w:r>
      <w:r>
        <w:rPr>
          <w:rFonts w:hint="eastAsia"/>
          <w:b w:val="0"/>
          <w:color w:val="000000"/>
        </w:rPr>
        <w:tab/>
      </w:r>
    </w:p>
    <w:p>
      <w:pPr>
        <w:pStyle w:val="14"/>
        <w:numPr>
          <w:ilvl w:val="0"/>
          <w:numId w:val="2"/>
        </w:numPr>
        <w:tabs>
          <w:tab w:val="left" w:pos="720"/>
          <w:tab w:val="left" w:pos="2160"/>
        </w:tabs>
        <w:spacing w:afterLines="0"/>
        <w:ind w:left="178" w:firstLine="1"/>
        <w:jc w:val="both"/>
        <w:rPr>
          <w:rFonts w:hint="eastAsia"/>
          <w:b w:val="0"/>
          <w:bCs w:val="0"/>
          <w:color w:val="000000"/>
        </w:rPr>
      </w:pPr>
      <w:r>
        <w:rPr>
          <w:rFonts w:hint="eastAsia"/>
          <w:b w:val="0"/>
          <w:color w:val="000000"/>
        </w:rPr>
        <w:t>水箱容积大，采用先进的防腐层处理，不锈蚀。水箱还设有低水位传感保护系统，防止水泵缺水损坏。</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高压水泵、喷嘴、以及主要液压电器元件均为国内国际名牌产品，性能可靠。</w:t>
      </w:r>
    </w:p>
    <w:p>
      <w:pPr>
        <w:pStyle w:val="14"/>
        <w:numPr>
          <w:ilvl w:val="0"/>
          <w:numId w:val="2"/>
        </w:numPr>
        <w:tabs>
          <w:tab w:val="left" w:pos="720"/>
          <w:tab w:val="left" w:pos="2160"/>
        </w:tabs>
        <w:spacing w:afterLines="0"/>
        <w:ind w:left="178" w:leftChars="85" w:firstLine="1"/>
        <w:jc w:val="both"/>
        <w:rPr>
          <w:rFonts w:hint="eastAsia"/>
          <w:b w:val="0"/>
          <w:color w:val="000000"/>
        </w:rPr>
      </w:pPr>
      <w:r>
        <w:rPr>
          <w:rFonts w:hint="eastAsia"/>
          <w:b w:val="0"/>
          <w:color w:val="000000"/>
        </w:rPr>
        <w:t>液压油箱采用了液位报警装置。提醒操作者随时加油。</w:t>
      </w:r>
    </w:p>
    <w:p>
      <w:pPr>
        <w:pStyle w:val="14"/>
        <w:tabs>
          <w:tab w:val="left" w:pos="420"/>
          <w:tab w:val="left" w:pos="2160"/>
        </w:tabs>
        <w:spacing w:after="156"/>
        <w:ind w:firstLine="180" w:firstLineChars="100"/>
        <w:rPr>
          <w:rFonts w:hint="eastAsia"/>
          <w:b w:val="0"/>
          <w:color w:val="000000"/>
        </w:rPr>
      </w:pPr>
      <w:r>
        <w:rPr>
          <w:rFonts w:hint="eastAsia"/>
          <w:b w:val="0"/>
          <w:color w:val="000000"/>
          <w:sz w:val="18"/>
          <w:szCs w:val="18"/>
        </w:rPr>
        <w:t>●</w:t>
      </w:r>
      <w:r>
        <w:rPr>
          <w:rFonts w:hint="eastAsia"/>
          <w:b w:val="0"/>
          <w:color w:val="000000"/>
          <w:szCs w:val="21"/>
        </w:rPr>
        <w:t xml:space="preserve">  </w:t>
      </w:r>
      <w:r>
        <w:rPr>
          <w:rFonts w:hint="eastAsia"/>
          <w:b w:val="0"/>
          <w:color w:val="000000"/>
        </w:rPr>
        <w:t>驾驶室内装有控制开关及彩色视频监视系统。操作灵活简便，司机可在驾驶室内完成所有电控操作、监视工作状态。</w:t>
      </w:r>
    </w:p>
    <w:p>
      <w:pPr>
        <w:pStyle w:val="14"/>
        <w:tabs>
          <w:tab w:val="left" w:pos="420"/>
          <w:tab w:val="left" w:pos="2160"/>
        </w:tabs>
        <w:spacing w:after="156"/>
        <w:ind w:left="178"/>
        <w:rPr>
          <w:b w:val="0"/>
          <w:bCs w:val="0"/>
          <w:color w:val="000000"/>
          <w:sz w:val="30"/>
        </w:rPr>
      </w:pPr>
      <w:r>
        <w:rPr>
          <w:rFonts w:hint="eastAsia"/>
          <w:b w:val="0"/>
          <w:bCs w:val="0"/>
          <w:color w:val="000000"/>
          <w:sz w:val="30"/>
        </w:rPr>
        <w:t>主要技术参数</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772"/>
        <w:gridCol w:w="4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72" w:type="dxa"/>
            <w:tcBorders>
              <w:top w:val="single" w:color="auto" w:sz="12" w:space="0"/>
              <w:left w:val="single" w:color="auto" w:sz="12" w:space="0"/>
              <w:bottom w:val="single" w:color="auto" w:sz="6" w:space="0"/>
              <w:right w:val="single" w:color="auto" w:sz="6" w:space="0"/>
            </w:tcBorders>
            <w:shd w:val="clear" w:color="auto" w:fill="E0E0E0"/>
            <w:noWrap w:val="0"/>
            <w:vAlign w:val="center"/>
          </w:tcPr>
          <w:p>
            <w:pPr>
              <w:spacing w:line="440" w:lineRule="exact"/>
              <w:ind w:firstLine="1438" w:firstLineChars="597"/>
              <w:rPr>
                <w:rFonts w:eastAsia="黑体"/>
                <w:b/>
                <w:bCs/>
                <w:sz w:val="24"/>
                <w:szCs w:val="24"/>
              </w:rPr>
            </w:pPr>
            <w:r>
              <w:rPr>
                <w:rFonts w:hint="eastAsia" w:eastAsia="黑体"/>
                <w:b/>
                <w:bCs/>
                <w:sz w:val="24"/>
              </w:rPr>
              <w:t>项</w:t>
            </w:r>
            <w:r>
              <w:rPr>
                <w:rFonts w:eastAsia="黑体"/>
                <w:b/>
                <w:bCs/>
                <w:sz w:val="24"/>
              </w:rPr>
              <w:t xml:space="preserve">         </w:t>
            </w:r>
            <w:r>
              <w:rPr>
                <w:rFonts w:hint="eastAsia" w:eastAsia="黑体"/>
                <w:b/>
                <w:bCs/>
                <w:sz w:val="24"/>
              </w:rPr>
              <w:t>目</w:t>
            </w:r>
          </w:p>
        </w:tc>
        <w:tc>
          <w:tcPr>
            <w:tcW w:w="4709" w:type="dxa"/>
            <w:tcBorders>
              <w:top w:val="single" w:color="auto" w:sz="12" w:space="0"/>
              <w:left w:val="single" w:color="auto" w:sz="6" w:space="0"/>
              <w:bottom w:val="single" w:color="auto" w:sz="6" w:space="0"/>
              <w:right w:val="single" w:color="auto" w:sz="12" w:space="0"/>
            </w:tcBorders>
            <w:shd w:val="clear" w:color="auto" w:fill="E0E0E0"/>
            <w:noWrap w:val="0"/>
            <w:vAlign w:val="center"/>
          </w:tcPr>
          <w:p>
            <w:pPr>
              <w:spacing w:line="440" w:lineRule="exact"/>
              <w:ind w:firstLine="723" w:firstLineChars="300"/>
              <w:rPr>
                <w:sz w:val="24"/>
                <w:szCs w:val="24"/>
              </w:rPr>
            </w:pPr>
            <w:r>
              <w:rPr>
                <w:rFonts w:hint="eastAsia" w:eastAsia="黑体"/>
                <w:b/>
                <w:bCs/>
                <w:sz w:val="24"/>
              </w:rPr>
              <w:t>型</w:t>
            </w:r>
            <w:r>
              <w:rPr>
                <w:rFonts w:eastAsia="黑体"/>
                <w:b/>
                <w:bCs/>
                <w:sz w:val="24"/>
              </w:rPr>
              <w:t xml:space="preserve">  </w:t>
            </w:r>
            <w:r>
              <w:rPr>
                <w:rFonts w:hint="eastAsia" w:eastAsia="黑体"/>
                <w:b/>
                <w:bCs/>
                <w:sz w:val="24"/>
              </w:rPr>
              <w:t>号</w:t>
            </w:r>
            <w:r>
              <w:rPr>
                <w:rFonts w:eastAsia="黑体"/>
                <w:b/>
                <w:bCs/>
                <w:sz w:val="24"/>
              </w:rPr>
              <w:t xml:space="preserve">  </w:t>
            </w:r>
            <w:r>
              <w:rPr>
                <w:rFonts w:hint="eastAsia" w:eastAsia="黑体"/>
                <w:b/>
                <w:bCs/>
                <w:sz w:val="24"/>
              </w:rPr>
              <w:t>及</w:t>
            </w:r>
            <w:r>
              <w:rPr>
                <w:rFonts w:eastAsia="黑体"/>
                <w:b/>
                <w:bCs/>
                <w:sz w:val="24"/>
              </w:rPr>
              <w:t xml:space="preserve">  </w:t>
            </w:r>
            <w:r>
              <w:rPr>
                <w:rFonts w:hint="eastAsia" w:eastAsia="黑体"/>
                <w:b/>
                <w:bCs/>
                <w:sz w:val="24"/>
              </w:rPr>
              <w:t>参</w:t>
            </w:r>
            <w:r>
              <w:rPr>
                <w:rFonts w:eastAsia="黑体"/>
                <w:b/>
                <w:bCs/>
                <w:sz w:val="24"/>
              </w:rPr>
              <w:t xml:space="preserve">  </w:t>
            </w:r>
            <w:r>
              <w:rPr>
                <w:rFonts w:hint="eastAsia" w:eastAsia="黑体"/>
                <w:b/>
                <w:bCs/>
                <w:sz w:val="24"/>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外形尺寸（长×宽×高）</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rFonts w:hint="eastAsia"/>
                <w:sz w:val="24"/>
              </w:rPr>
              <w:t>5920</w:t>
            </w:r>
            <w:r>
              <w:rPr>
                <w:sz w:val="24"/>
              </w:rPr>
              <w:t>mm</w:t>
            </w:r>
            <w:r>
              <w:rPr>
                <w:rFonts w:hint="eastAsia"/>
                <w:sz w:val="24"/>
              </w:rPr>
              <w:t>（5720mm）×</w:t>
            </w:r>
            <w:r>
              <w:rPr>
                <w:sz w:val="24"/>
              </w:rPr>
              <w:t>2210mm</w:t>
            </w:r>
            <w:r>
              <w:rPr>
                <w:rFonts w:hint="eastAsia"/>
                <w:sz w:val="24"/>
              </w:rPr>
              <w:t>×</w:t>
            </w:r>
            <w:r>
              <w:rPr>
                <w:sz w:val="24"/>
              </w:rPr>
              <w:t>2</w:t>
            </w:r>
            <w:r>
              <w:rPr>
                <w:rFonts w:hint="eastAsia"/>
                <w:sz w:val="24"/>
              </w:rPr>
              <w:t>575</w:t>
            </w:r>
            <w:r>
              <w:rPr>
                <w:sz w:val="24"/>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底盘发动机功率</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97"/>
              <w:jc w:val="center"/>
              <w:rPr>
                <w:sz w:val="24"/>
                <w:szCs w:val="24"/>
                <w:lang w:val="fr-FR"/>
              </w:rPr>
            </w:pPr>
            <w:r>
              <w:rPr>
                <w:rFonts w:hint="eastAsia" w:ascii="宋体" w:hAnsi="宋体" w:cs="Arial"/>
              </w:rPr>
              <w:t>≥</w:t>
            </w:r>
            <w:r>
              <w:rPr>
                <w:rFonts w:hint="eastAsia" w:ascii="宋体" w:cs="宋体"/>
                <w:sz w:val="24"/>
              </w:rPr>
              <w:t>96/3400</w:t>
            </w:r>
            <w:r>
              <w:rPr>
                <w:sz w:val="24"/>
                <w:lang w:val="fr-FR"/>
              </w:rPr>
              <w:t xml:space="preserve"> Kw / r/min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满载最大总质量</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rFonts w:hint="eastAsia"/>
                <w:sz w:val="24"/>
              </w:rPr>
              <w:t>730</w:t>
            </w:r>
            <w:r>
              <w:rPr>
                <w:sz w:val="24"/>
              </w:rPr>
              <w:t>0 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最高行驶车速</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1</w:t>
            </w:r>
            <w:r>
              <w:rPr>
                <w:rFonts w:hint="eastAsia"/>
                <w:sz w:val="24"/>
              </w:rPr>
              <w:t>10</w:t>
            </w:r>
            <w:r>
              <w:rPr>
                <w:sz w:val="24"/>
              </w:rPr>
              <w:t xml:space="preserve"> km/h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副发动机功率</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6</w:t>
            </w:r>
            <w:r>
              <w:rPr>
                <w:rFonts w:hint="eastAsia"/>
                <w:sz w:val="24"/>
              </w:rPr>
              <w:t>8</w:t>
            </w:r>
            <w:r>
              <w:rPr>
                <w:sz w:val="24"/>
              </w:rPr>
              <w:t>kW / 3000/r/min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驾驶室配置</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sz w:val="24"/>
              </w:rPr>
              <w:t>冷暖空调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清洗护栏厚度</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sz w:val="24"/>
              </w:rPr>
              <w:t>0</w:t>
            </w:r>
            <w:r>
              <w:rPr>
                <w:rFonts w:hint="eastAsia"/>
                <w:sz w:val="24"/>
              </w:rPr>
              <w:t>～</w:t>
            </w:r>
            <w:r>
              <w:rPr>
                <w:sz w:val="24"/>
              </w:rPr>
              <w:t>200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清洗护栏高度</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sz w:val="24"/>
              </w:rPr>
              <w:t>≤</w:t>
            </w:r>
            <w:r>
              <w:rPr>
                <w:sz w:val="24"/>
              </w:rPr>
              <w:t>1350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角喷冲洗宽度</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4.5m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清洗速度</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sz w:val="24"/>
              </w:rPr>
              <w:t>2</w:t>
            </w:r>
            <w:r>
              <w:rPr>
                <w:rFonts w:hint="eastAsia"/>
                <w:sz w:val="24"/>
              </w:rPr>
              <w:t>～</w:t>
            </w:r>
            <w:r>
              <w:rPr>
                <w:sz w:val="24"/>
              </w:rPr>
              <w:t>10 km/h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连续作业时间</w:t>
            </w:r>
            <w:r>
              <w:rPr>
                <w:sz w:val="24"/>
              </w:rPr>
              <w:t>(</w:t>
            </w:r>
            <w:r>
              <w:rPr>
                <w:rFonts w:hint="eastAsia"/>
                <w:sz w:val="24"/>
              </w:rPr>
              <w:t>高效清洗</w:t>
            </w:r>
            <w:r>
              <w:rPr>
                <w:sz w:val="24"/>
              </w:rPr>
              <w:t>)</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80  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清洗效率</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sz w:val="24"/>
              </w:rPr>
              <w:t>≥</w:t>
            </w:r>
            <w:r>
              <w:rPr>
                <w:sz w:val="24"/>
              </w:rPr>
              <w:t>90</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高压水泵压力</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17 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高压水泵流量</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34 L/min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水箱容积</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4.5 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最小转弯直径</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rFonts w:hint="default" w:eastAsia="宋体"/>
                <w:sz w:val="24"/>
                <w:szCs w:val="24"/>
                <w:lang w:val="en-US" w:eastAsia="zh-CN"/>
              </w:rPr>
            </w:pPr>
            <w:r>
              <w:rPr>
                <w:rFonts w:hint="eastAsia" w:ascii="宋体" w:hAnsi="宋体" w:cs="Arial"/>
              </w:rPr>
              <w:t>≥</w:t>
            </w:r>
            <w:r>
              <w:rPr>
                <w:sz w:val="24"/>
                <w:highlight w:val="none"/>
              </w:rPr>
              <w:t>13.6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最大爬坡度</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ascii="宋体" w:hAnsi="宋体" w:cs="Arial"/>
              </w:rPr>
              <w:t>≥</w:t>
            </w:r>
            <w:r>
              <w:rPr>
                <w:sz w:val="24"/>
              </w:rPr>
              <w:t>30</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sz w:val="24"/>
                <w:szCs w:val="24"/>
              </w:rPr>
            </w:pPr>
            <w:r>
              <w:rPr>
                <w:rFonts w:hint="eastAsia"/>
                <w:sz w:val="24"/>
              </w:rPr>
              <w:t>作业油耗</w:t>
            </w:r>
            <w:r>
              <w:rPr>
                <w:sz w:val="24"/>
              </w:rPr>
              <w:t xml:space="preserve">                      </w:t>
            </w:r>
          </w:p>
        </w:tc>
        <w:tc>
          <w:tcPr>
            <w:tcW w:w="4709"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4"/>
                <w:szCs w:val="24"/>
              </w:rPr>
            </w:pPr>
            <w:r>
              <w:rPr>
                <w:rFonts w:hint="eastAsia"/>
                <w:sz w:val="24"/>
              </w:rPr>
              <w:t>≤</w:t>
            </w:r>
            <w:r>
              <w:rPr>
                <w:sz w:val="24"/>
              </w:rPr>
              <w:t>5.8 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72" w:type="dxa"/>
            <w:tcBorders>
              <w:top w:val="single" w:color="auto" w:sz="6" w:space="0"/>
              <w:left w:val="single" w:color="auto" w:sz="12" w:space="0"/>
              <w:bottom w:val="single" w:color="auto" w:sz="12" w:space="0"/>
              <w:right w:val="single" w:color="auto" w:sz="6" w:space="0"/>
            </w:tcBorders>
            <w:noWrap w:val="0"/>
            <w:vAlign w:val="center"/>
          </w:tcPr>
          <w:p>
            <w:pPr>
              <w:spacing w:line="400" w:lineRule="exact"/>
              <w:rPr>
                <w:sz w:val="24"/>
                <w:szCs w:val="24"/>
              </w:rPr>
            </w:pPr>
            <w:r>
              <w:rPr>
                <w:rFonts w:hint="eastAsia"/>
                <w:sz w:val="24"/>
              </w:rPr>
              <w:t>副发工作转速</w:t>
            </w:r>
          </w:p>
        </w:tc>
        <w:tc>
          <w:tcPr>
            <w:tcW w:w="4709" w:type="dxa"/>
            <w:tcBorders>
              <w:top w:val="single" w:color="auto" w:sz="6" w:space="0"/>
              <w:left w:val="single" w:color="auto" w:sz="6" w:space="0"/>
              <w:bottom w:val="single" w:color="auto" w:sz="12" w:space="0"/>
              <w:right w:val="single" w:color="auto" w:sz="12" w:space="0"/>
            </w:tcBorders>
            <w:noWrap w:val="0"/>
            <w:vAlign w:val="center"/>
          </w:tcPr>
          <w:p>
            <w:pPr>
              <w:spacing w:line="400" w:lineRule="exact"/>
              <w:jc w:val="center"/>
              <w:rPr>
                <w:sz w:val="24"/>
                <w:szCs w:val="24"/>
              </w:rPr>
            </w:pPr>
            <w:r>
              <w:rPr>
                <w:rFonts w:hint="eastAsia"/>
                <w:sz w:val="24"/>
              </w:rPr>
              <w:t>≤</w:t>
            </w:r>
            <w:r>
              <w:rPr>
                <w:sz w:val="24"/>
              </w:rPr>
              <w:t xml:space="preserve"> 2200 r/min</w:t>
            </w:r>
          </w:p>
        </w:tc>
      </w:tr>
    </w:tbl>
    <w:p>
      <w:pPr>
        <w:tabs>
          <w:tab w:val="left" w:pos="2127"/>
        </w:tabs>
        <w:jc w:val="left"/>
        <w:rPr>
          <w:rFonts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2127"/>
        </w:tabs>
        <w:jc w:val="center"/>
        <w:rPr>
          <w:rFonts w:hint="eastAsia"/>
          <w:b/>
          <w:sz w:val="44"/>
          <w:szCs w:val="44"/>
        </w:rPr>
      </w:pPr>
      <w:r>
        <w:rPr>
          <w:rFonts w:hint="eastAsia"/>
          <w:b/>
          <w:sz w:val="44"/>
          <w:szCs w:val="44"/>
        </w:rPr>
        <w:t>路面养护车</w:t>
      </w:r>
    </w:p>
    <w:p>
      <w:pPr>
        <w:spacing w:line="360" w:lineRule="auto"/>
        <w:jc w:val="left"/>
        <w:rPr>
          <w:rFonts w:hint="eastAsia"/>
        </w:rPr>
      </w:pPr>
      <w:r>
        <w:rPr>
          <w:rFonts w:hint="eastAsia" w:ascii="宋体" w:hAnsi="宋体"/>
          <w:b/>
          <w:sz w:val="24"/>
          <w:highlight w:val="lightGray"/>
        </w:rPr>
        <w:t>▼</w:t>
      </w:r>
      <w:r>
        <w:rPr>
          <w:rFonts w:hint="eastAsia" w:ascii="宋体" w:hAnsi="宋体"/>
          <w:b/>
          <w:sz w:val="28"/>
          <w:szCs w:val="28"/>
          <w:highlight w:val="lightGray"/>
        </w:rPr>
        <w:t xml:space="preserve">  产品性能及特点                                                     </w:t>
      </w:r>
    </w:p>
    <w:p>
      <w:pPr>
        <w:pStyle w:val="14"/>
        <w:spacing w:after="156"/>
        <w:jc w:val="left"/>
        <w:rPr>
          <w:rFonts w:hint="eastAsia"/>
          <w:b w:val="0"/>
          <w:color w:val="000000"/>
        </w:rPr>
      </w:pPr>
      <w:r>
        <w:rPr>
          <w:rFonts w:hint="eastAsia"/>
          <w:b w:val="0"/>
          <w:color w:val="000000"/>
        </w:rPr>
        <w:t>（1）配置独立大油箱,加强续航</w:t>
      </w:r>
    </w:p>
    <w:p>
      <w:pPr>
        <w:pStyle w:val="14"/>
        <w:spacing w:after="156"/>
        <w:jc w:val="left"/>
        <w:rPr>
          <w:rFonts w:hint="eastAsia"/>
          <w:b w:val="0"/>
          <w:color w:val="000000"/>
        </w:rPr>
      </w:pPr>
      <w:r>
        <w:rPr>
          <w:rFonts w:hint="eastAsia"/>
          <w:b w:val="0"/>
          <w:color w:val="000000"/>
        </w:rPr>
        <w:t>（2） 配置带自回收功能的胶管卷盘，最大清洗距离15米。</w:t>
      </w:r>
    </w:p>
    <w:p>
      <w:pPr>
        <w:pStyle w:val="14"/>
        <w:spacing w:after="156"/>
        <w:jc w:val="left"/>
        <w:rPr>
          <w:rFonts w:hint="eastAsia"/>
          <w:b w:val="0"/>
          <w:color w:val="000000"/>
        </w:rPr>
      </w:pPr>
      <w:r>
        <w:rPr>
          <w:rFonts w:hint="eastAsia"/>
          <w:b w:val="0"/>
          <w:color w:val="000000"/>
        </w:rPr>
        <w:t xml:space="preserve">（3）行驶作业的相关洗清功能在驾驶室内控制操作,可实现副发动机油门加减、定点清洗、左右路沿清洗、前喷杆清洗模式和阀门开、关，以及前喷水架作业视频显示等,无需人工下车调整，安全、方便。 </w:t>
      </w:r>
    </w:p>
    <w:p>
      <w:pPr>
        <w:pStyle w:val="14"/>
        <w:spacing w:after="156"/>
        <w:jc w:val="left"/>
        <w:rPr>
          <w:rFonts w:hint="eastAsia"/>
          <w:b w:val="0"/>
          <w:color w:val="000000"/>
        </w:rPr>
      </w:pPr>
      <w:r>
        <w:rPr>
          <w:rFonts w:hint="eastAsia"/>
          <w:b w:val="0"/>
          <w:color w:val="000000"/>
        </w:rPr>
        <w:t>（4） 前置喷杆清洗功能：前喷水架采用电动推杆控制，可以实现左、右20度回转和上、下100mm高度范围变幅，最大清洗宽度达1.5米，可形成水幕清洗路面。</w:t>
      </w:r>
    </w:p>
    <w:p>
      <w:pPr>
        <w:pStyle w:val="14"/>
        <w:spacing w:after="156"/>
        <w:jc w:val="left"/>
        <w:rPr>
          <w:rFonts w:hint="eastAsia"/>
          <w:b w:val="0"/>
          <w:color w:val="000000"/>
        </w:rPr>
      </w:pPr>
      <w:r>
        <w:rPr>
          <w:rFonts w:hint="eastAsia"/>
          <w:b w:val="0"/>
          <w:color w:val="000000"/>
        </w:rPr>
        <w:t>（5） 定点清洗功能：定点清洗装置可实现上、下、左、右方向的偏摆，方便定点清除路面污渍。</w:t>
      </w:r>
    </w:p>
    <w:p>
      <w:pPr>
        <w:pStyle w:val="14"/>
        <w:spacing w:after="156"/>
        <w:jc w:val="left"/>
        <w:rPr>
          <w:rFonts w:hint="eastAsia"/>
          <w:b w:val="0"/>
          <w:color w:val="000000"/>
        </w:rPr>
      </w:pPr>
      <w:r>
        <w:rPr>
          <w:rFonts w:hint="eastAsia"/>
          <w:b w:val="0"/>
          <w:color w:val="000000"/>
        </w:rPr>
        <w:t>（6） 路沿冲洗功能：左右独立角喷自动清洗装置，在车辆行驶时实现路缘、护栏底座、道路黄、白标线等的高压清洗作业。</w:t>
      </w:r>
    </w:p>
    <w:p>
      <w:pPr>
        <w:pStyle w:val="14"/>
        <w:spacing w:after="156"/>
        <w:jc w:val="left"/>
        <w:rPr>
          <w:rFonts w:hint="eastAsia"/>
          <w:b w:val="0"/>
          <w:color w:val="000000"/>
        </w:rPr>
      </w:pPr>
      <w:r>
        <w:rPr>
          <w:rFonts w:hint="eastAsia"/>
          <w:b w:val="0"/>
          <w:color w:val="000000"/>
        </w:rPr>
        <w:t xml:space="preserve">（7） 辅助小推车清洗功能：在机动车不便停靠的路段，可采用人力小推车进行清洗，清洗宽度为1.5m。 </w:t>
      </w:r>
    </w:p>
    <w:p>
      <w:pPr>
        <w:pStyle w:val="14"/>
        <w:spacing w:after="156"/>
        <w:jc w:val="left"/>
        <w:rPr>
          <w:rFonts w:hint="eastAsia"/>
          <w:b w:val="0"/>
          <w:color w:val="000000"/>
        </w:rPr>
      </w:pPr>
      <w:r>
        <w:rPr>
          <w:rFonts w:hint="eastAsia"/>
          <w:b w:val="0"/>
          <w:color w:val="000000"/>
        </w:rPr>
        <w:t>（8） 可选装圆盘清洗功能：对于超污染路面，可采用圆盘清洗装置，通过其旋转喷嘴喷洗，</w:t>
      </w:r>
    </w:p>
    <w:p>
      <w:pPr>
        <w:pStyle w:val="14"/>
        <w:spacing w:after="156"/>
        <w:jc w:val="left"/>
        <w:rPr>
          <w:rFonts w:hint="eastAsia" w:ascii="Arial"/>
          <w:b w:val="0"/>
          <w:color w:val="000000"/>
        </w:rPr>
      </w:pPr>
      <w:r>
        <w:rPr>
          <w:rFonts w:hint="eastAsia"/>
          <w:b w:val="0"/>
          <w:color w:val="000000"/>
        </w:rPr>
        <w:t>（9）可选装打药功能：通过将手持喷枪的喷嘴更换成</w:t>
      </w:r>
      <w:r>
        <w:rPr>
          <w:rFonts w:hint="eastAsia" w:ascii="Arial"/>
          <w:b w:val="0"/>
          <w:color w:val="000000"/>
        </w:rPr>
        <w:t>打药专用雾化喷嘴，可实现打药需要。</w:t>
      </w:r>
      <w:r>
        <w:rPr>
          <w:rFonts w:ascii="Arial"/>
          <w:b w:val="0"/>
          <w:color w:val="000000"/>
        </w:rPr>
        <w:t xml:space="preserve"> </w:t>
      </w:r>
    </w:p>
    <w:p>
      <w:pPr>
        <w:pStyle w:val="14"/>
        <w:spacing w:after="156"/>
        <w:jc w:val="left"/>
        <w:rPr>
          <w:rFonts w:hint="eastAsia"/>
          <w:b w:val="0"/>
          <w:color w:val="000000"/>
        </w:rPr>
      </w:pPr>
      <w:r>
        <w:rPr>
          <w:rFonts w:hint="eastAsia"/>
          <w:b w:val="0"/>
          <w:color w:val="000000"/>
        </w:rPr>
        <w:t>（10） 可选装加热装置：通过加热系统将手持喷枪打出去的水加热，可更高效地清洗路面油污。</w:t>
      </w:r>
    </w:p>
    <w:p>
      <w:pPr>
        <w:pStyle w:val="14"/>
        <w:spacing w:after="156"/>
        <w:jc w:val="left"/>
        <w:rPr>
          <w:rFonts w:ascii="Arial"/>
          <w:b w:val="0"/>
          <w:color w:val="000000"/>
        </w:rPr>
      </w:pPr>
      <w:r>
        <w:rPr>
          <w:rFonts w:hint="eastAsia"/>
          <w:b w:val="0"/>
          <w:color w:val="000000"/>
        </w:rPr>
        <w:t>（11） 可选装喷砂头：通过加装喷砂头实现手持喷枪打出水砂混合物，可大大提升对顽固污渍的清洗及城市</w:t>
      </w:r>
      <w:r>
        <w:rPr>
          <w:rFonts w:hint="eastAsia" w:ascii="Arial"/>
          <w:b w:val="0"/>
          <w:color w:val="000000"/>
        </w:rPr>
        <w:t>“牛皮癣”的快速清除。</w:t>
      </w:r>
    </w:p>
    <w:p>
      <w:pPr>
        <w:jc w:val="left"/>
        <w:rPr>
          <w:rFonts w:ascii="宋体" w:hAnsi="宋体"/>
          <w:b/>
          <w:sz w:val="28"/>
          <w:szCs w:val="28"/>
          <w:highlight w:val="lightGray"/>
        </w:rPr>
      </w:pPr>
      <w:r>
        <w:rPr>
          <w:rFonts w:hint="eastAsia" w:ascii="宋体" w:hAnsi="宋体"/>
          <w:b/>
          <w:sz w:val="24"/>
          <w:highlight w:val="lightGray"/>
        </w:rPr>
        <w:t>▼</w:t>
      </w:r>
      <w:r>
        <w:rPr>
          <w:rFonts w:hint="eastAsia" w:ascii="宋体" w:hAnsi="宋体"/>
          <w:b/>
          <w:sz w:val="28"/>
          <w:szCs w:val="28"/>
          <w:highlight w:val="lightGray"/>
        </w:rPr>
        <w:t xml:space="preserve">  产品主要技术参数                                                </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8"/>
        <w:gridCol w:w="1992"/>
        <w:gridCol w:w="45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12" w:space="0"/>
              <w:left w:val="single" w:color="auto" w:sz="12" w:space="0"/>
              <w:bottom w:val="single" w:color="auto" w:sz="6" w:space="0"/>
              <w:right w:val="single" w:color="auto" w:sz="6" w:space="0"/>
            </w:tcBorders>
            <w:shd w:val="clear" w:color="auto" w:fill="E0E0E0"/>
            <w:noWrap w:val="0"/>
            <w:vAlign w:val="center"/>
          </w:tcPr>
          <w:p>
            <w:pPr>
              <w:ind w:left="-178" w:leftChars="-85" w:firstLine="1438" w:firstLineChars="597"/>
              <w:rPr>
                <w:rFonts w:eastAsia="黑体"/>
                <w:b/>
                <w:bCs/>
                <w:sz w:val="24"/>
                <w:szCs w:val="24"/>
              </w:rPr>
            </w:pPr>
            <w:r>
              <w:rPr>
                <w:rFonts w:hint="eastAsia" w:eastAsia="黑体"/>
                <w:b/>
                <w:bCs/>
                <w:sz w:val="24"/>
              </w:rPr>
              <w:t>项</w:t>
            </w:r>
            <w:r>
              <w:rPr>
                <w:rFonts w:eastAsia="黑体"/>
                <w:b/>
                <w:bCs/>
                <w:sz w:val="24"/>
              </w:rPr>
              <w:t xml:space="preserve">         </w:t>
            </w:r>
            <w:r>
              <w:rPr>
                <w:rFonts w:hint="eastAsia" w:eastAsia="黑体"/>
                <w:b/>
                <w:bCs/>
                <w:sz w:val="24"/>
              </w:rPr>
              <w:t>目</w:t>
            </w:r>
          </w:p>
        </w:tc>
        <w:tc>
          <w:tcPr>
            <w:tcW w:w="4593" w:type="dxa"/>
            <w:tcBorders>
              <w:top w:val="single" w:color="auto" w:sz="12" w:space="0"/>
              <w:left w:val="single" w:color="auto" w:sz="6" w:space="0"/>
              <w:bottom w:val="single" w:color="auto" w:sz="6" w:space="0"/>
              <w:right w:val="single" w:color="auto" w:sz="12" w:space="0"/>
            </w:tcBorders>
            <w:shd w:val="clear" w:color="auto" w:fill="E0E0E0"/>
            <w:noWrap w:val="0"/>
            <w:vAlign w:val="center"/>
          </w:tcPr>
          <w:p>
            <w:pPr>
              <w:ind w:left="-178" w:leftChars="-85" w:firstLine="723" w:firstLineChars="300"/>
              <w:rPr>
                <w:sz w:val="24"/>
                <w:szCs w:val="24"/>
              </w:rPr>
            </w:pPr>
            <w:r>
              <w:rPr>
                <w:rFonts w:hint="eastAsia" w:eastAsia="黑体"/>
                <w:b/>
                <w:bCs/>
                <w:sz w:val="24"/>
              </w:rPr>
              <w:t>型</w:t>
            </w:r>
            <w:r>
              <w:rPr>
                <w:rFonts w:eastAsia="黑体"/>
                <w:b/>
                <w:bCs/>
                <w:sz w:val="24"/>
              </w:rPr>
              <w:t xml:space="preserve">  </w:t>
            </w:r>
            <w:r>
              <w:rPr>
                <w:rFonts w:hint="eastAsia" w:eastAsia="黑体"/>
                <w:b/>
                <w:bCs/>
                <w:sz w:val="24"/>
              </w:rPr>
              <w:t>号</w:t>
            </w:r>
            <w:r>
              <w:rPr>
                <w:rFonts w:eastAsia="黑体"/>
                <w:b/>
                <w:bCs/>
                <w:sz w:val="24"/>
              </w:rPr>
              <w:t xml:space="preserve">  </w:t>
            </w:r>
            <w:r>
              <w:rPr>
                <w:rFonts w:hint="eastAsia" w:eastAsia="黑体"/>
                <w:b/>
                <w:bCs/>
                <w:sz w:val="24"/>
              </w:rPr>
              <w:t>及</w:t>
            </w:r>
            <w:r>
              <w:rPr>
                <w:rFonts w:eastAsia="黑体"/>
                <w:b/>
                <w:bCs/>
                <w:sz w:val="24"/>
              </w:rPr>
              <w:t xml:space="preserve">  </w:t>
            </w:r>
            <w:r>
              <w:rPr>
                <w:rFonts w:hint="eastAsia" w:eastAsia="黑体"/>
                <w:b/>
                <w:bCs/>
                <w:sz w:val="24"/>
              </w:rPr>
              <w:t>参</w:t>
            </w:r>
            <w:r>
              <w:rPr>
                <w:rFonts w:eastAsia="黑体"/>
                <w:b/>
                <w:bCs/>
                <w:sz w:val="24"/>
              </w:rPr>
              <w:t xml:space="preserve">  </w:t>
            </w:r>
            <w:r>
              <w:rPr>
                <w:rFonts w:hint="eastAsia" w:eastAsia="黑体"/>
                <w:b/>
                <w:bCs/>
                <w:sz w:val="24"/>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外形尺寸（长×宽×高）</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sz w:val="24"/>
              </w:rPr>
              <w:t>4980mm</w:t>
            </w:r>
            <w:r>
              <w:rPr>
                <w:rFonts w:hint="eastAsia" w:ascii="宋体" w:hAnsi="宋体" w:cs="Arial"/>
                <w:sz w:val="24"/>
              </w:rPr>
              <w:t>×</w:t>
            </w:r>
            <w:r>
              <w:rPr>
                <w:rFonts w:hint="eastAsia" w:ascii="宋体" w:hAnsi="宋体"/>
                <w:sz w:val="24"/>
              </w:rPr>
              <w:t>1650mm</w:t>
            </w:r>
            <w:r>
              <w:rPr>
                <w:rFonts w:hint="eastAsia" w:ascii="宋体" w:hAnsi="宋体" w:cs="Arial"/>
                <w:sz w:val="24"/>
              </w:rPr>
              <w:t>×</w:t>
            </w:r>
            <w:r>
              <w:rPr>
                <w:rFonts w:hint="eastAsia" w:ascii="宋体" w:hAnsi="宋体"/>
                <w:sz w:val="24"/>
              </w:rPr>
              <w:t>2085mm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底盘发动机功率与排量</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cs="Arial"/>
                <w:sz w:val="24"/>
              </w:rPr>
              <w:t>64kw/1249</w:t>
            </w:r>
            <w:r>
              <w:rPr>
                <w:rFonts w:hint="eastAsia" w:ascii="宋体" w:hAnsi="宋体"/>
                <w:sz w:val="24"/>
              </w:rPr>
              <w:t>m</w:t>
            </w:r>
            <w:r>
              <w:rPr>
                <w:rFonts w:hint="eastAsia" w:ascii="宋体" w:hAnsi="宋体" w:cs="Arial"/>
                <w:sz w:val="24"/>
              </w:rPr>
              <w:t>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总质量</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cs="Arial"/>
                <w:sz w:val="24"/>
              </w:rPr>
              <w:t>3125kg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轴距</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sz w:val="24"/>
              </w:rPr>
              <w:t>2650mm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底盘排放标准</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sz w:val="24"/>
                <w:szCs w:val="24"/>
              </w:rPr>
            </w:pPr>
            <w:r>
              <w:rPr>
                <w:rFonts w:hint="eastAsia" w:ascii="宋体" w:hAnsi="宋体"/>
                <w:sz w:val="24"/>
              </w:rPr>
              <w:t xml:space="preserve">国V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底盘发动机燃料种类</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sz w:val="24"/>
                <w:szCs w:val="24"/>
              </w:rPr>
            </w:pPr>
            <w:r>
              <w:rPr>
                <w:rFonts w:hint="eastAsia" w:ascii="宋体" w:hAnsi="宋体"/>
                <w:sz w:val="24"/>
              </w:rPr>
              <w:t>汽油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副发动机连续额定功率</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sz w:val="24"/>
              </w:rPr>
              <w:t>12</w:t>
            </w:r>
            <w:r>
              <w:rPr>
                <w:rFonts w:hint="eastAsia" w:ascii="宋体" w:hAnsi="宋体" w:cs="Arial"/>
                <w:sz w:val="24"/>
              </w:rPr>
              <w:t xml:space="preserve"> kw/3600rpm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副发动机燃油箱容量</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sz w:val="24"/>
                <w:szCs w:val="24"/>
              </w:rPr>
            </w:pPr>
            <w:r>
              <w:rPr>
                <w:rFonts w:hint="eastAsia" w:ascii="宋体" w:hAnsi="宋体" w:cs="Arial"/>
              </w:rPr>
              <w:t>≥</w:t>
            </w:r>
            <w:r>
              <w:rPr>
                <w:rFonts w:hint="eastAsia" w:ascii="宋体" w:hAnsi="宋体"/>
                <w:sz w:val="24"/>
              </w:rPr>
              <w:t>25L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副发动燃油种类</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sz w:val="24"/>
                <w:szCs w:val="24"/>
              </w:rPr>
            </w:pPr>
            <w:r>
              <w:rPr>
                <w:rFonts w:hint="eastAsia" w:ascii="宋体" w:hAnsi="宋体"/>
                <w:sz w:val="24"/>
              </w:rPr>
              <w:t>汽油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副发动机作业参考油耗</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sz w:val="24"/>
                <w:szCs w:val="24"/>
              </w:rPr>
            </w:pPr>
            <w:r>
              <w:rPr>
                <w:rFonts w:hint="eastAsia"/>
                <w:sz w:val="24"/>
              </w:rPr>
              <w:t>≤</w:t>
            </w:r>
            <w:r>
              <w:rPr>
                <w:rFonts w:hint="eastAsia" w:ascii="宋体" w:hAnsi="宋体"/>
                <w:sz w:val="24"/>
              </w:rPr>
              <w:t>3.9L/h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848" w:type="dxa"/>
            <w:vMerge w:val="restart"/>
            <w:tcBorders>
              <w:top w:val="single" w:color="auto" w:sz="6" w:space="0"/>
              <w:left w:val="single" w:color="auto" w:sz="12" w:space="0"/>
              <w:bottom w:val="single" w:color="auto" w:sz="6" w:space="0"/>
              <w:right w:val="single" w:color="auto" w:sz="4" w:space="0"/>
            </w:tcBorders>
            <w:noWrap w:val="0"/>
            <w:vAlign w:val="center"/>
          </w:tcPr>
          <w:p>
            <w:pPr>
              <w:ind w:left="-178" w:leftChars="-85" w:firstLine="240" w:firstLineChars="100"/>
              <w:rPr>
                <w:sz w:val="24"/>
                <w:szCs w:val="24"/>
              </w:rPr>
            </w:pPr>
            <w:r>
              <w:rPr>
                <w:rFonts w:hint="eastAsia" w:ascii="宋体" w:hAnsi="宋体" w:cs="Arial"/>
                <w:sz w:val="24"/>
              </w:rPr>
              <w:t>高压水泵</w:t>
            </w:r>
          </w:p>
        </w:tc>
        <w:tc>
          <w:tcPr>
            <w:tcW w:w="1992" w:type="dxa"/>
            <w:tcBorders>
              <w:top w:val="single" w:color="auto" w:sz="6" w:space="0"/>
              <w:left w:val="single" w:color="auto" w:sz="4" w:space="0"/>
              <w:bottom w:val="single" w:color="auto" w:sz="4" w:space="0"/>
              <w:right w:val="single" w:color="auto" w:sz="6" w:space="0"/>
            </w:tcBorders>
            <w:noWrap w:val="0"/>
            <w:vAlign w:val="center"/>
          </w:tcPr>
          <w:p>
            <w:pPr>
              <w:rPr>
                <w:sz w:val="24"/>
                <w:szCs w:val="24"/>
              </w:rPr>
            </w:pPr>
            <w:r>
              <w:rPr>
                <w:rFonts w:hint="eastAsia" w:ascii="宋体" w:hAnsi="宋体" w:cs="Arial"/>
                <w:sz w:val="24"/>
              </w:rPr>
              <w:t>最高压力</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jc w:val="center"/>
              <w:rPr>
                <w:sz w:val="24"/>
                <w:szCs w:val="24"/>
              </w:rPr>
            </w:pPr>
            <w:r>
              <w:rPr>
                <w:rFonts w:hint="eastAsia" w:ascii="宋体" w:hAnsi="宋体" w:cs="Arial"/>
              </w:rPr>
              <w:t>≥</w:t>
            </w:r>
            <w:r>
              <w:rPr>
                <w:rFonts w:hint="eastAsia" w:ascii="宋体" w:hAnsi="宋体" w:cs="Arial"/>
                <w:sz w:val="24"/>
              </w:rPr>
              <w:t>15 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 w:val="24"/>
                <w:szCs w:val="24"/>
              </w:rPr>
            </w:pPr>
          </w:p>
        </w:tc>
        <w:tc>
          <w:tcPr>
            <w:tcW w:w="1992" w:type="dxa"/>
            <w:tcBorders>
              <w:top w:val="single" w:color="auto" w:sz="4" w:space="0"/>
              <w:left w:val="single" w:color="auto" w:sz="4" w:space="0"/>
              <w:bottom w:val="single" w:color="auto" w:sz="6" w:space="0"/>
              <w:right w:val="single" w:color="auto" w:sz="6" w:space="0"/>
            </w:tcBorders>
            <w:noWrap w:val="0"/>
            <w:vAlign w:val="center"/>
          </w:tcPr>
          <w:p>
            <w:pPr>
              <w:ind w:left="-178" w:leftChars="-85" w:firstLine="240" w:firstLineChars="100"/>
              <w:rPr>
                <w:sz w:val="24"/>
                <w:szCs w:val="24"/>
              </w:rPr>
            </w:pPr>
            <w:r>
              <w:rPr>
                <w:rFonts w:hint="eastAsia" w:ascii="宋体" w:hAnsi="宋体" w:cs="Arial"/>
                <w:sz w:val="24"/>
              </w:rPr>
              <w:t xml:space="preserve">最大流量   </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jc w:val="center"/>
              <w:rPr>
                <w:sz w:val="24"/>
                <w:szCs w:val="24"/>
              </w:rPr>
            </w:pPr>
            <w:r>
              <w:rPr>
                <w:rFonts w:hint="eastAsia" w:ascii="宋体" w:hAnsi="宋体" w:cs="Arial"/>
              </w:rPr>
              <w:t>≥</w:t>
            </w:r>
            <w:r>
              <w:rPr>
                <w:rFonts w:hint="eastAsia" w:ascii="宋体" w:hAnsi="宋体" w:cs="Arial"/>
                <w:sz w:val="24"/>
              </w:rPr>
              <w:t>50 L/min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rPr>
                <w:rFonts w:ascii="宋体" w:hAnsi="宋体" w:cs="Arial"/>
                <w:sz w:val="24"/>
                <w:szCs w:val="24"/>
              </w:rPr>
            </w:pPr>
            <w:r>
              <w:rPr>
                <w:rFonts w:hint="eastAsia" w:ascii="宋体" w:hAnsi="宋体" w:cs="Arial"/>
                <w:sz w:val="24"/>
              </w:rPr>
              <w:t>驾驶室配置</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sz w:val="24"/>
              </w:rPr>
              <w:t>冷暖空调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cs="Arial"/>
                <w:sz w:val="24"/>
              </w:rPr>
              <w:t>前喷杆清洗宽度</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cs="Arial"/>
                <w:sz w:val="24"/>
              </w:rPr>
              <w:t>1.5m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cs="Arial"/>
                <w:sz w:val="24"/>
              </w:rPr>
              <w:t xml:space="preserve">前喷杆偏转角度   </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sz w:val="24"/>
              </w:rPr>
              <w:t xml:space="preserve"> ±20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60" w:lineRule="auto"/>
              <w:rPr>
                <w:rFonts w:ascii="宋体" w:hAnsi="宋体"/>
                <w:sz w:val="24"/>
                <w:szCs w:val="24"/>
              </w:rPr>
            </w:pPr>
            <w:r>
              <w:rPr>
                <w:rFonts w:hint="eastAsia" w:ascii="宋体" w:hAnsi="宋体" w:cs="Arial"/>
                <w:sz w:val="24"/>
              </w:rPr>
              <w:t>前喷杆</w:t>
            </w:r>
            <w:r>
              <w:rPr>
                <w:rFonts w:hint="eastAsia" w:ascii="宋体" w:hAnsi="宋体"/>
                <w:sz w:val="24"/>
              </w:rPr>
              <w:t>提升高度</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 w:val="24"/>
                <w:szCs w:val="24"/>
              </w:rPr>
            </w:pPr>
            <w:r>
              <w:rPr>
                <w:rFonts w:hint="eastAsia" w:ascii="宋体" w:hAnsi="宋体" w:cs="Arial"/>
              </w:rPr>
              <w:t>≥</w:t>
            </w:r>
            <w:r>
              <w:rPr>
                <w:rFonts w:hint="eastAsia" w:ascii="宋体" w:hAnsi="宋体"/>
                <w:sz w:val="24"/>
              </w:rPr>
              <w:t>100mm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cs="Arial"/>
                <w:sz w:val="24"/>
              </w:rPr>
              <w:t>辅助清洗小车清洗宽度</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cs="Arial"/>
                <w:sz w:val="24"/>
              </w:rPr>
              <w:t>1.5m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cs="Arial"/>
                <w:sz w:val="24"/>
              </w:rPr>
              <w:t xml:space="preserve">水箱最大容积        </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cs="Arial"/>
                <w:sz w:val="24"/>
              </w:rPr>
              <w:t>2000L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cs="Arial"/>
                <w:sz w:val="24"/>
              </w:rPr>
              <w:t>手持喷枪作业时间</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cs="Arial"/>
                <w:sz w:val="24"/>
              </w:rPr>
              <w:t>80 min</w:t>
            </w:r>
            <w:r>
              <w:rPr>
                <w:rFonts w:ascii="宋体" w:hAnsi="宋体" w:cs="Arial"/>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840" w:type="dxa"/>
            <w:gridSpan w:val="2"/>
            <w:tcBorders>
              <w:top w:val="single" w:color="auto" w:sz="6" w:space="0"/>
              <w:left w:val="single" w:color="auto" w:sz="12" w:space="0"/>
              <w:bottom w:val="single" w:color="auto" w:sz="6"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sz w:val="24"/>
              </w:rPr>
              <w:t>水管卷盘软管长度</w:t>
            </w:r>
          </w:p>
        </w:tc>
        <w:tc>
          <w:tcPr>
            <w:tcW w:w="459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rPr>
              <w:t>≥</w:t>
            </w:r>
            <w:r>
              <w:rPr>
                <w:rFonts w:hint="eastAsia" w:ascii="宋体" w:hAnsi="宋体"/>
                <w:sz w:val="24"/>
              </w:rPr>
              <w:t>15m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3840" w:type="dxa"/>
            <w:gridSpan w:val="2"/>
            <w:tcBorders>
              <w:top w:val="single" w:color="auto" w:sz="6" w:space="0"/>
              <w:left w:val="single" w:color="auto" w:sz="12" w:space="0"/>
              <w:bottom w:val="single" w:color="auto" w:sz="4" w:space="0"/>
              <w:right w:val="single" w:color="auto" w:sz="6" w:space="0"/>
            </w:tcBorders>
            <w:noWrap w:val="0"/>
            <w:vAlign w:val="center"/>
          </w:tcPr>
          <w:p>
            <w:pPr>
              <w:spacing w:line="320" w:lineRule="exact"/>
              <w:jc w:val="left"/>
              <w:rPr>
                <w:rFonts w:ascii="宋体" w:hAnsi="宋体" w:cs="Arial"/>
                <w:sz w:val="24"/>
                <w:szCs w:val="24"/>
              </w:rPr>
            </w:pPr>
            <w:r>
              <w:rPr>
                <w:rFonts w:hint="eastAsia" w:ascii="宋体" w:hAnsi="宋体" w:cs="Arial"/>
                <w:sz w:val="24"/>
              </w:rPr>
              <w:t xml:space="preserve">最高车速             </w:t>
            </w:r>
          </w:p>
        </w:tc>
        <w:tc>
          <w:tcPr>
            <w:tcW w:w="4593" w:type="dxa"/>
            <w:tcBorders>
              <w:top w:val="single" w:color="auto" w:sz="6" w:space="0"/>
              <w:left w:val="single" w:color="auto" w:sz="6" w:space="0"/>
              <w:bottom w:val="single" w:color="auto" w:sz="4" w:space="0"/>
              <w:right w:val="single" w:color="auto" w:sz="12" w:space="0"/>
            </w:tcBorders>
            <w:noWrap w:val="0"/>
            <w:vAlign w:val="center"/>
          </w:tcPr>
          <w:p>
            <w:pPr>
              <w:spacing w:line="320" w:lineRule="exact"/>
              <w:jc w:val="center"/>
              <w:rPr>
                <w:rFonts w:ascii="宋体" w:hAnsi="宋体" w:cs="Arial"/>
                <w:sz w:val="24"/>
                <w:szCs w:val="24"/>
              </w:rPr>
            </w:pPr>
            <w:r>
              <w:rPr>
                <w:rFonts w:hint="eastAsia" w:ascii="宋体" w:hAnsi="宋体" w:cs="Arial"/>
                <w:sz w:val="24"/>
              </w:rPr>
              <w:t>80km/h</w:t>
            </w:r>
          </w:p>
        </w:tc>
      </w:tr>
    </w:tbl>
    <w:p>
      <w:pPr>
        <w:jc w:val="left"/>
        <w:rPr>
          <w:rFonts w:ascii="黑体" w:eastAsia="黑体"/>
        </w:rPr>
      </w:pPr>
    </w:p>
    <w:p>
      <w:pPr>
        <w:tabs>
          <w:tab w:val="left" w:pos="6710"/>
        </w:tabs>
        <w:rPr>
          <w:rFonts w:hint="eastAsia" w:ascii="黑体" w:eastAsia="黑体"/>
        </w:rPr>
      </w:pPr>
    </w:p>
    <w:p>
      <w:pPr>
        <w:tabs>
          <w:tab w:val="left" w:pos="6710"/>
        </w:tabs>
        <w:rPr>
          <w:rFonts w:hint="eastAsia" w:ascii="黑体" w:eastAsia="黑体"/>
        </w:rPr>
      </w:pPr>
    </w:p>
    <w:p>
      <w:pPr>
        <w:tabs>
          <w:tab w:val="left" w:pos="2127"/>
        </w:tabs>
        <w:jc w:val="center"/>
        <w:rPr>
          <w:rFonts w:hint="eastAsia"/>
          <w:b/>
          <w:color w:val="000000"/>
          <w:sz w:val="44"/>
          <w:szCs w:val="44"/>
        </w:rPr>
      </w:pPr>
    </w:p>
    <w:p>
      <w:pPr>
        <w:tabs>
          <w:tab w:val="left" w:pos="2127"/>
        </w:tabs>
        <w:jc w:val="center"/>
        <w:rPr>
          <w:rFonts w:hint="eastAsia"/>
          <w:b/>
          <w:color w:val="000000"/>
          <w:sz w:val="44"/>
          <w:szCs w:val="44"/>
        </w:rPr>
      </w:pPr>
    </w:p>
    <w:p>
      <w:pPr>
        <w:tabs>
          <w:tab w:val="left" w:pos="2127"/>
        </w:tabs>
        <w:jc w:val="center"/>
        <w:rPr>
          <w:rFonts w:hint="eastAsia"/>
          <w:b/>
          <w:color w:val="000000"/>
          <w:sz w:val="44"/>
          <w:szCs w:val="44"/>
        </w:rPr>
      </w:pPr>
    </w:p>
    <w:p>
      <w:pPr>
        <w:tabs>
          <w:tab w:val="left" w:pos="2127"/>
        </w:tabs>
        <w:jc w:val="center"/>
        <w:rPr>
          <w:b/>
          <w:color w:val="000000"/>
          <w:sz w:val="44"/>
          <w:szCs w:val="44"/>
        </w:rPr>
      </w:pPr>
      <w:r>
        <w:rPr>
          <w:rFonts w:hint="eastAsia"/>
          <w:b/>
          <w:color w:val="000000"/>
          <w:sz w:val="44"/>
          <w:szCs w:val="44"/>
        </w:rPr>
        <w:t>洗扫车</w:t>
      </w:r>
    </w:p>
    <w:p>
      <w:pPr>
        <w:pStyle w:val="14"/>
        <w:tabs>
          <w:tab w:val="left" w:pos="420"/>
        </w:tabs>
        <w:spacing w:after="156"/>
        <w:ind w:firstLine="600"/>
        <w:jc w:val="left"/>
        <w:rPr>
          <w:rFonts w:hint="eastAsia"/>
          <w:color w:val="000000"/>
          <w:sz w:val="30"/>
          <w:szCs w:val="30"/>
        </w:rPr>
      </w:pPr>
      <w:r>
        <w:rPr>
          <w:rFonts w:hint="eastAsia" w:ascii="黑体"/>
          <w:color w:val="000000"/>
          <w:sz w:val="30"/>
          <w:szCs w:val="30"/>
        </w:rPr>
        <w:t>洗扫车的主要性能及特点：</w:t>
      </w:r>
    </w:p>
    <w:p>
      <w:pPr>
        <w:pStyle w:val="14"/>
        <w:tabs>
          <w:tab w:val="left" w:pos="420"/>
        </w:tabs>
        <w:spacing w:after="156"/>
        <w:jc w:val="left"/>
        <w:rPr>
          <w:rFonts w:hint="eastAsia"/>
          <w:color w:val="000000"/>
        </w:rPr>
      </w:pPr>
      <w:r>
        <w:rPr>
          <w:rFonts w:hint="eastAsia"/>
          <w:color w:val="000000"/>
        </w:rPr>
        <w:t>（1）功能多。具有路面洗扫、路沿和路沿石立面洗刷、喷雾降尘、低压冲洗等多种功能。洗扫作业时，清水箱容积大，达9m3，垃圾箱容积达7m3,路面洗净率可达95%。清洗路沿时，可同时对路沿石立面、贴近路沿的道路路面进行洗刷，对路沿石顶面进行冲刷，并将污水和垃圾收走，能很好地解决路沿的清洗保洁问题。</w:t>
      </w:r>
    </w:p>
    <w:p>
      <w:pPr>
        <w:pStyle w:val="14"/>
        <w:tabs>
          <w:tab w:val="left" w:pos="420"/>
          <w:tab w:val="clear" w:pos="1800"/>
        </w:tabs>
        <w:spacing w:afterLines="0"/>
        <w:jc w:val="left"/>
        <w:rPr>
          <w:rFonts w:hint="eastAsia"/>
          <w:color w:val="000000"/>
        </w:rPr>
      </w:pPr>
      <w:r>
        <w:rPr>
          <w:rFonts w:hint="eastAsia"/>
          <w:color w:val="000000"/>
        </w:rPr>
        <w:t>（2）垃圾箱。垃圾箱倾翻卸料，卸料角达48°。垃圾箱总容积达7m</w:t>
      </w:r>
      <w:r>
        <w:rPr>
          <w:rFonts w:hint="eastAsia"/>
          <w:color w:val="000000"/>
          <w:szCs w:val="21"/>
          <w:vertAlign w:val="superscript"/>
        </w:rPr>
        <w:t>3</w:t>
      </w:r>
      <w:r>
        <w:rPr>
          <w:rFonts w:hint="eastAsia"/>
          <w:color w:val="000000"/>
        </w:rPr>
        <w:t>，有效容积不小于4 m</w:t>
      </w:r>
      <w:r>
        <w:rPr>
          <w:rFonts w:hint="eastAsia"/>
          <w:color w:val="000000"/>
          <w:szCs w:val="21"/>
          <w:vertAlign w:val="superscript"/>
        </w:rPr>
        <w:t>3</w:t>
      </w:r>
      <w:r>
        <w:rPr>
          <w:rFonts w:hint="eastAsia"/>
          <w:color w:val="000000"/>
        </w:rPr>
        <w:t>。</w:t>
      </w:r>
    </w:p>
    <w:p>
      <w:pPr>
        <w:pStyle w:val="14"/>
        <w:tabs>
          <w:tab w:val="left" w:pos="420"/>
        </w:tabs>
        <w:spacing w:after="156"/>
        <w:jc w:val="left"/>
        <w:rPr>
          <w:rFonts w:hint="eastAsia"/>
          <w:color w:val="000000"/>
        </w:rPr>
      </w:pPr>
      <w:r>
        <w:rPr>
          <w:rFonts w:hint="eastAsia"/>
          <w:color w:val="000000"/>
        </w:rPr>
        <w:t>（3）超宽吸嘴。吸嘴总宽2468mm，吸污宽度达2418mm，</w:t>
      </w:r>
    </w:p>
    <w:p>
      <w:pPr>
        <w:pStyle w:val="14"/>
        <w:tabs>
          <w:tab w:val="left" w:pos="420"/>
        </w:tabs>
        <w:spacing w:after="156"/>
        <w:jc w:val="left"/>
        <w:rPr>
          <w:rFonts w:hint="eastAsia"/>
          <w:color w:val="000000"/>
        </w:rPr>
      </w:pPr>
      <w:r>
        <w:rPr>
          <w:rFonts w:hint="eastAsia"/>
          <w:color w:val="000000"/>
        </w:rPr>
        <w:t>（4）组合式高压清洗喷杆。左右喷杆同时摆出时，清洗宽度不小于3.5m，单边摆出时，清洗宽度不小于2.9m。，</w:t>
      </w:r>
    </w:p>
    <w:p>
      <w:pPr>
        <w:pStyle w:val="14"/>
        <w:tabs>
          <w:tab w:val="left" w:pos="420"/>
        </w:tabs>
        <w:spacing w:after="156"/>
        <w:jc w:val="left"/>
        <w:rPr>
          <w:rFonts w:hint="eastAsia"/>
          <w:color w:val="000000"/>
        </w:rPr>
      </w:pPr>
      <w:r>
        <w:rPr>
          <w:rFonts w:hint="eastAsia"/>
          <w:color w:val="000000"/>
        </w:rPr>
        <w:t>（5）高压水泵。额定工作压力10MPa，设计使用压力9.5MPa，额定转速1450r/min，额定流量142L/min，</w:t>
      </w:r>
    </w:p>
    <w:p>
      <w:pPr>
        <w:pStyle w:val="14"/>
        <w:tabs>
          <w:tab w:val="left" w:pos="420"/>
        </w:tabs>
        <w:spacing w:after="156"/>
        <w:jc w:val="left"/>
        <w:rPr>
          <w:rFonts w:hint="eastAsia"/>
          <w:color w:val="000000"/>
        </w:rPr>
      </w:pPr>
      <w:r>
        <w:rPr>
          <w:rFonts w:hint="eastAsia"/>
          <w:color w:val="000000"/>
        </w:rPr>
        <w:t>（6）手持不锈钢喷枪。配快速接头，能方便地与冲洗卷盘连接或脱开</w:t>
      </w:r>
    </w:p>
    <w:p>
      <w:pPr>
        <w:pStyle w:val="14"/>
        <w:tabs>
          <w:tab w:val="left" w:pos="420"/>
        </w:tabs>
        <w:spacing w:after="156"/>
        <w:jc w:val="left"/>
        <w:rPr>
          <w:rFonts w:hint="eastAsia"/>
          <w:color w:val="000000"/>
        </w:rPr>
      </w:pPr>
      <w:r>
        <w:rPr>
          <w:rFonts w:hint="eastAsia"/>
          <w:color w:val="000000"/>
        </w:rPr>
        <w:t xml:space="preserve">（7）电控系统先进。  </w:t>
      </w:r>
    </w:p>
    <w:p>
      <w:pPr>
        <w:pStyle w:val="14"/>
        <w:tabs>
          <w:tab w:val="left" w:pos="420"/>
        </w:tabs>
        <w:spacing w:after="156"/>
        <w:jc w:val="left"/>
        <w:rPr>
          <w:rFonts w:hint="eastAsia"/>
          <w:color w:val="000000"/>
        </w:rPr>
      </w:pPr>
      <w:r>
        <w:rPr>
          <w:rFonts w:hint="eastAsia"/>
          <w:color w:val="000000"/>
        </w:rPr>
        <w:t xml:space="preserve">（8）有多种作业模式可供选择。 </w:t>
      </w:r>
    </w:p>
    <w:p>
      <w:pPr>
        <w:pStyle w:val="14"/>
        <w:tabs>
          <w:tab w:val="left" w:pos="420"/>
        </w:tabs>
        <w:spacing w:after="156"/>
        <w:jc w:val="left"/>
        <w:rPr>
          <w:rFonts w:hint="eastAsia"/>
          <w:color w:val="000000"/>
        </w:rPr>
      </w:pPr>
      <w:r>
        <w:rPr>
          <w:rFonts w:hint="eastAsia"/>
          <w:color w:val="000000"/>
        </w:rPr>
        <w:t>（9）多种自动保护装置。 本（17）语音报警系统。 本车配备的语音报警系统能在作业和卸车时发出多种语音报警和提示信息，有“副发动机发电故障，请停机检查”、“水箱出水口阀门关闭，不能清洗作业”、“污水箱倾翻，请注意安全”等条语音提示信息，还有多条音乐提示信息和轰鸣报警信息等。</w:t>
      </w:r>
    </w:p>
    <w:p>
      <w:pPr>
        <w:tabs>
          <w:tab w:val="left" w:pos="1260"/>
        </w:tabs>
        <w:spacing w:line="460" w:lineRule="exact"/>
        <w:ind w:right="800" w:firstLine="1600" w:firstLineChars="500"/>
        <w:jc w:val="center"/>
        <w:rPr>
          <w:rFonts w:hint="eastAsia" w:ascii="宋体"/>
          <w:i/>
        </w:rPr>
      </w:pPr>
      <w:r>
        <w:rPr>
          <w:rFonts w:hint="eastAsia"/>
          <w:i/>
          <w:sz w:val="32"/>
        </w:rPr>
        <w:t>洗扫车</w:t>
      </w:r>
      <w:r>
        <w:rPr>
          <w:rFonts w:hint="eastAsia" w:ascii="宋体"/>
          <w:i/>
          <w:sz w:val="32"/>
        </w:rPr>
        <w:t>主要技术参数</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5"/>
        <w:gridCol w:w="1247"/>
        <w:gridCol w:w="1145"/>
        <w:gridCol w:w="47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12" w:space="0"/>
              <w:left w:val="single" w:color="auto" w:sz="12" w:space="0"/>
              <w:bottom w:val="single" w:color="auto" w:sz="6" w:space="0"/>
              <w:right w:val="single" w:color="auto" w:sz="6" w:space="0"/>
            </w:tcBorders>
            <w:noWrap w:val="0"/>
            <w:vAlign w:val="center"/>
          </w:tcPr>
          <w:p>
            <w:pPr>
              <w:adjustRightInd w:val="0"/>
              <w:snapToGrid w:val="0"/>
              <w:ind w:firstLine="1259" w:firstLineChars="597"/>
              <w:rPr>
                <w:rFonts w:eastAsia="黑体"/>
                <w:b/>
                <w:bCs/>
                <w:szCs w:val="21"/>
              </w:rPr>
            </w:pPr>
            <w:r>
              <w:rPr>
                <w:rFonts w:hint="eastAsia" w:eastAsia="黑体"/>
                <w:b/>
                <w:bCs/>
                <w:szCs w:val="21"/>
              </w:rPr>
              <w:t>项</w:t>
            </w:r>
            <w:r>
              <w:rPr>
                <w:rFonts w:eastAsia="黑体"/>
                <w:b/>
                <w:bCs/>
                <w:szCs w:val="21"/>
              </w:rPr>
              <w:t xml:space="preserve">         </w:t>
            </w:r>
            <w:r>
              <w:rPr>
                <w:rFonts w:hint="eastAsia" w:eastAsia="黑体"/>
                <w:b/>
                <w:bCs/>
                <w:szCs w:val="21"/>
              </w:rPr>
              <w:t>目</w:t>
            </w:r>
          </w:p>
        </w:tc>
        <w:tc>
          <w:tcPr>
            <w:tcW w:w="4781"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ind w:firstLine="839" w:firstLineChars="398"/>
              <w:rPr>
                <w:szCs w:val="21"/>
              </w:rPr>
            </w:pPr>
            <w:r>
              <w:rPr>
                <w:rFonts w:eastAsia="黑体"/>
                <w:b/>
                <w:bCs/>
                <w:szCs w:val="21"/>
              </w:rPr>
              <w:t xml:space="preserve">  </w:t>
            </w:r>
            <w:r>
              <w:rPr>
                <w:rFonts w:hint="eastAsia" w:eastAsia="黑体"/>
                <w:b/>
                <w:bCs/>
                <w:szCs w:val="21"/>
              </w:rPr>
              <w:t>参</w:t>
            </w:r>
            <w:r>
              <w:rPr>
                <w:rFonts w:eastAsia="黑体"/>
                <w:b/>
                <w:bCs/>
                <w:szCs w:val="21"/>
              </w:rPr>
              <w:t xml:space="preserve">        </w:t>
            </w:r>
            <w:r>
              <w:rPr>
                <w:rFonts w:hint="eastAsia" w:eastAsia="黑体"/>
                <w:b/>
                <w:bCs/>
                <w:szCs w:val="21"/>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rFonts w:ascii="宋体" w:hAnsi="宋体"/>
                <w:szCs w:val="24"/>
              </w:rPr>
            </w:pPr>
            <w:r>
              <w:rPr>
                <w:rFonts w:hint="eastAsia" w:ascii="宋体" w:hAnsi="宋体"/>
              </w:rPr>
              <w:t>外形尺寸（长×宽×高）      mm</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8785</w:t>
            </w:r>
            <w:r>
              <w:rPr>
                <w:rFonts w:hint="eastAsia"/>
                <w:szCs w:val="21"/>
              </w:rPr>
              <w:t>×</w:t>
            </w:r>
            <w:r>
              <w:rPr>
                <w:szCs w:val="21"/>
              </w:rPr>
              <w:t>2490</w:t>
            </w:r>
            <w:r>
              <w:rPr>
                <w:rFonts w:hint="eastAsia"/>
                <w:szCs w:val="21"/>
              </w:rPr>
              <w:t>×</w:t>
            </w:r>
            <w:r>
              <w:rPr>
                <w:szCs w:val="21"/>
              </w:rPr>
              <w:t>3020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最大总质量</w:t>
            </w:r>
            <w:r>
              <w:rPr>
                <w:szCs w:val="21"/>
              </w:rPr>
              <w:t xml:space="preserve">                  kg</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w:t>
            </w:r>
            <w:r>
              <w:rPr>
                <w:rFonts w:hint="eastAsia"/>
                <w:szCs w:val="21"/>
              </w:rPr>
              <w:t>5800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整车整备质量</w:t>
            </w:r>
            <w:r>
              <w:rPr>
                <w:szCs w:val="21"/>
              </w:rPr>
              <w:t xml:space="preserve">                kg          </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11750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最高车速</w:t>
            </w:r>
            <w:r>
              <w:rPr>
                <w:szCs w:val="21"/>
              </w:rPr>
              <w:t xml:space="preserve">                    km/h</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szCs w:val="21"/>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最小转弯直径</w:t>
            </w:r>
            <w:r>
              <w:rPr>
                <w:szCs w:val="21"/>
              </w:rPr>
              <w:t xml:space="preserve">                m</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sz w:val="24"/>
              </w:rPr>
              <w:t>≤</w:t>
            </w:r>
            <w:r>
              <w:rPr>
                <w:rFonts w:hint="eastAsia"/>
                <w:szCs w:val="21"/>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最大爬坡度</w:t>
            </w:r>
            <w:r>
              <w:rPr>
                <w:szCs w:val="21"/>
              </w:rPr>
              <w:t xml:space="preserve">                  %</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2</w:t>
            </w: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5" w:type="dxa"/>
            <w:vMerge w:val="restart"/>
            <w:tcBorders>
              <w:top w:val="single" w:color="auto" w:sz="6" w:space="0"/>
              <w:left w:val="single" w:color="auto" w:sz="12" w:space="0"/>
              <w:bottom w:val="single" w:color="auto" w:sz="6" w:space="0"/>
              <w:right w:val="single" w:color="auto" w:sz="4" w:space="0"/>
            </w:tcBorders>
            <w:noWrap w:val="0"/>
            <w:vAlign w:val="center"/>
          </w:tcPr>
          <w:p>
            <w:pPr>
              <w:adjustRightInd w:val="0"/>
              <w:snapToGrid w:val="0"/>
              <w:rPr>
                <w:szCs w:val="21"/>
              </w:rPr>
            </w:pPr>
            <w:r>
              <w:rPr>
                <w:rFonts w:hint="eastAsia"/>
                <w:szCs w:val="21"/>
              </w:rPr>
              <w:t>底盘发动机</w:t>
            </w:r>
          </w:p>
        </w:tc>
        <w:tc>
          <w:tcPr>
            <w:tcW w:w="2392"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default" w:eastAsia="宋体"/>
                <w:szCs w:val="21"/>
                <w:lang w:val="en-US" w:eastAsia="zh-CN"/>
              </w:rPr>
            </w:pPr>
            <w:r>
              <w:rPr>
                <w:rFonts w:hint="eastAsia"/>
                <w:szCs w:val="21"/>
                <w:lang w:val="en-US" w:eastAsia="zh-CN"/>
              </w:rPr>
              <w:t>排放标准</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szCs w:val="21"/>
              </w:rPr>
              <w:t>国</w:t>
            </w:r>
            <w:r>
              <w:rPr>
                <w:szCs w:val="21"/>
              </w:rPr>
              <w:t>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Cs w:val="21"/>
              </w:rPr>
            </w:pPr>
          </w:p>
        </w:tc>
        <w:tc>
          <w:tcPr>
            <w:tcW w:w="2392"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额定功率</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left"/>
              <w:rPr>
                <w:szCs w:val="21"/>
              </w:rPr>
            </w:pPr>
            <w:r>
              <w:rPr>
                <w:rFonts w:hint="eastAsia" w:ascii="宋体" w:hAnsi="宋体" w:cs="Arial"/>
              </w:rPr>
              <w:t>≥</w:t>
            </w:r>
            <w:r>
              <w:rPr>
                <w:szCs w:val="21"/>
              </w:rPr>
              <w:t>132kW /2500 r/min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55" w:type="dxa"/>
            <w:vMerge w:val="restart"/>
            <w:tcBorders>
              <w:top w:val="single" w:color="auto" w:sz="6" w:space="0"/>
              <w:left w:val="single" w:color="auto" w:sz="12" w:space="0"/>
              <w:bottom w:val="single" w:color="auto" w:sz="6" w:space="0"/>
              <w:right w:val="single" w:color="auto" w:sz="4" w:space="0"/>
            </w:tcBorders>
            <w:noWrap w:val="0"/>
            <w:vAlign w:val="center"/>
          </w:tcPr>
          <w:p>
            <w:pPr>
              <w:adjustRightInd w:val="0"/>
              <w:snapToGrid w:val="0"/>
              <w:rPr>
                <w:szCs w:val="21"/>
              </w:rPr>
            </w:pPr>
            <w:r>
              <w:rPr>
                <w:rFonts w:hint="eastAsia"/>
                <w:szCs w:val="21"/>
              </w:rPr>
              <w:t>副发动机</w:t>
            </w:r>
          </w:p>
        </w:tc>
        <w:tc>
          <w:tcPr>
            <w:tcW w:w="1247" w:type="dxa"/>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标配</w:t>
            </w:r>
          </w:p>
        </w:tc>
        <w:tc>
          <w:tcPr>
            <w:tcW w:w="114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型号</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rPr>
              <w:t>柴油发动机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Cs w:val="21"/>
              </w:rPr>
            </w:pPr>
          </w:p>
        </w:tc>
        <w:tc>
          <w:tcPr>
            <w:tcW w:w="0" w:type="auto"/>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szCs w:val="21"/>
              </w:rPr>
            </w:pPr>
          </w:p>
        </w:tc>
        <w:tc>
          <w:tcPr>
            <w:tcW w:w="114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额定功率</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119 kW /2200r/min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Cs w:val="21"/>
              </w:rPr>
            </w:pPr>
          </w:p>
        </w:tc>
        <w:tc>
          <w:tcPr>
            <w:tcW w:w="1247" w:type="dxa"/>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选配</w:t>
            </w:r>
          </w:p>
        </w:tc>
        <w:tc>
          <w:tcPr>
            <w:tcW w:w="114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型号</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szCs w:val="21"/>
              </w:rPr>
              <w:t>柴油发动机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Cs w:val="21"/>
              </w:rPr>
            </w:pPr>
          </w:p>
        </w:tc>
        <w:tc>
          <w:tcPr>
            <w:tcW w:w="0" w:type="auto"/>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szCs w:val="21"/>
              </w:rPr>
            </w:pPr>
          </w:p>
        </w:tc>
        <w:tc>
          <w:tcPr>
            <w:tcW w:w="114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额定功率</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118 kW /2500r/min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355" w:type="dxa"/>
            <w:vMerge w:val="restart"/>
            <w:tcBorders>
              <w:top w:val="single" w:color="auto" w:sz="6" w:space="0"/>
              <w:left w:val="single" w:color="auto" w:sz="12" w:space="0"/>
              <w:bottom w:val="single" w:color="auto" w:sz="6" w:space="0"/>
              <w:right w:val="single" w:color="auto" w:sz="4" w:space="0"/>
            </w:tcBorders>
            <w:noWrap w:val="0"/>
            <w:vAlign w:val="center"/>
          </w:tcPr>
          <w:p>
            <w:pPr>
              <w:adjustRightInd w:val="0"/>
              <w:snapToGrid w:val="0"/>
              <w:rPr>
                <w:szCs w:val="21"/>
              </w:rPr>
            </w:pPr>
            <w:r>
              <w:rPr>
                <w:rFonts w:hint="eastAsia"/>
                <w:szCs w:val="21"/>
              </w:rPr>
              <w:t>高压水泵</w:t>
            </w:r>
          </w:p>
        </w:tc>
        <w:tc>
          <w:tcPr>
            <w:tcW w:w="2392" w:type="dxa"/>
            <w:gridSpan w:val="2"/>
            <w:tcBorders>
              <w:top w:val="single" w:color="auto" w:sz="6" w:space="0"/>
              <w:left w:val="single" w:color="auto" w:sz="4" w:space="0"/>
              <w:right w:val="single" w:color="auto" w:sz="6" w:space="0"/>
            </w:tcBorders>
            <w:noWrap w:val="0"/>
            <w:vAlign w:val="center"/>
          </w:tcPr>
          <w:p>
            <w:pPr>
              <w:adjustRightInd w:val="0"/>
              <w:snapToGrid w:val="0"/>
              <w:rPr>
                <w:szCs w:val="21"/>
              </w:rPr>
            </w:pPr>
            <w:r>
              <w:rPr>
                <w:rFonts w:hint="eastAsia"/>
                <w:szCs w:val="21"/>
              </w:rPr>
              <w:t>额定压力</w:t>
            </w:r>
            <w:r>
              <w:rPr>
                <w:szCs w:val="21"/>
              </w:rPr>
              <w:t xml:space="preserve">      MPa</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9.5MPa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Cs w:val="21"/>
              </w:rPr>
            </w:pPr>
          </w:p>
        </w:tc>
        <w:tc>
          <w:tcPr>
            <w:tcW w:w="2392" w:type="dxa"/>
            <w:gridSpan w:val="2"/>
            <w:tcBorders>
              <w:top w:val="single" w:color="auto" w:sz="6" w:space="0"/>
              <w:left w:val="single" w:color="auto" w:sz="4" w:space="0"/>
              <w:bottom w:val="single" w:color="auto" w:sz="4" w:space="0"/>
              <w:right w:val="single" w:color="auto" w:sz="6" w:space="0"/>
            </w:tcBorders>
            <w:noWrap w:val="0"/>
            <w:vAlign w:val="center"/>
          </w:tcPr>
          <w:p>
            <w:pPr>
              <w:adjustRightInd w:val="0"/>
              <w:snapToGrid w:val="0"/>
              <w:rPr>
                <w:szCs w:val="21"/>
              </w:rPr>
            </w:pPr>
            <w:r>
              <w:rPr>
                <w:rFonts w:hint="eastAsia"/>
                <w:szCs w:val="21"/>
              </w:rPr>
              <w:t>额定流量</w:t>
            </w:r>
            <w:r>
              <w:rPr>
                <w:szCs w:val="21"/>
              </w:rPr>
              <w:t xml:space="preserve">      L/min</w:t>
            </w:r>
          </w:p>
        </w:tc>
        <w:tc>
          <w:tcPr>
            <w:tcW w:w="4781" w:type="dxa"/>
            <w:tcBorders>
              <w:top w:val="single" w:color="auto" w:sz="6" w:space="0"/>
              <w:left w:val="single" w:color="auto" w:sz="6" w:space="0"/>
              <w:bottom w:val="single" w:color="auto" w:sz="4"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0" w:type="auto"/>
            <w:vMerge w:val="continue"/>
            <w:tcBorders>
              <w:top w:val="single" w:color="auto" w:sz="6" w:space="0"/>
              <w:left w:val="single" w:color="auto" w:sz="12" w:space="0"/>
              <w:bottom w:val="single" w:color="auto" w:sz="6" w:space="0"/>
              <w:right w:val="single" w:color="auto" w:sz="4" w:space="0"/>
            </w:tcBorders>
            <w:noWrap w:val="0"/>
            <w:vAlign w:val="center"/>
          </w:tcPr>
          <w:p>
            <w:pPr>
              <w:widowControl/>
              <w:jc w:val="left"/>
              <w:rPr>
                <w:szCs w:val="21"/>
              </w:rPr>
            </w:pPr>
          </w:p>
        </w:tc>
        <w:tc>
          <w:tcPr>
            <w:tcW w:w="2392" w:type="dxa"/>
            <w:gridSpan w:val="2"/>
            <w:tcBorders>
              <w:top w:val="single" w:color="auto" w:sz="4" w:space="0"/>
              <w:left w:val="single" w:color="auto" w:sz="4" w:space="0"/>
              <w:bottom w:val="single" w:color="auto" w:sz="6" w:space="0"/>
              <w:right w:val="single" w:color="auto" w:sz="6" w:space="0"/>
            </w:tcBorders>
            <w:noWrap w:val="0"/>
            <w:vAlign w:val="center"/>
          </w:tcPr>
          <w:p>
            <w:pPr>
              <w:adjustRightInd w:val="0"/>
              <w:snapToGrid w:val="0"/>
              <w:rPr>
                <w:szCs w:val="21"/>
              </w:rPr>
            </w:pPr>
            <w:r>
              <w:rPr>
                <w:rFonts w:hint="eastAsia"/>
                <w:szCs w:val="21"/>
              </w:rPr>
              <w:t>额定转速</w:t>
            </w:r>
            <w:r>
              <w:rPr>
                <w:szCs w:val="21"/>
              </w:rPr>
              <w:t xml:space="preserve">      r/min</w:t>
            </w:r>
          </w:p>
        </w:tc>
        <w:tc>
          <w:tcPr>
            <w:tcW w:w="4781" w:type="dxa"/>
            <w:tcBorders>
              <w:top w:val="single" w:color="auto" w:sz="4"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清扫宽度</w:t>
            </w:r>
            <w:r>
              <w:rPr>
                <w:szCs w:val="21"/>
              </w:rPr>
              <w:t xml:space="preserve">                    m</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洗扫宽度</w:t>
            </w:r>
            <w:r>
              <w:rPr>
                <w:szCs w:val="21"/>
              </w:rPr>
              <w:t xml:space="preserve">                    m</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作业速度</w:t>
            </w:r>
            <w:r>
              <w:rPr>
                <w:szCs w:val="21"/>
              </w:rPr>
              <w:t xml:space="preserve">                    km/h</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rFonts w:hint="default" w:eastAsia="宋体"/>
                <w:szCs w:val="21"/>
                <w:lang w:val="en-US" w:eastAsia="zh-CN"/>
              </w:rPr>
            </w:pPr>
            <w:r>
              <w:rPr>
                <w:rFonts w:hint="eastAsia" w:ascii="宋体" w:hAnsi="宋体" w:cs="Arial"/>
              </w:rPr>
              <w:t>≥</w:t>
            </w:r>
            <w:r>
              <w:rPr>
                <w:rFonts w:hint="eastAsia" w:ascii="宋体" w:hAnsi="宋体" w:cs="Arial"/>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最大作业能力</w:t>
            </w:r>
            <w:r>
              <w:rPr>
                <w:szCs w:val="21"/>
              </w:rPr>
              <w:t xml:space="preserve">                m</w:t>
            </w:r>
            <w:r>
              <w:rPr>
                <w:szCs w:val="21"/>
                <w:vertAlign w:val="superscript"/>
              </w:rPr>
              <w:t>2</w:t>
            </w:r>
            <w:r>
              <w:rPr>
                <w:szCs w:val="21"/>
              </w:rPr>
              <w:t>/h</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rFonts w:hint="eastAsia"/>
                <w:szCs w:val="21"/>
                <w:lang w:val="en-US" w:eastAsia="zh-CN"/>
              </w:rPr>
              <w:t>6</w:t>
            </w:r>
            <w:r>
              <w:rPr>
                <w:szCs w:val="21"/>
              </w:rPr>
              <w:t>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最大吸入粒度</w:t>
            </w:r>
            <w:r>
              <w:rPr>
                <w:szCs w:val="21"/>
              </w:rPr>
              <w:t xml:space="preserve">                mm</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洗净率</w:t>
            </w:r>
            <w:r>
              <w:rPr>
                <w:szCs w:val="21"/>
              </w:rPr>
              <w:t xml:space="preserve">                      %</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szCs w:val="21"/>
              </w:rPr>
              <w:t>≥</w:t>
            </w:r>
            <w:r>
              <w:rPr>
                <w:szCs w:val="21"/>
              </w:rPr>
              <w:t>9</w:t>
            </w: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清水箱容积</w:t>
            </w:r>
            <w:r>
              <w:rPr>
                <w:szCs w:val="21"/>
              </w:rPr>
              <w:t xml:space="preserve">                  m</w:t>
            </w:r>
            <w:r>
              <w:rPr>
                <w:szCs w:val="21"/>
                <w:vertAlign w:val="superscript"/>
              </w:rPr>
              <w:t>3</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r>
              <w:rPr>
                <w:szCs w:val="21"/>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rPr>
                <w:szCs w:val="21"/>
              </w:rPr>
            </w:pPr>
            <w:r>
              <w:rPr>
                <w:rFonts w:hint="eastAsia"/>
                <w:szCs w:val="21"/>
              </w:rPr>
              <w:t>垃圾箱容积</w:t>
            </w:r>
            <w:r>
              <w:rPr>
                <w:szCs w:val="21"/>
              </w:rPr>
              <w:t xml:space="preserve">                  m</w:t>
            </w:r>
            <w:r>
              <w:rPr>
                <w:szCs w:val="21"/>
                <w:vertAlign w:val="superscript"/>
              </w:rPr>
              <w:t>3</w:t>
            </w:r>
          </w:p>
        </w:tc>
        <w:tc>
          <w:tcPr>
            <w:tcW w:w="4781"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rPr>
                <w:szCs w:val="21"/>
              </w:rPr>
            </w:pPr>
            <w:r>
              <w:rPr>
                <w:rFonts w:hint="eastAsia" w:ascii="宋体" w:hAnsi="宋体" w:cs="Arial"/>
              </w:rPr>
              <w:t>≥</w:t>
            </w:r>
            <w:bookmarkStart w:id="2" w:name="_GoBack"/>
            <w:bookmarkEnd w:id="2"/>
            <w:r>
              <w:rPr>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47" w:type="dxa"/>
            <w:gridSpan w:val="3"/>
            <w:tcBorders>
              <w:top w:val="single" w:color="auto" w:sz="6" w:space="0"/>
              <w:left w:val="single" w:color="auto" w:sz="12" w:space="0"/>
              <w:bottom w:val="single" w:color="auto" w:sz="12" w:space="0"/>
              <w:right w:val="single" w:color="auto" w:sz="6" w:space="0"/>
            </w:tcBorders>
            <w:noWrap w:val="0"/>
            <w:vAlign w:val="center"/>
          </w:tcPr>
          <w:p>
            <w:pPr>
              <w:adjustRightInd w:val="0"/>
              <w:snapToGrid w:val="0"/>
              <w:rPr>
                <w:szCs w:val="21"/>
              </w:rPr>
            </w:pPr>
            <w:r>
              <w:rPr>
                <w:rFonts w:hint="eastAsia"/>
                <w:szCs w:val="21"/>
              </w:rPr>
              <w:t>垃圾箱卸料角</w:t>
            </w:r>
            <w:r>
              <w:rPr>
                <w:szCs w:val="21"/>
              </w:rPr>
              <w:t xml:space="preserve">               </w:t>
            </w:r>
            <w:r>
              <w:rPr>
                <w:rFonts w:hint="eastAsia" w:ascii="宋体" w:hAnsi="宋体"/>
                <w:szCs w:val="21"/>
              </w:rPr>
              <w:t xml:space="preserve"> °</w:t>
            </w:r>
          </w:p>
        </w:tc>
        <w:tc>
          <w:tcPr>
            <w:tcW w:w="4781"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rPr>
                <w:szCs w:val="21"/>
              </w:rPr>
            </w:pPr>
            <w:r>
              <w:rPr>
                <w:rFonts w:hint="eastAsia"/>
                <w:szCs w:val="21"/>
              </w:rPr>
              <w:t>≥</w:t>
            </w:r>
            <w:r>
              <w:rPr>
                <w:szCs w:val="21"/>
              </w:rPr>
              <w:t>48</w:t>
            </w:r>
          </w:p>
        </w:tc>
      </w:tr>
    </w:tbl>
    <w:p>
      <w:pPr>
        <w:tabs>
          <w:tab w:val="left" w:pos="2127"/>
        </w:tabs>
        <w:jc w:val="center"/>
        <w:rPr>
          <w:rFonts w:hint="eastAsia" w:ascii="黑体" w:eastAsia="黑体"/>
        </w:rPr>
      </w:pPr>
    </w:p>
    <w:p>
      <w:pPr>
        <w:tabs>
          <w:tab w:val="left" w:pos="2127"/>
        </w:tabs>
        <w:rPr>
          <w:szCs w:val="21"/>
        </w:rPr>
      </w:pPr>
    </w:p>
    <w:p>
      <w:pPr>
        <w:tabs>
          <w:tab w:val="left" w:pos="6710"/>
        </w:tabs>
        <w:rPr>
          <w:rFonts w:ascii="黑体" w:eastAsia="黑体"/>
        </w:rPr>
      </w:pPr>
    </w:p>
    <w:p/>
    <w:sectPr>
      <w:pgSz w:w="11906" w:h="16838"/>
      <w:pgMar w:top="1440" w:right="1080" w:bottom="1440" w:left="1418" w:header="851" w:footer="992" w:gutter="0"/>
      <w:pgNumType w:start="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F179"/>
    <w:multiLevelType w:val="singleLevel"/>
    <w:tmpl w:val="1A4BF179"/>
    <w:lvl w:ilvl="0" w:tentative="0">
      <w:start w:val="3"/>
      <w:numFmt w:val="decimal"/>
      <w:suff w:val="nothing"/>
      <w:lvlText w:val="（%1）"/>
      <w:lvlJc w:val="left"/>
    </w:lvl>
  </w:abstractNum>
  <w:abstractNum w:abstractNumId="1">
    <w:nsid w:val="2B7F5D63"/>
    <w:multiLevelType w:val="multilevel"/>
    <w:tmpl w:val="2B7F5D63"/>
    <w:lvl w:ilvl="0" w:tentative="0">
      <w:start w:val="1"/>
      <w:numFmt w:val="bullet"/>
      <w:lvlText w:val=""/>
      <w:lvlJc w:val="left"/>
      <w:pPr>
        <w:tabs>
          <w:tab w:val="left" w:pos="600"/>
        </w:tabs>
        <w:ind w:left="60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6D"/>
    <w:rsid w:val="0020426D"/>
    <w:rsid w:val="00234646"/>
    <w:rsid w:val="008E6D01"/>
    <w:rsid w:val="00D752EF"/>
    <w:rsid w:val="00DA25FD"/>
    <w:rsid w:val="00DE3F5F"/>
    <w:rsid w:val="00ED7804"/>
    <w:rsid w:val="270E18A3"/>
    <w:rsid w:val="500F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10"/>
    <w:uiPriority w:val="0"/>
    <w:pPr>
      <w:spacing w:line="360" w:lineRule="auto"/>
      <w:ind w:firstLine="420" w:firstLineChars="200"/>
    </w:pPr>
    <w:rPr>
      <w:rFonts w:ascii="宋体" w:hAnsi="宋体" w:eastAsiaTheme="minorEastAsia" w:cstheme="minorBidi"/>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heme="minorBidi"/>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缩进 Char"/>
    <w:basedOn w:val="7"/>
    <w:link w:val="2"/>
    <w:qFormat/>
    <w:uiPriority w:val="0"/>
    <w:rPr>
      <w:rFonts w:ascii="宋体" w:hAnsi="宋体"/>
      <w:szCs w:val="24"/>
    </w:rPr>
  </w:style>
  <w:style w:type="character" w:customStyle="1" w:styleId="11">
    <w:name w:val="HTML 预设格式 Char"/>
    <w:basedOn w:val="7"/>
    <w:link w:val="5"/>
    <w:qFormat/>
    <w:uiPriority w:val="0"/>
    <w:rPr>
      <w:rFonts w:ascii="Arial Unicode MS" w:hAnsi="Arial Unicode MS" w:eastAsia="Arial Unicode MS"/>
    </w:rPr>
  </w:style>
  <w:style w:type="character" w:customStyle="1" w:styleId="12">
    <w:name w:val="HTML 预设格式 Char1"/>
    <w:basedOn w:val="7"/>
    <w:semiHidden/>
    <w:qFormat/>
    <w:uiPriority w:val="99"/>
    <w:rPr>
      <w:rFonts w:ascii="Courier New" w:hAnsi="Courier New" w:eastAsia="宋体" w:cs="Courier New"/>
      <w:sz w:val="20"/>
      <w:szCs w:val="20"/>
    </w:rPr>
  </w:style>
  <w:style w:type="character" w:customStyle="1" w:styleId="13">
    <w:name w:val="正文文本缩进 Char1"/>
    <w:basedOn w:val="7"/>
    <w:semiHidden/>
    <w:qFormat/>
    <w:uiPriority w:val="99"/>
    <w:rPr>
      <w:rFonts w:ascii="Times New Roman" w:hAnsi="Times New Roman" w:eastAsia="宋体" w:cs="Times New Roman"/>
    </w:rPr>
  </w:style>
  <w:style w:type="paragraph" w:customStyle="1" w:styleId="14">
    <w:name w:val="正文1"/>
    <w:basedOn w:val="1"/>
    <w:qFormat/>
    <w:uiPriority w:val="0"/>
    <w:pPr>
      <w:tabs>
        <w:tab w:val="left" w:pos="1800"/>
      </w:tabs>
      <w:spacing w:afterLines="50" w:line="360" w:lineRule="auto"/>
      <w:jc w:val="center"/>
    </w:pPr>
    <w:rPr>
      <w:rFonts w:ascii="宋体" w:hAnsi="宋体"/>
      <w:b/>
      <w:bCs/>
      <w:color w:val="FF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758</Words>
  <Characters>4325</Characters>
  <Lines>36</Lines>
  <Paragraphs>10</Paragraphs>
  <TotalTime>0</TotalTime>
  <ScaleCrop>false</ScaleCrop>
  <LinksUpToDate>false</LinksUpToDate>
  <CharactersWithSpaces>5073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2020-04-09T10:39:00Z</dcterms:created>
  <dc:creator>Administrator</dc:creator>
  <cp:lastModifiedBy>Shaw</cp:lastModifiedBy>
  <dcterms:modified xsi:type="dcterms:W3CDTF">2020-04-27T11:39:08Z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