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4"/>
      <w:bookmarkStart w:id="1" w:name="OLE_LINK2"/>
      <w:bookmarkStart w:id="2" w:name="OLE_LINK1"/>
      <w:r>
        <w:rPr>
          <w:rFonts w:hint="eastAsia" w:ascii="宋体" w:hAnsi="宋体" w:cs="宋体"/>
          <w:b/>
          <w:bCs/>
          <w:color w:val="000000"/>
          <w:sz w:val="28"/>
          <w:szCs w:val="28"/>
          <w:lang w:val="en-US" w:eastAsia="zh-CN"/>
        </w:rPr>
        <w:t>1.项目名称：铜仁市万山区国民经济和社会发展第十四个五年规划纲要编制项目服务外包采购</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2.项目编号：TRZFCG-2020-042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3.采购方式：竞争性磋商</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2020年5月20日-2020年5月21日</w:t>
      </w:r>
    </w:p>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采购预算：800000.00元(最高限价800000.00元)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万山区政府采购实施计划备案表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7.采购人名称：铜仁市万山区发展和改革局</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联系地址：铜仁市万山区发展和改革局</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项目联系人：蒲先生</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联系电话：13595670835</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8.采购代理机构全称:铜仁市公共资源交易中心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项目联系人:黄丽</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type w:val="continuous"/>
          <w:pgSz w:w="11906" w:h="16838"/>
          <w:pgMar w:top="1440" w:right="1800" w:bottom="1440" w:left="1800" w:header="851" w:footer="992" w:gutter="0"/>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ind w:left="0" w:leftChars="0" w:firstLine="0" w:firstLineChars="0"/>
        <w:jc w:val="center"/>
        <w:textAlignment w:val="auto"/>
        <w:rPr>
          <w:rFonts w:hint="eastAsia" w:cs="宋体" w:asciiTheme="minorHAnsi" w:hAnsiTheme="minorHAnsi"/>
          <w:b/>
          <w:bCs/>
          <w:kern w:val="44"/>
          <w:sz w:val="32"/>
          <w:szCs w:val="44"/>
          <w:lang w:val="en-US" w:eastAsia="zh-CN" w:bidi="ar-SA"/>
        </w:rPr>
      </w:pPr>
      <w:r>
        <w:rPr>
          <w:rFonts w:hint="eastAsia" w:cs="宋体" w:asciiTheme="minorHAnsi" w:hAnsiTheme="minorHAnsi"/>
          <w:b/>
          <w:bCs/>
          <w:kern w:val="44"/>
          <w:sz w:val="32"/>
          <w:szCs w:val="44"/>
          <w:lang w:val="en-US" w:eastAsia="zh-CN" w:bidi="ar-SA"/>
        </w:rPr>
        <w:t>铜仁市万山区国民经济和社会发展第十四个五年规划纲要编制项目服务外包采购</w:t>
      </w:r>
    </w:p>
    <w:p>
      <w:pPr>
        <w:pStyle w:val="8"/>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ind w:left="0" w:leftChars="0" w:firstLine="0" w:firstLineChars="0"/>
        <w:jc w:val="center"/>
        <w:textAlignment w:val="auto"/>
        <w:rPr>
          <w:rFonts w:hint="eastAsia" w:cs="宋体" w:asciiTheme="minorHAnsi" w:hAnsiTheme="minorHAnsi"/>
          <w:b/>
          <w:bCs/>
          <w:kern w:val="44"/>
          <w:sz w:val="32"/>
          <w:szCs w:val="44"/>
          <w:lang w:val="en-US" w:eastAsia="zh-CN" w:bidi="ar-SA"/>
        </w:rPr>
      </w:pPr>
      <w:r>
        <w:rPr>
          <w:rFonts w:hint="eastAsia" w:cs="宋体" w:asciiTheme="minorHAnsi" w:hAnsiTheme="minorHAnsi"/>
          <w:b/>
          <w:bCs/>
          <w:kern w:val="44"/>
          <w:sz w:val="32"/>
          <w:szCs w:val="44"/>
          <w:lang w:val="en-US" w:eastAsia="zh-CN" w:bidi="ar-SA"/>
        </w:rPr>
        <w:t>项目需求书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30"/>
          <w:szCs w:val="30"/>
          <w:lang w:val="en-US" w:eastAsia="zh-CN"/>
        </w:rPr>
      </w:pPr>
    </w:p>
    <w:tbl>
      <w:tblPr>
        <w:tblStyle w:val="1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492"/>
        <w:gridCol w:w="894"/>
        <w:gridCol w:w="855"/>
        <w:gridCol w:w="3216"/>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45" w:type="dxa"/>
            <w:vAlign w:val="center"/>
          </w:tcPr>
          <w:p>
            <w:pPr>
              <w:pStyle w:val="14"/>
              <w:ind w:left="0" w:leftChars="0" w:firstLine="0" w:firstLineChars="0"/>
              <w:jc w:val="both"/>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2492" w:type="dxa"/>
            <w:vAlign w:val="center"/>
          </w:tcPr>
          <w:p>
            <w:pPr>
              <w:pStyle w:val="14"/>
              <w:ind w:left="0" w:leftChars="0" w:firstLine="0" w:firstLineChars="0"/>
              <w:jc w:val="both"/>
              <w:rPr>
                <w:rFonts w:hint="eastAsia" w:ascii="黑体" w:hAnsi="黑体" w:eastAsia="黑体" w:cs="黑体"/>
                <w:color w:val="auto"/>
                <w:sz w:val="24"/>
                <w:szCs w:val="24"/>
              </w:rPr>
            </w:pPr>
            <w:r>
              <w:rPr>
                <w:rFonts w:hint="eastAsia" w:ascii="黑体" w:hAnsi="黑体" w:eastAsia="黑体" w:cs="黑体"/>
                <w:color w:val="auto"/>
                <w:sz w:val="24"/>
                <w:szCs w:val="24"/>
              </w:rPr>
              <w:t>采购货物/服务名称</w:t>
            </w:r>
          </w:p>
        </w:tc>
        <w:tc>
          <w:tcPr>
            <w:tcW w:w="894" w:type="dxa"/>
            <w:vAlign w:val="center"/>
          </w:tcPr>
          <w:p>
            <w:pPr>
              <w:pStyle w:val="14"/>
              <w:ind w:left="0" w:leftChars="0" w:firstLine="0" w:firstLineChars="0"/>
              <w:jc w:val="center"/>
              <w:rPr>
                <w:rFonts w:hint="eastAsia" w:ascii="黑体" w:hAnsi="黑体" w:eastAsia="黑体" w:cs="黑体"/>
                <w:color w:val="auto"/>
                <w:sz w:val="24"/>
                <w:szCs w:val="24"/>
              </w:rPr>
            </w:pPr>
            <w:r>
              <w:rPr>
                <w:rFonts w:hint="eastAsia" w:ascii="黑体" w:hAnsi="黑体" w:eastAsia="黑体" w:cs="黑体"/>
                <w:color w:val="auto"/>
                <w:sz w:val="24"/>
                <w:szCs w:val="24"/>
              </w:rPr>
              <w:t>单位</w:t>
            </w:r>
          </w:p>
        </w:tc>
        <w:tc>
          <w:tcPr>
            <w:tcW w:w="855" w:type="dxa"/>
            <w:vAlign w:val="center"/>
          </w:tcPr>
          <w:p>
            <w:pPr>
              <w:pStyle w:val="14"/>
              <w:ind w:left="0" w:leftChars="0" w:firstLine="0" w:firstLineChars="0"/>
              <w:jc w:val="center"/>
              <w:rPr>
                <w:rFonts w:hint="eastAsia" w:ascii="黑体" w:hAnsi="黑体" w:eastAsia="黑体" w:cs="黑体"/>
                <w:color w:val="auto"/>
                <w:sz w:val="24"/>
                <w:szCs w:val="24"/>
              </w:rPr>
            </w:pPr>
            <w:r>
              <w:rPr>
                <w:rFonts w:hint="eastAsia" w:ascii="黑体" w:hAnsi="黑体" w:eastAsia="黑体" w:cs="黑体"/>
                <w:color w:val="auto"/>
                <w:sz w:val="24"/>
                <w:szCs w:val="24"/>
              </w:rPr>
              <w:t>数量</w:t>
            </w:r>
          </w:p>
        </w:tc>
        <w:tc>
          <w:tcPr>
            <w:tcW w:w="3216" w:type="dxa"/>
            <w:vAlign w:val="center"/>
          </w:tcPr>
          <w:p>
            <w:pPr>
              <w:pStyle w:val="14"/>
              <w:ind w:left="0" w:leftChars="0" w:firstLine="0" w:firstLineChars="0"/>
              <w:jc w:val="center"/>
              <w:rPr>
                <w:rFonts w:hint="eastAsia" w:ascii="黑体" w:hAnsi="黑体" w:eastAsia="黑体" w:cs="黑体"/>
                <w:color w:val="auto"/>
                <w:sz w:val="24"/>
                <w:szCs w:val="24"/>
              </w:rPr>
            </w:pPr>
            <w:r>
              <w:rPr>
                <w:rFonts w:hint="eastAsia" w:ascii="黑体" w:hAnsi="黑体" w:eastAsia="黑体" w:cs="黑体"/>
                <w:color w:val="auto"/>
                <w:sz w:val="24"/>
                <w:szCs w:val="24"/>
              </w:rPr>
              <w:t>规格、技术参数</w:t>
            </w:r>
          </w:p>
        </w:tc>
        <w:tc>
          <w:tcPr>
            <w:tcW w:w="795" w:type="dxa"/>
            <w:vAlign w:val="center"/>
          </w:tcPr>
          <w:p>
            <w:pPr>
              <w:pStyle w:val="14"/>
              <w:ind w:left="0" w:leftChars="0" w:firstLine="0" w:firstLineChars="0"/>
              <w:jc w:val="both"/>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5" w:type="dxa"/>
            <w:vAlign w:val="center"/>
          </w:tcPr>
          <w:p>
            <w:pPr>
              <w:pStyle w:val="14"/>
              <w:ind w:left="0" w:leftChars="0" w:firstLine="0" w:firstLineChars="0"/>
              <w:jc w:val="center"/>
              <w:rPr>
                <w:rFonts w:hint="eastAsia" w:ascii="宋体" w:hAnsi="宋体" w:eastAsia="宋体" w:cs="宋体"/>
                <w:color w:val="auto"/>
                <w:kern w:val="44"/>
                <w:sz w:val="24"/>
                <w:szCs w:val="24"/>
                <w:lang w:val="en-US" w:eastAsia="zh-CN"/>
              </w:rPr>
            </w:pPr>
            <w:r>
              <w:rPr>
                <w:rFonts w:hint="eastAsia" w:ascii="宋体" w:hAnsi="宋体" w:eastAsia="宋体" w:cs="宋体"/>
                <w:color w:val="auto"/>
                <w:kern w:val="44"/>
                <w:sz w:val="24"/>
                <w:szCs w:val="24"/>
                <w:lang w:val="en-US" w:eastAsia="zh-CN"/>
              </w:rPr>
              <w:t>1</w:t>
            </w:r>
          </w:p>
        </w:tc>
        <w:tc>
          <w:tcPr>
            <w:tcW w:w="2492" w:type="dxa"/>
            <w:vAlign w:val="center"/>
          </w:tcPr>
          <w:p>
            <w:pPr>
              <w:pStyle w:val="14"/>
              <w:ind w:left="0" w:leftChars="0" w:firstLine="0" w:firstLineChars="0"/>
              <w:jc w:val="left"/>
              <w:rPr>
                <w:rFonts w:ascii="宋体" w:hAnsi="宋体" w:eastAsia="宋体" w:cs="宋体"/>
                <w:color w:val="auto"/>
                <w:kern w:val="44"/>
                <w:sz w:val="24"/>
                <w:szCs w:val="24"/>
              </w:rPr>
            </w:pPr>
            <w:r>
              <w:rPr>
                <w:rFonts w:hint="eastAsia" w:ascii="宋体" w:hAnsi="宋体" w:cs="宋体"/>
                <w:color w:val="auto"/>
                <w:kern w:val="44"/>
                <w:sz w:val="24"/>
                <w:szCs w:val="24"/>
                <w:lang w:eastAsia="zh-CN"/>
              </w:rPr>
              <w:t>铜仁市万山区</w:t>
            </w:r>
            <w:r>
              <w:rPr>
                <w:rFonts w:hint="eastAsia" w:ascii="宋体" w:hAnsi="宋体" w:eastAsia="宋体" w:cs="宋体"/>
                <w:color w:val="auto"/>
                <w:kern w:val="44"/>
                <w:sz w:val="24"/>
                <w:szCs w:val="24"/>
                <w:lang w:eastAsia="zh-CN"/>
              </w:rPr>
              <w:t>国民经济和社会发展第十四个五年规划纲要编制项目</w:t>
            </w:r>
            <w:r>
              <w:rPr>
                <w:rFonts w:hint="eastAsia" w:ascii="宋体" w:hAnsi="宋体" w:cs="宋体"/>
                <w:color w:val="auto"/>
                <w:kern w:val="44"/>
                <w:sz w:val="24"/>
                <w:szCs w:val="24"/>
                <w:lang w:eastAsia="zh-CN"/>
              </w:rPr>
              <w:t>服务外包</w:t>
            </w:r>
            <w:r>
              <w:rPr>
                <w:rFonts w:hint="eastAsia" w:ascii="宋体" w:hAnsi="宋体" w:eastAsia="宋体" w:cs="宋体"/>
                <w:color w:val="auto"/>
                <w:kern w:val="44"/>
                <w:sz w:val="24"/>
                <w:szCs w:val="24"/>
                <w:lang w:eastAsia="zh-CN"/>
              </w:rPr>
              <w:t>采购</w:t>
            </w:r>
          </w:p>
        </w:tc>
        <w:tc>
          <w:tcPr>
            <w:tcW w:w="894" w:type="dxa"/>
            <w:vAlign w:val="center"/>
          </w:tcPr>
          <w:p>
            <w:pPr>
              <w:pStyle w:val="14"/>
              <w:ind w:left="0" w:leftChars="0" w:firstLine="0" w:firstLineChars="0"/>
              <w:jc w:val="center"/>
              <w:rPr>
                <w:rFonts w:hint="eastAsia" w:ascii="宋体" w:hAnsi="宋体" w:eastAsia="宋体" w:cs="宋体"/>
                <w:color w:val="auto"/>
                <w:kern w:val="44"/>
                <w:sz w:val="24"/>
                <w:szCs w:val="24"/>
                <w:lang w:eastAsia="zh-CN"/>
              </w:rPr>
            </w:pPr>
            <w:r>
              <w:rPr>
                <w:rFonts w:hint="eastAsia" w:ascii="宋体" w:hAnsi="宋体" w:eastAsia="宋体" w:cs="宋体"/>
                <w:color w:val="auto"/>
                <w:kern w:val="44"/>
                <w:sz w:val="24"/>
                <w:szCs w:val="24"/>
                <w:lang w:eastAsia="zh-CN"/>
              </w:rPr>
              <w:t>项</w:t>
            </w:r>
          </w:p>
        </w:tc>
        <w:tc>
          <w:tcPr>
            <w:tcW w:w="855" w:type="dxa"/>
            <w:vAlign w:val="center"/>
          </w:tcPr>
          <w:p>
            <w:pPr>
              <w:pStyle w:val="14"/>
              <w:ind w:left="0" w:leftChars="0" w:firstLine="0" w:firstLineChars="0"/>
              <w:jc w:val="center"/>
              <w:rPr>
                <w:rFonts w:hint="eastAsia" w:ascii="宋体" w:hAnsi="宋体" w:eastAsia="宋体" w:cs="宋体"/>
                <w:color w:val="auto"/>
                <w:kern w:val="44"/>
                <w:sz w:val="24"/>
                <w:szCs w:val="24"/>
                <w:lang w:val="en-US" w:eastAsia="zh-CN"/>
              </w:rPr>
            </w:pPr>
            <w:r>
              <w:rPr>
                <w:rFonts w:hint="eastAsia" w:ascii="宋体" w:hAnsi="宋体" w:eastAsia="宋体" w:cs="宋体"/>
                <w:color w:val="auto"/>
                <w:kern w:val="44"/>
                <w:sz w:val="24"/>
                <w:szCs w:val="24"/>
                <w:lang w:val="en-US" w:eastAsia="zh-CN"/>
              </w:rPr>
              <w:t>1</w:t>
            </w:r>
          </w:p>
        </w:tc>
        <w:tc>
          <w:tcPr>
            <w:tcW w:w="3216" w:type="dxa"/>
            <w:vAlign w:val="center"/>
          </w:tcPr>
          <w:p>
            <w:pPr>
              <w:pStyle w:val="14"/>
              <w:ind w:left="0" w:leftChars="0" w:firstLine="0" w:firstLineChars="0"/>
              <w:jc w:val="both"/>
              <w:rPr>
                <w:rFonts w:ascii="宋体" w:hAnsi="宋体" w:eastAsia="宋体" w:cs="宋体"/>
                <w:color w:val="auto"/>
                <w:kern w:val="44"/>
                <w:sz w:val="24"/>
                <w:szCs w:val="24"/>
              </w:rPr>
            </w:pPr>
            <w:r>
              <w:rPr>
                <w:rFonts w:hint="eastAsia" w:ascii="宋体" w:hAnsi="宋体" w:cs="宋体"/>
                <w:color w:val="auto"/>
                <w:kern w:val="44"/>
                <w:sz w:val="24"/>
                <w:szCs w:val="24"/>
                <w:lang w:eastAsia="zh-CN"/>
              </w:rPr>
              <w:t>铜仁市万山区</w:t>
            </w:r>
            <w:r>
              <w:rPr>
                <w:rFonts w:hint="eastAsia" w:ascii="宋体" w:hAnsi="宋体" w:eastAsia="宋体" w:cs="宋体"/>
                <w:color w:val="auto"/>
                <w:kern w:val="44"/>
                <w:sz w:val="24"/>
                <w:szCs w:val="24"/>
                <w:lang w:eastAsia="zh-CN"/>
              </w:rPr>
              <w:t>国民经济和社会发展第十四个五年规划纲要编制项目</w:t>
            </w:r>
            <w:r>
              <w:rPr>
                <w:rFonts w:hint="eastAsia" w:ascii="宋体" w:hAnsi="宋体" w:cs="宋体"/>
                <w:color w:val="auto"/>
                <w:kern w:val="44"/>
                <w:sz w:val="24"/>
                <w:szCs w:val="24"/>
                <w:lang w:eastAsia="zh-CN"/>
              </w:rPr>
              <w:t>服务外包</w:t>
            </w:r>
            <w:r>
              <w:rPr>
                <w:rFonts w:hint="eastAsia" w:ascii="宋体" w:hAnsi="宋体" w:eastAsia="宋体" w:cs="宋体"/>
                <w:color w:val="auto"/>
                <w:kern w:val="44"/>
                <w:sz w:val="24"/>
                <w:szCs w:val="24"/>
                <w:lang w:eastAsia="zh-CN"/>
              </w:rPr>
              <w:t>采购</w:t>
            </w:r>
          </w:p>
        </w:tc>
        <w:tc>
          <w:tcPr>
            <w:tcW w:w="795" w:type="dxa"/>
            <w:vAlign w:val="center"/>
          </w:tcPr>
          <w:p>
            <w:pPr>
              <w:pStyle w:val="14"/>
              <w:jc w:val="center"/>
              <w:rPr>
                <w:rFonts w:ascii="宋体" w:hAnsi="宋体" w:eastAsia="宋体" w:cs="宋体"/>
                <w:color w:val="auto"/>
                <w:kern w:val="44"/>
                <w:sz w:val="24"/>
                <w:szCs w:val="24"/>
              </w:rPr>
            </w:pPr>
          </w:p>
        </w:tc>
      </w:tr>
    </w:tbl>
    <w:p>
      <w:pPr>
        <w:pStyle w:val="2"/>
        <w:keepNext w:val="0"/>
        <w:keepLines w:val="0"/>
        <w:pageBreakBefore w:val="0"/>
        <w:kinsoku/>
        <w:wordWrap/>
        <w:overflowPunct/>
        <w:topLinePunct w:val="0"/>
        <w:autoSpaceDE/>
        <w:autoSpaceDN/>
        <w:bidi w:val="0"/>
        <w:adjustRightInd/>
        <w:snapToGrid/>
        <w:spacing w:line="500" w:lineRule="exact"/>
        <w:textAlignment w:val="auto"/>
        <w:rPr>
          <w:rFonts w:hint="default"/>
          <w:sz w:val="28"/>
          <w:szCs w:val="28"/>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after="240" w:afterAutospacing="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付款方式：</w:t>
      </w:r>
      <w:r>
        <w:rPr>
          <w:rFonts w:hint="eastAsia" w:ascii="宋体" w:hAnsi="宋体" w:eastAsia="宋体" w:cs="宋体"/>
          <w:color w:val="auto"/>
          <w:sz w:val="24"/>
          <w:szCs w:val="24"/>
          <w:lang w:eastAsia="zh-CN"/>
        </w:rPr>
        <w:t>采取</w:t>
      </w:r>
      <w:r>
        <w:rPr>
          <w:rFonts w:hint="eastAsia" w:ascii="宋体" w:hAnsi="宋体" w:eastAsia="宋体" w:cs="宋体"/>
          <w:color w:val="auto"/>
          <w:sz w:val="24"/>
          <w:szCs w:val="24"/>
          <w:lang w:val="en-US" w:eastAsia="zh-CN"/>
        </w:rPr>
        <w:t>3:3:4的付款方式。即：1）</w:t>
      </w:r>
      <w:r>
        <w:rPr>
          <w:rFonts w:ascii="宋体" w:hAnsi="宋体" w:eastAsia="宋体" w:cs="宋体"/>
          <w:color w:val="auto"/>
          <w:sz w:val="24"/>
          <w:szCs w:val="24"/>
        </w:rPr>
        <w:t>在</w:t>
      </w:r>
      <w:r>
        <w:rPr>
          <w:rFonts w:hint="eastAsia" w:ascii="宋体" w:hAnsi="宋体" w:eastAsia="宋体" w:cs="宋体"/>
          <w:color w:val="auto"/>
          <w:sz w:val="24"/>
          <w:szCs w:val="24"/>
          <w:lang w:val="en-US" w:eastAsia="zh-CN"/>
        </w:rPr>
        <w:t>签订</w:t>
      </w:r>
      <w:r>
        <w:rPr>
          <w:rFonts w:ascii="宋体" w:hAnsi="宋体" w:eastAsia="宋体" w:cs="宋体"/>
          <w:color w:val="auto"/>
          <w:sz w:val="24"/>
          <w:szCs w:val="24"/>
        </w:rPr>
        <w:t>合同</w:t>
      </w:r>
      <w:r>
        <w:rPr>
          <w:rFonts w:hint="eastAsia" w:ascii="宋体" w:hAnsi="宋体" w:eastAsia="宋体" w:cs="宋体"/>
          <w:color w:val="auto"/>
          <w:sz w:val="24"/>
          <w:szCs w:val="24"/>
          <w:lang w:eastAsia="zh-CN"/>
        </w:rPr>
        <w:t>后</w:t>
      </w:r>
      <w:r>
        <w:rPr>
          <w:rFonts w:ascii="宋体" w:hAnsi="宋体" w:eastAsia="宋体" w:cs="宋体"/>
          <w:color w:val="auto"/>
          <w:sz w:val="24"/>
          <w:szCs w:val="24"/>
        </w:rPr>
        <w:t>15天内，甲方</w:t>
      </w:r>
      <w:r>
        <w:rPr>
          <w:rFonts w:hint="eastAsia" w:ascii="宋体" w:hAnsi="宋体" w:eastAsia="宋体" w:cs="宋体"/>
          <w:color w:val="auto"/>
          <w:sz w:val="24"/>
          <w:szCs w:val="24"/>
          <w:lang w:eastAsia="zh-CN"/>
        </w:rPr>
        <w:t>支付</w:t>
      </w:r>
      <w:r>
        <w:rPr>
          <w:rFonts w:ascii="宋体" w:hAnsi="宋体" w:eastAsia="宋体" w:cs="宋体"/>
          <w:color w:val="auto"/>
          <w:sz w:val="24"/>
          <w:szCs w:val="24"/>
        </w:rPr>
        <w:t>合同</w:t>
      </w:r>
      <w:r>
        <w:rPr>
          <w:rFonts w:hint="eastAsia" w:ascii="宋体" w:hAnsi="宋体" w:eastAsia="宋体" w:cs="宋体"/>
          <w:color w:val="auto"/>
          <w:sz w:val="24"/>
          <w:szCs w:val="24"/>
          <w:lang w:eastAsia="zh-CN"/>
        </w:rPr>
        <w:t>总价</w:t>
      </w:r>
      <w:r>
        <w:rPr>
          <w:rFonts w:ascii="宋体" w:hAnsi="宋体" w:eastAsia="宋体" w:cs="宋体"/>
          <w:color w:val="auto"/>
          <w:sz w:val="24"/>
          <w:szCs w:val="24"/>
        </w:rPr>
        <w:t>款30%</w:t>
      </w:r>
      <w:r>
        <w:rPr>
          <w:rFonts w:hint="eastAsia" w:ascii="宋体" w:hAnsi="宋体" w:eastAsia="宋体" w:cs="宋体"/>
          <w:color w:val="auto"/>
          <w:sz w:val="24"/>
          <w:szCs w:val="24"/>
          <w:lang w:eastAsia="zh-CN"/>
        </w:rPr>
        <w:t>的服务费</w:t>
      </w:r>
      <w:r>
        <w:rPr>
          <w:rFonts w:ascii="宋体" w:hAnsi="宋体" w:eastAsia="宋体" w:cs="宋体"/>
          <w:color w:val="auto"/>
          <w:sz w:val="24"/>
          <w:szCs w:val="24"/>
        </w:rPr>
        <w:t>给乙方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《“十四五”规划纲要》文本</w:t>
      </w:r>
      <w:r>
        <w:rPr>
          <w:rFonts w:hint="eastAsia" w:ascii="宋体" w:hAnsi="宋体" w:eastAsia="宋体" w:cs="宋体"/>
          <w:color w:val="auto"/>
          <w:sz w:val="24"/>
          <w:szCs w:val="24"/>
          <w:lang w:val="en-US" w:eastAsia="zh-CN"/>
        </w:rPr>
        <w:t>验收通过</w:t>
      </w:r>
      <w:r>
        <w:rPr>
          <w:rFonts w:hint="eastAsia" w:ascii="宋体" w:hAnsi="宋体" w:eastAsia="宋体" w:cs="宋体"/>
          <w:color w:val="auto"/>
          <w:sz w:val="24"/>
          <w:szCs w:val="24"/>
          <w:lang w:eastAsia="zh-CN"/>
        </w:rPr>
        <w:t>后，</w:t>
      </w:r>
      <w:r>
        <w:rPr>
          <w:rFonts w:ascii="宋体" w:hAnsi="宋体" w:eastAsia="宋体" w:cs="宋体"/>
          <w:color w:val="auto"/>
          <w:sz w:val="24"/>
          <w:szCs w:val="24"/>
        </w:rPr>
        <w:t>甲方</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15天内，将支付</w:t>
      </w:r>
      <w:r>
        <w:rPr>
          <w:rFonts w:ascii="宋体" w:hAnsi="宋体" w:eastAsia="宋体" w:cs="宋体"/>
          <w:color w:val="auto"/>
          <w:sz w:val="24"/>
          <w:szCs w:val="24"/>
        </w:rPr>
        <w:t>合同</w:t>
      </w:r>
      <w:r>
        <w:rPr>
          <w:rFonts w:hint="eastAsia" w:ascii="宋体" w:hAnsi="宋体" w:eastAsia="宋体" w:cs="宋体"/>
          <w:color w:val="auto"/>
          <w:sz w:val="24"/>
          <w:szCs w:val="24"/>
          <w:lang w:eastAsia="zh-CN"/>
        </w:rPr>
        <w:t>总价</w:t>
      </w:r>
      <w:r>
        <w:rPr>
          <w:rFonts w:ascii="宋体" w:hAnsi="宋体" w:eastAsia="宋体" w:cs="宋体"/>
          <w:color w:val="auto"/>
          <w:sz w:val="24"/>
          <w:szCs w:val="24"/>
        </w:rPr>
        <w:t>款30%的</w:t>
      </w:r>
      <w:r>
        <w:rPr>
          <w:rFonts w:hint="eastAsia" w:ascii="宋体" w:hAnsi="宋体" w:eastAsia="宋体" w:cs="宋体"/>
          <w:color w:val="auto"/>
          <w:sz w:val="24"/>
          <w:szCs w:val="24"/>
          <w:lang w:eastAsia="zh-CN"/>
        </w:rPr>
        <w:t>服务费</w:t>
      </w:r>
      <w:r>
        <w:rPr>
          <w:rFonts w:ascii="宋体" w:hAnsi="宋体" w:eastAsia="宋体" w:cs="宋体"/>
          <w:color w:val="auto"/>
          <w:sz w:val="24"/>
          <w:szCs w:val="24"/>
        </w:rPr>
        <w:t>给乙方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验收方式包括：</w:t>
      </w:r>
      <w:r>
        <w:rPr>
          <w:rFonts w:hint="eastAsia" w:ascii="宋体" w:hAnsi="宋体" w:eastAsia="宋体" w:cs="宋体"/>
          <w:color w:val="auto"/>
          <w:sz w:val="24"/>
          <w:szCs w:val="24"/>
          <w:lang w:eastAsia="zh-CN"/>
        </w:rPr>
        <w:t>聘请第三方专家及评审单位进行评审；</w:t>
      </w:r>
      <w:r>
        <w:rPr>
          <w:rFonts w:hint="eastAsia" w:ascii="宋体" w:hAnsi="宋体" w:eastAsia="宋体" w:cs="宋体"/>
          <w:color w:val="auto"/>
          <w:sz w:val="24"/>
          <w:szCs w:val="24"/>
          <w:lang w:val="en-US" w:eastAsia="zh-CN"/>
        </w:rPr>
        <w:t>或甲方认定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《十四五规划纲要》文本经区人代会审议通过后，</w:t>
      </w:r>
      <w:r>
        <w:rPr>
          <w:rFonts w:ascii="宋体" w:hAnsi="宋体" w:eastAsia="宋体" w:cs="宋体"/>
          <w:color w:val="auto"/>
          <w:sz w:val="24"/>
          <w:szCs w:val="24"/>
        </w:rPr>
        <w:t>甲方</w:t>
      </w:r>
      <w:r>
        <w:rPr>
          <w:rFonts w:hint="eastAsia" w:ascii="宋体" w:hAnsi="宋体" w:eastAsia="宋体" w:cs="宋体"/>
          <w:color w:val="auto"/>
          <w:sz w:val="24"/>
          <w:szCs w:val="24"/>
          <w:lang w:eastAsia="zh-CN"/>
        </w:rPr>
        <w:t>将支付完毕剩下</w:t>
      </w:r>
      <w:r>
        <w:rPr>
          <w:rFonts w:ascii="宋体" w:hAnsi="宋体" w:eastAsia="宋体" w:cs="宋体"/>
          <w:color w:val="auto"/>
          <w:sz w:val="24"/>
          <w:szCs w:val="24"/>
        </w:rPr>
        <w:t>40%</w:t>
      </w:r>
      <w:r>
        <w:rPr>
          <w:rFonts w:hint="eastAsia" w:ascii="宋体" w:hAnsi="宋体" w:eastAsia="宋体" w:cs="宋体"/>
          <w:color w:val="auto"/>
          <w:sz w:val="24"/>
          <w:szCs w:val="24"/>
          <w:lang w:eastAsia="zh-CN"/>
        </w:rPr>
        <w:t>的服务费。</w:t>
      </w:r>
    </w:p>
    <w:p>
      <w:pPr>
        <w:pStyle w:val="2"/>
        <w:keepNext w:val="0"/>
        <w:keepLines w:val="0"/>
        <w:pageBreakBefore w:val="0"/>
        <w:numPr>
          <w:ilvl w:val="0"/>
          <w:numId w:val="0"/>
        </w:numPr>
        <w:kinsoku/>
        <w:wordWrap/>
        <w:overflowPunct/>
        <w:topLinePunct w:val="0"/>
        <w:autoSpaceDE/>
        <w:autoSpaceDN/>
        <w:bidi w:val="0"/>
        <w:adjustRightInd/>
        <w:snapToGrid/>
        <w:spacing w:after="240" w:afterAutospacing="0" w:line="500" w:lineRule="exact"/>
        <w:ind w:firstLine="480" w:firstLineChars="200"/>
        <w:textAlignment w:val="auto"/>
        <w:rPr>
          <w:rFonts w:hint="default"/>
          <w:sz w:val="28"/>
          <w:szCs w:val="28"/>
          <w:lang w:val="en-US" w:eastAsia="zh-CN"/>
        </w:rPr>
      </w:pPr>
      <w:r>
        <w:rPr>
          <w:rFonts w:hint="eastAsia" w:ascii="宋体" w:hAnsi="宋体" w:eastAsia="宋体" w:cs="宋体"/>
          <w:sz w:val="24"/>
          <w:szCs w:val="24"/>
          <w:u w:val="none"/>
          <w:lang w:val="en-US" w:eastAsia="zh-CN"/>
        </w:rPr>
        <w:t>2.</w:t>
      </w:r>
      <w:r>
        <w:rPr>
          <w:rFonts w:hint="eastAsia" w:ascii="宋体" w:hAnsi="宋体" w:eastAsia="宋体" w:cs="宋体"/>
          <w:sz w:val="24"/>
          <w:szCs w:val="24"/>
          <w:lang w:val="en-US" w:eastAsia="zh-CN"/>
        </w:rPr>
        <w:t>服务</w:t>
      </w:r>
      <w:r>
        <w:rPr>
          <w:rFonts w:ascii="宋体" w:hAnsi="宋体" w:eastAsia="宋体" w:cs="宋体"/>
          <w:sz w:val="24"/>
          <w:szCs w:val="24"/>
        </w:rPr>
        <w:t>时间</w:t>
      </w:r>
      <w:r>
        <w:rPr>
          <w:rFonts w:hint="eastAsia" w:ascii="宋体" w:hAnsi="宋体" w:eastAsia="宋体" w:cs="宋体"/>
          <w:sz w:val="24"/>
          <w:szCs w:val="24"/>
          <w:lang w:eastAsia="zh-CN"/>
        </w:rPr>
        <w:t>：</w:t>
      </w:r>
      <w:r>
        <w:rPr>
          <w:rFonts w:ascii="宋体" w:hAnsi="宋体" w:eastAsia="宋体" w:cs="宋体"/>
          <w:sz w:val="24"/>
          <w:szCs w:val="24"/>
        </w:rPr>
        <w:t>12个月</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jc w:val="center"/>
        <w:textAlignment w:val="auto"/>
        <w:rPr>
          <w:rFonts w:hint="eastAsia" w:ascii="黑体" w:hAnsi="黑体" w:eastAsia="黑体" w:cs="黑体"/>
          <w:b w:val="0"/>
          <w:bCs w:val="0"/>
          <w:sz w:val="32"/>
          <w:szCs w:val="32"/>
          <w:lang w:val="en-US" w:eastAsia="zh-CN"/>
        </w:rPr>
      </w:pPr>
      <w:bookmarkStart w:id="3" w:name="_Toc46308684"/>
      <w:bookmarkStart w:id="4" w:name="_Toc37569520"/>
      <w:bookmarkStart w:id="5" w:name="_Toc37663392"/>
      <w:bookmarkStart w:id="6" w:name="_Toc37581421"/>
      <w:bookmarkStart w:id="7" w:name="_Toc40762371"/>
      <w:bookmarkStart w:id="8" w:name="_Toc46308528"/>
      <w:bookmarkStart w:id="9" w:name="_Toc37331081"/>
      <w:bookmarkStart w:id="10" w:name="_Toc37331039"/>
      <w:r>
        <w:rPr>
          <w:rFonts w:hint="eastAsia" w:ascii="黑体" w:hAnsi="黑体" w:eastAsia="黑体" w:cs="黑体"/>
          <w:b w:val="0"/>
          <w:bCs w:val="0"/>
          <w:sz w:val="32"/>
          <w:szCs w:val="32"/>
          <w:lang w:val="en-US" w:eastAsia="zh-CN"/>
        </w:rPr>
        <w:t>服务方案及技术要求</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textAlignment w:val="auto"/>
        <w:rPr>
          <w:rFonts w:hint="default"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2" w:firstLineChars="200"/>
        <w:textAlignment w:val="auto"/>
        <w:rPr>
          <w:rFonts w:hint="eastAsia" w:ascii="宋体" w:hAnsi="宋体" w:eastAsia="宋体" w:cs="宋体"/>
          <w:b/>
          <w:bCs/>
          <w:sz w:val="24"/>
          <w:szCs w:val="24"/>
        </w:rPr>
      </w:pPr>
      <w:bookmarkStart w:id="11" w:name="_Toc5957"/>
      <w:bookmarkStart w:id="12" w:name="_Toc2257"/>
      <w:bookmarkStart w:id="13" w:name="_Toc32220"/>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万山</w:t>
      </w:r>
      <w:r>
        <w:rPr>
          <w:rFonts w:hint="eastAsia" w:ascii="宋体" w:hAnsi="宋体" w:eastAsia="宋体" w:cs="宋体"/>
          <w:b/>
          <w:bCs/>
          <w:sz w:val="24"/>
          <w:szCs w:val="24"/>
        </w:rPr>
        <w:t>区“十四五”规划编制要求</w:t>
      </w:r>
      <w:bookmarkEnd w:id="11"/>
      <w:bookmarkEnd w:id="12"/>
      <w:bookmarkEnd w:id="13"/>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“十四五”(2021-2025 年)期间是我区巩固提升全面小康水平，全面开启社会主义现代化建设新征程关键期，也是加快推进“</w:t>
      </w:r>
      <w:r>
        <w:rPr>
          <w:rFonts w:hint="eastAsia" w:ascii="宋体" w:hAnsi="宋体" w:eastAsia="宋体" w:cs="宋体"/>
          <w:sz w:val="24"/>
          <w:szCs w:val="24"/>
          <w:lang w:eastAsia="zh-CN"/>
        </w:rPr>
        <w:t>四圈两带一网</w:t>
      </w:r>
      <w:r>
        <w:rPr>
          <w:rFonts w:hint="eastAsia" w:ascii="宋体" w:hAnsi="宋体" w:eastAsia="宋体" w:cs="宋体"/>
          <w:sz w:val="24"/>
          <w:szCs w:val="24"/>
        </w:rPr>
        <w:t>”建设的重要战略机遇期。科学编制和实施好“十四五”规划意义重大。现就本次编制工作要求如下:</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lang w:val="en-US" w:eastAsia="zh-CN"/>
        </w:rPr>
      </w:pPr>
      <w:bookmarkStart w:id="14" w:name="_Toc28584"/>
      <w:bookmarkStart w:id="15" w:name="_Toc22731"/>
      <w:bookmarkStart w:id="16" w:name="_Toc30997"/>
      <w:r>
        <w:rPr>
          <w:rFonts w:hint="eastAsia" w:ascii="宋体" w:hAnsi="宋体" w:eastAsia="宋体" w:cs="宋体"/>
          <w:sz w:val="24"/>
          <w:szCs w:val="24"/>
          <w:lang w:val="en-US" w:eastAsia="zh-CN"/>
        </w:rPr>
        <w:t>（1）工作思路</w:t>
      </w:r>
      <w:bookmarkEnd w:id="14"/>
      <w:bookmarkEnd w:id="15"/>
      <w:bookmarkEnd w:id="16"/>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以习近平新时代中国特色社会主义思想为指导,全面贯彻落实党的十九大和十九届二中、三中全会精神，围绕统筹推进“五位一体”总体布局，协调推进“四个全面”战略布局，坚持稳中求进工作总基调，坚持新发展理念，坚持推动高质量发展，坚持以供给侧结构性改革为主线，坚持市场化改革、扩大高水平开放，加快建设现代化经济体系。紧扣“</w:t>
      </w:r>
      <w:r>
        <w:rPr>
          <w:rFonts w:hint="eastAsia" w:ascii="宋体" w:hAnsi="宋体" w:eastAsia="宋体" w:cs="宋体"/>
          <w:sz w:val="24"/>
          <w:szCs w:val="24"/>
          <w:lang w:eastAsia="zh-CN"/>
        </w:rPr>
        <w:t>四圈两带一网</w:t>
      </w:r>
      <w:r>
        <w:rPr>
          <w:rFonts w:hint="eastAsia" w:ascii="宋体" w:hAnsi="宋体" w:eastAsia="宋体" w:cs="宋体"/>
          <w:sz w:val="24"/>
          <w:szCs w:val="24"/>
        </w:rPr>
        <w:t>”建设，围绕关系全区国民经济和社会发展的重点领城、关键环节和重大问题开展规划编制前期重大课题研究，进一步理清思路，明确发展方向，理顺政府与市场关系，完善区域主体功能调控，推动经济、社会、资源、环境协调发展，科学提出“十四五”时期我区全面开启社会主义现代化建设的基本思路</w:t>
      </w:r>
      <w:r>
        <w:rPr>
          <w:rFonts w:hint="eastAsia" w:ascii="宋体" w:hAnsi="宋体" w:eastAsia="宋体" w:cs="宋体"/>
          <w:sz w:val="24"/>
          <w:szCs w:val="24"/>
          <w:lang w:eastAsia="zh-CN"/>
        </w:rPr>
        <w:t>、</w:t>
      </w:r>
      <w:r>
        <w:rPr>
          <w:rFonts w:hint="eastAsia" w:ascii="宋体" w:hAnsi="宋体" w:eastAsia="宋体" w:cs="宋体"/>
          <w:sz w:val="24"/>
          <w:szCs w:val="24"/>
        </w:rPr>
        <w:t>战略重点</w:t>
      </w:r>
      <w:r>
        <w:rPr>
          <w:rFonts w:hint="eastAsia" w:ascii="宋体" w:hAnsi="宋体" w:eastAsia="宋体" w:cs="宋体"/>
          <w:sz w:val="24"/>
          <w:szCs w:val="24"/>
          <w:lang w:eastAsia="zh-CN"/>
        </w:rPr>
        <w:t>、</w:t>
      </w:r>
      <w:r>
        <w:rPr>
          <w:rFonts w:hint="eastAsia" w:ascii="宋体" w:hAnsi="宋体" w:eastAsia="宋体" w:cs="宋体"/>
          <w:sz w:val="24"/>
          <w:szCs w:val="24"/>
        </w:rPr>
        <w:t>目标任务和实施保障等。</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lang w:val="en-US" w:eastAsia="zh-CN"/>
        </w:rPr>
      </w:pPr>
      <w:bookmarkStart w:id="17" w:name="_Toc11583"/>
      <w:bookmarkStart w:id="18" w:name="_Toc25117"/>
      <w:bookmarkStart w:id="19" w:name="_Toc9708"/>
      <w:r>
        <w:rPr>
          <w:rFonts w:hint="eastAsia" w:ascii="宋体" w:hAnsi="宋体" w:eastAsia="宋体" w:cs="宋体"/>
          <w:sz w:val="24"/>
          <w:szCs w:val="24"/>
          <w:lang w:val="en-US" w:eastAsia="zh-CN"/>
        </w:rPr>
        <w:t>（2）主要任务</w:t>
      </w:r>
      <w:bookmarkEnd w:id="17"/>
      <w:bookmarkEnd w:id="18"/>
      <w:bookmarkEnd w:id="19"/>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Calibri" w:hAnsi="Calibri" w:eastAsia="宋体" w:cs="Calibri"/>
          <w:sz w:val="24"/>
          <w:szCs w:val="24"/>
          <w:lang w:val="en-US" w:eastAsia="zh-CN"/>
        </w:rPr>
      </w:pPr>
      <w:r>
        <w:rPr>
          <w:rFonts w:hint="default" w:ascii="Calibri" w:hAnsi="Calibri" w:eastAsia="宋体" w:cs="Calibri"/>
          <w:sz w:val="24"/>
          <w:szCs w:val="24"/>
          <w:lang w:val="en-US" w:eastAsia="zh-CN"/>
        </w:rPr>
        <w:t>①</w:t>
      </w:r>
      <w:r>
        <w:rPr>
          <w:rFonts w:hint="eastAsia" w:ascii="Calibri" w:hAnsi="Calibri" w:eastAsia="宋体" w:cs="Calibri"/>
          <w:sz w:val="24"/>
          <w:szCs w:val="24"/>
          <w:lang w:val="en-US" w:eastAsia="zh-CN"/>
        </w:rPr>
        <w:t>前期调研。围绕“十三五”时期，我区经济指标、转型发展、产业培育、城镇化建设、基础设施、生态环境保护、民生改善、开放平台和区域协作等重大问题开展前期调研，总结“十三五”时期取得的成绩、发展存在问题，为</w:t>
      </w:r>
      <w:r>
        <w:rPr>
          <w:rFonts w:ascii="宋体" w:hAnsi="宋体" w:eastAsia="宋体" w:cs="宋体"/>
          <w:sz w:val="24"/>
          <w:szCs w:val="24"/>
        </w:rPr>
        <w:t>科学</w:t>
      </w:r>
      <w:r>
        <w:rPr>
          <w:rFonts w:hint="eastAsia" w:ascii="宋体" w:hAnsi="宋体" w:eastAsia="宋体" w:cs="宋体"/>
          <w:sz w:val="24"/>
          <w:szCs w:val="24"/>
          <w:lang w:eastAsia="zh-CN"/>
        </w:rPr>
        <w:t>编制</w:t>
      </w:r>
      <w:r>
        <w:rPr>
          <w:rFonts w:hint="eastAsia" w:ascii="Calibri" w:hAnsi="Calibri" w:eastAsia="宋体" w:cs="Calibri"/>
          <w:sz w:val="24"/>
          <w:szCs w:val="24"/>
          <w:lang w:val="en-US" w:eastAsia="zh-CN"/>
        </w:rPr>
        <w:t>“十四五”</w:t>
      </w:r>
      <w:r>
        <w:rPr>
          <w:rFonts w:ascii="宋体" w:hAnsi="宋体" w:eastAsia="宋体" w:cs="宋体"/>
          <w:sz w:val="24"/>
          <w:szCs w:val="24"/>
        </w:rPr>
        <w:t>提供可靠依据。</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default" w:ascii="Calibri" w:hAnsi="Calibri" w:eastAsia="宋体" w:cs="Calibri"/>
          <w:sz w:val="24"/>
          <w:szCs w:val="24"/>
          <w:lang w:val="en-US" w:eastAsia="zh-CN"/>
        </w:rPr>
        <w:t>②</w:t>
      </w:r>
      <w:r>
        <w:rPr>
          <w:rFonts w:hint="eastAsia" w:ascii="宋体" w:hAnsi="宋体" w:eastAsia="宋体" w:cs="宋体"/>
          <w:sz w:val="24"/>
          <w:szCs w:val="24"/>
          <w:lang w:eastAsia="zh-CN"/>
        </w:rPr>
        <w:t>梳理基本思路。通过对</w:t>
      </w:r>
      <w:r>
        <w:rPr>
          <w:rFonts w:hint="eastAsia" w:ascii="宋体" w:hAnsi="宋体" w:eastAsia="宋体" w:cs="宋体"/>
          <w:sz w:val="24"/>
          <w:szCs w:val="24"/>
        </w:rPr>
        <w:t>万山区“十三五”时期经济社会发展的主要成效（五大发展理念、供给侧结构性改革、三大攻坚战等落实和我区推动“四圈两带一网”建设情况）</w:t>
      </w:r>
      <w:r>
        <w:rPr>
          <w:rFonts w:hint="eastAsia" w:ascii="宋体" w:hAnsi="宋体" w:eastAsia="宋体" w:cs="宋体"/>
          <w:sz w:val="24"/>
          <w:szCs w:val="24"/>
          <w:lang w:eastAsia="zh-CN"/>
        </w:rPr>
        <w:t>研究</w:t>
      </w:r>
      <w:r>
        <w:rPr>
          <w:rFonts w:hint="eastAsia" w:ascii="宋体" w:hAnsi="宋体" w:eastAsia="宋体" w:cs="宋体"/>
          <w:sz w:val="24"/>
          <w:szCs w:val="24"/>
        </w:rPr>
        <w:t>；与国内发达地区、毗邻地区分别比较，深入分析万山区当前经济社会发展中存在的突出问题、发展不平衡不充分方面的主要矛盾；从机遇和挑战两个层面，分析“十四五”时期国内外宏观形势变化对万山的影响；总结提出“十四五”时期万山发展的总体要求、总体思路和主要目标；研究提出“十四五”时期万山发展的主要路径</w:t>
      </w:r>
      <w:r>
        <w:rPr>
          <w:rFonts w:hint="eastAsia" w:ascii="宋体" w:hAnsi="宋体" w:eastAsia="宋体" w:cs="宋体"/>
          <w:sz w:val="24"/>
          <w:szCs w:val="24"/>
          <w:lang w:eastAsia="zh-CN"/>
        </w:rPr>
        <w:t>等</w:t>
      </w:r>
      <w:r>
        <w:rPr>
          <w:rFonts w:hint="eastAsia" w:ascii="宋体" w:hAnsi="宋体" w:eastAsia="宋体" w:cs="宋体"/>
          <w:sz w:val="24"/>
          <w:szCs w:val="24"/>
        </w:rPr>
        <w:t>核心任务及举措</w:t>
      </w:r>
      <w:r>
        <w:rPr>
          <w:rFonts w:hint="eastAsia" w:ascii="宋体" w:hAnsi="宋体" w:eastAsia="宋体" w:cs="宋体"/>
          <w:sz w:val="24"/>
          <w:szCs w:val="24"/>
          <w:lang w:eastAsia="zh-CN"/>
        </w:rPr>
        <w:t>，形成万山区国民经济和社会发展第十四个五年规划基本思路</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default" w:ascii="Calibri" w:hAnsi="Calibri" w:eastAsia="宋体" w:cs="Calibri"/>
          <w:sz w:val="24"/>
          <w:szCs w:val="24"/>
          <w:lang w:val="en-US" w:eastAsia="zh-CN"/>
        </w:rPr>
        <w:t>③</w:t>
      </w:r>
      <w:r>
        <w:rPr>
          <w:rFonts w:hint="eastAsia" w:ascii="宋体" w:hAnsi="宋体" w:eastAsia="宋体" w:cs="宋体"/>
          <w:sz w:val="24"/>
          <w:szCs w:val="24"/>
        </w:rPr>
        <w:t>编制“十四五”规划纲要</w:t>
      </w:r>
      <w:r>
        <w:rPr>
          <w:rFonts w:hint="eastAsia" w:ascii="宋体" w:hAnsi="宋体" w:eastAsia="宋体" w:cs="宋体"/>
          <w:sz w:val="24"/>
          <w:szCs w:val="24"/>
          <w:lang w:eastAsia="zh-CN"/>
        </w:rPr>
        <w:t>。</w:t>
      </w:r>
      <w:r>
        <w:rPr>
          <w:rFonts w:hint="eastAsia" w:ascii="宋体" w:hAnsi="宋体" w:eastAsia="宋体" w:cs="宋体"/>
          <w:sz w:val="24"/>
          <w:szCs w:val="24"/>
        </w:rPr>
        <w:t>铜仁市</w:t>
      </w:r>
      <w:r>
        <w:rPr>
          <w:rFonts w:hint="eastAsia" w:ascii="宋体" w:hAnsi="宋体" w:eastAsia="宋体" w:cs="宋体"/>
          <w:sz w:val="24"/>
          <w:szCs w:val="24"/>
          <w:lang w:eastAsia="zh-CN"/>
        </w:rPr>
        <w:t>万山</w:t>
      </w:r>
      <w:r>
        <w:rPr>
          <w:rFonts w:hint="eastAsia" w:ascii="宋体" w:hAnsi="宋体" w:eastAsia="宋体" w:cs="宋体"/>
          <w:sz w:val="24"/>
          <w:szCs w:val="24"/>
        </w:rPr>
        <w:t>区国民经济和社会发展第十四个五年规划纲要(以下简称规划纲要)是综合性</w:t>
      </w:r>
      <w:r>
        <w:rPr>
          <w:rFonts w:hint="eastAsia" w:ascii="宋体" w:hAnsi="宋体" w:eastAsia="宋体" w:cs="宋体"/>
          <w:sz w:val="24"/>
          <w:szCs w:val="24"/>
          <w:lang w:eastAsia="zh-CN"/>
        </w:rPr>
        <w:t>、</w:t>
      </w:r>
      <w:r>
        <w:rPr>
          <w:rFonts w:hint="eastAsia" w:ascii="宋体" w:hAnsi="宋体" w:eastAsia="宋体" w:cs="宋体"/>
          <w:sz w:val="24"/>
          <w:szCs w:val="24"/>
        </w:rPr>
        <w:t>纲领性和战略性的规划，是编制专项规划以及制定各项经济发展措施和年度计划的依据</w:t>
      </w:r>
      <w:r>
        <w:rPr>
          <w:rFonts w:hint="eastAsia" w:ascii="宋体" w:hAnsi="宋体" w:eastAsia="宋体" w:cs="宋体"/>
          <w:sz w:val="24"/>
          <w:szCs w:val="24"/>
          <w:lang w:eastAsia="zh-CN"/>
        </w:rPr>
        <w:t>。</w:t>
      </w:r>
      <w:r>
        <w:rPr>
          <w:rFonts w:hint="eastAsia" w:ascii="宋体" w:hAnsi="宋体" w:eastAsia="宋体" w:cs="宋体"/>
          <w:sz w:val="24"/>
          <w:szCs w:val="24"/>
        </w:rPr>
        <w:t>规划纲要编制要符合全市“十四五”规划纲要的总体要求，并与重点专项等规划相衔接。规划纲要经本级政府审定前，就相关支柱产业、跨地区重大基础设施项目和布局、重要资源开发项目以及其它对全市经济社会发展有重要影响的规划内容，与省市发改委及有关行业主管部门进行衔接。</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default" w:ascii="Calibri" w:hAnsi="Calibri" w:eastAsia="宋体" w:cs="Calibri"/>
          <w:sz w:val="24"/>
          <w:szCs w:val="24"/>
        </w:rPr>
        <w:t>④</w:t>
      </w:r>
      <w:r>
        <w:rPr>
          <w:rFonts w:hint="eastAsia" w:ascii="宋体" w:hAnsi="宋体" w:eastAsia="宋体" w:cs="宋体"/>
          <w:sz w:val="24"/>
          <w:szCs w:val="24"/>
        </w:rPr>
        <w:t>编制谋划“十四五”规划支撑项目</w:t>
      </w:r>
      <w:r>
        <w:rPr>
          <w:rFonts w:hint="eastAsia" w:ascii="宋体" w:hAnsi="宋体" w:eastAsia="宋体" w:cs="宋体"/>
          <w:sz w:val="24"/>
          <w:szCs w:val="24"/>
          <w:lang w:eastAsia="zh-CN"/>
        </w:rPr>
        <w:t>库。</w:t>
      </w:r>
      <w:r>
        <w:rPr>
          <w:rFonts w:hint="eastAsia" w:ascii="宋体" w:hAnsi="宋体" w:eastAsia="宋体" w:cs="宋体"/>
          <w:sz w:val="24"/>
          <w:szCs w:val="24"/>
        </w:rPr>
        <w:t>高度重视项目在落实“</w:t>
      </w:r>
      <w:r>
        <w:rPr>
          <w:rFonts w:hint="eastAsia" w:ascii="宋体" w:hAnsi="宋体" w:eastAsia="宋体" w:cs="宋体"/>
          <w:sz w:val="24"/>
          <w:szCs w:val="24"/>
          <w:lang w:eastAsia="zh-CN"/>
        </w:rPr>
        <w:t>十</w:t>
      </w:r>
      <w:r>
        <w:rPr>
          <w:rFonts w:hint="eastAsia" w:ascii="宋体" w:hAnsi="宋体" w:eastAsia="宋体" w:cs="宋体"/>
          <w:sz w:val="24"/>
          <w:szCs w:val="24"/>
        </w:rPr>
        <w:t>四五”规划中的根本支撑作用，做好重大项目超前谋划和衔接。密切跟踪国家，省政策导向，深入研究领城、行业发展趋势，认真谋划重大项目，为规划编制和实施提供有力支撑。</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lang w:val="en-US" w:eastAsia="zh-CN"/>
        </w:rPr>
      </w:pPr>
      <w:bookmarkStart w:id="20" w:name="_Toc17430"/>
      <w:bookmarkStart w:id="21" w:name="_Toc14794"/>
      <w:bookmarkStart w:id="22" w:name="_Toc17320"/>
      <w:r>
        <w:rPr>
          <w:rFonts w:hint="eastAsia" w:ascii="宋体" w:hAnsi="宋体" w:eastAsia="宋体" w:cs="宋体"/>
          <w:sz w:val="24"/>
          <w:szCs w:val="24"/>
          <w:lang w:val="en-US" w:eastAsia="zh-CN"/>
        </w:rPr>
        <w:t>（3）工作进度安排</w:t>
      </w:r>
      <w:bookmarkEnd w:id="20"/>
      <w:bookmarkEnd w:id="21"/>
      <w:bookmarkEnd w:id="22"/>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根据国家、省“十四五”规划编制工作要求和全市工作任务安排，我区“十四五”规划编制工作主要分为以下三个阶段:</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第一阶段:前期</w:t>
      </w:r>
      <w:r>
        <w:rPr>
          <w:rFonts w:hint="eastAsia" w:ascii="宋体" w:hAnsi="宋体" w:eastAsia="宋体" w:cs="宋体"/>
          <w:sz w:val="24"/>
          <w:szCs w:val="24"/>
          <w:lang w:eastAsia="zh-CN"/>
        </w:rPr>
        <w:t>调研</w:t>
      </w:r>
      <w:r>
        <w:rPr>
          <w:rFonts w:hint="eastAsia" w:ascii="宋体" w:hAnsi="宋体" w:eastAsia="宋体" w:cs="宋体"/>
          <w:sz w:val="24"/>
          <w:szCs w:val="24"/>
        </w:rPr>
        <w:t>和准备阶段(20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月至</w:t>
      </w:r>
      <w:r>
        <w:rPr>
          <w:rFonts w:hint="eastAsia" w:ascii="宋体" w:hAnsi="宋体" w:eastAsia="宋体" w:cs="宋体"/>
          <w:sz w:val="24"/>
          <w:szCs w:val="24"/>
          <w:lang w:val="en-US" w:eastAsia="zh-CN"/>
        </w:rPr>
        <w:t>6</w:t>
      </w:r>
      <w:r>
        <w:rPr>
          <w:rFonts w:hint="eastAsia" w:ascii="宋体" w:hAnsi="宋体" w:eastAsia="宋体" w:cs="宋体"/>
          <w:sz w:val="24"/>
          <w:szCs w:val="24"/>
        </w:rPr>
        <w:t>月底)</w:t>
      </w:r>
      <w:r>
        <w:rPr>
          <w:rFonts w:hint="eastAsia" w:ascii="宋体" w:hAnsi="宋体" w:eastAsia="宋体" w:cs="宋体"/>
          <w:sz w:val="24"/>
          <w:szCs w:val="24"/>
          <w:lang w:eastAsia="zh-CN"/>
        </w:rPr>
        <w:t>。服务供应方及时与服务提供方签订合同，围绕编制纲要所需内容进行系统调研</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第二阶段:基本思路研究阶段(20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8</w:t>
      </w:r>
      <w:r>
        <w:rPr>
          <w:rFonts w:hint="eastAsia" w:ascii="宋体" w:hAnsi="宋体" w:eastAsia="宋体" w:cs="宋体"/>
          <w:sz w:val="24"/>
          <w:szCs w:val="24"/>
        </w:rPr>
        <w:t>月底)。研究提出我区“十四五”总体规划思路、专项规划基本思路，征求各部门对规划基本思路的意见和建议，组织专家对基本思路进行论证，完善基本思路，听取区人大和区政协对总体规划思路的意见和建议，形成纲要征求意见稿。</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第三阶段:纲要草案形成、报批、发布阶段(2020年</w:t>
      </w:r>
      <w:r>
        <w:rPr>
          <w:rFonts w:hint="eastAsia" w:ascii="宋体" w:hAnsi="宋体" w:eastAsia="宋体" w:cs="宋体"/>
          <w:sz w:val="24"/>
          <w:szCs w:val="24"/>
          <w:lang w:val="en-US" w:eastAsia="zh-CN"/>
        </w:rPr>
        <w:t>9</w:t>
      </w:r>
      <w:r>
        <w:rPr>
          <w:rFonts w:hint="eastAsia" w:ascii="宋体" w:hAnsi="宋体" w:eastAsia="宋体" w:cs="宋体"/>
          <w:sz w:val="24"/>
          <w:szCs w:val="24"/>
        </w:rPr>
        <w:t>月至202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月底前)。完善意见稿，提交区政府常务会和区委常委会、区委全会研究审议，形成“</w:t>
      </w:r>
      <w:r>
        <w:rPr>
          <w:rFonts w:hint="eastAsia" w:ascii="宋体" w:hAnsi="宋体" w:eastAsia="宋体" w:cs="宋体"/>
          <w:sz w:val="24"/>
          <w:szCs w:val="24"/>
          <w:lang w:eastAsia="zh-CN"/>
        </w:rPr>
        <w:t>十</w:t>
      </w:r>
      <w:r>
        <w:rPr>
          <w:rFonts w:hint="eastAsia" w:ascii="宋体" w:hAnsi="宋体" w:eastAsia="宋体" w:cs="宋体"/>
          <w:sz w:val="24"/>
          <w:szCs w:val="24"/>
        </w:rPr>
        <w:t>四五”规划纲要草案。广泛征求社会各界意见，与区直有关部门衔接，完善草案。2021年</w:t>
      </w:r>
      <w:r>
        <w:rPr>
          <w:rFonts w:hint="eastAsia" w:ascii="宋体" w:hAnsi="宋体" w:eastAsia="宋体" w:cs="宋体"/>
          <w:sz w:val="24"/>
          <w:szCs w:val="24"/>
          <w:lang w:val="en-US" w:eastAsia="zh-CN"/>
        </w:rPr>
        <w:t>4</w:t>
      </w:r>
      <w:r>
        <w:rPr>
          <w:rFonts w:hint="eastAsia" w:ascii="宋体" w:hAnsi="宋体" w:eastAsia="宋体" w:cs="宋体"/>
          <w:sz w:val="24"/>
          <w:szCs w:val="24"/>
        </w:rPr>
        <w:t>月底前提交人大审议批准，由区政府发布实施。</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lang w:val="en-US" w:eastAsia="zh-CN"/>
        </w:rPr>
      </w:pPr>
      <w:bookmarkStart w:id="23" w:name="_Toc25165"/>
      <w:bookmarkStart w:id="24" w:name="_Toc15074"/>
      <w:bookmarkStart w:id="25" w:name="_Toc32747"/>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4）其他相关要求</w:t>
      </w:r>
      <w:bookmarkEnd w:id="23"/>
      <w:bookmarkEnd w:id="24"/>
      <w:bookmarkEnd w:id="25"/>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rPr>
      </w:pPr>
      <w:r>
        <w:rPr>
          <w:rFonts w:hint="default" w:ascii="Calibri" w:hAnsi="Calibri" w:eastAsia="宋体" w:cs="Calibri"/>
          <w:color w:val="auto"/>
          <w:sz w:val="24"/>
          <w:szCs w:val="24"/>
          <w:lang w:val="en-US" w:eastAsia="zh-CN"/>
        </w:rPr>
        <w:t>①</w:t>
      </w:r>
      <w:r>
        <w:rPr>
          <w:rFonts w:hint="eastAsia" w:ascii="宋体" w:hAnsi="宋体" w:eastAsia="宋体" w:cs="宋体"/>
          <w:color w:val="auto"/>
          <w:sz w:val="24"/>
          <w:szCs w:val="24"/>
        </w:rPr>
        <w:t>做好与省、市发改规划部门的工作衔接,确保</w:t>
      </w:r>
      <w:r>
        <w:rPr>
          <w:rFonts w:hint="eastAsia" w:ascii="宋体" w:hAnsi="宋体" w:eastAsia="宋体" w:cs="宋体"/>
          <w:color w:val="auto"/>
          <w:sz w:val="24"/>
          <w:szCs w:val="24"/>
          <w:lang w:eastAsia="zh-CN"/>
        </w:rPr>
        <w:t>万山</w:t>
      </w:r>
      <w:r>
        <w:rPr>
          <w:rFonts w:hint="eastAsia" w:ascii="宋体" w:hAnsi="宋体" w:eastAsia="宋体" w:cs="宋体"/>
          <w:color w:val="auto"/>
          <w:sz w:val="24"/>
          <w:szCs w:val="24"/>
        </w:rPr>
        <w:t>区“十四五”规划实现与上</w:t>
      </w:r>
      <w:r>
        <w:rPr>
          <w:rFonts w:hint="eastAsia" w:ascii="宋体" w:hAnsi="宋体" w:eastAsia="宋体" w:cs="宋体"/>
          <w:color w:val="auto"/>
          <w:sz w:val="24"/>
          <w:szCs w:val="24"/>
          <w:lang w:eastAsia="zh-CN"/>
        </w:rPr>
        <w:t>级</w:t>
      </w:r>
      <w:r>
        <w:rPr>
          <w:rFonts w:hint="eastAsia" w:ascii="宋体" w:hAnsi="宋体" w:eastAsia="宋体" w:cs="宋体"/>
          <w:color w:val="auto"/>
          <w:sz w:val="24"/>
          <w:szCs w:val="24"/>
        </w:rPr>
        <w:t>规划的有效对接。</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lang w:val="en-US" w:eastAsia="zh-CN"/>
        </w:rPr>
      </w:pPr>
      <w:r>
        <w:rPr>
          <w:rFonts w:hint="default" w:ascii="Calibri" w:hAnsi="Calibri" w:eastAsia="宋体" w:cs="Calibri"/>
          <w:color w:val="auto"/>
          <w:sz w:val="24"/>
          <w:szCs w:val="24"/>
          <w:lang w:val="en-US" w:eastAsia="zh-CN"/>
        </w:rPr>
        <w:t>②</w:t>
      </w:r>
      <w:r>
        <w:rPr>
          <w:rFonts w:hint="eastAsia" w:ascii="宋体" w:hAnsi="宋体" w:eastAsia="宋体" w:cs="宋体"/>
          <w:color w:val="auto"/>
          <w:sz w:val="24"/>
          <w:szCs w:val="24"/>
        </w:rPr>
        <w:t>投标单位自身应具有相关领城研究优势。对课题研究组织和管理具有较强能力，精心组建规划编制课题组，并对课题组成员的政治素质和业务素质负责。鼓励组成跨领城、跨学科的专家团队</w:t>
      </w:r>
      <w:r>
        <w:rPr>
          <w:rFonts w:hint="eastAsia" w:ascii="宋体" w:hAnsi="宋体" w:eastAsia="宋体" w:cs="宋体"/>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rPr>
      </w:pPr>
      <w:r>
        <w:rPr>
          <w:rFonts w:hint="default" w:ascii="Calibri" w:hAnsi="Calibri" w:eastAsia="宋体" w:cs="Calibri"/>
          <w:color w:val="auto"/>
          <w:sz w:val="24"/>
          <w:szCs w:val="24"/>
          <w:lang w:val="en-US" w:eastAsia="zh-CN"/>
        </w:rPr>
        <w:t>③</w:t>
      </w:r>
      <w:r>
        <w:rPr>
          <w:rFonts w:hint="eastAsia" w:ascii="宋体" w:hAnsi="宋体" w:eastAsia="宋体" w:cs="宋体"/>
          <w:color w:val="auto"/>
          <w:sz w:val="24"/>
          <w:szCs w:val="24"/>
        </w:rPr>
        <w:t>规划编制组负责人必须</w:t>
      </w:r>
      <w:r>
        <w:rPr>
          <w:rFonts w:hint="eastAsia" w:ascii="宋体" w:hAnsi="宋体" w:eastAsia="宋体" w:cs="宋体"/>
          <w:color w:val="auto"/>
          <w:sz w:val="24"/>
          <w:szCs w:val="24"/>
          <w:lang w:val="en-US" w:eastAsia="zh-CN"/>
        </w:rPr>
        <w:t>具备高级</w:t>
      </w:r>
      <w:r>
        <w:rPr>
          <w:rFonts w:hint="eastAsia" w:ascii="宋体" w:hAnsi="宋体" w:eastAsia="宋体" w:cs="宋体"/>
          <w:color w:val="auto"/>
          <w:sz w:val="24"/>
          <w:szCs w:val="24"/>
        </w:rPr>
        <w:t>技术职称，规划编制组组成人员的专业结构应合理，适应规划编制研究需要。</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rPr>
      </w:pPr>
      <w:r>
        <w:rPr>
          <w:rFonts w:hint="default" w:ascii="Calibri" w:hAnsi="Calibri" w:eastAsia="宋体" w:cs="Calibri"/>
          <w:color w:val="auto"/>
          <w:sz w:val="24"/>
          <w:szCs w:val="24"/>
          <w:lang w:val="en-US" w:eastAsia="zh-CN"/>
        </w:rPr>
        <w:t>④</w:t>
      </w:r>
      <w:r>
        <w:rPr>
          <w:rFonts w:hint="eastAsia" w:ascii="宋体" w:hAnsi="宋体" w:eastAsia="宋体" w:cs="宋体"/>
          <w:color w:val="auto"/>
          <w:sz w:val="24"/>
          <w:szCs w:val="24"/>
        </w:rPr>
        <w:t>规划编制组负责人必领是规划编制全过程的具体组织者和指导者，在规划编制研究过程中承担实质性研究工作，并参与课题研究、座谈和评审，挂名或不承担实质性研究工作的，不得参与投标。</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rPr>
      </w:pPr>
      <w:r>
        <w:rPr>
          <w:rFonts w:hint="default" w:ascii="Calibri" w:hAnsi="Calibri" w:eastAsia="宋体" w:cs="Calibri"/>
          <w:color w:val="auto"/>
          <w:sz w:val="24"/>
          <w:szCs w:val="24"/>
          <w:lang w:val="en-US" w:eastAsia="zh-CN"/>
        </w:rPr>
        <w:t>⑤</w:t>
      </w:r>
      <w:r>
        <w:rPr>
          <w:rFonts w:hint="eastAsia" w:ascii="宋体" w:hAnsi="宋体" w:eastAsia="宋体" w:cs="宋体"/>
          <w:color w:val="auto"/>
          <w:sz w:val="24"/>
          <w:szCs w:val="24"/>
        </w:rPr>
        <w:t>规划编制中标单位，应按要求提交完整的研究成果(纸质版及电子版)。该成果版权归</w:t>
      </w:r>
      <w:r>
        <w:rPr>
          <w:rFonts w:hint="eastAsia" w:ascii="宋体" w:hAnsi="宋体" w:eastAsia="宋体" w:cs="宋体"/>
          <w:color w:val="auto"/>
          <w:sz w:val="24"/>
          <w:szCs w:val="24"/>
          <w:lang w:eastAsia="zh-CN"/>
        </w:rPr>
        <w:t>万山</w:t>
      </w:r>
      <w:r>
        <w:rPr>
          <w:rFonts w:hint="eastAsia" w:ascii="宋体" w:hAnsi="宋体" w:eastAsia="宋体" w:cs="宋体"/>
          <w:color w:val="auto"/>
          <w:sz w:val="24"/>
          <w:szCs w:val="24"/>
        </w:rPr>
        <w:t>区发展和改革局所有</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未经同意不得擅自对外发表或出版。</w:t>
      </w:r>
    </w:p>
    <w:p>
      <w:pPr>
        <w:pStyle w:val="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rPr>
      </w:pPr>
    </w:p>
    <w:p>
      <w:pPr>
        <w:jc w:val="center"/>
        <w:rPr>
          <w:rFonts w:hint="eastAsia" w:asciiTheme="minorEastAsia" w:hAnsiTheme="minorEastAsia"/>
          <w:b/>
          <w:sz w:val="30"/>
          <w:szCs w:val="30"/>
        </w:rPr>
      </w:pPr>
      <w:r>
        <w:rPr>
          <w:rFonts w:hint="eastAsia" w:asciiTheme="minorEastAsia" w:hAnsiTheme="minorEastAsia"/>
          <w:b/>
          <w:sz w:val="30"/>
          <w:szCs w:val="30"/>
        </w:rPr>
        <w:t>综合评分法</w:t>
      </w:r>
    </w:p>
    <w:p>
      <w:pPr>
        <w:pStyle w:val="2"/>
        <w:rPr>
          <w:rFonts w:hint="eastAsia"/>
        </w:rPr>
      </w:pPr>
      <w:bookmarkStart w:id="26" w:name="_GoBack"/>
      <w:bookmarkEnd w:id="26"/>
    </w:p>
    <w:tbl>
      <w:tblPr>
        <w:tblStyle w:val="16"/>
        <w:tblW w:w="8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6250"/>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评审项目及权重</w:t>
            </w:r>
          </w:p>
        </w:tc>
        <w:tc>
          <w:tcPr>
            <w:tcW w:w="6250"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评分标准</w:t>
            </w:r>
          </w:p>
        </w:tc>
        <w:tc>
          <w:tcPr>
            <w:tcW w:w="502"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1283"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报价评审</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w:t>
            </w:r>
          </w:p>
        </w:tc>
        <w:tc>
          <w:tcPr>
            <w:tcW w:w="6250"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1.经评标委员会评审，</w:t>
            </w:r>
            <w:r>
              <w:rPr>
                <w:rFonts w:hint="eastAsia" w:ascii="仿宋_GB2312" w:hAnsi="仿宋_GB2312" w:eastAsia="仿宋_GB2312" w:cs="仿宋_GB2312"/>
                <w:sz w:val="24"/>
                <w:szCs w:val="24"/>
                <w:lang w:eastAsia="zh-CN"/>
              </w:rPr>
              <w:t>符合规定的供应商</w:t>
            </w:r>
            <w:r>
              <w:rPr>
                <w:rFonts w:hint="eastAsia" w:ascii="仿宋_GB2312" w:hAnsi="仿宋_GB2312" w:eastAsia="仿宋_GB2312" w:cs="仿宋_GB2312"/>
                <w:sz w:val="24"/>
                <w:szCs w:val="24"/>
              </w:rPr>
              <w:t>最低投标报价作为评标基准价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投标报价得分=(评标基准价／</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投标报价)×</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eastAsia="zh-CN"/>
              </w:rPr>
              <w:t>，得分四舍五入后，保留两位小数。</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2.根据财政部、工业和信息化部《关于印发〈政府采购促进中小企业发展暂行办法〉的通知》（财库〔2011〕181 号）或《政府采购支持监狱企业发展有关问题的通知》（财库〔2014〕68号）规定，对符合规定的小型、微型、监狱企业报价给予6% 的扣除，用扣除后的价格参与评审（如所有供应商均满足价格扣除条件的，则不必再扣除）。</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3.小型、微型、监狱企业须提供《中小企业声明函》，提供虚假 《中小企业声明函》的，作提供虚假材料谋取中标予以处理。</w:t>
            </w:r>
          </w:p>
        </w:tc>
        <w:tc>
          <w:tcPr>
            <w:tcW w:w="502"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jc w:val="center"/>
        </w:trPr>
        <w:tc>
          <w:tcPr>
            <w:tcW w:w="1283"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团队业绩</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w:t>
            </w:r>
          </w:p>
        </w:tc>
        <w:tc>
          <w:tcPr>
            <w:tcW w:w="6250" w:type="dxa"/>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0" w:lineRule="atLeast"/>
              <w:ind w:right="0" w:rightChars="0"/>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lang w:val="en-US" w:eastAsia="zh-CN"/>
              </w:rPr>
              <w:t>业绩为</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color w:val="auto"/>
                <w:sz w:val="24"/>
                <w:szCs w:val="24"/>
                <w:lang w:val="en-US" w:eastAsia="zh-CN"/>
              </w:rPr>
              <w:t>业绩，是指主持（含牵头组织）或参与省、市（州）、县（市、区）的中长期“国民经济和社会发展规划”与其它综合性规划（指跨市州区域发展规划、产业发展规划、基础设施建设规划、基本公共服务规划）。</w:t>
            </w:r>
          </w:p>
          <w:p>
            <w:pPr>
              <w:keepNext w:val="0"/>
              <w:keepLines w:val="0"/>
              <w:pageBreakBefore w:val="0"/>
              <w:widowControl/>
              <w:kinsoku/>
              <w:wordWrap/>
              <w:overflowPunct/>
              <w:topLinePunct w:val="0"/>
              <w:autoSpaceDE/>
              <w:autoSpaceDN/>
              <w:bidi w:val="0"/>
              <w:adjustRightInd/>
              <w:snapToGrid w:val="0"/>
              <w:spacing w:before="0" w:beforeLines="0" w:after="0" w:afterLines="0" w:line="0" w:lineRule="atLeast"/>
              <w:ind w:right="0" w:rightChars="0"/>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项目负责人</w:t>
            </w:r>
            <w:r>
              <w:rPr>
                <w:rFonts w:hint="eastAsia" w:ascii="仿宋_GB2312" w:hAnsi="仿宋_GB2312" w:eastAsia="仿宋_GB2312" w:cs="仿宋_GB2312"/>
                <w:b/>
                <w:bCs/>
                <w:color w:val="auto"/>
                <w:sz w:val="24"/>
                <w:szCs w:val="24"/>
              </w:rPr>
              <w:t>业绩</w:t>
            </w:r>
            <w:r>
              <w:rPr>
                <w:rFonts w:hint="eastAsia" w:ascii="仿宋_GB2312" w:hAnsi="仿宋_GB2312" w:eastAsia="仿宋_GB2312" w:cs="仿宋_GB2312"/>
                <w:b/>
                <w:bCs/>
                <w:color w:val="auto"/>
                <w:sz w:val="24"/>
                <w:szCs w:val="24"/>
                <w:lang w:eastAsia="zh-CN"/>
              </w:rPr>
              <w:t>得分（</w:t>
            </w:r>
            <w:r>
              <w:rPr>
                <w:rFonts w:hint="eastAsia" w:ascii="仿宋_GB2312" w:hAnsi="仿宋_GB2312" w:eastAsia="仿宋_GB2312" w:cs="仿宋_GB2312"/>
                <w:b/>
                <w:bCs/>
                <w:color w:val="auto"/>
                <w:sz w:val="24"/>
                <w:szCs w:val="24"/>
                <w:lang w:val="en-US" w:eastAsia="zh-CN"/>
              </w:rPr>
              <w:t>0-25分</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color w:val="auto"/>
                <w:sz w:val="24"/>
                <w:szCs w:val="24"/>
                <w:lang w:val="en-US" w:eastAsia="zh-CN"/>
              </w:rPr>
              <w:t>。（1）牵头组织省级层面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color w:val="auto"/>
                <w:sz w:val="24"/>
                <w:szCs w:val="24"/>
                <w:lang w:val="en-US" w:eastAsia="zh-CN"/>
              </w:rPr>
              <w:t>业绩</w:t>
            </w:r>
            <w:r>
              <w:rPr>
                <w:rFonts w:hint="eastAsia" w:ascii="仿宋_GB2312" w:hAnsi="仿宋_GB2312" w:eastAsia="仿宋_GB2312" w:cs="仿宋_GB2312"/>
                <w:color w:val="auto"/>
                <w:sz w:val="24"/>
                <w:szCs w:val="24"/>
              </w:rPr>
              <w:t>每个</w:t>
            </w:r>
            <w:r>
              <w:rPr>
                <w:rFonts w:hint="eastAsia" w:ascii="仿宋_GB2312" w:hAnsi="仿宋_GB2312" w:eastAsia="仿宋_GB2312" w:cs="仿宋_GB2312"/>
                <w:color w:val="auto"/>
                <w:sz w:val="24"/>
                <w:szCs w:val="24"/>
                <w:lang w:val="en-US" w:eastAsia="zh-CN"/>
              </w:rPr>
              <w:t>得6</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不超过18分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牵头主持市州级层面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color w:val="auto"/>
                <w:sz w:val="24"/>
                <w:szCs w:val="24"/>
                <w:lang w:val="en-US" w:eastAsia="zh-CN"/>
              </w:rPr>
              <w:t>业绩</w:t>
            </w:r>
            <w:r>
              <w:rPr>
                <w:rFonts w:hint="eastAsia" w:ascii="仿宋_GB2312" w:hAnsi="仿宋_GB2312" w:eastAsia="仿宋_GB2312" w:cs="仿宋_GB2312"/>
                <w:color w:val="auto"/>
                <w:sz w:val="24"/>
                <w:szCs w:val="24"/>
              </w:rPr>
              <w:t>每个</w:t>
            </w:r>
            <w:r>
              <w:rPr>
                <w:rFonts w:hint="eastAsia" w:ascii="仿宋_GB2312" w:hAnsi="仿宋_GB2312" w:eastAsia="仿宋_GB2312" w:cs="仿宋_GB2312"/>
                <w:color w:val="auto"/>
                <w:sz w:val="24"/>
                <w:szCs w:val="24"/>
                <w:lang w:val="en-US" w:eastAsia="zh-CN"/>
              </w:rPr>
              <w:t>得4</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不超过8分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牵头主持县级中长期国民经济和社会发展规划</w:t>
            </w:r>
            <w:r>
              <w:rPr>
                <w:rFonts w:hint="eastAsia" w:ascii="仿宋_GB2312" w:hAnsi="仿宋_GB2312" w:eastAsia="仿宋_GB2312" w:cs="仿宋_GB2312"/>
                <w:color w:val="auto"/>
                <w:sz w:val="24"/>
                <w:szCs w:val="24"/>
              </w:rPr>
              <w:t>每个</w:t>
            </w: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不超过7分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提供相关证明材料，不提供不得分。总分不超过25分。</w:t>
            </w:r>
          </w:p>
          <w:p>
            <w:pPr>
              <w:keepNext w:val="0"/>
              <w:keepLines w:val="0"/>
              <w:pageBreakBefore w:val="0"/>
              <w:widowControl/>
              <w:kinsoku/>
              <w:wordWrap/>
              <w:overflowPunct/>
              <w:topLinePunct w:val="0"/>
              <w:autoSpaceDE/>
              <w:autoSpaceDN/>
              <w:bidi w:val="0"/>
              <w:adjustRightInd/>
              <w:snapToGrid w:val="0"/>
              <w:spacing w:before="0" w:beforeLines="0" w:after="0" w:afterLines="0" w:line="0" w:lineRule="atLeast"/>
              <w:ind w:right="0" w:rightChars="0"/>
              <w:textAlignment w:val="auto"/>
              <w:outlineLvl w:val="9"/>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auto"/>
                <w:sz w:val="24"/>
                <w:szCs w:val="24"/>
                <w:lang w:val="en-US" w:eastAsia="zh-CN"/>
              </w:rPr>
              <w:t>团队其他成员业绩得分（0-10分）</w:t>
            </w:r>
            <w:r>
              <w:rPr>
                <w:rFonts w:hint="eastAsia" w:ascii="仿宋_GB2312" w:hAnsi="仿宋_GB2312" w:eastAsia="仿宋_GB2312" w:cs="仿宋_GB2312"/>
                <w:color w:val="auto"/>
                <w:sz w:val="24"/>
                <w:szCs w:val="24"/>
                <w:lang w:val="en-US" w:eastAsia="zh-CN"/>
              </w:rPr>
              <w:t>。（1）2人及以上参加过省级层面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color w:val="auto"/>
                <w:sz w:val="24"/>
                <w:szCs w:val="24"/>
                <w:lang w:val="en-US" w:eastAsia="zh-CN"/>
              </w:rPr>
              <w:t>得7分，否则不得分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3人及以上参加过市州级层面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color w:val="auto"/>
                <w:sz w:val="24"/>
                <w:szCs w:val="24"/>
                <w:lang w:val="en-US" w:eastAsia="zh-CN"/>
              </w:rPr>
              <w:t>得3分，否则不得分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3人及以上参加过县级中长期国民经济和社会发展规划得3分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提供相关证明材料，无证明材料不得分。总分不超过10分。</w:t>
            </w:r>
          </w:p>
        </w:tc>
        <w:tc>
          <w:tcPr>
            <w:tcW w:w="502"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283"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方案</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w:t>
            </w:r>
          </w:p>
        </w:tc>
        <w:tc>
          <w:tcPr>
            <w:tcW w:w="6250"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auto"/>
                <w:sz w:val="24"/>
                <w:szCs w:val="24"/>
                <w:lang w:val="en-US" w:eastAsia="zh-CN"/>
              </w:rPr>
              <w:t>对本次比选项目整体方案进行横向比较综合评分。（1）编制大纲（0-35分）。根据规划编制大纲站位、视野、思路，框架结构、内容系统完整性、可操作性、要点阐述进行比较打分（0-35分），没有大纲设计不得分。（2）质量保证制度（0-5分）。根据规划编制保障措施进行比较打分（0-5分），无措施，得0分。</w:t>
            </w:r>
          </w:p>
        </w:tc>
        <w:tc>
          <w:tcPr>
            <w:tcW w:w="502"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4" w:hRule="atLeast"/>
          <w:jc w:val="center"/>
        </w:trPr>
        <w:tc>
          <w:tcPr>
            <w:tcW w:w="1283"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人员配置（</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w:t>
            </w:r>
          </w:p>
        </w:tc>
        <w:tc>
          <w:tcPr>
            <w:tcW w:w="6250"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根据项目组成员配备合理性、充分性及项目组成员综合实力、专业素质、技术能力、经验等酌情打分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0－15分），其中：</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（1）项目负责人（0—7分）。具有正高级职称（研究员、教授、教授级高工）并且主持过省级层面和市级（或县级）层面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的得7分，具有正高级职称但只主持过省级层面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的只得4分，具有正高级职称但只主持过市级（或县级）层面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的只得3分，具有正高级职称但未主持过</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的只得,1分；具有副高级职称（含副研究员、副教授、高级经济师、高级工程师等）并且主持过省级层面和市级（或县级）层面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的得5分，具有副高级职称但只主持过省级层面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的只得3分，具有副高级职称但只主持过市级（或县级）层面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的只得2分，具有副高级职称但未主持过</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的只得1分；其它不得分。</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（2）团队其他人员（0—8分）。具有高级职称2人及以上并且参与过</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的得8分，具有高级职称2人及以上但未参与过</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的得4分，高级职称人数不足2人的不得分。</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提供证明材料备查，不提供不得分</w:t>
            </w:r>
            <w:r>
              <w:rPr>
                <w:rFonts w:hint="eastAsia" w:ascii="仿宋_GB2312" w:hAnsi="仿宋_GB2312" w:eastAsia="仿宋_GB2312" w:cs="仿宋_GB2312"/>
                <w:sz w:val="24"/>
                <w:szCs w:val="24"/>
                <w:lang w:val="en-US" w:eastAsia="zh-CN"/>
              </w:rPr>
              <w:t>。</w:t>
            </w:r>
          </w:p>
        </w:tc>
        <w:tc>
          <w:tcPr>
            <w:tcW w:w="502"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r>
    </w:tbl>
    <w:p>
      <w:pPr>
        <w:pStyle w:val="3"/>
        <w:rPr>
          <w:rFonts w:hint="eastAsia"/>
        </w:rPr>
      </w:pPr>
    </w:p>
    <w:bookmarkEnd w:id="3"/>
    <w:bookmarkEnd w:id="4"/>
    <w:bookmarkEnd w:id="5"/>
    <w:bookmarkEnd w:id="6"/>
    <w:bookmarkEnd w:id="7"/>
    <w:bookmarkEnd w:id="8"/>
    <w:bookmarkEnd w:id="9"/>
    <w:bookmarkEnd w:id="10"/>
    <w:p>
      <w:pPr>
        <w:pStyle w:val="4"/>
        <w:spacing w:before="200" w:after="200" w:line="360" w:lineRule="auto"/>
        <w:jc w:val="left"/>
        <w:rPr>
          <w:rFonts w:hint="eastAsia" w:cs="宋体" w:asciiTheme="minorHAnsi" w:hAnsiTheme="minorHAnsi" w:eastAsiaTheme="minorEastAsia"/>
          <w:b/>
          <w:bCs/>
          <w:kern w:val="44"/>
          <w:sz w:val="32"/>
          <w:szCs w:val="44"/>
          <w:lang w:val="en-US" w:eastAsia="zh-CN" w:bidi="ar-SA"/>
        </w:rPr>
      </w:pPr>
      <w:r>
        <w:rPr>
          <w:rFonts w:hint="eastAsia" w:ascii="宋体" w:hAnsi="宋体"/>
          <w:sz w:val="30"/>
          <w:szCs w:val="30"/>
        </w:rPr>
        <w:t>备注：</w:t>
      </w:r>
      <w:r>
        <w:rPr>
          <w:rFonts w:hint="eastAsia" w:ascii="宋体" w:hAnsi="宋体"/>
          <w:b/>
          <w:bCs/>
          <w:sz w:val="30"/>
          <w:szCs w:val="30"/>
        </w:rPr>
        <w:t>招标文件论证费和专家评审费用由中标人承担</w:t>
      </w:r>
      <w:r>
        <w:rPr>
          <w:rFonts w:hint="eastAsia" w:ascii="宋体" w:hAnsi="宋体"/>
          <w:b/>
          <w:bCs/>
          <w:sz w:val="30"/>
          <w:szCs w:val="30"/>
          <w:lang w:eastAsia="zh-CN"/>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sdt>
      <w:sdtPr>
        <w:id w:val="4965702"/>
        <w:showingPlcHdr/>
      </w:sdtPr>
      <w:sdtContent/>
    </w:sdt>
  </w:p>
  <w:p>
    <w:pPr>
      <w:pStyle w:val="12"/>
      <w:tabs>
        <w:tab w:val="center" w:pos="4143"/>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0DFB"/>
    <w:multiLevelType w:val="singleLevel"/>
    <w:tmpl w:val="08130DFB"/>
    <w:lvl w:ilvl="0" w:tentative="0">
      <w:start w:val="5"/>
      <w:numFmt w:val="decimal"/>
      <w:lvlText w:val="%1."/>
      <w:lvlJc w:val="left"/>
      <w:pPr>
        <w:tabs>
          <w:tab w:val="left" w:pos="312"/>
        </w:tabs>
      </w:pPr>
    </w:lvl>
  </w:abstractNum>
  <w:abstractNum w:abstractNumId="1">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1B56C6C"/>
    <w:rsid w:val="02A03C48"/>
    <w:rsid w:val="03385080"/>
    <w:rsid w:val="04053D83"/>
    <w:rsid w:val="040C3561"/>
    <w:rsid w:val="04A04175"/>
    <w:rsid w:val="05406A7D"/>
    <w:rsid w:val="09001FF7"/>
    <w:rsid w:val="09BD7216"/>
    <w:rsid w:val="0A0A1093"/>
    <w:rsid w:val="0A2948D5"/>
    <w:rsid w:val="0AFA01CF"/>
    <w:rsid w:val="0BE52170"/>
    <w:rsid w:val="0F615CB4"/>
    <w:rsid w:val="0F723765"/>
    <w:rsid w:val="11977DDA"/>
    <w:rsid w:val="13B77EA7"/>
    <w:rsid w:val="156108C9"/>
    <w:rsid w:val="156C1119"/>
    <w:rsid w:val="1624122A"/>
    <w:rsid w:val="16674D3D"/>
    <w:rsid w:val="171A2DD3"/>
    <w:rsid w:val="17320C4D"/>
    <w:rsid w:val="1A544667"/>
    <w:rsid w:val="1AC94CB2"/>
    <w:rsid w:val="1AF45D39"/>
    <w:rsid w:val="1B8E7A6F"/>
    <w:rsid w:val="1BC620E4"/>
    <w:rsid w:val="1BC953AD"/>
    <w:rsid w:val="1C223593"/>
    <w:rsid w:val="1DA94B31"/>
    <w:rsid w:val="1DB266FB"/>
    <w:rsid w:val="1DED6146"/>
    <w:rsid w:val="1E1C734C"/>
    <w:rsid w:val="1F1C5D81"/>
    <w:rsid w:val="1FA552BD"/>
    <w:rsid w:val="1FDE647D"/>
    <w:rsid w:val="20ED13FE"/>
    <w:rsid w:val="21075005"/>
    <w:rsid w:val="217A6BF2"/>
    <w:rsid w:val="22717992"/>
    <w:rsid w:val="229C33A8"/>
    <w:rsid w:val="23103604"/>
    <w:rsid w:val="2322146C"/>
    <w:rsid w:val="2330086A"/>
    <w:rsid w:val="26A872DC"/>
    <w:rsid w:val="27B96CE8"/>
    <w:rsid w:val="2923306D"/>
    <w:rsid w:val="2A106B9D"/>
    <w:rsid w:val="2B4937C0"/>
    <w:rsid w:val="2BFD537A"/>
    <w:rsid w:val="2DD0334B"/>
    <w:rsid w:val="2F000D0A"/>
    <w:rsid w:val="2F3F2D05"/>
    <w:rsid w:val="318A1C77"/>
    <w:rsid w:val="340F7004"/>
    <w:rsid w:val="345D6BCD"/>
    <w:rsid w:val="34E105F2"/>
    <w:rsid w:val="351F7BA9"/>
    <w:rsid w:val="35282B49"/>
    <w:rsid w:val="35C04321"/>
    <w:rsid w:val="37DE6A3D"/>
    <w:rsid w:val="37E76C1D"/>
    <w:rsid w:val="39AC072B"/>
    <w:rsid w:val="3AB406EF"/>
    <w:rsid w:val="3D067007"/>
    <w:rsid w:val="3D374A05"/>
    <w:rsid w:val="3DD5375F"/>
    <w:rsid w:val="3F0A2DB7"/>
    <w:rsid w:val="3F2C1931"/>
    <w:rsid w:val="42E66127"/>
    <w:rsid w:val="432021F2"/>
    <w:rsid w:val="43D2755A"/>
    <w:rsid w:val="44105AD8"/>
    <w:rsid w:val="462712D8"/>
    <w:rsid w:val="46401E44"/>
    <w:rsid w:val="47780405"/>
    <w:rsid w:val="47C86602"/>
    <w:rsid w:val="495816D1"/>
    <w:rsid w:val="49805174"/>
    <w:rsid w:val="4B0B0FAA"/>
    <w:rsid w:val="4CA0565A"/>
    <w:rsid w:val="4DCB07C7"/>
    <w:rsid w:val="4E595DA0"/>
    <w:rsid w:val="4E98237F"/>
    <w:rsid w:val="4F773CDF"/>
    <w:rsid w:val="50455767"/>
    <w:rsid w:val="526C288D"/>
    <w:rsid w:val="52725823"/>
    <w:rsid w:val="541D45D8"/>
    <w:rsid w:val="5445294F"/>
    <w:rsid w:val="547C3A7F"/>
    <w:rsid w:val="54ED528B"/>
    <w:rsid w:val="557D625A"/>
    <w:rsid w:val="55EE2384"/>
    <w:rsid w:val="56C34F82"/>
    <w:rsid w:val="58BB66F0"/>
    <w:rsid w:val="58F0181A"/>
    <w:rsid w:val="592B113D"/>
    <w:rsid w:val="5A213645"/>
    <w:rsid w:val="5A793414"/>
    <w:rsid w:val="5ADC5924"/>
    <w:rsid w:val="5B8B7574"/>
    <w:rsid w:val="5BD32A41"/>
    <w:rsid w:val="5C7930FC"/>
    <w:rsid w:val="5CC5665E"/>
    <w:rsid w:val="5CCF1722"/>
    <w:rsid w:val="5D2B3C75"/>
    <w:rsid w:val="5D301470"/>
    <w:rsid w:val="5E534C59"/>
    <w:rsid w:val="5E7002E1"/>
    <w:rsid w:val="5F131865"/>
    <w:rsid w:val="5F896566"/>
    <w:rsid w:val="5FAB543B"/>
    <w:rsid w:val="60115372"/>
    <w:rsid w:val="62AC5CB7"/>
    <w:rsid w:val="63B12314"/>
    <w:rsid w:val="651A54BF"/>
    <w:rsid w:val="66E358D5"/>
    <w:rsid w:val="68D739A2"/>
    <w:rsid w:val="692449EE"/>
    <w:rsid w:val="6AE44653"/>
    <w:rsid w:val="6B0C104F"/>
    <w:rsid w:val="6C552E96"/>
    <w:rsid w:val="6D276FAC"/>
    <w:rsid w:val="6D40715A"/>
    <w:rsid w:val="6D535020"/>
    <w:rsid w:val="6DEA7494"/>
    <w:rsid w:val="6DFA46C3"/>
    <w:rsid w:val="72385C09"/>
    <w:rsid w:val="72A01582"/>
    <w:rsid w:val="738744BB"/>
    <w:rsid w:val="744F23EB"/>
    <w:rsid w:val="74594D5B"/>
    <w:rsid w:val="753C709E"/>
    <w:rsid w:val="75854221"/>
    <w:rsid w:val="75A77F5F"/>
    <w:rsid w:val="765C2FCD"/>
    <w:rsid w:val="76A668B1"/>
    <w:rsid w:val="7883182C"/>
    <w:rsid w:val="79881788"/>
    <w:rsid w:val="79D225D2"/>
    <w:rsid w:val="7A427D47"/>
    <w:rsid w:val="7A4C450A"/>
    <w:rsid w:val="7B600EE3"/>
    <w:rsid w:val="7B6164F9"/>
    <w:rsid w:val="7C2B0736"/>
    <w:rsid w:val="7D1B3356"/>
    <w:rsid w:val="7E3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annotation text"/>
    <w:basedOn w:val="1"/>
    <w:qFormat/>
    <w:uiPriority w:val="99"/>
    <w:pPr>
      <w:widowControl w:val="0"/>
    </w:pPr>
    <w:rPr>
      <w:rFonts w:ascii="Times New Roman" w:hAnsi="Times New Roman"/>
      <w:szCs w:val="24"/>
    </w:rPr>
  </w:style>
  <w:style w:type="paragraph" w:styleId="10">
    <w:name w:val="Body Text 3"/>
    <w:basedOn w:val="1"/>
    <w:qFormat/>
    <w:uiPriority w:val="0"/>
    <w:rPr>
      <w:rFonts w:ascii="宋体"/>
      <w:kern w:val="2"/>
      <w:sz w:val="24"/>
    </w:rPr>
  </w:style>
  <w:style w:type="paragraph" w:styleId="11">
    <w:name w:val="Plain Text"/>
    <w:basedOn w:val="1"/>
    <w:qFormat/>
    <w:uiPriority w:val="0"/>
    <w:rPr>
      <w:rFonts w:ascii="宋体" w:hAnsi="Courier New"/>
      <w:kern w:val="0"/>
      <w:sz w:val="20"/>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afterLines="0"/>
      <w:ind w:left="420" w:leftChars="200"/>
    </w:pPr>
    <w:rPr>
      <w:sz w:val="16"/>
      <w:szCs w:val="16"/>
    </w:rPr>
  </w:style>
  <w:style w:type="paragraph" w:styleId="15">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Strong"/>
    <w:basedOn w:val="18"/>
    <w:qFormat/>
    <w:uiPriority w:val="22"/>
    <w:rPr>
      <w:rFonts w:eastAsia="黑体"/>
      <w:bCs/>
    </w:rPr>
  </w:style>
  <w:style w:type="character" w:styleId="21">
    <w:name w:val="page number"/>
    <w:basedOn w:val="18"/>
    <w:qFormat/>
    <w:uiPriority w:val="0"/>
  </w:style>
  <w:style w:type="paragraph" w:customStyle="1" w:styleId="22">
    <w:name w:val="列出段落1"/>
    <w:basedOn w:val="1"/>
    <w:qFormat/>
    <w:uiPriority w:val="34"/>
    <w:pPr>
      <w:ind w:firstLine="420" w:firstLineChars="200"/>
    </w:pPr>
  </w:style>
  <w:style w:type="character" w:customStyle="1" w:styleId="23">
    <w:name w:val="font01"/>
    <w:basedOn w:val="18"/>
    <w:qFormat/>
    <w:uiPriority w:val="0"/>
    <w:rPr>
      <w:rFonts w:hint="eastAsia" w:ascii="宋体" w:hAnsi="宋体" w:eastAsia="宋体" w:cs="宋体"/>
      <w:color w:val="000000"/>
      <w:sz w:val="20"/>
      <w:szCs w:val="20"/>
      <w:u w:val="none"/>
    </w:rPr>
  </w:style>
  <w:style w:type="character" w:customStyle="1" w:styleId="24">
    <w:name w:val="font21"/>
    <w:basedOn w:val="18"/>
    <w:qFormat/>
    <w:uiPriority w:val="0"/>
    <w:rPr>
      <w:rFonts w:ascii="宋体" w:hAnsi="宋体" w:eastAsia="宋体" w:cs="宋体"/>
      <w:color w:val="000000"/>
      <w:sz w:val="20"/>
      <w:szCs w:val="20"/>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6">
    <w:name w:val="font11"/>
    <w:basedOn w:val="18"/>
    <w:qFormat/>
    <w:uiPriority w:val="0"/>
    <w:rPr>
      <w:rFonts w:hint="eastAsia" w:ascii="宋体" w:hAnsi="宋体" w:eastAsia="宋体" w:cs="宋体"/>
      <w:color w:val="000000"/>
      <w:sz w:val="24"/>
      <w:szCs w:val="24"/>
      <w:u w:val="none"/>
    </w:rPr>
  </w:style>
  <w:style w:type="paragraph" w:customStyle="1" w:styleId="27">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8">
    <w:name w:val="Table Paragraph"/>
    <w:basedOn w:val="1"/>
    <w:qFormat/>
    <w:uiPriority w:val="1"/>
    <w:rPr>
      <w:lang w:val="zh-CN" w:eastAsia="zh-CN" w:bidi="zh-CN"/>
    </w:rPr>
  </w:style>
  <w:style w:type="character" w:customStyle="1" w:styleId="29">
    <w:name w:val="font51"/>
    <w:basedOn w:val="18"/>
    <w:qFormat/>
    <w:uiPriority w:val="0"/>
    <w:rPr>
      <w:rFonts w:ascii="宋体" w:hAnsi="宋体" w:eastAsia="宋体" w:cs="宋体"/>
      <w:color w:val="000000"/>
      <w:sz w:val="20"/>
      <w:szCs w:val="20"/>
      <w:u w:val="none"/>
    </w:rPr>
  </w:style>
  <w:style w:type="character" w:customStyle="1" w:styleId="30">
    <w:name w:val="font71"/>
    <w:basedOn w:val="18"/>
    <w:qFormat/>
    <w:uiPriority w:val="0"/>
    <w:rPr>
      <w:rFonts w:hint="default" w:ascii="Arial" w:hAnsi="Arial" w:cs="Arial"/>
      <w:color w:val="000000"/>
      <w:sz w:val="22"/>
      <w:szCs w:val="22"/>
      <w:u w:val="none"/>
    </w:rPr>
  </w:style>
  <w:style w:type="character" w:customStyle="1" w:styleId="31">
    <w:name w:val="font61"/>
    <w:basedOn w:val="18"/>
    <w:qFormat/>
    <w:uiPriority w:val="0"/>
    <w:rPr>
      <w:rFonts w:hint="eastAsia" w:ascii="仿宋_GB2312" w:eastAsia="仿宋_GB2312" w:cs="仿宋_GB2312"/>
      <w:color w:val="000000"/>
      <w:sz w:val="22"/>
      <w:szCs w:val="22"/>
      <w:u w:val="none"/>
    </w:rPr>
  </w:style>
  <w:style w:type="paragraph" w:customStyle="1" w:styleId="32">
    <w:name w:val="首行缩进"/>
    <w:basedOn w:val="1"/>
    <w:qFormat/>
    <w:uiPriority w:val="0"/>
    <w:pPr>
      <w:spacing w:line="360" w:lineRule="auto"/>
      <w:ind w:firstLine="420" w:firstLineChars="200"/>
    </w:pPr>
    <w:rPr>
      <w:sz w:val="21"/>
    </w:rPr>
  </w:style>
  <w:style w:type="paragraph" w:styleId="33">
    <w:name w:val="List Paragraph"/>
    <w:basedOn w:val="1"/>
    <w:qFormat/>
    <w:uiPriority w:val="34"/>
    <w:pPr>
      <w:ind w:firstLine="420" w:firstLineChars="200"/>
    </w:pPr>
    <w:rPr>
      <w:rFonts w:ascii="Calibri" w:hAnsi="Calibri" w:eastAsia="宋体"/>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NormalCharacter"/>
    <w:semiHidden/>
    <w:qFormat/>
    <w:uiPriority w:val="0"/>
    <w:rPr>
      <w:kern w:val="2"/>
      <w:sz w:val="21"/>
      <w:szCs w:val="22"/>
      <w:lang w:val="en-US" w:eastAsia="zh-CN" w:bidi="ar-SA"/>
    </w:rPr>
  </w:style>
  <w:style w:type="paragraph" w:customStyle="1" w:styleId="36">
    <w:name w:val="Null"/>
    <w:qFormat/>
    <w:uiPriority w:val="0"/>
    <w:pPr>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0</TotalTime>
  <ScaleCrop>false</ScaleCrop>
  <LinksUpToDate>false</LinksUpToDate>
  <CharactersWithSpaces>4623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Administrator</cp:lastModifiedBy>
  <cp:lastPrinted>2018-11-02T03:19:00Z</cp:lastPrinted>
  <dcterms:modified xsi:type="dcterms:W3CDTF">2020-05-19T08:20:55Z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