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50" w:lineRule="atLeast"/>
        <w:ind w:left="-178" w:leftChars="-85" w:right="359" w:rightChars="171"/>
        <w:jc w:val="center"/>
        <w:rPr>
          <w:rFonts w:hint="eastAsia" w:ascii="仿宋_GB2312" w:hAnsi="仿宋_GB2312" w:eastAsia="仿宋_GB2312" w:cs="仿宋_GB2312"/>
          <w:b/>
          <w:color w:val="000000"/>
          <w:kern w:val="0"/>
          <w:sz w:val="28"/>
          <w:szCs w:val="28"/>
        </w:rPr>
      </w:pPr>
    </w:p>
    <w:p>
      <w:pPr>
        <w:widowControl/>
        <w:shd w:val="clear" w:color="auto" w:fill="FFFFFF"/>
        <w:spacing w:before="100" w:beforeAutospacing="1" w:after="100" w:afterAutospacing="1" w:line="450" w:lineRule="atLeast"/>
        <w:jc w:val="center"/>
        <w:rPr>
          <w:rFonts w:hint="eastAsia" w:ascii="宋体" w:hAnsi="宋体" w:eastAsia="宋体" w:cs="宋体"/>
          <w:b/>
          <w:color w:val="000000"/>
          <w:spacing w:val="-20"/>
          <w:kern w:val="0"/>
          <w:sz w:val="52"/>
          <w:szCs w:val="52"/>
        </w:rPr>
      </w:pPr>
    </w:p>
    <w:p>
      <w:pPr>
        <w:widowControl/>
        <w:shd w:val="clear" w:color="auto" w:fill="FFFFFF"/>
        <w:spacing w:before="100" w:beforeAutospacing="1" w:after="100" w:afterAutospacing="1" w:line="450" w:lineRule="atLeast"/>
        <w:jc w:val="center"/>
        <w:rPr>
          <w:rFonts w:hint="eastAsia" w:ascii="宋体" w:hAnsi="宋体" w:eastAsia="宋体" w:cs="宋体"/>
          <w:b/>
          <w:color w:val="000000"/>
          <w:kern w:val="0"/>
          <w:sz w:val="44"/>
          <w:szCs w:val="44"/>
        </w:rPr>
      </w:pPr>
      <w:r>
        <w:rPr>
          <w:rFonts w:hint="eastAsia" w:ascii="宋体" w:hAnsi="宋体" w:eastAsia="宋体" w:cs="宋体"/>
          <w:b/>
          <w:color w:val="000000"/>
          <w:spacing w:val="-20"/>
          <w:kern w:val="0"/>
          <w:sz w:val="52"/>
          <w:szCs w:val="52"/>
          <w:lang w:eastAsia="zh-CN"/>
        </w:rPr>
        <w:t>沿河土家族自治县公安局执法执勤车辆采购项目</w:t>
      </w:r>
      <w:r>
        <w:rPr>
          <w:rFonts w:hint="eastAsia" w:ascii="宋体" w:hAnsi="宋体" w:eastAsia="宋体" w:cs="宋体"/>
          <w:b/>
          <w:color w:val="000000"/>
          <w:kern w:val="0"/>
          <w:sz w:val="52"/>
          <w:szCs w:val="52"/>
        </w:rPr>
        <w:t>竞争性谈判文件</w:t>
      </w:r>
      <w:r>
        <w:rPr>
          <w:rFonts w:hint="eastAsia" w:ascii="宋体" w:hAnsi="宋体" w:eastAsia="宋体" w:cs="宋体"/>
          <w:b/>
          <w:color w:val="000000"/>
          <w:kern w:val="0"/>
          <w:sz w:val="52"/>
          <w:szCs w:val="52"/>
        </w:rPr>
        <w:br w:type="textWrapping"/>
      </w: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宋体" w:hAnsi="宋体" w:cs="仿宋_GB2312"/>
          <w:b/>
          <w:color w:val="000000"/>
          <w:kern w:val="0"/>
          <w:sz w:val="28"/>
          <w:szCs w:val="28"/>
        </w:rPr>
      </w:pPr>
    </w:p>
    <w:p>
      <w:pPr>
        <w:snapToGrid w:val="0"/>
        <w:spacing w:line="360" w:lineRule="auto"/>
        <w:rPr>
          <w:rFonts w:hint="eastAsia" w:ascii="宋体" w:hAnsi="宋体" w:cs="仿宋_GB2312"/>
          <w:b/>
          <w:color w:val="000000"/>
          <w:kern w:val="0"/>
          <w:sz w:val="28"/>
          <w:szCs w:val="28"/>
        </w:rPr>
      </w:pPr>
    </w:p>
    <w:p>
      <w:pPr>
        <w:tabs>
          <w:tab w:val="center" w:pos="4500"/>
        </w:tabs>
        <w:snapToGrid w:val="0"/>
        <w:spacing w:line="360" w:lineRule="auto"/>
        <w:rPr>
          <w:rFonts w:hint="default" w:ascii="宋体" w:hAnsi="宋体" w:cs="仿宋_GB2312"/>
          <w:b/>
          <w:color w:val="000000"/>
          <w:sz w:val="28"/>
          <w:szCs w:val="28"/>
          <w:lang w:val="en-US"/>
        </w:rPr>
      </w:pPr>
      <w:r>
        <w:rPr>
          <w:rFonts w:hint="eastAsia" w:ascii="宋体" w:hAnsi="宋体" w:cs="仿宋_GB2312"/>
          <w:b/>
          <w:color w:val="000000"/>
          <w:kern w:val="0"/>
          <w:sz w:val="28"/>
          <w:szCs w:val="28"/>
        </w:rPr>
        <w:t>项目编号：</w:t>
      </w:r>
      <w:r>
        <w:rPr>
          <w:rFonts w:hint="eastAsia" w:ascii="宋体" w:hAnsi="宋体" w:cs="仿宋_GB2312"/>
          <w:b/>
          <w:color w:val="000000"/>
          <w:sz w:val="28"/>
          <w:szCs w:val="28"/>
          <w:lang w:eastAsia="zh-CN"/>
        </w:rPr>
        <w:t>YHCGJZ-2020-08</w:t>
      </w:r>
      <w:r>
        <w:rPr>
          <w:rFonts w:hint="eastAsia" w:ascii="宋体" w:hAnsi="宋体" w:cs="仿宋_GB2312"/>
          <w:b/>
          <w:color w:val="000000"/>
          <w:sz w:val="28"/>
          <w:szCs w:val="28"/>
          <w:lang w:val="en-US" w:eastAsia="zh-CN"/>
        </w:rPr>
        <w:tab/>
      </w:r>
      <w:r>
        <w:rPr>
          <w:rFonts w:hint="eastAsia" w:ascii="宋体" w:hAnsi="宋体" w:cs="仿宋_GB2312"/>
          <w:b/>
          <w:color w:val="000000"/>
          <w:sz w:val="28"/>
          <w:szCs w:val="28"/>
          <w:lang w:val="en-US" w:eastAsia="zh-CN"/>
        </w:rPr>
        <w:tab/>
      </w:r>
    </w:p>
    <w:p>
      <w:pPr>
        <w:snapToGrid w:val="0"/>
        <w:spacing w:line="360" w:lineRule="auto"/>
        <w:rPr>
          <w:rFonts w:hint="eastAsia" w:ascii="宋体" w:hAnsi="宋体" w:cs="仿宋_GB2312"/>
          <w:b/>
          <w:color w:val="000000"/>
          <w:sz w:val="28"/>
          <w:szCs w:val="28"/>
        </w:rPr>
      </w:pPr>
    </w:p>
    <w:p>
      <w:pPr>
        <w:snapToGrid w:val="0"/>
        <w:spacing w:line="360" w:lineRule="auto"/>
        <w:rPr>
          <w:rFonts w:hint="eastAsia" w:ascii="宋体" w:hAnsi="宋体" w:cs="仿宋_GB2312" w:eastAsiaTheme="minorEastAsia"/>
          <w:b/>
          <w:color w:val="000000"/>
          <w:kern w:val="0"/>
          <w:sz w:val="28"/>
          <w:szCs w:val="28"/>
          <w:lang w:eastAsia="zh-CN"/>
        </w:rPr>
      </w:pPr>
      <w:r>
        <w:rPr>
          <w:rFonts w:hint="eastAsia" w:ascii="宋体" w:hAnsi="宋体" w:cs="仿宋_GB2312"/>
          <w:b/>
          <w:color w:val="000000"/>
          <w:sz w:val="28"/>
          <w:szCs w:val="28"/>
        </w:rPr>
        <w:t>采购单位(公章):</w:t>
      </w:r>
      <w:r>
        <w:rPr>
          <w:rFonts w:hint="eastAsia" w:ascii="宋体" w:hAnsi="宋体" w:cs="仿宋_GB2312"/>
          <w:b/>
          <w:color w:val="000000"/>
          <w:sz w:val="28"/>
          <w:szCs w:val="28"/>
          <w:lang w:eastAsia="zh-CN"/>
        </w:rPr>
        <w:t>沿河土家族自治县公安局</w:t>
      </w:r>
    </w:p>
    <w:p>
      <w:pPr>
        <w:snapToGrid w:val="0"/>
        <w:spacing w:line="360" w:lineRule="auto"/>
        <w:rPr>
          <w:rFonts w:hint="eastAsia" w:ascii="宋体" w:hAnsi="宋体" w:cs="仿宋_GB2312"/>
          <w:b/>
          <w:color w:val="000000"/>
          <w:sz w:val="28"/>
          <w:szCs w:val="28"/>
        </w:rPr>
      </w:pPr>
    </w:p>
    <w:p>
      <w:pPr>
        <w:snapToGrid w:val="0"/>
        <w:spacing w:line="360" w:lineRule="auto"/>
        <w:jc w:val="left"/>
        <w:rPr>
          <w:rFonts w:hint="eastAsia" w:ascii="宋体" w:hAnsi="宋体" w:cs="仿宋_GB2312"/>
          <w:b/>
          <w:color w:val="000000"/>
          <w:kern w:val="0"/>
          <w:sz w:val="28"/>
          <w:szCs w:val="28"/>
          <w:u w:val="single"/>
        </w:rPr>
      </w:pPr>
      <w:r>
        <w:rPr>
          <w:rFonts w:hint="eastAsia" w:ascii="宋体" w:hAnsi="宋体" w:cs="仿宋_GB2312"/>
          <w:b/>
          <w:color w:val="000000"/>
          <w:kern w:val="0"/>
          <w:sz w:val="28"/>
          <w:szCs w:val="28"/>
        </w:rPr>
        <w:t>采购代理机构（公章）：</w:t>
      </w:r>
      <w:r>
        <w:rPr>
          <w:rFonts w:hint="eastAsia" w:ascii="宋体" w:hAnsi="宋体" w:cs="仿宋_GB2312"/>
          <w:b/>
          <w:color w:val="000000"/>
          <w:kern w:val="0"/>
          <w:sz w:val="28"/>
          <w:szCs w:val="28"/>
          <w:lang w:eastAsia="zh-CN"/>
        </w:rPr>
        <w:t>铜仁市公共资源交易中心沿河分中心</w:t>
      </w:r>
    </w:p>
    <w:p>
      <w:pPr>
        <w:snapToGrid w:val="0"/>
        <w:spacing w:line="360" w:lineRule="auto"/>
        <w:rPr>
          <w:rFonts w:hint="eastAsia" w:ascii="宋体" w:hAnsi="宋体" w:cs="仿宋_GB2312"/>
          <w:b/>
          <w:color w:val="000000"/>
          <w:sz w:val="28"/>
          <w:szCs w:val="28"/>
        </w:rPr>
      </w:pPr>
    </w:p>
    <w:p>
      <w:pPr>
        <w:widowControl/>
        <w:shd w:val="clear" w:color="auto" w:fill="FFFFFF"/>
        <w:spacing w:before="100" w:beforeAutospacing="1" w:after="100" w:afterAutospacing="1" w:line="450" w:lineRule="atLeast"/>
        <w:jc w:val="left"/>
        <w:rPr>
          <w:rFonts w:hint="eastAsia" w:ascii="宋体" w:hAnsi="宋体" w:cs="仿宋_GB2312"/>
          <w:b/>
          <w:color w:val="000000"/>
          <w:sz w:val="28"/>
          <w:szCs w:val="28"/>
        </w:rPr>
      </w:pPr>
      <w:r>
        <w:rPr>
          <w:rFonts w:hint="eastAsia" w:ascii="宋体" w:hAnsi="宋体" w:cs="仿宋_GB2312"/>
          <w:b/>
          <w:color w:val="000000"/>
          <w:sz w:val="28"/>
          <w:szCs w:val="28"/>
        </w:rPr>
        <w:t xml:space="preserve">                   </w:t>
      </w:r>
      <w:r>
        <w:rPr>
          <w:rFonts w:hint="eastAsia" w:ascii="宋体" w:hAnsi="宋体" w:cs="仿宋_GB2312"/>
          <w:b/>
          <w:color w:val="000000"/>
          <w:kern w:val="0"/>
          <w:sz w:val="28"/>
          <w:szCs w:val="28"/>
        </w:rPr>
        <w:t>20</w:t>
      </w:r>
      <w:r>
        <w:rPr>
          <w:rFonts w:hint="eastAsia" w:ascii="宋体" w:hAnsi="宋体" w:cs="仿宋_GB2312"/>
          <w:b/>
          <w:color w:val="000000"/>
          <w:kern w:val="0"/>
          <w:sz w:val="28"/>
          <w:szCs w:val="28"/>
          <w:lang w:val="en-US" w:eastAsia="zh-CN"/>
        </w:rPr>
        <w:t>20</w:t>
      </w:r>
      <w:r>
        <w:rPr>
          <w:rFonts w:hint="eastAsia" w:ascii="宋体" w:hAnsi="宋体" w:cs="仿宋_GB2312"/>
          <w:b/>
          <w:color w:val="000000"/>
          <w:kern w:val="0"/>
          <w:sz w:val="28"/>
          <w:szCs w:val="28"/>
        </w:rPr>
        <w:t>年</w:t>
      </w:r>
      <w:r>
        <w:rPr>
          <w:rFonts w:hint="eastAsia" w:ascii="宋体" w:hAnsi="宋体" w:cs="仿宋_GB2312"/>
          <w:b/>
          <w:color w:val="000000"/>
          <w:kern w:val="0"/>
          <w:sz w:val="28"/>
          <w:szCs w:val="28"/>
          <w:lang w:val="en-US" w:eastAsia="zh-CN"/>
        </w:rPr>
        <w:t>5</w:t>
      </w:r>
      <w:r>
        <w:rPr>
          <w:rFonts w:hint="eastAsia" w:ascii="宋体" w:hAnsi="宋体" w:cs="仿宋_GB2312"/>
          <w:b/>
          <w:color w:val="000000"/>
          <w:kern w:val="0"/>
          <w:sz w:val="28"/>
          <w:szCs w:val="28"/>
        </w:rPr>
        <w:t>月</w:t>
      </w:r>
      <w:r>
        <w:rPr>
          <w:rFonts w:hint="eastAsia" w:ascii="宋体" w:hAnsi="宋体" w:cs="仿宋_GB2312"/>
          <w:b/>
          <w:color w:val="000000"/>
          <w:kern w:val="0"/>
          <w:sz w:val="28"/>
          <w:szCs w:val="28"/>
          <w:lang w:val="en-US" w:eastAsia="zh-CN"/>
        </w:rPr>
        <w:t>11</w:t>
      </w:r>
      <w:r>
        <w:rPr>
          <w:rFonts w:hint="eastAsia" w:ascii="宋体" w:hAnsi="宋体" w:cs="仿宋_GB2312"/>
          <w:b/>
          <w:color w:val="000000"/>
          <w:kern w:val="0"/>
          <w:sz w:val="28"/>
          <w:szCs w:val="28"/>
        </w:rPr>
        <w:t>日</w:t>
      </w:r>
      <w:r>
        <w:rPr>
          <w:rFonts w:hint="eastAsia" w:ascii="宋体" w:hAnsi="宋体" w:cs="仿宋_GB2312"/>
          <w:color w:val="000000"/>
          <w:kern w:val="0"/>
          <w:sz w:val="28"/>
          <w:szCs w:val="28"/>
        </w:rPr>
        <w:br w:type="textWrapping"/>
      </w:r>
      <w:r>
        <w:rPr>
          <w:rFonts w:hint="eastAsia" w:ascii="宋体" w:hAnsi="宋体" w:cs="仿宋_GB2312"/>
          <w:color w:val="000000"/>
          <w:kern w:val="0"/>
          <w:sz w:val="28"/>
          <w:szCs w:val="28"/>
        </w:rPr>
        <w:br w:type="textWrapping"/>
      </w:r>
    </w:p>
    <w:p>
      <w:pPr>
        <w:widowControl/>
        <w:shd w:val="clear" w:color="auto" w:fill="FFFFFF"/>
        <w:spacing w:line="450" w:lineRule="atLeast"/>
        <w:ind w:firstLine="3204" w:firstLineChars="114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 xml:space="preserve"> </w:t>
      </w:r>
    </w:p>
    <w:p>
      <w:pPr>
        <w:widowControl/>
        <w:shd w:val="clear" w:color="auto" w:fill="FFFFFF"/>
        <w:spacing w:line="450" w:lineRule="atLeast"/>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32"/>
          <w:szCs w:val="32"/>
        </w:rPr>
        <w:t>目 录</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28"/>
          <w:szCs w:val="28"/>
        </w:rPr>
        <w:t>第一部分  竞争性谈判邀请函………………………………………………2</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第二部分  供应商须知………………………………………………………</w:t>
      </w:r>
      <w:r>
        <w:rPr>
          <w:rFonts w:hint="eastAsia" w:ascii="仿宋_GB2312" w:hAnsi="仿宋_GB2312" w:eastAsia="仿宋_GB2312" w:cs="仿宋_GB2312"/>
          <w:color w:val="000000"/>
          <w:kern w:val="0"/>
          <w:sz w:val="28"/>
          <w:szCs w:val="28"/>
          <w:lang w:val="en-US" w:eastAsia="zh-CN"/>
        </w:rPr>
        <w:t>5</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第三部分 货物需求及技术参数表…………………………………………1</w:t>
      </w:r>
      <w:r>
        <w:rPr>
          <w:rFonts w:hint="eastAsia" w:ascii="仿宋_GB2312" w:hAnsi="仿宋_GB2312" w:eastAsia="仿宋_GB2312" w:cs="仿宋_GB2312"/>
          <w:color w:val="000000"/>
          <w:kern w:val="0"/>
          <w:sz w:val="28"/>
          <w:szCs w:val="28"/>
          <w:lang w:val="en-US" w:eastAsia="zh-CN"/>
        </w:rPr>
        <w:t>3</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第四部分 谈判程序及内容…………………………………………………1</w:t>
      </w:r>
      <w:r>
        <w:rPr>
          <w:rFonts w:hint="eastAsia" w:ascii="仿宋_GB2312" w:hAnsi="仿宋_GB2312" w:eastAsia="仿宋_GB2312" w:cs="仿宋_GB2312"/>
          <w:color w:val="000000"/>
          <w:kern w:val="0"/>
          <w:sz w:val="28"/>
          <w:szCs w:val="28"/>
          <w:lang w:val="en-US" w:eastAsia="zh-CN"/>
        </w:rPr>
        <w:t>4</w:t>
      </w:r>
    </w:p>
    <w:p>
      <w:pPr>
        <w:widowControl/>
        <w:shd w:val="clear" w:color="auto" w:fill="FFFFFF"/>
        <w:spacing w:line="450" w:lineRule="atLeast"/>
        <w:jc w:val="both"/>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第五部分 质疑与投诉………………………………………………………1</w:t>
      </w:r>
      <w:r>
        <w:rPr>
          <w:rFonts w:hint="eastAsia" w:ascii="仿宋_GB2312" w:hAnsi="仿宋_GB2312" w:eastAsia="仿宋_GB2312" w:cs="仿宋_GB2312"/>
          <w:color w:val="000000"/>
          <w:kern w:val="0"/>
          <w:sz w:val="28"/>
          <w:szCs w:val="28"/>
          <w:lang w:val="en-US" w:eastAsia="zh-CN"/>
        </w:rPr>
        <w:t>8</w:t>
      </w:r>
    </w:p>
    <w:p>
      <w:pPr>
        <w:widowControl/>
        <w:shd w:val="clear" w:color="auto" w:fill="FFFFFF"/>
        <w:spacing w:line="450" w:lineRule="atLeast"/>
        <w:jc w:val="both"/>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第六部分 合同签订及合同条款……………………………………………1</w:t>
      </w:r>
      <w:r>
        <w:rPr>
          <w:rFonts w:hint="eastAsia" w:ascii="仿宋_GB2312" w:hAnsi="仿宋_GB2312" w:eastAsia="仿宋_GB2312" w:cs="仿宋_GB2312"/>
          <w:color w:val="000000"/>
          <w:kern w:val="0"/>
          <w:sz w:val="28"/>
          <w:szCs w:val="28"/>
          <w:lang w:val="en-US" w:eastAsia="zh-CN"/>
        </w:rPr>
        <w:t>9</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第七部分 谈判响应文件格式及装订顺序…………………………………2</w:t>
      </w:r>
      <w:r>
        <w:rPr>
          <w:rFonts w:hint="eastAsia" w:ascii="仿宋_GB2312" w:hAnsi="仿宋_GB2312" w:eastAsia="仿宋_GB2312" w:cs="仿宋_GB2312"/>
          <w:color w:val="000000"/>
          <w:kern w:val="0"/>
          <w:sz w:val="28"/>
          <w:szCs w:val="28"/>
          <w:lang w:val="en-US" w:eastAsia="zh-CN"/>
        </w:rPr>
        <w:t>7</w:t>
      </w: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              </w:t>
      </w:r>
    </w:p>
    <w:p>
      <w:pPr>
        <w:widowControl/>
        <w:shd w:val="clear" w:color="auto" w:fill="FFFFFF"/>
        <w:spacing w:line="450" w:lineRule="atLeast"/>
        <w:ind w:firstLine="2409" w:firstLineChars="800"/>
        <w:jc w:val="left"/>
        <w:rPr>
          <w:rFonts w:hint="eastAsia" w:ascii="新宋体" w:hAnsi="新宋体" w:eastAsia="新宋体" w:cs="新宋体"/>
          <w:b/>
          <w:bCs/>
          <w:color w:val="000000"/>
          <w:kern w:val="0"/>
          <w:sz w:val="30"/>
          <w:szCs w:val="30"/>
        </w:rPr>
      </w:pPr>
    </w:p>
    <w:p>
      <w:pPr>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br w:type="page"/>
      </w:r>
    </w:p>
    <w:p>
      <w:pPr>
        <w:widowControl/>
        <w:shd w:val="clear" w:color="auto" w:fill="FFFFFF"/>
        <w:spacing w:line="450" w:lineRule="atLeast"/>
        <w:ind w:firstLine="2409" w:firstLineChars="800"/>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第一部分</w:t>
      </w:r>
      <w:r>
        <w:rPr>
          <w:rFonts w:hint="eastAsia" w:ascii="新宋体" w:hAnsi="新宋体" w:eastAsia="新宋体" w:cs="新宋体"/>
          <w:color w:val="000000"/>
          <w:kern w:val="0"/>
          <w:sz w:val="30"/>
          <w:szCs w:val="30"/>
        </w:rPr>
        <w:t xml:space="preserve"> </w:t>
      </w:r>
      <w:r>
        <w:rPr>
          <w:rFonts w:hint="eastAsia" w:ascii="新宋体" w:hAnsi="新宋体" w:eastAsia="新宋体" w:cs="新宋体"/>
          <w:b/>
          <w:bCs/>
          <w:color w:val="000000"/>
          <w:kern w:val="0"/>
          <w:sz w:val="30"/>
          <w:szCs w:val="30"/>
        </w:rPr>
        <w:t>竞争性谈判邀请函</w:t>
      </w:r>
      <w:r>
        <w:rPr>
          <w:rFonts w:hint="eastAsia" w:ascii="新宋体" w:hAnsi="新宋体" w:eastAsia="新宋体" w:cs="新宋体"/>
          <w:b/>
          <w:bCs/>
          <w:color w:val="000000"/>
          <w:kern w:val="0"/>
          <w:sz w:val="30"/>
          <w:szCs w:val="30"/>
        </w:rPr>
        <w:br w:type="textWrapping"/>
      </w:r>
      <w:r>
        <w:rPr>
          <w:rFonts w:hint="eastAsia" w:ascii="仿宋_GB2312" w:hAnsi="仿宋_GB2312" w:eastAsia="仿宋_GB2312" w:cs="仿宋_GB2312"/>
          <w:b/>
          <w:bCs/>
          <w:color w:val="000000"/>
          <w:kern w:val="0"/>
          <w:sz w:val="28"/>
          <w:szCs w:val="28"/>
        </w:rPr>
        <w:t xml:space="preserve">    </w:t>
      </w:r>
      <w:bookmarkStart w:id="0" w:name="OLE_LINK1"/>
      <w:r>
        <w:rPr>
          <w:rFonts w:hint="eastAsia" w:ascii="仿宋_GB2312" w:hAnsi="仿宋_GB2312" w:eastAsia="仿宋_GB2312" w:cs="仿宋_GB2312"/>
          <w:color w:val="000000"/>
          <w:kern w:val="0"/>
          <w:sz w:val="28"/>
          <w:szCs w:val="28"/>
          <w:lang w:eastAsia="zh-CN"/>
        </w:rPr>
        <w:t>铜仁市公共资源交易中心沿河分中心</w:t>
      </w:r>
      <w:bookmarkEnd w:id="0"/>
      <w:r>
        <w:rPr>
          <w:rFonts w:hint="eastAsia" w:ascii="仿宋_GB2312" w:hAnsi="仿宋_GB2312" w:eastAsia="仿宋_GB2312" w:cs="仿宋_GB2312"/>
          <w:color w:val="000000"/>
          <w:kern w:val="0"/>
          <w:sz w:val="28"/>
          <w:szCs w:val="28"/>
        </w:rPr>
        <w:t>受</w:t>
      </w:r>
      <w:r>
        <w:rPr>
          <w:rFonts w:hint="eastAsia" w:ascii="仿宋_GB2312" w:hAnsi="仿宋_GB2312" w:eastAsia="仿宋_GB2312" w:cs="仿宋_GB2312"/>
          <w:color w:val="000000"/>
          <w:kern w:val="0"/>
          <w:sz w:val="28"/>
          <w:szCs w:val="28"/>
          <w:lang w:eastAsia="zh-CN"/>
        </w:rPr>
        <w:t>沿河土家族自治县公安局</w:t>
      </w:r>
      <w:r>
        <w:rPr>
          <w:rFonts w:hint="eastAsia" w:ascii="仿宋_GB2312" w:hAnsi="仿宋_GB2312" w:eastAsia="仿宋_GB2312" w:cs="仿宋_GB2312"/>
          <w:color w:val="000000"/>
          <w:sz w:val="28"/>
          <w:szCs w:val="28"/>
        </w:rPr>
        <w:t>委托，就</w:t>
      </w:r>
      <w:r>
        <w:rPr>
          <w:rFonts w:hint="eastAsia" w:ascii="仿宋_GB2312" w:hAnsi="仿宋_GB2312" w:eastAsia="仿宋_GB2312" w:cs="仿宋_GB2312"/>
          <w:color w:val="000000"/>
          <w:sz w:val="28"/>
          <w:szCs w:val="28"/>
          <w:lang w:eastAsia="zh-CN"/>
        </w:rPr>
        <w:t>沿河土家族自治县公安局执法执勤车辆采购项目</w:t>
      </w:r>
      <w:r>
        <w:rPr>
          <w:rFonts w:hint="eastAsia" w:ascii="仿宋_GB2312" w:hAnsi="仿宋_GB2312" w:eastAsia="仿宋_GB2312" w:cs="仿宋_GB2312"/>
          <w:color w:val="000000"/>
          <w:sz w:val="28"/>
          <w:szCs w:val="28"/>
        </w:rPr>
        <w:t>进行竞争性谈判，欢迎国内各合格供应商前来参加谈判。</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一、谈判供应商资格要求</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548" w:firstLineChars="196"/>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1.一般资格要求</w:t>
      </w:r>
    </w:p>
    <w:p>
      <w:pPr>
        <w:widowControl/>
        <w:shd w:val="clear" w:color="auto" w:fill="FFFFFF"/>
        <w:spacing w:line="450" w:lineRule="atLeas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投标人应具备《中华人民共和国政府采购法》第二十二条规定的条件，并提供以下材料：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①法人或其他组织的营业执照等证明文件，自然人的身份证明；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②具备履行合同所必需的设备和专业技术能力的证明材料；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③参加政府采购活动前3年内在经营活动中没有重大违法记录的书面声明；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④2019年度的财务状况报告材料。企业新成立的，提供银行出具的资信证明；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⑤2020年1月至今任意3个月依法缴纳税收证明和社会保障资金的相关材料；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（2）未被“信用中国”网站（www.creditchina.gov.cn）、中国政府采购网（http://www.ccgp.gov.cn/cr/list）列入失信被执行人、重大税收违法案件当事人名单、政府采购严重失信行为记录名单网上查询截图证明材料。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（3）单位负责人为同一人或者存在直接控股、管理关系的不同供应商，不得同时参加本项目的政府采购活动；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（4）为采购项目提供整体设计、规范编制或者项目管理、监理、检测等服务的供应商不得参加该采购项目的采购活动；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（5）符合法律法规规定的其他条件；</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（6）本次招标不接受联合体投标，中标后不得分包转让。</w:t>
      </w:r>
    </w:p>
    <w:p>
      <w:pPr>
        <w:widowControl/>
        <w:shd w:val="clear" w:color="auto" w:fill="FFFFFF"/>
        <w:spacing w:line="450" w:lineRule="atLeast"/>
        <w:ind w:firstLine="562" w:firstLineChars="200"/>
        <w:jc w:val="left"/>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2.特殊资格要求：</w:t>
      </w:r>
    </w:p>
    <w:p>
      <w:pPr>
        <w:widowControl/>
        <w:shd w:val="clear" w:color="auto" w:fill="FFFFFF"/>
        <w:spacing w:line="450" w:lineRule="atLeast"/>
        <w:ind w:firstLine="840" w:firstLineChars="300"/>
        <w:jc w:val="left"/>
        <w:rPr>
          <w:rFonts w:hint="eastAsia" w:ascii="仿宋_GB2312" w:hAnsi="仿宋_GB2312" w:eastAsia="仿宋_GB2312" w:cs="仿宋_GB2312"/>
          <w:color w:val="FF0000"/>
          <w:kern w:val="0"/>
          <w:sz w:val="28"/>
          <w:szCs w:val="28"/>
          <w:lang w:val="en-US" w:eastAsia="zh-CN"/>
        </w:rPr>
      </w:pPr>
      <w:r>
        <w:rPr>
          <w:rFonts w:hint="eastAsia" w:ascii="仿宋_GB2312" w:hAnsi="仿宋_GB2312" w:eastAsia="仿宋_GB2312" w:cs="仿宋_GB2312"/>
          <w:color w:val="FF0000"/>
          <w:kern w:val="0"/>
          <w:sz w:val="28"/>
          <w:szCs w:val="28"/>
          <w:lang w:val="en-US" w:eastAsia="zh-CN"/>
        </w:rPr>
        <w:t>无</w:t>
      </w:r>
    </w:p>
    <w:p>
      <w:pPr>
        <w:pStyle w:val="2"/>
        <w:rPr>
          <w:rFonts w:hint="eastAsia"/>
          <w:lang w:val="en-US" w:eastAsia="zh-CN"/>
        </w:rPr>
      </w:pP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二、报名信息</w:t>
      </w:r>
    </w:p>
    <w:p>
      <w:pPr>
        <w:widowControl/>
        <w:shd w:val="clear" w:color="auto" w:fill="FFFFFF"/>
        <w:spacing w:line="450" w:lineRule="atLeast"/>
        <w:ind w:left="559" w:leftChars="266" w:firstLine="0" w:firstLine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（一）报名时间：</w:t>
      </w:r>
      <w:r>
        <w:rPr>
          <w:rFonts w:hint="eastAsia" w:ascii="仿宋_GB2312" w:hAnsi="仿宋_GB2312" w:eastAsia="仿宋_GB2312" w:cs="仿宋_GB2312"/>
          <w:color w:val="000000"/>
          <w:kern w:val="0"/>
          <w:sz w:val="28"/>
          <w:szCs w:val="28"/>
          <w:lang w:eastAsia="zh-CN"/>
        </w:rPr>
        <w:t>2020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09:00</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2020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19</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17:00</w:t>
      </w:r>
    </w:p>
    <w:p>
      <w:pPr>
        <w:widowControl/>
        <w:shd w:val="clear" w:color="auto" w:fill="FFFFFF"/>
        <w:spacing w:line="450" w:lineRule="atLeast"/>
        <w:ind w:left="559" w:leftChars="266" w:firstLine="0" w:firstLineChars="0"/>
        <w:jc w:val="left"/>
        <w:rPr>
          <w:rFonts w:hint="eastAsia" w:ascii="仿宋" w:hAnsi="仿宋" w:eastAsia="仿宋" w:cs="仿宋"/>
          <w:color w:val="000000"/>
          <w:kern w:val="0"/>
          <w:sz w:val="28"/>
          <w:szCs w:val="28"/>
        </w:rPr>
      </w:pPr>
      <w:r>
        <w:rPr>
          <w:rFonts w:hint="eastAsia" w:ascii="仿宋_GB2312" w:hAnsi="仿宋_GB2312" w:eastAsia="仿宋_GB2312" w:cs="仿宋_GB2312"/>
          <w:color w:val="000000"/>
          <w:kern w:val="0"/>
          <w:sz w:val="28"/>
          <w:szCs w:val="28"/>
        </w:rPr>
        <w:t>（二）报名</w:t>
      </w:r>
      <w:r>
        <w:rPr>
          <w:rFonts w:hint="eastAsia" w:ascii="仿宋_GB2312" w:hAnsi="仿宋_GB2312" w:eastAsia="仿宋_GB2312" w:cs="仿宋_GB2312"/>
          <w:color w:val="000000"/>
          <w:kern w:val="0"/>
          <w:sz w:val="28"/>
          <w:szCs w:val="28"/>
          <w:lang w:eastAsia="zh-CN"/>
        </w:rPr>
        <w:t>方式及</w:t>
      </w:r>
      <w:r>
        <w:rPr>
          <w:rFonts w:hint="eastAsia" w:ascii="仿宋_GB2312" w:hAnsi="仿宋_GB2312" w:eastAsia="仿宋_GB2312" w:cs="仿宋_GB2312"/>
          <w:color w:val="000000"/>
          <w:kern w:val="0"/>
          <w:sz w:val="28"/>
          <w:szCs w:val="28"/>
        </w:rPr>
        <w:t>地点：</w:t>
      </w:r>
      <w:r>
        <w:rPr>
          <w:rFonts w:hint="eastAsia" w:ascii="仿宋_GB2312" w:hAnsi="仿宋_GB2312" w:eastAsia="仿宋_GB2312" w:cs="仿宋_GB2312"/>
          <w:color w:val="000000"/>
          <w:kern w:val="0"/>
          <w:sz w:val="28"/>
          <w:szCs w:val="28"/>
          <w:lang w:eastAsia="zh-CN"/>
        </w:rPr>
        <w:t>网上报名，</w:t>
      </w:r>
      <w:r>
        <w:rPr>
          <w:rFonts w:hint="eastAsia" w:ascii="仿宋" w:hAnsi="仿宋" w:eastAsia="仿宋" w:cs="仿宋"/>
          <w:color w:val="000000"/>
          <w:kern w:val="0"/>
          <w:sz w:val="28"/>
          <w:szCs w:val="28"/>
        </w:rPr>
        <w:t>全国公共资源交易平台（贵州省.铜仁市）(http://222.87.41.199/TPFront_TR/index.htm)</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（三）谈判文件售价：</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00元/份（售后不退）</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（四）报名联系人：</w:t>
      </w:r>
      <w:r>
        <w:rPr>
          <w:rFonts w:hint="eastAsia" w:ascii="仿宋_GB2312" w:hAnsi="仿宋_GB2312" w:eastAsia="仿宋_GB2312" w:cs="仿宋_GB2312"/>
          <w:color w:val="000000"/>
          <w:kern w:val="0"/>
          <w:sz w:val="28"/>
          <w:szCs w:val="28"/>
          <w:lang w:eastAsia="zh-CN"/>
        </w:rPr>
        <w:t>交易二科</w:t>
      </w:r>
      <w:r>
        <w:rPr>
          <w:rFonts w:hint="eastAsia" w:ascii="仿宋_GB2312" w:hAnsi="仿宋_GB2312" w:eastAsia="仿宋_GB2312" w:cs="仿宋_GB2312"/>
          <w:color w:val="000000"/>
          <w:kern w:val="0"/>
          <w:sz w:val="28"/>
          <w:szCs w:val="28"/>
        </w:rPr>
        <w:t xml:space="preserve">     </w:t>
      </w:r>
    </w:p>
    <w:p>
      <w:pPr>
        <w:pStyle w:val="2"/>
        <w:ind w:firstLine="560"/>
        <w:rPr>
          <w:rFonts w:hint="eastAsia"/>
        </w:rPr>
      </w:pP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三、</w:t>
      </w:r>
      <w:r>
        <w:rPr>
          <w:rFonts w:hint="eastAsia" w:ascii="仿宋_GB2312" w:hAnsi="仿宋_GB2312" w:eastAsia="仿宋_GB2312" w:cs="仿宋_GB2312"/>
          <w:b/>
          <w:bCs/>
          <w:color w:val="000000"/>
          <w:kern w:val="0"/>
          <w:sz w:val="28"/>
          <w:szCs w:val="28"/>
          <w:lang w:eastAsia="zh-CN"/>
        </w:rPr>
        <w:t>谈判</w:t>
      </w:r>
      <w:r>
        <w:rPr>
          <w:rFonts w:hint="eastAsia" w:ascii="仿宋_GB2312" w:hAnsi="仿宋_GB2312" w:eastAsia="仿宋_GB2312" w:cs="仿宋_GB2312"/>
          <w:b/>
          <w:bCs/>
          <w:color w:val="000000"/>
          <w:kern w:val="0"/>
          <w:sz w:val="28"/>
          <w:szCs w:val="28"/>
        </w:rPr>
        <w:t>时需携带的</w:t>
      </w:r>
      <w:r>
        <w:rPr>
          <w:rFonts w:hint="eastAsia" w:ascii="仿宋_GB2312" w:hAnsi="仿宋_GB2312" w:eastAsia="仿宋_GB2312" w:cs="仿宋_GB2312"/>
          <w:b/>
          <w:bCs/>
          <w:color w:val="000000"/>
          <w:kern w:val="0"/>
          <w:sz w:val="28"/>
          <w:szCs w:val="28"/>
          <w:lang w:eastAsia="zh-CN"/>
        </w:rPr>
        <w:t>资质</w:t>
      </w:r>
      <w:r>
        <w:rPr>
          <w:rFonts w:hint="eastAsia" w:ascii="仿宋_GB2312" w:hAnsi="仿宋_GB2312" w:eastAsia="仿宋_GB2312" w:cs="仿宋_GB2312"/>
          <w:b/>
          <w:bCs/>
          <w:color w:val="000000"/>
          <w:kern w:val="0"/>
          <w:sz w:val="28"/>
          <w:szCs w:val="28"/>
        </w:rPr>
        <w:t>证件</w:t>
      </w:r>
      <w:r>
        <w:rPr>
          <w:rFonts w:hint="eastAsia" w:ascii="仿宋_GB2312" w:hAnsi="仿宋_GB2312" w:eastAsia="仿宋_GB2312" w:cs="仿宋_GB2312"/>
          <w:b/>
          <w:bCs/>
          <w:color w:val="000000"/>
          <w:kern w:val="0"/>
          <w:sz w:val="28"/>
          <w:szCs w:val="28"/>
          <w:lang w:eastAsia="zh-CN"/>
        </w:rPr>
        <w:t>原件</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）法定代表人授权委托书原件、委托代理人身份证原件</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法定代表人</w:t>
      </w:r>
      <w:r>
        <w:rPr>
          <w:rFonts w:hint="eastAsia" w:ascii="仿宋_GB2312" w:hAnsi="仿宋_GB2312" w:eastAsia="仿宋_GB2312" w:cs="仿宋_GB2312"/>
          <w:color w:val="000000"/>
          <w:kern w:val="0"/>
          <w:sz w:val="28"/>
          <w:szCs w:val="28"/>
          <w:lang w:eastAsia="zh-CN"/>
        </w:rPr>
        <w:t>参与谈判的，只需身份证原件；</w:t>
      </w:r>
    </w:p>
    <w:p>
      <w:pPr>
        <w:pStyle w:val="2"/>
        <w:rPr>
          <w:rFonts w:hint="default"/>
          <w:lang w:val="en-US" w:eastAsia="zh-CN"/>
        </w:rPr>
      </w:pPr>
    </w:p>
    <w:p>
      <w:pPr>
        <w:widowControl/>
        <w:shd w:val="clear" w:color="auto" w:fill="FFFFFF"/>
        <w:spacing w:line="450" w:lineRule="atLeast"/>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四、谈判文件接收信息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（一）只有报名</w:t>
      </w:r>
      <w:r>
        <w:rPr>
          <w:rFonts w:hint="eastAsia" w:ascii="仿宋_GB2312" w:hAnsi="仿宋_GB2312" w:eastAsia="仿宋_GB2312" w:cs="仿宋_GB2312"/>
          <w:color w:val="000000"/>
          <w:kern w:val="0"/>
          <w:sz w:val="28"/>
          <w:szCs w:val="28"/>
          <w:lang w:eastAsia="zh-CN"/>
        </w:rPr>
        <w:t>且缴纳文件工本费用的</w:t>
      </w:r>
      <w:r>
        <w:rPr>
          <w:rFonts w:hint="eastAsia" w:ascii="仿宋_GB2312" w:hAnsi="仿宋_GB2312" w:eastAsia="仿宋_GB2312" w:cs="仿宋_GB2312"/>
          <w:color w:val="000000"/>
          <w:kern w:val="0"/>
          <w:sz w:val="28"/>
          <w:szCs w:val="28"/>
        </w:rPr>
        <w:t>供应商才能递交谈判响应文件</w:t>
      </w:r>
      <w:r>
        <w:rPr>
          <w:rFonts w:hint="eastAsia" w:ascii="仿宋_GB2312" w:hAnsi="仿宋_GB2312" w:eastAsia="仿宋_GB2312" w:cs="仿宋_GB2312"/>
          <w:color w:val="000000"/>
          <w:kern w:val="0"/>
          <w:sz w:val="28"/>
          <w:szCs w:val="28"/>
          <w:lang w:eastAsia="zh-CN"/>
        </w:rPr>
        <w:t>；</w:t>
      </w:r>
    </w:p>
    <w:p>
      <w:pPr>
        <w:widowControl/>
        <w:shd w:val="clear" w:color="auto" w:fill="FFFFFF"/>
        <w:spacing w:line="450" w:lineRule="atLeast"/>
        <w:ind w:firstLine="420" w:firstLineChars="150"/>
        <w:jc w:val="left"/>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rPr>
        <w:t>（二）谈判</w:t>
      </w:r>
      <w:r>
        <w:rPr>
          <w:rFonts w:hint="eastAsia" w:ascii="仿宋_GB2312" w:hAnsi="仿宋_GB2312" w:eastAsia="仿宋_GB2312" w:cs="仿宋_GB2312"/>
          <w:color w:val="000000"/>
          <w:kern w:val="0"/>
          <w:sz w:val="28"/>
          <w:szCs w:val="28"/>
          <w:lang w:eastAsia="zh-CN"/>
        </w:rPr>
        <w:t>响应</w:t>
      </w:r>
      <w:r>
        <w:rPr>
          <w:rFonts w:hint="eastAsia" w:ascii="仿宋_GB2312" w:hAnsi="仿宋_GB2312" w:eastAsia="仿宋_GB2312" w:cs="仿宋_GB2312"/>
          <w:color w:val="000000"/>
          <w:kern w:val="0"/>
          <w:sz w:val="28"/>
          <w:szCs w:val="28"/>
        </w:rPr>
        <w:t>文件递交截止时间：20</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 xml:space="preserve"> 5 </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 xml:space="preserve"> 21</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 xml:space="preserve"> 10:00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（三）谈判响应文件递交地点：</w:t>
      </w:r>
      <w:r>
        <w:rPr>
          <w:rFonts w:hint="eastAsia" w:ascii="仿宋_GB2312" w:hAnsi="仿宋_GB2312" w:eastAsia="仿宋_GB2312" w:cs="仿宋_GB2312"/>
          <w:color w:val="000000"/>
          <w:kern w:val="0"/>
          <w:sz w:val="28"/>
          <w:szCs w:val="28"/>
          <w:lang w:eastAsia="zh-CN"/>
        </w:rPr>
        <w:t>铜仁市</w:t>
      </w:r>
      <w:r>
        <w:rPr>
          <w:rFonts w:hint="eastAsia" w:ascii="仿宋_GB2312" w:hAnsi="仿宋_GB2312" w:eastAsia="仿宋_GB2312" w:cs="仿宋_GB2312"/>
          <w:color w:val="000000"/>
          <w:kern w:val="0"/>
          <w:sz w:val="28"/>
          <w:szCs w:val="28"/>
        </w:rPr>
        <w:t>公共资源交易中心</w:t>
      </w:r>
      <w:r>
        <w:rPr>
          <w:rFonts w:hint="eastAsia" w:ascii="仿宋_GB2312" w:hAnsi="仿宋_GB2312" w:eastAsia="仿宋_GB2312" w:cs="仿宋_GB2312"/>
          <w:color w:val="000000"/>
          <w:kern w:val="0"/>
          <w:sz w:val="28"/>
          <w:szCs w:val="28"/>
          <w:lang w:eastAsia="zh-CN"/>
        </w:rPr>
        <w:t>沿河分中心</w:t>
      </w:r>
      <w:r>
        <w:rPr>
          <w:rFonts w:hint="eastAsia" w:ascii="仿宋_GB2312" w:hAnsi="仿宋_GB2312" w:eastAsia="仿宋_GB2312" w:cs="仿宋_GB2312"/>
          <w:color w:val="000000"/>
          <w:kern w:val="0"/>
          <w:sz w:val="28"/>
          <w:szCs w:val="28"/>
        </w:rPr>
        <w:t>开标室</w:t>
      </w:r>
      <w:r>
        <w:rPr>
          <w:rFonts w:hint="eastAsia" w:ascii="仿宋_GB2312" w:hAnsi="仿宋_GB2312" w:eastAsia="仿宋_GB2312" w:cs="仿宋_GB2312"/>
          <w:color w:val="000000"/>
          <w:kern w:val="0"/>
          <w:sz w:val="28"/>
          <w:szCs w:val="28"/>
          <w:lang w:eastAsia="zh-CN"/>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（四）谈判时间：20</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21</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10:00</w:t>
      </w:r>
      <w:r>
        <w:rPr>
          <w:rFonts w:hint="eastAsia" w:ascii="仿宋_GB2312" w:hAnsi="仿宋_GB2312" w:eastAsia="仿宋_GB2312" w:cs="仿宋_GB2312"/>
          <w:color w:val="000000"/>
          <w:kern w:val="0"/>
          <w:sz w:val="28"/>
          <w:szCs w:val="28"/>
        </w:rPr>
        <w:t>开始谈判。</w:t>
      </w:r>
      <w:bookmarkStart w:id="25" w:name="_GoBack"/>
      <w:bookmarkEnd w:id="25"/>
    </w:p>
    <w:p>
      <w:pPr>
        <w:pStyle w:val="2"/>
        <w:rPr>
          <w:rFonts w:hint="eastAsia"/>
        </w:rPr>
      </w:pP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五、联系方式</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采购单位联系人</w:t>
      </w:r>
      <w:r>
        <w:rPr>
          <w:rFonts w:hint="eastAsia" w:ascii="仿宋_GB2312" w:hAnsi="仿宋_GB2312" w:eastAsia="仿宋_GB2312" w:cs="仿宋_GB2312"/>
          <w:color w:val="000000"/>
          <w:kern w:val="0"/>
          <w:sz w:val="28"/>
          <w:szCs w:val="28"/>
          <w:lang w:eastAsia="zh-CN"/>
        </w:rPr>
        <w:t>：冉主任</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r>
        <w:rPr>
          <w:rFonts w:hint="eastAsia" w:ascii="仿宋_GB2312" w:hAnsi="仿宋_GB2312" w:eastAsia="仿宋_GB2312" w:cs="仿宋_GB2312"/>
          <w:color w:val="000000"/>
          <w:kern w:val="0"/>
          <w:sz w:val="28"/>
          <w:szCs w:val="28"/>
          <w:lang w:val="en-US" w:eastAsia="zh-CN"/>
        </w:rPr>
        <w:t>13595653516</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联系地址：</w:t>
      </w:r>
      <w:r>
        <w:rPr>
          <w:rFonts w:hint="eastAsia" w:ascii="仿宋_GB2312" w:hAnsi="仿宋_GB2312" w:eastAsia="仿宋_GB2312" w:cs="仿宋_GB2312"/>
          <w:color w:val="000000"/>
          <w:kern w:val="0"/>
          <w:sz w:val="28"/>
          <w:szCs w:val="28"/>
          <w:lang w:eastAsia="zh-CN"/>
        </w:rPr>
        <w:t>沿河土家族自治县公安局</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采购代理机构联系人：</w:t>
      </w:r>
      <w:r>
        <w:rPr>
          <w:rFonts w:hint="eastAsia" w:ascii="仿宋_GB2312" w:hAnsi="仿宋_GB2312" w:eastAsia="仿宋_GB2312" w:cs="仿宋_GB2312"/>
          <w:color w:val="000000"/>
          <w:kern w:val="0"/>
          <w:sz w:val="28"/>
          <w:szCs w:val="28"/>
          <w:lang w:eastAsia="zh-CN"/>
        </w:rPr>
        <w:t>交易二科</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联系电话：0856-8222105   传真：0856-8222105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联系地址：沿河土家族自治县人民政府大院政务服务中心三楼</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98" w:leftChars="142" w:firstLine="1644" w:firstLineChars="5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仿宋_GB2312" w:hAnsi="仿宋_GB2312" w:eastAsia="仿宋_GB2312" w:cs="仿宋_GB2312"/>
          <w:b/>
          <w:bCs/>
          <w:color w:val="000000"/>
          <w:kern w:val="0"/>
          <w:sz w:val="28"/>
          <w:szCs w:val="28"/>
        </w:rPr>
      </w:pPr>
      <w:r>
        <w:rPr>
          <w:rFonts w:hint="eastAsia" w:ascii="新宋体" w:hAnsi="新宋体" w:eastAsia="新宋体" w:cs="新宋体"/>
          <w:b/>
          <w:bCs/>
          <w:color w:val="000000"/>
          <w:kern w:val="0"/>
          <w:sz w:val="30"/>
          <w:szCs w:val="30"/>
        </w:rPr>
        <w:t>第二部分  谈判供应商须知</w:t>
      </w:r>
      <w:r>
        <w:rPr>
          <w:rFonts w:hint="eastAsia" w:ascii="新宋体" w:hAnsi="新宋体" w:eastAsia="新宋体" w:cs="新宋体"/>
          <w:b/>
          <w:bCs/>
          <w:color w:val="000000"/>
          <w:kern w:val="0"/>
          <w:sz w:val="30"/>
          <w:szCs w:val="30"/>
        </w:rPr>
        <w:br w:type="textWrapping"/>
      </w:r>
      <w:r>
        <w:rPr>
          <w:rFonts w:hint="eastAsia" w:ascii="仿宋_GB2312" w:hAnsi="仿宋_GB2312" w:eastAsia="仿宋_GB2312" w:cs="仿宋_GB2312"/>
          <w:b/>
          <w:bCs/>
          <w:color w:val="000000"/>
          <w:kern w:val="0"/>
          <w:sz w:val="28"/>
          <w:szCs w:val="28"/>
        </w:rPr>
        <w:t>一、供应商须知附表</w:t>
      </w:r>
      <w:r>
        <w:rPr>
          <w:rFonts w:hint="eastAsia" w:ascii="仿宋_GB2312" w:hAnsi="仿宋_GB2312" w:eastAsia="仿宋_GB2312" w:cs="仿宋_GB2312"/>
          <w:color w:val="000000"/>
          <w:kern w:val="0"/>
          <w:sz w:val="28"/>
          <w:szCs w:val="28"/>
        </w:rPr>
        <w:t xml:space="preserve"> </w:t>
      </w:r>
    </w:p>
    <w:tbl>
      <w:tblPr>
        <w:tblStyle w:val="14"/>
        <w:tblW w:w="87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项目名称</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沿河土家族自治县公安局执法执勤车辆采购项目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项目编号</w:t>
            </w:r>
            <w:r>
              <w:rPr>
                <w:rFonts w:hint="eastAsia" w:ascii="仿宋_GB2312" w:hAnsi="仿宋_GB2312" w:eastAsia="仿宋_GB2312" w:cs="仿宋_GB2312"/>
                <w:bCs/>
                <w:color w:val="000000"/>
                <w:sz w:val="28"/>
                <w:szCs w:val="28"/>
              </w:rPr>
              <w:t xml:space="preserve"> </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sz w:val="28"/>
                <w:szCs w:val="28"/>
                <w:lang w:eastAsia="zh-CN"/>
              </w:rPr>
              <w:t>YHCGJZ-2020-08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采购人</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沿河土家族自治县公安局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采购代理机构</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rPr>
              <w:t>铜仁市公共资源交易中心沿河分中心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4"/>
                <w:szCs w:val="24"/>
              </w:rPr>
              <w:t>谈判响应文件分数</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正本一份，副本一份，且内容必须一致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交货期</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default" w:ascii="仿宋_GB2312" w:hAnsi="仿宋_GB2312" w:eastAsia="仿宋_GB2312" w:cs="仿宋_GB2312"/>
                <w:color w:val="000000"/>
                <w:kern w:val="0"/>
                <w:sz w:val="28"/>
                <w:szCs w:val="28"/>
                <w:lang w:val="en-US"/>
              </w:rPr>
            </w:pPr>
            <w:r>
              <w:rPr>
                <w:rFonts w:hint="eastAsia" w:ascii="仿宋_GB2312" w:eastAsia="仿宋_GB2312"/>
                <w:color w:val="FF0000"/>
                <w:sz w:val="28"/>
                <w:szCs w:val="28"/>
                <w:shd w:val="clear" w:color="auto" w:fill="FFFFFF"/>
                <w:lang w:val="en-US" w:eastAsia="zh-CN"/>
              </w:rPr>
              <w:t xml:space="preserve"> 合同签订之日起20天内交货完毕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谈判时供应商需携带的资料</w:t>
            </w:r>
          </w:p>
        </w:tc>
        <w:tc>
          <w:tcPr>
            <w:tcW w:w="6615" w:type="dxa"/>
            <w:shd w:val="clear" w:color="auto" w:fill="auto"/>
            <w:vAlign w:val="center"/>
          </w:tcPr>
          <w:p>
            <w:pPr>
              <w:keepNext w:val="0"/>
              <w:keepLines w:val="0"/>
              <w:widowControl/>
              <w:suppressLineNumbers w:val="0"/>
              <w:spacing w:before="0" w:beforeAutospacing="0" w:after="0" w:afterAutospacing="0" w:line="450" w:lineRule="atLeast"/>
              <w:ind w:left="0" w:right="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竞争性谈判文件中要求的必提供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付款方式</w:t>
            </w:r>
          </w:p>
        </w:tc>
        <w:tc>
          <w:tcPr>
            <w:tcW w:w="6615" w:type="dxa"/>
            <w:shd w:val="clear" w:color="auto" w:fill="auto"/>
            <w:vAlign w:val="top"/>
          </w:tcPr>
          <w:p>
            <w:pPr>
              <w:keepNext w:val="0"/>
              <w:keepLines w:val="0"/>
              <w:suppressLineNumbers w:val="0"/>
              <w:spacing w:before="0" w:beforeAutospacing="0" w:after="0" w:afterAutospacing="0" w:line="360" w:lineRule="auto"/>
              <w:ind w:left="0" w:right="0"/>
              <w:rPr>
                <w:rFonts w:hint="eastAsia" w:ascii="仿宋_GB2312" w:eastAsia="仿宋_GB2312"/>
                <w:sz w:val="28"/>
                <w:szCs w:val="28"/>
                <w:lang w:val="en-US" w:eastAsia="zh-CN"/>
              </w:rPr>
            </w:pPr>
            <w:r>
              <w:rPr>
                <w:rFonts w:hint="eastAsia" w:ascii="仿宋_GB2312" w:eastAsia="仿宋_GB2312"/>
                <w:sz w:val="28"/>
                <w:szCs w:val="28"/>
                <w:lang w:eastAsia="zh-CN"/>
              </w:rPr>
              <w:t>货物安装验收合格后，采购人支付合同价的</w:t>
            </w:r>
            <w:r>
              <w:rPr>
                <w:rFonts w:hint="eastAsia" w:ascii="仿宋_GB2312" w:eastAsia="仿宋_GB2312"/>
                <w:sz w:val="28"/>
                <w:szCs w:val="28"/>
                <w:lang w:val="en-US" w:eastAsia="zh-CN"/>
              </w:rPr>
              <w:t>95%，剩余作为质保金，一年后无质量问题付清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质量标准</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采购预算</w:t>
            </w:r>
          </w:p>
        </w:tc>
        <w:tc>
          <w:tcPr>
            <w:tcW w:w="6615" w:type="dxa"/>
            <w:shd w:val="clear" w:color="auto" w:fill="auto"/>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捌拾玖万壹仟叁佰</w:t>
            </w:r>
            <w:r>
              <w:rPr>
                <w:rFonts w:hint="eastAsia" w:ascii="仿宋_GB2312" w:hAnsi="仿宋_GB2312" w:eastAsia="仿宋_GB2312" w:cs="仿宋_GB2312"/>
                <w:color w:val="000000"/>
                <w:kern w:val="0"/>
                <w:sz w:val="28"/>
                <w:szCs w:val="28"/>
              </w:rPr>
              <w:t>元整（</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891,300</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最高限价</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费用</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FF0000"/>
                <w:kern w:val="0"/>
                <w:sz w:val="28"/>
                <w:szCs w:val="28"/>
                <w:lang w:eastAsia="zh-CN"/>
              </w:rPr>
              <w:t>专家评审费用和文件论证费用由成交供应商负责</w:t>
            </w:r>
          </w:p>
        </w:tc>
      </w:tr>
    </w:tbl>
    <w:p>
      <w:pPr>
        <w:widowControl/>
        <w:shd w:val="clear" w:color="auto" w:fill="FFFFFF"/>
        <w:spacing w:line="450" w:lineRule="atLeast"/>
        <w:ind w:firstLine="410" w:firstLineChars="14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二、总 则</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（一）本竞争性谈判文件仅适用于</w:t>
      </w:r>
      <w:r>
        <w:rPr>
          <w:rFonts w:hint="eastAsia" w:ascii="仿宋_GB2312" w:hAnsi="仿宋_GB2312" w:eastAsia="仿宋_GB2312" w:cs="仿宋_GB2312"/>
          <w:color w:val="000000"/>
          <w:sz w:val="28"/>
          <w:szCs w:val="28"/>
          <w:lang w:eastAsia="zh-CN"/>
        </w:rPr>
        <w:t>沿河土家族自治县公安局执法执勤车辆采购项目</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（二）合格的谈判供应商</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合格的谈判供应商必须能提供本采购项目相关的货物和技术人才，且具有独立承担民事等责任的法人或其它组织，本次谈判不接受联合体报价。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合格的谈判供应商必须符合谈判文件第一部分《竞争性谈判邀请函》第一条《</w:t>
      </w:r>
      <w:r>
        <w:rPr>
          <w:rFonts w:hint="eastAsia" w:ascii="仿宋_GB2312" w:hAnsi="仿宋_GB2312" w:eastAsia="仿宋_GB2312" w:cs="仿宋_GB2312"/>
          <w:b/>
          <w:bCs/>
          <w:color w:val="000000"/>
          <w:kern w:val="0"/>
          <w:sz w:val="28"/>
          <w:szCs w:val="28"/>
        </w:rPr>
        <w:t>谈判供应商资格要求》</w:t>
      </w:r>
      <w:r>
        <w:rPr>
          <w:rFonts w:hint="eastAsia" w:ascii="仿宋_GB2312" w:hAnsi="仿宋_GB2312" w:eastAsia="仿宋_GB2312" w:cs="仿宋_GB2312"/>
          <w:color w:val="000000"/>
          <w:kern w:val="0"/>
          <w:sz w:val="28"/>
          <w:szCs w:val="28"/>
        </w:rPr>
        <w:t>规定，且具备优质的售后服务能力。</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合格的供应商应遵守《中华人民共和国政府采购法》《中华人民共和国合同法》等有关法律法规。</w:t>
      </w:r>
    </w:p>
    <w:p>
      <w:pPr>
        <w:widowControl/>
        <w:shd w:val="clear" w:color="auto" w:fill="FFFFFF"/>
        <w:spacing w:line="450" w:lineRule="atLeast"/>
        <w:ind w:firstLine="281" w:firstLineChars="1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（三）竞争性谈判费用</w:t>
      </w:r>
    </w:p>
    <w:p>
      <w:pPr>
        <w:widowControl/>
        <w:shd w:val="clear" w:color="auto" w:fill="FFFFFF"/>
        <w:spacing w:line="450" w:lineRule="atLeast"/>
        <w:ind w:firstLine="56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供应商自行承担所参加谈判有关的一切费用</w:t>
      </w:r>
      <w:r>
        <w:rPr>
          <w:rFonts w:hint="eastAsia" w:ascii="仿宋_GB2312" w:hAnsi="仿宋_GB2312" w:eastAsia="仿宋_GB2312" w:cs="仿宋_GB2312"/>
          <w:b/>
          <w:bCs/>
          <w:color w:val="000000"/>
          <w:kern w:val="0"/>
          <w:sz w:val="28"/>
          <w:szCs w:val="28"/>
        </w:rPr>
        <w:t>。</w:t>
      </w:r>
    </w:p>
    <w:p>
      <w:pPr>
        <w:widowControl/>
        <w:shd w:val="clear" w:color="auto" w:fill="FFFFFF"/>
        <w:spacing w:line="450" w:lineRule="atLeast"/>
        <w:ind w:left="559" w:leftChars="266" w:firstLine="0" w:firstLineChars="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color w:val="000000"/>
          <w:kern w:val="0"/>
          <w:sz w:val="28"/>
          <w:szCs w:val="28"/>
        </w:rPr>
        <w:t>三</w:t>
      </w:r>
      <w:r>
        <w:rPr>
          <w:rFonts w:hint="eastAsia" w:ascii="仿宋_GB2312" w:hAnsi="仿宋_GB2312" w:eastAsia="仿宋_GB2312" w:cs="仿宋_GB2312"/>
          <w:b/>
          <w:bCs/>
          <w:color w:val="000000"/>
          <w:kern w:val="0"/>
          <w:sz w:val="28"/>
          <w:szCs w:val="28"/>
        </w:rPr>
        <w:t>、竞争性谈判文件</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（一）谈判文件构成</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谈判邀请函；</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新宋体" w:eastAsia="仿宋_GB2312" w:cs="新宋体"/>
          <w:bCs/>
          <w:color w:val="000000"/>
          <w:kern w:val="0"/>
          <w:sz w:val="28"/>
          <w:szCs w:val="28"/>
          <w:lang w:val="en-US" w:eastAsia="zh-CN"/>
        </w:rPr>
        <w:t>2.</w:t>
      </w:r>
      <w:r>
        <w:rPr>
          <w:rFonts w:hint="eastAsia" w:ascii="仿宋_GB2312" w:hAnsi="新宋体" w:eastAsia="仿宋_GB2312" w:cs="新宋体"/>
          <w:bCs/>
          <w:color w:val="000000"/>
          <w:kern w:val="0"/>
          <w:sz w:val="28"/>
          <w:szCs w:val="28"/>
        </w:rPr>
        <w:t>谈判供应商</w:t>
      </w:r>
      <w:r>
        <w:rPr>
          <w:rFonts w:hint="eastAsia" w:ascii="仿宋_GB2312" w:hAnsi="仿宋_GB2312" w:eastAsia="仿宋_GB2312" w:cs="仿宋_GB2312"/>
          <w:color w:val="000000"/>
          <w:kern w:val="0"/>
          <w:sz w:val="28"/>
          <w:szCs w:val="28"/>
        </w:rPr>
        <w:t xml:space="preserve">须知；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货物需求及技术参数表</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谈判程序及内容</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 xml:space="preserve">质疑与投诉；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 xml:space="preserve">合同签订及合同条款；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谈判响应文件格式及装订顺序；</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（二）谈判文件的澄清 </w:t>
      </w:r>
    </w:p>
    <w:p>
      <w:pPr>
        <w:widowControl/>
        <w:shd w:val="clear" w:color="auto" w:fill="FFFFFF"/>
        <w:spacing w:line="450" w:lineRule="atLeast"/>
        <w:ind w:firstLine="411" w:firstLineChars="147"/>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2"/>
          <w:sz w:val="28"/>
          <w:szCs w:val="28"/>
        </w:rPr>
        <w:t>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在贵州省政府采购网站发布澄清公告，不足3个工作日的，应当顺延提交首次响应文件截止之日。</w:t>
      </w:r>
    </w:p>
    <w:p>
      <w:pPr>
        <w:tabs>
          <w:tab w:val="left" w:pos="1320"/>
        </w:tabs>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谈判供应商在领取谈判文件后有疑问的，应于谈判截止日前以书面形式提交至采购人和采购代理机构，采购人和采购代理机构将及时以书面形式解答，并将解答同时发放给所有获取谈判文件的谈判供应商。任何口头上的修改、澄清一律视为无效。</w:t>
      </w:r>
    </w:p>
    <w:p>
      <w:pPr>
        <w:tabs>
          <w:tab w:val="left" w:pos="1320"/>
        </w:tabs>
        <w:spacing w:line="500" w:lineRule="exact"/>
        <w:ind w:firstLine="420" w:firstLineChars="15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四、谈判响应文件</w:t>
      </w:r>
    </w:p>
    <w:p>
      <w:pPr>
        <w:widowControl/>
        <w:shd w:val="clear" w:color="auto" w:fill="FFFFFF"/>
        <w:spacing w:line="450" w:lineRule="atLeast"/>
        <w:ind w:firstLine="413" w:firstLineChars="147"/>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（一）谈判响应文件的编制要求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供应商应仔细阅读“竞争性谈判文件”的所有内容，按“谈判文件”的要求编制“谈判响应文件”，并保证所提供的全部资料的真实性、完整性及有效性，以使其对“谈判文件”作出实质性响应。</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供应商提交的谈判响应文件应使用中文字体。</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谈判响应文件所使用的度量衡单位，除技术性能中另有规定外，一律使用公制计量单位。 </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（二）谈判响应文件构成 </w:t>
      </w: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1</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谈判响应文件封面内容</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①封面标题：</w:t>
      </w:r>
      <w:r>
        <w:rPr>
          <w:rFonts w:hint="eastAsia" w:ascii="仿宋_GB2312" w:hAnsi="仿宋_GB2312" w:eastAsia="仿宋_GB2312" w:cs="仿宋_GB2312"/>
          <w:b/>
          <w:bCs/>
          <w:kern w:val="0"/>
          <w:sz w:val="28"/>
          <w:szCs w:val="28"/>
          <w:lang w:eastAsia="zh-CN"/>
        </w:rPr>
        <w:t>沿河土家族自治县公安局执法执勤车辆采购项目</w:t>
      </w:r>
      <w:r>
        <w:rPr>
          <w:rFonts w:hint="eastAsia" w:ascii="仿宋_GB2312" w:hAnsi="仿宋_GB2312" w:eastAsia="仿宋_GB2312" w:cs="仿宋_GB2312"/>
          <w:b/>
          <w:bCs/>
          <w:kern w:val="0"/>
          <w:sz w:val="28"/>
          <w:szCs w:val="28"/>
        </w:rPr>
        <w:t>竞争性谈判响应文件；</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kern w:val="0"/>
          <w:sz w:val="28"/>
          <w:szCs w:val="28"/>
        </w:rPr>
        <w:t>②项目编号：</w:t>
      </w:r>
      <w:r>
        <w:rPr>
          <w:rFonts w:hint="eastAsia" w:ascii="仿宋_GB2312" w:hAnsi="仿宋_GB2312" w:eastAsia="仿宋_GB2312" w:cs="仿宋_GB2312"/>
          <w:b/>
          <w:bCs/>
          <w:color w:val="000000"/>
          <w:sz w:val="28"/>
          <w:szCs w:val="28"/>
          <w:lang w:eastAsia="zh-CN"/>
        </w:rPr>
        <w:t>YHCGJZ-2020-08</w:t>
      </w:r>
    </w:p>
    <w:p>
      <w:pPr>
        <w:autoSpaceDE w:val="0"/>
        <w:autoSpaceDN w:val="0"/>
        <w:adjustRightInd w:val="0"/>
        <w:spacing w:line="50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   ③供应商名称（盖章）；</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④供应商法定代表人（签字或盖章）；</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⑤供应商联系人：           联系电话：</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⑥谈判日期；</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目录</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3</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报价函</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资格证明文件部分</w:t>
      </w:r>
    </w:p>
    <w:p>
      <w:pPr>
        <w:widowControl/>
        <w:shd w:val="clear" w:color="auto" w:fill="FFFFFF"/>
        <w:tabs>
          <w:tab w:val="left" w:pos="876"/>
        </w:tabs>
        <w:spacing w:line="450" w:lineRule="atLeast"/>
        <w:ind w:firstLine="419" w:firstLineChars="1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5</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 xml:space="preserve">报价一览表； </w:t>
      </w:r>
    </w:p>
    <w:p>
      <w:pPr>
        <w:widowControl/>
        <w:shd w:val="clear" w:color="auto" w:fill="FFFFFF"/>
        <w:spacing w:line="450" w:lineRule="atLeast"/>
        <w:ind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 xml:space="preserve"> 6</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商务、技术文件部分</w:t>
      </w:r>
    </w:p>
    <w:p>
      <w:pPr>
        <w:widowControl/>
        <w:shd w:val="clear" w:color="auto" w:fill="FFFFFF"/>
        <w:spacing w:line="450" w:lineRule="atLeast"/>
        <w:ind w:left="139" w:leftChars="66"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7</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谈判供应商认为有必要提供的其它材料。</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 xml:space="preserve">（三）谈判响应文件份数和签署 </w:t>
      </w:r>
    </w:p>
    <w:p>
      <w:pPr>
        <w:autoSpaceDE w:val="0"/>
        <w:autoSpaceDN w:val="0"/>
        <w:adjustRightInd w:val="0"/>
        <w:spacing w:line="50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供应商应严格按照谈判供应商须知的要求准备谈判响应文件，</w:t>
      </w:r>
      <w:r>
        <w:rPr>
          <w:rFonts w:hint="eastAsia" w:ascii="仿宋_GB2312" w:hAnsi="仿宋_GB2312" w:eastAsia="仿宋_GB2312" w:cs="仿宋_GB2312"/>
          <w:kern w:val="0"/>
          <w:sz w:val="28"/>
          <w:szCs w:val="28"/>
        </w:rPr>
        <w:t>供应商应准备一份正本和一份副本。在每一份响应文件上要明确注明“正本”或“副本”字样，正本和副本内容必须一致，且必须装入密封袋</w:t>
      </w:r>
      <w:r>
        <w:rPr>
          <w:rFonts w:hint="eastAsia" w:ascii="仿宋_GB2312" w:hAnsi="仿宋_GB2312" w:eastAsia="仿宋_GB2312" w:cs="仿宋_GB2312"/>
          <w:kern w:val="0"/>
          <w:sz w:val="28"/>
          <w:szCs w:val="28"/>
          <w:lang w:eastAsia="zh-CN"/>
        </w:rPr>
        <w:t>内</w:t>
      </w:r>
      <w:r>
        <w:rPr>
          <w:rFonts w:hint="eastAsia" w:ascii="仿宋_GB2312" w:hAnsi="仿宋_GB2312" w:eastAsia="仿宋_GB2312" w:cs="仿宋_GB2312"/>
          <w:kern w:val="0"/>
          <w:sz w:val="28"/>
          <w:szCs w:val="28"/>
        </w:rPr>
        <w:t>，正本每页加盖红章，副本盖切缝红章；</w:t>
      </w:r>
    </w:p>
    <w:p>
      <w:pPr>
        <w:autoSpaceDE w:val="0"/>
        <w:autoSpaceDN w:val="0"/>
        <w:adjustRightInd w:val="0"/>
        <w:spacing w:line="5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b/>
          <w:bCs/>
          <w:kern w:val="0"/>
          <w:sz w:val="28"/>
          <w:szCs w:val="28"/>
        </w:rPr>
        <w:t>供应商</w:t>
      </w:r>
      <w:r>
        <w:rPr>
          <w:rFonts w:hint="eastAsia" w:ascii="仿宋_GB2312" w:hAnsi="仿宋_GB2312" w:eastAsia="仿宋_GB2312" w:cs="仿宋_GB2312"/>
          <w:b/>
          <w:bCs/>
          <w:color w:val="000000"/>
          <w:kern w:val="0"/>
          <w:sz w:val="28"/>
          <w:szCs w:val="28"/>
        </w:rPr>
        <w:t>应将谈判响应文件按上述顺序装订成册。除法人或委托代理人</w:t>
      </w:r>
      <w:r>
        <w:rPr>
          <w:rFonts w:hint="eastAsia" w:ascii="仿宋_GB2312" w:hAnsi="仿宋_GB2312" w:eastAsia="仿宋_GB2312" w:cs="仿宋_GB2312"/>
          <w:b/>
          <w:bCs/>
          <w:kern w:val="0"/>
          <w:sz w:val="28"/>
          <w:szCs w:val="28"/>
        </w:rPr>
        <w:t>签字</w:t>
      </w:r>
      <w:r>
        <w:rPr>
          <w:rFonts w:hint="eastAsia" w:ascii="仿宋_GB2312" w:hAnsi="仿宋_GB2312" w:eastAsia="仿宋_GB2312" w:cs="仿宋_GB2312"/>
          <w:b/>
          <w:bCs/>
          <w:color w:val="000000"/>
          <w:kern w:val="0"/>
          <w:sz w:val="28"/>
          <w:szCs w:val="28"/>
        </w:rPr>
        <w:t>外，谈判响应文件的其它书面部分均使用A4规格纸张打印，无线胶装方式装订，不得采用活页夹等可随时拆换的方式装订。</w:t>
      </w:r>
    </w:p>
    <w:p>
      <w:pPr>
        <w:autoSpaceDE w:val="0"/>
        <w:autoSpaceDN w:val="0"/>
        <w:adjustRightInd w:val="0"/>
        <w:spacing w:line="500" w:lineRule="exact"/>
        <w:ind w:firstLine="413" w:firstLineChars="147"/>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color w:val="000000"/>
          <w:kern w:val="0"/>
          <w:sz w:val="28"/>
          <w:szCs w:val="28"/>
        </w:rPr>
        <w:t>（四）谈判响应文件的密封</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1</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谈判响应文件密</w:t>
      </w:r>
      <w:r>
        <w:rPr>
          <w:rFonts w:hint="eastAsia" w:ascii="仿宋_GB2312" w:hAnsi="仿宋_GB2312" w:eastAsia="仿宋_GB2312" w:cs="仿宋_GB2312"/>
          <w:b/>
          <w:bCs/>
          <w:kern w:val="0"/>
          <w:sz w:val="28"/>
          <w:szCs w:val="28"/>
        </w:rPr>
        <w:t>封签应标明如下内容</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①项目名称：</w:t>
      </w:r>
      <w:r>
        <w:rPr>
          <w:rFonts w:hint="eastAsia" w:ascii="仿宋_GB2312" w:hAnsi="仿宋_GB2312" w:eastAsia="仿宋_GB2312" w:cs="仿宋_GB2312"/>
          <w:kern w:val="0"/>
          <w:sz w:val="28"/>
          <w:szCs w:val="28"/>
          <w:lang w:eastAsia="zh-CN"/>
        </w:rPr>
        <w:t>沿河土家族自治县公安局执法执勤车辆采购项目；</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kern w:val="0"/>
          <w:sz w:val="28"/>
          <w:szCs w:val="28"/>
        </w:rPr>
        <w:t>②项目编号：</w:t>
      </w:r>
      <w:r>
        <w:rPr>
          <w:rFonts w:hint="eastAsia" w:ascii="仿宋_GB2312" w:hAnsi="仿宋_GB2312" w:eastAsia="仿宋_GB2312" w:cs="仿宋_GB2312"/>
          <w:bCs/>
          <w:color w:val="000000"/>
          <w:sz w:val="28"/>
          <w:szCs w:val="28"/>
          <w:lang w:eastAsia="zh-CN"/>
        </w:rPr>
        <w:t>YHCGJZ-2020-08；</w:t>
      </w:r>
    </w:p>
    <w:p>
      <w:pPr>
        <w:autoSpaceDE w:val="0"/>
        <w:autoSpaceDN w:val="0"/>
        <w:adjustRightInd w:val="0"/>
        <w:spacing w:line="500" w:lineRule="exact"/>
        <w:ind w:firstLine="56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③供应商名称（盖章）</w:t>
      </w:r>
      <w:r>
        <w:rPr>
          <w:rFonts w:hint="eastAsia" w:ascii="仿宋_GB2312" w:hAnsi="仿宋_GB2312" w:eastAsia="仿宋_GB2312" w:cs="仿宋_GB2312"/>
          <w:kern w:val="0"/>
          <w:sz w:val="28"/>
          <w:szCs w:val="28"/>
          <w:lang w:eastAsia="zh-CN"/>
        </w:rPr>
        <w:t>：</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④供应商法定代表人（签字或盖章）</w:t>
      </w:r>
      <w:r>
        <w:rPr>
          <w:rFonts w:hint="eastAsia" w:ascii="仿宋_GB2312" w:hAnsi="仿宋_GB2312" w:eastAsia="仿宋_GB2312" w:cs="仿宋_GB2312"/>
          <w:kern w:val="0"/>
          <w:sz w:val="28"/>
          <w:szCs w:val="28"/>
          <w:lang w:eastAsia="zh-CN"/>
        </w:rPr>
        <w:t>：</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⑤供应商联系人：           联系电话：</w:t>
      </w:r>
    </w:p>
    <w:p>
      <w:pPr>
        <w:autoSpaceDE w:val="0"/>
        <w:autoSpaceDN w:val="0"/>
        <w:adjustRightInd w:val="0"/>
        <w:spacing w:line="500" w:lineRule="exact"/>
        <w:ind w:left="-359" w:leftChars="-171" w:firstLine="840" w:firstLineChars="3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⑥谈判日期；</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⑦“谈判时才能启封”。</w:t>
      </w:r>
    </w:p>
    <w:p>
      <w:pPr>
        <w:autoSpaceDE w:val="0"/>
        <w:autoSpaceDN w:val="0"/>
        <w:adjustRightInd w:val="0"/>
        <w:spacing w:line="500" w:lineRule="exact"/>
        <w:ind w:left="239" w:leftChars="114"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谈判响应文件的密</w:t>
      </w:r>
      <w:r>
        <w:rPr>
          <w:rFonts w:hint="eastAsia" w:ascii="仿宋_GB2312" w:hAnsi="仿宋_GB2312" w:eastAsia="仿宋_GB2312" w:cs="仿宋_GB2312"/>
          <w:b/>
          <w:bCs/>
          <w:kern w:val="0"/>
          <w:sz w:val="28"/>
          <w:szCs w:val="28"/>
        </w:rPr>
        <w:t>封签应粘贴在密封袋开口处，并在密封签</w:t>
      </w:r>
      <w:r>
        <w:rPr>
          <w:rFonts w:hint="eastAsia" w:ascii="仿宋_GB2312" w:hAnsi="仿宋_GB2312" w:eastAsia="仿宋_GB2312" w:cs="仿宋_GB2312"/>
          <w:b/>
          <w:bCs/>
          <w:kern w:val="0"/>
          <w:sz w:val="28"/>
          <w:szCs w:val="28"/>
          <w:lang w:eastAsia="zh-CN"/>
        </w:rPr>
        <w:t>上</w:t>
      </w:r>
      <w:r>
        <w:rPr>
          <w:rFonts w:hint="eastAsia" w:ascii="仿宋_GB2312" w:hAnsi="仿宋_GB2312" w:eastAsia="仿宋_GB2312" w:cs="仿宋_GB2312"/>
          <w:b/>
          <w:bCs/>
          <w:kern w:val="0"/>
          <w:sz w:val="28"/>
          <w:szCs w:val="28"/>
        </w:rPr>
        <w:t>加盖供应商单位红章。</w:t>
      </w:r>
      <w:r>
        <w:rPr>
          <w:rFonts w:hint="eastAsia" w:ascii="仿宋_GB2312" w:hAnsi="仿宋_GB2312" w:eastAsia="仿宋_GB2312" w:cs="仿宋_GB2312"/>
          <w:sz w:val="28"/>
          <w:szCs w:val="28"/>
        </w:rPr>
        <w:t>如果供应商未按上述规定密封和标记，采购代理机构对</w:t>
      </w:r>
      <w:r>
        <w:rPr>
          <w:rFonts w:hint="eastAsia" w:ascii="仿宋_GB2312" w:hAnsi="仿宋_GB2312" w:eastAsia="仿宋_GB2312" w:cs="仿宋_GB2312"/>
          <w:kern w:val="0"/>
          <w:sz w:val="28"/>
          <w:szCs w:val="28"/>
        </w:rPr>
        <w:t>竞争性谈判响应文件</w:t>
      </w:r>
      <w:r>
        <w:rPr>
          <w:rFonts w:hint="eastAsia" w:ascii="仿宋_GB2312" w:hAnsi="仿宋_GB2312" w:eastAsia="仿宋_GB2312" w:cs="仿宋_GB2312"/>
          <w:sz w:val="28"/>
          <w:szCs w:val="28"/>
        </w:rPr>
        <w:t>的误投或提前拆封不负责任，对由此造成提前启封的</w:t>
      </w:r>
      <w:r>
        <w:rPr>
          <w:rFonts w:hint="eastAsia" w:ascii="仿宋_GB2312" w:hAnsi="仿宋_GB2312" w:eastAsia="仿宋_GB2312" w:cs="仿宋_GB2312"/>
          <w:kern w:val="0"/>
          <w:sz w:val="28"/>
          <w:szCs w:val="28"/>
        </w:rPr>
        <w:t>竞争性谈判响应文件</w:t>
      </w:r>
      <w:r>
        <w:rPr>
          <w:rFonts w:hint="eastAsia" w:ascii="仿宋_GB2312" w:hAnsi="仿宋_GB2312" w:eastAsia="仿宋_GB2312" w:cs="仿宋_GB2312"/>
          <w:sz w:val="28"/>
          <w:szCs w:val="28"/>
        </w:rPr>
        <w:t>，采购代理机构将予以拒绝，并退回谈判供应商。</w:t>
      </w:r>
    </w:p>
    <w:p>
      <w:pPr>
        <w:pStyle w:val="3"/>
        <w:spacing w:before="0" w:after="0" w:line="360" w:lineRule="auto"/>
        <w:ind w:firstLine="422" w:firstLineChars="150"/>
        <w:rPr>
          <w:rFonts w:hint="eastAsia" w:ascii="仿宋" w:hAnsi="仿宋" w:eastAsia="仿宋"/>
          <w:sz w:val="15"/>
          <w:szCs w:val="15"/>
        </w:rPr>
      </w:pPr>
      <w:r>
        <w:rPr>
          <w:rFonts w:hint="eastAsia" w:ascii="仿宋" w:hAnsi="仿宋" w:eastAsia="仿宋"/>
          <w:sz w:val="28"/>
          <w:szCs w:val="28"/>
        </w:rPr>
        <w:t xml:space="preserve">五、谈判报价 </w:t>
      </w:r>
    </w:p>
    <w:p>
      <w:pPr>
        <w:pStyle w:val="3"/>
        <w:spacing w:before="0" w:after="0" w:line="360" w:lineRule="auto"/>
        <w:ind w:firstLine="560" w:firstLineChars="200"/>
        <w:rPr>
          <w:rFonts w:hint="eastAsia" w:ascii="仿宋_GB2312" w:hAnsi="仿宋_GB2312" w:eastAsia="仿宋_GB2312" w:cs="仿宋_GB2312"/>
          <w:b w:val="0"/>
          <w:kern w:val="0"/>
          <w:sz w:val="28"/>
          <w:szCs w:val="28"/>
        </w:rPr>
      </w:pPr>
      <w:r>
        <w:rPr>
          <w:rFonts w:hint="eastAsia" w:ascii="仿宋_GB2312" w:hAnsi="仿宋_GB2312" w:eastAsia="仿宋_GB2312" w:cs="仿宋_GB2312"/>
          <w:b w:val="0"/>
          <w:kern w:val="0"/>
          <w:sz w:val="28"/>
          <w:szCs w:val="28"/>
        </w:rPr>
        <w:t>1</w:t>
      </w:r>
      <w:r>
        <w:rPr>
          <w:rFonts w:hint="eastAsia" w:ascii="仿宋_GB2312" w:hAnsi="仿宋_GB2312" w:eastAsia="仿宋_GB2312" w:cs="仿宋_GB2312"/>
          <w:b w:val="0"/>
          <w:kern w:val="0"/>
          <w:sz w:val="28"/>
          <w:szCs w:val="28"/>
          <w:lang w:val="en-US" w:eastAsia="zh-CN"/>
        </w:rPr>
        <w:t>.</w:t>
      </w:r>
      <w:r>
        <w:rPr>
          <w:rFonts w:hint="eastAsia" w:ascii="仿宋_GB2312" w:hAnsi="仿宋_GB2312" w:eastAsia="仿宋_GB2312" w:cs="仿宋_GB2312"/>
          <w:b w:val="0"/>
          <w:kern w:val="0"/>
          <w:sz w:val="28"/>
          <w:szCs w:val="28"/>
        </w:rPr>
        <w:t>谈判报价货币：以人民币报价。</w:t>
      </w:r>
    </w:p>
    <w:p>
      <w:pPr>
        <w:pStyle w:val="3"/>
        <w:spacing w:before="0" w:after="0" w:line="360" w:lineRule="auto"/>
        <w:ind w:firstLine="560" w:firstLineChars="200"/>
        <w:rPr>
          <w:rFonts w:hint="eastAsia" w:ascii="仿宋" w:hAnsi="仿宋" w:eastAsia="仿宋"/>
          <w:sz w:val="28"/>
          <w:szCs w:val="28"/>
        </w:rPr>
      </w:pPr>
      <w:r>
        <w:rPr>
          <w:rFonts w:hint="eastAsia" w:ascii="仿宋_GB2312" w:hAnsi="仿宋_GB2312" w:eastAsia="仿宋_GB2312" w:cs="仿宋_GB2312"/>
          <w:b w:val="0"/>
          <w:sz w:val="28"/>
          <w:szCs w:val="28"/>
        </w:rPr>
        <w:t>2</w:t>
      </w:r>
      <w:r>
        <w:rPr>
          <w:rFonts w:hint="eastAsia" w:ascii="仿宋_GB2312" w:hAnsi="仿宋_GB2312" w:eastAsia="仿宋_GB2312" w:cs="仿宋_GB2312"/>
          <w:b w:val="0"/>
          <w:sz w:val="28"/>
          <w:szCs w:val="28"/>
          <w:lang w:val="en-US" w:eastAsia="zh-CN"/>
        </w:rPr>
        <w:t>.</w:t>
      </w:r>
      <w:r>
        <w:rPr>
          <w:rFonts w:hint="eastAsia" w:ascii="仿宋_GB2312" w:hAnsi="仿宋_GB2312" w:eastAsia="仿宋_GB2312" w:cs="仿宋_GB2312"/>
          <w:b w:val="0"/>
          <w:sz w:val="28"/>
          <w:szCs w:val="28"/>
        </w:rPr>
        <w:t>供应商应对报价的准确性负责，任何漏报、错报等均是供应商的责任。</w:t>
      </w:r>
      <w:r>
        <w:rPr>
          <w:rFonts w:hint="eastAsia" w:ascii="仿宋_GB2312" w:hAnsi="仿宋_GB2312" w:eastAsia="仿宋_GB2312" w:cs="仿宋_GB2312"/>
          <w:b w:val="0"/>
          <w:bCs w:val="0"/>
          <w:sz w:val="28"/>
          <w:szCs w:val="28"/>
        </w:rPr>
        <w:t>供应商响应文件中，报价</w:t>
      </w:r>
      <w:r>
        <w:rPr>
          <w:rFonts w:hint="eastAsia" w:ascii="仿宋_GB2312" w:hAnsi="仿宋_GB2312" w:eastAsia="仿宋_GB2312" w:cs="仿宋_GB2312"/>
          <w:b w:val="0"/>
          <w:color w:val="000000"/>
          <w:sz w:val="28"/>
          <w:szCs w:val="28"/>
        </w:rPr>
        <w:t>一览表(报价表)内容与竞争性谈判文件中明细表内容不一致的，以报价一览表(报价表)为准。谈判响应文件的大写金额和小写金额不一致的，以大写金额为准；总价金额与按单价汇总金额不一致的，以单价金额计算结果为准；单价金额小数点有明显错位的，应以总价为准，并修改单价；对不同文字文本的解释发生异议的，以中文文本为准。</w:t>
      </w:r>
    </w:p>
    <w:p>
      <w:pPr>
        <w:widowControl/>
        <w:shd w:val="clear" w:color="auto" w:fill="FFFFFF"/>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本项目报价为分次报价，供应商谈判响应文件中的报价作为第一次报价，不公开；成交价以最终报价为准。</w:t>
      </w:r>
    </w:p>
    <w:p>
      <w:pPr>
        <w:widowControl/>
        <w:shd w:val="clear" w:color="auto" w:fill="FFFFFF"/>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采购代理机构不接受备选的谈判方案或有选择的报价，谈判报价应包括：完成该项目的成本、利润、税金、保险、开办费、技术措施费、风险费、以及其他等有关费用。</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5</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谈判报价编制要求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（1）本谈判报价以货物清单方式进行报价；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（2）本次报价以采购人提供的货物清单为准，根据市场行情自主报价；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（3）谈判响应文件报价中的单价、总价均用人民币表示。但谈判报价不得低于成本价。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（4）报价文件必须按照竞争性谈判文件所提供的格式填写。</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 xml:space="preserve">六、谈判保证金 </w:t>
      </w:r>
    </w:p>
    <w:p>
      <w:pPr>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 xml:space="preserve">   （一）谈判保证金</w:t>
      </w:r>
      <w:r>
        <w:rPr>
          <w:rFonts w:hint="eastAsia" w:ascii="仿宋_GB2312" w:hAnsi="仿宋_GB2312" w:eastAsia="仿宋_GB2312" w:cs="仿宋_GB2312"/>
          <w:sz w:val="28"/>
          <w:szCs w:val="28"/>
        </w:rPr>
        <w:t>金额：人民币</w:t>
      </w:r>
      <w:r>
        <w:rPr>
          <w:rFonts w:hint="eastAsia" w:ascii="仿宋_GB2312" w:hAnsi="仿宋_GB2312" w:eastAsia="仿宋_GB2312" w:cs="仿宋_GB2312"/>
          <w:sz w:val="28"/>
          <w:szCs w:val="28"/>
          <w:lang w:val="en-US" w:eastAsia="zh-CN"/>
        </w:rPr>
        <w:t>伍仟</w:t>
      </w:r>
      <w:r>
        <w:rPr>
          <w:rFonts w:hint="eastAsia" w:ascii="仿宋_GB2312" w:hAnsi="仿宋_GB2312" w:eastAsia="仿宋_GB2312" w:cs="仿宋_GB2312"/>
          <w:sz w:val="28"/>
          <w:szCs w:val="28"/>
        </w:rPr>
        <w:t>圆整（￥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000.00），供应商应于谈判响应文件递交截止时间前缴纳</w:t>
      </w:r>
      <w:r>
        <w:rPr>
          <w:rFonts w:hint="eastAsia" w:ascii="仿宋_GB2312" w:hAnsi="仿宋_GB2312" w:eastAsia="仿宋_GB2312" w:cs="仿宋_GB2312"/>
          <w:kern w:val="0"/>
          <w:sz w:val="28"/>
          <w:szCs w:val="28"/>
        </w:rPr>
        <w:t>。谈判</w:t>
      </w:r>
      <w:r>
        <w:rPr>
          <w:rFonts w:hint="eastAsia" w:ascii="仿宋_GB2312" w:hAnsi="仿宋_GB2312" w:eastAsia="仿宋_GB2312" w:cs="仿宋_GB2312"/>
          <w:color w:val="000000"/>
          <w:kern w:val="0"/>
          <w:sz w:val="28"/>
          <w:szCs w:val="28"/>
        </w:rPr>
        <w:t>保证金采用电汇方式递交。</w:t>
      </w:r>
    </w:p>
    <w:p>
      <w:pPr>
        <w:spacing w:line="560" w:lineRule="exact"/>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rPr>
        <w:t>1.保证金交纳帐户：</w:t>
      </w:r>
      <w:r>
        <w:rPr>
          <w:rFonts w:hint="eastAsia" w:ascii="仿宋_GB2312" w:hAnsi="仿宋_GB2312" w:eastAsia="仿宋_GB2312" w:cs="仿宋_GB2312"/>
          <w:color w:val="000000"/>
          <w:kern w:val="0"/>
          <w:sz w:val="28"/>
          <w:szCs w:val="28"/>
        </w:rPr>
        <w:t>铜仁市公共资源交易中心沿河分中心(零余额户)保证金</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2.账    号：</w:t>
      </w:r>
      <w:r>
        <w:rPr>
          <w:rFonts w:hint="eastAsia" w:ascii="仿宋_GB2312" w:hAnsi="仿宋_GB2312" w:eastAsia="仿宋_GB2312" w:cs="仿宋_GB2312"/>
          <w:color w:val="000000"/>
          <w:kern w:val="0"/>
          <w:sz w:val="28"/>
          <w:szCs w:val="28"/>
        </w:rPr>
        <w:t>0610001900000091</w:t>
      </w:r>
    </w:p>
    <w:p>
      <w:pPr>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3.开 户 行：</w:t>
      </w:r>
      <w:r>
        <w:rPr>
          <w:rFonts w:hint="eastAsia" w:ascii="仿宋_GB2312" w:hAnsi="仿宋_GB2312" w:eastAsia="仿宋_GB2312" w:cs="仿宋_GB2312"/>
          <w:color w:val="000000"/>
          <w:kern w:val="0"/>
          <w:sz w:val="28"/>
          <w:szCs w:val="28"/>
        </w:rPr>
        <w:t>贵州银行股份有限公司沿河支行</w:t>
      </w:r>
    </w:p>
    <w:p>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4.交易中心财务室联系电话：0856-8227691</w:t>
      </w:r>
    </w:p>
    <w:p>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备注：供应商缴纳保证金时必须在用途栏填写保证金随机码。每天16时之前汇款，逾期将被退回，具体操作流程详见铜仁市公共资源交易中心沿河分中心办事指南—投标保证金缴退流程。</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b/>
          <w:bCs/>
          <w:color w:val="000000"/>
          <w:kern w:val="0"/>
          <w:sz w:val="28"/>
          <w:szCs w:val="28"/>
        </w:rPr>
        <w:t xml:space="preserve">谈判保证金退还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未成交人的谈判供应商保证金将在成交通知书发出后5个工作日内退还（</w:t>
      </w:r>
      <w:r>
        <w:rPr>
          <w:rFonts w:hint="eastAsia" w:ascii="仿宋_GB2312" w:hAnsi="仿宋_GB2312" w:eastAsia="仿宋_GB2312" w:cs="仿宋_GB2312"/>
          <w:color w:val="000000"/>
          <w:kern w:val="0"/>
          <w:sz w:val="28"/>
          <w:szCs w:val="28"/>
          <w:lang w:eastAsia="zh-CN"/>
        </w:rPr>
        <w:t>在银行所产生的</w:t>
      </w:r>
      <w:r>
        <w:rPr>
          <w:rFonts w:hint="eastAsia" w:ascii="仿宋_GB2312" w:hAnsi="仿宋_GB2312" w:eastAsia="仿宋_GB2312" w:cs="仿宋_GB2312"/>
          <w:color w:val="000000"/>
          <w:kern w:val="0"/>
          <w:sz w:val="28"/>
          <w:szCs w:val="28"/>
        </w:rPr>
        <w:t>利息</w:t>
      </w:r>
      <w:r>
        <w:rPr>
          <w:rFonts w:hint="eastAsia" w:ascii="仿宋_GB2312" w:hAnsi="仿宋_GB2312" w:eastAsia="仿宋_GB2312" w:cs="仿宋_GB2312"/>
          <w:color w:val="000000"/>
          <w:kern w:val="0"/>
          <w:sz w:val="28"/>
          <w:szCs w:val="28"/>
          <w:lang w:eastAsia="zh-CN"/>
        </w:rPr>
        <w:t>一并退还</w:t>
      </w:r>
      <w:r>
        <w:rPr>
          <w:rFonts w:hint="eastAsia" w:ascii="仿宋_GB2312" w:hAnsi="仿宋_GB2312" w:eastAsia="仿宋_GB2312" w:cs="仿宋_GB2312"/>
          <w:color w:val="000000"/>
          <w:kern w:val="0"/>
          <w:sz w:val="28"/>
          <w:szCs w:val="28"/>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成交人的谈判保证金，在成交人按规定签订合同5个工作日内退还（在银行所产生的利息一并退还）。</w:t>
      </w:r>
    </w:p>
    <w:p>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（三）发生下列情况时，谈判保证金将被没收</w:t>
      </w:r>
      <w:r>
        <w:rPr>
          <w:rFonts w:hint="eastAsia" w:ascii="仿宋_GB2312" w:hAnsi="仿宋_GB2312" w:eastAsia="仿宋_GB2312" w:cs="仿宋_GB2312"/>
          <w:color w:val="000000"/>
          <w:kern w:val="0"/>
          <w:sz w:val="28"/>
          <w:szCs w:val="28"/>
        </w:rPr>
        <w:t>：</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谈判供应商在谈判文件规定的谈判有效期内撤回其谈判的；</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成交供应商没有按规定期限与采购人签订合同的；</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谈判响应文件中未提供真实有效的证明材料；</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谈判供应商以其他方式弄虚作假，骗取成交的；</w:t>
      </w:r>
      <w:r>
        <w:rPr>
          <w:rFonts w:hint="eastAsia" w:ascii="仿宋_GB2312" w:hAnsi="仿宋_GB2312" w:eastAsia="仿宋_GB2312" w:cs="仿宋_GB2312"/>
          <w:kern w:val="0"/>
          <w:sz w:val="28"/>
          <w:szCs w:val="28"/>
        </w:rPr>
        <w:t>；</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不遵守谈判纪律无理扰乱政府采购秩序的。</w:t>
      </w:r>
    </w:p>
    <w:p>
      <w:pPr>
        <w:widowControl/>
        <w:shd w:val="clear" w:color="auto" w:fill="FFFFFF"/>
        <w:spacing w:line="450" w:lineRule="atLeast"/>
        <w:ind w:firstLine="551" w:firstLineChars="196"/>
        <w:jc w:val="left"/>
        <w:rPr>
          <w:rFonts w:hint="eastAsia" w:ascii="仿宋_GB2312" w:hAnsi="仿宋_GB2312" w:eastAsia="仿宋_GB2312" w:cs="仿宋_GB2312"/>
          <w:b/>
          <w:bCs/>
          <w:i/>
          <w:iCs/>
          <w:color w:val="000000"/>
          <w:kern w:val="0"/>
          <w:sz w:val="28"/>
          <w:szCs w:val="28"/>
        </w:rPr>
      </w:pPr>
      <w:r>
        <w:rPr>
          <w:rFonts w:hint="eastAsia" w:ascii="仿宋_GB2312" w:hAnsi="仿宋_GB2312" w:eastAsia="仿宋_GB2312" w:cs="仿宋_GB2312"/>
          <w:b/>
          <w:bCs/>
          <w:color w:val="000000"/>
          <w:kern w:val="0"/>
          <w:sz w:val="28"/>
          <w:szCs w:val="28"/>
        </w:rPr>
        <w:t>七、履约保证金</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谈判结束后，经采购人确认的成交供应商应缴纳成交总价的</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%作为履约保证金至</w:t>
      </w:r>
      <w:r>
        <w:rPr>
          <w:rFonts w:hint="eastAsia" w:ascii="仿宋_GB2312" w:hAnsi="仿宋_GB2312" w:eastAsia="仿宋_GB2312" w:cs="仿宋_GB2312"/>
          <w:color w:val="000000"/>
          <w:kern w:val="0"/>
          <w:sz w:val="28"/>
          <w:szCs w:val="28"/>
          <w:lang w:eastAsia="zh-CN"/>
        </w:rPr>
        <w:t>沿河土家族自治县公安局</w:t>
      </w:r>
      <w:r>
        <w:rPr>
          <w:rFonts w:hint="eastAsia" w:ascii="仿宋_GB2312" w:hAnsi="仿宋_GB2312" w:eastAsia="仿宋_GB2312" w:cs="仿宋_GB2312"/>
          <w:color w:val="000000"/>
          <w:kern w:val="0"/>
          <w:sz w:val="28"/>
          <w:szCs w:val="28"/>
        </w:rPr>
        <w:t>账户。合同签订后，若不能按合同进行履约的，履约保证金将不予退还。</w:t>
      </w:r>
    </w:p>
    <w:p>
      <w:pPr>
        <w:adjustRightInd w:val="0"/>
        <w:snapToGrid w:val="0"/>
        <w:spacing w:line="500" w:lineRule="exact"/>
        <w:ind w:firstLine="551" w:firstLineChars="196"/>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八、谈判有效期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谈判有效期为供应商提交谈判响应文件截止之日起</w:t>
      </w:r>
      <w:r>
        <w:rPr>
          <w:rFonts w:hint="eastAsia" w:ascii="仿宋_GB2312" w:hAnsi="仿宋_GB2312" w:eastAsia="仿宋_GB2312" w:cs="仿宋_GB2312"/>
          <w:color w:val="000000"/>
          <w:kern w:val="0"/>
          <w:sz w:val="28"/>
          <w:szCs w:val="28"/>
          <w:lang w:val="en-US" w:eastAsia="zh-CN"/>
        </w:rPr>
        <w:t>90</w:t>
      </w:r>
      <w:r>
        <w:rPr>
          <w:rFonts w:hint="eastAsia" w:ascii="仿宋_GB2312" w:hAnsi="仿宋_GB2312" w:eastAsia="仿宋_GB2312" w:cs="仿宋_GB2312"/>
          <w:color w:val="000000"/>
          <w:kern w:val="0"/>
          <w:sz w:val="28"/>
          <w:szCs w:val="28"/>
        </w:rPr>
        <w:t xml:space="preserve">个日历日。 </w:t>
      </w:r>
    </w:p>
    <w:p>
      <w:pPr>
        <w:widowControl/>
        <w:shd w:val="clear" w:color="auto" w:fill="FFFFFF"/>
        <w:spacing w:line="45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特殊情况下，在原谈判有效期截止之前，采购人和采购代理机构可要求谈判供应商同意延长谈判有效期。这种要求与答复均应以书面形式提交。供应商可拒绝采购人和采购代理机构的这种要求，其谈判保证金将不会被没收。接受延长谈判有效期的供应商将不会被要求和允许修正其投标，而只会被要求相应地延长其谈判保证金的有效期。在这种情况下，有关谈判保证金的退还和没收的规定将在延长了的有效期内继续有效。</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九、谈判响应文件递交</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（一）所有领取竞争性谈判文件的供应商都必须在谈判文件规定的递交截止时间前送达谈判地点。</w:t>
      </w:r>
    </w:p>
    <w:p>
      <w:pPr>
        <w:widowControl/>
        <w:shd w:val="clear" w:color="auto" w:fill="FFFFFF"/>
        <w:spacing w:line="450" w:lineRule="atLeast"/>
        <w:jc w:val="lef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rPr>
        <w:t xml:space="preserve">   （二）</w:t>
      </w:r>
      <w:r>
        <w:rPr>
          <w:rFonts w:hint="eastAsia" w:ascii="仿宋_GB2312" w:hAnsi="仿宋_GB2312" w:eastAsia="仿宋_GB2312" w:cs="仿宋_GB2312"/>
          <w:b/>
          <w:sz w:val="28"/>
          <w:szCs w:val="28"/>
        </w:rPr>
        <w:t>参与谈判的供应商应把</w:t>
      </w:r>
      <w:r>
        <w:rPr>
          <w:rFonts w:hint="eastAsia" w:ascii="仿宋_GB2312" w:hAnsi="仿宋_GB2312" w:eastAsia="仿宋_GB2312" w:cs="仿宋_GB2312"/>
          <w:b/>
          <w:sz w:val="28"/>
          <w:szCs w:val="28"/>
          <w:lang w:eastAsia="zh-CN"/>
        </w:rPr>
        <w:t>资格性审查因素所需要的材料单独准备，</w:t>
      </w:r>
      <w:r>
        <w:rPr>
          <w:rFonts w:hint="eastAsia" w:ascii="仿宋_GB2312" w:hAnsi="仿宋_GB2312" w:eastAsia="仿宋_GB2312" w:cs="仿宋_GB2312"/>
          <w:b/>
          <w:bCs/>
          <w:sz w:val="28"/>
          <w:szCs w:val="28"/>
        </w:rPr>
        <w:t>装入另外一个档案袋与谈判响应文件同时递</w:t>
      </w:r>
      <w:r>
        <w:rPr>
          <w:rFonts w:hint="eastAsia" w:ascii="仿宋_GB2312" w:hAnsi="仿宋_GB2312" w:eastAsia="仿宋_GB2312" w:cs="仿宋_GB2312"/>
          <w:b/>
          <w:sz w:val="28"/>
          <w:szCs w:val="28"/>
        </w:rPr>
        <w:t>交。以便评审专家用于</w:t>
      </w:r>
      <w:r>
        <w:rPr>
          <w:rFonts w:hint="eastAsia" w:ascii="仿宋_GB2312" w:hAnsi="仿宋_GB2312" w:eastAsia="仿宋_GB2312" w:cs="仿宋_GB2312"/>
          <w:b/>
          <w:sz w:val="28"/>
          <w:szCs w:val="28"/>
          <w:lang w:eastAsia="zh-CN"/>
        </w:rPr>
        <w:t>对供应商进行资格性</w:t>
      </w:r>
      <w:r>
        <w:rPr>
          <w:rFonts w:hint="eastAsia" w:ascii="仿宋_GB2312" w:hAnsi="仿宋_GB2312" w:eastAsia="仿宋_GB2312" w:cs="仿宋_GB2312"/>
          <w:b/>
          <w:sz w:val="28"/>
          <w:szCs w:val="28"/>
        </w:rPr>
        <w:t>审查</w:t>
      </w:r>
    </w:p>
    <w:p>
      <w:pPr>
        <w:widowControl/>
        <w:shd w:val="clear" w:color="auto" w:fill="FFFFFF"/>
        <w:spacing w:line="450" w:lineRule="atLeast"/>
        <w:ind w:firstLine="411" w:firstLineChars="147"/>
        <w:jc w:val="lef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rPr>
        <w:t>（三）采购人或采购代理机构可以通过修改谈判文件酌情延长谈判截止日期，在此情况下，供应商的所有权利和义务也相应延长。</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（四）迟交的响应文件，采购代理机构将拒绝接收。</w:t>
      </w: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 xml:space="preserve">   （五）供应商在递交响应文件截止时间之前，对所递交的响应文件可以作补充、修改或者撤回，补充、修改的内容为响应文件的组成部分，对供应商具有约束力。</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十</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b/>
          <w:bCs/>
          <w:color w:val="000000"/>
          <w:kern w:val="0"/>
          <w:sz w:val="28"/>
          <w:szCs w:val="28"/>
        </w:rPr>
        <w:t xml:space="preserve">无效谈判、废标条款 </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（一）无效谈判条款 </w:t>
      </w:r>
    </w:p>
    <w:p>
      <w:pPr>
        <w:widowControl/>
        <w:shd w:val="clear" w:color="auto" w:fill="FFFFFF"/>
        <w:spacing w:line="450" w:lineRule="atLeas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未交谈判保证金的；</w:t>
      </w:r>
    </w:p>
    <w:p>
      <w:pPr>
        <w:numPr>
          <w:ilvl w:val="0"/>
          <w:numId w:val="0"/>
        </w:numPr>
        <w:tabs>
          <w:tab w:val="left" w:pos="-360"/>
        </w:tabs>
        <w:adjustRightInd w:val="0"/>
        <w:snapToGrid w:val="0"/>
        <w:spacing w:line="5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谈判响应文件无法定代表人签字或盖章；</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520" w:lineRule="atLeas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谈判时，证件不齐、法人代表证件或法人代表授权委托书与有效身份证件不符的、或人证不符的；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未按本谈判文件规定时间</w:t>
      </w:r>
      <w:r>
        <w:rPr>
          <w:rFonts w:hint="eastAsia" w:ascii="仿宋_GB2312" w:hAnsi="仿宋_GB2312" w:eastAsia="仿宋_GB2312" w:cs="仿宋_GB2312"/>
          <w:sz w:val="28"/>
          <w:szCs w:val="28"/>
          <w:lang w:eastAsia="zh-CN"/>
        </w:rPr>
        <w:t>递交资料</w:t>
      </w:r>
      <w:r>
        <w:rPr>
          <w:rFonts w:hint="eastAsia" w:ascii="仿宋_GB2312" w:hAnsi="仿宋_GB2312" w:eastAsia="仿宋_GB2312" w:cs="仿宋_GB2312"/>
          <w:sz w:val="28"/>
          <w:szCs w:val="28"/>
        </w:rPr>
        <w:t>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不符合谈判文件的技术规格参数标准的；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不具备谈判文件中规定资格要求的；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没有按规定密封、标记谈判响应文件的；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提供伪造修改材料的；</w:t>
      </w:r>
    </w:p>
    <w:p>
      <w:pPr>
        <w:adjustRightInd w:val="0"/>
        <w:snapToGrid w:val="0"/>
        <w:spacing w:line="5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供应商报价超过采购预算，采购人不能承受的。</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10</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法律、法规规定的其他情况； </w:t>
      </w:r>
    </w:p>
    <w:p>
      <w:pPr>
        <w:widowControl/>
        <w:shd w:val="clear" w:color="auto" w:fill="FFFFFF"/>
        <w:spacing w:line="450" w:lineRule="atLeast"/>
        <w:ind w:firstLine="413" w:firstLineChars="147"/>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（二）废标条款</w:t>
      </w:r>
      <w:r>
        <w:rPr>
          <w:rFonts w:hint="eastAsia" w:ascii="仿宋_GB2312" w:hAnsi="仿宋_GB2312" w:eastAsia="仿宋_GB2312" w:cs="仿宋_GB2312"/>
          <w:color w:val="000000"/>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lang w:val="en-US" w:eastAsia="zh-CN"/>
        </w:rPr>
        <w:t>1.</w:t>
      </w:r>
      <w:r>
        <w:rPr>
          <w:rFonts w:hint="eastAsia" w:ascii="仿宋_GB2312" w:hAnsi="仿宋_GB2312" w:eastAsia="仿宋_GB2312" w:cs="仿宋_GB2312"/>
          <w:sz w:val="28"/>
          <w:szCs w:val="28"/>
        </w:rPr>
        <w:t>符合专业条件的供应商或者对</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"http://www.haosou.com/s?q=%E6%8B%9B%E6%A0%87%E6%96%87%E4%BB%B6&amp;ie=utf-8&amp;src=wenda_link" \t "http://wenda.haosou.com/q/_blank"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采购</w:t>
      </w:r>
      <w:r>
        <w:rPr>
          <w:rStyle w:val="13"/>
          <w:rFonts w:hint="eastAsia" w:ascii="仿宋_GB2312" w:hAnsi="仿宋_GB2312" w:eastAsia="仿宋_GB2312" w:cs="仿宋_GB2312"/>
          <w:color w:val="auto"/>
          <w:sz w:val="28"/>
          <w:szCs w:val="28"/>
        </w:rPr>
        <w:t>文件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作实质响应的供应商不足3家的；</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出现影响采购公正的违法、违规行为；</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供应商的报价均超过了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"http://www.haosou.com/s?q=%E9%87%87%E8%B4%AD%E9%A2%84%E7%AE%97&amp;ie=utf-8&amp;src=wenda_link" \t "http://wenda.haosou.com/q/_blank" </w:instrText>
      </w:r>
      <w:r>
        <w:rPr>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color w:val="auto"/>
          <w:sz w:val="28"/>
          <w:szCs w:val="28"/>
        </w:rPr>
        <w:t>采购预算</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，采购人不能支付的；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新宋体" w:hAnsi="新宋体" w:eastAsia="新宋体" w:cs="新宋体"/>
          <w:b/>
          <w:bCs/>
          <w:color w:val="000000"/>
          <w:kern w:val="0"/>
          <w:sz w:val="30"/>
          <w:szCs w:val="30"/>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因重大变故，采购任务取消的。</w:t>
      </w: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both"/>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第三部分 </w:t>
      </w:r>
      <w:r>
        <w:rPr>
          <w:rFonts w:hint="eastAsia" w:ascii="宋体" w:hAnsi="宋体" w:cs="仿宋_GB2312"/>
          <w:b/>
          <w:bCs/>
          <w:color w:val="000000"/>
          <w:kern w:val="0"/>
          <w:sz w:val="30"/>
          <w:szCs w:val="30"/>
        </w:rPr>
        <w:t>货物需求及技术参数表</w:t>
      </w:r>
    </w:p>
    <w:tbl>
      <w:tblPr>
        <w:tblStyle w:val="14"/>
        <w:tblW w:w="7500" w:type="dxa"/>
        <w:jc w:val="center"/>
        <w:tblInd w:w="7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6"/>
        <w:gridCol w:w="1846"/>
        <w:gridCol w:w="311"/>
        <w:gridCol w:w="1666"/>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jc w:val="center"/>
        </w:trPr>
        <w:tc>
          <w:tcPr>
            <w:tcW w:w="7500" w:type="dxa"/>
            <w:gridSpan w:val="5"/>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车型一（数量：2辆，颜色：普警色）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指导价</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辅助操控配置</w:t>
            </w:r>
          </w:p>
        </w:tc>
        <w:tc>
          <w:tcPr>
            <w:tcW w:w="18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前后驻车雷达</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级别</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中型</w:t>
            </w:r>
            <w:r>
              <w:rPr>
                <w:rStyle w:val="17"/>
                <w:rFonts w:hint="default"/>
                <w:lang w:val="en-US" w:eastAsia="zh-CN" w:bidi="ar"/>
              </w:rPr>
              <w:t>SUV</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倒车影像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●360度全景影像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能源类型</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巡航系统</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环保标准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国VI</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驾驭模式切换</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上市时间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2019.11</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发动机启停技术</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最大功率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自动驻车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最大扭矩</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上坡辅助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2.0T 260马力L4</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外部防盗配置</w:t>
            </w:r>
          </w:p>
        </w:tc>
        <w:tc>
          <w:tcPr>
            <w:tcW w:w="18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变速箱</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9挡手自一体</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天窗类型</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可开全景天窗●运动外观套件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长宽高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4686*1839*1691</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轮圈材质</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铝合金●电动后备箱●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车身结构</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5门5座SUV</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发动机电子防盗</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●电动后备记忆力●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最高车速（km/h)</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车内中控锁</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●车顶行李架●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官方0-100km/h加速（S）</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无钥匙启动系统</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工信部耗油（l/100km)</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无钥匙进入功能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整车质保</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三年或10万公里</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远程启动功能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w:t>
            </w:r>
          </w:p>
        </w:tc>
        <w:tc>
          <w:tcPr>
            <w:tcW w:w="184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长度（mm)</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4686</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内部配置</w:t>
            </w:r>
          </w:p>
        </w:tc>
        <w:tc>
          <w:tcPr>
            <w:tcW w:w="18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宽度（mm)</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1839</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方向盘材质</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真皮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高度（mm)</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1469</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方向套位置调节</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●手动上下+前后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轴距（mm)</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2750</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多功能方向盘</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车身结构</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SUV</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行车电脑显示屏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车门数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5个</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座椅配置</w:t>
            </w:r>
          </w:p>
        </w:tc>
        <w:tc>
          <w:tcPr>
            <w:tcW w:w="18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座位数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5个</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座椅材质</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真皮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油箱容积</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主座椅调节方式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前后+靠背+高低2向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行李箱容积</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副座椅调节方式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前后+靠背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整备质量(kg)</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主副驾驶座电动调节</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w:t>
            </w:r>
          </w:p>
        </w:tc>
        <w:tc>
          <w:tcPr>
            <w:tcW w:w="184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前排座椅功能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发动机型号</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LTG</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副驾驶后排可调节按钮</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排量(ml)</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1998</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后排座椅放倒形式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●比例放倒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排量(L）</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2. 0</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前后中央扶手</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进气形式</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涡轮增压</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后排杯架</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气缸排列形式</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多媒体配置</w:t>
            </w:r>
          </w:p>
        </w:tc>
        <w:tc>
          <w:tcPr>
            <w:tcW w:w="18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气缸格式</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4个</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中控彩色大屏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触控液晶屏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每缸气门个数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4个</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尺寸</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配气机构</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DOHC</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导航系统GPS</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最大马力(ps)</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蓝牙车载电话</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●导航路况信息●救援呼叫●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最大功率(kw)</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手机互联 /映射</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车联网●OTA●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最大扭矩(N.m)</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语音识别控制系统</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多媒体系统/电话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燃料形式</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外接音源接口类型</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燃油标号</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95号</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USB/Type-C接口数量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●前排1个 后排2个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供油方式</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直喷</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扬声器数量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●6喇叭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缸盖材料</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灯光配置</w:t>
            </w:r>
          </w:p>
        </w:tc>
        <w:tc>
          <w:tcPr>
            <w:tcW w:w="18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环保标准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国VI</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近光灯</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变数箱类型</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手自一体变速箱（DCT）</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远光灯</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9挡手自一体</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LED日间行车灯</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底盘转向</w:t>
            </w:r>
          </w:p>
        </w:tc>
        <w:tc>
          <w:tcPr>
            <w:tcW w:w="184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自动头灯</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驱动方式</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适时四驱</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转向辅助灯</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前悬架类型</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麦弗逊式独立悬架</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雾灯</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后悬架类型</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多连杆式独立悬架</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大灯高度可调</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助力类型</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电动助力</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大灯延时关闭</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车体结构</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承载式</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车内环境氛围灯</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车轮制动</w:t>
            </w:r>
          </w:p>
        </w:tc>
        <w:tc>
          <w:tcPr>
            <w:tcW w:w="184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玻璃后视镜</w:t>
            </w:r>
          </w:p>
        </w:tc>
        <w:tc>
          <w:tcPr>
            <w:tcW w:w="18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前制动类型</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通风盘式</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前后电动车窗</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后制动类型</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盘式</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车窗一键升降</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驻车制动类型</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电子驻车</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防夹手功能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前轮胎规格</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235/50/R19</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外后视镜功能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●电动调节●后视镜加热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后轮胎规格</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235/50/R19</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内后视镜功能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●手动防炫目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备胎规格</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非全尺寸</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车内化妆镜</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●主副驾驶●照明灯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主被动安全装备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感应雨刷功能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主副安全气囊</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空调/冰箱</w:t>
            </w:r>
          </w:p>
        </w:tc>
        <w:tc>
          <w:tcPr>
            <w:tcW w:w="18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前后排侧气囊</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空调温度控制方式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前后排头部气囊</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后排独立空调</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胎压监测功能（报警）</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后排出风口</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安全带未系提醒</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前排●</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温度分区控制</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儿童座椅接口（ISOFIX）</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车载空气净化器</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ABS防抱死</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车内PM2.5 过滤装置</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制动力分配</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刹车辅助</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牵引力控制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车身稳定控制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9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车道偏离预警系统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9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主动刹车/主动安全系统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31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6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9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bl>
    <w:p>
      <w:pPr>
        <w:widowControl/>
        <w:shd w:val="clear" w:color="auto" w:fill="FFFFFF"/>
        <w:spacing w:line="450" w:lineRule="atLeast"/>
        <w:jc w:val="left"/>
        <w:rPr>
          <w:rFonts w:hint="eastAsia" w:ascii="新宋体" w:hAnsi="新宋体" w:eastAsia="新宋体" w:cs="新宋体"/>
          <w:b/>
          <w:bCs/>
          <w:color w:val="000000"/>
          <w:kern w:val="0"/>
          <w:sz w:val="30"/>
          <w:szCs w:val="30"/>
        </w:rPr>
      </w:pPr>
    </w:p>
    <w:tbl>
      <w:tblPr>
        <w:tblStyle w:val="14"/>
        <w:tblW w:w="7695" w:type="dxa"/>
        <w:jc w:val="center"/>
        <w:tblInd w:w="6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01"/>
        <w:gridCol w:w="1726"/>
        <w:gridCol w:w="161"/>
        <w:gridCol w:w="2191"/>
        <w:gridCol w:w="1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jc w:val="center"/>
        </w:trPr>
        <w:tc>
          <w:tcPr>
            <w:tcW w:w="7695" w:type="dxa"/>
            <w:gridSpan w:val="5"/>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车型二（数量：2辆，颜色：黑色）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指导价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辅助操控配置</w:t>
            </w:r>
          </w:p>
        </w:tc>
        <w:tc>
          <w:tcPr>
            <w:tcW w:w="18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厂商</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前后驻车雷达</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级别</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中型车</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驾驶辅助影像</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能源类型</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汽油+48V轻混系统</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巡航系统</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●全速自适应巡航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环保标准</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国VI</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驾驭模式切换</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运动模式 经济 越野 雪地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上市时间</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2019.08</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发动机启停技术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最大功率</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自动驻车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最大扭矩</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上坡辅助</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1.5T  180马力L3</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外部防盗配置</w:t>
            </w:r>
          </w:p>
        </w:tc>
        <w:tc>
          <w:tcPr>
            <w:tcW w:w="18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变速箱</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7挡双离合</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天窗类型</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可开启全景天窗●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长宽高</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4986*1861*1513</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轮圈材质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车身结构</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4门5座三厢车</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发动机电子防盗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3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最高车速（km/h)</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车内中控锁</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官方0-100km/h加速（S）</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无钥匙启动系统</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工信部耗油（l/100km)</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无钥匙进入功能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整车质保</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四年或10万公里</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远程启动功能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w:t>
            </w:r>
          </w:p>
        </w:tc>
        <w:tc>
          <w:tcPr>
            <w:tcW w:w="172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车顶行李架</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长度（mm)</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4986</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感应后备箱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宽度（mm)</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1861</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电动后备箱位置记忆</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高度（mm)</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1513</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内部配置</w:t>
            </w:r>
          </w:p>
        </w:tc>
        <w:tc>
          <w:tcPr>
            <w:tcW w:w="18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轴距（mm)</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2870</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方向盘材质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真皮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车身结构</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方向套位置调节</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手动上下+前后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车门数</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4个</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多功能方向盘</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座位数</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5个</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方向盘加热</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油箱容积</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70L</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方向盘换挡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行李箱容积</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行车电脑显示屏</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整备质量(kg)</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1660</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全液晶仪表盘</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w:t>
            </w:r>
          </w:p>
        </w:tc>
        <w:tc>
          <w:tcPr>
            <w:tcW w:w="172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液晶仪表尺寸</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发动机型号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JLH-3G15TD</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手机无线充电功能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排量(ml)</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1477</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座椅配置</w:t>
            </w:r>
          </w:p>
        </w:tc>
        <w:tc>
          <w:tcPr>
            <w:tcW w:w="18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排量(L）</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1.5T  180马力L3</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座椅材质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仿皮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进气形式</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涡轮增压</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主座椅调节方式</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前后+靠背+高低4向+腰部支撑2向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气缸排列形式</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副座椅调节方式</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前后+靠背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气缸格式</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3个</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主副驾驶座电动调节</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主●副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每缸气门个数</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4个</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前排座椅功能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加热 通风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配气机构</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DOHC</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电动座椅记忆功能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驾驶位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最大马力(ps)</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副驾驶后排可调节按钮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最大功率(kw)</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座椅布局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最大扭矩(N.m)</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后排座椅放倒形式</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●比例放倒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燃料形式</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汽油+48V轻混系统</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前后中央扶手</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燃油标号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92号</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后排杯架</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供油方式</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直喷</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多媒体配置</w:t>
            </w:r>
          </w:p>
        </w:tc>
        <w:tc>
          <w:tcPr>
            <w:tcW w:w="18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缸盖材料</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中控彩色大屏</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触控液晶屏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环保标准</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国VI</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尺寸</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12.3.1英寸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变数箱类型</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双离合变速箱（DCT）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导航系统GPS</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简称</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7挡双离合</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导航路况信息显示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底盘转向</w:t>
            </w:r>
          </w:p>
        </w:tc>
        <w:tc>
          <w:tcPr>
            <w:tcW w:w="172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道路救援呼叫</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驱动方式</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前置前驱</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蓝牙车载电话</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四驱形式</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手机互联 /映射</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支持CarLife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前悬架类型</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双叉臂式独立悬架</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语音识别控制系统</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多媒体系统●电话● 导航● 空调 ●天窗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后悬架类型</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多连杆式独立悬架</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车联网</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助力类型</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电动助力</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OTA升级</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车体结构</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承载式</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外接音源接口类型</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4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车轮制动</w:t>
            </w:r>
          </w:p>
        </w:tc>
        <w:tc>
          <w:tcPr>
            <w:tcW w:w="172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USB/Type-C接口数量</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●前排2个 后排1个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前制动类型</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通风盘式</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扬声器数量</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●8喇叭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后制动类型</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盘式</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灯光配置</w:t>
            </w:r>
          </w:p>
        </w:tc>
        <w:tc>
          <w:tcPr>
            <w:tcW w:w="18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驻车制动类型</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电子驻车</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近光灯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前轮胎规格</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235/45R18</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远光灯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后轮胎规格</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235/45R18</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自适应远近光</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备胎规格</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非全尺寸</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LED日间行车灯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主被动安全装备</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自动头灯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主副安全气囊</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转向辅助灯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前后排侧气囊</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雾灯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前后排头部气囊</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大灯高度可调</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膝部气囊</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大灯延时关闭</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胎压监测功能（报警）</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车内环境氛围灯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安全带未系提醒</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全车●</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玻璃后视镜</w:t>
            </w:r>
          </w:p>
        </w:tc>
        <w:tc>
          <w:tcPr>
            <w:tcW w:w="18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儿童座椅接口（ISOFIX）</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前后电动车窗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ABS防抱死</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车窗一键升降</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制动力分配</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防夹手功能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1"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刹车辅助</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外后视镜功能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●电动调节●后视镜加热●电动折叠●后视镜记忆●倒车自动下翻●锁车自动折叠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牵引力控制</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内后视镜功能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●自动防炫目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车身稳定控制</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后排隐私遮阳帘</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车道偏离预警系统</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车内化妆镜</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●主副驾驶●照明灯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主动刹车/主动安全系统</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感应雨刷功能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●雨量感应式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2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空调/冰箱</w:t>
            </w:r>
          </w:p>
        </w:tc>
        <w:tc>
          <w:tcPr>
            <w:tcW w:w="18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2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空调温度控制方式</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2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后排独立空调</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2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后排出风口</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2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温度分区控制</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2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车载空气净化器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80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2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车内PM2.5 过滤装置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80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2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负离子发生器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bl>
    <w:p>
      <w:pPr>
        <w:widowControl/>
        <w:shd w:val="clear" w:color="auto" w:fill="FFFFFF"/>
        <w:spacing w:line="450" w:lineRule="atLeast"/>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br w:type="page"/>
      </w:r>
    </w:p>
    <w:tbl>
      <w:tblPr>
        <w:tblStyle w:val="14"/>
        <w:tblW w:w="7410" w:type="dxa"/>
        <w:jc w:val="center"/>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712"/>
        <w:gridCol w:w="265"/>
        <w:gridCol w:w="2116"/>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jc w:val="center"/>
        </w:trPr>
        <w:tc>
          <w:tcPr>
            <w:tcW w:w="7410" w:type="dxa"/>
            <w:gridSpan w:val="5"/>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车型三（数量：1辆，颜色：特警色）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指导价</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辅助操控配置</w:t>
            </w:r>
          </w:p>
        </w:tc>
        <w:tc>
          <w:tcPr>
            <w:tcW w:w="144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前后驻车雷达</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前/后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级别</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MPV</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倒车影像</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能源类型</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巡航系统</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环保标准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国VI</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驾驭模式切换</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上市时间</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2019.06</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发动机启停技术</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最大功率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自动驻车</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最大扭矩</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上坡辅助</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1.5T 160 马力L4</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外部防盗配置</w:t>
            </w:r>
          </w:p>
        </w:tc>
        <w:tc>
          <w:tcPr>
            <w:tcW w:w="144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变速箱</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6挡双离合</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天窗类型</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长宽高</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4680*1810*1680</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轮圈材质</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5"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车身结构</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5门7座MPV</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发动机电子防盗</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最高车速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官方0-100km/h加速（S）</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车内中控锁</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实测0-100KM/加速（S）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钥匙类型</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●遥控器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5"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工信部耗油（l/100km)</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无钥匙启动系统</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3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整车质保</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四年或10万公里</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无钥匙进入功能</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w:t>
            </w:r>
          </w:p>
        </w:tc>
        <w:tc>
          <w:tcPr>
            <w:tcW w:w="171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远程启动功能</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长度</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4680MM</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宽度</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1810mm</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内部配置</w:t>
            </w:r>
          </w:p>
        </w:tc>
        <w:tc>
          <w:tcPr>
            <w:tcW w:w="144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高度</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1680mm</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方向盘材质</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轴距</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2785mm</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方向套位置调节</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手动上下+前后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车身结构</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MPV</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多功能方向盘</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车门数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5个</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行车电脑显示屏</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座位数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7个</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座椅配置</w:t>
            </w:r>
          </w:p>
        </w:tc>
        <w:tc>
          <w:tcPr>
            <w:tcW w:w="144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油箱容积</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座椅材质</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2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行李箱容积</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主座椅调节方式</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前后+靠背+高低调节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整备质量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副座椅调节方式</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前后+靠背调节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w:t>
            </w:r>
          </w:p>
        </w:tc>
        <w:tc>
          <w:tcPr>
            <w:tcW w:w="171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主副驾驶座电动调节</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主 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发动机型号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BYD476ZQB</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前排座椅功能</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●加热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1497</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第二排独立座椅</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座椅布局2-3-2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6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后排座椅放倒形式</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●整体放倒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进气形式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涡轮增压</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前后中央扶手</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气缸排列形式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后排杯架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气缸格式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4个</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多媒体配置</w:t>
            </w:r>
          </w:p>
        </w:tc>
        <w:tc>
          <w:tcPr>
            <w:tcW w:w="144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6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每缸气门个数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4个</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中控彩色大屏</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配气机构</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DOHC</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尺寸</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最大马力</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导航系统GPS</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最大功率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蓝牙车载电话</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5"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最大扭矩</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5200</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手机互联 /映射</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支持Carlife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燃料形式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语音识别控制系统</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多媒体系统/电话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燃油标号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92号</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外接音源接口类型</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供油方式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直喷</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USB/Type-C接口数量</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●前排2个、后排2个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缸盖材料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扬声器数量</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●4喇叭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环保标准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国VI</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灯光配置</w:t>
            </w:r>
          </w:p>
        </w:tc>
        <w:tc>
          <w:tcPr>
            <w:tcW w:w="144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变数箱类型</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双离合变速箱</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近光灯</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●卤素OLED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6挡双离合</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远光灯</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●卤素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底盘转向</w:t>
            </w:r>
          </w:p>
        </w:tc>
        <w:tc>
          <w:tcPr>
            <w:tcW w:w="171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LED日间行车灯</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驱动方式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前置前驱</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自动头灯</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前悬架类型</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麦弗逊式独立悬架</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转向辅助灯</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后悬架类型</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多连杆式独立悬架</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雾灯</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助力类型</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电动助力</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大灯高度可调</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车体结构</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承载式</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大灯延时关闭</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车轮制动</w:t>
            </w:r>
          </w:p>
        </w:tc>
        <w:tc>
          <w:tcPr>
            <w:tcW w:w="171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车内环境氛围灯</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前制动类型</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通风盘式</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玻璃后视镜</w:t>
            </w:r>
          </w:p>
        </w:tc>
        <w:tc>
          <w:tcPr>
            <w:tcW w:w="144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后制动类型</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盘式</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前后电动车窗</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驻车制动类型</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电子驻车</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车窗一键升降</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前轮胎规格</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215/55 R17</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防夹手功能</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后轮胎规格</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215/55 R17</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外后视镜功能</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●电动调节●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备胎规格</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非全尺寸</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内后视镜功能</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●手动防炫目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主被动安全装备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车内化妆镜</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●主副驾驶●照明灯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主副安全气囊</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后排侧隐私玻璃●</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●后雨刷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前后排侧气囊</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 后-</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空调/冰箱</w:t>
            </w:r>
          </w:p>
        </w:tc>
        <w:tc>
          <w:tcPr>
            <w:tcW w:w="144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前后排头部气囊</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前 后 </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空调温度控制方式</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胎压监测功能（报警）</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后排独立空调</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安全带未系提醒</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前排●</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后排出风口</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6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儿童座椅接口（ISOFIX）</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温度分区控制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ABS防抱死</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车载空气净化器</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制动力分配</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车内PM2.5 过滤装置</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刹车辅助</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牵引力控制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车身稳定控制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车道偏离预警系统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44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主动刹车/主动安全系统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11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44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bl>
    <w:p>
      <w:pPr>
        <w:pStyle w:val="2"/>
        <w:rPr>
          <w:rFonts w:hint="eastAsia"/>
        </w:rPr>
      </w:pPr>
    </w:p>
    <w:p>
      <w:pPr>
        <w:widowControl/>
        <w:shd w:val="clear" w:color="auto" w:fill="FFFFFF"/>
        <w:spacing w:line="450" w:lineRule="atLeast"/>
        <w:ind w:left="596" w:leftChars="284" w:firstLine="2108" w:firstLineChars="700"/>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br w:type="page"/>
      </w:r>
    </w:p>
    <w:p>
      <w:pPr>
        <w:widowControl/>
        <w:shd w:val="clear" w:color="auto" w:fill="FFFFFF"/>
        <w:spacing w:line="450" w:lineRule="atLeast"/>
        <w:ind w:left="596" w:leftChars="284" w:firstLine="2108" w:firstLineChars="700"/>
        <w:jc w:val="left"/>
        <w:rPr>
          <w:rFonts w:hint="eastAsia" w:ascii="仿宋_GB2312" w:hAnsi="仿宋_GB2312" w:eastAsia="仿宋_GB2312" w:cs="仿宋_GB2312"/>
          <w:color w:val="000000"/>
          <w:kern w:val="0"/>
          <w:sz w:val="28"/>
          <w:szCs w:val="28"/>
        </w:rPr>
      </w:pPr>
      <w:r>
        <w:rPr>
          <w:rFonts w:hint="eastAsia" w:ascii="新宋体" w:hAnsi="新宋体" w:eastAsia="新宋体" w:cs="新宋体"/>
          <w:b/>
          <w:bCs/>
          <w:color w:val="000000"/>
          <w:kern w:val="0"/>
          <w:sz w:val="30"/>
          <w:szCs w:val="30"/>
        </w:rPr>
        <w:t>第四部分  谈判程序和内容</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b/>
          <w:bCs/>
          <w:color w:val="000000"/>
          <w:kern w:val="0"/>
          <w:sz w:val="28"/>
          <w:szCs w:val="28"/>
        </w:rPr>
        <w:t>一、成立谈判小组</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采购代理机构根据本项目的特点，从</w:t>
      </w:r>
      <w:r>
        <w:rPr>
          <w:rFonts w:hint="eastAsia" w:ascii="仿宋_GB2312" w:hAnsi="仿宋_GB2312" w:eastAsia="仿宋_GB2312" w:cs="仿宋_GB2312"/>
          <w:color w:val="000000"/>
          <w:kern w:val="0"/>
          <w:sz w:val="28"/>
          <w:szCs w:val="28"/>
          <w:lang w:eastAsia="zh-CN"/>
        </w:rPr>
        <w:t>贵州省</w:t>
      </w:r>
      <w:r>
        <w:rPr>
          <w:rFonts w:hint="eastAsia" w:ascii="仿宋_GB2312" w:hAnsi="仿宋_GB2312" w:eastAsia="仿宋_GB2312" w:cs="仿宋_GB2312"/>
          <w:color w:val="000000"/>
          <w:kern w:val="0"/>
          <w:sz w:val="28"/>
          <w:szCs w:val="28"/>
        </w:rPr>
        <w:t>评审专家库中随机抽取有关技术、经济等方面的专家</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人，以及采购人代表</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人共</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 xml:space="preserve">人组成。谈判小组将在采购监管部门的监督下独立完成谈判工作，并推荐成交候选人。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b/>
          <w:bCs/>
          <w:color w:val="000000"/>
          <w:kern w:val="0"/>
          <w:sz w:val="28"/>
          <w:szCs w:val="28"/>
        </w:rPr>
        <w:t xml:space="preserve">谈判原则 </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555"/>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“公开、公平、公正、择优”为本次评审的基本原则，谈判小组将按照这一原则的要求，公正、平等、客观地对待各供应商。</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三、评审标准（最低评标价法）</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 xml:space="preserve"> 本项目采用经评审的最低评标价法，谈判小组严格按照谈判文件规定的标准和要求，对各谈判响应文件进行综合评审，</w:t>
      </w:r>
      <w:r>
        <w:rPr>
          <w:rFonts w:hint="eastAsia" w:ascii="仿宋_GB2312" w:hAnsi="仿宋_GB2312" w:eastAsia="仿宋_GB2312" w:cs="仿宋_GB2312"/>
          <w:color w:val="000000"/>
          <w:sz w:val="28"/>
          <w:szCs w:val="28"/>
        </w:rPr>
        <w:t>在全部满足竞争性谈判文件实质性要求的条件下，竞争性谈判小组按最终报价由低到高推选出第一、第二、第三成交候选人</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 w:val="28"/>
          <w:szCs w:val="28"/>
        </w:rPr>
        <w:t>报价相同时，依次按</w:t>
      </w:r>
      <w:r>
        <w:rPr>
          <w:rFonts w:hint="eastAsia" w:ascii="仿宋_GB2312" w:hAnsi="仿宋_GB2312" w:eastAsia="仿宋_GB2312" w:cs="仿宋_GB2312"/>
          <w:sz w:val="28"/>
          <w:szCs w:val="28"/>
          <w:lang w:eastAsia="zh-CN"/>
        </w:rPr>
        <w:t>技术指标优劣，</w:t>
      </w:r>
      <w:r>
        <w:rPr>
          <w:rFonts w:hint="eastAsia" w:ascii="仿宋_GB2312" w:hAnsi="仿宋_GB2312" w:eastAsia="仿宋_GB2312" w:cs="仿宋_GB2312"/>
          <w:sz w:val="28"/>
          <w:szCs w:val="28"/>
        </w:rPr>
        <w:t>交货时间短优先确定成交</w:t>
      </w:r>
      <w:r>
        <w:rPr>
          <w:rFonts w:hint="eastAsia" w:ascii="仿宋_GB2312" w:hAnsi="仿宋_GB2312" w:eastAsia="仿宋_GB2312" w:cs="仿宋_GB2312"/>
          <w:color w:val="000000"/>
          <w:sz w:val="28"/>
          <w:szCs w:val="28"/>
        </w:rPr>
        <w:t>候选人。</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四、谈判</w:t>
      </w:r>
      <w:r>
        <w:rPr>
          <w:rFonts w:hint="eastAsia" w:ascii="仿宋_GB2312" w:hAnsi="仿宋_GB2312" w:eastAsia="仿宋_GB2312" w:cs="仿宋_GB2312"/>
          <w:b/>
          <w:color w:val="000000"/>
          <w:kern w:val="0"/>
          <w:sz w:val="28"/>
          <w:szCs w:val="28"/>
        </w:rPr>
        <w:t>流程及内容</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（一）谈判仪式由采购代理机构主持；</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（二）采购代理机构按谈判文件规定的时间、地点组织谈判。采购人代表、政府采购监管部门代表及交易中心有关工作人员参加；主持人介绍采购项目，强调谈判记录；</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（三）供应商代表检查各自谈判响应文件的密封情况。</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）资格性检查 ：谈判小组将根据法律法规和谈判文件的规定，对</w:t>
      </w:r>
      <w:r>
        <w:rPr>
          <w:rFonts w:hint="eastAsia" w:ascii="仿宋_GB2312" w:hAnsi="仿宋_GB2312" w:eastAsia="仿宋_GB2312" w:cs="仿宋_GB2312"/>
          <w:color w:val="000000"/>
          <w:kern w:val="0"/>
          <w:sz w:val="28"/>
          <w:szCs w:val="28"/>
          <w:lang w:eastAsia="zh-CN"/>
        </w:rPr>
        <w:t>供应商</w:t>
      </w:r>
      <w:r>
        <w:rPr>
          <w:rFonts w:hint="eastAsia" w:ascii="仿宋_GB2312" w:hAnsi="仿宋_GB2312" w:eastAsia="仿宋_GB2312" w:cs="仿宋_GB2312"/>
          <w:color w:val="000000"/>
          <w:kern w:val="0"/>
          <w:sz w:val="28"/>
          <w:szCs w:val="28"/>
        </w:rPr>
        <w:t xml:space="preserve">的资格证明文件等进行审查，以确定供应商是否具备竞争性谈判资格； </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（六）符合性检查：依据谈判文件的规定，从谈判响应文件的有效性、完整性和对谈判文件的响应程度进行审查，以确定是否对谈判文件的要求作出了实质性的响应。</w:t>
      </w:r>
    </w:p>
    <w:p>
      <w:pPr>
        <w:spacing w:line="360" w:lineRule="auto"/>
        <w:jc w:val="center"/>
        <w:rPr>
          <w:rFonts w:ascii="宋体" w:hAnsi="宋体"/>
          <w:color w:val="000000"/>
          <w:sz w:val="24"/>
        </w:rPr>
      </w:pPr>
      <w:r>
        <w:rPr>
          <w:rFonts w:hint="eastAsia" w:ascii="宋体" w:hAnsi="宋体" w:cs="宋体"/>
          <w:b/>
          <w:color w:val="000000"/>
          <w:w w:val="95"/>
          <w:sz w:val="24"/>
        </w:rPr>
        <w:t>资格、符合性</w:t>
      </w:r>
      <w:r>
        <w:rPr>
          <w:rFonts w:ascii="宋体" w:hAnsi="宋体" w:cs="宋体"/>
          <w:b/>
          <w:color w:val="000000"/>
          <w:w w:val="95"/>
          <w:sz w:val="24"/>
        </w:rPr>
        <w:t>审查</w:t>
      </w:r>
      <w:r>
        <w:rPr>
          <w:rFonts w:hint="eastAsia" w:ascii="宋体" w:hAnsi="宋体" w:cs="宋体"/>
          <w:b/>
          <w:color w:val="000000"/>
          <w:w w:val="95"/>
          <w:sz w:val="24"/>
        </w:rPr>
        <w:t>内容</w:t>
      </w:r>
    </w:p>
    <w:tbl>
      <w:tblPr>
        <w:tblStyle w:val="14"/>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1" w:type="dxa"/>
            <w:gridSpan w:val="2"/>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restart"/>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资格审查</w:t>
            </w:r>
            <w:r>
              <w:rPr>
                <w:rFonts w:hint="eastAsia" w:ascii="仿宋_GB2312" w:hAnsi="仿宋_GB2312" w:eastAsia="仿宋_GB2312" w:cs="仿宋_GB2312"/>
                <w:color w:val="000000"/>
                <w:kern w:val="0"/>
                <w:sz w:val="28"/>
                <w:szCs w:val="28"/>
                <w:lang w:eastAsia="zh-CN"/>
              </w:rPr>
              <w:t>因素</w:t>
            </w: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投标人应具备《中华人民共和国政府采购法》第二十二条规定的条件，并提供以下材料：</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①法人或其他组织的营业执照等证明文件，自然人的身份证明；</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②具备履行合同所必需的设备和专业技术能力的证明材料；</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③参加政府采购活动前3年内在经营活动中没有重大违法记录的书面声明；</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④2019年度的财务状况报告材料。企业新成立的，提供银行出具的资信证明；</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val="en-US" w:eastAsia="zh-CN"/>
              </w:rPr>
              <w:t>⑤2020年1月至今任意3个月依法缴纳税收证明和社会保障资金的相关材料；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未被“信用中国”网站（www.creditchina.gov.cn）、中国政府采购网（http://www.ccgp.gov.cn/cr/list）列入失信被执行人、重大税收违法案件当事人名单、政府采购严重失信行为记录名单网上查询截图证明材料。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单位负责人为同一人或者存在直接控股、管理关系的不同供应商，不得同时参加本项目的政府采购活动；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560" w:firstLineChars="200"/>
              <w:jc w:val="left"/>
              <w:rPr>
                <w:rFonts w:hint="eastAsia" w:ascii="宋体" w:hAnsi="宋体"/>
                <w:color w:val="auto"/>
                <w:sz w:val="24"/>
                <w:szCs w:val="24"/>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为采购项目提供整体设计、规范编制或者项目管理、监理、检测等服务的供应商不得参加该采购项目的采购活动；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保证金足额缴纳证明；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restart"/>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符合性审查</w:t>
            </w:r>
            <w:r>
              <w:rPr>
                <w:rFonts w:hint="eastAsia" w:ascii="仿宋_GB2312" w:hAnsi="仿宋_GB2312" w:eastAsia="仿宋_GB2312" w:cs="仿宋_GB2312"/>
                <w:color w:val="000000"/>
                <w:kern w:val="0"/>
                <w:sz w:val="28"/>
                <w:szCs w:val="28"/>
                <w:lang w:eastAsia="zh-CN"/>
              </w:rPr>
              <w:t>因素</w:t>
            </w: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谈判有效期是否为</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响应文件是否符合采购文件规定的编制和签署要求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技术参数是否满足谈判文件要求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付款方式、</w:t>
            </w:r>
            <w:r>
              <w:rPr>
                <w:rFonts w:hint="eastAsia" w:ascii="仿宋_GB2312" w:hAnsi="仿宋_GB2312" w:eastAsia="仿宋_GB2312" w:cs="仿宋_GB2312"/>
                <w:color w:val="000000"/>
                <w:kern w:val="0"/>
                <w:sz w:val="28"/>
                <w:szCs w:val="28"/>
                <w:lang w:eastAsia="zh-CN"/>
              </w:rPr>
              <w:t>交货</w:t>
            </w:r>
            <w:r>
              <w:rPr>
                <w:rFonts w:hint="eastAsia" w:ascii="仿宋_GB2312" w:hAnsi="仿宋_GB2312" w:eastAsia="仿宋_GB2312" w:cs="仿宋_GB2312"/>
                <w:color w:val="000000"/>
                <w:kern w:val="0"/>
                <w:sz w:val="28"/>
                <w:szCs w:val="28"/>
              </w:rPr>
              <w:t>时间是否满足采购文件要求</w:t>
            </w:r>
          </w:p>
        </w:tc>
      </w:tr>
    </w:tbl>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p>
    <w:p>
      <w:pPr>
        <w:widowControl/>
        <w:shd w:val="clear" w:color="auto" w:fill="FFFFFF"/>
        <w:spacing w:line="450" w:lineRule="atLeast"/>
        <w:ind w:firstLine="420" w:firstLineChars="150"/>
        <w:jc w:val="left"/>
        <w:rPr>
          <w:rFonts w:hint="eastAsia" w:ascii="楷体_GB2312" w:eastAsia="楷体_GB2312"/>
          <w:kern w:val="0"/>
          <w:sz w:val="28"/>
          <w:szCs w:val="28"/>
        </w:rPr>
      </w:pPr>
      <w:r>
        <w:rPr>
          <w:rFonts w:hint="eastAsia" w:ascii="楷体_GB2312" w:eastAsia="楷体_GB2312"/>
          <w:kern w:val="0"/>
          <w:sz w:val="28"/>
          <w:szCs w:val="28"/>
        </w:rPr>
        <w:t>（七）</w:t>
      </w:r>
      <w:r>
        <w:rPr>
          <w:rFonts w:hint="eastAsia" w:ascii="仿宋_GB2312" w:hAnsi="仿宋_GB2312" w:eastAsia="仿宋_GB2312" w:cs="仿宋_GB2312"/>
          <w:color w:val="000000"/>
          <w:kern w:val="0"/>
          <w:sz w:val="28"/>
          <w:szCs w:val="28"/>
        </w:rPr>
        <w:t>谈判小组根据谈判文件要求的内容，按照签到顺序与各个有效供应商分别就商务、技术等方面进行谈判。谈判小组除了根据竞争性谈判文件规定的技术参数、商务等条件外，还可根据采购需求变更技术参数和商务要求，从而与供应商进一步谈判磋商。</w:t>
      </w:r>
      <w:r>
        <w:rPr>
          <w:rFonts w:hint="eastAsia" w:ascii="仿宋" w:hAnsi="仿宋" w:eastAsia="仿宋"/>
          <w:kern w:val="0"/>
          <w:sz w:val="28"/>
          <w:szCs w:val="28"/>
        </w:rPr>
        <w:t xml:space="preserve">  </w:t>
      </w:r>
      <w:r>
        <w:rPr>
          <w:rFonts w:hint="eastAsia" w:ascii="楷体_GB2312" w:eastAsia="楷体_GB2312"/>
          <w:kern w:val="0"/>
          <w:sz w:val="28"/>
          <w:szCs w:val="28"/>
        </w:rPr>
        <w:t xml:space="preserve">     </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 w:hAnsi="仿宋" w:eastAsia="仿宋"/>
          <w:kern w:val="0"/>
          <w:sz w:val="28"/>
          <w:szCs w:val="28"/>
        </w:rPr>
        <w:t>（八）</w:t>
      </w:r>
      <w:r>
        <w:rPr>
          <w:rFonts w:hint="eastAsia" w:ascii="仿宋_GB2312" w:hAnsi="仿宋_GB2312" w:eastAsia="仿宋_GB2312" w:cs="仿宋_GB2312"/>
          <w:color w:val="FF0000"/>
          <w:kern w:val="0"/>
          <w:sz w:val="28"/>
          <w:szCs w:val="28"/>
        </w:rPr>
        <w:t>谈判结束后，进入第二轮报价，谈判小组将要求所有有效谈判供应商在规定时间内确定最终报价。</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（九）谈判小组推荐第一、第二、第三成交候选人并编写评审报告。</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五、谈判过程保密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在宣布成交结果之前，凡属于审查、澄清、评价、比较谈判文件等有关信息，相关当事人均不得泄露给任何谈判供应商或与谈判工作无关的人员。</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供应商不得探听评审信息，不得以任何行为影响谈判过程，否则其谈判响应文件将被作为无效谈判文件。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在谈判期间，采购代理机构将有专职工作人员与谈判供应商进行联络。</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采购代理机构和谈判小组不向未成交的供应商解释未成交原因，也不对谈判过程中的细节问题进行公布。</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 xml:space="preserve">六、成交通知书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（一）成交结果在政府采购监管部门指定信息媒体上发布公告的同时，采购代理机构将向成交人出具成交通知书。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（二）成交人应及时到采购代理机构领取成交通知书，成交通知书是签订合同的依据和组成部分。 </w:t>
      </w:r>
    </w:p>
    <w:p>
      <w:pPr>
        <w:pStyle w:val="5"/>
        <w:spacing w:line="600" w:lineRule="exact"/>
        <w:ind w:firstLine="0" w:firstLineChars="0"/>
        <w:rPr>
          <w:rFonts w:hint="eastAsia" w:ascii="仿宋_GB2312" w:hAnsi="仿宋_GB2312" w:eastAsia="仿宋_GB2312" w:cs="仿宋_GB2312"/>
          <w:color w:val="000000"/>
          <w:sz w:val="28"/>
          <w:szCs w:val="28"/>
        </w:rPr>
      </w:pP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849" w:firstLineChars="9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849" w:firstLineChars="946"/>
        <w:jc w:val="left"/>
        <w:rPr>
          <w:rFonts w:hint="eastAsia" w:ascii="新宋体" w:hAnsi="新宋体" w:eastAsia="新宋体" w:cs="仿宋_GB2312"/>
          <w:color w:val="000000"/>
          <w:kern w:val="0"/>
          <w:sz w:val="30"/>
          <w:szCs w:val="30"/>
        </w:rPr>
      </w:pPr>
      <w:r>
        <w:rPr>
          <w:rFonts w:hint="eastAsia" w:ascii="新宋体" w:hAnsi="新宋体" w:eastAsia="新宋体" w:cs="新宋体"/>
          <w:b/>
          <w:bCs/>
          <w:color w:val="000000"/>
          <w:kern w:val="0"/>
          <w:sz w:val="30"/>
          <w:szCs w:val="30"/>
        </w:rPr>
        <w:t xml:space="preserve">第五部分  </w:t>
      </w:r>
      <w:r>
        <w:rPr>
          <w:rFonts w:hint="eastAsia" w:ascii="新宋体" w:hAnsi="新宋体" w:eastAsia="新宋体" w:cs="仿宋_GB2312"/>
          <w:b/>
          <w:bCs/>
          <w:color w:val="000000"/>
          <w:kern w:val="0"/>
          <w:sz w:val="30"/>
          <w:szCs w:val="30"/>
        </w:rPr>
        <w:t>质疑与投诉</w:t>
      </w:r>
      <w:r>
        <w:rPr>
          <w:rFonts w:hint="eastAsia" w:ascii="新宋体" w:hAnsi="新宋体" w:eastAsia="新宋体" w:cs="仿宋_GB2312"/>
          <w:color w:val="000000"/>
          <w:kern w:val="0"/>
          <w:sz w:val="30"/>
          <w:szCs w:val="30"/>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（一）供应商认为采购文件、采购过程和成交结果使自己的权益受到损害的，可以在知道或者应知其权益受到损害之日起七个工作日内，以书面形式向采购人提出质疑； </w:t>
      </w:r>
    </w:p>
    <w:p>
      <w:pPr>
        <w:pStyle w:val="2"/>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采购人联系人：冉主任</w:t>
      </w:r>
    </w:p>
    <w:p>
      <w:pPr>
        <w:pStyle w:val="2"/>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联系电话：</w:t>
      </w:r>
      <w:r>
        <w:rPr>
          <w:rFonts w:hint="eastAsia" w:ascii="仿宋_GB2312" w:hAnsi="仿宋_GB2312" w:eastAsia="仿宋_GB2312" w:cs="仿宋_GB2312"/>
          <w:color w:val="000000"/>
          <w:kern w:val="0"/>
          <w:sz w:val="28"/>
          <w:szCs w:val="28"/>
          <w:lang w:val="en-US" w:eastAsia="zh-CN"/>
        </w:rPr>
        <w:t>13595653516</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（二）采购人在收到供应商的书面质疑后七个工作日内作出答复，并以书面形式通知质疑供应商和其他有关供应商，但答复的内容不涉及商业秘密；</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提出质疑的供应商对答复不满意的，可以在答复期满后十五个工作日内向同级政府采购监督管理部门投诉。政府采购监督管理部门应当在收到投诉三十个工作日内，对投诉事项作出处理决定，并以书面形式通知投诉人和与投诉事项相关的当事人。</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政府采购监督管理部门</w:t>
      </w:r>
      <w:r>
        <w:rPr>
          <w:rFonts w:hint="eastAsia" w:ascii="仿宋_GB2312" w:hAnsi="仿宋_GB2312" w:eastAsia="仿宋_GB2312" w:cs="仿宋_GB2312"/>
          <w:color w:val="000000"/>
          <w:kern w:val="0"/>
          <w:sz w:val="28"/>
          <w:szCs w:val="28"/>
          <w:lang w:eastAsia="zh-CN"/>
        </w:rPr>
        <w:t>：沿河土家族自治县财政局采购办</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 xml:space="preserve">联系电话：0856-8229823  </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ˎ̥" w:hAnsi="ˎ̥" w:eastAsia="仿宋_GB2312"/>
          <w:sz w:val="28"/>
          <w:szCs w:val="28"/>
        </w:rPr>
        <w:t> </w:t>
      </w:r>
      <w:r>
        <w:rPr>
          <w:rFonts w:hint="eastAsia" w:ascii="仿宋_GB2312" w:hAnsi="ˎ̥" w:eastAsia="仿宋_GB2312"/>
          <w:sz w:val="28"/>
          <w:szCs w:val="28"/>
        </w:rPr>
        <w:t>（四）</w:t>
      </w:r>
      <w:r>
        <w:rPr>
          <w:rFonts w:hint="eastAsia" w:ascii="ˎ̥" w:hAnsi="ˎ̥" w:eastAsia="仿宋_GB2312"/>
          <w:sz w:val="28"/>
          <w:szCs w:val="28"/>
        </w:rPr>
        <w:t> </w:t>
      </w:r>
      <w:r>
        <w:rPr>
          <w:rFonts w:hint="eastAsia" w:ascii="仿宋_GB2312" w:hAnsi="ˎ̥" w:eastAsia="仿宋_GB2312"/>
          <w:sz w:val="28"/>
          <w:szCs w:val="28"/>
        </w:rPr>
        <w:t>政府采购监督管理部门在处理投诉事项期间，可以视具体情况书面通知采购人暂停采购活动，但暂停时间最长不得超过三十日。</w:t>
      </w:r>
      <w:r>
        <w:rPr>
          <w:rFonts w:hint="eastAsia" w:ascii="仿宋_GB2312" w:hAnsi="ˎ̥" w:eastAsia="仿宋_GB2312"/>
          <w:sz w:val="28"/>
          <w:szCs w:val="28"/>
        </w:rPr>
        <w:br w:type="textWrapping"/>
      </w:r>
      <w:r>
        <w:rPr>
          <w:rFonts w:hint="eastAsia" w:ascii="仿宋_GB2312" w:hAnsi="ˎ̥" w:eastAsia="仿宋_GB2312"/>
          <w:sz w:val="28"/>
          <w:szCs w:val="28"/>
        </w:rPr>
        <w:t xml:space="preserve">   （五）</w:t>
      </w:r>
      <w:r>
        <w:rPr>
          <w:rFonts w:hint="eastAsia" w:ascii="ˎ̥" w:hAnsi="ˎ̥" w:eastAsia="仿宋_GB2312"/>
          <w:sz w:val="28"/>
          <w:szCs w:val="28"/>
        </w:rPr>
        <w:t>  </w:t>
      </w:r>
      <w:r>
        <w:rPr>
          <w:rFonts w:hint="eastAsia" w:ascii="仿宋_GB2312" w:hAnsi="ˎ̥" w:eastAsia="仿宋_GB2312"/>
          <w:sz w:val="28"/>
          <w:szCs w:val="28"/>
        </w:rPr>
        <w:t>投诉人对政府采购监督管理部门的投诉处理决定不服或者政府采购监督管理部门逾期未作处理的，可以依法申请行政复议或者向人民法院提起行政诉讼。</w:t>
      </w:r>
    </w:p>
    <w:p>
      <w:pPr>
        <w:widowControl/>
        <w:shd w:val="clear" w:color="auto" w:fill="FFFFFF"/>
        <w:spacing w:line="450" w:lineRule="atLeast"/>
        <w:ind w:right="-540" w:rightChars="-257"/>
        <w:jc w:val="left"/>
        <w:rPr>
          <w:rFonts w:hint="eastAsia" w:ascii="新宋体" w:hAnsi="新宋体" w:eastAsia="新宋体" w:cs="新宋体"/>
          <w:b/>
          <w:bCs/>
          <w:color w:val="000000"/>
          <w:kern w:val="0"/>
          <w:sz w:val="30"/>
          <w:szCs w:val="30"/>
        </w:rPr>
      </w:pPr>
    </w:p>
    <w:p>
      <w:pPr>
        <w:pStyle w:val="2"/>
        <w:rPr>
          <w:rFonts w:hint="eastAsia"/>
        </w:rPr>
      </w:pPr>
    </w:p>
    <w:p>
      <w:pPr>
        <w:widowControl/>
        <w:shd w:val="clear" w:color="auto" w:fill="FFFFFF"/>
        <w:spacing w:line="450" w:lineRule="atLeast"/>
        <w:ind w:right="-540" w:rightChars="-257" w:firstLine="2247" w:firstLineChars="746"/>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第六部分  合同签订及合同条款</w:t>
      </w:r>
    </w:p>
    <w:p>
      <w:pPr>
        <w:widowControl/>
        <w:shd w:val="clear" w:color="auto" w:fill="FFFFFF"/>
        <w:spacing w:line="450" w:lineRule="atLeast"/>
        <w:ind w:firstLine="551" w:firstLineChars="196"/>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一、合同签订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成交人应在规定的时间、地点与采购人签订合同，谈判文件、成交人的谈判响应文件以及评审过程中有关澄清文件均作为合同附件。成交人无正当理由未在规定时间内与采购人签订合同的，采购人有权取消其成交资格。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（二）采购人应按照成交价格签订合同，如有需要追加与合同标的相同货物或服务的，在不改变合同其他条款的前提下，经有关部门审批，可以与成交人签订补充合同，但增加幅度不超过成交金额的10%。 </w:t>
      </w:r>
    </w:p>
    <w:p>
      <w:pPr>
        <w:spacing w:line="460" w:lineRule="exact"/>
        <w:ind w:firstLine="562" w:firstLineChars="200"/>
        <w:rPr>
          <w:rFonts w:hint="eastAsia" w:ascii="仿宋_GB2312" w:hAnsi="宋体" w:eastAsia="仿宋_GB2312"/>
          <w:color w:val="000000"/>
          <w:sz w:val="28"/>
          <w:szCs w:val="28"/>
        </w:rPr>
      </w:pPr>
      <w:r>
        <w:rPr>
          <w:rFonts w:hint="eastAsia" w:ascii="仿宋_GB2312" w:hAnsi="仿宋_GB2312" w:eastAsia="仿宋_GB2312" w:cs="仿宋_GB2312"/>
          <w:b/>
          <w:bCs/>
          <w:color w:val="000000"/>
          <w:kern w:val="0"/>
          <w:sz w:val="28"/>
          <w:szCs w:val="28"/>
        </w:rPr>
        <w:t>二、合同条款</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1.定义</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本合同中的下列术语应解释为：</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1.1“甲方”系指本项目的采购人。</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1.2“乙方”系指本项目的中标单位。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1.3“合同”系指甲乙双方签署的、合同格式中载明的甲乙双方所达成的协议，包括所有的附件、附录和构成合同的所有文件。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1.4“合同价”系指根据合同规定，乙方正确地完全履行合同义务后甲方应支付给乙方的价格。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1.5“货物”系指乙方根据合同规定须向甲方提供的一切设备、材料、备品备件和/或其它材料。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1.6“服务”系指根据合同规定乙方承担与供货有关的辅助服务，如安装、调试、提供技术援助、培训和合同中规定乙方应承当的其它义务。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1.7“现场”系指合同项下货物将要进行安装和运行的地点。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1.8“验收”系指合同双方根据规定的程序和条件确认合同项下的货物符合技术规范的要求。</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2.适用性</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2.1本合同条款适用于没有被本合同其它部分所取代的范围。</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3.原产地</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3.1本合同项下所提供的货物及服务均可来自所有的国家和地区，在合同格式中有进一步的说明。</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3.2本条所述的“原产地”系指货物开采、生长、生产地或提供货物的来源地。经过制造、加工的产品或经过实质上组装主要元部件而形成的产品均可称为货物，商业上公认的新产品是指在基本特征、目的或功能上与原部件有实质性区别的产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3.3货物和服务的原产地有别于乙方的国籍。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4.技术规格和要求</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4.1详见本项目招标文件技术要求部分。</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5.专利权</w:t>
      </w:r>
    </w:p>
    <w:p>
      <w:pPr>
        <w:pStyle w:val="2"/>
        <w:spacing w:after="0"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5.1乙方应保证甲方在其本国使用该货物或货物的任何一部分时免受第三方提出的侵犯其专利权、商标权或工业设计权的起诉。如果任何第三方对此提出起诉，乙方应负责与之交涉并承担可能发生的一切法律及经济损失。</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6.包装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6.1乙方应提供货物运至合同规定的最终目的地所需要的包装，以防止货物在运转中损坏或变质。这类包装应采取防潮、防晒、防锈、防腐蚀、防震动及防止其它损坏的必要措施，从而保护货物能够经受多次搬运、装卸和内陆的长途运输。乙方应承担由于其包装或其保护措施不妥而引起货物锈蚀、损坏和丢失的任何损失的责任或费用。</w:t>
      </w:r>
    </w:p>
    <w:p>
      <w:pPr>
        <w:pStyle w:val="6"/>
        <w:ind w:firstLine="560"/>
        <w:rPr>
          <w:rFonts w:hint="eastAsia" w:ascii="仿宋_GB2312" w:eastAsia="仿宋_GB2312"/>
          <w:color w:val="000000"/>
          <w:sz w:val="28"/>
          <w:szCs w:val="28"/>
        </w:rPr>
      </w:pPr>
      <w:r>
        <w:rPr>
          <w:rFonts w:hint="eastAsia" w:ascii="仿宋_GB2312" w:eastAsia="仿宋_GB2312"/>
          <w:color w:val="000000"/>
          <w:sz w:val="28"/>
          <w:szCs w:val="28"/>
        </w:rPr>
        <w:t>7.交货方式</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现场交货：乙方负责办理运输和保险，将货物运抵现场。有关运输和保险以及相关费用由乙方承担。所有货物运抵现场，由甲方出具的收货证明上的日期为最终交货期。</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8.保险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8.1由乙方办理以甲方为受益人的货物“一切险”，投保金额为货物价格的110%，保险保至项目最终交货地点。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9.付款方式（见本项目谈判文件《供应商须知前附表》）</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10.技术资料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合同项下技术资料将以下列方式交付：</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10.1合同生效后15天之内，乙方应将每台设备的中文技术资料一套，如目录索引、图纸、技术说明书、操作手册、使用指南、维修指南和/或服务手册和示意图寄给甲方。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10.2另外一套完整的上述资料应包装好随同每批货物一起发运。</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10.3如果甲方确认乙方提供的技术不完整或在运输过程中丢失，乙方将在收到甲方通知后3天内将这些资料免费寄给甲方。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11.价格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11.1合同总价与谈判报价总价应一致。</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12.质量保证和验收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12.1乙方应保证所供货物是全新、未使用过的，是最新或最流行型号和用一流的工艺和最佳材料制造而成的，并完全符合合同规定的质量、规格和性能的要求。在货物最终验收合格后的质量保证期内，乙方应对由于设计、工艺或材料的缺陷而发生的任何不足或故障负责。</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12.2根据甲方按检验标准自己检验结果或当地质检部门检验结果，或者在质量保证期内，如果货物的数量、质量或规格与合同不符，或证实货物是有缺陷的，包括潜在的缺陷或使用不符合要求的材料等，甲方应尽快以书面形式通知乙方，提出本保证下的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12.3乙方在收到通知后按招标文件规定的时间内应免费维修或更换有缺陷的货物或部件。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12.4如果乙方在收到通知后按招标文件规定的时间内没有弥补缺陷，甲方可采取必要的补救措施，但其风险和费用将由乙方承担，甲方根据合同规定对乙方行使的其它权利不受影响。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12.5货物最终验收合格后，由甲方和乙方出具最终验收报告。但该报告不能免除乙方对由于设计、工艺或材料的缺陷而产生的故障或质量问题应承担的责任。</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13.检验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13.1在交货前，供应商应对货物的质量、规格、性能、数量/重量等进行精确全面的检验，并出具一份证明货物符合合同规定的证明书。该证明书将成为向甲方要求付款的单据不可分割的组成部分。但对于合同货物的质量、规格 、性能、数量/重量来说，不能成为最终检验证明。供应商所做检验的详细情况和结果必须写出报告，该报告应附在证明书中。</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13.2货物运抵现场后，甲方将对货物的质量、规格、数量/重量等进行检验，并出具检验证明书。如发现规格和数量或两者都与合同不符，无论什么理由，证明货物有缺陷，包括潜在缺陷，或用了不合适的材料，甲方有权在货物运抵现场后90天内，根据甲方按检验标准自己检验结果或当地质检部门出具的检验报告向乙方提出索赔，除责任由保险公司或运输部门承担的除外。</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13.3如果货物的质量和规格与合同不符，或在招标文件规定的质量保证期内证实货物是有缺陷的，包括潜在缺陷或使用了不合适的材料，甲方将有权按检验标准自己检验结果或当地质检部门出具的检验报告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13.4甲方有权提出在货物制造过程中派人到制造厂进行监督，乙方有义务为甲方监造人提供方便。</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13.5制造厂对所供货物进行机械实验和性能实验时，必须提前通知甲方。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14.索赔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14.1除责任应由保险公司或运输部门承担的之外，甲方有权根据甲方按检验标准自己检验的结果或当地质检部门出具的质检证书向乙方提出索赔。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14.2如果乙方对甲方根据合同第13条和第14条的规定向乙方提出质量不符和索赔要求负有责任时，乙方须经甲方同意按以下一个或多个综合的方法来处理该项索赔：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14.2.1同意拒收货物并用合同规定的相同货币归还拒收货物部分的货款，并应承担与此相关的所有直接损失和费用，包括由此产生的利息、银行费用、运费、保险费、检验费、储存费、装卸费以及其它所有保管和维修被拒收货物所必需的费用。</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14.2.2根据货物劣质、损坏程度及甲方所受损失的范围降低货物的价格。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14.2.3将不符部分换成与合同规定的规格、质量、性能相符的新部件，乙方应承担甲方所承受的一切费用和损失。</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14.2.4由乙方自费派出技术人员对货物的不符和有缺陷部分进行修理，如乙方不能派出技术人员时，甲方有权代为修理，由此产生费用应由乙方承担。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14.3对于上述索赔如果甲方在发出索赔通知后10天内，乙方未作答复，应视为乙方接受了甲方的索赔要求。如乙方在甲方发出索赔通知后10天内或甲方同意的更长时间内，未能按照本合同第15.2条规定的任何一种方法解决索赔事宜，甲方将从货款或乙方交纳的履约保证金中扣出索赔金额。如果这些金额不足以补偿索赔金额，甲方有权向乙方提出不足部分补偿。</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15.延期交货</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15.1在履约合同过程中，如果乙方遇到不能按时交货和提供服务的情况，应及时以书面形式将不能按时交货的理由、延误时间通知甲方。甲方在收到乙方通知后，应进行分析，如同意，可通过修改合同，酌情延长交货时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15.2如果乙方毫无理由地拖延交货，将受到以下制裁：扣除相应额度的投标保证金或履约保证金、加收迟交罚款和/或终止合同。</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16.违约赔偿</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16.1除了甲方同意延期或本合同第18条规定外，如果乙方没有按照合同规定的时间交货和提供服务，甲方可从货款或乙方交纳的投标保证金或履约保证金中扣除滞纳金。滞纳金按7天1%计算，不足7天亦按7天计算。如延期交货超过30天，甲方有权解除合同。尽管该合同已解除，乙方仍应毫不迟延地支付前面所说的滞纳金。乙方支付的滞纳金总额度将不超过合同总价的10%。</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17.不可抗力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17.1本条所述的“不可抗力”系指那些合同双方在订立合同时无法控制、不可预见的事件，这些事件包括：战争、严重火灾、水灾、台风和地震以及其它经双方同意属于不可抗力的事故。如果合同双方中任何一方由于不可抗力致使合同履行受阻时，履行合同的期限应予延长，延长的期限应相当于事故所影响的时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17.2受事故影响的一方应在不可抗力的事故发生后尽快以传真或电子邮件等方式通知另一方，并在事故发生后4天内，将有关部门出具的证明文件用“特快专递”寄给或送给另一方。如果不可抗力影响时间延续120天以上的，双方应通过友好协商在合理的时间内达成进一步履行合同的协议。</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18.税费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18.1根据中华人民共和国现行税法对甲方征收的与本合同有关的一切税费均由甲方负担。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18.2根据中华人民共和国现行税法对乙方征收的与本合同有关的一切税费均由乙方负担。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18.3 在中华人民共和国境外发生的与本合同执行有关的一切税费均由乙方负担。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19.履约保证金20.仲裁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20.1甲乙双方应通过友好协商，解决在执行合同中所发生的或与本合同有关的一切争端，如果协商仍得不到解决，任何一方均可按《中华人民共和国合同法》规定向仲裁委员会提交调解和仲裁。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20.2仲裁裁决应为终局裁决，对双方均具有约束力。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20.3仲裁费除仲裁机构另有裁决外应由败诉方负担。</w:t>
      </w:r>
    </w:p>
    <w:p>
      <w:pPr>
        <w:spacing w:line="460" w:lineRule="exact"/>
        <w:ind w:firstLine="560" w:firstLineChars="200"/>
        <w:rPr>
          <w:rFonts w:hint="eastAsia" w:ascii="仿宋_GB2312" w:eastAsia="仿宋_GB2312"/>
          <w:color w:val="000000"/>
          <w:sz w:val="28"/>
          <w:szCs w:val="28"/>
        </w:rPr>
      </w:pPr>
      <w:r>
        <w:rPr>
          <w:rFonts w:hint="eastAsia" w:ascii="仿宋_GB2312" w:hAnsi="宋体" w:eastAsia="仿宋_GB2312"/>
          <w:color w:val="000000"/>
          <w:sz w:val="28"/>
          <w:szCs w:val="28"/>
        </w:rPr>
        <w:t>20.4在仲裁期间，除正在进行的部分外，本合同其它部分仍可继续执行。</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21.违约终止合同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21.1在甲方对乙方违约而采取的任何补救措施不受影响的情况下，甲方可向乙方发出书面违约通知书，提出终止部分或全部合同：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21.1.1如果乙方未能在合同规定的期限或甲方同意延长的期限内提供全部或部分货物。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21.1.2如果乙方未能履行合同规定的其它义务，乙方在收到甲方发出的违约通知后30天内，或经甲方书面认可延长的时间内未能纠正其过失。</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21.2在上述情况下，并不影响甲方向乙方提出索赔。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21.3如果甲方根据上述第22.1条规定，终止了全部或部分合同，甲方可以依其认为适当的条件和方法购买与未交货物类似的货物，乙方应对购买类似的货物所超出的费用负责。但是，乙方还应继续执行合同中未终止的部分。</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22.破产终止的合同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22.1如果乙方破产或无清偿能力，甲方可在任何时候以书面形式通知乙方终止合同而不给乙方补偿。该终止合同将不损害或影响甲方已经采取或将要采取的任何行动或补救措施的权利。</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23.变更指令</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24.1甲方可以在任何时候书面向乙方发出指令，在本合同的一般范围内变更下述一项或几项：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23.1.1本合同项下提供的货物是专为甲方制造时，变更图纸、设计或规格；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23.1.2运输或包装的方法；</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23.1.3交货地点；</w:t>
      </w:r>
    </w:p>
    <w:p>
      <w:pPr>
        <w:spacing w:line="460" w:lineRule="exact"/>
        <w:ind w:firstLine="420" w:firstLineChars="15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23.1.4乙方提供的服务。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如果上述变更使乙方履行合同义务的费用或时间增加或减少，合同价或交货时间或两者将进行等量调整，同时相应修改合同。乙方根据本条进行调整的要求必须在收到甲方的变更指令后15天内提出。</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24.转让和分包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24.1未经甲方事先书面同意，乙方不得部分转让或全部转让其应履行的合同义务。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24.2如投标文件中没有明确分包合同，乙方应书面通知甲方其在本合同中将分包的全部分包合同，无论在原投标文件中还是后来发生的分包通知均不能解除乙方履行本合同的责任和义务。</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25.合同修改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25.1欲对合同条款进行任何改动，均须由甲乙双方签署书面的合同修改书。</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26.通知</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26.1本合同任何一方给另一方的通知，都应以书面或传真、电报的形式发送，另一方面应以书面形式确认发送到对方的明确的地址。</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27.计量单位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27.1除技术规范中另有规定外，计量单位均使用国家法定计量单位。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28.本合同应用中文书写。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29.适用法律</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29.1本合同应按照《中华人民共和国合同法》进行解释。</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30.合同生效及其它</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30.1合同应在双方签字盖章后开始生效。</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30.2本合同一式四份，以中文书写，甲乙双方各执一份，政府采购办一份、交易中心一份。</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30.3如需修改或补充合同内容，经协商，甲乙双方应签署书面修改或补充协议，该协议将作为本合同的一个组成部分。</w:t>
      </w:r>
    </w:p>
    <w:p>
      <w:pPr>
        <w:adjustRightInd w:val="0"/>
        <w:snapToGrid w:val="0"/>
        <w:spacing w:line="500" w:lineRule="exact"/>
        <w:ind w:firstLine="480" w:firstLineChars="200"/>
        <w:rPr>
          <w:rFonts w:hint="eastAsia" w:ascii="宋体" w:hAnsi="宋体" w:eastAsia="仿宋_GB2312"/>
          <w:b/>
          <w:bCs/>
          <w:sz w:val="36"/>
          <w:szCs w:val="36"/>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7200900</wp:posOffset>
                </wp:positionH>
                <wp:positionV relativeFrom="paragraph">
                  <wp:posOffset>198120</wp:posOffset>
                </wp:positionV>
                <wp:extent cx="5457825" cy="6848475"/>
                <wp:effectExtent l="7620" t="7620" r="20955" b="20955"/>
                <wp:wrapNone/>
                <wp:docPr id="1" name="矩形 8"/>
                <wp:cNvGraphicFramePr/>
                <a:graphic xmlns:a="http://schemas.openxmlformats.org/drawingml/2006/main">
                  <a:graphicData uri="http://schemas.microsoft.com/office/word/2010/wordprocessingShape">
                    <wps:wsp>
                      <wps:cNvSpPr/>
                      <wps:spPr>
                        <a:xfrm>
                          <a:off x="0" y="0"/>
                          <a:ext cx="5457825" cy="6848475"/>
                        </a:xfrm>
                        <a:prstGeom prst="rect">
                          <a:avLst/>
                        </a:prstGeom>
                        <a:noFill/>
                        <a:ln w="15875" cap="flat" cmpd="sng">
                          <a:solidFill>
                            <a:srgbClr val="739CC3"/>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567pt;margin-top:15.6pt;height:539.25pt;width:429.75pt;z-index:251658240;mso-width-relative:page;mso-height-relative:page;" filled="f" stroked="t" coordsize="21600,21600" o:gfxdata="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CGL11gAAAA0BAAAP&#10;AAAAAAAAAAEAIAAAACIAAABkcnMvZG93bnJldi54bWxQSwECFAAUAAAACACHTuJAAKfh4+EBAACp&#10;AwAADgAAAAAAAAABACAAAAAlAQAAZHJzL2Uyb0RvYy54bWxQSwUGAAAAAAYABgBZAQAAeAUAAAAA&#10;">
                <v:fill on="f" focussize="0,0"/>
                <v:stroke weight="1.25pt" color="#739CC3" joinstyle="miter"/>
                <v:imagedata o:title=""/>
                <o:lock v:ext="edit" aspectratio="f"/>
              </v:rect>
            </w:pict>
          </mc:Fallback>
        </mc:AlternateContent>
      </w:r>
      <w:r>
        <w:rPr>
          <w:rFonts w:hint="eastAsia" w:ascii="仿宋_GB2312" w:hAnsi="宋体" w:eastAsia="仿宋_GB2312"/>
          <w:sz w:val="28"/>
          <w:szCs w:val="28"/>
        </w:rPr>
        <w:t>买    方：                        卖    方：</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单位名称：                        单位名称：</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单位地址：                        单位地址：</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法人代表（签字或盖章）：          法人代表（签字或盖章）：</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法人授权代表（签字）：            法人授权代表（签字）：</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   联系电话：                        联系电话：</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   邮政编码：                        邮政编码：</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开户银行：                        开户银行：</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帐    号：                        帐    号：</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日    期：                        日    期：</w:t>
      </w:r>
    </w:p>
    <w:p>
      <w:pPr>
        <w:spacing w:line="520" w:lineRule="exact"/>
        <w:ind w:firstLine="420" w:firstLineChars="150"/>
        <w:rPr>
          <w:rFonts w:hint="eastAsia" w:ascii="仿宋_GB2312" w:hAnsi="宋体" w:eastAsia="仿宋_GB2312"/>
          <w:sz w:val="28"/>
          <w:szCs w:val="28"/>
        </w:rPr>
      </w:pPr>
    </w:p>
    <w:p>
      <w:pPr>
        <w:spacing w:line="300" w:lineRule="auto"/>
        <w:ind w:firstLine="1807" w:firstLineChars="6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ascii="宋体" w:hAnsi="宋体"/>
          <w:b/>
          <w:sz w:val="30"/>
          <w:szCs w:val="30"/>
        </w:rPr>
      </w:pPr>
      <w:r>
        <w:rPr>
          <w:rFonts w:hint="eastAsia"/>
          <w:b/>
          <w:sz w:val="30"/>
          <w:szCs w:val="30"/>
        </w:rPr>
        <w:t xml:space="preserve">第七部分 谈判响应文件格式及装订顺序 </w:t>
      </w:r>
    </w:p>
    <w:p>
      <w:pPr>
        <w:pStyle w:val="10"/>
        <w:tabs>
          <w:tab w:val="left" w:pos="540"/>
        </w:tabs>
        <w:spacing w:before="0" w:beforeAutospacing="0" w:after="0" w:afterAutospacing="0" w:line="560" w:lineRule="exact"/>
        <w:ind w:left="2711" w:hanging="2711" w:hangingChars="900"/>
        <w:rPr>
          <w:rFonts w:hint="eastAsia" w:ascii="新宋体" w:hAnsi="新宋体" w:eastAsia="新宋体" w:cs="仿宋_GB2312"/>
          <w:b/>
          <w:color w:val="000000"/>
          <w:sz w:val="30"/>
          <w:szCs w:val="30"/>
        </w:rPr>
      </w:pPr>
    </w:p>
    <w:p>
      <w:pPr>
        <w:pStyle w:val="10"/>
        <w:tabs>
          <w:tab w:val="left" w:pos="540"/>
        </w:tabs>
        <w:spacing w:before="0" w:beforeAutospacing="0" w:after="0" w:afterAutospacing="0" w:line="560" w:lineRule="exact"/>
        <w:ind w:left="6836" w:leftChars="1238" w:right="-178" w:rightChars="-85" w:hanging="4236" w:hangingChars="1513"/>
        <w:rPr>
          <w:rFonts w:hint="eastAsia" w:ascii="新宋体" w:hAnsi="新宋体" w:eastAsia="新宋体" w:cs="仿宋_GB2312"/>
          <w:b/>
          <w:color w:val="000000"/>
        </w:rPr>
      </w:pPr>
      <w:r>
        <w:rPr>
          <w:rFonts w:hint="eastAsia" w:ascii="新宋体" w:hAnsi="新宋体" w:eastAsia="新宋体" w:cs="仿宋_GB2312"/>
          <w:color w:val="000000"/>
          <w:sz w:val="28"/>
          <w:szCs w:val="28"/>
        </w:rPr>
        <w:t>一、</w:t>
      </w:r>
      <w:r>
        <w:rPr>
          <w:rFonts w:hint="eastAsia" w:ascii="新宋体" w:hAnsi="新宋体" w:eastAsia="新宋体" w:cs="仿宋_GB2312"/>
          <w:b/>
          <w:color w:val="000000"/>
          <w:sz w:val="28"/>
          <w:szCs w:val="28"/>
        </w:rPr>
        <w:t>谈判响应文件封面</w:t>
      </w:r>
      <w:r>
        <w:rPr>
          <w:rFonts w:hint="eastAsia" w:ascii="新宋体" w:hAnsi="新宋体" w:eastAsia="新宋体" w:cs="仿宋_GB2312"/>
          <w:color w:val="000000"/>
          <w:sz w:val="72"/>
          <w:szCs w:val="72"/>
        </w:rPr>
        <w:t xml:space="preserve">       </w:t>
      </w:r>
      <w:r>
        <w:rPr>
          <w:rFonts w:hint="eastAsia" w:ascii="新宋体" w:hAnsi="新宋体" w:eastAsia="新宋体" w:cs="仿宋_GB2312"/>
          <w:b/>
          <w:color w:val="000000"/>
        </w:rPr>
        <w:t>正本/副本</w:t>
      </w:r>
    </w:p>
    <w:p>
      <w:pPr>
        <w:pStyle w:val="10"/>
        <w:tabs>
          <w:tab w:val="left" w:pos="540"/>
        </w:tabs>
        <w:spacing w:before="0" w:beforeAutospacing="0" w:after="0" w:afterAutospacing="0" w:line="560" w:lineRule="exact"/>
        <w:ind w:left="958" w:leftChars="-246" w:hanging="1475" w:hangingChars="306"/>
        <w:jc w:val="center"/>
        <w:rPr>
          <w:rFonts w:hint="eastAsia" w:ascii="新宋体" w:hAnsi="新宋体" w:eastAsia="新宋体" w:cs="仿宋_GB2312"/>
          <w:b/>
          <w:color w:val="000000"/>
          <w:sz w:val="48"/>
          <w:szCs w:val="48"/>
        </w:rPr>
      </w:pPr>
    </w:p>
    <w:p>
      <w:pPr>
        <w:pStyle w:val="10"/>
        <w:keepNext w:val="0"/>
        <w:keepLines w:val="0"/>
        <w:pageBreakBefore w:val="0"/>
        <w:widowControl/>
        <w:tabs>
          <w:tab w:val="left" w:pos="540"/>
        </w:tabs>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新宋体" w:hAnsi="新宋体" w:eastAsia="新宋体" w:cs="仿宋_GB2312"/>
          <w:b/>
          <w:color w:val="000000"/>
          <w:sz w:val="48"/>
          <w:szCs w:val="48"/>
        </w:rPr>
      </w:pPr>
      <w:r>
        <w:rPr>
          <w:rFonts w:hint="eastAsia" w:ascii="新宋体" w:hAnsi="新宋体" w:eastAsia="新宋体" w:cs="仿宋_GB2312"/>
          <w:b/>
          <w:color w:val="000000"/>
          <w:sz w:val="48"/>
          <w:szCs w:val="48"/>
          <w:lang w:eastAsia="zh-CN"/>
        </w:rPr>
        <w:t>沿河土家族自治县公安局执法执勤车辆采购项目</w:t>
      </w:r>
      <w:r>
        <w:rPr>
          <w:rFonts w:hint="eastAsia" w:ascii="新宋体" w:hAnsi="新宋体" w:eastAsia="新宋体" w:cs="仿宋_GB2312"/>
          <w:b/>
          <w:color w:val="000000"/>
          <w:sz w:val="48"/>
          <w:szCs w:val="48"/>
        </w:rPr>
        <w:t>竞争性谈判响应文件</w:t>
      </w:r>
    </w:p>
    <w:p>
      <w:pPr>
        <w:adjustRightInd w:val="0"/>
        <w:snapToGrid w:val="0"/>
        <w:spacing w:line="560" w:lineRule="exact"/>
        <w:ind w:firstLine="7199" w:firstLineChars="996"/>
        <w:rPr>
          <w:rFonts w:hint="eastAsia" w:ascii="新宋体" w:hAnsi="新宋体" w:eastAsia="新宋体" w:cs="仿宋_GB2312"/>
          <w:b/>
          <w:sz w:val="72"/>
          <w:szCs w:val="72"/>
        </w:rPr>
      </w:pPr>
    </w:p>
    <w:p>
      <w:pPr>
        <w:adjustRightInd w:val="0"/>
        <w:snapToGrid w:val="0"/>
        <w:spacing w:line="560" w:lineRule="exact"/>
        <w:ind w:firstLine="3000" w:firstLineChars="996"/>
        <w:rPr>
          <w:rFonts w:hint="eastAsia" w:ascii="仿宋_GB2312" w:hAnsi="仿宋_GB2312" w:eastAsia="仿宋_GB2312" w:cs="仿宋_GB2312"/>
          <w:b/>
          <w:sz w:val="30"/>
          <w:szCs w:val="30"/>
        </w:rPr>
      </w:pPr>
    </w:p>
    <w:p>
      <w:pPr>
        <w:rPr>
          <w:rFonts w:hint="eastAsia"/>
          <w:sz w:val="28"/>
          <w:szCs w:val="28"/>
        </w:rPr>
      </w:pPr>
    </w:p>
    <w:p>
      <w:pPr>
        <w:rPr>
          <w:rFonts w:hint="eastAsia"/>
          <w:sz w:val="28"/>
          <w:szCs w:val="28"/>
        </w:rPr>
      </w:pPr>
      <w:r>
        <w:rPr>
          <w:rFonts w:hint="eastAsia"/>
          <w:sz w:val="28"/>
          <w:szCs w:val="28"/>
        </w:rPr>
        <w:t>项目编号：</w:t>
      </w:r>
      <w:r>
        <w:rPr>
          <w:rFonts w:hint="eastAsia"/>
          <w:sz w:val="28"/>
          <w:szCs w:val="28"/>
          <w:u w:val="single"/>
          <w:lang w:eastAsia="zh-CN"/>
        </w:rPr>
        <w:t>YHCGJZ-2020-08</w:t>
      </w:r>
    </w:p>
    <w:p>
      <w:pPr>
        <w:rPr>
          <w:rFonts w:hint="eastAsia"/>
          <w:sz w:val="28"/>
          <w:szCs w:val="28"/>
          <w:u w:val="single"/>
        </w:rPr>
      </w:pPr>
      <w:r>
        <w:rPr>
          <w:rFonts w:hint="eastAsia"/>
          <w:sz w:val="28"/>
          <w:szCs w:val="28"/>
        </w:rPr>
        <w:t>供应商名称（公章）：</w:t>
      </w:r>
      <w:r>
        <w:rPr>
          <w:rFonts w:hint="eastAsia"/>
          <w:sz w:val="28"/>
          <w:szCs w:val="28"/>
          <w:u w:val="single"/>
        </w:rPr>
        <w:t xml:space="preserve">        </w:t>
      </w:r>
    </w:p>
    <w:p>
      <w:pPr>
        <w:jc w:val="left"/>
        <w:rPr>
          <w:rFonts w:hint="eastAsia"/>
          <w:sz w:val="28"/>
          <w:szCs w:val="28"/>
        </w:rPr>
      </w:pPr>
    </w:p>
    <w:p>
      <w:pPr>
        <w:jc w:val="left"/>
        <w:rPr>
          <w:rFonts w:hint="eastAsia"/>
          <w:sz w:val="28"/>
          <w:szCs w:val="28"/>
          <w:u w:val="single"/>
        </w:rPr>
      </w:pPr>
      <w:r>
        <w:rPr>
          <w:rFonts w:hint="eastAsia"/>
          <w:sz w:val="28"/>
          <w:szCs w:val="28"/>
        </w:rPr>
        <w:t>供应商法定代表人：</w:t>
      </w:r>
      <w:r>
        <w:rPr>
          <w:rFonts w:hint="eastAsia"/>
          <w:sz w:val="28"/>
          <w:szCs w:val="28"/>
          <w:u w:val="single"/>
        </w:rPr>
        <w:t>签字或盖章</w:t>
      </w:r>
    </w:p>
    <w:p>
      <w:pPr>
        <w:jc w:val="left"/>
        <w:rPr>
          <w:rFonts w:hint="eastAsia"/>
          <w:sz w:val="28"/>
          <w:szCs w:val="28"/>
        </w:rPr>
      </w:pPr>
    </w:p>
    <w:p>
      <w:pPr>
        <w:jc w:val="left"/>
        <w:rPr>
          <w:rFonts w:hint="eastAsia"/>
          <w:sz w:val="28"/>
          <w:szCs w:val="28"/>
          <w:u w:val="single"/>
        </w:rPr>
      </w:pPr>
      <w:r>
        <w:rPr>
          <w:rFonts w:hint="eastAsia"/>
          <w:sz w:val="28"/>
          <w:szCs w:val="28"/>
        </w:rPr>
        <w:t>供应商联系人（签字）：</w:t>
      </w:r>
      <w:r>
        <w:rPr>
          <w:rFonts w:hint="eastAsia"/>
          <w:sz w:val="28"/>
          <w:szCs w:val="28"/>
          <w:u w:val="single"/>
        </w:rPr>
        <w:t xml:space="preserve">x x   </w:t>
      </w:r>
      <w:r>
        <w:rPr>
          <w:rFonts w:hint="eastAsia"/>
          <w:sz w:val="28"/>
          <w:szCs w:val="28"/>
        </w:rPr>
        <w:t xml:space="preserve"> 联系电话：</w:t>
      </w:r>
      <w:r>
        <w:rPr>
          <w:rFonts w:hint="eastAsia"/>
          <w:sz w:val="28"/>
          <w:szCs w:val="28"/>
          <w:u w:val="single"/>
        </w:rPr>
        <w:t xml:space="preserve">xxxxxxxxxxx    </w:t>
      </w:r>
    </w:p>
    <w:p>
      <w:pPr>
        <w:jc w:val="left"/>
        <w:rPr>
          <w:rFonts w:hint="eastAsia"/>
          <w:sz w:val="28"/>
          <w:szCs w:val="28"/>
        </w:rPr>
      </w:pPr>
    </w:p>
    <w:p>
      <w:pPr>
        <w:jc w:val="left"/>
        <w:rPr>
          <w:rFonts w:hint="eastAsia"/>
          <w:sz w:val="28"/>
          <w:szCs w:val="28"/>
          <w:u w:val="single"/>
        </w:rPr>
      </w:pPr>
      <w:r>
        <w:rPr>
          <w:rFonts w:hint="eastAsia"/>
          <w:sz w:val="28"/>
          <w:szCs w:val="28"/>
        </w:rPr>
        <w:t xml:space="preserve">谈判日期：             </w:t>
      </w:r>
    </w:p>
    <w:p>
      <w:pPr>
        <w:adjustRightInd w:val="0"/>
        <w:snapToGrid w:val="0"/>
        <w:spacing w:line="560" w:lineRule="exact"/>
        <w:ind w:firstLine="3000" w:firstLineChars="996"/>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宋体" w:hAnsi="宋体"/>
          <w:b/>
          <w:bCs/>
          <w:sz w:val="30"/>
          <w:szCs w:val="30"/>
        </w:rPr>
      </w:pPr>
      <w:r>
        <w:rPr>
          <w:rFonts w:hint="eastAsia" w:ascii="仿宋_GB2312" w:hAnsi="仿宋_GB2312" w:eastAsia="仿宋_GB2312" w:cs="仿宋_GB2312"/>
          <w:b/>
          <w:sz w:val="30"/>
          <w:szCs w:val="30"/>
        </w:rPr>
        <w:t>二、报价函</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bookmarkStart w:id="1" w:name="_Toc144894214"/>
      <w:bookmarkStart w:id="2" w:name="_Toc31550"/>
      <w:bookmarkStart w:id="3" w:name="_Toc6889"/>
      <w:bookmarkStart w:id="4" w:name="_Toc29229"/>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lang w:eastAsia="zh-CN"/>
        </w:rPr>
        <w:t>铜仁市公共资源交易中心沿河分中心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根据贵方为</w:t>
      </w:r>
      <w:r>
        <w:rPr>
          <w:rFonts w:hint="eastAsia" w:ascii="仿宋_GB2312" w:hAnsi="仿宋_GB2312" w:eastAsia="仿宋_GB2312" w:cs="仿宋_GB2312"/>
          <w:i/>
          <w:sz w:val="28"/>
          <w:szCs w:val="28"/>
          <w:u w:val="single"/>
        </w:rPr>
        <w:t>（项目名称、编号）</w:t>
      </w:r>
      <w:r>
        <w:rPr>
          <w:rFonts w:hint="eastAsia" w:ascii="仿宋_GB2312" w:hAnsi="仿宋_GB2312" w:eastAsia="仿宋_GB2312" w:cs="仿宋_GB2312"/>
          <w:sz w:val="28"/>
          <w:szCs w:val="28"/>
        </w:rPr>
        <w:t>项目采购货物及服务的谈判邀请，签字代表</w:t>
      </w:r>
      <w:r>
        <w:rPr>
          <w:rFonts w:hint="eastAsia" w:ascii="仿宋_GB2312" w:hAnsi="仿宋_GB2312" w:eastAsia="仿宋_GB2312" w:cs="仿宋_GB2312"/>
          <w:i/>
          <w:iCs/>
          <w:sz w:val="28"/>
          <w:szCs w:val="28"/>
          <w:u w:val="single"/>
        </w:rPr>
        <w:t>（被授权人姓名、职务、身份证号码）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经正式被授权并代表谈判供应商</w:t>
      </w:r>
      <w:r>
        <w:rPr>
          <w:rFonts w:hint="eastAsia" w:ascii="仿宋_GB2312" w:hAnsi="仿宋_GB2312" w:eastAsia="仿宋_GB2312" w:cs="仿宋_GB2312"/>
          <w:i/>
          <w:iCs/>
          <w:sz w:val="28"/>
          <w:szCs w:val="28"/>
          <w:u w:val="single"/>
        </w:rPr>
        <w:t>（供应商名称、地址）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提交下述文件正本一份和副本一式</w:t>
      </w:r>
      <w:r>
        <w:rPr>
          <w:rFonts w:hint="eastAsia" w:ascii="仿宋_GB2312" w:hAnsi="仿宋_GB2312" w:eastAsia="仿宋_GB2312" w:cs="仿宋_GB2312"/>
          <w:sz w:val="28"/>
          <w:szCs w:val="28"/>
          <w:u w:val="single"/>
        </w:rPr>
        <w:t xml:space="preserve">  一 </w:t>
      </w:r>
      <w:r>
        <w:rPr>
          <w:rFonts w:hint="eastAsia" w:ascii="仿宋_GB2312" w:hAnsi="仿宋_GB2312" w:eastAsia="仿宋_GB2312" w:cs="仿宋_GB2312"/>
          <w:sz w:val="28"/>
          <w:szCs w:val="28"/>
        </w:rPr>
        <w:t>份 ， 并按竞争性谈判文件的要求，提交谈判保证金，金额为人民币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据此函，签字代表宣布声明如下：</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1．我方已详细阅读全部竞争性谈判文件，包括修改文件（如需要修改）以及全部参考资料和有关附件。我们完全理解并同意放弃对这方面有不明及误解的权利。</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2．所附谈判报价表中规定的应提供和交付的货物总金额为人民币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3．一旦我方成交，将按竞争性谈判文件的规定，切实履行合同责任与义务。</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4．本谈判报价有效期为自谈判日起</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0）个日历日。</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5．根据供应商须知的相关规定，贵方可没收上述谈判保证金。</w:t>
      </w:r>
    </w:p>
    <w:p>
      <w:pPr>
        <w:pStyle w:val="10"/>
        <w:tabs>
          <w:tab w:val="left" w:pos="540"/>
        </w:tabs>
        <w:spacing w:before="0" w:beforeAutospacing="0" w:after="0" w:afterAutospacing="0" w:line="560" w:lineRule="exact"/>
        <w:ind w:left="479" w:leftChars="228"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6．同意按照贵方的要求，提供与其谈判有关的一切数据和资料，并保证其真实性与合法性；</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供应商名称（公章）：</w:t>
      </w:r>
    </w:p>
    <w:p>
      <w:pPr>
        <w:pStyle w:val="1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供应商代表姓名、职务：</w:t>
      </w:r>
    </w:p>
    <w:p>
      <w:pPr>
        <w:pStyle w:val="1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p>
    <w:p>
      <w:pPr>
        <w:spacing w:line="240" w:lineRule="exact"/>
        <w:rPr>
          <w:rFonts w:hint="eastAsia"/>
          <w:sz w:val="28"/>
          <w:szCs w:val="28"/>
        </w:rPr>
      </w:pPr>
      <w:r>
        <w:rPr>
          <w:rFonts w:hint="eastAsia"/>
          <w:sz w:val="28"/>
          <w:szCs w:val="28"/>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三、资格证明文件</w:t>
      </w:r>
    </w:p>
    <w:p>
      <w:pPr>
        <w:ind w:firstLine="1430" w:firstLineChars="4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（一）法定代表人资格证明书</w:t>
      </w:r>
    </w:p>
    <w:p>
      <w:pPr>
        <w:spacing w:line="360" w:lineRule="auto"/>
        <w:rPr>
          <w:rFonts w:hint="eastAsia" w:ascii="仿宋_GB2312" w:eastAsia="仿宋_GB2312"/>
          <w:sz w:val="28"/>
          <w:szCs w:val="28"/>
          <w:u w:val="single"/>
        </w:rPr>
      </w:pPr>
      <w:r>
        <w:rPr>
          <w:rFonts w:hint="eastAsia" w:ascii="仿宋_GB2312" w:eastAsia="仿宋_GB2312"/>
          <w:sz w:val="28"/>
          <w:szCs w:val="28"/>
        </w:rPr>
        <w:t>单位名称：</w:t>
      </w:r>
      <w:r>
        <w:rPr>
          <w:rFonts w:hint="eastAsia" w:ascii="仿宋_GB2312" w:eastAsia="仿宋_GB2312"/>
          <w:sz w:val="28"/>
          <w:szCs w:val="28"/>
          <w:u w:val="single"/>
        </w:rPr>
        <w:t>××××××公司</w:t>
      </w:r>
    </w:p>
    <w:p>
      <w:pPr>
        <w:spacing w:line="360" w:lineRule="auto"/>
        <w:rPr>
          <w:rFonts w:hint="eastAsia" w:ascii="仿宋_GB2312" w:eastAsia="仿宋_GB2312"/>
          <w:sz w:val="28"/>
          <w:szCs w:val="28"/>
          <w:u w:val="single"/>
        </w:rPr>
      </w:pPr>
      <w:r>
        <w:rPr>
          <w:rFonts w:hint="eastAsia" w:ascii="仿宋_GB2312" w:eastAsia="仿宋_GB2312"/>
          <w:sz w:val="28"/>
          <w:szCs w:val="28"/>
        </w:rPr>
        <w:t>单位性质：</w:t>
      </w:r>
      <w:r>
        <w:rPr>
          <w:rFonts w:hint="eastAsia" w:ascii="仿宋_GB2312" w:eastAsia="仿宋_GB2312"/>
          <w:sz w:val="28"/>
          <w:szCs w:val="28"/>
          <w:u w:val="single"/>
        </w:rPr>
        <w:t>×××××</w:t>
      </w:r>
    </w:p>
    <w:p>
      <w:pPr>
        <w:spacing w:line="360" w:lineRule="auto"/>
        <w:rPr>
          <w:rFonts w:hint="eastAsia" w:ascii="仿宋_GB2312" w:eastAsia="仿宋_GB2312"/>
          <w:sz w:val="28"/>
          <w:szCs w:val="28"/>
        </w:rPr>
      </w:pPr>
      <w:r>
        <w:rPr>
          <w:rFonts w:hint="eastAsia" w:ascii="仿宋_GB2312" w:eastAsia="仿宋_GB2312"/>
          <w:sz w:val="28"/>
          <w:szCs w:val="28"/>
        </w:rPr>
        <w:t>地址：</w:t>
      </w:r>
      <w:r>
        <w:rPr>
          <w:rFonts w:hint="eastAsia" w:ascii="仿宋_GB2312" w:eastAsia="仿宋_GB2312"/>
          <w:sz w:val="28"/>
          <w:szCs w:val="28"/>
          <w:u w:val="single"/>
        </w:rPr>
        <w:t>××××××××</w:t>
      </w:r>
    </w:p>
    <w:p>
      <w:pPr>
        <w:spacing w:line="360" w:lineRule="auto"/>
        <w:rPr>
          <w:rFonts w:hint="eastAsia" w:ascii="仿宋_GB2312" w:eastAsia="仿宋_GB2312"/>
          <w:sz w:val="28"/>
          <w:szCs w:val="28"/>
          <w:u w:val="single"/>
        </w:rPr>
      </w:pPr>
      <w:r>
        <w:rPr>
          <w:rFonts w:hint="eastAsia" w:ascii="仿宋_GB2312" w:eastAsia="仿宋_GB2312"/>
          <w:sz w:val="28"/>
          <w:szCs w:val="28"/>
        </w:rPr>
        <w:t>成立时间：</w:t>
      </w:r>
      <w:r>
        <w:rPr>
          <w:rFonts w:hint="eastAsia" w:ascii="仿宋_GB2312" w:eastAsia="仿宋_GB2312"/>
          <w:sz w:val="28"/>
          <w:szCs w:val="28"/>
          <w:u w:val="single"/>
        </w:rPr>
        <w:t>××年××月××日</w:t>
      </w:r>
    </w:p>
    <w:p>
      <w:pPr>
        <w:spacing w:line="360" w:lineRule="auto"/>
        <w:rPr>
          <w:rFonts w:hint="eastAsia" w:ascii="仿宋_GB2312" w:eastAsia="仿宋_GB2312"/>
          <w:sz w:val="28"/>
          <w:szCs w:val="28"/>
          <w:u w:val="single"/>
        </w:rPr>
      </w:pPr>
      <w:r>
        <w:rPr>
          <w:rFonts w:hint="eastAsia" w:ascii="仿宋_GB2312" w:eastAsia="仿宋_GB2312"/>
          <w:sz w:val="28"/>
          <w:szCs w:val="28"/>
        </w:rPr>
        <w:t>经营年限：</w:t>
      </w:r>
      <w:r>
        <w:rPr>
          <w:rFonts w:hint="eastAsia" w:ascii="仿宋_GB2312" w:eastAsia="仿宋_GB2312"/>
          <w:sz w:val="28"/>
          <w:szCs w:val="28"/>
          <w:u w:val="single"/>
        </w:rPr>
        <w:t>××××××</w:t>
      </w:r>
    </w:p>
    <w:p>
      <w:pPr>
        <w:spacing w:line="360" w:lineRule="auto"/>
        <w:rPr>
          <w:rFonts w:hint="eastAsia" w:ascii="仿宋_GB2312" w:eastAsia="仿宋_GB2312"/>
          <w:sz w:val="28"/>
          <w:szCs w:val="28"/>
        </w:rPr>
      </w:pPr>
      <w:r>
        <w:rPr>
          <w:rFonts w:hint="eastAsia" w:ascii="仿宋_GB2312" w:eastAsia="仿宋_GB2312"/>
          <w:sz w:val="28"/>
          <w:szCs w:val="28"/>
        </w:rPr>
        <w:t>姓名：</w:t>
      </w:r>
      <w:r>
        <w:rPr>
          <w:rFonts w:hint="eastAsia" w:ascii="仿宋_GB2312" w:eastAsia="仿宋_GB2312"/>
          <w:sz w:val="28"/>
          <w:szCs w:val="28"/>
          <w:u w:val="single"/>
        </w:rPr>
        <w:t>××，</w:t>
      </w:r>
      <w:r>
        <w:rPr>
          <w:rFonts w:hint="eastAsia" w:ascii="仿宋_GB2312" w:eastAsia="仿宋_GB2312"/>
          <w:sz w:val="28"/>
          <w:szCs w:val="28"/>
        </w:rPr>
        <w:t>性别：</w:t>
      </w:r>
      <w:r>
        <w:rPr>
          <w:rFonts w:hint="eastAsia" w:ascii="仿宋_GB2312" w:eastAsia="仿宋_GB2312"/>
          <w:sz w:val="28"/>
          <w:szCs w:val="28"/>
          <w:u w:val="single"/>
        </w:rPr>
        <w:t>×，</w:t>
      </w:r>
      <w:r>
        <w:rPr>
          <w:rFonts w:hint="eastAsia" w:ascii="仿宋_GB2312" w:eastAsia="仿宋_GB2312"/>
          <w:sz w:val="28"/>
          <w:szCs w:val="28"/>
        </w:rPr>
        <w:t>职务：</w:t>
      </w:r>
      <w:r>
        <w:rPr>
          <w:rFonts w:hint="eastAsia" w:ascii="仿宋_GB2312" w:eastAsia="仿宋_GB2312"/>
          <w:sz w:val="28"/>
          <w:szCs w:val="28"/>
          <w:u w:val="single"/>
        </w:rPr>
        <w:t>×××，</w:t>
      </w:r>
      <w:r>
        <w:rPr>
          <w:rFonts w:hint="eastAsia" w:ascii="仿宋_GB2312" w:eastAsia="仿宋_GB2312"/>
          <w:sz w:val="28"/>
          <w:szCs w:val="28"/>
        </w:rPr>
        <w:t>系</w:t>
      </w:r>
      <w:r>
        <w:rPr>
          <w:rFonts w:hint="eastAsia" w:ascii="仿宋_GB2312" w:eastAsia="仿宋_GB2312"/>
          <w:sz w:val="28"/>
          <w:szCs w:val="28"/>
          <w:u w:val="single"/>
        </w:rPr>
        <w:t>××××××××</w:t>
      </w:r>
      <w:r>
        <w:rPr>
          <w:rFonts w:hint="eastAsia" w:ascii="仿宋_GB2312" w:eastAsia="仿宋_GB2312"/>
          <w:sz w:val="28"/>
          <w:szCs w:val="28"/>
        </w:rPr>
        <w:t xml:space="preserve"> 公司的法定代表人。</w:t>
      </w:r>
    </w:p>
    <w:p>
      <w:pPr>
        <w:spacing w:line="360" w:lineRule="auto"/>
        <w:rPr>
          <w:rFonts w:hint="eastAsia" w:ascii="仿宋_GB2312" w:eastAsia="仿宋_GB2312"/>
          <w:sz w:val="28"/>
          <w:szCs w:val="28"/>
        </w:rPr>
      </w:pPr>
      <w:r>
        <w:rPr>
          <w:rFonts w:hint="eastAsia" w:ascii="仿宋_GB2312" w:eastAsia="仿宋_GB2312"/>
          <w:sz w:val="28"/>
          <w:szCs w:val="28"/>
        </w:rPr>
        <w:t xml:space="preserve">                                   特此证明</w:t>
      </w:r>
    </w:p>
    <w:p>
      <w:pPr>
        <w:spacing w:line="360" w:lineRule="auto"/>
        <w:rPr>
          <w:rFonts w:hint="eastAsia" w:ascii="仿宋_GB2312" w:eastAsia="仿宋_GB2312"/>
          <w:sz w:val="28"/>
          <w:szCs w:val="28"/>
          <w:u w:val="single"/>
        </w:rPr>
      </w:pPr>
      <w:r>
        <w:rPr>
          <w:rFonts w:hint="eastAsia" w:ascii="仿宋_GB2312" w:eastAsia="仿宋_GB2312"/>
          <w:sz w:val="28"/>
          <w:szCs w:val="28"/>
        </w:rPr>
        <w:t xml:space="preserve">                    供应商：</w:t>
      </w:r>
      <w:r>
        <w:rPr>
          <w:rFonts w:hint="eastAsia" w:ascii="仿宋_GB2312" w:eastAsia="仿宋_GB2312"/>
          <w:sz w:val="28"/>
          <w:szCs w:val="28"/>
          <w:u w:val="single"/>
        </w:rPr>
        <w:t>×××××××××××公司（盖章）</w:t>
      </w:r>
    </w:p>
    <w:p>
      <w:pPr>
        <w:spacing w:line="360" w:lineRule="auto"/>
        <w:ind w:firstLine="2940" w:firstLineChars="1050"/>
        <w:rPr>
          <w:rFonts w:hint="eastAsia" w:ascii="仿宋_GB2312" w:eastAsia="仿宋_GB2312"/>
          <w:sz w:val="28"/>
          <w:szCs w:val="28"/>
        </w:rPr>
      </w:pPr>
      <w:r>
        <w:rPr>
          <w:rFonts w:hint="eastAsia" w:ascii="仿宋_GB2312" w:eastAsia="仿宋_GB2312"/>
          <w:sz w:val="28"/>
          <w:szCs w:val="28"/>
        </w:rPr>
        <w:t>日期：</w:t>
      </w: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r>
        <w:rPr>
          <w:rFonts w:hint="eastAsia"/>
          <w:b/>
          <w:sz w:val="28"/>
          <w:szCs w:val="28"/>
        </w:rPr>
        <w:t>（附法定代表人身份证复印件）</w:t>
      </w:r>
    </w:p>
    <w:p>
      <w:pPr>
        <w:spacing w:line="360" w:lineRule="auto"/>
        <w:ind w:firstLine="5160" w:firstLineChars="2150"/>
        <w:rPr>
          <w:rFonts w:hint="eastAsia"/>
          <w:sz w:val="24"/>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right="-1048" w:rightChars="-499"/>
        <w:rPr>
          <w:rFonts w:hint="eastAsia"/>
        </w:rPr>
      </w:pPr>
    </w:p>
    <w:p>
      <w:pPr>
        <w:spacing w:line="360" w:lineRule="auto"/>
        <w:ind w:right="-1048" w:rightChars="-499"/>
        <w:jc w:val="center"/>
        <w:rPr>
          <w:rFonts w:hint="eastAsia"/>
          <w:b/>
          <w:sz w:val="30"/>
          <w:szCs w:val="30"/>
        </w:rPr>
      </w:pPr>
    </w:p>
    <w:p>
      <w:pPr>
        <w:spacing w:line="360" w:lineRule="auto"/>
        <w:ind w:right="-1048" w:rightChars="-499"/>
        <w:jc w:val="center"/>
        <w:rPr>
          <w:rFonts w:hint="eastAsia"/>
          <w:b/>
          <w:sz w:val="30"/>
          <w:szCs w:val="30"/>
        </w:rPr>
      </w:pPr>
      <w:r>
        <w:rPr>
          <w:rFonts w:hint="eastAsia"/>
          <w:b/>
          <w:sz w:val="30"/>
          <w:szCs w:val="30"/>
        </w:rPr>
        <w:t>（二）法定代表人授权委托书</w:t>
      </w:r>
      <w:bookmarkEnd w:id="1"/>
      <w:bookmarkEnd w:id="2"/>
      <w:bookmarkEnd w:id="3"/>
      <w:bookmarkEnd w:id="4"/>
    </w:p>
    <w:p>
      <w:pPr>
        <w:pStyle w:val="10"/>
        <w:spacing w:before="0" w:beforeAutospacing="0" w:after="0" w:afterAutospacing="0" w:line="360" w:lineRule="auto"/>
        <w:ind w:firstLine="700" w:firstLineChars="2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本授权委托书声明：我</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（法定代表人姓名，身份证号码）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，系</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（供应商名称）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的法定代表人，现授权委托</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（授权代理人姓名，身份证号码）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为我公司委托代理人，以本公司的名义参加</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（项目名称，项目编号）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的谈判活动，委托代理人在</w:t>
      </w:r>
      <w:r>
        <w:rPr>
          <w:rFonts w:hint="eastAsia" w:ascii="仿宋_GB2312" w:hAnsi="仿宋_GB2312" w:eastAsia="仿宋_GB2312" w:cs="仿宋_GB2312"/>
          <w:sz w:val="28"/>
          <w:szCs w:val="28"/>
        </w:rPr>
        <w:t>递交、澄清、说明、补正、撤回、修改</w:t>
      </w:r>
      <w:r>
        <w:rPr>
          <w:rFonts w:hint="eastAsia" w:ascii="仿宋_GB2312" w:hAnsi="仿宋_GB2312" w:eastAsia="仿宋_GB2312" w:cs="仿宋_GB2312"/>
          <w:bCs/>
          <w:sz w:val="28"/>
          <w:szCs w:val="28"/>
        </w:rPr>
        <w:t>、合同签订、签约及办理相关公证等过程中所签署的一切文件和处理与之有关的一切事务，我均予承认。</w:t>
      </w:r>
    </w:p>
    <w:p>
      <w:pPr>
        <w:adjustRightInd w:val="0"/>
        <w:snapToGrid w:val="0"/>
        <w:spacing w:line="360" w:lineRule="auto"/>
        <w:ind w:firstLine="48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该授权代理人无转委托权。</w:t>
      </w:r>
    </w:p>
    <w:p>
      <w:pPr>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特此授权。</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供应商（公章）：</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法定代表人（签字或盖章）：</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代理人姓名：   性别：       年龄：       职务：</w:t>
      </w:r>
    </w:p>
    <w:p>
      <w:pPr>
        <w:adjustRightInd w:val="0"/>
        <w:snapToGrid w:val="0"/>
        <w:spacing w:line="640" w:lineRule="exact"/>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 xml:space="preserve"> 授权委托日期：       年        月        日</w:t>
      </w:r>
    </w:p>
    <w:p>
      <w:pPr>
        <w:adjustRightInd w:val="0"/>
        <w:snapToGrid w:val="0"/>
        <w:spacing w:line="500" w:lineRule="exact"/>
        <w:jc w:val="left"/>
        <w:rPr>
          <w:rFonts w:hint="eastAsia" w:ascii="仿宋_GB2312" w:hAnsi="仿宋_GB2312" w:eastAsia="仿宋_GB2312" w:cs="仿宋_GB2312"/>
          <w:kern w:val="0"/>
          <w:sz w:val="28"/>
          <w:szCs w:val="28"/>
        </w:rPr>
      </w:pPr>
    </w:p>
    <w:p>
      <w:pPr>
        <w:adjustRightInd w:val="0"/>
        <w:snapToGrid w:val="0"/>
        <w:spacing w:line="500" w:lineRule="exact"/>
        <w:jc w:val="left"/>
        <w:rPr>
          <w:rFonts w:hint="eastAsia" w:ascii="仿宋_GB2312" w:hAnsi="仿宋_GB2312" w:eastAsia="仿宋_GB2312" w:cs="仿宋_GB2312"/>
          <w:bCs/>
          <w:sz w:val="28"/>
          <w:szCs w:val="28"/>
        </w:rPr>
      </w:pPr>
    </w:p>
    <w:p>
      <w:pPr>
        <w:adjustRightInd w:val="0"/>
        <w:snapToGrid w:val="0"/>
        <w:spacing w:line="500" w:lineRule="exact"/>
        <w:jc w:val="left"/>
        <w:rPr>
          <w:rFonts w:hint="eastAsia"/>
          <w:sz w:val="28"/>
          <w:szCs w:val="28"/>
        </w:rPr>
      </w:pPr>
      <w:r>
        <w:rPr>
          <w:rFonts w:hint="eastAsia"/>
          <w:sz w:val="28"/>
          <w:szCs w:val="28"/>
        </w:rPr>
        <w:t>（附委托代理人有效身份证复印件）</w:t>
      </w:r>
      <w:bookmarkStart w:id="5" w:name="_Toc146598600"/>
      <w:bookmarkStart w:id="6" w:name="_Toc9781"/>
      <w:bookmarkStart w:id="7" w:name="_Toc3097"/>
      <w:bookmarkStart w:id="8" w:name="_Toc11216"/>
      <w:bookmarkStart w:id="9" w:name="_Toc144894215"/>
    </w:p>
    <w:p>
      <w:pPr>
        <w:adjustRightInd w:val="0"/>
        <w:snapToGrid w:val="0"/>
        <w:spacing w:line="500" w:lineRule="exact"/>
        <w:jc w:val="left"/>
        <w:rPr>
          <w:rFonts w:hint="eastAsia"/>
          <w:sz w:val="28"/>
          <w:szCs w:val="28"/>
        </w:rPr>
      </w:pPr>
    </w:p>
    <w:p>
      <w:pPr>
        <w:adjustRightInd w:val="0"/>
        <w:snapToGrid w:val="0"/>
        <w:spacing w:line="500" w:lineRule="exact"/>
        <w:jc w:val="left"/>
        <w:rPr>
          <w:rFonts w:hint="eastAsia"/>
          <w:sz w:val="28"/>
          <w:szCs w:val="28"/>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560" w:firstLineChars="200"/>
        <w:rPr>
          <w:rFonts w:hint="eastAsia" w:ascii="仿宋_GB2312" w:hAnsi="仿宋_GB2312" w:eastAsia="仿宋_GB2312" w:cs="仿宋_GB2312"/>
          <w:sz w:val="28"/>
          <w:szCs w:val="28"/>
        </w:rPr>
      </w:pP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法人或其他组织的营业执照等证明文件，自然人的身份证明；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具备履行合同所必需的设备和专业技术能力的证明材料；</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参加政府采购活动前3年内在经营活动中没有重大违法记录的书面声明；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年度的财务状况报告材料。企业新成立的，提供银行出具的资信证明；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月至今任意</w:t>
      </w:r>
      <w:r>
        <w:rPr>
          <w:rFonts w:hint="eastAsia" w:ascii="仿宋_GB2312" w:hAnsi="仿宋_GB2312" w:eastAsia="仿宋_GB2312" w:cs="仿宋_GB2312"/>
          <w:sz w:val="28"/>
          <w:szCs w:val="28"/>
          <w:lang w:val="en-US" w:eastAsia="zh-CN"/>
        </w:rPr>
        <w:t>3个月</w:t>
      </w:r>
      <w:r>
        <w:rPr>
          <w:rFonts w:hint="eastAsia" w:ascii="仿宋_GB2312" w:hAnsi="仿宋_GB2312" w:eastAsia="仿宋_GB2312" w:cs="仿宋_GB2312"/>
          <w:sz w:val="28"/>
          <w:szCs w:val="28"/>
          <w:lang w:eastAsia="zh-CN"/>
        </w:rPr>
        <w:t>依法缴纳税收证明</w:t>
      </w:r>
      <w:r>
        <w:rPr>
          <w:rFonts w:hint="eastAsia" w:ascii="仿宋_GB2312" w:hAnsi="仿宋_GB2312" w:eastAsia="仿宋_GB2312" w:cs="仿宋_GB2312"/>
          <w:sz w:val="28"/>
          <w:szCs w:val="28"/>
        </w:rPr>
        <w:t>和社会保障资金的相关材料；</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未被“信用中国”网站（www.creditchina.gov.cn）、中国政府采购网（http://www.ccgp.gov.cn/cr/list）列入失信被执行人、重大税收违法案件当事人名单、政府采购严重失信行为记录名单网上查询截图证明材料。</w:t>
      </w:r>
      <w:r>
        <w:rPr>
          <w:rFonts w:hint="eastAsia" w:ascii="仿宋_GB2312" w:hAnsi="仿宋_GB2312" w:eastAsia="仿宋_GB2312" w:cs="仿宋_GB2312"/>
          <w:sz w:val="28"/>
          <w:szCs w:val="28"/>
          <w:lang w:eastAsia="zh-CN"/>
        </w:rPr>
        <w:t>（网站截图）</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保证金足额缴纳证明；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rPr>
        <w:t>单位负责人为同一人或者存在直接控股、管理关系的不同供应商，不得同时参加本项目的政府采购活动；</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（十一）</w:t>
      </w:r>
      <w:r>
        <w:rPr>
          <w:rFonts w:hint="eastAsia" w:ascii="仿宋_GB2312" w:hAnsi="仿宋_GB2312" w:eastAsia="仿宋_GB2312" w:cs="仿宋_GB2312"/>
          <w:sz w:val="28"/>
          <w:szCs w:val="28"/>
        </w:rPr>
        <w:t>为采购项目提供整体设计、规范编制或者项目管理、监理、检测等服务的供应商不得参加该采购项目的采购活动</w:t>
      </w:r>
      <w:r>
        <w:rPr>
          <w:rFonts w:hint="eastAsia" w:ascii="仿宋_GB2312" w:hAnsi="仿宋_GB2312" w:eastAsia="仿宋_GB2312" w:cs="仿宋_GB2312"/>
          <w:sz w:val="28"/>
          <w:szCs w:val="28"/>
          <w:lang w:eastAsia="zh-CN"/>
        </w:rPr>
        <w:t>。</w:t>
      </w:r>
    </w:p>
    <w:p>
      <w:pPr>
        <w:pStyle w:val="2"/>
        <w:ind w:firstLine="280" w:firstLineChars="100"/>
        <w:rPr>
          <w:rFonts w:hint="eastAsia" w:ascii="仿宋_GB2312" w:hAnsi="仿宋_GB2312" w:eastAsia="仿宋_GB2312" w:cs="仿宋_GB2312"/>
          <w:sz w:val="28"/>
          <w:szCs w:val="28"/>
          <w:lang w:eastAsia="zh-CN"/>
        </w:rPr>
      </w:pPr>
    </w:p>
    <w:p>
      <w:pPr>
        <w:pStyle w:val="4"/>
        <w:spacing w:before="200"/>
        <w:ind w:right="180"/>
        <w:rPr>
          <w:rFonts w:hint="eastAsia"/>
          <w:lang w:val="en-US" w:eastAsia="zh-CN"/>
        </w:rPr>
      </w:pPr>
      <w:bookmarkStart w:id="10" w:name="_Toc26162_WPSOffice_Level2"/>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jc w:val="center"/>
        <w:rPr>
          <w:rFonts w:cs="Times New Roman"/>
          <w:color w:val="000000"/>
          <w:sz w:val="30"/>
          <w:szCs w:val="30"/>
          <w:lang w:val="en-US"/>
        </w:rPr>
      </w:pPr>
      <w:r>
        <w:rPr>
          <w:rFonts w:hint="eastAsia"/>
          <w:color w:val="000000"/>
          <w:sz w:val="30"/>
          <w:szCs w:val="30"/>
          <w:lang w:val="en-US" w:eastAsia="zh-CN"/>
        </w:rPr>
        <w:t>谈判</w:t>
      </w:r>
      <w:r>
        <w:rPr>
          <w:rFonts w:hint="eastAsia"/>
          <w:color w:val="000000"/>
          <w:sz w:val="30"/>
          <w:szCs w:val="30"/>
          <w:lang w:val="en-US"/>
        </w:rPr>
        <w:t>承诺</w:t>
      </w:r>
      <w:bookmarkEnd w:id="10"/>
    </w:p>
    <w:p>
      <w:pPr>
        <w:pStyle w:val="2"/>
        <w:spacing w:before="72" w:line="360" w:lineRule="auto"/>
        <w:ind w:left="28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我公司慎重做出以下承诺： </w:t>
      </w:r>
    </w:p>
    <w:p>
      <w:pPr>
        <w:pStyle w:val="2"/>
        <w:spacing w:before="91"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pacing w:val="-1"/>
          <w:sz w:val="28"/>
          <w:szCs w:val="28"/>
        </w:rPr>
        <w:t>(为或不为)本采购项目提供采购代理服务；</w:t>
      </w:r>
      <w:r>
        <w:rPr>
          <w:rFonts w:hint="eastAsia" w:ascii="仿宋_GB2312" w:hAnsi="仿宋_GB2312" w:eastAsia="仿宋_GB2312" w:cs="仿宋_GB2312"/>
          <w:sz w:val="28"/>
          <w:szCs w:val="28"/>
        </w:rPr>
        <w:t xml:space="preserve">                                              </w:t>
      </w:r>
    </w:p>
    <w:p>
      <w:pPr>
        <w:pStyle w:val="16"/>
        <w:keepLines/>
        <w:tabs>
          <w:tab w:val="left" w:pos="1129"/>
          <w:tab w:val="left" w:pos="2163"/>
        </w:tabs>
        <w:spacing w:before="91" w:line="360" w:lineRule="auto"/>
        <w:ind w:lef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lang w:val="en-US"/>
        </w:rPr>
        <w:t xml:space="preserve">           </w:t>
      </w:r>
      <w:r>
        <w:rPr>
          <w:rFonts w:hint="eastAsia" w:ascii="仿宋_GB2312" w:hAnsi="仿宋_GB2312" w:eastAsia="仿宋_GB2312" w:cs="仿宋_GB2312"/>
          <w:sz w:val="28"/>
          <w:szCs w:val="28"/>
        </w:rPr>
        <w:t xml:space="preserve">(被或未被)责令停业； </w:t>
      </w:r>
      <w:r>
        <w:rPr>
          <w:rFonts w:hint="eastAsia" w:ascii="仿宋_GB2312" w:hAnsi="仿宋_GB2312" w:eastAsia="仿宋_GB2312" w:cs="仿宋_GB2312"/>
          <w:sz w:val="28"/>
          <w:szCs w:val="28"/>
          <w:lang w:val="en-US"/>
        </w:rPr>
        <w:t xml:space="preserve">                                     </w:t>
      </w:r>
    </w:p>
    <w:p>
      <w:pPr>
        <w:pStyle w:val="16"/>
        <w:keepLines/>
        <w:tabs>
          <w:tab w:val="left" w:pos="1129"/>
          <w:tab w:val="left" w:pos="2163"/>
        </w:tabs>
        <w:spacing w:line="360" w:lineRule="auto"/>
        <w:ind w:lef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u w:val="single" w:color="221F1F"/>
          <w:lang w:val="en-US"/>
        </w:rPr>
        <w:t xml:space="preserve">             </w:t>
      </w:r>
      <w:r>
        <w:rPr>
          <w:rFonts w:hint="eastAsia" w:ascii="仿宋_GB2312" w:hAnsi="仿宋_GB2312" w:eastAsia="仿宋_GB2312" w:cs="仿宋_GB2312"/>
          <w:sz w:val="28"/>
          <w:szCs w:val="28"/>
        </w:rPr>
        <w:t>(被或未被)暂停或取消投标资格</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pacing w:val="-11"/>
          <w:sz w:val="28"/>
          <w:szCs w:val="28"/>
          <w:lang w:val="en-US"/>
        </w:rPr>
        <w:t xml:space="preserve">                                                                 </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（4）财产</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(被或未被)接管或冻结； </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（5）单位负责人与其他</w:t>
      </w:r>
      <w:r>
        <w:rPr>
          <w:rFonts w:hint="eastAsia" w:ascii="仿宋_GB2312" w:hAnsi="仿宋_GB2312" w:eastAsia="仿宋_GB2312" w:cs="仿宋_GB2312"/>
          <w:sz w:val="28"/>
          <w:szCs w:val="28"/>
          <w:lang w:eastAsia="zh-CN"/>
        </w:rPr>
        <w:t>谈判响应供应商</w:t>
      </w:r>
      <w:r>
        <w:rPr>
          <w:rFonts w:hint="eastAsia" w:ascii="仿宋_GB2312" w:hAnsi="仿宋_GB2312" w:eastAsia="仿宋_GB2312" w:cs="仿宋_GB2312"/>
          <w:sz w:val="28"/>
          <w:szCs w:val="28"/>
        </w:rPr>
        <w:t>的负责人</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(为或不为)同一人；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（6）与其他供应商</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(存在或不存在)直接控股、管理关系。</w:t>
      </w:r>
    </w:p>
    <w:p>
      <w:pPr>
        <w:pStyle w:val="2"/>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w:t>
      </w:r>
      <w:r>
        <w:rPr>
          <w:rFonts w:hint="eastAsia" w:ascii="仿宋_GB2312" w:hAnsi="仿宋_GB2312" w:eastAsia="仿宋_GB2312" w:cs="仿宋_GB2312"/>
          <w:sz w:val="28"/>
          <w:szCs w:val="28"/>
          <w:u w:val="single"/>
        </w:rPr>
        <w:t>(为或不为)</w:t>
      </w:r>
      <w:r>
        <w:rPr>
          <w:rFonts w:hint="eastAsia" w:ascii="仿宋_GB2312" w:hAnsi="仿宋_GB2312" w:eastAsia="仿宋_GB2312" w:cs="仿宋_GB2312"/>
          <w:sz w:val="28"/>
          <w:szCs w:val="28"/>
        </w:rPr>
        <w:t>本</w:t>
      </w:r>
      <w:r>
        <w:rPr>
          <w:rFonts w:hint="eastAsia" w:ascii="仿宋_GB2312" w:hAnsi="仿宋_GB2312" w:eastAsia="仿宋_GB2312" w:cs="仿宋_GB2312"/>
          <w:kern w:val="0"/>
          <w:sz w:val="28"/>
          <w:szCs w:val="28"/>
        </w:rPr>
        <w:t>采购项目提供整体设计、规范编制或者项目管理、监理、检测等服务。</w:t>
      </w:r>
      <w:r>
        <w:rPr>
          <w:rFonts w:hint="eastAsia" w:ascii="仿宋_GB2312" w:hAnsi="仿宋_GB2312" w:eastAsia="仿宋_GB2312" w:cs="仿宋_GB2312"/>
          <w:sz w:val="28"/>
          <w:szCs w:val="28"/>
        </w:rPr>
        <w:t xml:space="preserve">                          </w:t>
      </w:r>
    </w:p>
    <w:p>
      <w:pPr>
        <w:pStyle w:val="2"/>
        <w:spacing w:line="360" w:lineRule="auto"/>
        <w:ind w:left="707"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如上述承诺不实，将承担由此产生的全部法律责任。 </w:t>
      </w:r>
    </w:p>
    <w:p>
      <w:pPr>
        <w:pStyle w:val="2"/>
        <w:tabs>
          <w:tab w:val="left" w:pos="5603"/>
          <w:tab w:val="left" w:pos="6233"/>
          <w:tab w:val="left" w:pos="8411"/>
        </w:tabs>
        <w:spacing w:before="71" w:line="360" w:lineRule="auto"/>
        <w:ind w:right="716"/>
        <w:jc w:val="right"/>
        <w:rPr>
          <w:rFonts w:hint="eastAsia" w:ascii="仿宋_GB2312" w:hAnsi="仿宋_GB2312" w:eastAsia="仿宋_GB2312" w:cs="仿宋_GB2312"/>
          <w:spacing w:val="-16"/>
          <w:sz w:val="28"/>
          <w:szCs w:val="28"/>
        </w:rPr>
      </w:pP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(盖单位章</w:t>
      </w:r>
      <w:r>
        <w:rPr>
          <w:rFonts w:hint="eastAsia" w:ascii="仿宋_GB2312" w:hAnsi="仿宋_GB2312" w:eastAsia="仿宋_GB2312" w:cs="仿宋_GB2312"/>
          <w:spacing w:val="-16"/>
          <w:sz w:val="28"/>
          <w:szCs w:val="28"/>
        </w:rPr>
        <w:t xml:space="preserve">) </w:t>
      </w:r>
    </w:p>
    <w:p>
      <w:pPr>
        <w:pStyle w:val="2"/>
        <w:tabs>
          <w:tab w:val="left" w:pos="5603"/>
          <w:tab w:val="left" w:pos="6233"/>
          <w:tab w:val="left" w:pos="8411"/>
        </w:tabs>
        <w:spacing w:before="71" w:line="360" w:lineRule="auto"/>
        <w:ind w:right="71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z w:val="28"/>
          <w:szCs w:val="28"/>
        </w:rPr>
        <w:t xml:space="preserve">签字或盖章) </w:t>
      </w:r>
    </w:p>
    <w:p>
      <w:pPr>
        <w:pStyle w:val="2"/>
        <w:tabs>
          <w:tab w:val="left" w:pos="825"/>
          <w:tab w:val="left" w:pos="1651"/>
          <w:tab w:val="left" w:pos="2492"/>
        </w:tabs>
        <w:spacing w:line="360" w:lineRule="auto"/>
        <w:ind w:right="701"/>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日    </w:t>
      </w:r>
    </w:p>
    <w:p>
      <w:pPr>
        <w:pStyle w:val="2"/>
        <w:rPr>
          <w:rFonts w:hint="eastAsia"/>
          <w:lang w:val="en-US" w:eastAsia="zh-CN"/>
        </w:rPr>
      </w:pPr>
    </w:p>
    <w:p>
      <w:pPr>
        <w:pStyle w:val="2"/>
        <w:ind w:firstLine="281" w:firstLineChars="1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28"/>
          <w:szCs w:val="28"/>
          <w:lang w:eastAsia="zh-CN"/>
        </w:rPr>
        <w:t>（十二）</w:t>
      </w:r>
      <w:r>
        <w:rPr>
          <w:rFonts w:hint="eastAsia" w:ascii="仿宋_GB2312" w:hAnsi="仿宋_GB2312" w:eastAsia="仿宋_GB2312" w:cs="仿宋_GB2312"/>
          <w:b/>
          <w:bCs/>
          <w:color w:val="000000"/>
          <w:sz w:val="28"/>
          <w:szCs w:val="28"/>
        </w:rPr>
        <w:t>符合法律法规规定的其他材料</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sz w:val="28"/>
          <w:szCs w:val="28"/>
        </w:rPr>
        <w:br w:type="page"/>
      </w:r>
      <w:bookmarkEnd w:id="5"/>
      <w:bookmarkEnd w:id="6"/>
      <w:bookmarkEnd w:id="7"/>
      <w:bookmarkEnd w:id="8"/>
      <w:bookmarkEnd w:id="9"/>
      <w:bookmarkStart w:id="11" w:name="_Toc10427"/>
    </w:p>
    <w:p>
      <w:pPr>
        <w:adjustRightInd w:val="0"/>
        <w:snapToGrid w:val="0"/>
        <w:spacing w:line="5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四、谈判报价</w:t>
      </w:r>
      <w:bookmarkEnd w:id="11"/>
      <w:r>
        <w:rPr>
          <w:rFonts w:hint="eastAsia" w:ascii="仿宋_GB2312" w:hAnsi="仿宋_GB2312" w:eastAsia="仿宋_GB2312" w:cs="仿宋_GB2312"/>
          <w:b/>
          <w:bCs/>
          <w:sz w:val="32"/>
          <w:szCs w:val="32"/>
        </w:rPr>
        <w:t>一览表</w:t>
      </w:r>
    </w:p>
    <w:p>
      <w:pPr>
        <w:pStyle w:val="2"/>
        <w:rPr>
          <w:rFonts w:hint="eastAsia"/>
        </w:rPr>
      </w:pPr>
    </w:p>
    <w:tbl>
      <w:tblPr>
        <w:tblStyle w:val="14"/>
        <w:tblW w:w="918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4"/>
        <w:gridCol w:w="1261"/>
        <w:gridCol w:w="1474"/>
        <w:gridCol w:w="716"/>
        <w:gridCol w:w="915"/>
        <w:gridCol w:w="97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货物名称</w:t>
            </w:r>
          </w:p>
        </w:tc>
        <w:tc>
          <w:tcPr>
            <w:tcW w:w="126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规格型号</w:t>
            </w:r>
          </w:p>
        </w:tc>
        <w:tc>
          <w:tcPr>
            <w:tcW w:w="147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技术参数</w:t>
            </w: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数量</w:t>
            </w: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单价</w:t>
            </w: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总价</w:t>
            </w: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3"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187" w:type="dxa"/>
            <w:gridSpan w:val="8"/>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总金额（大写）</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报价公司名称：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供应商代表：</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报价时间：</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注：供应商所提供货物的型号、配置参数及生产厂家名称必须如实填写。</w:t>
      </w:r>
    </w:p>
    <w:p>
      <w:pPr>
        <w:rPr>
          <w:rFonts w:hint="eastAsia" w:ascii="仿宋_GB2312" w:hAnsi="仿宋_GB2312" w:eastAsia="仿宋_GB2312" w:cs="仿宋_GB2312"/>
          <w:b/>
          <w:bCs/>
          <w:sz w:val="32"/>
          <w:szCs w:val="32"/>
        </w:rPr>
      </w:pPr>
      <w:bookmarkStart w:id="12" w:name="_Toc146598603"/>
      <w:bookmarkStart w:id="13" w:name="_Toc127856173"/>
      <w:bookmarkStart w:id="14" w:name="_Toc126985318"/>
      <w:bookmarkStart w:id="15" w:name="_Toc144894221"/>
      <w:bookmarkStart w:id="16" w:name="_Toc9814"/>
      <w:r>
        <w:rPr>
          <w:rFonts w:hint="eastAsia" w:ascii="仿宋_GB2312" w:hAnsi="仿宋_GB2312" w:eastAsia="仿宋_GB2312" w:cs="仿宋_GB2312"/>
          <w:b/>
          <w:bCs/>
          <w:sz w:val="32"/>
          <w:szCs w:val="32"/>
        </w:rPr>
        <w:t xml:space="preserve">                </w:t>
      </w:r>
    </w:p>
    <w:bookmarkEnd w:id="12"/>
    <w:bookmarkEnd w:id="13"/>
    <w:bookmarkEnd w:id="14"/>
    <w:bookmarkEnd w:id="15"/>
    <w:bookmarkEnd w:id="16"/>
    <w:p>
      <w:pPr>
        <w:spacing w:line="560" w:lineRule="exact"/>
        <w:jc w:val="center"/>
        <w:rPr>
          <w:rFonts w:hint="eastAsia" w:ascii="宋体" w:hAnsi="宋体" w:cs="宋体"/>
          <w:b/>
          <w:bCs/>
          <w:sz w:val="28"/>
          <w:szCs w:val="28"/>
        </w:rPr>
      </w:pPr>
      <w:bookmarkStart w:id="17" w:name="_Toc31158"/>
      <w:bookmarkStart w:id="18" w:name="_Toc19598"/>
      <w:bookmarkStart w:id="19" w:name="_Toc15089"/>
      <w:r>
        <w:rPr>
          <w:rFonts w:hint="eastAsia"/>
          <w:b/>
          <w:sz w:val="30"/>
          <w:szCs w:val="30"/>
        </w:rPr>
        <w:t>五、</w:t>
      </w:r>
      <w:r>
        <w:rPr>
          <w:rFonts w:hint="eastAsia" w:ascii="宋体" w:hAnsi="宋体" w:cs="宋体"/>
          <w:b/>
          <w:bCs/>
          <w:sz w:val="28"/>
          <w:szCs w:val="28"/>
        </w:rPr>
        <w:t>类似项目业绩表</w:t>
      </w:r>
    </w:p>
    <w:p>
      <w:pPr>
        <w:spacing w:line="360" w:lineRule="exact"/>
        <w:jc w:val="center"/>
        <w:rPr>
          <w:rFonts w:hint="eastAsia" w:ascii="仿宋" w:hAnsi="仿宋" w:eastAsia="仿宋" w:cs="仿宋"/>
          <w:b/>
          <w:bCs/>
          <w:sz w:val="28"/>
          <w:szCs w:val="28"/>
        </w:rPr>
      </w:pPr>
    </w:p>
    <w:tbl>
      <w:tblPr>
        <w:tblStyle w:val="14"/>
        <w:tblW w:w="85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382"/>
        <w:gridCol w:w="1386"/>
        <w:gridCol w:w="3338"/>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实施</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地点</w:t>
            </w: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项目规模</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（万元）</w:t>
            </w: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2</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3</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2"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bl>
    <w:p>
      <w:pPr>
        <w:rPr>
          <w:rFonts w:hint="eastAsia" w:ascii="仿宋" w:hAnsi="仿宋" w:eastAsia="仿宋" w:cs="仿宋"/>
          <w:b/>
          <w:sz w:val="28"/>
          <w:szCs w:val="28"/>
        </w:rPr>
      </w:pPr>
    </w:p>
    <w:p>
      <w:pPr>
        <w:pStyle w:val="7"/>
        <w:rPr>
          <w:rFonts w:hint="eastAsia" w:ascii="仿宋" w:hAnsi="仿宋" w:eastAsia="仿宋" w:cs="仿宋"/>
          <w:b/>
          <w:sz w:val="28"/>
          <w:szCs w:val="28"/>
        </w:rPr>
      </w:pPr>
      <w:r>
        <w:rPr>
          <w:rFonts w:hint="eastAsia" w:ascii="仿宋" w:hAnsi="仿宋" w:eastAsia="仿宋" w:cs="仿宋"/>
          <w:b/>
          <w:sz w:val="28"/>
          <w:szCs w:val="28"/>
        </w:rPr>
        <w:t>注：</w:t>
      </w:r>
    </w:p>
    <w:p>
      <w:pPr>
        <w:pStyle w:val="7"/>
        <w:rPr>
          <w:rFonts w:hint="eastAsia" w:ascii="仿宋" w:hAnsi="仿宋" w:eastAsia="仿宋" w:cs="仿宋"/>
          <w:sz w:val="28"/>
          <w:szCs w:val="28"/>
        </w:rPr>
      </w:pPr>
      <w:r>
        <w:rPr>
          <w:rFonts w:hint="eastAsia" w:ascii="仿宋" w:hAnsi="仿宋" w:eastAsia="仿宋" w:cs="仿宋"/>
          <w:b/>
          <w:sz w:val="28"/>
          <w:szCs w:val="28"/>
        </w:rPr>
        <w:t>供应商无业绩的不提供，有业绩的，此表后附完整合同复印件。</w:t>
      </w:r>
    </w:p>
    <w:p>
      <w:pPr>
        <w:pStyle w:val="7"/>
        <w:rPr>
          <w:rFonts w:hint="eastAsia" w:ascii="仿宋" w:hAnsi="仿宋" w:eastAsia="仿宋" w:cs="仿宋"/>
          <w:sz w:val="28"/>
          <w:szCs w:val="28"/>
        </w:rPr>
      </w:pPr>
    </w:p>
    <w:p>
      <w:pPr>
        <w:pStyle w:val="7"/>
        <w:rPr>
          <w:rFonts w:hint="eastAsia" w:ascii="仿宋" w:hAnsi="仿宋" w:eastAsia="仿宋" w:cs="仿宋"/>
          <w:sz w:val="28"/>
          <w:szCs w:val="28"/>
        </w:rPr>
      </w:pPr>
      <w:r>
        <w:rPr>
          <w:rFonts w:hint="eastAsia" w:ascii="仿宋" w:hAnsi="仿宋" w:eastAsia="仿宋" w:cs="仿宋"/>
          <w:sz w:val="28"/>
          <w:szCs w:val="28"/>
        </w:rPr>
        <w:t>供应商：（公章）</w:t>
      </w:r>
    </w:p>
    <w:p>
      <w:pPr>
        <w:pStyle w:val="7"/>
        <w:rPr>
          <w:rFonts w:hint="eastAsia" w:ascii="仿宋" w:hAnsi="仿宋" w:eastAsia="仿宋" w:cs="仿宋"/>
          <w:sz w:val="28"/>
          <w:szCs w:val="28"/>
        </w:rPr>
      </w:pPr>
      <w:r>
        <w:rPr>
          <w:rFonts w:hint="eastAsia" w:ascii="仿宋" w:hAnsi="仿宋" w:eastAsia="仿宋" w:cs="仿宋"/>
          <w:sz w:val="28"/>
          <w:szCs w:val="28"/>
        </w:rPr>
        <w:t>供应商代表：（签字）</w:t>
      </w:r>
    </w:p>
    <w:p>
      <w:pPr>
        <w:adjustRightInd w:val="0"/>
        <w:snapToGrid w:val="0"/>
        <w:spacing w:line="560" w:lineRule="exact"/>
        <w:rPr>
          <w:rFonts w:hint="eastAsia"/>
          <w:b/>
          <w:sz w:val="30"/>
          <w:szCs w:val="30"/>
        </w:rPr>
      </w:pPr>
      <w:r>
        <w:rPr>
          <w:rFonts w:hint="eastAsia" w:ascii="仿宋" w:hAnsi="仿宋" w:eastAsia="仿宋" w:cs="仿宋"/>
          <w:sz w:val="28"/>
          <w:szCs w:val="28"/>
        </w:rPr>
        <w:t xml:space="preserve">日 期： </w:t>
      </w:r>
      <w:r>
        <w:rPr>
          <w:rFonts w:hint="eastAsia"/>
          <w:b/>
          <w:sz w:val="30"/>
          <w:szCs w:val="30"/>
        </w:rPr>
        <w:br w:type="page"/>
      </w:r>
    </w:p>
    <w:p>
      <w:pPr>
        <w:adjustRightInd w:val="0"/>
        <w:snapToGrid w:val="0"/>
        <w:spacing w:line="560" w:lineRule="exact"/>
        <w:ind w:firstLine="602" w:firstLineChars="200"/>
        <w:jc w:val="center"/>
        <w:rPr>
          <w:rFonts w:hint="eastAsia" w:ascii="仿宋_GB2312" w:hAnsi="仿宋_GB2312" w:eastAsia="仿宋_GB2312" w:cs="仿宋_GB2312"/>
          <w:b/>
          <w:sz w:val="30"/>
          <w:szCs w:val="30"/>
        </w:rPr>
      </w:pPr>
      <w:r>
        <w:rPr>
          <w:rFonts w:hint="eastAsia"/>
          <w:b/>
          <w:sz w:val="30"/>
          <w:szCs w:val="30"/>
          <w:lang w:eastAsia="zh-CN"/>
        </w:rPr>
        <w:t>六、</w:t>
      </w:r>
      <w:r>
        <w:rPr>
          <w:rFonts w:hint="eastAsia"/>
          <w:b/>
          <w:sz w:val="30"/>
          <w:szCs w:val="30"/>
        </w:rPr>
        <w:t>技术方案</w:t>
      </w:r>
      <w:bookmarkEnd w:id="17"/>
      <w:bookmarkEnd w:id="18"/>
      <w:r>
        <w:rPr>
          <w:rFonts w:hint="eastAsia"/>
          <w:b/>
          <w:sz w:val="30"/>
          <w:szCs w:val="30"/>
        </w:rPr>
        <w:t>、售后服务及质量承诺</w:t>
      </w:r>
      <w:bookmarkEnd w:id="19"/>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一、货物响应情况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供应商应根据竞争性谈判文件的要求，对所供货物的品牌、型号、技术参数进行说明，并按竞争性谈判文件的技术要求进行逐项响应。</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货物图片、彩页、使用说明书等技术资料。</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货物制造、检验执行的标准。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二、货物验收方案。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三、货物质量承诺书</w:t>
      </w:r>
      <w:r>
        <w:rPr>
          <w:rFonts w:hint="eastAsia" w:ascii="仿宋_GB2312" w:hAnsi="仿宋_GB2312" w:eastAsia="仿宋_GB2312" w:cs="仿宋_GB2312"/>
          <w:sz w:val="28"/>
          <w:szCs w:val="28"/>
          <w:lang w:eastAsia="zh-CN"/>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四、售后服务承诺书</w:t>
      </w:r>
      <w:r>
        <w:rPr>
          <w:rFonts w:hint="eastAsia" w:ascii="仿宋_GB2312" w:hAnsi="仿宋_GB2312" w:eastAsia="仿宋_GB2312" w:cs="仿宋_GB2312"/>
          <w:sz w:val="28"/>
          <w:szCs w:val="28"/>
          <w:lang w:eastAsia="zh-CN"/>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五、其他资料</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供应商认为需要提供的其他文件和资料。</w:t>
      </w:r>
    </w:p>
    <w:p>
      <w:pPr>
        <w:adjustRightInd w:val="0"/>
        <w:snapToGrid w:val="0"/>
        <w:spacing w:line="560" w:lineRule="exact"/>
        <w:ind w:firstLine="560" w:firstLineChars="200"/>
        <w:rPr>
          <w:rFonts w:hint="eastAsia" w:ascii="仿宋_GB2312" w:hAnsi="仿宋_GB2312" w:eastAsia="仿宋_GB2312" w:cs="仿宋_GB2312"/>
          <w:color w:val="FF0000"/>
          <w:sz w:val="28"/>
          <w:szCs w:val="28"/>
        </w:rPr>
      </w:pPr>
    </w:p>
    <w:p>
      <w:pPr>
        <w:spacing w:line="560" w:lineRule="exact"/>
        <w:rPr>
          <w:rFonts w:hint="eastAsia" w:ascii="仿宋_GB2312" w:hAnsi="仿宋_GB2312" w:eastAsia="仿宋_GB2312" w:cs="仿宋_GB2312"/>
          <w:sz w:val="28"/>
          <w:szCs w:val="28"/>
        </w:rPr>
      </w:pPr>
    </w:p>
    <w:p>
      <w:pPr>
        <w:adjustRightInd w:val="0"/>
        <w:snapToGrid w:val="0"/>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供应商(盖章):</w:t>
      </w:r>
    </w:p>
    <w:p>
      <w:pPr>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供应商代表(签字)：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日期：</w:t>
      </w:r>
      <w:bookmarkStart w:id="20" w:name="_Toc146598606"/>
      <w:bookmarkStart w:id="21" w:name="_Toc13707"/>
      <w:bookmarkStart w:id="22" w:name="_Toc293"/>
      <w:bookmarkStart w:id="23" w:name="_Toc32010"/>
      <w:bookmarkStart w:id="24" w:name="_Toc144894224"/>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r>
        <w:rPr>
          <w:rFonts w:hint="eastAsia"/>
          <w:sz w:val="28"/>
          <w:szCs w:val="28"/>
        </w:rPr>
        <w:t xml:space="preserve"> </w:t>
      </w:r>
    </w:p>
    <w:p>
      <w:pPr>
        <w:spacing w:line="560" w:lineRule="exact"/>
        <w:ind w:firstLine="658" w:firstLineChars="235"/>
        <w:rPr>
          <w:rFonts w:hint="eastAsia"/>
          <w:sz w:val="28"/>
          <w:szCs w:val="28"/>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lang w:eastAsia="zh-CN"/>
        </w:rPr>
      </w:pPr>
    </w:p>
    <w:p>
      <w:pPr>
        <w:adjustRightInd w:val="0"/>
        <w:snapToGrid w:val="0"/>
        <w:spacing w:line="500" w:lineRule="exact"/>
        <w:jc w:val="center"/>
        <w:rPr>
          <w:rFonts w:hint="eastAsia" w:ascii="仿宋_GB2312" w:hAnsi="仿宋_GB2312" w:eastAsia="仿宋_GB2312" w:cs="仿宋_GB2312"/>
          <w:b/>
          <w:bCs/>
          <w:sz w:val="30"/>
          <w:szCs w:val="30"/>
        </w:rPr>
      </w:pPr>
      <w:r>
        <w:rPr>
          <w:rFonts w:hint="eastAsia"/>
          <w:b/>
          <w:sz w:val="30"/>
          <w:szCs w:val="30"/>
          <w:lang w:eastAsia="zh-CN"/>
        </w:rPr>
        <w:t>七</w:t>
      </w:r>
      <w:r>
        <w:rPr>
          <w:rFonts w:hint="eastAsia"/>
          <w:b/>
          <w:sz w:val="30"/>
          <w:szCs w:val="30"/>
        </w:rPr>
        <w:t>、商务应答一览表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4"/>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误期违约赔偿金额</w:t>
            </w:r>
          </w:p>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（单位：元/天）</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质量标准</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bl>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供应商代表(签字)：               </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spacing w:line="560" w:lineRule="exact"/>
        <w:ind w:firstLine="3952" w:firstLineChars="1235"/>
        <w:rPr>
          <w:rFonts w:hint="eastAsia" w:ascii="宋体" w:hAnsi="宋体"/>
          <w:b/>
          <w:sz w:val="28"/>
          <w:szCs w:val="28"/>
        </w:rPr>
      </w:pPr>
      <w:r>
        <w:rPr>
          <w:rFonts w:hint="eastAsia" w:ascii="仿宋_GB2312" w:hAnsi="仿宋_GB2312" w:eastAsia="仿宋_GB2312" w:cs="仿宋_GB2312"/>
          <w:sz w:val="32"/>
          <w:szCs w:val="32"/>
        </w:rPr>
        <w:br w:type="page"/>
      </w:r>
    </w:p>
    <w:p>
      <w:pPr>
        <w:spacing w:line="560" w:lineRule="exact"/>
        <w:ind w:firstLine="3472" w:firstLineChars="1235"/>
        <w:rPr>
          <w:rFonts w:hint="eastAsia" w:ascii="宋体" w:hAnsi="宋体" w:cs="仿宋_GB2312"/>
          <w:b/>
          <w:sz w:val="28"/>
          <w:szCs w:val="28"/>
        </w:rPr>
      </w:pPr>
      <w:r>
        <w:rPr>
          <w:rFonts w:hint="eastAsia" w:ascii="宋体" w:hAnsi="宋体"/>
          <w:b/>
          <w:sz w:val="28"/>
          <w:szCs w:val="28"/>
          <w:lang w:eastAsia="zh-CN"/>
        </w:rPr>
        <w:t>八</w:t>
      </w:r>
      <w:r>
        <w:rPr>
          <w:rFonts w:hint="eastAsia" w:ascii="宋体" w:hAnsi="宋体"/>
          <w:b/>
          <w:sz w:val="28"/>
          <w:szCs w:val="28"/>
        </w:rPr>
        <w:t>、偏离表</w:t>
      </w:r>
      <w:bookmarkEnd w:id="20"/>
      <w:bookmarkEnd w:id="21"/>
      <w:bookmarkEnd w:id="22"/>
      <w:bookmarkEnd w:id="23"/>
      <w:bookmarkEnd w:id="24"/>
    </w:p>
    <w:p>
      <w:pPr>
        <w:autoSpaceDE w:val="0"/>
        <w:autoSpaceDN w:val="0"/>
        <w:ind w:left="2478" w:right="-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w:t>
      </w:r>
      <w:r>
        <w:rPr>
          <w:rFonts w:hint="eastAsia" w:ascii="仿宋_GB2312" w:hAnsi="仿宋_GB2312" w:eastAsia="仿宋_GB2312" w:cs="仿宋_GB2312"/>
          <w:spacing w:val="2"/>
          <w:sz w:val="32"/>
          <w:szCs w:val="32"/>
        </w:rPr>
        <w:t>参</w:t>
      </w:r>
      <w:r>
        <w:rPr>
          <w:rFonts w:hint="eastAsia" w:ascii="仿宋_GB2312" w:hAnsi="仿宋_GB2312" w:eastAsia="仿宋_GB2312" w:cs="仿宋_GB2312"/>
          <w:sz w:val="32"/>
          <w:szCs w:val="32"/>
        </w:rPr>
        <w:t>数（规格）</w:t>
      </w:r>
      <w:r>
        <w:rPr>
          <w:rFonts w:hint="eastAsia" w:ascii="仿宋_GB2312" w:hAnsi="仿宋_GB2312" w:eastAsia="仿宋_GB2312" w:cs="仿宋_GB2312"/>
          <w:spacing w:val="2"/>
          <w:sz w:val="32"/>
          <w:szCs w:val="32"/>
        </w:rPr>
        <w:t>要</w:t>
      </w:r>
      <w:r>
        <w:rPr>
          <w:rFonts w:hint="eastAsia" w:ascii="仿宋_GB2312" w:hAnsi="仿宋_GB2312" w:eastAsia="仿宋_GB2312" w:cs="仿宋_GB2312"/>
          <w:sz w:val="32"/>
          <w:szCs w:val="32"/>
        </w:rPr>
        <w:t>求偏离表</w:t>
      </w:r>
    </w:p>
    <w:p>
      <w:pPr>
        <w:autoSpaceDE w:val="0"/>
        <w:autoSpaceDN w:val="0"/>
        <w:spacing w:before="2" w:line="120" w:lineRule="exact"/>
        <w:rPr>
          <w:rFonts w:hint="eastAsia" w:ascii="仿宋_GB2312" w:hAnsi="仿宋_GB2312" w:eastAsia="仿宋_GB2312" w:cs="仿宋_GB2312"/>
          <w:sz w:val="32"/>
          <w:szCs w:val="32"/>
        </w:rPr>
      </w:pPr>
    </w:p>
    <w:p>
      <w:pPr>
        <w:autoSpaceDE w:val="0"/>
        <w:autoSpaceDN w:val="0"/>
        <w:spacing w:before="6" w:line="50" w:lineRule="exact"/>
        <w:rPr>
          <w:rFonts w:hint="eastAsia" w:ascii="仿宋_GB2312" w:hAnsi="仿宋_GB2312" w:eastAsia="仿宋_GB2312" w:cs="仿宋_GB2312"/>
          <w:sz w:val="32"/>
          <w:szCs w:val="32"/>
        </w:rPr>
      </w:pPr>
    </w:p>
    <w:tbl>
      <w:tblPr>
        <w:tblStyle w:val="14"/>
        <w:tblW w:w="8351" w:type="dxa"/>
        <w:tblInd w:w="211" w:type="dxa"/>
        <w:tblLayout w:type="fixed"/>
        <w:tblCellMar>
          <w:top w:w="0" w:type="dxa"/>
          <w:left w:w="108" w:type="dxa"/>
          <w:bottom w:w="0" w:type="dxa"/>
          <w:right w:w="108" w:type="dxa"/>
        </w:tblCellMar>
      </w:tblPr>
      <w:tblGrid>
        <w:gridCol w:w="789"/>
        <w:gridCol w:w="1260"/>
        <w:gridCol w:w="1441"/>
        <w:gridCol w:w="1440"/>
        <w:gridCol w:w="1800"/>
        <w:gridCol w:w="1621"/>
      </w:tblGrid>
      <w:tr>
        <w:tblPrEx>
          <w:tblLayout w:type="fixed"/>
          <w:tblCellMar>
            <w:top w:w="0" w:type="dxa"/>
            <w:left w:w="108" w:type="dxa"/>
            <w:bottom w:w="0" w:type="dxa"/>
            <w:right w:w="108" w:type="dxa"/>
          </w:tblCellMar>
        </w:tblPrEx>
        <w:trPr>
          <w:trHeight w:val="1298"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2" w:beforeAutospacing="0" w:after="0" w:afterAutospacing="0" w:line="28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342" w:lineRule="auto"/>
              <w:ind w:left="170" w:right="105"/>
              <w:rPr>
                <w:rFonts w:hint="eastAsia" w:ascii="仿宋_GB2312" w:hAnsi="仿宋_GB2312" w:eastAsia="仿宋_GB2312" w:cs="仿宋_GB2312"/>
                <w:sz w:val="24"/>
              </w:rPr>
            </w:pPr>
            <w:r>
              <w:rPr>
                <w:rFonts w:hint="eastAsia" w:ascii="仿宋_GB2312" w:hAnsi="仿宋_GB2312" w:eastAsia="仿宋_GB2312" w:cs="仿宋_GB2312"/>
                <w:spacing w:val="7"/>
                <w:sz w:val="24"/>
              </w:rPr>
              <w:t xml:space="preserve">序号 </w:t>
            </w: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2" w:beforeAutospacing="0" w:after="0" w:afterAutospacing="0" w:line="28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ind w:left="261" w:right="241"/>
              <w:jc w:val="center"/>
              <w:rPr>
                <w:rFonts w:hint="eastAsia" w:ascii="仿宋_GB2312" w:hAnsi="仿宋_GB2312" w:eastAsia="仿宋_GB2312" w:cs="仿宋_GB2312"/>
                <w:sz w:val="24"/>
              </w:rPr>
            </w:pPr>
            <w:r>
              <w:rPr>
                <w:rFonts w:hint="eastAsia" w:ascii="仿宋_GB2312" w:hAnsi="仿宋_GB2312" w:eastAsia="仿宋_GB2312" w:cs="仿宋_GB2312"/>
                <w:spacing w:val="7"/>
                <w:sz w:val="24"/>
              </w:rPr>
              <w:t>货物名称</w:t>
            </w:r>
          </w:p>
        </w:tc>
        <w:tc>
          <w:tcPr>
            <w:tcW w:w="144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74" w:beforeAutospacing="0" w:after="0" w:afterAutospacing="0"/>
              <w:ind w:left="0" w:right="53"/>
              <w:rPr>
                <w:rFonts w:hint="eastAsia" w:ascii="仿宋_GB2312" w:hAnsi="仿宋_GB2312" w:eastAsia="仿宋_GB2312" w:cs="仿宋_GB2312"/>
                <w:sz w:val="24"/>
              </w:rPr>
            </w:pPr>
            <w:r>
              <w:rPr>
                <w:rFonts w:hint="eastAsia" w:ascii="仿宋_GB2312" w:hAnsi="仿宋_GB2312" w:eastAsia="仿宋_GB2312" w:cs="仿宋_GB2312"/>
                <w:spacing w:val="7"/>
                <w:sz w:val="24"/>
              </w:rPr>
              <w:t>竞争性谈判文件要求（技术参数）</w:t>
            </w: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ind w:left="0" w:right="-20"/>
              <w:rPr>
                <w:rFonts w:hint="eastAsia" w:ascii="仿宋_GB2312" w:hAnsi="仿宋_GB2312" w:eastAsia="仿宋_GB2312" w:cs="仿宋_GB2312"/>
                <w:sz w:val="24"/>
              </w:rPr>
            </w:pPr>
            <w:r>
              <w:rPr>
                <w:rFonts w:hint="eastAsia" w:ascii="仿宋_GB2312" w:hAnsi="仿宋_GB2312" w:eastAsia="仿宋_GB2312" w:cs="仿宋_GB2312"/>
                <w:spacing w:val="7"/>
                <w:sz w:val="24"/>
              </w:rPr>
              <w:t>谈判应答</w:t>
            </w: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tabs>
                <w:tab w:val="left" w:pos="1000"/>
              </w:tabs>
              <w:autoSpaceDE w:val="0"/>
              <w:autoSpaceDN w:val="0"/>
              <w:spacing w:before="0" w:beforeAutospacing="0" w:after="0" w:afterAutospacing="0"/>
              <w:ind w:left="563" w:right="-20"/>
              <w:rPr>
                <w:rFonts w:hint="eastAsia" w:ascii="仿宋_GB2312" w:hAnsi="仿宋_GB2312" w:eastAsia="仿宋_GB2312" w:cs="仿宋_GB2312"/>
                <w:sz w:val="24"/>
              </w:rPr>
            </w:pPr>
            <w:r>
              <w:rPr>
                <w:rFonts w:hint="eastAsia" w:ascii="仿宋_GB2312" w:hAnsi="仿宋_GB2312" w:eastAsia="仿宋_GB2312" w:cs="仿宋_GB2312"/>
                <w:sz w:val="24"/>
              </w:rPr>
              <w:t>偏</w:t>
            </w:r>
            <w:r>
              <w:rPr>
                <w:rFonts w:hint="eastAsia" w:ascii="仿宋_GB2312" w:hAnsi="仿宋_GB2312" w:eastAsia="仿宋_GB2312" w:cs="仿宋_GB2312"/>
                <w:sz w:val="24"/>
              </w:rPr>
              <w:tab/>
            </w:r>
            <w:r>
              <w:rPr>
                <w:rFonts w:hint="eastAsia" w:ascii="仿宋_GB2312" w:hAnsi="仿宋_GB2312" w:eastAsia="仿宋_GB2312" w:cs="仿宋_GB2312"/>
                <w:sz w:val="24"/>
              </w:rPr>
              <w:t>离</w:t>
            </w: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tabs>
                <w:tab w:val="left" w:pos="900"/>
              </w:tabs>
              <w:autoSpaceDE w:val="0"/>
              <w:autoSpaceDN w:val="0"/>
              <w:spacing w:before="0" w:beforeAutospacing="0" w:after="0" w:afterAutospacing="0"/>
              <w:ind w:left="472" w:right="-20"/>
              <w:rPr>
                <w:rFonts w:hint="eastAsia" w:ascii="仿宋_GB2312" w:hAnsi="仿宋_GB2312" w:eastAsia="仿宋_GB2312" w:cs="仿宋_GB2312"/>
                <w:sz w:val="24"/>
              </w:rPr>
            </w:pPr>
            <w:r>
              <w:rPr>
                <w:rFonts w:hint="eastAsia" w:ascii="仿宋_GB2312" w:hAnsi="仿宋_GB2312" w:eastAsia="仿宋_GB2312" w:cs="仿宋_GB2312"/>
                <w:sz w:val="24"/>
              </w:rPr>
              <w:t>说</w:t>
            </w:r>
            <w:r>
              <w:rPr>
                <w:rFonts w:hint="eastAsia" w:ascii="仿宋_GB2312" w:hAnsi="仿宋_GB2312" w:eastAsia="仿宋_GB2312" w:cs="仿宋_GB2312"/>
                <w:sz w:val="24"/>
              </w:rPr>
              <w:tab/>
            </w:r>
            <w:r>
              <w:rPr>
                <w:rFonts w:hint="eastAsia" w:ascii="仿宋_GB2312" w:hAnsi="仿宋_GB2312" w:eastAsia="仿宋_GB2312" w:cs="仿宋_GB2312"/>
                <w:sz w:val="24"/>
              </w:rPr>
              <w:t>明</w:t>
            </w: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2"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bl>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r>
        <w:rPr>
          <w:rFonts w:hint="eastAsia" w:ascii="仿宋_GB2312" w:hAnsi="仿宋_GB2312" w:eastAsia="仿宋_GB2312" w:cs="仿宋_GB2312"/>
          <w:sz w:val="28"/>
          <w:szCs w:val="28"/>
          <w:lang w:eastAsia="zh-CN"/>
        </w:rPr>
        <w:t>：</w:t>
      </w:r>
    </w:p>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供应商代表(签字)：                          </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p>
    <w:p>
      <w:pPr>
        <w:spacing w:line="500" w:lineRule="exact"/>
        <w:rPr>
          <w:rFonts w:hint="eastAsia" w:ascii="仿宋_GB2312" w:hAnsi="仿宋_GB2312" w:eastAsia="仿宋_GB2312" w:cs="仿宋_GB2312"/>
          <w:sz w:val="28"/>
          <w:szCs w:val="28"/>
        </w:rPr>
      </w:pPr>
    </w:p>
    <w:p>
      <w:pPr>
        <w:autoSpaceDE w:val="0"/>
        <w:autoSpaceDN w:val="0"/>
        <w:spacing w:line="500" w:lineRule="exact"/>
        <w:ind w:right="-20"/>
        <w:rPr>
          <w:rFonts w:hint="eastAsia" w:ascii="仿宋_GB2312" w:hAnsi="仿宋_GB2312" w:eastAsia="仿宋_GB2312" w:cs="仿宋_GB2312"/>
          <w:sz w:val="28"/>
          <w:szCs w:val="28"/>
        </w:rPr>
      </w:pPr>
      <w:r>
        <w:rPr>
          <w:rFonts w:hint="eastAsia" w:ascii="仿宋_GB2312" w:hAnsi="仿宋_GB2312" w:eastAsia="仿宋_GB2312" w:cs="仿宋_GB2312"/>
          <w:position w:val="-2"/>
          <w:sz w:val="28"/>
          <w:szCs w:val="28"/>
        </w:rPr>
        <w:t>*说明：1.</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position w:val="-2"/>
          <w:sz w:val="28"/>
          <w:szCs w:val="28"/>
        </w:rPr>
        <w:t>”</w:t>
      </w:r>
      <w:r>
        <w:rPr>
          <w:rFonts w:hint="eastAsia" w:ascii="仿宋_GB2312" w:hAnsi="仿宋_GB2312" w:eastAsia="仿宋_GB2312" w:cs="仿宋_GB2312"/>
          <w:spacing w:val="-2"/>
          <w:position w:val="-2"/>
          <w:sz w:val="28"/>
          <w:szCs w:val="28"/>
        </w:rPr>
        <w:t>系</w:t>
      </w:r>
      <w:r>
        <w:rPr>
          <w:rFonts w:hint="eastAsia" w:ascii="仿宋_GB2312" w:hAnsi="仿宋_GB2312" w:eastAsia="仿宋_GB2312" w:cs="仿宋_GB2312"/>
          <w:position w:val="-2"/>
          <w:sz w:val="28"/>
          <w:szCs w:val="28"/>
        </w:rPr>
        <w:t>指</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正偏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负</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或</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无偏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position w:val="-2"/>
          <w:sz w:val="28"/>
          <w:szCs w:val="28"/>
        </w:rPr>
        <w:t>。</w:t>
      </w:r>
    </w:p>
    <w:p>
      <w:pPr>
        <w:autoSpaceDE w:val="0"/>
        <w:autoSpaceDN w:val="0"/>
        <w:spacing w:before="26" w:line="500" w:lineRule="exact"/>
        <w:ind w:right="482"/>
      </w:pPr>
      <w:r>
        <w:rPr>
          <w:rFonts w:hint="eastAsia" w:ascii="仿宋_GB2312" w:hAnsi="仿宋_GB2312" w:eastAsia="仿宋_GB2312" w:cs="仿宋_GB2312"/>
          <w:sz w:val="28"/>
          <w:szCs w:val="28"/>
        </w:rPr>
        <w:t xml:space="preserve">       2. 供应商不</w:t>
      </w:r>
      <w:r>
        <w:rPr>
          <w:rFonts w:hint="eastAsia" w:ascii="仿宋_GB2312" w:hAnsi="仿宋_GB2312" w:eastAsia="仿宋_GB2312" w:cs="仿宋_GB2312"/>
          <w:spacing w:val="2"/>
          <w:sz w:val="28"/>
          <w:szCs w:val="28"/>
        </w:rPr>
        <w:t>能</w:t>
      </w:r>
      <w:r>
        <w:rPr>
          <w:rFonts w:hint="eastAsia" w:ascii="仿宋_GB2312" w:hAnsi="仿宋_GB2312" w:eastAsia="仿宋_GB2312" w:cs="仿宋_GB2312"/>
          <w:sz w:val="28"/>
          <w:szCs w:val="28"/>
        </w:rPr>
        <w:t>简单</w:t>
      </w:r>
      <w:r>
        <w:rPr>
          <w:rFonts w:hint="eastAsia" w:ascii="仿宋_GB2312" w:hAnsi="仿宋_GB2312" w:eastAsia="仿宋_GB2312" w:cs="仿宋_GB2312"/>
          <w:spacing w:val="2"/>
          <w:sz w:val="28"/>
          <w:szCs w:val="28"/>
        </w:rPr>
        <w:t>复</w:t>
      </w:r>
      <w:r>
        <w:rPr>
          <w:rFonts w:hint="eastAsia" w:ascii="仿宋_GB2312" w:hAnsi="仿宋_GB2312" w:eastAsia="仿宋_GB2312" w:cs="仿宋_GB2312"/>
          <w:sz w:val="28"/>
          <w:szCs w:val="28"/>
        </w:rPr>
        <w:t>制竞争性谈判文件</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sz w:val="28"/>
          <w:szCs w:val="28"/>
        </w:rPr>
        <w:t>技</w:t>
      </w:r>
      <w:r>
        <w:rPr>
          <w:rFonts w:hint="eastAsia" w:ascii="仿宋_GB2312" w:hAnsi="仿宋_GB2312" w:eastAsia="仿宋_GB2312" w:cs="仿宋_GB2312"/>
          <w:spacing w:val="2"/>
          <w:sz w:val="28"/>
          <w:szCs w:val="28"/>
        </w:rPr>
        <w:t>术</w:t>
      </w:r>
      <w:r>
        <w:rPr>
          <w:rFonts w:hint="eastAsia" w:ascii="仿宋_GB2312" w:hAnsi="仿宋_GB2312" w:eastAsia="仿宋_GB2312" w:cs="仿宋_GB2312"/>
          <w:sz w:val="28"/>
          <w:szCs w:val="28"/>
        </w:rPr>
        <w:t>参数</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规格</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条款</w:t>
      </w:r>
      <w:r>
        <w:rPr>
          <w:rFonts w:hint="eastAsia" w:ascii="仿宋_GB2312" w:hAnsi="仿宋_GB2312" w:eastAsia="仿宋_GB2312" w:cs="仿宋_GB2312"/>
          <w:spacing w:val="2"/>
          <w:sz w:val="28"/>
          <w:szCs w:val="28"/>
        </w:rPr>
        <w:t>作</w:t>
      </w:r>
      <w:r>
        <w:rPr>
          <w:rFonts w:hint="eastAsia" w:ascii="仿宋_GB2312" w:hAnsi="仿宋_GB2312" w:eastAsia="仿宋_GB2312" w:cs="仿宋_GB2312"/>
          <w:sz w:val="28"/>
          <w:szCs w:val="28"/>
        </w:rPr>
        <w:t>为</w:t>
      </w:r>
      <w:r>
        <w:rPr>
          <w:rFonts w:hint="eastAsia" w:ascii="仿宋_GB2312" w:hAnsi="仿宋_GB2312" w:eastAsia="仿宋_GB2312" w:cs="仿宋_GB2312"/>
          <w:spacing w:val="2"/>
          <w:sz w:val="28"/>
          <w:szCs w:val="28"/>
        </w:rPr>
        <w:t>谈判</w:t>
      </w:r>
      <w:r>
        <w:rPr>
          <w:rFonts w:hint="eastAsia" w:ascii="仿宋_GB2312" w:hAnsi="仿宋_GB2312" w:eastAsia="仿宋_GB2312" w:cs="仿宋_GB2312"/>
          <w:sz w:val="28"/>
          <w:szCs w:val="28"/>
        </w:rPr>
        <w:t>应</w:t>
      </w:r>
      <w:r>
        <w:rPr>
          <w:rFonts w:hint="eastAsia" w:ascii="仿宋_GB2312" w:hAnsi="仿宋_GB2312" w:eastAsia="仿宋_GB2312" w:cs="仿宋_GB2312"/>
          <w:spacing w:val="2"/>
          <w:sz w:val="28"/>
          <w:szCs w:val="28"/>
        </w:rPr>
        <w:t>答</w:t>
      </w:r>
      <w:r>
        <w:rPr>
          <w:rFonts w:hint="eastAsia" w:ascii="仿宋_GB2312" w:hAnsi="仿宋_GB2312" w:eastAsia="仿宋_GB2312" w:cs="仿宋_GB2312"/>
          <w:sz w:val="28"/>
          <w:szCs w:val="28"/>
        </w:rPr>
        <w:t>，应</w:t>
      </w:r>
      <w:r>
        <w:rPr>
          <w:rFonts w:hint="eastAsia" w:ascii="仿宋_GB2312" w:hAnsi="仿宋_GB2312" w:eastAsia="仿宋_GB2312" w:cs="仿宋_GB2312"/>
          <w:spacing w:val="2"/>
          <w:sz w:val="28"/>
          <w:szCs w:val="28"/>
        </w:rPr>
        <w:t>按所</w:t>
      </w:r>
      <w:r>
        <w:rPr>
          <w:rFonts w:hint="eastAsia" w:ascii="仿宋_GB2312" w:hAnsi="仿宋_GB2312" w:eastAsia="仿宋_GB2312" w:cs="仿宋_GB2312"/>
          <w:sz w:val="28"/>
          <w:szCs w:val="28"/>
        </w:rPr>
        <w:t>投</w:t>
      </w:r>
      <w:r>
        <w:rPr>
          <w:rFonts w:hint="eastAsia" w:ascii="仿宋_GB2312" w:hAnsi="仿宋_GB2312" w:eastAsia="仿宋_GB2312" w:cs="仿宋_GB2312"/>
          <w:spacing w:val="2"/>
          <w:sz w:val="28"/>
          <w:szCs w:val="28"/>
        </w:rPr>
        <w:t>货物填</w:t>
      </w:r>
      <w:r>
        <w:rPr>
          <w:rFonts w:hint="eastAsia" w:ascii="仿宋_GB2312" w:hAnsi="仿宋_GB2312" w:eastAsia="仿宋_GB2312" w:cs="仿宋_GB2312"/>
          <w:sz w:val="28"/>
          <w:szCs w:val="28"/>
        </w:rPr>
        <w:t>写</w:t>
      </w:r>
      <w:r>
        <w:rPr>
          <w:rFonts w:hint="eastAsia" w:ascii="仿宋_GB2312" w:hAnsi="仿宋_GB2312" w:eastAsia="仿宋_GB2312" w:cs="仿宋_GB2312"/>
          <w:spacing w:val="2"/>
          <w:sz w:val="28"/>
          <w:szCs w:val="28"/>
        </w:rPr>
        <w:t>真</w:t>
      </w:r>
      <w:r>
        <w:rPr>
          <w:rFonts w:hint="eastAsia" w:ascii="仿宋_GB2312" w:hAnsi="仿宋_GB2312" w:eastAsia="仿宋_GB2312" w:cs="仿宋_GB2312"/>
          <w:sz w:val="28"/>
          <w:szCs w:val="28"/>
        </w:rPr>
        <w:t>实技</w:t>
      </w:r>
      <w:r>
        <w:rPr>
          <w:rFonts w:hint="eastAsia" w:ascii="仿宋_GB2312" w:hAnsi="仿宋_GB2312" w:eastAsia="仿宋_GB2312" w:cs="仿宋_GB2312"/>
          <w:spacing w:val="2"/>
          <w:sz w:val="28"/>
          <w:szCs w:val="28"/>
        </w:rPr>
        <w:t>术</w:t>
      </w:r>
      <w:r>
        <w:rPr>
          <w:rFonts w:hint="eastAsia" w:ascii="仿宋_GB2312" w:hAnsi="仿宋_GB2312" w:eastAsia="仿宋_GB2312" w:cs="仿宋_GB2312"/>
          <w:sz w:val="28"/>
          <w:szCs w:val="28"/>
        </w:rPr>
        <w:t>参数值</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并提供</w:t>
      </w:r>
      <w:r>
        <w:rPr>
          <w:rFonts w:hint="eastAsia" w:ascii="仿宋_GB2312" w:hAnsi="仿宋_GB2312" w:eastAsia="仿宋_GB2312" w:cs="仿宋_GB2312"/>
          <w:spacing w:val="2"/>
          <w:sz w:val="28"/>
          <w:szCs w:val="28"/>
        </w:rPr>
        <w:t>证</w:t>
      </w:r>
      <w:r>
        <w:rPr>
          <w:rFonts w:hint="eastAsia" w:ascii="仿宋_GB2312" w:hAnsi="仿宋_GB2312" w:eastAsia="仿宋_GB2312" w:cs="仿宋_GB2312"/>
          <w:sz w:val="28"/>
          <w:szCs w:val="28"/>
        </w:rPr>
        <w:t>明材</w:t>
      </w:r>
      <w:r>
        <w:rPr>
          <w:rFonts w:hint="eastAsia" w:ascii="仿宋_GB2312" w:hAnsi="仿宋_GB2312" w:eastAsia="仿宋_GB2312" w:cs="仿宋_GB2312"/>
          <w:spacing w:val="2"/>
          <w:sz w:val="28"/>
          <w:szCs w:val="28"/>
        </w:rPr>
        <w:t>料</w:t>
      </w:r>
      <w:r>
        <w:rPr>
          <w:rFonts w:hint="eastAsia" w:ascii="仿宋_GB2312" w:hAnsi="仿宋_GB2312" w:eastAsia="仿宋_GB2312" w:cs="仿宋_GB2312"/>
          <w:sz w:val="28"/>
          <w:szCs w:val="28"/>
        </w:rPr>
        <w:t>：如检</w:t>
      </w:r>
      <w:r>
        <w:rPr>
          <w:rFonts w:hint="eastAsia" w:ascii="仿宋_GB2312" w:hAnsi="仿宋_GB2312" w:eastAsia="仿宋_GB2312" w:cs="仿宋_GB2312"/>
          <w:spacing w:val="2"/>
          <w:sz w:val="28"/>
          <w:szCs w:val="28"/>
        </w:rPr>
        <w:t>验</w:t>
      </w:r>
      <w:r>
        <w:rPr>
          <w:rFonts w:hint="eastAsia" w:ascii="仿宋_GB2312" w:hAnsi="仿宋_GB2312" w:eastAsia="仿宋_GB2312" w:cs="仿宋_GB2312"/>
          <w:sz w:val="28"/>
          <w:szCs w:val="28"/>
        </w:rPr>
        <w:t>报告、</w:t>
      </w:r>
      <w:r>
        <w:rPr>
          <w:rFonts w:hint="eastAsia" w:ascii="仿宋_GB2312" w:hAnsi="仿宋_GB2312" w:eastAsia="仿宋_GB2312" w:cs="仿宋_GB2312"/>
          <w:spacing w:val="2"/>
          <w:sz w:val="28"/>
          <w:szCs w:val="28"/>
        </w:rPr>
        <w:t>官</w:t>
      </w:r>
      <w:r>
        <w:rPr>
          <w:rFonts w:hint="eastAsia" w:ascii="仿宋_GB2312" w:hAnsi="仿宋_GB2312" w:eastAsia="仿宋_GB2312" w:cs="仿宋_GB2312"/>
          <w:sz w:val="28"/>
          <w:szCs w:val="28"/>
        </w:rPr>
        <w:t>方彩</w:t>
      </w:r>
      <w:r>
        <w:rPr>
          <w:rFonts w:hint="eastAsia" w:ascii="仿宋_GB2312" w:hAnsi="仿宋_GB2312" w:eastAsia="仿宋_GB2312" w:cs="仿宋_GB2312"/>
          <w:spacing w:val="2"/>
          <w:sz w:val="28"/>
          <w:szCs w:val="28"/>
        </w:rPr>
        <w:t>页</w:t>
      </w:r>
      <w:r>
        <w:rPr>
          <w:rFonts w:hint="eastAsia" w:ascii="仿宋_GB2312" w:hAnsi="仿宋_GB2312" w:eastAsia="仿宋_GB2312" w:cs="仿宋_GB2312"/>
          <w:sz w:val="28"/>
          <w:szCs w:val="28"/>
        </w:rPr>
        <w:t>以</w:t>
      </w:r>
      <w:r>
        <w:rPr>
          <w:rFonts w:hint="eastAsia" w:ascii="仿宋_GB2312" w:hAnsi="仿宋_GB2312" w:eastAsia="仿宋_GB2312" w:cs="仿宋_GB2312"/>
          <w:spacing w:val="2"/>
          <w:sz w:val="28"/>
          <w:szCs w:val="28"/>
        </w:rPr>
        <w:t>及</w:t>
      </w:r>
      <w:r>
        <w:rPr>
          <w:rFonts w:hint="eastAsia" w:ascii="仿宋_GB2312" w:hAnsi="仿宋_GB2312" w:eastAsia="仿宋_GB2312" w:cs="仿宋_GB2312"/>
          <w:position w:val="-2"/>
          <w:sz w:val="28"/>
          <w:szCs w:val="28"/>
        </w:rPr>
        <w:t>鉴定</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position w:val="-2"/>
          <w:sz w:val="28"/>
          <w:szCs w:val="28"/>
        </w:rPr>
        <w:t>书</w:t>
      </w:r>
      <w:r>
        <w:rPr>
          <w:rFonts w:hint="eastAsia" w:ascii="仿宋_GB2312" w:hAnsi="仿宋_GB2312" w:eastAsia="仿宋_GB2312" w:cs="仿宋_GB2312"/>
          <w:spacing w:val="-2"/>
          <w:position w:val="-2"/>
          <w:sz w:val="28"/>
          <w:szCs w:val="28"/>
        </w:rPr>
        <w:t>等</w:t>
      </w:r>
      <w:r>
        <w:rPr>
          <w:rFonts w:hint="eastAsia" w:ascii="仿宋_GB2312" w:hAnsi="仿宋_GB2312" w:eastAsia="仿宋_GB2312" w:cs="仿宋_GB2312"/>
          <w:spacing w:val="-5"/>
          <w:position w:val="-2"/>
          <w:sz w:val="28"/>
          <w:szCs w:val="28"/>
        </w:rPr>
        <w:t>。</w:t>
      </w:r>
      <w:r>
        <w:rPr>
          <w:rFonts w:hint="eastAsia" w:ascii="仿宋_GB2312" w:hAnsi="仿宋_GB2312" w:eastAsia="仿宋_GB2312" w:cs="仿宋_GB2312"/>
          <w:spacing w:val="-2"/>
          <w:position w:val="-2"/>
          <w:sz w:val="28"/>
          <w:szCs w:val="28"/>
        </w:rPr>
        <w:t>没</w:t>
      </w:r>
      <w:r>
        <w:rPr>
          <w:rFonts w:hint="eastAsia" w:ascii="仿宋_GB2312" w:hAnsi="仿宋_GB2312" w:eastAsia="仿宋_GB2312" w:cs="仿宋_GB2312"/>
          <w:position w:val="-2"/>
          <w:sz w:val="28"/>
          <w:szCs w:val="28"/>
        </w:rPr>
        <w:t>有</w:t>
      </w:r>
      <w:r>
        <w:rPr>
          <w:rFonts w:hint="eastAsia" w:ascii="仿宋_GB2312" w:hAnsi="仿宋_GB2312" w:eastAsia="仿宋_GB2312" w:cs="仿宋_GB2312"/>
          <w:spacing w:val="-2"/>
          <w:position w:val="-2"/>
          <w:sz w:val="28"/>
          <w:szCs w:val="28"/>
        </w:rPr>
        <w:t>上</w:t>
      </w:r>
      <w:r>
        <w:rPr>
          <w:rFonts w:hint="eastAsia" w:ascii="仿宋_GB2312" w:hAnsi="仿宋_GB2312" w:eastAsia="仿宋_GB2312" w:cs="仿宋_GB2312"/>
          <w:position w:val="-2"/>
          <w:sz w:val="28"/>
          <w:szCs w:val="28"/>
        </w:rPr>
        <w:t>述</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position w:val="-2"/>
          <w:sz w:val="28"/>
          <w:szCs w:val="28"/>
        </w:rPr>
        <w:t>明材</w:t>
      </w:r>
      <w:r>
        <w:rPr>
          <w:rFonts w:hint="eastAsia" w:ascii="仿宋_GB2312" w:hAnsi="仿宋_GB2312" w:eastAsia="仿宋_GB2312" w:cs="仿宋_GB2312"/>
          <w:spacing w:val="-2"/>
          <w:position w:val="-2"/>
          <w:sz w:val="28"/>
          <w:szCs w:val="28"/>
        </w:rPr>
        <w:t>料</w:t>
      </w:r>
      <w:r>
        <w:rPr>
          <w:rFonts w:hint="eastAsia" w:ascii="仿宋_GB2312" w:hAnsi="仿宋_GB2312" w:eastAsia="仿宋_GB2312" w:cs="仿宋_GB2312"/>
          <w:position w:val="-2"/>
          <w:sz w:val="28"/>
          <w:szCs w:val="28"/>
        </w:rPr>
        <w:t>佐</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spacing w:val="-5"/>
          <w:position w:val="-2"/>
          <w:sz w:val="28"/>
          <w:szCs w:val="28"/>
        </w:rPr>
        <w:t>的</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正</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spacing w:val="-113"/>
          <w:position w:val="-2"/>
          <w:sz w:val="28"/>
          <w:szCs w:val="28"/>
        </w:rPr>
        <w:t>、</w:t>
      </w:r>
      <w:r>
        <w:rPr>
          <w:rFonts w:hint="eastAsia" w:ascii="仿宋_GB2312" w:hAnsi="仿宋_GB2312" w:eastAsia="仿宋_GB2312" w:cs="仿宋_GB2312"/>
          <w:position w:val="-2"/>
          <w:sz w:val="28"/>
          <w:szCs w:val="28"/>
        </w:rPr>
        <w:t>“无</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108"/>
          <w:position w:val="-2"/>
          <w:sz w:val="28"/>
          <w:szCs w:val="28"/>
        </w:rPr>
        <w:t>”</w:t>
      </w:r>
      <w:r>
        <w:rPr>
          <w:rFonts w:hint="eastAsia" w:ascii="仿宋_GB2312" w:hAnsi="仿宋_GB2312" w:eastAsia="仿宋_GB2312" w:cs="仿宋_GB2312"/>
          <w:spacing w:val="-5"/>
          <w:position w:val="-2"/>
          <w:sz w:val="28"/>
          <w:szCs w:val="28"/>
        </w:rPr>
        <w:t>，</w:t>
      </w:r>
      <w:r>
        <w:rPr>
          <w:rFonts w:hint="eastAsia" w:ascii="仿宋_GB2312" w:hAnsi="仿宋_GB2312" w:eastAsia="仿宋_GB2312" w:cs="仿宋_GB2312"/>
          <w:spacing w:val="-2"/>
          <w:position w:val="-2"/>
          <w:sz w:val="28"/>
          <w:szCs w:val="28"/>
        </w:rPr>
        <w:t>评</w:t>
      </w:r>
      <w:r>
        <w:rPr>
          <w:rFonts w:hint="eastAsia" w:ascii="仿宋_GB2312" w:hAnsi="仿宋_GB2312" w:eastAsia="仿宋_GB2312" w:cs="仿宋_GB2312"/>
          <w:position w:val="-2"/>
          <w:sz w:val="28"/>
          <w:szCs w:val="28"/>
        </w:rPr>
        <w:t>审中</w:t>
      </w:r>
      <w:r>
        <w:rPr>
          <w:rFonts w:hint="eastAsia" w:ascii="仿宋_GB2312" w:hAnsi="仿宋_GB2312" w:eastAsia="仿宋_GB2312" w:cs="仿宋_GB2312"/>
          <w:spacing w:val="-2"/>
          <w:position w:val="-2"/>
          <w:sz w:val="28"/>
          <w:szCs w:val="28"/>
        </w:rPr>
        <w:t>不</w:t>
      </w:r>
      <w:r>
        <w:rPr>
          <w:rFonts w:hint="eastAsia" w:ascii="仿宋_GB2312" w:hAnsi="仿宋_GB2312" w:eastAsia="仿宋_GB2312" w:cs="仿宋_GB2312"/>
          <w:position w:val="-2"/>
          <w:sz w:val="28"/>
          <w:szCs w:val="28"/>
        </w:rPr>
        <w:t>予</w:t>
      </w:r>
      <w:r>
        <w:rPr>
          <w:rFonts w:hint="eastAsia" w:ascii="仿宋_GB2312" w:hAnsi="仿宋_GB2312" w:eastAsia="仿宋_GB2312" w:cs="仿宋_GB2312"/>
          <w:spacing w:val="-2"/>
          <w:position w:val="-2"/>
          <w:sz w:val="28"/>
          <w:szCs w:val="28"/>
        </w:rPr>
        <w:t>认</w:t>
      </w:r>
      <w:r>
        <w:rPr>
          <w:rFonts w:hint="eastAsia" w:ascii="仿宋_GB2312" w:hAnsi="仿宋_GB2312" w:eastAsia="仿宋_GB2312" w:cs="仿宋_GB2312"/>
          <w:position w:val="-2"/>
          <w:sz w:val="28"/>
          <w:szCs w:val="28"/>
        </w:rPr>
        <w:t>可</w:t>
      </w:r>
      <w:r>
        <w:rPr>
          <w:rFonts w:hint="eastAsia" w:ascii="仿宋_GB2312" w:hAnsi="仿宋_GB2312" w:eastAsia="仿宋_GB2312" w:cs="仿宋_GB2312"/>
          <w:spacing w:val="-7"/>
          <w:position w:val="-2"/>
          <w:sz w:val="28"/>
          <w:szCs w:val="28"/>
        </w:rPr>
        <w:t>，</w:t>
      </w:r>
      <w:r>
        <w:rPr>
          <w:rFonts w:hint="eastAsia" w:ascii="仿宋_GB2312" w:hAnsi="仿宋_GB2312" w:eastAsia="仿宋_GB2312" w:cs="仿宋_GB2312"/>
          <w:position w:val="-2"/>
          <w:sz w:val="28"/>
          <w:szCs w:val="28"/>
        </w:rPr>
        <w:t>并</w:t>
      </w:r>
      <w:r>
        <w:rPr>
          <w:rFonts w:hint="eastAsia" w:ascii="仿宋_GB2312" w:hAnsi="仿宋_GB2312" w:eastAsia="仿宋_GB2312" w:cs="仿宋_GB2312"/>
          <w:sz w:val="28"/>
          <w:szCs w:val="28"/>
        </w:rPr>
        <w:t>可判</w:t>
      </w:r>
      <w:r>
        <w:rPr>
          <w:rFonts w:hint="eastAsia" w:ascii="仿宋_GB2312" w:hAnsi="仿宋_GB2312" w:eastAsia="仿宋_GB2312" w:cs="仿宋_GB2312"/>
          <w:spacing w:val="-2"/>
          <w:sz w:val="28"/>
          <w:szCs w:val="28"/>
        </w:rPr>
        <w:t>定所</w:t>
      </w:r>
      <w:r>
        <w:rPr>
          <w:rFonts w:hint="eastAsia" w:ascii="仿宋_GB2312" w:hAnsi="仿宋_GB2312" w:eastAsia="仿宋_GB2312" w:cs="仿宋_GB2312"/>
          <w:sz w:val="28"/>
          <w:szCs w:val="28"/>
        </w:rPr>
        <w:t>投产</w:t>
      </w:r>
      <w:r>
        <w:rPr>
          <w:rFonts w:hint="eastAsia" w:ascii="仿宋_GB2312" w:hAnsi="仿宋_GB2312" w:eastAsia="仿宋_GB2312" w:cs="仿宋_GB2312"/>
          <w:spacing w:val="-2"/>
          <w:sz w:val="28"/>
          <w:szCs w:val="28"/>
        </w:rPr>
        <w:t>品</w:t>
      </w:r>
      <w:r>
        <w:rPr>
          <w:rFonts w:hint="eastAsia" w:ascii="仿宋_GB2312" w:hAnsi="仿宋_GB2312" w:eastAsia="仿宋_GB2312" w:cs="仿宋_GB2312"/>
          <w:sz w:val="28"/>
          <w:szCs w:val="28"/>
        </w:rPr>
        <w:t>对</w:t>
      </w:r>
      <w:r>
        <w:rPr>
          <w:rFonts w:hint="eastAsia" w:ascii="仿宋_GB2312" w:hAnsi="仿宋_GB2312" w:eastAsia="仿宋_GB2312" w:cs="仿宋_GB2312"/>
          <w:spacing w:val="-2"/>
          <w:sz w:val="28"/>
          <w:szCs w:val="28"/>
        </w:rPr>
        <w:t>该</w:t>
      </w:r>
      <w:r>
        <w:rPr>
          <w:rFonts w:hint="eastAsia" w:ascii="仿宋_GB2312" w:hAnsi="仿宋_GB2312" w:eastAsia="仿宋_GB2312" w:cs="仿宋_GB2312"/>
          <w:sz w:val="28"/>
          <w:szCs w:val="28"/>
        </w:rPr>
        <w:t>条</w:t>
      </w:r>
      <w:r>
        <w:rPr>
          <w:rFonts w:hint="eastAsia" w:ascii="仿宋_GB2312" w:hAnsi="仿宋_GB2312" w:eastAsia="仿宋_GB2312" w:cs="仿宋_GB2312"/>
          <w:spacing w:val="-2"/>
          <w:sz w:val="28"/>
          <w:szCs w:val="28"/>
        </w:rPr>
        <w:t>款</w:t>
      </w:r>
      <w:r>
        <w:rPr>
          <w:rFonts w:hint="eastAsia" w:ascii="仿宋_GB2312" w:hAnsi="仿宋_GB2312" w:eastAsia="仿宋_GB2312" w:cs="仿宋_GB2312"/>
          <w:sz w:val="28"/>
          <w:szCs w:val="28"/>
        </w:rPr>
        <w:t>的谈判响</w:t>
      </w:r>
      <w:r>
        <w:rPr>
          <w:rFonts w:hint="eastAsia" w:ascii="仿宋_GB2312" w:hAnsi="仿宋_GB2312" w:eastAsia="仿宋_GB2312" w:cs="仿宋_GB2312"/>
          <w:spacing w:val="-2"/>
          <w:sz w:val="28"/>
          <w:szCs w:val="28"/>
        </w:rPr>
        <w:t>应</w:t>
      </w:r>
      <w:r>
        <w:rPr>
          <w:rFonts w:hint="eastAsia" w:ascii="仿宋_GB2312" w:hAnsi="仿宋_GB2312" w:eastAsia="仿宋_GB2312" w:cs="仿宋_GB2312"/>
          <w:spacing w:val="-10"/>
          <w:sz w:val="28"/>
          <w:szCs w:val="28"/>
        </w:rPr>
        <w:t>为</w:t>
      </w:r>
      <w:r>
        <w:rPr>
          <w:rFonts w:hint="eastAsia" w:ascii="仿宋_GB2312" w:hAnsi="仿宋_GB2312" w:eastAsia="仿宋_GB2312" w:cs="仿宋_GB2312"/>
          <w:sz w:val="28"/>
          <w:szCs w:val="28"/>
        </w:rPr>
        <w:t>“</w:t>
      </w:r>
      <w:r>
        <w:rPr>
          <w:rFonts w:hint="eastAsia" w:ascii="仿宋_GB2312" w:hAnsi="仿宋_GB2312" w:eastAsia="仿宋_GB2312" w:cs="仿宋_GB2312"/>
          <w:spacing w:val="-2"/>
          <w:sz w:val="28"/>
          <w:szCs w:val="28"/>
        </w:rPr>
        <w:t>负</w:t>
      </w:r>
      <w:r>
        <w:rPr>
          <w:rFonts w:hint="eastAsia" w:ascii="仿宋_GB2312" w:hAnsi="仿宋_GB2312" w:eastAsia="仿宋_GB2312" w:cs="仿宋_GB2312"/>
          <w:sz w:val="28"/>
          <w:szCs w:val="28"/>
        </w:rPr>
        <w:t>偏</w:t>
      </w:r>
      <w:r>
        <w:rPr>
          <w:rFonts w:hint="eastAsia" w:ascii="仿宋_GB2312" w:hAnsi="仿宋_GB2312" w:eastAsia="仿宋_GB2312" w:cs="仿宋_GB2312"/>
          <w:spacing w:val="-2"/>
          <w:sz w:val="28"/>
          <w:szCs w:val="28"/>
        </w:rPr>
        <w:t>离</w:t>
      </w:r>
      <w:r>
        <w:rPr>
          <w:rFonts w:hint="eastAsia" w:ascii="仿宋_GB2312" w:hAnsi="仿宋_GB2312" w:eastAsia="仿宋_GB2312" w:cs="仿宋_GB2312"/>
          <w:spacing w:val="-106"/>
          <w:sz w:val="28"/>
          <w:szCs w:val="28"/>
        </w:rPr>
        <w:t>”</w:t>
      </w:r>
      <w:r>
        <w:rPr>
          <w:rFonts w:hint="eastAsia" w:ascii="仿宋_GB2312" w:hAnsi="仿宋_GB2312" w:eastAsia="仿宋_GB2312" w:cs="仿宋_GB2312"/>
          <w:spacing w:val="-10"/>
          <w:sz w:val="28"/>
          <w:szCs w:val="28"/>
        </w:rPr>
        <w:t>；谈判小组</w:t>
      </w:r>
      <w:r>
        <w:rPr>
          <w:rFonts w:hint="eastAsia" w:ascii="仿宋_GB2312" w:hAnsi="仿宋_GB2312" w:eastAsia="仿宋_GB2312" w:cs="仿宋_GB2312"/>
          <w:sz w:val="28"/>
          <w:szCs w:val="28"/>
        </w:rPr>
        <w:t>判</w:t>
      </w:r>
      <w:r>
        <w:rPr>
          <w:rFonts w:hint="eastAsia" w:ascii="仿宋_GB2312" w:hAnsi="仿宋_GB2312" w:eastAsia="仿宋_GB2312" w:cs="仿宋_GB2312"/>
          <w:spacing w:val="2"/>
          <w:sz w:val="28"/>
          <w:szCs w:val="28"/>
        </w:rPr>
        <w:t>定</w:t>
      </w:r>
      <w:r>
        <w:rPr>
          <w:rFonts w:hint="eastAsia" w:ascii="仿宋_GB2312" w:hAnsi="仿宋_GB2312" w:eastAsia="仿宋_GB2312" w:cs="仿宋_GB2312"/>
          <w:sz w:val="28"/>
          <w:szCs w:val="28"/>
        </w:rPr>
        <w:t>该响应文件为无效报价文件</w:t>
      </w:r>
      <w:r>
        <w:rPr>
          <w:rFonts w:hint="eastAsia" w:ascii="仿宋_GB2312" w:hAnsi="仿宋_GB2312" w:eastAsia="仿宋_GB2312" w:cs="仿宋_GB2312"/>
          <w:position w:val="-2"/>
          <w:sz w:val="28"/>
          <w:szCs w:val="28"/>
        </w:rPr>
        <w:t>，</w:t>
      </w:r>
      <w:r>
        <w:rPr>
          <w:rFonts w:hint="eastAsia" w:ascii="仿宋_GB2312" w:hAnsi="仿宋_GB2312" w:eastAsia="仿宋_GB2312" w:cs="仿宋_GB2312"/>
          <w:spacing w:val="-2"/>
          <w:position w:val="-3"/>
          <w:sz w:val="28"/>
          <w:szCs w:val="28"/>
        </w:rPr>
        <w:t>由</w:t>
      </w:r>
      <w:r>
        <w:rPr>
          <w:rFonts w:hint="eastAsia" w:ascii="仿宋_GB2312" w:hAnsi="仿宋_GB2312" w:eastAsia="仿宋_GB2312" w:cs="仿宋_GB2312"/>
          <w:position w:val="-3"/>
          <w:sz w:val="28"/>
          <w:szCs w:val="28"/>
        </w:rPr>
        <w:t>此</w:t>
      </w:r>
      <w:r>
        <w:rPr>
          <w:rFonts w:hint="eastAsia" w:ascii="仿宋_GB2312" w:hAnsi="仿宋_GB2312" w:eastAsia="仿宋_GB2312" w:cs="仿宋_GB2312"/>
          <w:spacing w:val="-2"/>
          <w:position w:val="-3"/>
          <w:sz w:val="28"/>
          <w:szCs w:val="28"/>
        </w:rPr>
        <w:t>引</w:t>
      </w:r>
      <w:r>
        <w:rPr>
          <w:rFonts w:hint="eastAsia" w:ascii="仿宋_GB2312" w:hAnsi="仿宋_GB2312" w:eastAsia="仿宋_GB2312" w:cs="仿宋_GB2312"/>
          <w:position w:val="-3"/>
          <w:sz w:val="28"/>
          <w:szCs w:val="28"/>
        </w:rPr>
        <w:t>起</w:t>
      </w:r>
      <w:r>
        <w:rPr>
          <w:rFonts w:hint="eastAsia" w:ascii="仿宋_GB2312" w:hAnsi="仿宋_GB2312" w:eastAsia="仿宋_GB2312" w:cs="仿宋_GB2312"/>
          <w:spacing w:val="-2"/>
          <w:position w:val="-3"/>
          <w:sz w:val="28"/>
          <w:szCs w:val="28"/>
        </w:rPr>
        <w:t>的</w:t>
      </w:r>
      <w:r>
        <w:rPr>
          <w:rFonts w:hint="eastAsia" w:ascii="仿宋_GB2312" w:hAnsi="仿宋_GB2312" w:eastAsia="仿宋_GB2312" w:cs="仿宋_GB2312"/>
          <w:position w:val="-3"/>
          <w:sz w:val="28"/>
          <w:szCs w:val="28"/>
        </w:rPr>
        <w:t>后</w:t>
      </w:r>
      <w:r>
        <w:rPr>
          <w:rFonts w:hint="eastAsia" w:ascii="仿宋_GB2312" w:hAnsi="仿宋_GB2312" w:eastAsia="仿宋_GB2312" w:cs="仿宋_GB2312"/>
          <w:spacing w:val="-2"/>
          <w:position w:val="-3"/>
          <w:sz w:val="28"/>
          <w:szCs w:val="28"/>
        </w:rPr>
        <w:t>果</w:t>
      </w:r>
      <w:r>
        <w:rPr>
          <w:rFonts w:hint="eastAsia" w:ascii="仿宋_GB2312" w:hAnsi="仿宋_GB2312" w:eastAsia="仿宋_GB2312" w:cs="仿宋_GB2312"/>
          <w:position w:val="-3"/>
          <w:sz w:val="28"/>
          <w:szCs w:val="28"/>
        </w:rPr>
        <w:t>由供应商</w:t>
      </w:r>
      <w:r>
        <w:rPr>
          <w:rFonts w:hint="eastAsia" w:ascii="仿宋_GB2312" w:hAnsi="仿宋_GB2312" w:eastAsia="仿宋_GB2312" w:cs="仿宋_GB2312"/>
          <w:spacing w:val="-2"/>
          <w:position w:val="-3"/>
          <w:sz w:val="28"/>
          <w:szCs w:val="28"/>
        </w:rPr>
        <w:t>自</w:t>
      </w:r>
      <w:r>
        <w:rPr>
          <w:rFonts w:hint="eastAsia" w:ascii="仿宋_GB2312" w:hAnsi="仿宋_GB2312" w:eastAsia="仿宋_GB2312" w:cs="仿宋_GB2312"/>
          <w:position w:val="-3"/>
          <w:sz w:val="28"/>
          <w:szCs w:val="28"/>
        </w:rPr>
        <w:t>负。</w:t>
      </w:r>
    </w:p>
    <w:sectPr>
      <w:headerReference r:id="rId4" w:type="first"/>
      <w:headerReference r:id="rId3" w:type="default"/>
      <w:footerReference r:id="rId5" w:type="default"/>
      <w:footerReference r:id="rId6" w:type="even"/>
      <w:pgSz w:w="11906" w:h="16838"/>
      <w:pgMar w:top="1270" w:right="1466" w:bottom="1327"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Fonts w:hint="eastAsia"/>
      </w:rPr>
    </w:pPr>
  </w:p>
  <w:p>
    <w:pPr>
      <w:pStyle w:val="8"/>
      <w:ind w:right="360"/>
      <w:rPr>
        <w:rFonts w:hint="eastAsia"/>
      </w:rPr>
    </w:pPr>
    <w:r>
      <w:rPr>
        <w:rFonts w:hint="eastAsia"/>
      </w:rPr>
      <w:t xml:space="preserve">                                       </w:t>
    </w:r>
    <w:r>
      <w:rPr>
        <w:rStyle w:val="12"/>
      </w:rPr>
      <w:fldChar w:fldCharType="begin"/>
    </w:r>
    <w:r>
      <w:rPr>
        <w:rStyle w:val="12"/>
      </w:rPr>
      <w:instrText xml:space="preserve"> PAGE </w:instrText>
    </w:r>
    <w:r>
      <w:rPr>
        <w:rStyle w:val="12"/>
      </w:rPr>
      <w:fldChar w:fldCharType="separate"/>
    </w:r>
    <w:r>
      <w:rPr>
        <w:rStyle w:val="12"/>
      </w:rPr>
      <w:t>- 4 -</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fldChar w:fldCharType="begin"/>
    </w:r>
    <w:r>
      <w:rPr>
        <w:rStyle w:val="12"/>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2449"/>
    <w:rsid w:val="002E5812"/>
    <w:rsid w:val="00356BF8"/>
    <w:rsid w:val="004C1DFD"/>
    <w:rsid w:val="00563953"/>
    <w:rsid w:val="00636F94"/>
    <w:rsid w:val="00913D2E"/>
    <w:rsid w:val="00C81F9B"/>
    <w:rsid w:val="00CC64FA"/>
    <w:rsid w:val="00D549EB"/>
    <w:rsid w:val="00D55862"/>
    <w:rsid w:val="00DF56BA"/>
    <w:rsid w:val="00EE721B"/>
    <w:rsid w:val="00F708FC"/>
    <w:rsid w:val="00FE4C67"/>
    <w:rsid w:val="01054489"/>
    <w:rsid w:val="011116CE"/>
    <w:rsid w:val="01207139"/>
    <w:rsid w:val="01237385"/>
    <w:rsid w:val="012D5A72"/>
    <w:rsid w:val="012D5C16"/>
    <w:rsid w:val="012D74B4"/>
    <w:rsid w:val="01306461"/>
    <w:rsid w:val="01333A4F"/>
    <w:rsid w:val="01431B41"/>
    <w:rsid w:val="0146554F"/>
    <w:rsid w:val="014F17CC"/>
    <w:rsid w:val="016E3A27"/>
    <w:rsid w:val="017615EB"/>
    <w:rsid w:val="0197567A"/>
    <w:rsid w:val="019A0E6D"/>
    <w:rsid w:val="019A7044"/>
    <w:rsid w:val="01A948DD"/>
    <w:rsid w:val="01AD3A46"/>
    <w:rsid w:val="01BB4A8D"/>
    <w:rsid w:val="01BC1D35"/>
    <w:rsid w:val="01BC46CB"/>
    <w:rsid w:val="01C212F3"/>
    <w:rsid w:val="01C45613"/>
    <w:rsid w:val="01D02058"/>
    <w:rsid w:val="01DC0422"/>
    <w:rsid w:val="01DD2BBA"/>
    <w:rsid w:val="02037D7F"/>
    <w:rsid w:val="020813AD"/>
    <w:rsid w:val="021767B3"/>
    <w:rsid w:val="02275517"/>
    <w:rsid w:val="022B3136"/>
    <w:rsid w:val="024B5001"/>
    <w:rsid w:val="02513CC9"/>
    <w:rsid w:val="02524497"/>
    <w:rsid w:val="025527BC"/>
    <w:rsid w:val="025C3582"/>
    <w:rsid w:val="02604D0B"/>
    <w:rsid w:val="028A2234"/>
    <w:rsid w:val="02915805"/>
    <w:rsid w:val="02946D94"/>
    <w:rsid w:val="02950F63"/>
    <w:rsid w:val="029A0B2E"/>
    <w:rsid w:val="02A13F2A"/>
    <w:rsid w:val="02A642FF"/>
    <w:rsid w:val="02B80543"/>
    <w:rsid w:val="02B917F8"/>
    <w:rsid w:val="02E8040F"/>
    <w:rsid w:val="02E91D63"/>
    <w:rsid w:val="02EC3ABB"/>
    <w:rsid w:val="03064C7B"/>
    <w:rsid w:val="030838C8"/>
    <w:rsid w:val="03126C2D"/>
    <w:rsid w:val="03371D38"/>
    <w:rsid w:val="033A768A"/>
    <w:rsid w:val="03450DBF"/>
    <w:rsid w:val="037274F9"/>
    <w:rsid w:val="037B1DF5"/>
    <w:rsid w:val="039A00E1"/>
    <w:rsid w:val="03A05930"/>
    <w:rsid w:val="03AC1A15"/>
    <w:rsid w:val="03B751E8"/>
    <w:rsid w:val="03D0415E"/>
    <w:rsid w:val="03D54232"/>
    <w:rsid w:val="04036831"/>
    <w:rsid w:val="040B26EB"/>
    <w:rsid w:val="04112DB4"/>
    <w:rsid w:val="04207CD2"/>
    <w:rsid w:val="043800DA"/>
    <w:rsid w:val="043D0E22"/>
    <w:rsid w:val="044071DB"/>
    <w:rsid w:val="04427C3C"/>
    <w:rsid w:val="04506F53"/>
    <w:rsid w:val="04656CEB"/>
    <w:rsid w:val="04724C45"/>
    <w:rsid w:val="047A0F0D"/>
    <w:rsid w:val="04A34FC3"/>
    <w:rsid w:val="04A5272E"/>
    <w:rsid w:val="04B43A1A"/>
    <w:rsid w:val="04DF6399"/>
    <w:rsid w:val="04E8031B"/>
    <w:rsid w:val="04FD65D8"/>
    <w:rsid w:val="05044F36"/>
    <w:rsid w:val="05114E1A"/>
    <w:rsid w:val="0517279B"/>
    <w:rsid w:val="051D5C9E"/>
    <w:rsid w:val="051E7A19"/>
    <w:rsid w:val="05395953"/>
    <w:rsid w:val="05403BB9"/>
    <w:rsid w:val="054454A1"/>
    <w:rsid w:val="055D087A"/>
    <w:rsid w:val="055F4153"/>
    <w:rsid w:val="05634E02"/>
    <w:rsid w:val="0565426F"/>
    <w:rsid w:val="05880893"/>
    <w:rsid w:val="059A71CA"/>
    <w:rsid w:val="05A57565"/>
    <w:rsid w:val="05AE6CDF"/>
    <w:rsid w:val="05B94CFD"/>
    <w:rsid w:val="05BA6671"/>
    <w:rsid w:val="05BE235B"/>
    <w:rsid w:val="05C001AA"/>
    <w:rsid w:val="05CB27BD"/>
    <w:rsid w:val="05CD6158"/>
    <w:rsid w:val="05DD2C91"/>
    <w:rsid w:val="05DE4158"/>
    <w:rsid w:val="05E32E7C"/>
    <w:rsid w:val="05E96CBF"/>
    <w:rsid w:val="06086704"/>
    <w:rsid w:val="061F61C3"/>
    <w:rsid w:val="06207CEC"/>
    <w:rsid w:val="062C05A7"/>
    <w:rsid w:val="063535C7"/>
    <w:rsid w:val="06436D6D"/>
    <w:rsid w:val="06451147"/>
    <w:rsid w:val="064C6DE6"/>
    <w:rsid w:val="064D2B1E"/>
    <w:rsid w:val="065C4F25"/>
    <w:rsid w:val="06637F0A"/>
    <w:rsid w:val="06645044"/>
    <w:rsid w:val="066C540F"/>
    <w:rsid w:val="066F4EB7"/>
    <w:rsid w:val="067862F9"/>
    <w:rsid w:val="067F403F"/>
    <w:rsid w:val="069F672D"/>
    <w:rsid w:val="06B95A30"/>
    <w:rsid w:val="06C11579"/>
    <w:rsid w:val="06DA33A9"/>
    <w:rsid w:val="06DA38D8"/>
    <w:rsid w:val="06EB03DF"/>
    <w:rsid w:val="070777A8"/>
    <w:rsid w:val="070C2E11"/>
    <w:rsid w:val="070D26B3"/>
    <w:rsid w:val="07142865"/>
    <w:rsid w:val="07147728"/>
    <w:rsid w:val="0728593F"/>
    <w:rsid w:val="07382E94"/>
    <w:rsid w:val="073F4C56"/>
    <w:rsid w:val="0751570D"/>
    <w:rsid w:val="075810C0"/>
    <w:rsid w:val="076D4448"/>
    <w:rsid w:val="07717FAC"/>
    <w:rsid w:val="077B618D"/>
    <w:rsid w:val="07800EE1"/>
    <w:rsid w:val="078058A5"/>
    <w:rsid w:val="07850CAA"/>
    <w:rsid w:val="078A7872"/>
    <w:rsid w:val="07991881"/>
    <w:rsid w:val="079A188E"/>
    <w:rsid w:val="079F368B"/>
    <w:rsid w:val="07AA22CF"/>
    <w:rsid w:val="07B9374C"/>
    <w:rsid w:val="07C228D5"/>
    <w:rsid w:val="07C30E23"/>
    <w:rsid w:val="07EA650A"/>
    <w:rsid w:val="0800504E"/>
    <w:rsid w:val="081A6CD1"/>
    <w:rsid w:val="081C4F7B"/>
    <w:rsid w:val="082F1019"/>
    <w:rsid w:val="083D47D6"/>
    <w:rsid w:val="084614A4"/>
    <w:rsid w:val="084713DE"/>
    <w:rsid w:val="085F361C"/>
    <w:rsid w:val="085F76AC"/>
    <w:rsid w:val="08702113"/>
    <w:rsid w:val="08705BF9"/>
    <w:rsid w:val="087D228A"/>
    <w:rsid w:val="08846116"/>
    <w:rsid w:val="08883B1F"/>
    <w:rsid w:val="08911B99"/>
    <w:rsid w:val="08AA6A92"/>
    <w:rsid w:val="08B71F04"/>
    <w:rsid w:val="08B90D34"/>
    <w:rsid w:val="08D14228"/>
    <w:rsid w:val="08E0739B"/>
    <w:rsid w:val="08E87F22"/>
    <w:rsid w:val="08F02342"/>
    <w:rsid w:val="08FC3E92"/>
    <w:rsid w:val="08FD37DC"/>
    <w:rsid w:val="09065F67"/>
    <w:rsid w:val="09087F7D"/>
    <w:rsid w:val="09144C3F"/>
    <w:rsid w:val="091F445E"/>
    <w:rsid w:val="092A6C17"/>
    <w:rsid w:val="092C4817"/>
    <w:rsid w:val="093872D4"/>
    <w:rsid w:val="093A3A25"/>
    <w:rsid w:val="09417D3F"/>
    <w:rsid w:val="0957083B"/>
    <w:rsid w:val="095B4C30"/>
    <w:rsid w:val="096039B1"/>
    <w:rsid w:val="09623597"/>
    <w:rsid w:val="09633BD6"/>
    <w:rsid w:val="096C6A67"/>
    <w:rsid w:val="097726D1"/>
    <w:rsid w:val="097D1B5A"/>
    <w:rsid w:val="097D277D"/>
    <w:rsid w:val="09910127"/>
    <w:rsid w:val="099D14CE"/>
    <w:rsid w:val="09A14A4F"/>
    <w:rsid w:val="09A554AA"/>
    <w:rsid w:val="09AA155C"/>
    <w:rsid w:val="09AA57DC"/>
    <w:rsid w:val="09AA5F89"/>
    <w:rsid w:val="09B83CB7"/>
    <w:rsid w:val="09CF0E80"/>
    <w:rsid w:val="09D00A8D"/>
    <w:rsid w:val="09D03F44"/>
    <w:rsid w:val="09F05463"/>
    <w:rsid w:val="09FC1750"/>
    <w:rsid w:val="09FD49EE"/>
    <w:rsid w:val="0A0026C4"/>
    <w:rsid w:val="0A025465"/>
    <w:rsid w:val="0A1352BB"/>
    <w:rsid w:val="0A1C0E5D"/>
    <w:rsid w:val="0A20014D"/>
    <w:rsid w:val="0A373BD1"/>
    <w:rsid w:val="0A53027A"/>
    <w:rsid w:val="0A5C23D3"/>
    <w:rsid w:val="0A601D69"/>
    <w:rsid w:val="0A605FF4"/>
    <w:rsid w:val="0A607D8C"/>
    <w:rsid w:val="0A687412"/>
    <w:rsid w:val="0A7126E5"/>
    <w:rsid w:val="0A7D0E27"/>
    <w:rsid w:val="0A802A3E"/>
    <w:rsid w:val="0A99112B"/>
    <w:rsid w:val="0AB367ED"/>
    <w:rsid w:val="0AC948C0"/>
    <w:rsid w:val="0ACA46D3"/>
    <w:rsid w:val="0AD16791"/>
    <w:rsid w:val="0AE164A7"/>
    <w:rsid w:val="0AE732D0"/>
    <w:rsid w:val="0AE74413"/>
    <w:rsid w:val="0B146175"/>
    <w:rsid w:val="0B2770D3"/>
    <w:rsid w:val="0B475282"/>
    <w:rsid w:val="0B495385"/>
    <w:rsid w:val="0B4A39B0"/>
    <w:rsid w:val="0B5B542B"/>
    <w:rsid w:val="0B66226E"/>
    <w:rsid w:val="0B8A2850"/>
    <w:rsid w:val="0B9C5A81"/>
    <w:rsid w:val="0BA7330C"/>
    <w:rsid w:val="0BB212C9"/>
    <w:rsid w:val="0BB33FA9"/>
    <w:rsid w:val="0BBD0667"/>
    <w:rsid w:val="0BD36D4E"/>
    <w:rsid w:val="0BD80D27"/>
    <w:rsid w:val="0BF500A3"/>
    <w:rsid w:val="0C0361E6"/>
    <w:rsid w:val="0C0C53CA"/>
    <w:rsid w:val="0C112826"/>
    <w:rsid w:val="0C1216B3"/>
    <w:rsid w:val="0C1352A4"/>
    <w:rsid w:val="0C144F95"/>
    <w:rsid w:val="0C1715AF"/>
    <w:rsid w:val="0C2570C2"/>
    <w:rsid w:val="0C2F76D3"/>
    <w:rsid w:val="0C3A41DE"/>
    <w:rsid w:val="0C4A1EA3"/>
    <w:rsid w:val="0C4F1B27"/>
    <w:rsid w:val="0C565FB1"/>
    <w:rsid w:val="0C6019A9"/>
    <w:rsid w:val="0C637F64"/>
    <w:rsid w:val="0C6B2D09"/>
    <w:rsid w:val="0C712D30"/>
    <w:rsid w:val="0C721B3C"/>
    <w:rsid w:val="0C74291A"/>
    <w:rsid w:val="0C791082"/>
    <w:rsid w:val="0CA31E26"/>
    <w:rsid w:val="0CA65249"/>
    <w:rsid w:val="0CAD1F89"/>
    <w:rsid w:val="0CC36691"/>
    <w:rsid w:val="0CD021C4"/>
    <w:rsid w:val="0CD325C8"/>
    <w:rsid w:val="0CDC050F"/>
    <w:rsid w:val="0CF17422"/>
    <w:rsid w:val="0CF24524"/>
    <w:rsid w:val="0CF4252D"/>
    <w:rsid w:val="0CF9039E"/>
    <w:rsid w:val="0CFA2DDE"/>
    <w:rsid w:val="0CFC54D6"/>
    <w:rsid w:val="0D056B1E"/>
    <w:rsid w:val="0D122364"/>
    <w:rsid w:val="0D2B1874"/>
    <w:rsid w:val="0D3137AE"/>
    <w:rsid w:val="0D37522A"/>
    <w:rsid w:val="0D42722F"/>
    <w:rsid w:val="0D556354"/>
    <w:rsid w:val="0D571B41"/>
    <w:rsid w:val="0D6301A5"/>
    <w:rsid w:val="0D6F5985"/>
    <w:rsid w:val="0D791979"/>
    <w:rsid w:val="0D847709"/>
    <w:rsid w:val="0D9A7E41"/>
    <w:rsid w:val="0DA422B2"/>
    <w:rsid w:val="0DE54907"/>
    <w:rsid w:val="0DEB126D"/>
    <w:rsid w:val="0DEF1D98"/>
    <w:rsid w:val="0DF06A30"/>
    <w:rsid w:val="0DFD65F9"/>
    <w:rsid w:val="0E0555F3"/>
    <w:rsid w:val="0E0A2D47"/>
    <w:rsid w:val="0E1A7E6C"/>
    <w:rsid w:val="0E321670"/>
    <w:rsid w:val="0E402BAA"/>
    <w:rsid w:val="0E435B73"/>
    <w:rsid w:val="0E471C7F"/>
    <w:rsid w:val="0E647B0C"/>
    <w:rsid w:val="0E654AA0"/>
    <w:rsid w:val="0E734F95"/>
    <w:rsid w:val="0E7B2EE0"/>
    <w:rsid w:val="0E924F80"/>
    <w:rsid w:val="0E992A01"/>
    <w:rsid w:val="0EA80074"/>
    <w:rsid w:val="0EAC1817"/>
    <w:rsid w:val="0EAC1EAF"/>
    <w:rsid w:val="0EAF469F"/>
    <w:rsid w:val="0EB140DF"/>
    <w:rsid w:val="0ED304C9"/>
    <w:rsid w:val="0ED9298B"/>
    <w:rsid w:val="0EE90DCE"/>
    <w:rsid w:val="0EF0079A"/>
    <w:rsid w:val="0EF519F8"/>
    <w:rsid w:val="0F0C548B"/>
    <w:rsid w:val="0F170A1E"/>
    <w:rsid w:val="0F1E5A93"/>
    <w:rsid w:val="0F330467"/>
    <w:rsid w:val="0F381A55"/>
    <w:rsid w:val="0F3D1FB5"/>
    <w:rsid w:val="0F463E40"/>
    <w:rsid w:val="0F6D28AF"/>
    <w:rsid w:val="0F6D59CC"/>
    <w:rsid w:val="0F7918F3"/>
    <w:rsid w:val="0F8823FB"/>
    <w:rsid w:val="0F936A91"/>
    <w:rsid w:val="0F946915"/>
    <w:rsid w:val="0F9D3D42"/>
    <w:rsid w:val="0FB25CEC"/>
    <w:rsid w:val="0FB8092D"/>
    <w:rsid w:val="0FBF77C9"/>
    <w:rsid w:val="0FC54634"/>
    <w:rsid w:val="0FC648C8"/>
    <w:rsid w:val="0FC87AE4"/>
    <w:rsid w:val="0FD906C2"/>
    <w:rsid w:val="0FE12CC1"/>
    <w:rsid w:val="0FEE1084"/>
    <w:rsid w:val="0FF63441"/>
    <w:rsid w:val="10034176"/>
    <w:rsid w:val="10091B59"/>
    <w:rsid w:val="100B3B20"/>
    <w:rsid w:val="10196E85"/>
    <w:rsid w:val="102069AB"/>
    <w:rsid w:val="10326F61"/>
    <w:rsid w:val="10451902"/>
    <w:rsid w:val="104A6713"/>
    <w:rsid w:val="10561CFE"/>
    <w:rsid w:val="105C6DE1"/>
    <w:rsid w:val="10734F95"/>
    <w:rsid w:val="107455C2"/>
    <w:rsid w:val="10745976"/>
    <w:rsid w:val="109005BC"/>
    <w:rsid w:val="10993673"/>
    <w:rsid w:val="109C5203"/>
    <w:rsid w:val="10A532A0"/>
    <w:rsid w:val="10A96CEE"/>
    <w:rsid w:val="10AC7DDB"/>
    <w:rsid w:val="10B75328"/>
    <w:rsid w:val="10C667A5"/>
    <w:rsid w:val="10CD2774"/>
    <w:rsid w:val="10DE2D15"/>
    <w:rsid w:val="10F2640D"/>
    <w:rsid w:val="10FC5B16"/>
    <w:rsid w:val="110862CB"/>
    <w:rsid w:val="110D0BCD"/>
    <w:rsid w:val="111967C3"/>
    <w:rsid w:val="111D54EC"/>
    <w:rsid w:val="112A1CC2"/>
    <w:rsid w:val="11555587"/>
    <w:rsid w:val="115D1A30"/>
    <w:rsid w:val="11731DB8"/>
    <w:rsid w:val="11837C12"/>
    <w:rsid w:val="11876C96"/>
    <w:rsid w:val="118B58DD"/>
    <w:rsid w:val="11920A02"/>
    <w:rsid w:val="11990B06"/>
    <w:rsid w:val="11A535AA"/>
    <w:rsid w:val="11B10ECD"/>
    <w:rsid w:val="11B33CDF"/>
    <w:rsid w:val="11B44BA6"/>
    <w:rsid w:val="11B60A84"/>
    <w:rsid w:val="11CE601D"/>
    <w:rsid w:val="11D720A1"/>
    <w:rsid w:val="11D7266B"/>
    <w:rsid w:val="11F43B3C"/>
    <w:rsid w:val="12047E59"/>
    <w:rsid w:val="12062D6E"/>
    <w:rsid w:val="12161B17"/>
    <w:rsid w:val="121708C0"/>
    <w:rsid w:val="122550ED"/>
    <w:rsid w:val="123706F3"/>
    <w:rsid w:val="124F051C"/>
    <w:rsid w:val="12534537"/>
    <w:rsid w:val="12572E33"/>
    <w:rsid w:val="125A0061"/>
    <w:rsid w:val="12667403"/>
    <w:rsid w:val="126E5C22"/>
    <w:rsid w:val="127636A9"/>
    <w:rsid w:val="128112B6"/>
    <w:rsid w:val="12814C5D"/>
    <w:rsid w:val="12844856"/>
    <w:rsid w:val="128E6FD7"/>
    <w:rsid w:val="12912362"/>
    <w:rsid w:val="12963F9D"/>
    <w:rsid w:val="12B15E51"/>
    <w:rsid w:val="12CE320B"/>
    <w:rsid w:val="12E0735C"/>
    <w:rsid w:val="12E77C79"/>
    <w:rsid w:val="12F074FA"/>
    <w:rsid w:val="12FB0147"/>
    <w:rsid w:val="13105308"/>
    <w:rsid w:val="131B142B"/>
    <w:rsid w:val="132526D4"/>
    <w:rsid w:val="1332601A"/>
    <w:rsid w:val="138516E9"/>
    <w:rsid w:val="1387266F"/>
    <w:rsid w:val="138B5F06"/>
    <w:rsid w:val="139E5806"/>
    <w:rsid w:val="13B01DB4"/>
    <w:rsid w:val="13B515DB"/>
    <w:rsid w:val="13BA2523"/>
    <w:rsid w:val="13BB29D2"/>
    <w:rsid w:val="13BF6C19"/>
    <w:rsid w:val="13C8111F"/>
    <w:rsid w:val="13D45281"/>
    <w:rsid w:val="13D66A7D"/>
    <w:rsid w:val="13E46F9B"/>
    <w:rsid w:val="13E9794B"/>
    <w:rsid w:val="14001093"/>
    <w:rsid w:val="14080BE4"/>
    <w:rsid w:val="140E5FB1"/>
    <w:rsid w:val="14182BD3"/>
    <w:rsid w:val="143A25F4"/>
    <w:rsid w:val="143B3A3C"/>
    <w:rsid w:val="145652E5"/>
    <w:rsid w:val="14565A31"/>
    <w:rsid w:val="145A00F7"/>
    <w:rsid w:val="145E3B34"/>
    <w:rsid w:val="1464448E"/>
    <w:rsid w:val="14703123"/>
    <w:rsid w:val="147B72D0"/>
    <w:rsid w:val="149A0E5A"/>
    <w:rsid w:val="149C0FF8"/>
    <w:rsid w:val="14B60663"/>
    <w:rsid w:val="14CF2FA4"/>
    <w:rsid w:val="14E574C8"/>
    <w:rsid w:val="15066FA1"/>
    <w:rsid w:val="151779A9"/>
    <w:rsid w:val="151E31F1"/>
    <w:rsid w:val="1528219C"/>
    <w:rsid w:val="15292A64"/>
    <w:rsid w:val="152B5F1E"/>
    <w:rsid w:val="153E06FF"/>
    <w:rsid w:val="154253F3"/>
    <w:rsid w:val="154B125D"/>
    <w:rsid w:val="154B493C"/>
    <w:rsid w:val="154D71CB"/>
    <w:rsid w:val="15502157"/>
    <w:rsid w:val="155F274F"/>
    <w:rsid w:val="15601868"/>
    <w:rsid w:val="15AA0779"/>
    <w:rsid w:val="15AD5DD4"/>
    <w:rsid w:val="15B03E15"/>
    <w:rsid w:val="15B530AA"/>
    <w:rsid w:val="15B552B9"/>
    <w:rsid w:val="15BC7475"/>
    <w:rsid w:val="15DA3E89"/>
    <w:rsid w:val="15DD2D86"/>
    <w:rsid w:val="15DE686B"/>
    <w:rsid w:val="15DF1615"/>
    <w:rsid w:val="15DF66ED"/>
    <w:rsid w:val="15E77E35"/>
    <w:rsid w:val="15EF50ED"/>
    <w:rsid w:val="15F21CC3"/>
    <w:rsid w:val="15F40DB4"/>
    <w:rsid w:val="15F76BA3"/>
    <w:rsid w:val="15F8791A"/>
    <w:rsid w:val="15F92352"/>
    <w:rsid w:val="15F961DE"/>
    <w:rsid w:val="161103EF"/>
    <w:rsid w:val="16322EBD"/>
    <w:rsid w:val="16326705"/>
    <w:rsid w:val="16330283"/>
    <w:rsid w:val="16346139"/>
    <w:rsid w:val="1638549E"/>
    <w:rsid w:val="163E411E"/>
    <w:rsid w:val="164660FF"/>
    <w:rsid w:val="165522C4"/>
    <w:rsid w:val="16576763"/>
    <w:rsid w:val="16692759"/>
    <w:rsid w:val="1676060A"/>
    <w:rsid w:val="1677151D"/>
    <w:rsid w:val="16990611"/>
    <w:rsid w:val="16A016F7"/>
    <w:rsid w:val="16BB599A"/>
    <w:rsid w:val="16BF21A1"/>
    <w:rsid w:val="16C04CDD"/>
    <w:rsid w:val="16D358E7"/>
    <w:rsid w:val="16E50194"/>
    <w:rsid w:val="16F018E7"/>
    <w:rsid w:val="16F57AD0"/>
    <w:rsid w:val="16F908E1"/>
    <w:rsid w:val="16F92F0C"/>
    <w:rsid w:val="16FF5A34"/>
    <w:rsid w:val="17053099"/>
    <w:rsid w:val="1718038E"/>
    <w:rsid w:val="1718797B"/>
    <w:rsid w:val="171F3444"/>
    <w:rsid w:val="172921FC"/>
    <w:rsid w:val="17295858"/>
    <w:rsid w:val="17330636"/>
    <w:rsid w:val="173D721A"/>
    <w:rsid w:val="174D54B1"/>
    <w:rsid w:val="175242F1"/>
    <w:rsid w:val="175835F8"/>
    <w:rsid w:val="176E679A"/>
    <w:rsid w:val="17800B0B"/>
    <w:rsid w:val="17803697"/>
    <w:rsid w:val="17806E3D"/>
    <w:rsid w:val="178F007A"/>
    <w:rsid w:val="179949B1"/>
    <w:rsid w:val="179D5E16"/>
    <w:rsid w:val="17A91979"/>
    <w:rsid w:val="17F4327B"/>
    <w:rsid w:val="17F84616"/>
    <w:rsid w:val="17FA7E17"/>
    <w:rsid w:val="180A484E"/>
    <w:rsid w:val="18107DBA"/>
    <w:rsid w:val="18177F43"/>
    <w:rsid w:val="181954A1"/>
    <w:rsid w:val="181C1B9F"/>
    <w:rsid w:val="181C5298"/>
    <w:rsid w:val="1834773F"/>
    <w:rsid w:val="186A471F"/>
    <w:rsid w:val="1874684C"/>
    <w:rsid w:val="18763C4A"/>
    <w:rsid w:val="18796ABA"/>
    <w:rsid w:val="188430C6"/>
    <w:rsid w:val="188811C2"/>
    <w:rsid w:val="18936083"/>
    <w:rsid w:val="189A5990"/>
    <w:rsid w:val="18A81D1A"/>
    <w:rsid w:val="18AB12FE"/>
    <w:rsid w:val="18B82DAD"/>
    <w:rsid w:val="18C37A74"/>
    <w:rsid w:val="18CE18F8"/>
    <w:rsid w:val="18E361ED"/>
    <w:rsid w:val="18ED7382"/>
    <w:rsid w:val="18FE4E71"/>
    <w:rsid w:val="19082A4B"/>
    <w:rsid w:val="190C2D04"/>
    <w:rsid w:val="19182696"/>
    <w:rsid w:val="19323432"/>
    <w:rsid w:val="193350ED"/>
    <w:rsid w:val="193F70FB"/>
    <w:rsid w:val="1941422D"/>
    <w:rsid w:val="194626DF"/>
    <w:rsid w:val="19481B69"/>
    <w:rsid w:val="194858CB"/>
    <w:rsid w:val="194F10BA"/>
    <w:rsid w:val="19521B94"/>
    <w:rsid w:val="195A19AC"/>
    <w:rsid w:val="1964614C"/>
    <w:rsid w:val="196A6356"/>
    <w:rsid w:val="19820A4D"/>
    <w:rsid w:val="19876436"/>
    <w:rsid w:val="19A612CA"/>
    <w:rsid w:val="19AA6CC7"/>
    <w:rsid w:val="19AE67F9"/>
    <w:rsid w:val="19AF3DF2"/>
    <w:rsid w:val="19B54DF5"/>
    <w:rsid w:val="19BB2C1E"/>
    <w:rsid w:val="19C823A5"/>
    <w:rsid w:val="19CE7FC8"/>
    <w:rsid w:val="19D052EF"/>
    <w:rsid w:val="19D358BE"/>
    <w:rsid w:val="1A041CC0"/>
    <w:rsid w:val="1A182564"/>
    <w:rsid w:val="1A1A16CA"/>
    <w:rsid w:val="1A1A5E8A"/>
    <w:rsid w:val="1A1F507D"/>
    <w:rsid w:val="1A3A56BC"/>
    <w:rsid w:val="1A3A6C13"/>
    <w:rsid w:val="1A3C47BB"/>
    <w:rsid w:val="1A695E61"/>
    <w:rsid w:val="1A6B0ECF"/>
    <w:rsid w:val="1A6B49B0"/>
    <w:rsid w:val="1A7038A8"/>
    <w:rsid w:val="1A9154F3"/>
    <w:rsid w:val="1A9C16CE"/>
    <w:rsid w:val="1A9F527E"/>
    <w:rsid w:val="1AAE0299"/>
    <w:rsid w:val="1ABA4DC9"/>
    <w:rsid w:val="1ACB3BD6"/>
    <w:rsid w:val="1B0A2BA1"/>
    <w:rsid w:val="1B1758F8"/>
    <w:rsid w:val="1B1B2207"/>
    <w:rsid w:val="1B2D7728"/>
    <w:rsid w:val="1B3234EA"/>
    <w:rsid w:val="1B3D65B2"/>
    <w:rsid w:val="1B4C0548"/>
    <w:rsid w:val="1B5025BB"/>
    <w:rsid w:val="1B5B2EE9"/>
    <w:rsid w:val="1B6C1273"/>
    <w:rsid w:val="1B7C48D4"/>
    <w:rsid w:val="1B956AEF"/>
    <w:rsid w:val="1B99172D"/>
    <w:rsid w:val="1BB24CE9"/>
    <w:rsid w:val="1BBA323E"/>
    <w:rsid w:val="1BC239B3"/>
    <w:rsid w:val="1BC9153B"/>
    <w:rsid w:val="1BD70B31"/>
    <w:rsid w:val="1BE42AFD"/>
    <w:rsid w:val="1BE845BC"/>
    <w:rsid w:val="1BED4090"/>
    <w:rsid w:val="1C024878"/>
    <w:rsid w:val="1C054A8E"/>
    <w:rsid w:val="1C0F314D"/>
    <w:rsid w:val="1C2923B1"/>
    <w:rsid w:val="1C7012BF"/>
    <w:rsid w:val="1C72096D"/>
    <w:rsid w:val="1C7D156A"/>
    <w:rsid w:val="1C8B63A4"/>
    <w:rsid w:val="1C94742A"/>
    <w:rsid w:val="1CAD19BE"/>
    <w:rsid w:val="1CBB0ECA"/>
    <w:rsid w:val="1CC02881"/>
    <w:rsid w:val="1CC67FA8"/>
    <w:rsid w:val="1CD14C6E"/>
    <w:rsid w:val="1CEE2AD7"/>
    <w:rsid w:val="1D047057"/>
    <w:rsid w:val="1D23599C"/>
    <w:rsid w:val="1D2A2415"/>
    <w:rsid w:val="1D364414"/>
    <w:rsid w:val="1D3D256F"/>
    <w:rsid w:val="1D3D3466"/>
    <w:rsid w:val="1D3F61A0"/>
    <w:rsid w:val="1D4E1555"/>
    <w:rsid w:val="1D525292"/>
    <w:rsid w:val="1D5265DA"/>
    <w:rsid w:val="1D6024C7"/>
    <w:rsid w:val="1D613B7B"/>
    <w:rsid w:val="1D890815"/>
    <w:rsid w:val="1D8B52FE"/>
    <w:rsid w:val="1DC16319"/>
    <w:rsid w:val="1DCB1815"/>
    <w:rsid w:val="1DD37AC5"/>
    <w:rsid w:val="1DD6467C"/>
    <w:rsid w:val="1DE10FE1"/>
    <w:rsid w:val="1DF9609E"/>
    <w:rsid w:val="1DFA0072"/>
    <w:rsid w:val="1DFB1538"/>
    <w:rsid w:val="1E054C77"/>
    <w:rsid w:val="1E0F2CDE"/>
    <w:rsid w:val="1E214549"/>
    <w:rsid w:val="1E3655AB"/>
    <w:rsid w:val="1E421382"/>
    <w:rsid w:val="1E423DFA"/>
    <w:rsid w:val="1E444551"/>
    <w:rsid w:val="1E5F047C"/>
    <w:rsid w:val="1E651E81"/>
    <w:rsid w:val="1E745945"/>
    <w:rsid w:val="1E856704"/>
    <w:rsid w:val="1E8B34EC"/>
    <w:rsid w:val="1E935D7D"/>
    <w:rsid w:val="1EB23DAA"/>
    <w:rsid w:val="1EB348D8"/>
    <w:rsid w:val="1EB94A39"/>
    <w:rsid w:val="1EBE6030"/>
    <w:rsid w:val="1ECE7498"/>
    <w:rsid w:val="1EEB5302"/>
    <w:rsid w:val="1EFF1303"/>
    <w:rsid w:val="1F2204E6"/>
    <w:rsid w:val="1F346FA3"/>
    <w:rsid w:val="1F3F14A8"/>
    <w:rsid w:val="1F597760"/>
    <w:rsid w:val="1F6E3655"/>
    <w:rsid w:val="1F703C4E"/>
    <w:rsid w:val="1F70598B"/>
    <w:rsid w:val="1F811F3C"/>
    <w:rsid w:val="1F855E73"/>
    <w:rsid w:val="1F910046"/>
    <w:rsid w:val="1FA13546"/>
    <w:rsid w:val="1FA1404B"/>
    <w:rsid w:val="1FB82A67"/>
    <w:rsid w:val="1FBD160E"/>
    <w:rsid w:val="1FCE6A80"/>
    <w:rsid w:val="1FCF4A26"/>
    <w:rsid w:val="1FE97C9A"/>
    <w:rsid w:val="1FFA6259"/>
    <w:rsid w:val="20093DD9"/>
    <w:rsid w:val="200E256E"/>
    <w:rsid w:val="20110CBB"/>
    <w:rsid w:val="20127F21"/>
    <w:rsid w:val="2028623F"/>
    <w:rsid w:val="20302D28"/>
    <w:rsid w:val="2035189F"/>
    <w:rsid w:val="2063332A"/>
    <w:rsid w:val="20637883"/>
    <w:rsid w:val="206C77E5"/>
    <w:rsid w:val="207167AE"/>
    <w:rsid w:val="2079727D"/>
    <w:rsid w:val="208047B8"/>
    <w:rsid w:val="208A1319"/>
    <w:rsid w:val="208C3C42"/>
    <w:rsid w:val="208E2BCD"/>
    <w:rsid w:val="208F24A8"/>
    <w:rsid w:val="209843D8"/>
    <w:rsid w:val="20A03BEF"/>
    <w:rsid w:val="20A841E5"/>
    <w:rsid w:val="20B06898"/>
    <w:rsid w:val="20C13FD7"/>
    <w:rsid w:val="20C369A2"/>
    <w:rsid w:val="20CF3A26"/>
    <w:rsid w:val="20D064D0"/>
    <w:rsid w:val="20ED2A9E"/>
    <w:rsid w:val="20F12024"/>
    <w:rsid w:val="20F35E04"/>
    <w:rsid w:val="210B1268"/>
    <w:rsid w:val="210E05CF"/>
    <w:rsid w:val="211F40CE"/>
    <w:rsid w:val="21261DBA"/>
    <w:rsid w:val="212D17A6"/>
    <w:rsid w:val="2145468B"/>
    <w:rsid w:val="21496AFC"/>
    <w:rsid w:val="214B458D"/>
    <w:rsid w:val="215941B4"/>
    <w:rsid w:val="215951A9"/>
    <w:rsid w:val="21637EEC"/>
    <w:rsid w:val="216F7E27"/>
    <w:rsid w:val="21744D88"/>
    <w:rsid w:val="218B6625"/>
    <w:rsid w:val="218E1625"/>
    <w:rsid w:val="21952F65"/>
    <w:rsid w:val="21954E72"/>
    <w:rsid w:val="21985706"/>
    <w:rsid w:val="21B50FEF"/>
    <w:rsid w:val="21B621C8"/>
    <w:rsid w:val="21B638AA"/>
    <w:rsid w:val="21BA52C6"/>
    <w:rsid w:val="21C309F1"/>
    <w:rsid w:val="21C424D7"/>
    <w:rsid w:val="21C62A30"/>
    <w:rsid w:val="21D05FE2"/>
    <w:rsid w:val="21D311EA"/>
    <w:rsid w:val="21DE75A3"/>
    <w:rsid w:val="21E36C7B"/>
    <w:rsid w:val="21F26CC5"/>
    <w:rsid w:val="21F81D10"/>
    <w:rsid w:val="21FA5D4C"/>
    <w:rsid w:val="21FB721E"/>
    <w:rsid w:val="22190528"/>
    <w:rsid w:val="221B616C"/>
    <w:rsid w:val="22366412"/>
    <w:rsid w:val="22431D0A"/>
    <w:rsid w:val="224872E2"/>
    <w:rsid w:val="22491FB8"/>
    <w:rsid w:val="224954C9"/>
    <w:rsid w:val="224E3C80"/>
    <w:rsid w:val="22510156"/>
    <w:rsid w:val="227B5D9A"/>
    <w:rsid w:val="227F5C40"/>
    <w:rsid w:val="22824D49"/>
    <w:rsid w:val="22953C22"/>
    <w:rsid w:val="22AB4B11"/>
    <w:rsid w:val="22B60CBE"/>
    <w:rsid w:val="22B86DB5"/>
    <w:rsid w:val="22BD16F5"/>
    <w:rsid w:val="22E33130"/>
    <w:rsid w:val="22EC6B1E"/>
    <w:rsid w:val="22ED0767"/>
    <w:rsid w:val="22FC0A51"/>
    <w:rsid w:val="23017665"/>
    <w:rsid w:val="230713C7"/>
    <w:rsid w:val="23310BF8"/>
    <w:rsid w:val="23354EC5"/>
    <w:rsid w:val="2337094A"/>
    <w:rsid w:val="233A4F8A"/>
    <w:rsid w:val="23474EE1"/>
    <w:rsid w:val="23493B78"/>
    <w:rsid w:val="235E1D29"/>
    <w:rsid w:val="23661347"/>
    <w:rsid w:val="236A3377"/>
    <w:rsid w:val="237B7085"/>
    <w:rsid w:val="23804180"/>
    <w:rsid w:val="238136CB"/>
    <w:rsid w:val="23AC164A"/>
    <w:rsid w:val="23C34EDE"/>
    <w:rsid w:val="23CC7605"/>
    <w:rsid w:val="23E646E6"/>
    <w:rsid w:val="23E72C95"/>
    <w:rsid w:val="23F37120"/>
    <w:rsid w:val="23F84411"/>
    <w:rsid w:val="23FD2516"/>
    <w:rsid w:val="240F2EF7"/>
    <w:rsid w:val="241321B2"/>
    <w:rsid w:val="24156F94"/>
    <w:rsid w:val="241D0594"/>
    <w:rsid w:val="241E6B62"/>
    <w:rsid w:val="242A6867"/>
    <w:rsid w:val="24325277"/>
    <w:rsid w:val="243474C9"/>
    <w:rsid w:val="24383CC3"/>
    <w:rsid w:val="243C7DB5"/>
    <w:rsid w:val="244A1577"/>
    <w:rsid w:val="245256DC"/>
    <w:rsid w:val="24657F2D"/>
    <w:rsid w:val="247F11B4"/>
    <w:rsid w:val="248479E5"/>
    <w:rsid w:val="24AC6A31"/>
    <w:rsid w:val="24B3509C"/>
    <w:rsid w:val="24B77BD2"/>
    <w:rsid w:val="24BA7867"/>
    <w:rsid w:val="24E0552E"/>
    <w:rsid w:val="24E11016"/>
    <w:rsid w:val="24E1561E"/>
    <w:rsid w:val="24E32D7A"/>
    <w:rsid w:val="24E5493E"/>
    <w:rsid w:val="251D783C"/>
    <w:rsid w:val="252250E1"/>
    <w:rsid w:val="252B4A15"/>
    <w:rsid w:val="253D3DB6"/>
    <w:rsid w:val="25407951"/>
    <w:rsid w:val="25436FFA"/>
    <w:rsid w:val="25552882"/>
    <w:rsid w:val="25573417"/>
    <w:rsid w:val="255A0588"/>
    <w:rsid w:val="255D1CED"/>
    <w:rsid w:val="256E16D7"/>
    <w:rsid w:val="256F157F"/>
    <w:rsid w:val="258C09B0"/>
    <w:rsid w:val="258D6C5F"/>
    <w:rsid w:val="25A56ABD"/>
    <w:rsid w:val="25A70853"/>
    <w:rsid w:val="25B46931"/>
    <w:rsid w:val="25B77D76"/>
    <w:rsid w:val="25E0370D"/>
    <w:rsid w:val="25E6640C"/>
    <w:rsid w:val="25F15492"/>
    <w:rsid w:val="25F5351E"/>
    <w:rsid w:val="25F60B31"/>
    <w:rsid w:val="25F65647"/>
    <w:rsid w:val="25FC7575"/>
    <w:rsid w:val="26045AEA"/>
    <w:rsid w:val="261562C6"/>
    <w:rsid w:val="26203A81"/>
    <w:rsid w:val="262C55A5"/>
    <w:rsid w:val="262C7E37"/>
    <w:rsid w:val="264432E5"/>
    <w:rsid w:val="26446171"/>
    <w:rsid w:val="26536161"/>
    <w:rsid w:val="2656455D"/>
    <w:rsid w:val="265A5632"/>
    <w:rsid w:val="266215A0"/>
    <w:rsid w:val="26671C67"/>
    <w:rsid w:val="26711AF8"/>
    <w:rsid w:val="267F14B8"/>
    <w:rsid w:val="267F3BDC"/>
    <w:rsid w:val="268B6656"/>
    <w:rsid w:val="268C19CF"/>
    <w:rsid w:val="269D6CBE"/>
    <w:rsid w:val="26B32486"/>
    <w:rsid w:val="26BA65DC"/>
    <w:rsid w:val="26BB0D49"/>
    <w:rsid w:val="26BF0F78"/>
    <w:rsid w:val="26C92F86"/>
    <w:rsid w:val="26D64CE0"/>
    <w:rsid w:val="26E57645"/>
    <w:rsid w:val="26EB4D86"/>
    <w:rsid w:val="26EE3F28"/>
    <w:rsid w:val="270911C8"/>
    <w:rsid w:val="270D567E"/>
    <w:rsid w:val="270F6EFA"/>
    <w:rsid w:val="272B5C95"/>
    <w:rsid w:val="27427A19"/>
    <w:rsid w:val="27430A9C"/>
    <w:rsid w:val="27445541"/>
    <w:rsid w:val="274C1664"/>
    <w:rsid w:val="27626FDB"/>
    <w:rsid w:val="27684422"/>
    <w:rsid w:val="277E5E4F"/>
    <w:rsid w:val="278216A4"/>
    <w:rsid w:val="27875B03"/>
    <w:rsid w:val="2789404C"/>
    <w:rsid w:val="27B772D5"/>
    <w:rsid w:val="27C01E9E"/>
    <w:rsid w:val="27E34C58"/>
    <w:rsid w:val="27EE7754"/>
    <w:rsid w:val="280128B0"/>
    <w:rsid w:val="28086805"/>
    <w:rsid w:val="280A7050"/>
    <w:rsid w:val="28242BDA"/>
    <w:rsid w:val="2829187D"/>
    <w:rsid w:val="28320373"/>
    <w:rsid w:val="284B4E9F"/>
    <w:rsid w:val="285E530C"/>
    <w:rsid w:val="285E60BE"/>
    <w:rsid w:val="285F1859"/>
    <w:rsid w:val="28706184"/>
    <w:rsid w:val="2879641E"/>
    <w:rsid w:val="28831BD2"/>
    <w:rsid w:val="28952DCC"/>
    <w:rsid w:val="28961009"/>
    <w:rsid w:val="289960B2"/>
    <w:rsid w:val="289A1E4E"/>
    <w:rsid w:val="289B3163"/>
    <w:rsid w:val="289E6709"/>
    <w:rsid w:val="28B5077D"/>
    <w:rsid w:val="28BD6112"/>
    <w:rsid w:val="28CC6E26"/>
    <w:rsid w:val="28CF7DCB"/>
    <w:rsid w:val="28E41012"/>
    <w:rsid w:val="28EB3123"/>
    <w:rsid w:val="28FD7B05"/>
    <w:rsid w:val="28FE50B0"/>
    <w:rsid w:val="29032D86"/>
    <w:rsid w:val="29082002"/>
    <w:rsid w:val="2909190D"/>
    <w:rsid w:val="292174C1"/>
    <w:rsid w:val="29237E8F"/>
    <w:rsid w:val="29255E5F"/>
    <w:rsid w:val="2927007A"/>
    <w:rsid w:val="292F4865"/>
    <w:rsid w:val="293242B9"/>
    <w:rsid w:val="2937422B"/>
    <w:rsid w:val="2939365F"/>
    <w:rsid w:val="293D79B6"/>
    <w:rsid w:val="293F5EAA"/>
    <w:rsid w:val="295B0DBA"/>
    <w:rsid w:val="295D608C"/>
    <w:rsid w:val="296D720D"/>
    <w:rsid w:val="296E2B71"/>
    <w:rsid w:val="296F669F"/>
    <w:rsid w:val="2974425A"/>
    <w:rsid w:val="29772AD7"/>
    <w:rsid w:val="297F3D63"/>
    <w:rsid w:val="29844547"/>
    <w:rsid w:val="29902323"/>
    <w:rsid w:val="29A03CF8"/>
    <w:rsid w:val="29AD255E"/>
    <w:rsid w:val="29B5376F"/>
    <w:rsid w:val="29BA297C"/>
    <w:rsid w:val="29BC5368"/>
    <w:rsid w:val="29CA04C3"/>
    <w:rsid w:val="29D667A8"/>
    <w:rsid w:val="29DA5531"/>
    <w:rsid w:val="29DD22A7"/>
    <w:rsid w:val="29EA697B"/>
    <w:rsid w:val="29EA734D"/>
    <w:rsid w:val="29EC2E90"/>
    <w:rsid w:val="29F7258D"/>
    <w:rsid w:val="2A04648B"/>
    <w:rsid w:val="2A04742C"/>
    <w:rsid w:val="2A1202B1"/>
    <w:rsid w:val="2A196E3C"/>
    <w:rsid w:val="2A220A9C"/>
    <w:rsid w:val="2A25027C"/>
    <w:rsid w:val="2A2D6FFF"/>
    <w:rsid w:val="2A337B7F"/>
    <w:rsid w:val="2A3B3C81"/>
    <w:rsid w:val="2A41412F"/>
    <w:rsid w:val="2A462194"/>
    <w:rsid w:val="2A5F182D"/>
    <w:rsid w:val="2A611540"/>
    <w:rsid w:val="2A75608C"/>
    <w:rsid w:val="2A760A8A"/>
    <w:rsid w:val="2A824F07"/>
    <w:rsid w:val="2A835C32"/>
    <w:rsid w:val="2A863F4C"/>
    <w:rsid w:val="2A8B0022"/>
    <w:rsid w:val="2AA82B7C"/>
    <w:rsid w:val="2AA87296"/>
    <w:rsid w:val="2AAD3E30"/>
    <w:rsid w:val="2AE56B6D"/>
    <w:rsid w:val="2AE85C92"/>
    <w:rsid w:val="2AFF3517"/>
    <w:rsid w:val="2B067CF2"/>
    <w:rsid w:val="2B124843"/>
    <w:rsid w:val="2B236010"/>
    <w:rsid w:val="2B26208E"/>
    <w:rsid w:val="2B2B6E69"/>
    <w:rsid w:val="2B2F5557"/>
    <w:rsid w:val="2B337AC4"/>
    <w:rsid w:val="2B422B1C"/>
    <w:rsid w:val="2B503447"/>
    <w:rsid w:val="2B64617D"/>
    <w:rsid w:val="2B7A4301"/>
    <w:rsid w:val="2B7C7A43"/>
    <w:rsid w:val="2B8B5018"/>
    <w:rsid w:val="2B8E34B7"/>
    <w:rsid w:val="2BA618F6"/>
    <w:rsid w:val="2BAA5831"/>
    <w:rsid w:val="2BAF12F4"/>
    <w:rsid w:val="2BAF5779"/>
    <w:rsid w:val="2BB637CE"/>
    <w:rsid w:val="2BB85919"/>
    <w:rsid w:val="2BC614CD"/>
    <w:rsid w:val="2BDF3D71"/>
    <w:rsid w:val="2BE86640"/>
    <w:rsid w:val="2BEE7BC9"/>
    <w:rsid w:val="2BFD0F60"/>
    <w:rsid w:val="2C051A85"/>
    <w:rsid w:val="2C070BB7"/>
    <w:rsid w:val="2C161CE3"/>
    <w:rsid w:val="2C1C3261"/>
    <w:rsid w:val="2C240CE8"/>
    <w:rsid w:val="2C400531"/>
    <w:rsid w:val="2C41149A"/>
    <w:rsid w:val="2C5E5DFF"/>
    <w:rsid w:val="2C757102"/>
    <w:rsid w:val="2C983225"/>
    <w:rsid w:val="2CB34699"/>
    <w:rsid w:val="2CCD1A91"/>
    <w:rsid w:val="2CD051F6"/>
    <w:rsid w:val="2CD24981"/>
    <w:rsid w:val="2CE06068"/>
    <w:rsid w:val="2CEB1D44"/>
    <w:rsid w:val="2CF37D71"/>
    <w:rsid w:val="2D14037C"/>
    <w:rsid w:val="2D1534BB"/>
    <w:rsid w:val="2D211B69"/>
    <w:rsid w:val="2D276DEE"/>
    <w:rsid w:val="2D2D4432"/>
    <w:rsid w:val="2D307454"/>
    <w:rsid w:val="2D317ADA"/>
    <w:rsid w:val="2D321044"/>
    <w:rsid w:val="2D330F87"/>
    <w:rsid w:val="2D385C2A"/>
    <w:rsid w:val="2D3E6079"/>
    <w:rsid w:val="2D40251C"/>
    <w:rsid w:val="2D4510E8"/>
    <w:rsid w:val="2D4706F8"/>
    <w:rsid w:val="2D4A1E31"/>
    <w:rsid w:val="2D4B3C16"/>
    <w:rsid w:val="2D533706"/>
    <w:rsid w:val="2D5A6CCA"/>
    <w:rsid w:val="2D5C46AC"/>
    <w:rsid w:val="2D7D699C"/>
    <w:rsid w:val="2D7E7DF7"/>
    <w:rsid w:val="2D87735B"/>
    <w:rsid w:val="2D9C62AE"/>
    <w:rsid w:val="2D9C65BE"/>
    <w:rsid w:val="2DB13DC1"/>
    <w:rsid w:val="2DD54C27"/>
    <w:rsid w:val="2DE613A6"/>
    <w:rsid w:val="2E0307FB"/>
    <w:rsid w:val="2E04764C"/>
    <w:rsid w:val="2E0D4B7F"/>
    <w:rsid w:val="2E2A3DA1"/>
    <w:rsid w:val="2E446171"/>
    <w:rsid w:val="2E4D6B1A"/>
    <w:rsid w:val="2E4E20F2"/>
    <w:rsid w:val="2E680695"/>
    <w:rsid w:val="2E6F4BE7"/>
    <w:rsid w:val="2E7317E8"/>
    <w:rsid w:val="2E732BCC"/>
    <w:rsid w:val="2E866C24"/>
    <w:rsid w:val="2E873B88"/>
    <w:rsid w:val="2E940971"/>
    <w:rsid w:val="2E9D2302"/>
    <w:rsid w:val="2EA539D1"/>
    <w:rsid w:val="2EA60580"/>
    <w:rsid w:val="2EAD1616"/>
    <w:rsid w:val="2EBD7100"/>
    <w:rsid w:val="2EC30330"/>
    <w:rsid w:val="2ECD3586"/>
    <w:rsid w:val="2EE070ED"/>
    <w:rsid w:val="2EEB658D"/>
    <w:rsid w:val="2EFE3DA1"/>
    <w:rsid w:val="2EFF1CD9"/>
    <w:rsid w:val="2F0D0FE6"/>
    <w:rsid w:val="2F263B1B"/>
    <w:rsid w:val="2F2B1054"/>
    <w:rsid w:val="2F3A2769"/>
    <w:rsid w:val="2F452EBC"/>
    <w:rsid w:val="2F4B16CF"/>
    <w:rsid w:val="2F505D97"/>
    <w:rsid w:val="2F5E0CC5"/>
    <w:rsid w:val="2F703462"/>
    <w:rsid w:val="2F7B5537"/>
    <w:rsid w:val="2F8F6C0D"/>
    <w:rsid w:val="2F930FCF"/>
    <w:rsid w:val="2F9757C0"/>
    <w:rsid w:val="2F9905EB"/>
    <w:rsid w:val="2FA04E7D"/>
    <w:rsid w:val="2FA4408D"/>
    <w:rsid w:val="2FA8732E"/>
    <w:rsid w:val="2FAB6287"/>
    <w:rsid w:val="2FB009EA"/>
    <w:rsid w:val="2FB579DE"/>
    <w:rsid w:val="2FBD5EB8"/>
    <w:rsid w:val="2FCB53D5"/>
    <w:rsid w:val="2FCD3D31"/>
    <w:rsid w:val="2FD2736B"/>
    <w:rsid w:val="2FDB4DF6"/>
    <w:rsid w:val="2FDF3439"/>
    <w:rsid w:val="2FE677DB"/>
    <w:rsid w:val="2FE97123"/>
    <w:rsid w:val="2FF3128E"/>
    <w:rsid w:val="2FF549E2"/>
    <w:rsid w:val="2FFF5DBF"/>
    <w:rsid w:val="300B7187"/>
    <w:rsid w:val="30136AC1"/>
    <w:rsid w:val="301412A0"/>
    <w:rsid w:val="301851FB"/>
    <w:rsid w:val="301F204C"/>
    <w:rsid w:val="30235A65"/>
    <w:rsid w:val="302F37D2"/>
    <w:rsid w:val="3038546B"/>
    <w:rsid w:val="303E0572"/>
    <w:rsid w:val="30404BE4"/>
    <w:rsid w:val="305D0259"/>
    <w:rsid w:val="305E2D0C"/>
    <w:rsid w:val="307030E9"/>
    <w:rsid w:val="30745188"/>
    <w:rsid w:val="30775851"/>
    <w:rsid w:val="307A44AB"/>
    <w:rsid w:val="307C116D"/>
    <w:rsid w:val="3082561D"/>
    <w:rsid w:val="3086791F"/>
    <w:rsid w:val="3095060D"/>
    <w:rsid w:val="30975A4F"/>
    <w:rsid w:val="309C55F3"/>
    <w:rsid w:val="309E7825"/>
    <w:rsid w:val="30A076D8"/>
    <w:rsid w:val="30A74BDC"/>
    <w:rsid w:val="30B5098D"/>
    <w:rsid w:val="30C84BA9"/>
    <w:rsid w:val="30D33EC1"/>
    <w:rsid w:val="30D974F4"/>
    <w:rsid w:val="30E768FD"/>
    <w:rsid w:val="30FE7DF5"/>
    <w:rsid w:val="3108582A"/>
    <w:rsid w:val="310F6979"/>
    <w:rsid w:val="311B6ACA"/>
    <w:rsid w:val="31233BD4"/>
    <w:rsid w:val="31472B8F"/>
    <w:rsid w:val="315604D7"/>
    <w:rsid w:val="317634B5"/>
    <w:rsid w:val="318B2221"/>
    <w:rsid w:val="31905A1E"/>
    <w:rsid w:val="31940AAC"/>
    <w:rsid w:val="31995097"/>
    <w:rsid w:val="319C48E9"/>
    <w:rsid w:val="31A37641"/>
    <w:rsid w:val="31AD5160"/>
    <w:rsid w:val="31B76673"/>
    <w:rsid w:val="31B952D8"/>
    <w:rsid w:val="31C6176A"/>
    <w:rsid w:val="31F0352F"/>
    <w:rsid w:val="31F373D3"/>
    <w:rsid w:val="32005961"/>
    <w:rsid w:val="32045CE0"/>
    <w:rsid w:val="322461D7"/>
    <w:rsid w:val="322C42B4"/>
    <w:rsid w:val="32354F1C"/>
    <w:rsid w:val="324850F1"/>
    <w:rsid w:val="32593FDB"/>
    <w:rsid w:val="325C2BF9"/>
    <w:rsid w:val="327B4DFA"/>
    <w:rsid w:val="327E4A7E"/>
    <w:rsid w:val="328937A6"/>
    <w:rsid w:val="328A3EC7"/>
    <w:rsid w:val="32973A9D"/>
    <w:rsid w:val="329F54E8"/>
    <w:rsid w:val="32A03630"/>
    <w:rsid w:val="32AB2304"/>
    <w:rsid w:val="32CF58A1"/>
    <w:rsid w:val="32E3402E"/>
    <w:rsid w:val="32E70706"/>
    <w:rsid w:val="32EF624D"/>
    <w:rsid w:val="32F001B6"/>
    <w:rsid w:val="32F63062"/>
    <w:rsid w:val="32F80299"/>
    <w:rsid w:val="33182E68"/>
    <w:rsid w:val="332E463D"/>
    <w:rsid w:val="334E2768"/>
    <w:rsid w:val="3353528A"/>
    <w:rsid w:val="33560897"/>
    <w:rsid w:val="33615E04"/>
    <w:rsid w:val="33760376"/>
    <w:rsid w:val="338A1621"/>
    <w:rsid w:val="33914D38"/>
    <w:rsid w:val="33957B57"/>
    <w:rsid w:val="33AF2825"/>
    <w:rsid w:val="33AF2E71"/>
    <w:rsid w:val="33AF3B68"/>
    <w:rsid w:val="33B16C0B"/>
    <w:rsid w:val="33B86FA6"/>
    <w:rsid w:val="33CE381F"/>
    <w:rsid w:val="33DB171C"/>
    <w:rsid w:val="33DE252B"/>
    <w:rsid w:val="33EC49C3"/>
    <w:rsid w:val="33F377A8"/>
    <w:rsid w:val="33F6675E"/>
    <w:rsid w:val="33F858E0"/>
    <w:rsid w:val="34105384"/>
    <w:rsid w:val="342E7E92"/>
    <w:rsid w:val="34305C9C"/>
    <w:rsid w:val="34395191"/>
    <w:rsid w:val="34516588"/>
    <w:rsid w:val="3462543F"/>
    <w:rsid w:val="346C68F7"/>
    <w:rsid w:val="346F3F0F"/>
    <w:rsid w:val="34733AE8"/>
    <w:rsid w:val="347573CA"/>
    <w:rsid w:val="34806E4B"/>
    <w:rsid w:val="348C1BF5"/>
    <w:rsid w:val="34A0511A"/>
    <w:rsid w:val="34A11AAF"/>
    <w:rsid w:val="34BD6F1C"/>
    <w:rsid w:val="34D15009"/>
    <w:rsid w:val="34F22BA7"/>
    <w:rsid w:val="34F55325"/>
    <w:rsid w:val="34F55D7F"/>
    <w:rsid w:val="34F73C0E"/>
    <w:rsid w:val="351F126A"/>
    <w:rsid w:val="352E0796"/>
    <w:rsid w:val="352E4E56"/>
    <w:rsid w:val="35426D64"/>
    <w:rsid w:val="354D4346"/>
    <w:rsid w:val="35604343"/>
    <w:rsid w:val="358F3F11"/>
    <w:rsid w:val="3594008C"/>
    <w:rsid w:val="35A80422"/>
    <w:rsid w:val="35AB0795"/>
    <w:rsid w:val="35B53BB4"/>
    <w:rsid w:val="35BB41C1"/>
    <w:rsid w:val="35BE4CDC"/>
    <w:rsid w:val="35C338B4"/>
    <w:rsid w:val="35C57882"/>
    <w:rsid w:val="35D35E4C"/>
    <w:rsid w:val="35E72F89"/>
    <w:rsid w:val="35F70228"/>
    <w:rsid w:val="361A2642"/>
    <w:rsid w:val="361B533B"/>
    <w:rsid w:val="363605E4"/>
    <w:rsid w:val="36413C45"/>
    <w:rsid w:val="364B71EC"/>
    <w:rsid w:val="367574D1"/>
    <w:rsid w:val="368F0176"/>
    <w:rsid w:val="36C14442"/>
    <w:rsid w:val="36C3007E"/>
    <w:rsid w:val="36DA1798"/>
    <w:rsid w:val="36EE4D7C"/>
    <w:rsid w:val="370024CF"/>
    <w:rsid w:val="37015A7E"/>
    <w:rsid w:val="370F457D"/>
    <w:rsid w:val="37100023"/>
    <w:rsid w:val="371B6DEA"/>
    <w:rsid w:val="3720151F"/>
    <w:rsid w:val="37223FD2"/>
    <w:rsid w:val="3723079B"/>
    <w:rsid w:val="37270555"/>
    <w:rsid w:val="372E0180"/>
    <w:rsid w:val="37525BF7"/>
    <w:rsid w:val="37550C33"/>
    <w:rsid w:val="3757625E"/>
    <w:rsid w:val="376168AC"/>
    <w:rsid w:val="37635813"/>
    <w:rsid w:val="37867782"/>
    <w:rsid w:val="37871233"/>
    <w:rsid w:val="378A5773"/>
    <w:rsid w:val="37AB2629"/>
    <w:rsid w:val="37BE07D2"/>
    <w:rsid w:val="37C7244B"/>
    <w:rsid w:val="37C918B8"/>
    <w:rsid w:val="37CA461A"/>
    <w:rsid w:val="37CA7788"/>
    <w:rsid w:val="37CC1790"/>
    <w:rsid w:val="37CF635B"/>
    <w:rsid w:val="37D647E5"/>
    <w:rsid w:val="37F24BBC"/>
    <w:rsid w:val="37F35BA1"/>
    <w:rsid w:val="37F777A2"/>
    <w:rsid w:val="3800353A"/>
    <w:rsid w:val="38035181"/>
    <w:rsid w:val="380426B9"/>
    <w:rsid w:val="38113F06"/>
    <w:rsid w:val="382253FF"/>
    <w:rsid w:val="383B0503"/>
    <w:rsid w:val="384D0CB9"/>
    <w:rsid w:val="385F0F5D"/>
    <w:rsid w:val="38681AB0"/>
    <w:rsid w:val="386E2398"/>
    <w:rsid w:val="386F3EE9"/>
    <w:rsid w:val="3873445D"/>
    <w:rsid w:val="38891872"/>
    <w:rsid w:val="389A09B6"/>
    <w:rsid w:val="389C570F"/>
    <w:rsid w:val="38BD2B6A"/>
    <w:rsid w:val="38C03902"/>
    <w:rsid w:val="38C6284A"/>
    <w:rsid w:val="38C770D5"/>
    <w:rsid w:val="38D3275A"/>
    <w:rsid w:val="38D6520B"/>
    <w:rsid w:val="38EA4C6A"/>
    <w:rsid w:val="38F97587"/>
    <w:rsid w:val="38F97965"/>
    <w:rsid w:val="38FA1628"/>
    <w:rsid w:val="39080E28"/>
    <w:rsid w:val="39200D6B"/>
    <w:rsid w:val="39265678"/>
    <w:rsid w:val="392E53DC"/>
    <w:rsid w:val="39311ABF"/>
    <w:rsid w:val="39315444"/>
    <w:rsid w:val="395025AF"/>
    <w:rsid w:val="395375F9"/>
    <w:rsid w:val="396D506C"/>
    <w:rsid w:val="396D6C5B"/>
    <w:rsid w:val="397042DA"/>
    <w:rsid w:val="397C2E65"/>
    <w:rsid w:val="3988621A"/>
    <w:rsid w:val="398D3057"/>
    <w:rsid w:val="39B15CD8"/>
    <w:rsid w:val="39B17F44"/>
    <w:rsid w:val="39B73344"/>
    <w:rsid w:val="39C46F5D"/>
    <w:rsid w:val="39D366E6"/>
    <w:rsid w:val="39D51C3B"/>
    <w:rsid w:val="39D92D18"/>
    <w:rsid w:val="39E46AA9"/>
    <w:rsid w:val="39ED0B03"/>
    <w:rsid w:val="39F45453"/>
    <w:rsid w:val="3A0C7A49"/>
    <w:rsid w:val="3A0E5374"/>
    <w:rsid w:val="3A1D3147"/>
    <w:rsid w:val="3A256FC1"/>
    <w:rsid w:val="3A266623"/>
    <w:rsid w:val="3A2D613D"/>
    <w:rsid w:val="3A4928F9"/>
    <w:rsid w:val="3A4D523E"/>
    <w:rsid w:val="3A4D75EC"/>
    <w:rsid w:val="3A4F34D2"/>
    <w:rsid w:val="3A4F53CA"/>
    <w:rsid w:val="3A7006AF"/>
    <w:rsid w:val="3A795B19"/>
    <w:rsid w:val="3A9267A1"/>
    <w:rsid w:val="3A9F21B8"/>
    <w:rsid w:val="3AA672FD"/>
    <w:rsid w:val="3AA86A3C"/>
    <w:rsid w:val="3AAF3548"/>
    <w:rsid w:val="3AB83F20"/>
    <w:rsid w:val="3AC16B47"/>
    <w:rsid w:val="3AC61D46"/>
    <w:rsid w:val="3ADB1C3A"/>
    <w:rsid w:val="3AE629FB"/>
    <w:rsid w:val="3AF56EDB"/>
    <w:rsid w:val="3AF6303C"/>
    <w:rsid w:val="3AF73474"/>
    <w:rsid w:val="3AFF198D"/>
    <w:rsid w:val="3B0F71D7"/>
    <w:rsid w:val="3B4319F4"/>
    <w:rsid w:val="3B433085"/>
    <w:rsid w:val="3B46100A"/>
    <w:rsid w:val="3B4B1B27"/>
    <w:rsid w:val="3B4D679D"/>
    <w:rsid w:val="3B5536C2"/>
    <w:rsid w:val="3B6179C0"/>
    <w:rsid w:val="3B720717"/>
    <w:rsid w:val="3B782FCE"/>
    <w:rsid w:val="3B79182F"/>
    <w:rsid w:val="3B953A8E"/>
    <w:rsid w:val="3B95737F"/>
    <w:rsid w:val="3B9D43C2"/>
    <w:rsid w:val="3BB24802"/>
    <w:rsid w:val="3BCF2539"/>
    <w:rsid w:val="3BD74291"/>
    <w:rsid w:val="3BFE55C2"/>
    <w:rsid w:val="3BFF4440"/>
    <w:rsid w:val="3C0574AD"/>
    <w:rsid w:val="3C0D7FF5"/>
    <w:rsid w:val="3C0F751D"/>
    <w:rsid w:val="3C1A7264"/>
    <w:rsid w:val="3C1C7EB6"/>
    <w:rsid w:val="3C1D4D45"/>
    <w:rsid w:val="3C2C6721"/>
    <w:rsid w:val="3C2E234A"/>
    <w:rsid w:val="3C3A0158"/>
    <w:rsid w:val="3C3D552D"/>
    <w:rsid w:val="3C455C21"/>
    <w:rsid w:val="3C6A570D"/>
    <w:rsid w:val="3C7545AE"/>
    <w:rsid w:val="3C812632"/>
    <w:rsid w:val="3C83783A"/>
    <w:rsid w:val="3C9414E1"/>
    <w:rsid w:val="3C95191A"/>
    <w:rsid w:val="3C9C56F8"/>
    <w:rsid w:val="3CD93717"/>
    <w:rsid w:val="3CEE22C1"/>
    <w:rsid w:val="3CEF0FA6"/>
    <w:rsid w:val="3CEF1E4B"/>
    <w:rsid w:val="3CF73918"/>
    <w:rsid w:val="3CFD2DF2"/>
    <w:rsid w:val="3CFD3D0B"/>
    <w:rsid w:val="3D0E1A3A"/>
    <w:rsid w:val="3D0E4C00"/>
    <w:rsid w:val="3D1A4E39"/>
    <w:rsid w:val="3D2A57C8"/>
    <w:rsid w:val="3D31011E"/>
    <w:rsid w:val="3D361FE4"/>
    <w:rsid w:val="3D437E5B"/>
    <w:rsid w:val="3D4D528E"/>
    <w:rsid w:val="3D5333EC"/>
    <w:rsid w:val="3D5A32AB"/>
    <w:rsid w:val="3D5F62A9"/>
    <w:rsid w:val="3D6F4658"/>
    <w:rsid w:val="3D716FED"/>
    <w:rsid w:val="3D7B6504"/>
    <w:rsid w:val="3D857B88"/>
    <w:rsid w:val="3D942DFE"/>
    <w:rsid w:val="3D9D1925"/>
    <w:rsid w:val="3DA9035E"/>
    <w:rsid w:val="3DB32D2D"/>
    <w:rsid w:val="3DB535FE"/>
    <w:rsid w:val="3DB74169"/>
    <w:rsid w:val="3DB7756F"/>
    <w:rsid w:val="3DC238B4"/>
    <w:rsid w:val="3DD90966"/>
    <w:rsid w:val="3DE64C2B"/>
    <w:rsid w:val="3DF6672F"/>
    <w:rsid w:val="3DFC2B64"/>
    <w:rsid w:val="3E055302"/>
    <w:rsid w:val="3E0F2DAE"/>
    <w:rsid w:val="3E1A4F2F"/>
    <w:rsid w:val="3E1F13D7"/>
    <w:rsid w:val="3E2F1ED1"/>
    <w:rsid w:val="3E4A7BC2"/>
    <w:rsid w:val="3E4E1886"/>
    <w:rsid w:val="3E4E512C"/>
    <w:rsid w:val="3E5273C9"/>
    <w:rsid w:val="3E787BA0"/>
    <w:rsid w:val="3E803FF5"/>
    <w:rsid w:val="3E8404F0"/>
    <w:rsid w:val="3E85515B"/>
    <w:rsid w:val="3E860403"/>
    <w:rsid w:val="3EA80D24"/>
    <w:rsid w:val="3EB2504A"/>
    <w:rsid w:val="3EC71A29"/>
    <w:rsid w:val="3ED2335C"/>
    <w:rsid w:val="3EDC7DE3"/>
    <w:rsid w:val="3EE035CF"/>
    <w:rsid w:val="3EE6218B"/>
    <w:rsid w:val="3F0B167F"/>
    <w:rsid w:val="3F117A5E"/>
    <w:rsid w:val="3F2D7EE4"/>
    <w:rsid w:val="3F342BC8"/>
    <w:rsid w:val="3F3D515B"/>
    <w:rsid w:val="3F44312F"/>
    <w:rsid w:val="3F55362E"/>
    <w:rsid w:val="3F5E095E"/>
    <w:rsid w:val="3F644692"/>
    <w:rsid w:val="3F891584"/>
    <w:rsid w:val="3F8D5E7B"/>
    <w:rsid w:val="3F8F552F"/>
    <w:rsid w:val="3F9D45FD"/>
    <w:rsid w:val="3FB31109"/>
    <w:rsid w:val="3FB37E28"/>
    <w:rsid w:val="3FB55CF8"/>
    <w:rsid w:val="3FB868EB"/>
    <w:rsid w:val="3FCB0704"/>
    <w:rsid w:val="3FDC3975"/>
    <w:rsid w:val="3FE21EFB"/>
    <w:rsid w:val="3FF81938"/>
    <w:rsid w:val="400E0474"/>
    <w:rsid w:val="400F2C90"/>
    <w:rsid w:val="401D4C9E"/>
    <w:rsid w:val="402608C0"/>
    <w:rsid w:val="403457D7"/>
    <w:rsid w:val="40455FE6"/>
    <w:rsid w:val="40555567"/>
    <w:rsid w:val="405577F0"/>
    <w:rsid w:val="408025EC"/>
    <w:rsid w:val="40861836"/>
    <w:rsid w:val="40885CBA"/>
    <w:rsid w:val="40AB285A"/>
    <w:rsid w:val="40B72D11"/>
    <w:rsid w:val="40E27CF8"/>
    <w:rsid w:val="40E46E99"/>
    <w:rsid w:val="40E520BC"/>
    <w:rsid w:val="40F36B1E"/>
    <w:rsid w:val="410A2C01"/>
    <w:rsid w:val="410F10C5"/>
    <w:rsid w:val="41140CB3"/>
    <w:rsid w:val="411452D3"/>
    <w:rsid w:val="413C0BEE"/>
    <w:rsid w:val="413E6E49"/>
    <w:rsid w:val="414F421F"/>
    <w:rsid w:val="41545160"/>
    <w:rsid w:val="41580DC5"/>
    <w:rsid w:val="415B6DA7"/>
    <w:rsid w:val="415D003F"/>
    <w:rsid w:val="41642B88"/>
    <w:rsid w:val="41715336"/>
    <w:rsid w:val="4171634F"/>
    <w:rsid w:val="41743035"/>
    <w:rsid w:val="41785AF1"/>
    <w:rsid w:val="417C0429"/>
    <w:rsid w:val="418821EE"/>
    <w:rsid w:val="418A575E"/>
    <w:rsid w:val="418C7FC7"/>
    <w:rsid w:val="41914094"/>
    <w:rsid w:val="419A375F"/>
    <w:rsid w:val="419D2697"/>
    <w:rsid w:val="41B34C07"/>
    <w:rsid w:val="41B3625E"/>
    <w:rsid w:val="41BC75BD"/>
    <w:rsid w:val="41BF037C"/>
    <w:rsid w:val="41C54051"/>
    <w:rsid w:val="41CE324D"/>
    <w:rsid w:val="41D04A9F"/>
    <w:rsid w:val="41E173E0"/>
    <w:rsid w:val="41E27F1C"/>
    <w:rsid w:val="41E56D23"/>
    <w:rsid w:val="41EA0A83"/>
    <w:rsid w:val="41F50927"/>
    <w:rsid w:val="41FD18AF"/>
    <w:rsid w:val="420A2243"/>
    <w:rsid w:val="420A3D09"/>
    <w:rsid w:val="42233954"/>
    <w:rsid w:val="42242FFF"/>
    <w:rsid w:val="4236367B"/>
    <w:rsid w:val="4241707E"/>
    <w:rsid w:val="42422E5A"/>
    <w:rsid w:val="424D02B1"/>
    <w:rsid w:val="425B5016"/>
    <w:rsid w:val="42666E03"/>
    <w:rsid w:val="426D597F"/>
    <w:rsid w:val="42742232"/>
    <w:rsid w:val="4278001B"/>
    <w:rsid w:val="42A43F3E"/>
    <w:rsid w:val="42A64B14"/>
    <w:rsid w:val="42A727A7"/>
    <w:rsid w:val="42AF5BFB"/>
    <w:rsid w:val="42B82B3F"/>
    <w:rsid w:val="42D61822"/>
    <w:rsid w:val="42D865F0"/>
    <w:rsid w:val="42EF2625"/>
    <w:rsid w:val="42F17D49"/>
    <w:rsid w:val="4303358E"/>
    <w:rsid w:val="430F11B1"/>
    <w:rsid w:val="431534E2"/>
    <w:rsid w:val="431C73B1"/>
    <w:rsid w:val="43234CB3"/>
    <w:rsid w:val="43250099"/>
    <w:rsid w:val="43334E21"/>
    <w:rsid w:val="43353FB1"/>
    <w:rsid w:val="4344094A"/>
    <w:rsid w:val="4349174C"/>
    <w:rsid w:val="4354275B"/>
    <w:rsid w:val="435B1848"/>
    <w:rsid w:val="436F3EB4"/>
    <w:rsid w:val="43781135"/>
    <w:rsid w:val="437917F1"/>
    <w:rsid w:val="437E73E4"/>
    <w:rsid w:val="438F1531"/>
    <w:rsid w:val="4399592E"/>
    <w:rsid w:val="439E0026"/>
    <w:rsid w:val="43C709C8"/>
    <w:rsid w:val="43E52769"/>
    <w:rsid w:val="43FA2A26"/>
    <w:rsid w:val="44001BD8"/>
    <w:rsid w:val="44031222"/>
    <w:rsid w:val="440A5C0D"/>
    <w:rsid w:val="440E40B1"/>
    <w:rsid w:val="44131C2D"/>
    <w:rsid w:val="441C36B4"/>
    <w:rsid w:val="441E53BD"/>
    <w:rsid w:val="44324A44"/>
    <w:rsid w:val="443E341A"/>
    <w:rsid w:val="44417092"/>
    <w:rsid w:val="444D44BA"/>
    <w:rsid w:val="444D76F4"/>
    <w:rsid w:val="444E40F8"/>
    <w:rsid w:val="445148EE"/>
    <w:rsid w:val="445A3770"/>
    <w:rsid w:val="445A744D"/>
    <w:rsid w:val="445F5DE3"/>
    <w:rsid w:val="44742D89"/>
    <w:rsid w:val="4476130C"/>
    <w:rsid w:val="447D6DD0"/>
    <w:rsid w:val="448B1F23"/>
    <w:rsid w:val="449F5023"/>
    <w:rsid w:val="44A33C1B"/>
    <w:rsid w:val="44AE2670"/>
    <w:rsid w:val="44C75220"/>
    <w:rsid w:val="44CB4F50"/>
    <w:rsid w:val="44CF1A61"/>
    <w:rsid w:val="44D32E86"/>
    <w:rsid w:val="44D32EF4"/>
    <w:rsid w:val="44E146AF"/>
    <w:rsid w:val="44E36683"/>
    <w:rsid w:val="44E40F84"/>
    <w:rsid w:val="44EB2446"/>
    <w:rsid w:val="44F44298"/>
    <w:rsid w:val="44FC746A"/>
    <w:rsid w:val="4501416C"/>
    <w:rsid w:val="45540C4D"/>
    <w:rsid w:val="45617BC4"/>
    <w:rsid w:val="45627BEE"/>
    <w:rsid w:val="456E4922"/>
    <w:rsid w:val="457235C1"/>
    <w:rsid w:val="457350A8"/>
    <w:rsid w:val="457A5A58"/>
    <w:rsid w:val="45801EC1"/>
    <w:rsid w:val="458665E8"/>
    <w:rsid w:val="45906D3E"/>
    <w:rsid w:val="45917317"/>
    <w:rsid w:val="459377CD"/>
    <w:rsid w:val="45A23B3B"/>
    <w:rsid w:val="45AA79D1"/>
    <w:rsid w:val="45AB2C12"/>
    <w:rsid w:val="45BC1153"/>
    <w:rsid w:val="45BC62FD"/>
    <w:rsid w:val="45C12A85"/>
    <w:rsid w:val="45C9574C"/>
    <w:rsid w:val="45C96322"/>
    <w:rsid w:val="45E1596F"/>
    <w:rsid w:val="45E62E53"/>
    <w:rsid w:val="45EA4B8B"/>
    <w:rsid w:val="460063E1"/>
    <w:rsid w:val="4600640B"/>
    <w:rsid w:val="46146CC4"/>
    <w:rsid w:val="462D321C"/>
    <w:rsid w:val="46311523"/>
    <w:rsid w:val="46456910"/>
    <w:rsid w:val="46590F21"/>
    <w:rsid w:val="465A2D59"/>
    <w:rsid w:val="466645A4"/>
    <w:rsid w:val="46740D02"/>
    <w:rsid w:val="467D0318"/>
    <w:rsid w:val="46886864"/>
    <w:rsid w:val="46962981"/>
    <w:rsid w:val="46A83032"/>
    <w:rsid w:val="46AE6493"/>
    <w:rsid w:val="46C01F76"/>
    <w:rsid w:val="46C4326B"/>
    <w:rsid w:val="46D5699A"/>
    <w:rsid w:val="46DF74D0"/>
    <w:rsid w:val="46E756CE"/>
    <w:rsid w:val="46FC7C34"/>
    <w:rsid w:val="470009EC"/>
    <w:rsid w:val="470149D6"/>
    <w:rsid w:val="47027948"/>
    <w:rsid w:val="471D62A3"/>
    <w:rsid w:val="473425E3"/>
    <w:rsid w:val="473B5143"/>
    <w:rsid w:val="473F6C9A"/>
    <w:rsid w:val="47415DB4"/>
    <w:rsid w:val="4753162C"/>
    <w:rsid w:val="47606CC7"/>
    <w:rsid w:val="47623C37"/>
    <w:rsid w:val="476322AA"/>
    <w:rsid w:val="47673B41"/>
    <w:rsid w:val="47704ACB"/>
    <w:rsid w:val="477F4456"/>
    <w:rsid w:val="478151DD"/>
    <w:rsid w:val="478C017B"/>
    <w:rsid w:val="47990940"/>
    <w:rsid w:val="47AB2224"/>
    <w:rsid w:val="47AB64A2"/>
    <w:rsid w:val="47AD2CE2"/>
    <w:rsid w:val="47B21BD9"/>
    <w:rsid w:val="47C01809"/>
    <w:rsid w:val="47C252A7"/>
    <w:rsid w:val="47DA1495"/>
    <w:rsid w:val="47DD4FF4"/>
    <w:rsid w:val="47E23129"/>
    <w:rsid w:val="47E30A1B"/>
    <w:rsid w:val="47FE22A3"/>
    <w:rsid w:val="48057E97"/>
    <w:rsid w:val="48094C8F"/>
    <w:rsid w:val="48193848"/>
    <w:rsid w:val="4829164C"/>
    <w:rsid w:val="482A226E"/>
    <w:rsid w:val="482A5939"/>
    <w:rsid w:val="483C5B6B"/>
    <w:rsid w:val="483E5959"/>
    <w:rsid w:val="485C3BAB"/>
    <w:rsid w:val="486416C6"/>
    <w:rsid w:val="486B1DEC"/>
    <w:rsid w:val="487526A3"/>
    <w:rsid w:val="48790940"/>
    <w:rsid w:val="4890730E"/>
    <w:rsid w:val="48AA789F"/>
    <w:rsid w:val="48B06EBA"/>
    <w:rsid w:val="48BB1A0E"/>
    <w:rsid w:val="48C53C5C"/>
    <w:rsid w:val="48C67FE5"/>
    <w:rsid w:val="48EA00EB"/>
    <w:rsid w:val="48F13CAD"/>
    <w:rsid w:val="48F951B2"/>
    <w:rsid w:val="4901593A"/>
    <w:rsid w:val="4914262F"/>
    <w:rsid w:val="492327BB"/>
    <w:rsid w:val="49251C12"/>
    <w:rsid w:val="49386DC8"/>
    <w:rsid w:val="49442E75"/>
    <w:rsid w:val="495378D3"/>
    <w:rsid w:val="496028C5"/>
    <w:rsid w:val="49680B69"/>
    <w:rsid w:val="497031CD"/>
    <w:rsid w:val="49A02163"/>
    <w:rsid w:val="49A4563F"/>
    <w:rsid w:val="49B43838"/>
    <w:rsid w:val="49BC41DE"/>
    <w:rsid w:val="49BF3054"/>
    <w:rsid w:val="49BF309B"/>
    <w:rsid w:val="49CD206F"/>
    <w:rsid w:val="49D55E3F"/>
    <w:rsid w:val="49DB49B8"/>
    <w:rsid w:val="49DB76C3"/>
    <w:rsid w:val="49DD22CC"/>
    <w:rsid w:val="49E251D4"/>
    <w:rsid w:val="49F13E51"/>
    <w:rsid w:val="4A075194"/>
    <w:rsid w:val="4A0B7438"/>
    <w:rsid w:val="4A0C5E6D"/>
    <w:rsid w:val="4A0E350F"/>
    <w:rsid w:val="4A1054E7"/>
    <w:rsid w:val="4A2804C0"/>
    <w:rsid w:val="4A4130FA"/>
    <w:rsid w:val="4A41737F"/>
    <w:rsid w:val="4A525FBB"/>
    <w:rsid w:val="4A68110C"/>
    <w:rsid w:val="4A6854F3"/>
    <w:rsid w:val="4A6946FF"/>
    <w:rsid w:val="4A87649E"/>
    <w:rsid w:val="4A9571B0"/>
    <w:rsid w:val="4A994627"/>
    <w:rsid w:val="4A9A2FCC"/>
    <w:rsid w:val="4A9F27A9"/>
    <w:rsid w:val="4AA2454D"/>
    <w:rsid w:val="4AA46E31"/>
    <w:rsid w:val="4ACA63AF"/>
    <w:rsid w:val="4ADC4C6B"/>
    <w:rsid w:val="4ADD0BFF"/>
    <w:rsid w:val="4AE07F04"/>
    <w:rsid w:val="4AE7477A"/>
    <w:rsid w:val="4AE7656D"/>
    <w:rsid w:val="4AF30668"/>
    <w:rsid w:val="4AF4478C"/>
    <w:rsid w:val="4B015CEE"/>
    <w:rsid w:val="4B041964"/>
    <w:rsid w:val="4B187D5C"/>
    <w:rsid w:val="4B2965D5"/>
    <w:rsid w:val="4B2E0611"/>
    <w:rsid w:val="4B317439"/>
    <w:rsid w:val="4B3B3002"/>
    <w:rsid w:val="4B4130AE"/>
    <w:rsid w:val="4B4A0DF1"/>
    <w:rsid w:val="4B5E6127"/>
    <w:rsid w:val="4B6A6913"/>
    <w:rsid w:val="4B72536B"/>
    <w:rsid w:val="4B8D1794"/>
    <w:rsid w:val="4B9D6ED0"/>
    <w:rsid w:val="4BA135ED"/>
    <w:rsid w:val="4BA20282"/>
    <w:rsid w:val="4BA748C5"/>
    <w:rsid w:val="4BB96477"/>
    <w:rsid w:val="4BBA3641"/>
    <w:rsid w:val="4BBE3A89"/>
    <w:rsid w:val="4BDA5F27"/>
    <w:rsid w:val="4BE65C3C"/>
    <w:rsid w:val="4BF37730"/>
    <w:rsid w:val="4BFA6C3E"/>
    <w:rsid w:val="4C064C94"/>
    <w:rsid w:val="4C096E00"/>
    <w:rsid w:val="4C1E4251"/>
    <w:rsid w:val="4C217097"/>
    <w:rsid w:val="4C245C95"/>
    <w:rsid w:val="4C3174B1"/>
    <w:rsid w:val="4C351B03"/>
    <w:rsid w:val="4C35219D"/>
    <w:rsid w:val="4C461C86"/>
    <w:rsid w:val="4C473144"/>
    <w:rsid w:val="4C4F332C"/>
    <w:rsid w:val="4C503890"/>
    <w:rsid w:val="4C5410FE"/>
    <w:rsid w:val="4C791EE7"/>
    <w:rsid w:val="4C7C644C"/>
    <w:rsid w:val="4C821750"/>
    <w:rsid w:val="4C9B2246"/>
    <w:rsid w:val="4CAB2FF0"/>
    <w:rsid w:val="4CAC2361"/>
    <w:rsid w:val="4CAD3D61"/>
    <w:rsid w:val="4CB623D3"/>
    <w:rsid w:val="4CC7151A"/>
    <w:rsid w:val="4CC818E9"/>
    <w:rsid w:val="4CF00ECC"/>
    <w:rsid w:val="4D03198A"/>
    <w:rsid w:val="4D080570"/>
    <w:rsid w:val="4D232985"/>
    <w:rsid w:val="4D2647A2"/>
    <w:rsid w:val="4D4352E3"/>
    <w:rsid w:val="4D5B1970"/>
    <w:rsid w:val="4D5D1501"/>
    <w:rsid w:val="4D745CB8"/>
    <w:rsid w:val="4D752C17"/>
    <w:rsid w:val="4DA609FB"/>
    <w:rsid w:val="4DAA0C47"/>
    <w:rsid w:val="4DD32C35"/>
    <w:rsid w:val="4DE27CA2"/>
    <w:rsid w:val="4DEA768A"/>
    <w:rsid w:val="4DEE7807"/>
    <w:rsid w:val="4E1D6594"/>
    <w:rsid w:val="4E321D37"/>
    <w:rsid w:val="4E4B4DA7"/>
    <w:rsid w:val="4E4C0B88"/>
    <w:rsid w:val="4E567576"/>
    <w:rsid w:val="4E5E3BFA"/>
    <w:rsid w:val="4E5E79CD"/>
    <w:rsid w:val="4E7C6922"/>
    <w:rsid w:val="4E886952"/>
    <w:rsid w:val="4EAA4873"/>
    <w:rsid w:val="4EB26E84"/>
    <w:rsid w:val="4EC3288E"/>
    <w:rsid w:val="4ED348C7"/>
    <w:rsid w:val="4ED4509B"/>
    <w:rsid w:val="4EEB38CA"/>
    <w:rsid w:val="4EF669D4"/>
    <w:rsid w:val="4F0E1171"/>
    <w:rsid w:val="4F1D6BCA"/>
    <w:rsid w:val="4F2F2759"/>
    <w:rsid w:val="4F301286"/>
    <w:rsid w:val="4F3C4356"/>
    <w:rsid w:val="4F3F2542"/>
    <w:rsid w:val="4F403009"/>
    <w:rsid w:val="4F4D6964"/>
    <w:rsid w:val="4F5B5C90"/>
    <w:rsid w:val="4F6A569C"/>
    <w:rsid w:val="4F6C2FAF"/>
    <w:rsid w:val="4F843FFE"/>
    <w:rsid w:val="4F8837C0"/>
    <w:rsid w:val="4F8A4FF9"/>
    <w:rsid w:val="4F904C56"/>
    <w:rsid w:val="4FAC248E"/>
    <w:rsid w:val="4FB14C46"/>
    <w:rsid w:val="4FB95F74"/>
    <w:rsid w:val="4FBA1F58"/>
    <w:rsid w:val="4FC0107E"/>
    <w:rsid w:val="4FD3639E"/>
    <w:rsid w:val="50005712"/>
    <w:rsid w:val="50115854"/>
    <w:rsid w:val="50147EEF"/>
    <w:rsid w:val="50172234"/>
    <w:rsid w:val="5019122C"/>
    <w:rsid w:val="501922B2"/>
    <w:rsid w:val="501D71F4"/>
    <w:rsid w:val="501E41CA"/>
    <w:rsid w:val="503E0B8D"/>
    <w:rsid w:val="50525649"/>
    <w:rsid w:val="5053250A"/>
    <w:rsid w:val="506A722D"/>
    <w:rsid w:val="5075522E"/>
    <w:rsid w:val="507E2EE3"/>
    <w:rsid w:val="5094722E"/>
    <w:rsid w:val="509C4490"/>
    <w:rsid w:val="50B50ADD"/>
    <w:rsid w:val="50BE7745"/>
    <w:rsid w:val="50DE7314"/>
    <w:rsid w:val="50E810B2"/>
    <w:rsid w:val="50EC15C5"/>
    <w:rsid w:val="50EF3E2F"/>
    <w:rsid w:val="510718F9"/>
    <w:rsid w:val="512102CA"/>
    <w:rsid w:val="51227876"/>
    <w:rsid w:val="51235658"/>
    <w:rsid w:val="513403AB"/>
    <w:rsid w:val="513C3021"/>
    <w:rsid w:val="513E39F8"/>
    <w:rsid w:val="51410EC2"/>
    <w:rsid w:val="5153555B"/>
    <w:rsid w:val="51642696"/>
    <w:rsid w:val="516C184D"/>
    <w:rsid w:val="516F19C9"/>
    <w:rsid w:val="517A370A"/>
    <w:rsid w:val="51897C99"/>
    <w:rsid w:val="519E5F60"/>
    <w:rsid w:val="51AA64DD"/>
    <w:rsid w:val="51B30910"/>
    <w:rsid w:val="51B522E4"/>
    <w:rsid w:val="51C451E6"/>
    <w:rsid w:val="51C82603"/>
    <w:rsid w:val="51CB049F"/>
    <w:rsid w:val="51CF36FB"/>
    <w:rsid w:val="51E62DC7"/>
    <w:rsid w:val="51FF5453"/>
    <w:rsid w:val="521B5522"/>
    <w:rsid w:val="522538F2"/>
    <w:rsid w:val="522969B5"/>
    <w:rsid w:val="523A6110"/>
    <w:rsid w:val="52403A99"/>
    <w:rsid w:val="52410DED"/>
    <w:rsid w:val="52526D82"/>
    <w:rsid w:val="5268386C"/>
    <w:rsid w:val="52776A76"/>
    <w:rsid w:val="529152A3"/>
    <w:rsid w:val="52936151"/>
    <w:rsid w:val="529D41CE"/>
    <w:rsid w:val="529D6FEF"/>
    <w:rsid w:val="52A32043"/>
    <w:rsid w:val="52E02269"/>
    <w:rsid w:val="52F10451"/>
    <w:rsid w:val="53071D36"/>
    <w:rsid w:val="53167F35"/>
    <w:rsid w:val="532A0E59"/>
    <w:rsid w:val="532A14C3"/>
    <w:rsid w:val="532D2C74"/>
    <w:rsid w:val="533569DD"/>
    <w:rsid w:val="53382CA5"/>
    <w:rsid w:val="533F4B4D"/>
    <w:rsid w:val="535118CF"/>
    <w:rsid w:val="535F78A6"/>
    <w:rsid w:val="536028C3"/>
    <w:rsid w:val="5362432D"/>
    <w:rsid w:val="537151A9"/>
    <w:rsid w:val="537E4BBB"/>
    <w:rsid w:val="53890F09"/>
    <w:rsid w:val="5391678C"/>
    <w:rsid w:val="53B125C1"/>
    <w:rsid w:val="53BA5A62"/>
    <w:rsid w:val="53D23A2F"/>
    <w:rsid w:val="53E109C2"/>
    <w:rsid w:val="53E52D57"/>
    <w:rsid w:val="53E901DA"/>
    <w:rsid w:val="53FF52C7"/>
    <w:rsid w:val="54081CE2"/>
    <w:rsid w:val="54130AFA"/>
    <w:rsid w:val="541702E6"/>
    <w:rsid w:val="54262829"/>
    <w:rsid w:val="54283750"/>
    <w:rsid w:val="54436D9F"/>
    <w:rsid w:val="54453691"/>
    <w:rsid w:val="544F43F8"/>
    <w:rsid w:val="5451355A"/>
    <w:rsid w:val="54533A29"/>
    <w:rsid w:val="545E0FFB"/>
    <w:rsid w:val="54712142"/>
    <w:rsid w:val="547723AF"/>
    <w:rsid w:val="54802787"/>
    <w:rsid w:val="54805F2F"/>
    <w:rsid w:val="5491717D"/>
    <w:rsid w:val="54A47802"/>
    <w:rsid w:val="54B47328"/>
    <w:rsid w:val="54C04D62"/>
    <w:rsid w:val="54D13442"/>
    <w:rsid w:val="54E724C1"/>
    <w:rsid w:val="550507E2"/>
    <w:rsid w:val="550B223E"/>
    <w:rsid w:val="551B4B66"/>
    <w:rsid w:val="5535211C"/>
    <w:rsid w:val="553D26EB"/>
    <w:rsid w:val="55697CA9"/>
    <w:rsid w:val="55873224"/>
    <w:rsid w:val="559079F3"/>
    <w:rsid w:val="55917CD6"/>
    <w:rsid w:val="55932E80"/>
    <w:rsid w:val="55C1224F"/>
    <w:rsid w:val="55DB5732"/>
    <w:rsid w:val="55E47295"/>
    <w:rsid w:val="55E8321B"/>
    <w:rsid w:val="55E92B99"/>
    <w:rsid w:val="55EF79F5"/>
    <w:rsid w:val="560377CF"/>
    <w:rsid w:val="5608315E"/>
    <w:rsid w:val="560D391B"/>
    <w:rsid w:val="561821B4"/>
    <w:rsid w:val="56191ADA"/>
    <w:rsid w:val="561E2AC9"/>
    <w:rsid w:val="561E79F2"/>
    <w:rsid w:val="563077BC"/>
    <w:rsid w:val="563D765B"/>
    <w:rsid w:val="56451087"/>
    <w:rsid w:val="564A5B92"/>
    <w:rsid w:val="565A267B"/>
    <w:rsid w:val="565F4DA7"/>
    <w:rsid w:val="56615EEC"/>
    <w:rsid w:val="566D3FA5"/>
    <w:rsid w:val="56723650"/>
    <w:rsid w:val="56820A34"/>
    <w:rsid w:val="568B3D1C"/>
    <w:rsid w:val="5699784C"/>
    <w:rsid w:val="56A54FF3"/>
    <w:rsid w:val="56A95C4F"/>
    <w:rsid w:val="56AD4390"/>
    <w:rsid w:val="56C74F0A"/>
    <w:rsid w:val="56D225A9"/>
    <w:rsid w:val="56D4291F"/>
    <w:rsid w:val="56E92F2E"/>
    <w:rsid w:val="56EE0A15"/>
    <w:rsid w:val="56F625D3"/>
    <w:rsid w:val="5701687B"/>
    <w:rsid w:val="5706731E"/>
    <w:rsid w:val="57162CFB"/>
    <w:rsid w:val="5716321F"/>
    <w:rsid w:val="57201BE5"/>
    <w:rsid w:val="572C4C75"/>
    <w:rsid w:val="573B6F6E"/>
    <w:rsid w:val="574A269B"/>
    <w:rsid w:val="579225FF"/>
    <w:rsid w:val="57996015"/>
    <w:rsid w:val="57AF66BA"/>
    <w:rsid w:val="57D461ED"/>
    <w:rsid w:val="57DB2CF9"/>
    <w:rsid w:val="57DC46C9"/>
    <w:rsid w:val="57DD201F"/>
    <w:rsid w:val="57E26C5D"/>
    <w:rsid w:val="57E350AE"/>
    <w:rsid w:val="57F04DB8"/>
    <w:rsid w:val="57F10F36"/>
    <w:rsid w:val="58070874"/>
    <w:rsid w:val="580E15CE"/>
    <w:rsid w:val="58193B24"/>
    <w:rsid w:val="581F7395"/>
    <w:rsid w:val="58203ADA"/>
    <w:rsid w:val="5826086B"/>
    <w:rsid w:val="5836359B"/>
    <w:rsid w:val="58387871"/>
    <w:rsid w:val="583B0095"/>
    <w:rsid w:val="58434484"/>
    <w:rsid w:val="5845201D"/>
    <w:rsid w:val="58472E37"/>
    <w:rsid w:val="58507DD0"/>
    <w:rsid w:val="58621AC4"/>
    <w:rsid w:val="586338F5"/>
    <w:rsid w:val="586D7204"/>
    <w:rsid w:val="58982673"/>
    <w:rsid w:val="58985A22"/>
    <w:rsid w:val="58AE1246"/>
    <w:rsid w:val="58B21D13"/>
    <w:rsid w:val="58B5788A"/>
    <w:rsid w:val="58B90F3F"/>
    <w:rsid w:val="58CB119B"/>
    <w:rsid w:val="58D35A54"/>
    <w:rsid w:val="58D41154"/>
    <w:rsid w:val="58E01944"/>
    <w:rsid w:val="58E318FA"/>
    <w:rsid w:val="58E352D8"/>
    <w:rsid w:val="58FB006B"/>
    <w:rsid w:val="58FF7CFB"/>
    <w:rsid w:val="59044A51"/>
    <w:rsid w:val="590E5313"/>
    <w:rsid w:val="591D7A67"/>
    <w:rsid w:val="59305DFA"/>
    <w:rsid w:val="593408DF"/>
    <w:rsid w:val="59375A3F"/>
    <w:rsid w:val="59476DF0"/>
    <w:rsid w:val="59610448"/>
    <w:rsid w:val="5965540A"/>
    <w:rsid w:val="597D09F4"/>
    <w:rsid w:val="59910091"/>
    <w:rsid w:val="59994313"/>
    <w:rsid w:val="59AF7BAB"/>
    <w:rsid w:val="59B04285"/>
    <w:rsid w:val="59C62A56"/>
    <w:rsid w:val="59CA76BB"/>
    <w:rsid w:val="59D35011"/>
    <w:rsid w:val="59DA03CE"/>
    <w:rsid w:val="59E6263F"/>
    <w:rsid w:val="59E96F08"/>
    <w:rsid w:val="59F72562"/>
    <w:rsid w:val="59FE3B0F"/>
    <w:rsid w:val="59FE3C22"/>
    <w:rsid w:val="5A0D3E53"/>
    <w:rsid w:val="5A0F12B0"/>
    <w:rsid w:val="5A22456D"/>
    <w:rsid w:val="5A2C5654"/>
    <w:rsid w:val="5A372931"/>
    <w:rsid w:val="5A4431D6"/>
    <w:rsid w:val="5A450DF1"/>
    <w:rsid w:val="5A4E0262"/>
    <w:rsid w:val="5A746928"/>
    <w:rsid w:val="5A7B3DFA"/>
    <w:rsid w:val="5A863D57"/>
    <w:rsid w:val="5A920246"/>
    <w:rsid w:val="5ABD332D"/>
    <w:rsid w:val="5AC6473C"/>
    <w:rsid w:val="5ACA38AE"/>
    <w:rsid w:val="5AD07DC5"/>
    <w:rsid w:val="5AD33760"/>
    <w:rsid w:val="5AE46DA8"/>
    <w:rsid w:val="5AE83A86"/>
    <w:rsid w:val="5AF0045D"/>
    <w:rsid w:val="5AF4225D"/>
    <w:rsid w:val="5AF94F81"/>
    <w:rsid w:val="5AFB6A79"/>
    <w:rsid w:val="5B033E7D"/>
    <w:rsid w:val="5B165F80"/>
    <w:rsid w:val="5B1E7F90"/>
    <w:rsid w:val="5B287549"/>
    <w:rsid w:val="5B297AB3"/>
    <w:rsid w:val="5B41789D"/>
    <w:rsid w:val="5B426ECE"/>
    <w:rsid w:val="5B4B1822"/>
    <w:rsid w:val="5B503BC2"/>
    <w:rsid w:val="5B5E6E68"/>
    <w:rsid w:val="5B5F15A9"/>
    <w:rsid w:val="5B600D45"/>
    <w:rsid w:val="5B706293"/>
    <w:rsid w:val="5B76465F"/>
    <w:rsid w:val="5B7717E6"/>
    <w:rsid w:val="5B7B2498"/>
    <w:rsid w:val="5B7E3397"/>
    <w:rsid w:val="5B84103E"/>
    <w:rsid w:val="5B8C3E02"/>
    <w:rsid w:val="5BA20220"/>
    <w:rsid w:val="5BA62F9D"/>
    <w:rsid w:val="5BAE580D"/>
    <w:rsid w:val="5BC97653"/>
    <w:rsid w:val="5BD24C0A"/>
    <w:rsid w:val="5BD33E4E"/>
    <w:rsid w:val="5BDB7C15"/>
    <w:rsid w:val="5BDE671C"/>
    <w:rsid w:val="5BEA35F3"/>
    <w:rsid w:val="5BEA5747"/>
    <w:rsid w:val="5BF57641"/>
    <w:rsid w:val="5C164BC9"/>
    <w:rsid w:val="5C1E7D56"/>
    <w:rsid w:val="5C1F55CF"/>
    <w:rsid w:val="5C4110AF"/>
    <w:rsid w:val="5C4263D8"/>
    <w:rsid w:val="5C465294"/>
    <w:rsid w:val="5C4C5D05"/>
    <w:rsid w:val="5C6467CC"/>
    <w:rsid w:val="5C6A128C"/>
    <w:rsid w:val="5C6B416D"/>
    <w:rsid w:val="5C9248FC"/>
    <w:rsid w:val="5C9B2C08"/>
    <w:rsid w:val="5CA1266A"/>
    <w:rsid w:val="5CA42785"/>
    <w:rsid w:val="5CBF3A05"/>
    <w:rsid w:val="5CC613BD"/>
    <w:rsid w:val="5CED53B0"/>
    <w:rsid w:val="5CF93006"/>
    <w:rsid w:val="5D0379AC"/>
    <w:rsid w:val="5D0934F3"/>
    <w:rsid w:val="5D094254"/>
    <w:rsid w:val="5D0D6431"/>
    <w:rsid w:val="5D202D6F"/>
    <w:rsid w:val="5D2D4EE9"/>
    <w:rsid w:val="5D386BB6"/>
    <w:rsid w:val="5D55578F"/>
    <w:rsid w:val="5D560A51"/>
    <w:rsid w:val="5D580416"/>
    <w:rsid w:val="5D61342C"/>
    <w:rsid w:val="5D6F1023"/>
    <w:rsid w:val="5D79472E"/>
    <w:rsid w:val="5D830165"/>
    <w:rsid w:val="5D86152F"/>
    <w:rsid w:val="5D8D3A1F"/>
    <w:rsid w:val="5D93555B"/>
    <w:rsid w:val="5D9B2B7A"/>
    <w:rsid w:val="5D9E6D8A"/>
    <w:rsid w:val="5DAC09E5"/>
    <w:rsid w:val="5DAF6907"/>
    <w:rsid w:val="5DB21204"/>
    <w:rsid w:val="5DB44CD7"/>
    <w:rsid w:val="5DC83ABE"/>
    <w:rsid w:val="5DD32620"/>
    <w:rsid w:val="5DD36062"/>
    <w:rsid w:val="5DD50F6E"/>
    <w:rsid w:val="5DDC116D"/>
    <w:rsid w:val="5DEF706A"/>
    <w:rsid w:val="5E0B4C86"/>
    <w:rsid w:val="5E0C4800"/>
    <w:rsid w:val="5E0C62CA"/>
    <w:rsid w:val="5E1B05BF"/>
    <w:rsid w:val="5E1F506C"/>
    <w:rsid w:val="5E266C52"/>
    <w:rsid w:val="5E271D6C"/>
    <w:rsid w:val="5E2C3496"/>
    <w:rsid w:val="5E2E6943"/>
    <w:rsid w:val="5E2F156C"/>
    <w:rsid w:val="5E3D40B9"/>
    <w:rsid w:val="5E55474D"/>
    <w:rsid w:val="5E5A60B6"/>
    <w:rsid w:val="5E6916CF"/>
    <w:rsid w:val="5E922F99"/>
    <w:rsid w:val="5E947DDC"/>
    <w:rsid w:val="5E9B3285"/>
    <w:rsid w:val="5ED00A06"/>
    <w:rsid w:val="5EE96A2D"/>
    <w:rsid w:val="5EEB57D8"/>
    <w:rsid w:val="5EF63CC4"/>
    <w:rsid w:val="5EFF4E8A"/>
    <w:rsid w:val="5F0F1FCC"/>
    <w:rsid w:val="5F126B30"/>
    <w:rsid w:val="5F23129A"/>
    <w:rsid w:val="5F24694F"/>
    <w:rsid w:val="5F283C1E"/>
    <w:rsid w:val="5F2F63D8"/>
    <w:rsid w:val="5F413A18"/>
    <w:rsid w:val="5F460D86"/>
    <w:rsid w:val="5F492250"/>
    <w:rsid w:val="5F5F2CBB"/>
    <w:rsid w:val="5F645CA0"/>
    <w:rsid w:val="5F696544"/>
    <w:rsid w:val="5F7D23B2"/>
    <w:rsid w:val="5F960E35"/>
    <w:rsid w:val="5FB65747"/>
    <w:rsid w:val="5FC05C40"/>
    <w:rsid w:val="5FCE1A11"/>
    <w:rsid w:val="5FCF7CC3"/>
    <w:rsid w:val="5FE63E20"/>
    <w:rsid w:val="5FEE16CE"/>
    <w:rsid w:val="602D5432"/>
    <w:rsid w:val="602F10BA"/>
    <w:rsid w:val="604D2E58"/>
    <w:rsid w:val="60531A2A"/>
    <w:rsid w:val="60557C7D"/>
    <w:rsid w:val="60580B09"/>
    <w:rsid w:val="60714C8E"/>
    <w:rsid w:val="60775171"/>
    <w:rsid w:val="60994092"/>
    <w:rsid w:val="60A623B3"/>
    <w:rsid w:val="60A6258D"/>
    <w:rsid w:val="60B417B1"/>
    <w:rsid w:val="60F13AFF"/>
    <w:rsid w:val="60F34A48"/>
    <w:rsid w:val="60FC5209"/>
    <w:rsid w:val="60FD2673"/>
    <w:rsid w:val="61021942"/>
    <w:rsid w:val="610C6496"/>
    <w:rsid w:val="610E5F7F"/>
    <w:rsid w:val="61107DF6"/>
    <w:rsid w:val="611D6DDF"/>
    <w:rsid w:val="612329E8"/>
    <w:rsid w:val="6131495A"/>
    <w:rsid w:val="613449C0"/>
    <w:rsid w:val="61381E98"/>
    <w:rsid w:val="614D123E"/>
    <w:rsid w:val="614F673C"/>
    <w:rsid w:val="61595287"/>
    <w:rsid w:val="61603E26"/>
    <w:rsid w:val="616443FB"/>
    <w:rsid w:val="61683911"/>
    <w:rsid w:val="61782E38"/>
    <w:rsid w:val="617E15FA"/>
    <w:rsid w:val="618864E2"/>
    <w:rsid w:val="61A81E30"/>
    <w:rsid w:val="61A86A3E"/>
    <w:rsid w:val="61AD0581"/>
    <w:rsid w:val="61BA39F4"/>
    <w:rsid w:val="61EF04BB"/>
    <w:rsid w:val="61F25996"/>
    <w:rsid w:val="62155A61"/>
    <w:rsid w:val="62192C7D"/>
    <w:rsid w:val="621E54CA"/>
    <w:rsid w:val="62361173"/>
    <w:rsid w:val="624533E6"/>
    <w:rsid w:val="6253041D"/>
    <w:rsid w:val="625628B1"/>
    <w:rsid w:val="625C02C3"/>
    <w:rsid w:val="626A450E"/>
    <w:rsid w:val="62740771"/>
    <w:rsid w:val="627A7880"/>
    <w:rsid w:val="628334EF"/>
    <w:rsid w:val="628B5E23"/>
    <w:rsid w:val="62A64A4F"/>
    <w:rsid w:val="62A828C1"/>
    <w:rsid w:val="62A933FC"/>
    <w:rsid w:val="62CA44FD"/>
    <w:rsid w:val="62D25231"/>
    <w:rsid w:val="62E410B3"/>
    <w:rsid w:val="62E8133B"/>
    <w:rsid w:val="62E90A52"/>
    <w:rsid w:val="62F559C0"/>
    <w:rsid w:val="62F7111C"/>
    <w:rsid w:val="62FF4310"/>
    <w:rsid w:val="631D1CF1"/>
    <w:rsid w:val="63325EFD"/>
    <w:rsid w:val="63360964"/>
    <w:rsid w:val="63367582"/>
    <w:rsid w:val="633F10A3"/>
    <w:rsid w:val="63464AF3"/>
    <w:rsid w:val="63517FD1"/>
    <w:rsid w:val="6364358F"/>
    <w:rsid w:val="636E7383"/>
    <w:rsid w:val="637421E2"/>
    <w:rsid w:val="638B31B9"/>
    <w:rsid w:val="63A53338"/>
    <w:rsid w:val="63B26D88"/>
    <w:rsid w:val="63BA4917"/>
    <w:rsid w:val="63BD6492"/>
    <w:rsid w:val="63C70070"/>
    <w:rsid w:val="63CD6BC9"/>
    <w:rsid w:val="63D02505"/>
    <w:rsid w:val="63D72A5A"/>
    <w:rsid w:val="63E90575"/>
    <w:rsid w:val="63F25C18"/>
    <w:rsid w:val="63F30AEA"/>
    <w:rsid w:val="63F731FC"/>
    <w:rsid w:val="63FF503E"/>
    <w:rsid w:val="640244E5"/>
    <w:rsid w:val="6416070F"/>
    <w:rsid w:val="64161F24"/>
    <w:rsid w:val="6418386E"/>
    <w:rsid w:val="641D2EE5"/>
    <w:rsid w:val="642A0AD8"/>
    <w:rsid w:val="642A57DA"/>
    <w:rsid w:val="642D764D"/>
    <w:rsid w:val="64300AF4"/>
    <w:rsid w:val="64364E9B"/>
    <w:rsid w:val="64444EF7"/>
    <w:rsid w:val="64546AD8"/>
    <w:rsid w:val="64551190"/>
    <w:rsid w:val="64650730"/>
    <w:rsid w:val="646A3D38"/>
    <w:rsid w:val="647067C9"/>
    <w:rsid w:val="647252F9"/>
    <w:rsid w:val="64876030"/>
    <w:rsid w:val="648C547E"/>
    <w:rsid w:val="649D1753"/>
    <w:rsid w:val="649E66C2"/>
    <w:rsid w:val="64A35119"/>
    <w:rsid w:val="64AE53D8"/>
    <w:rsid w:val="64C54D1F"/>
    <w:rsid w:val="64CB7F78"/>
    <w:rsid w:val="64D812A5"/>
    <w:rsid w:val="64DB1FE6"/>
    <w:rsid w:val="64FF746D"/>
    <w:rsid w:val="65057EC5"/>
    <w:rsid w:val="65271E9A"/>
    <w:rsid w:val="652B04F3"/>
    <w:rsid w:val="653653E6"/>
    <w:rsid w:val="6539022F"/>
    <w:rsid w:val="653F126F"/>
    <w:rsid w:val="6541177F"/>
    <w:rsid w:val="655206D9"/>
    <w:rsid w:val="655C0AEF"/>
    <w:rsid w:val="6565016E"/>
    <w:rsid w:val="65670C2C"/>
    <w:rsid w:val="657F41FD"/>
    <w:rsid w:val="658143E9"/>
    <w:rsid w:val="659B7888"/>
    <w:rsid w:val="65A86243"/>
    <w:rsid w:val="65BF4738"/>
    <w:rsid w:val="65C83A21"/>
    <w:rsid w:val="65CA44B1"/>
    <w:rsid w:val="65CE703A"/>
    <w:rsid w:val="66115C7A"/>
    <w:rsid w:val="66116C42"/>
    <w:rsid w:val="66142498"/>
    <w:rsid w:val="66163AAF"/>
    <w:rsid w:val="66304CDA"/>
    <w:rsid w:val="664151C4"/>
    <w:rsid w:val="664B1ACC"/>
    <w:rsid w:val="6656197E"/>
    <w:rsid w:val="66657402"/>
    <w:rsid w:val="66730AD9"/>
    <w:rsid w:val="667348CF"/>
    <w:rsid w:val="668F300D"/>
    <w:rsid w:val="66B453BD"/>
    <w:rsid w:val="66C56ADD"/>
    <w:rsid w:val="66C57B25"/>
    <w:rsid w:val="66C86095"/>
    <w:rsid w:val="66C90332"/>
    <w:rsid w:val="66D90C14"/>
    <w:rsid w:val="66EC4182"/>
    <w:rsid w:val="66EE6468"/>
    <w:rsid w:val="66F00E61"/>
    <w:rsid w:val="66F67AB2"/>
    <w:rsid w:val="66FA37CE"/>
    <w:rsid w:val="67041726"/>
    <w:rsid w:val="670B1AE1"/>
    <w:rsid w:val="670C2994"/>
    <w:rsid w:val="67121660"/>
    <w:rsid w:val="671964C3"/>
    <w:rsid w:val="67217CC7"/>
    <w:rsid w:val="673A3ACE"/>
    <w:rsid w:val="6748530B"/>
    <w:rsid w:val="67491466"/>
    <w:rsid w:val="67494D65"/>
    <w:rsid w:val="674B4AAD"/>
    <w:rsid w:val="67554780"/>
    <w:rsid w:val="676011AB"/>
    <w:rsid w:val="676B23BE"/>
    <w:rsid w:val="678938C4"/>
    <w:rsid w:val="678B5963"/>
    <w:rsid w:val="678F1AF7"/>
    <w:rsid w:val="679373C1"/>
    <w:rsid w:val="67AF40F6"/>
    <w:rsid w:val="67B51DE2"/>
    <w:rsid w:val="67BD0D5D"/>
    <w:rsid w:val="67CF6A1D"/>
    <w:rsid w:val="67D30345"/>
    <w:rsid w:val="67E03FD4"/>
    <w:rsid w:val="67F528A7"/>
    <w:rsid w:val="67F53940"/>
    <w:rsid w:val="6805112B"/>
    <w:rsid w:val="68073538"/>
    <w:rsid w:val="680B7EDC"/>
    <w:rsid w:val="680C6877"/>
    <w:rsid w:val="684135E7"/>
    <w:rsid w:val="6848788A"/>
    <w:rsid w:val="6851357F"/>
    <w:rsid w:val="68772DF7"/>
    <w:rsid w:val="688606F9"/>
    <w:rsid w:val="68995BDB"/>
    <w:rsid w:val="689F1AF8"/>
    <w:rsid w:val="68AB5743"/>
    <w:rsid w:val="68B17AD1"/>
    <w:rsid w:val="68D0753A"/>
    <w:rsid w:val="68DC2E3E"/>
    <w:rsid w:val="68DD16D2"/>
    <w:rsid w:val="68E7129D"/>
    <w:rsid w:val="68EB6E92"/>
    <w:rsid w:val="68FA7C88"/>
    <w:rsid w:val="69473142"/>
    <w:rsid w:val="69533055"/>
    <w:rsid w:val="695B1E35"/>
    <w:rsid w:val="69621B4B"/>
    <w:rsid w:val="696317C6"/>
    <w:rsid w:val="69643B10"/>
    <w:rsid w:val="69694DC3"/>
    <w:rsid w:val="696B5407"/>
    <w:rsid w:val="696C6646"/>
    <w:rsid w:val="6984389E"/>
    <w:rsid w:val="698E2335"/>
    <w:rsid w:val="69902213"/>
    <w:rsid w:val="699E48C1"/>
    <w:rsid w:val="69A66588"/>
    <w:rsid w:val="69B77F12"/>
    <w:rsid w:val="69BA7921"/>
    <w:rsid w:val="69CA7C5D"/>
    <w:rsid w:val="69D3225D"/>
    <w:rsid w:val="69DC181A"/>
    <w:rsid w:val="69E21355"/>
    <w:rsid w:val="69E531D9"/>
    <w:rsid w:val="69EE1A45"/>
    <w:rsid w:val="6A0A3D08"/>
    <w:rsid w:val="6A1E0928"/>
    <w:rsid w:val="6A324044"/>
    <w:rsid w:val="6A3B60DC"/>
    <w:rsid w:val="6A4F0411"/>
    <w:rsid w:val="6A592ADD"/>
    <w:rsid w:val="6A6109A8"/>
    <w:rsid w:val="6A6A512E"/>
    <w:rsid w:val="6A786C6D"/>
    <w:rsid w:val="6A7F6C53"/>
    <w:rsid w:val="6A8B6F0D"/>
    <w:rsid w:val="6AA20130"/>
    <w:rsid w:val="6AAA2C2B"/>
    <w:rsid w:val="6AC0032F"/>
    <w:rsid w:val="6AC13CCC"/>
    <w:rsid w:val="6AD65BC0"/>
    <w:rsid w:val="6AD73BB8"/>
    <w:rsid w:val="6AF94A98"/>
    <w:rsid w:val="6B197C53"/>
    <w:rsid w:val="6B1E6D77"/>
    <w:rsid w:val="6B324039"/>
    <w:rsid w:val="6B40346D"/>
    <w:rsid w:val="6B576DB8"/>
    <w:rsid w:val="6B6512DA"/>
    <w:rsid w:val="6B676E64"/>
    <w:rsid w:val="6B736D43"/>
    <w:rsid w:val="6B7963C4"/>
    <w:rsid w:val="6B8140EC"/>
    <w:rsid w:val="6B983866"/>
    <w:rsid w:val="6B9C5388"/>
    <w:rsid w:val="6BA47B07"/>
    <w:rsid w:val="6BAE6726"/>
    <w:rsid w:val="6BB264C5"/>
    <w:rsid w:val="6BC03921"/>
    <w:rsid w:val="6BCB3A3F"/>
    <w:rsid w:val="6BCF0316"/>
    <w:rsid w:val="6BE3180B"/>
    <w:rsid w:val="6C0D0207"/>
    <w:rsid w:val="6C2F158C"/>
    <w:rsid w:val="6C4E6551"/>
    <w:rsid w:val="6C510D4B"/>
    <w:rsid w:val="6C56097E"/>
    <w:rsid w:val="6C5D440F"/>
    <w:rsid w:val="6C5F1079"/>
    <w:rsid w:val="6C821FC6"/>
    <w:rsid w:val="6C842706"/>
    <w:rsid w:val="6C9F1E15"/>
    <w:rsid w:val="6CA236E2"/>
    <w:rsid w:val="6CAB2F61"/>
    <w:rsid w:val="6CAF3734"/>
    <w:rsid w:val="6CB14F74"/>
    <w:rsid w:val="6CB62631"/>
    <w:rsid w:val="6CB832D4"/>
    <w:rsid w:val="6CC570CD"/>
    <w:rsid w:val="6CD70A5F"/>
    <w:rsid w:val="6CD8758D"/>
    <w:rsid w:val="6CF26C19"/>
    <w:rsid w:val="6CF77723"/>
    <w:rsid w:val="6CFF641B"/>
    <w:rsid w:val="6D0E3EC9"/>
    <w:rsid w:val="6D0F2557"/>
    <w:rsid w:val="6D1249FD"/>
    <w:rsid w:val="6D1B0CFB"/>
    <w:rsid w:val="6D210599"/>
    <w:rsid w:val="6D2273FF"/>
    <w:rsid w:val="6D2D5584"/>
    <w:rsid w:val="6D337A4C"/>
    <w:rsid w:val="6D3A1795"/>
    <w:rsid w:val="6D4633E8"/>
    <w:rsid w:val="6D50449A"/>
    <w:rsid w:val="6D537A80"/>
    <w:rsid w:val="6D5C0A11"/>
    <w:rsid w:val="6D676FBD"/>
    <w:rsid w:val="6D8E1CF0"/>
    <w:rsid w:val="6D93512C"/>
    <w:rsid w:val="6D974A57"/>
    <w:rsid w:val="6D9A784F"/>
    <w:rsid w:val="6DAA0A22"/>
    <w:rsid w:val="6DB916F6"/>
    <w:rsid w:val="6DC43E3B"/>
    <w:rsid w:val="6DCD08E3"/>
    <w:rsid w:val="6DDA3B66"/>
    <w:rsid w:val="6DDA3FD2"/>
    <w:rsid w:val="6DDC7D13"/>
    <w:rsid w:val="6DEB184E"/>
    <w:rsid w:val="6DF25057"/>
    <w:rsid w:val="6DFA5CF0"/>
    <w:rsid w:val="6DFB3D04"/>
    <w:rsid w:val="6DFC4B5C"/>
    <w:rsid w:val="6E073E75"/>
    <w:rsid w:val="6E12634D"/>
    <w:rsid w:val="6E181C24"/>
    <w:rsid w:val="6E18437A"/>
    <w:rsid w:val="6E216225"/>
    <w:rsid w:val="6E2E4361"/>
    <w:rsid w:val="6E3E60D1"/>
    <w:rsid w:val="6E462BBC"/>
    <w:rsid w:val="6E4C338C"/>
    <w:rsid w:val="6E4F6144"/>
    <w:rsid w:val="6E611D66"/>
    <w:rsid w:val="6E6B0A2D"/>
    <w:rsid w:val="6E70047F"/>
    <w:rsid w:val="6E7A5480"/>
    <w:rsid w:val="6E7F7F35"/>
    <w:rsid w:val="6EBB22BD"/>
    <w:rsid w:val="6EBB4758"/>
    <w:rsid w:val="6EC37914"/>
    <w:rsid w:val="6ED936F1"/>
    <w:rsid w:val="6F115B44"/>
    <w:rsid w:val="6F3E2A62"/>
    <w:rsid w:val="6F4422BD"/>
    <w:rsid w:val="6F462E23"/>
    <w:rsid w:val="6F464C8F"/>
    <w:rsid w:val="6F5072D9"/>
    <w:rsid w:val="6F546C06"/>
    <w:rsid w:val="6F617FC5"/>
    <w:rsid w:val="6F6B1C0A"/>
    <w:rsid w:val="6F7425B0"/>
    <w:rsid w:val="6FA6614D"/>
    <w:rsid w:val="6FB14807"/>
    <w:rsid w:val="6FB351B1"/>
    <w:rsid w:val="6FC62BC9"/>
    <w:rsid w:val="6FCC3B26"/>
    <w:rsid w:val="6FD0760D"/>
    <w:rsid w:val="6FDA0BD6"/>
    <w:rsid w:val="6FDA7D1E"/>
    <w:rsid w:val="70255242"/>
    <w:rsid w:val="703E174A"/>
    <w:rsid w:val="703E4E44"/>
    <w:rsid w:val="70417F65"/>
    <w:rsid w:val="70504225"/>
    <w:rsid w:val="705C4186"/>
    <w:rsid w:val="705C5220"/>
    <w:rsid w:val="706A1EC9"/>
    <w:rsid w:val="706E74FA"/>
    <w:rsid w:val="707D45B5"/>
    <w:rsid w:val="707F4330"/>
    <w:rsid w:val="70A54EC7"/>
    <w:rsid w:val="70A57B53"/>
    <w:rsid w:val="70A728E4"/>
    <w:rsid w:val="70B37DFB"/>
    <w:rsid w:val="70F64275"/>
    <w:rsid w:val="70FD4320"/>
    <w:rsid w:val="710261DB"/>
    <w:rsid w:val="7105197F"/>
    <w:rsid w:val="711C1B4E"/>
    <w:rsid w:val="713D0435"/>
    <w:rsid w:val="71465114"/>
    <w:rsid w:val="715729A5"/>
    <w:rsid w:val="71602F94"/>
    <w:rsid w:val="71773A58"/>
    <w:rsid w:val="71784AE7"/>
    <w:rsid w:val="71860A5E"/>
    <w:rsid w:val="71BB581C"/>
    <w:rsid w:val="71D347E1"/>
    <w:rsid w:val="71E02C67"/>
    <w:rsid w:val="71E32F59"/>
    <w:rsid w:val="71F15A55"/>
    <w:rsid w:val="71F247D0"/>
    <w:rsid w:val="71F40912"/>
    <w:rsid w:val="720765B4"/>
    <w:rsid w:val="720948E1"/>
    <w:rsid w:val="72132396"/>
    <w:rsid w:val="721509D8"/>
    <w:rsid w:val="7228416D"/>
    <w:rsid w:val="72296B5D"/>
    <w:rsid w:val="72296F36"/>
    <w:rsid w:val="722B579C"/>
    <w:rsid w:val="722E0042"/>
    <w:rsid w:val="724A561C"/>
    <w:rsid w:val="724E28EF"/>
    <w:rsid w:val="724E55C5"/>
    <w:rsid w:val="725810FE"/>
    <w:rsid w:val="725C7E54"/>
    <w:rsid w:val="72636A8E"/>
    <w:rsid w:val="727D62D7"/>
    <w:rsid w:val="72884227"/>
    <w:rsid w:val="729F0617"/>
    <w:rsid w:val="72A46018"/>
    <w:rsid w:val="72A84C93"/>
    <w:rsid w:val="72AC5158"/>
    <w:rsid w:val="72B23924"/>
    <w:rsid w:val="72B40E34"/>
    <w:rsid w:val="72BE6382"/>
    <w:rsid w:val="72C01ED3"/>
    <w:rsid w:val="72D24335"/>
    <w:rsid w:val="72E07475"/>
    <w:rsid w:val="72F9171B"/>
    <w:rsid w:val="73190118"/>
    <w:rsid w:val="73227CF0"/>
    <w:rsid w:val="733110AE"/>
    <w:rsid w:val="733E1583"/>
    <w:rsid w:val="734D3F5B"/>
    <w:rsid w:val="7351476B"/>
    <w:rsid w:val="735A0395"/>
    <w:rsid w:val="7366402E"/>
    <w:rsid w:val="736D57E1"/>
    <w:rsid w:val="73724DDB"/>
    <w:rsid w:val="73790AAA"/>
    <w:rsid w:val="737B3E07"/>
    <w:rsid w:val="737C550C"/>
    <w:rsid w:val="739C2895"/>
    <w:rsid w:val="73A2705A"/>
    <w:rsid w:val="73A80525"/>
    <w:rsid w:val="73AA077C"/>
    <w:rsid w:val="73C27F33"/>
    <w:rsid w:val="73CE0D44"/>
    <w:rsid w:val="73CF2F9C"/>
    <w:rsid w:val="73D75DC6"/>
    <w:rsid w:val="73DB3E62"/>
    <w:rsid w:val="73ED006F"/>
    <w:rsid w:val="73F36DC0"/>
    <w:rsid w:val="73FD325C"/>
    <w:rsid w:val="740F5EA4"/>
    <w:rsid w:val="74192CD2"/>
    <w:rsid w:val="741D5BF8"/>
    <w:rsid w:val="742D3C06"/>
    <w:rsid w:val="74356425"/>
    <w:rsid w:val="743F151B"/>
    <w:rsid w:val="744047F0"/>
    <w:rsid w:val="744A4F5E"/>
    <w:rsid w:val="744F070C"/>
    <w:rsid w:val="746A4B3B"/>
    <w:rsid w:val="746A4B72"/>
    <w:rsid w:val="74700289"/>
    <w:rsid w:val="74793779"/>
    <w:rsid w:val="748A34F6"/>
    <w:rsid w:val="748E4839"/>
    <w:rsid w:val="74930E0B"/>
    <w:rsid w:val="74AC4B72"/>
    <w:rsid w:val="74B31E63"/>
    <w:rsid w:val="74B81285"/>
    <w:rsid w:val="74BC499E"/>
    <w:rsid w:val="74D0182E"/>
    <w:rsid w:val="74F64A5D"/>
    <w:rsid w:val="74FB1834"/>
    <w:rsid w:val="750264DB"/>
    <w:rsid w:val="75092C48"/>
    <w:rsid w:val="750F223B"/>
    <w:rsid w:val="75131B6A"/>
    <w:rsid w:val="75352F2B"/>
    <w:rsid w:val="75421627"/>
    <w:rsid w:val="754522D9"/>
    <w:rsid w:val="75472070"/>
    <w:rsid w:val="755B1A77"/>
    <w:rsid w:val="756779CF"/>
    <w:rsid w:val="75953716"/>
    <w:rsid w:val="75996CBF"/>
    <w:rsid w:val="75A47255"/>
    <w:rsid w:val="75C573F1"/>
    <w:rsid w:val="75CC162A"/>
    <w:rsid w:val="75D26B01"/>
    <w:rsid w:val="75E10AFA"/>
    <w:rsid w:val="75E44C9C"/>
    <w:rsid w:val="75E70263"/>
    <w:rsid w:val="75EF71BD"/>
    <w:rsid w:val="75FF7AEC"/>
    <w:rsid w:val="7606735F"/>
    <w:rsid w:val="76132703"/>
    <w:rsid w:val="761855EA"/>
    <w:rsid w:val="76286B4B"/>
    <w:rsid w:val="763942DC"/>
    <w:rsid w:val="764C42B5"/>
    <w:rsid w:val="765822A8"/>
    <w:rsid w:val="76645F6B"/>
    <w:rsid w:val="76772686"/>
    <w:rsid w:val="76797676"/>
    <w:rsid w:val="768304D1"/>
    <w:rsid w:val="76951A45"/>
    <w:rsid w:val="769776FA"/>
    <w:rsid w:val="769A3A76"/>
    <w:rsid w:val="769E4B70"/>
    <w:rsid w:val="76C65BDC"/>
    <w:rsid w:val="76CA6C7C"/>
    <w:rsid w:val="76CE18FA"/>
    <w:rsid w:val="76DC74DE"/>
    <w:rsid w:val="76E16E86"/>
    <w:rsid w:val="76E32BEE"/>
    <w:rsid w:val="76F61844"/>
    <w:rsid w:val="7701158E"/>
    <w:rsid w:val="77056A74"/>
    <w:rsid w:val="770B26A7"/>
    <w:rsid w:val="774F1A0A"/>
    <w:rsid w:val="775D3359"/>
    <w:rsid w:val="77656BA9"/>
    <w:rsid w:val="7776566A"/>
    <w:rsid w:val="77887D24"/>
    <w:rsid w:val="778F4BB5"/>
    <w:rsid w:val="779033C3"/>
    <w:rsid w:val="779B1D3F"/>
    <w:rsid w:val="77A569A9"/>
    <w:rsid w:val="77AB04F4"/>
    <w:rsid w:val="77AC5A55"/>
    <w:rsid w:val="77B866B7"/>
    <w:rsid w:val="77D42BB8"/>
    <w:rsid w:val="780128ED"/>
    <w:rsid w:val="780865BE"/>
    <w:rsid w:val="78142583"/>
    <w:rsid w:val="781C40F1"/>
    <w:rsid w:val="781F14F0"/>
    <w:rsid w:val="78255175"/>
    <w:rsid w:val="783A6902"/>
    <w:rsid w:val="78467CF7"/>
    <w:rsid w:val="784C09D8"/>
    <w:rsid w:val="784D4A23"/>
    <w:rsid w:val="78504708"/>
    <w:rsid w:val="78674CC2"/>
    <w:rsid w:val="78792596"/>
    <w:rsid w:val="789A510B"/>
    <w:rsid w:val="78A03F8A"/>
    <w:rsid w:val="78A811B7"/>
    <w:rsid w:val="78ED0EA6"/>
    <w:rsid w:val="78F05426"/>
    <w:rsid w:val="78F50E87"/>
    <w:rsid w:val="78F92E87"/>
    <w:rsid w:val="79030CC5"/>
    <w:rsid w:val="790335C1"/>
    <w:rsid w:val="790E2EB0"/>
    <w:rsid w:val="792D3123"/>
    <w:rsid w:val="792E7032"/>
    <w:rsid w:val="793013BC"/>
    <w:rsid w:val="79355765"/>
    <w:rsid w:val="796E56AE"/>
    <w:rsid w:val="798B3AC6"/>
    <w:rsid w:val="79A445AC"/>
    <w:rsid w:val="79AC1155"/>
    <w:rsid w:val="79B84EF3"/>
    <w:rsid w:val="79C74869"/>
    <w:rsid w:val="79D478BE"/>
    <w:rsid w:val="79EA05A5"/>
    <w:rsid w:val="79ED1566"/>
    <w:rsid w:val="7A0236E4"/>
    <w:rsid w:val="7A0B2A62"/>
    <w:rsid w:val="7A1705D2"/>
    <w:rsid w:val="7A1D0603"/>
    <w:rsid w:val="7A234242"/>
    <w:rsid w:val="7A321AB3"/>
    <w:rsid w:val="7A3968CA"/>
    <w:rsid w:val="7A3D6EA9"/>
    <w:rsid w:val="7A413631"/>
    <w:rsid w:val="7A420C7D"/>
    <w:rsid w:val="7A4B67E9"/>
    <w:rsid w:val="7A5209B1"/>
    <w:rsid w:val="7A644D05"/>
    <w:rsid w:val="7A6A393D"/>
    <w:rsid w:val="7A6C245E"/>
    <w:rsid w:val="7A707E49"/>
    <w:rsid w:val="7A7D3D25"/>
    <w:rsid w:val="7A8274A0"/>
    <w:rsid w:val="7A8764F9"/>
    <w:rsid w:val="7AA336A4"/>
    <w:rsid w:val="7ACE0053"/>
    <w:rsid w:val="7ACF2400"/>
    <w:rsid w:val="7AD02434"/>
    <w:rsid w:val="7AE104C7"/>
    <w:rsid w:val="7AF5417C"/>
    <w:rsid w:val="7AFD2C59"/>
    <w:rsid w:val="7B184C84"/>
    <w:rsid w:val="7B3D6F7D"/>
    <w:rsid w:val="7B562470"/>
    <w:rsid w:val="7B630804"/>
    <w:rsid w:val="7B6574A7"/>
    <w:rsid w:val="7B7A023C"/>
    <w:rsid w:val="7B7C4544"/>
    <w:rsid w:val="7B8570F3"/>
    <w:rsid w:val="7B8D515E"/>
    <w:rsid w:val="7B924964"/>
    <w:rsid w:val="7B96485B"/>
    <w:rsid w:val="7BA506EE"/>
    <w:rsid w:val="7BB85EF7"/>
    <w:rsid w:val="7BC521BA"/>
    <w:rsid w:val="7BE17150"/>
    <w:rsid w:val="7C061A21"/>
    <w:rsid w:val="7C1376C9"/>
    <w:rsid w:val="7C175805"/>
    <w:rsid w:val="7C1E5D8F"/>
    <w:rsid w:val="7C4354A1"/>
    <w:rsid w:val="7C4650D8"/>
    <w:rsid w:val="7C46588C"/>
    <w:rsid w:val="7C564B30"/>
    <w:rsid w:val="7C5A41AE"/>
    <w:rsid w:val="7C6D3D39"/>
    <w:rsid w:val="7CB054A9"/>
    <w:rsid w:val="7CB57374"/>
    <w:rsid w:val="7CBF2AB4"/>
    <w:rsid w:val="7CC649DE"/>
    <w:rsid w:val="7CDC51B0"/>
    <w:rsid w:val="7CED2D2D"/>
    <w:rsid w:val="7CF66B17"/>
    <w:rsid w:val="7D0246E3"/>
    <w:rsid w:val="7D0A7118"/>
    <w:rsid w:val="7D0D2F00"/>
    <w:rsid w:val="7D1D0CE7"/>
    <w:rsid w:val="7D2649E7"/>
    <w:rsid w:val="7D2C09BA"/>
    <w:rsid w:val="7D2F1A81"/>
    <w:rsid w:val="7D3972DF"/>
    <w:rsid w:val="7D3B18FF"/>
    <w:rsid w:val="7D434A66"/>
    <w:rsid w:val="7D4370CA"/>
    <w:rsid w:val="7D5274D5"/>
    <w:rsid w:val="7D5322F2"/>
    <w:rsid w:val="7D5435E3"/>
    <w:rsid w:val="7D5B3303"/>
    <w:rsid w:val="7D606EBD"/>
    <w:rsid w:val="7D6C3A29"/>
    <w:rsid w:val="7D7D3F9D"/>
    <w:rsid w:val="7D806A1A"/>
    <w:rsid w:val="7D8A24C2"/>
    <w:rsid w:val="7D8C665B"/>
    <w:rsid w:val="7DA41B36"/>
    <w:rsid w:val="7DAC7CC3"/>
    <w:rsid w:val="7DCA247F"/>
    <w:rsid w:val="7DCB0F54"/>
    <w:rsid w:val="7DD352DC"/>
    <w:rsid w:val="7DE83DC2"/>
    <w:rsid w:val="7DE979EA"/>
    <w:rsid w:val="7DF5153A"/>
    <w:rsid w:val="7E03305A"/>
    <w:rsid w:val="7E077A4C"/>
    <w:rsid w:val="7E100652"/>
    <w:rsid w:val="7E171C0A"/>
    <w:rsid w:val="7E341C84"/>
    <w:rsid w:val="7E374BD9"/>
    <w:rsid w:val="7E375023"/>
    <w:rsid w:val="7E3F169E"/>
    <w:rsid w:val="7E433D60"/>
    <w:rsid w:val="7E5A514D"/>
    <w:rsid w:val="7E6B109A"/>
    <w:rsid w:val="7E7060E5"/>
    <w:rsid w:val="7E7B1DEB"/>
    <w:rsid w:val="7E8E4AAC"/>
    <w:rsid w:val="7EA43398"/>
    <w:rsid w:val="7EAD225E"/>
    <w:rsid w:val="7EB351FD"/>
    <w:rsid w:val="7EBD6038"/>
    <w:rsid w:val="7ECE264E"/>
    <w:rsid w:val="7ED262C8"/>
    <w:rsid w:val="7EE26D73"/>
    <w:rsid w:val="7EE43B12"/>
    <w:rsid w:val="7EEB369B"/>
    <w:rsid w:val="7EEB7E93"/>
    <w:rsid w:val="7EEE72AA"/>
    <w:rsid w:val="7EF507AE"/>
    <w:rsid w:val="7EFD3914"/>
    <w:rsid w:val="7F024CE9"/>
    <w:rsid w:val="7F0647C4"/>
    <w:rsid w:val="7F0B45AC"/>
    <w:rsid w:val="7F1252C1"/>
    <w:rsid w:val="7F206CC3"/>
    <w:rsid w:val="7F221D88"/>
    <w:rsid w:val="7F521A04"/>
    <w:rsid w:val="7F6725B6"/>
    <w:rsid w:val="7F7B183B"/>
    <w:rsid w:val="7F8044DC"/>
    <w:rsid w:val="7F8925F4"/>
    <w:rsid w:val="7F921960"/>
    <w:rsid w:val="7FA948FC"/>
    <w:rsid w:val="7FBD193D"/>
    <w:rsid w:val="7FC5653E"/>
    <w:rsid w:val="7FD315DE"/>
    <w:rsid w:val="7FDA7588"/>
    <w:rsid w:val="7FE70FC8"/>
    <w:rsid w:val="7FF0671B"/>
    <w:rsid w:val="7FF10D21"/>
    <w:rsid w:val="7FFC1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9"/>
    <w:pPr>
      <w:spacing w:before="41"/>
      <w:jc w:val="center"/>
      <w:outlineLvl w:val="3"/>
    </w:pPr>
    <w:rPr>
      <w:rFonts w:ascii="宋体" w:hAnsi="宋体" w:cs="宋体"/>
      <w:b/>
      <w:bCs/>
      <w:sz w:val="28"/>
      <w:szCs w:val="28"/>
      <w:lang w:val="zh-CN"/>
    </w:rPr>
  </w:style>
  <w:style w:type="character" w:default="1" w:styleId="11">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widowControl/>
      <w:ind w:firstLine="420" w:firstLineChars="200"/>
      <w:jc w:val="left"/>
    </w:pPr>
    <w:rPr>
      <w:rFonts w:ascii="Calibri" w:hAnsi="Calibri"/>
      <w:szCs w:val="22"/>
    </w:rPr>
  </w:style>
  <w:style w:type="paragraph" w:styleId="6">
    <w:name w:val="Body Text Indent"/>
    <w:basedOn w:val="1"/>
    <w:qFormat/>
    <w:uiPriority w:val="0"/>
    <w:pPr>
      <w:adjustRightInd w:val="0"/>
      <w:snapToGrid w:val="0"/>
      <w:spacing w:line="460" w:lineRule="exact"/>
      <w:ind w:firstLine="480" w:firstLineChars="200"/>
    </w:pPr>
    <w:rPr>
      <w:rFonts w:ascii="宋体" w:hAnsi="宋体"/>
      <w:sz w:val="24"/>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2">
    <w:name w:val="page number"/>
    <w:basedOn w:val="11"/>
    <w:qFormat/>
    <w:uiPriority w:val="0"/>
  </w:style>
  <w:style w:type="character" w:styleId="13">
    <w:name w:val="Hyperlink"/>
    <w:qFormat/>
    <w:uiPriority w:val="0"/>
    <w:rPr>
      <w:color w:val="2D64B3"/>
      <w:u w:val="none"/>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6">
    <w:name w:val="List Paragraph"/>
    <w:basedOn w:val="1"/>
    <w:qFormat/>
    <w:uiPriority w:val="99"/>
    <w:pPr>
      <w:ind w:left="1799" w:hanging="527"/>
    </w:pPr>
    <w:rPr>
      <w:rFonts w:ascii="宋体" w:hAnsi="宋体" w:cs="宋体"/>
      <w:lang w:val="zh-CN"/>
    </w:rPr>
  </w:style>
  <w:style w:type="character" w:customStyle="1" w:styleId="17">
    <w:name w:val="font01"/>
    <w:basedOn w:val="11"/>
    <w:qFormat/>
    <w:uiPriority w:val="0"/>
    <w:rPr>
      <w:rFonts w:ascii="Helvetica" w:hAnsi="Helvetica" w:eastAsia="Helvetica" w:cs="Helvetica"/>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2019-11-08T02:06:00Z</cp:lastPrinted>
  <dcterms:modified xsi:type="dcterms:W3CDTF">2020-05-13T07:06:54Z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