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spacing w:before="100" w:beforeAutospacing="1" w:after="175" w:line="401" w:lineRule="atLeast"/>
        <w:jc w:val="left"/>
        <w:rPr>
          <w:rFonts w:hint="eastAsia" w:ascii="宋体" w:hAnsi="宋体" w:cs="宋体"/>
          <w:b/>
          <w:bCs/>
          <w:color w:val="000000"/>
          <w:sz w:val="28"/>
          <w:szCs w:val="28"/>
        </w:rPr>
      </w:pPr>
      <w:bookmarkStart w:id="0" w:name="OLE_LINK2"/>
      <w:bookmarkStart w:id="1" w:name="OLE_LINK3"/>
      <w:bookmarkStart w:id="2" w:name="OLE_LINK1"/>
      <w:r>
        <w:rPr>
          <w:rFonts w:hint="eastAsia" w:ascii="宋体" w:hAnsi="宋体" w:cs="宋体"/>
          <w:b/>
          <w:bCs/>
          <w:color w:val="000000"/>
          <w:sz w:val="28"/>
          <w:szCs w:val="28"/>
          <w:lang w:val="en-US" w:eastAsia="zh-CN"/>
        </w:rPr>
        <w:t>1.</w:t>
      </w:r>
      <w:r>
        <w:rPr>
          <w:rFonts w:hint="eastAsia" w:ascii="宋体" w:hAnsi="宋体" w:cs="宋体"/>
          <w:b/>
          <w:bCs/>
          <w:color w:val="000000"/>
          <w:sz w:val="28"/>
          <w:szCs w:val="28"/>
        </w:rPr>
        <w:t>项目名称：铜仁市生态环境局乌江干流入河排污口水质监测项目服务采购</w:t>
      </w:r>
    </w:p>
    <w:p>
      <w:pPr>
        <w:widowControl/>
        <w:numPr>
          <w:ilvl w:val="0"/>
          <w:numId w:val="0"/>
        </w:numPr>
        <w:spacing w:before="100" w:beforeAutospacing="1" w:after="175" w:line="401" w:lineRule="atLeast"/>
        <w:ind w:leftChars="0"/>
        <w:jc w:val="left"/>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2.</w:t>
      </w:r>
      <w:r>
        <w:rPr>
          <w:rFonts w:hint="eastAsia" w:ascii="宋体" w:hAnsi="宋体" w:cs="宋体"/>
          <w:b/>
          <w:bCs/>
          <w:color w:val="000000"/>
          <w:sz w:val="28"/>
          <w:szCs w:val="28"/>
        </w:rPr>
        <w:t>项目编号：</w:t>
      </w:r>
      <w:r>
        <w:rPr>
          <w:rFonts w:ascii="宋体" w:hAnsi="宋体" w:cs="宋体"/>
          <w:b/>
          <w:bCs/>
          <w:color w:val="000000"/>
          <w:sz w:val="28"/>
          <w:szCs w:val="28"/>
        </w:rPr>
        <w:t>TRZFCG-20</w:t>
      </w:r>
      <w:r>
        <w:rPr>
          <w:rFonts w:hint="eastAsia" w:ascii="宋体" w:hAnsi="宋体" w:cs="宋体"/>
          <w:b/>
          <w:bCs/>
          <w:color w:val="000000"/>
          <w:sz w:val="28"/>
          <w:szCs w:val="28"/>
          <w:lang w:val="en-US" w:eastAsia="zh-CN"/>
        </w:rPr>
        <w:t>20-019</w:t>
      </w:r>
    </w:p>
    <w:p>
      <w:pPr>
        <w:widowControl/>
        <w:numPr>
          <w:ilvl w:val="0"/>
          <w:numId w:val="0"/>
        </w:numPr>
        <w:spacing w:before="100" w:beforeAutospacing="1" w:after="175" w:line="401" w:lineRule="atLeast"/>
        <w:ind w:leftChars="0"/>
        <w:jc w:val="left"/>
        <w:rPr>
          <w:rFonts w:ascii="宋体" w:hAnsi="宋体" w:cs="宋体"/>
          <w:color w:val="333333"/>
          <w:kern w:val="0"/>
          <w:sz w:val="18"/>
          <w:szCs w:val="18"/>
        </w:rPr>
      </w:pPr>
      <w:r>
        <w:rPr>
          <w:rFonts w:hint="eastAsia" w:ascii="宋体" w:hAnsi="宋体" w:cs="宋体"/>
          <w:b/>
          <w:bCs/>
          <w:color w:val="000000"/>
          <w:sz w:val="28"/>
          <w:szCs w:val="28"/>
          <w:lang w:val="en-US" w:eastAsia="zh-CN"/>
        </w:rPr>
        <w:t>3</w:t>
      </w:r>
      <w:r>
        <w:rPr>
          <w:rFonts w:hint="eastAsia" w:ascii="宋体" w:hAnsi="宋体" w:cs="宋体"/>
          <w:b/>
          <w:bCs/>
          <w:color w:val="000000"/>
          <w:sz w:val="28"/>
          <w:szCs w:val="28"/>
        </w:rPr>
        <w:t>.公示期限（不少于</w:t>
      </w:r>
      <w:r>
        <w:rPr>
          <w:rFonts w:hint="eastAsia" w:ascii="宋体" w:hAnsi="宋体" w:cs="宋体"/>
          <w:b/>
          <w:bCs/>
          <w:color w:val="000000"/>
          <w:sz w:val="28"/>
          <w:szCs w:val="28"/>
          <w:lang w:val="en-US" w:eastAsia="zh-CN"/>
        </w:rPr>
        <w:t>2</w:t>
      </w:r>
      <w:r>
        <w:rPr>
          <w:rFonts w:hint="eastAsia" w:ascii="宋体" w:hAnsi="宋体" w:cs="宋体"/>
          <w:b/>
          <w:bCs/>
          <w:color w:val="000000"/>
          <w:sz w:val="28"/>
          <w:szCs w:val="28"/>
        </w:rPr>
        <w:t>个工作日）:</w:t>
      </w:r>
    </w:p>
    <w:p>
      <w:pPr>
        <w:widowControl/>
        <w:spacing w:before="100" w:beforeAutospacing="1" w:after="175" w:line="401" w:lineRule="atLeast"/>
        <w:jc w:val="left"/>
        <w:rPr>
          <w:rFonts w:ascii="宋体" w:hAnsi="宋体" w:cs="宋体"/>
          <w:color w:val="333333"/>
          <w:kern w:val="0"/>
          <w:sz w:val="18"/>
          <w:szCs w:val="18"/>
        </w:rPr>
      </w:pPr>
      <w:r>
        <w:rPr>
          <w:rFonts w:hint="eastAsia" w:ascii="宋体" w:hAnsi="宋体" w:cs="宋体"/>
          <w:b/>
          <w:bCs/>
          <w:color w:val="000000"/>
          <w:sz w:val="28"/>
          <w:szCs w:val="28"/>
        </w:rPr>
        <w:t>20</w:t>
      </w:r>
      <w:r>
        <w:rPr>
          <w:rFonts w:hint="eastAsia" w:ascii="宋体" w:hAnsi="宋体" w:cs="宋体"/>
          <w:b/>
          <w:bCs/>
          <w:color w:val="000000"/>
          <w:sz w:val="28"/>
          <w:szCs w:val="28"/>
          <w:lang w:val="en-US" w:eastAsia="zh-CN"/>
        </w:rPr>
        <w:t>20</w:t>
      </w:r>
      <w:r>
        <w:rPr>
          <w:rFonts w:hint="eastAsia" w:ascii="宋体" w:hAnsi="宋体" w:cs="宋体"/>
          <w:b/>
          <w:bCs/>
          <w:color w:val="000000"/>
          <w:sz w:val="28"/>
          <w:szCs w:val="28"/>
        </w:rPr>
        <w:t>年</w:t>
      </w:r>
      <w:r>
        <w:rPr>
          <w:rFonts w:hint="eastAsia" w:ascii="宋体" w:hAnsi="宋体" w:cs="宋体"/>
          <w:b/>
          <w:bCs/>
          <w:color w:val="000000"/>
          <w:sz w:val="28"/>
          <w:szCs w:val="28"/>
          <w:lang w:val="en-US" w:eastAsia="zh-CN"/>
        </w:rPr>
        <w:t>4</w:t>
      </w:r>
      <w:r>
        <w:rPr>
          <w:rFonts w:hint="eastAsia" w:ascii="宋体" w:hAnsi="宋体" w:cs="宋体"/>
          <w:b/>
          <w:bCs/>
          <w:color w:val="000000"/>
          <w:sz w:val="28"/>
          <w:szCs w:val="28"/>
        </w:rPr>
        <w:t>月</w:t>
      </w:r>
      <w:r>
        <w:rPr>
          <w:rFonts w:hint="eastAsia" w:ascii="宋体" w:hAnsi="宋体" w:cs="宋体"/>
          <w:b/>
          <w:bCs/>
          <w:color w:val="000000"/>
          <w:sz w:val="28"/>
          <w:szCs w:val="28"/>
          <w:lang w:val="en-US" w:eastAsia="zh-CN"/>
        </w:rPr>
        <w:t>24</w:t>
      </w:r>
      <w:r>
        <w:rPr>
          <w:rFonts w:hint="eastAsia" w:ascii="宋体" w:hAnsi="宋体" w:cs="宋体"/>
          <w:b/>
          <w:bCs/>
          <w:color w:val="000000"/>
          <w:sz w:val="28"/>
          <w:szCs w:val="28"/>
        </w:rPr>
        <w:t>日-20</w:t>
      </w:r>
      <w:r>
        <w:rPr>
          <w:rFonts w:hint="eastAsia" w:ascii="宋体" w:hAnsi="宋体" w:cs="宋体"/>
          <w:b/>
          <w:bCs/>
          <w:color w:val="000000"/>
          <w:sz w:val="28"/>
          <w:szCs w:val="28"/>
          <w:lang w:val="en-US" w:eastAsia="zh-CN"/>
        </w:rPr>
        <w:t>20</w:t>
      </w:r>
      <w:r>
        <w:rPr>
          <w:rFonts w:hint="eastAsia" w:ascii="宋体" w:hAnsi="宋体" w:cs="宋体"/>
          <w:b/>
          <w:bCs/>
          <w:color w:val="000000"/>
          <w:sz w:val="28"/>
          <w:szCs w:val="28"/>
        </w:rPr>
        <w:t>年</w:t>
      </w:r>
      <w:r>
        <w:rPr>
          <w:rFonts w:hint="eastAsia" w:ascii="宋体" w:hAnsi="宋体" w:cs="宋体"/>
          <w:b/>
          <w:bCs/>
          <w:color w:val="000000"/>
          <w:sz w:val="28"/>
          <w:szCs w:val="28"/>
          <w:lang w:val="en-US" w:eastAsia="zh-CN"/>
        </w:rPr>
        <w:t>4</w:t>
      </w:r>
      <w:r>
        <w:rPr>
          <w:rFonts w:hint="eastAsia" w:ascii="宋体" w:hAnsi="宋体" w:cs="宋体"/>
          <w:b/>
          <w:bCs/>
          <w:color w:val="000000"/>
          <w:sz w:val="28"/>
          <w:szCs w:val="28"/>
        </w:rPr>
        <w:t>月</w:t>
      </w:r>
      <w:r>
        <w:rPr>
          <w:rFonts w:hint="eastAsia" w:ascii="宋体" w:hAnsi="宋体" w:cs="宋体"/>
          <w:b/>
          <w:bCs/>
          <w:color w:val="000000"/>
          <w:sz w:val="28"/>
          <w:szCs w:val="28"/>
          <w:lang w:val="en-US" w:eastAsia="zh-CN"/>
        </w:rPr>
        <w:t>26</w:t>
      </w:r>
      <w:r>
        <w:rPr>
          <w:rFonts w:hint="eastAsia" w:ascii="宋体" w:hAnsi="宋体" w:cs="宋体"/>
          <w:b/>
          <w:bCs/>
          <w:color w:val="000000"/>
          <w:sz w:val="28"/>
          <w:szCs w:val="28"/>
        </w:rPr>
        <w:t>日</w:t>
      </w:r>
    </w:p>
    <w:p>
      <w:pPr>
        <w:widowControl/>
        <w:spacing w:before="100" w:beforeAutospacing="1" w:after="175" w:line="401" w:lineRule="atLeast"/>
        <w:jc w:val="left"/>
        <w:rPr>
          <w:rFonts w:ascii="宋体" w:hAnsi="宋体" w:cs="宋体"/>
          <w:color w:val="333333"/>
          <w:kern w:val="0"/>
          <w:sz w:val="18"/>
          <w:szCs w:val="18"/>
        </w:rPr>
      </w:pPr>
      <w:r>
        <w:rPr>
          <w:rFonts w:hint="eastAsia" w:ascii="宋体" w:hAnsi="宋体" w:cs="宋体"/>
          <w:b/>
          <w:bCs/>
          <w:color w:val="000000"/>
          <w:sz w:val="28"/>
          <w:szCs w:val="28"/>
          <w:lang w:val="en-US" w:eastAsia="zh-CN"/>
        </w:rPr>
        <w:t>4</w:t>
      </w:r>
      <w:r>
        <w:rPr>
          <w:rFonts w:hint="eastAsia" w:ascii="宋体" w:hAnsi="宋体" w:cs="宋体"/>
          <w:b/>
          <w:bCs/>
          <w:color w:val="000000"/>
          <w:sz w:val="28"/>
          <w:szCs w:val="28"/>
        </w:rPr>
        <w:t>.采购预算：</w:t>
      </w:r>
      <w:r>
        <w:rPr>
          <w:rFonts w:hint="eastAsia" w:ascii="宋体" w:hAnsi="宋体" w:cs="宋体"/>
          <w:b/>
          <w:bCs/>
          <w:color w:val="000000"/>
          <w:sz w:val="28"/>
          <w:szCs w:val="28"/>
          <w:lang w:val="en-US" w:eastAsia="zh-CN"/>
        </w:rPr>
        <w:t>683100.00</w:t>
      </w:r>
      <w:r>
        <w:rPr>
          <w:rFonts w:hint="eastAsia" w:ascii="宋体" w:hAnsi="宋体" w:cs="宋体"/>
          <w:b/>
          <w:bCs/>
          <w:color w:val="000000"/>
          <w:sz w:val="28"/>
          <w:szCs w:val="28"/>
        </w:rPr>
        <w:t>元（最</w:t>
      </w:r>
      <w:r>
        <w:rPr>
          <w:rFonts w:hint="eastAsia" w:ascii="宋体" w:hAnsi="宋体" w:cs="宋体"/>
          <w:b/>
          <w:bCs/>
          <w:color w:val="000000"/>
          <w:sz w:val="28"/>
          <w:szCs w:val="28"/>
          <w:lang w:eastAsia="zh-CN"/>
        </w:rPr>
        <w:t>低</w:t>
      </w:r>
      <w:r>
        <w:rPr>
          <w:rFonts w:hint="eastAsia" w:ascii="宋体" w:hAnsi="宋体" w:cs="宋体"/>
          <w:b/>
          <w:bCs/>
          <w:color w:val="000000"/>
          <w:sz w:val="28"/>
          <w:szCs w:val="28"/>
        </w:rPr>
        <w:t>限价</w:t>
      </w:r>
      <w:r>
        <w:rPr>
          <w:rFonts w:hint="eastAsia" w:ascii="宋体" w:hAnsi="宋体" w:cs="宋体"/>
          <w:b/>
          <w:bCs/>
          <w:color w:val="000000"/>
          <w:sz w:val="28"/>
          <w:szCs w:val="28"/>
          <w:lang w:val="en-US" w:eastAsia="zh-CN"/>
        </w:rPr>
        <w:t>683100.00</w:t>
      </w:r>
      <w:r>
        <w:rPr>
          <w:rFonts w:hint="eastAsia" w:ascii="宋体" w:hAnsi="宋体" w:cs="宋体"/>
          <w:b/>
          <w:bCs/>
          <w:color w:val="000000"/>
          <w:sz w:val="28"/>
          <w:szCs w:val="28"/>
          <w:lang w:eastAsia="zh-CN"/>
        </w:rPr>
        <w:t>元</w:t>
      </w:r>
      <w:r>
        <w:rPr>
          <w:rFonts w:hint="eastAsia" w:ascii="宋体" w:hAnsi="宋体" w:cs="宋体"/>
          <w:b/>
          <w:bCs/>
          <w:color w:val="000000"/>
          <w:sz w:val="28"/>
          <w:szCs w:val="28"/>
        </w:rPr>
        <w:t>）</w:t>
      </w:r>
    </w:p>
    <w:p>
      <w:pPr>
        <w:widowControl/>
        <w:spacing w:before="100" w:beforeAutospacing="1" w:after="175" w:line="401" w:lineRule="atLeast"/>
        <w:jc w:val="left"/>
        <w:rPr>
          <w:rFonts w:ascii="宋体" w:hAnsi="宋体" w:cs="宋体"/>
          <w:color w:val="333333"/>
          <w:kern w:val="0"/>
          <w:sz w:val="18"/>
          <w:szCs w:val="18"/>
        </w:rPr>
      </w:pPr>
      <w:r>
        <w:rPr>
          <w:rFonts w:hint="eastAsia" w:ascii="宋体" w:hAnsi="宋体" w:cs="宋体"/>
          <w:b/>
          <w:bCs/>
          <w:color w:val="000000"/>
          <w:sz w:val="28"/>
          <w:szCs w:val="28"/>
          <w:lang w:val="en-US" w:eastAsia="zh-CN"/>
        </w:rPr>
        <w:t>5</w:t>
      </w:r>
      <w:r>
        <w:rPr>
          <w:rFonts w:hint="eastAsia" w:ascii="宋体" w:hAnsi="宋体" w:cs="宋体"/>
          <w:b/>
          <w:bCs/>
          <w:color w:val="000000"/>
          <w:sz w:val="28"/>
          <w:szCs w:val="28"/>
        </w:rPr>
        <w:t>.采购预算确定依据:</w:t>
      </w:r>
    </w:p>
    <w:p>
      <w:pPr>
        <w:widowControl/>
        <w:spacing w:before="100" w:beforeAutospacing="1" w:after="175" w:line="401" w:lineRule="atLeast"/>
        <w:jc w:val="left"/>
        <w:rPr>
          <w:rFonts w:hint="eastAsia" w:ascii="宋体" w:hAnsi="宋体" w:cs="宋体"/>
          <w:b/>
          <w:bCs/>
          <w:color w:val="000000"/>
          <w:sz w:val="28"/>
          <w:szCs w:val="28"/>
        </w:rPr>
      </w:pPr>
      <w:r>
        <w:rPr>
          <w:rFonts w:hint="eastAsia" w:ascii="宋体" w:hAnsi="宋体" w:cs="宋体"/>
          <w:b/>
          <w:bCs/>
          <w:color w:val="000000"/>
          <w:sz w:val="28"/>
          <w:szCs w:val="28"/>
        </w:rPr>
        <w:t>铜仁市</w:t>
      </w:r>
      <w:r>
        <w:rPr>
          <w:rFonts w:hint="eastAsia" w:ascii="宋体" w:hAnsi="宋体" w:cs="宋体"/>
          <w:b/>
          <w:bCs/>
          <w:color w:val="000000"/>
          <w:sz w:val="28"/>
          <w:szCs w:val="28"/>
          <w:lang w:eastAsia="zh-CN"/>
        </w:rPr>
        <w:t>直</w:t>
      </w:r>
      <w:r>
        <w:rPr>
          <w:rFonts w:hint="eastAsia" w:ascii="宋体" w:hAnsi="宋体" w:cs="宋体"/>
          <w:b/>
          <w:bCs/>
          <w:color w:val="000000"/>
          <w:sz w:val="28"/>
          <w:szCs w:val="28"/>
        </w:rPr>
        <w:t>政府采购</w:t>
      </w:r>
      <w:r>
        <w:rPr>
          <w:rFonts w:hint="eastAsia" w:ascii="宋体" w:hAnsi="宋体" w:cs="宋体"/>
          <w:b/>
          <w:bCs/>
          <w:color w:val="000000"/>
          <w:sz w:val="28"/>
          <w:szCs w:val="28"/>
          <w:lang w:eastAsia="zh-CN"/>
        </w:rPr>
        <w:t>（集中采购）</w:t>
      </w:r>
      <w:r>
        <w:rPr>
          <w:rFonts w:hint="eastAsia" w:ascii="宋体" w:hAnsi="宋体" w:cs="宋体"/>
          <w:b/>
          <w:bCs/>
          <w:color w:val="000000"/>
          <w:sz w:val="28"/>
          <w:szCs w:val="28"/>
        </w:rPr>
        <w:t>申请表</w:t>
      </w:r>
    </w:p>
    <w:p>
      <w:pPr>
        <w:widowControl/>
        <w:numPr>
          <w:ilvl w:val="0"/>
          <w:numId w:val="0"/>
        </w:numPr>
        <w:spacing w:before="100" w:beforeAutospacing="1" w:after="175" w:line="401" w:lineRule="atLeast"/>
        <w:jc w:val="left"/>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6.采购人名称: 铜仁市生态环境局</w:t>
      </w:r>
    </w:p>
    <w:p>
      <w:pPr>
        <w:widowControl/>
        <w:numPr>
          <w:ilvl w:val="0"/>
          <w:numId w:val="0"/>
        </w:numPr>
        <w:spacing w:before="100" w:beforeAutospacing="1" w:after="175" w:line="401" w:lineRule="atLeast"/>
        <w:jc w:val="left"/>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联系地址: 铜仁市生态环境局</w:t>
      </w:r>
    </w:p>
    <w:p>
      <w:pPr>
        <w:widowControl/>
        <w:spacing w:before="100" w:beforeAutospacing="1" w:after="175" w:line="401" w:lineRule="atLeast"/>
        <w:jc w:val="left"/>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项目联系人:刘科长</w:t>
      </w:r>
    </w:p>
    <w:p>
      <w:pPr>
        <w:widowControl/>
        <w:spacing w:before="100" w:beforeAutospacing="1" w:after="175" w:line="401" w:lineRule="atLeast"/>
        <w:jc w:val="left"/>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联系电话:15185961308</w:t>
      </w:r>
    </w:p>
    <w:p>
      <w:pPr>
        <w:widowControl/>
        <w:spacing w:before="100" w:beforeAutospacing="1" w:after="175" w:line="401" w:lineRule="atLeast"/>
        <w:jc w:val="left"/>
        <w:rPr>
          <w:rFonts w:ascii="宋体" w:hAnsi="宋体" w:cs="宋体"/>
          <w:color w:val="333333"/>
          <w:kern w:val="0"/>
          <w:sz w:val="18"/>
          <w:szCs w:val="18"/>
        </w:rPr>
      </w:pPr>
      <w:r>
        <w:rPr>
          <w:rFonts w:hint="eastAsia" w:ascii="宋体" w:hAnsi="宋体" w:cs="宋体"/>
          <w:b/>
          <w:bCs/>
          <w:color w:val="000000"/>
          <w:sz w:val="28"/>
          <w:szCs w:val="28"/>
          <w:lang w:val="en-US" w:eastAsia="zh-CN"/>
        </w:rPr>
        <w:t>7</w:t>
      </w:r>
      <w:r>
        <w:rPr>
          <w:rFonts w:hint="eastAsia" w:ascii="宋体" w:hAnsi="宋体" w:cs="宋体"/>
          <w:b/>
          <w:bCs/>
          <w:color w:val="000000"/>
          <w:sz w:val="28"/>
          <w:szCs w:val="28"/>
        </w:rPr>
        <w:t>.采购代理机构全称:铜仁市公共资源交易中心</w:t>
      </w:r>
    </w:p>
    <w:p>
      <w:pPr>
        <w:widowControl/>
        <w:spacing w:before="100" w:beforeAutospacing="1" w:after="175" w:line="401" w:lineRule="atLeast"/>
        <w:jc w:val="left"/>
        <w:rPr>
          <w:rFonts w:ascii="宋体" w:hAnsi="宋体" w:cs="宋体"/>
          <w:color w:val="333333"/>
          <w:kern w:val="0"/>
          <w:sz w:val="18"/>
          <w:szCs w:val="18"/>
        </w:rPr>
      </w:pPr>
      <w:r>
        <w:rPr>
          <w:rFonts w:hint="eastAsia" w:ascii="宋体" w:hAnsi="宋体" w:cs="宋体"/>
          <w:b/>
          <w:bCs/>
          <w:color w:val="000000"/>
          <w:sz w:val="28"/>
          <w:szCs w:val="28"/>
        </w:rPr>
        <w:t>联系地址:铜仁市公共服务中心四楼（川硐麒龙国际会展城）</w:t>
      </w:r>
    </w:p>
    <w:p>
      <w:pPr>
        <w:widowControl/>
        <w:spacing w:before="100" w:beforeAutospacing="1" w:after="175" w:line="401" w:lineRule="atLeast"/>
        <w:jc w:val="left"/>
        <w:rPr>
          <w:rFonts w:ascii="宋体" w:hAnsi="宋体" w:cs="宋体"/>
          <w:color w:val="333333"/>
          <w:kern w:val="0"/>
          <w:sz w:val="18"/>
          <w:szCs w:val="18"/>
        </w:rPr>
      </w:pPr>
      <w:r>
        <w:rPr>
          <w:rFonts w:hint="eastAsia" w:ascii="宋体" w:hAnsi="宋体" w:cs="宋体"/>
          <w:b/>
          <w:bCs/>
          <w:color w:val="000000"/>
          <w:sz w:val="28"/>
          <w:szCs w:val="28"/>
        </w:rPr>
        <w:t>项目联系人:</w:t>
      </w:r>
      <w:r>
        <w:rPr>
          <w:rFonts w:hint="eastAsia" w:ascii="宋体" w:hAnsi="宋体" w:cs="宋体"/>
          <w:b/>
          <w:bCs/>
          <w:color w:val="000000"/>
          <w:sz w:val="28"/>
          <w:szCs w:val="28"/>
          <w:lang w:eastAsia="zh-CN"/>
        </w:rPr>
        <w:t>张琰</w:t>
      </w:r>
    </w:p>
    <w:p>
      <w:pPr>
        <w:widowControl/>
        <w:spacing w:before="100" w:beforeAutospacing="1" w:after="175" w:line="401" w:lineRule="atLeast"/>
        <w:jc w:val="left"/>
        <w:rPr>
          <w:rFonts w:ascii="宋体" w:hAnsi="宋体" w:cs="宋体"/>
          <w:color w:val="333333"/>
          <w:kern w:val="0"/>
          <w:sz w:val="18"/>
          <w:szCs w:val="18"/>
          <w:lang w:val="en-US"/>
        </w:rPr>
      </w:pPr>
      <w:r>
        <w:rPr>
          <w:rFonts w:hint="eastAsia" w:ascii="宋体" w:hAnsi="宋体" w:cs="宋体"/>
          <w:b/>
          <w:bCs/>
          <w:color w:val="000000"/>
          <w:sz w:val="28"/>
          <w:szCs w:val="28"/>
        </w:rPr>
        <w:t>联系电话:0856-39129</w:t>
      </w:r>
      <w:r>
        <w:rPr>
          <w:rFonts w:hint="eastAsia" w:ascii="宋体" w:hAnsi="宋体" w:cs="宋体"/>
          <w:b/>
          <w:bCs/>
          <w:color w:val="000000"/>
          <w:sz w:val="28"/>
          <w:szCs w:val="28"/>
          <w:lang w:val="en-US" w:eastAsia="zh-CN"/>
        </w:rPr>
        <w:t>22</w:t>
      </w:r>
    </w:p>
    <w:p>
      <w:pPr>
        <w:pStyle w:val="24"/>
        <w:numPr>
          <w:ilvl w:val="0"/>
          <w:numId w:val="0"/>
        </w:numPr>
        <w:spacing w:line="560" w:lineRule="exact"/>
        <w:rPr>
          <w:rFonts w:hint="eastAsia" w:hAnsi="宋体" w:cs="宋体"/>
          <w:b/>
          <w:bCs/>
          <w:sz w:val="28"/>
          <w:szCs w:val="28"/>
        </w:rPr>
      </w:pPr>
      <w:r>
        <w:rPr>
          <w:rFonts w:hint="eastAsia" w:hAnsi="宋体" w:cs="宋体"/>
          <w:b/>
          <w:bCs/>
          <w:sz w:val="28"/>
          <w:szCs w:val="28"/>
          <w:lang w:val="en-US" w:eastAsia="zh-CN"/>
        </w:rPr>
        <w:t>8.</w:t>
      </w:r>
      <w:r>
        <w:rPr>
          <w:rFonts w:hint="eastAsia" w:hAnsi="宋体" w:cs="宋体"/>
          <w:b/>
          <w:bCs/>
          <w:sz w:val="28"/>
          <w:szCs w:val="28"/>
        </w:rPr>
        <w:t>任何单位和个人对本项目采购文件需求公示有异议的，可在公示期限内，反馈意见给代理机构。</w:t>
      </w:r>
      <w:bookmarkEnd w:id="0"/>
      <w:bookmarkEnd w:id="1"/>
      <w:bookmarkEnd w:id="2"/>
    </w:p>
    <w:p>
      <w:pPr>
        <w:pStyle w:val="24"/>
        <w:numPr>
          <w:ilvl w:val="0"/>
          <w:numId w:val="0"/>
        </w:numPr>
        <w:spacing w:line="560" w:lineRule="exact"/>
        <w:rPr>
          <w:rFonts w:hint="eastAsia" w:hAnsi="宋体" w:cs="宋体"/>
          <w:b/>
          <w:bCs/>
          <w:sz w:val="28"/>
          <w:szCs w:val="28"/>
          <w:lang w:eastAsia="zh-CN"/>
        </w:rPr>
      </w:pPr>
      <w:r>
        <w:rPr>
          <w:rFonts w:hint="eastAsia" w:hAnsi="宋体" w:cs="宋体"/>
          <w:b/>
          <w:bCs/>
          <w:sz w:val="28"/>
          <w:szCs w:val="28"/>
          <w:lang w:eastAsia="zh-CN"/>
        </w:rPr>
        <w:t>用户需求见附件</w:t>
      </w:r>
    </w:p>
    <w:p>
      <w:pPr>
        <w:pStyle w:val="2"/>
        <w:jc w:val="center"/>
        <w:rPr>
          <w:rFonts w:hint="eastAsia" w:ascii="宋体" w:hAnsi="宋体"/>
          <w:sz w:val="44"/>
          <w:szCs w:val="44"/>
          <w:highlight w:val="white"/>
        </w:rPr>
      </w:pPr>
      <w:r>
        <w:rPr>
          <w:rFonts w:hint="eastAsia" w:ascii="宋体" w:hAnsi="宋体"/>
          <w:sz w:val="44"/>
          <w:szCs w:val="44"/>
          <w:highlight w:val="white"/>
        </w:rPr>
        <w:t>采购需求</w:t>
      </w:r>
    </w:p>
    <w:p>
      <w:pPr>
        <w:spacing w:line="560" w:lineRule="exact"/>
        <w:jc w:val="center"/>
        <w:rPr>
          <w:rFonts w:hint="eastAsia" w:ascii="方正小标宋简体" w:hAnsi="方正小标宋简体" w:eastAsia="方正小标宋简体" w:cs="方正小标宋简体"/>
          <w:color w:val="333333"/>
          <w:kern w:val="0"/>
          <w:sz w:val="44"/>
          <w:szCs w:val="44"/>
        </w:rPr>
      </w:pPr>
      <w:r>
        <w:rPr>
          <w:rFonts w:hint="eastAsia" w:ascii="黑体" w:hAnsi="黑体" w:eastAsia="黑体" w:cs="方正小标宋简体"/>
          <w:b/>
          <w:color w:val="333333"/>
          <w:kern w:val="0"/>
          <w:sz w:val="44"/>
          <w:szCs w:val="44"/>
        </w:rPr>
        <w:t>铜仁市长江入河排污口监测工作方案</w:t>
      </w:r>
      <w:r>
        <w:rPr>
          <w:rFonts w:hint="eastAsia" w:ascii="黑体" w:hAnsi="黑体" w:eastAsia="黑体" w:cs="方正小标宋简体"/>
          <w:b/>
          <w:color w:val="333333"/>
          <w:kern w:val="0"/>
          <w:sz w:val="44"/>
          <w:szCs w:val="44"/>
        </w:rPr>
        <w:br w:type="textWrapping"/>
      </w:r>
    </w:p>
    <w:p>
      <w:pPr>
        <w:numPr>
          <w:ilvl w:val="0"/>
          <w:numId w:val="0"/>
        </w:numPr>
        <w:spacing w:line="56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根据</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长江入河和渤海地区入海排污口排查整治专项行动监测工作方案</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eastAsia="zh-CN"/>
        </w:rPr>
        <w:t>和《贵州省生态环境厅关于开展长江入河排污口监测、溯源、整治工作的函》</w:t>
      </w:r>
      <w:r>
        <w:rPr>
          <w:rFonts w:hint="default" w:ascii="Times New Roman" w:hAnsi="Times New Roman" w:eastAsia="仿宋_GB2312" w:cs="Times New Roman"/>
          <w:color w:val="auto"/>
          <w:sz w:val="32"/>
          <w:szCs w:val="32"/>
          <w:lang w:val="en-US" w:eastAsia="zh-CN"/>
        </w:rPr>
        <w:t>要求，</w:t>
      </w:r>
      <w:r>
        <w:rPr>
          <w:rFonts w:hint="eastAsia" w:ascii="Times New Roman" w:hAnsi="Times New Roman" w:eastAsia="仿宋_GB2312" w:cs="Times New Roman"/>
          <w:color w:val="auto"/>
          <w:sz w:val="32"/>
          <w:szCs w:val="32"/>
          <w:lang w:val="en-US" w:eastAsia="zh-CN"/>
        </w:rPr>
        <w:t>为切实做好全市</w:t>
      </w:r>
      <w:r>
        <w:rPr>
          <w:rFonts w:hint="eastAsia" w:ascii="Times New Roman" w:hAnsi="Times New Roman" w:eastAsia="仿宋_GB2312" w:cs="Times New Roman"/>
          <w:color w:val="auto"/>
          <w:sz w:val="32"/>
          <w:szCs w:val="32"/>
        </w:rPr>
        <w:t>长江</w:t>
      </w:r>
      <w:r>
        <w:rPr>
          <w:rFonts w:hint="default" w:ascii="Times New Roman" w:hAnsi="Times New Roman" w:eastAsia="仿宋_GB2312" w:cs="Times New Roman"/>
          <w:color w:val="auto"/>
          <w:sz w:val="32"/>
          <w:szCs w:val="32"/>
          <w:lang w:val="en-US" w:eastAsia="zh-CN"/>
        </w:rPr>
        <w:t>入河排污</w:t>
      </w:r>
      <w:r>
        <w:rPr>
          <w:rFonts w:hint="eastAsia" w:ascii="Times New Roman" w:hAnsi="Times New Roman" w:eastAsia="仿宋_GB2312" w:cs="Times New Roman"/>
          <w:color w:val="auto"/>
          <w:sz w:val="32"/>
          <w:szCs w:val="32"/>
          <w:lang w:val="en-US" w:eastAsia="zh-CN"/>
        </w:rPr>
        <w:t>口监测工作，</w:t>
      </w:r>
      <w:r>
        <w:rPr>
          <w:rFonts w:hint="default" w:ascii="Times New Roman" w:hAnsi="Times New Roman" w:eastAsia="仿宋_GB2312" w:cs="Times New Roman"/>
          <w:color w:val="auto"/>
          <w:sz w:val="32"/>
          <w:szCs w:val="32"/>
          <w:lang w:val="en-US" w:eastAsia="zh-CN"/>
        </w:rPr>
        <w:t>制</w:t>
      </w:r>
      <w:r>
        <w:rPr>
          <w:rFonts w:hint="eastAsia" w:ascii="Times New Roman" w:hAnsi="Times New Roman" w:eastAsia="仿宋_GB2312" w:cs="Times New Roman"/>
          <w:color w:val="auto"/>
          <w:sz w:val="32"/>
          <w:szCs w:val="32"/>
          <w:lang w:val="en-US" w:eastAsia="zh-CN"/>
        </w:rPr>
        <w:t>定</w:t>
      </w:r>
      <w:r>
        <w:rPr>
          <w:rFonts w:hint="default" w:ascii="Times New Roman" w:hAnsi="Times New Roman" w:eastAsia="仿宋_GB2312" w:cs="Times New Roman"/>
          <w:color w:val="auto"/>
          <w:sz w:val="32"/>
          <w:szCs w:val="32"/>
          <w:lang w:val="en-US" w:eastAsia="zh-CN"/>
        </w:rPr>
        <w:t>本工作方案。</w:t>
      </w:r>
    </w:p>
    <w:p>
      <w:pPr>
        <w:numPr>
          <w:ilvl w:val="0"/>
          <w:numId w:val="0"/>
        </w:numPr>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一、监测范围</w:t>
      </w:r>
    </w:p>
    <w:p>
      <w:pPr>
        <w:numPr>
          <w:ilvl w:val="0"/>
          <w:numId w:val="0"/>
        </w:numPr>
        <w:spacing w:line="56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以铜仁市长江入河排污口排查整治专项行动中排查的入河排污口清单为基础，其中石阡县3个、思南县199个、德江县66个、沿河县146个。排污口详细点位座标及排污口随机码详见附件《铜仁市长江入河排污口交办清单》。</w:t>
      </w:r>
    </w:p>
    <w:p>
      <w:pPr>
        <w:numPr>
          <w:ilvl w:val="0"/>
          <w:numId w:val="0"/>
        </w:numPr>
        <w:spacing w:line="56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铜仁市</w:t>
      </w:r>
      <w:r>
        <w:rPr>
          <w:rFonts w:hint="eastAsia" w:ascii="Times New Roman" w:hAnsi="Times New Roman" w:eastAsia="仿宋_GB2312" w:cs="Times New Roman"/>
          <w:color w:val="auto"/>
          <w:sz w:val="32"/>
          <w:szCs w:val="32"/>
        </w:rPr>
        <w:t>长江</w:t>
      </w:r>
      <w:r>
        <w:rPr>
          <w:rFonts w:hint="default" w:ascii="Times New Roman" w:hAnsi="Times New Roman" w:eastAsia="仿宋_GB2312" w:cs="Times New Roman"/>
          <w:color w:val="auto"/>
          <w:sz w:val="32"/>
          <w:szCs w:val="32"/>
          <w:lang w:val="en-US" w:eastAsia="zh-CN"/>
        </w:rPr>
        <w:t>入河排污</w:t>
      </w:r>
      <w:r>
        <w:rPr>
          <w:rFonts w:hint="eastAsia" w:ascii="Times New Roman" w:hAnsi="Times New Roman" w:eastAsia="仿宋_GB2312" w:cs="Times New Roman"/>
          <w:color w:val="auto"/>
          <w:sz w:val="32"/>
          <w:szCs w:val="32"/>
          <w:lang w:val="en-US" w:eastAsia="zh-CN"/>
        </w:rPr>
        <w:t>口监测工作分为生态环境主管部门组织实施的监督性监测和排污责任单位负责实施的自行监测。其中</w:t>
      </w:r>
      <w:r>
        <w:rPr>
          <w:rFonts w:hint="default" w:ascii="Times New Roman" w:hAnsi="Times New Roman" w:eastAsia="仿宋_GB2312" w:cs="Times New Roman"/>
          <w:color w:val="auto"/>
          <w:sz w:val="32"/>
          <w:szCs w:val="32"/>
          <w:lang w:val="en-US" w:eastAsia="zh-CN"/>
        </w:rPr>
        <w:t>入河排污</w:t>
      </w:r>
      <w:r>
        <w:rPr>
          <w:rFonts w:hint="eastAsia" w:ascii="Times New Roman" w:hAnsi="Times New Roman" w:eastAsia="仿宋_GB2312" w:cs="Times New Roman"/>
          <w:color w:val="auto"/>
          <w:sz w:val="32"/>
          <w:szCs w:val="32"/>
          <w:lang w:val="en-US" w:eastAsia="zh-CN"/>
        </w:rPr>
        <w:t>口监督性监测工作由市生态环境局统一组织实施，相关分局配合，2020年全年预计开展3次。</w:t>
      </w:r>
    </w:p>
    <w:p>
      <w:pPr>
        <w:numPr>
          <w:ilvl w:val="0"/>
          <w:numId w:val="0"/>
        </w:numPr>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二、监测方法和技术规范</w:t>
      </w:r>
    </w:p>
    <w:p>
      <w:pPr>
        <w:spacing w:line="56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监测分析方法应优先选用所执行的排放标准中规定的国家标准方法。尚无国家和行业标准分析方法的，或采用国家和行业标准方法不能得到合格测定数据的，可选用其他方法，但必须做方法确认和方法验证，证明该方法的可靠性。</w:t>
      </w:r>
    </w:p>
    <w:p>
      <w:pPr>
        <w:spacing w:line="560" w:lineRule="exact"/>
        <w:ind w:firstLine="640" w:firstLineChars="200"/>
        <w:jc w:val="both"/>
        <w:rPr>
          <w:rFonts w:hint="eastAsia" w:ascii="黑体" w:hAnsi="黑体" w:eastAsia="黑体" w:cs="黑体"/>
          <w:sz w:val="32"/>
          <w:szCs w:val="32"/>
          <w:lang w:val="en-US" w:eastAsia="zh-CN"/>
        </w:rPr>
      </w:pPr>
      <w:r>
        <w:rPr>
          <w:rFonts w:hint="eastAsia" w:ascii="Times New Roman" w:hAnsi="Times New Roman" w:eastAsia="仿宋_GB2312" w:cs="Times New Roman"/>
          <w:color w:val="auto"/>
          <w:sz w:val="32"/>
          <w:szCs w:val="32"/>
          <w:lang w:val="en-US" w:eastAsia="zh-CN"/>
        </w:rPr>
        <w:t>监测过程应执行《污水监测技术规范》(HJ91.1－2019)、《水污染物排放总量监测技术规范》(HJ/T92)、《水质样品的保存和管理技术规定》(HJ493)、《水质采样技术指导》(HJ494)、《水质采样方案设计技术规定》(HJ495)、《固定污染源监测质量保证与质量控制技术规范(试行)》(HJ/T373)等国家或地方正式发布实施的有效监测技术规范。上述标准年号取消以有效版本为准。</w:t>
      </w:r>
    </w:p>
    <w:p>
      <w:pPr>
        <w:numPr>
          <w:ilvl w:val="0"/>
          <w:numId w:val="0"/>
        </w:numPr>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三、质量保证与质量控制</w:t>
      </w:r>
    </w:p>
    <w:p>
      <w:pPr>
        <w:spacing w:line="56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按照相应监测方法，以及《固定污染源监测质量保证与质量控制技术规范(试行)》(HJ/T373</w:t>
      </w:r>
      <w:bookmarkStart w:id="3" w:name="_GoBack"/>
      <w:bookmarkEnd w:id="3"/>
      <w:r>
        <w:rPr>
          <w:rFonts w:hint="eastAsia" w:ascii="Times New Roman" w:hAnsi="Times New Roman" w:eastAsia="仿宋_GB2312" w:cs="Times New Roman"/>
          <w:color w:val="auto"/>
          <w:sz w:val="32"/>
          <w:szCs w:val="32"/>
          <w:lang w:val="en-US" w:eastAsia="zh-CN"/>
        </w:rPr>
        <w:t>)等监测技术规范中有关质量保证与质量控制要求做好监测质量保证与质量控制。</w:t>
      </w:r>
    </w:p>
    <w:p>
      <w:pPr>
        <w:numPr>
          <w:ilvl w:val="0"/>
          <w:numId w:val="0"/>
        </w:numPr>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四、入河排污口监督性监测工作要求</w:t>
      </w:r>
    </w:p>
    <w:p>
      <w:pPr>
        <w:numPr>
          <w:ilvl w:val="0"/>
          <w:numId w:val="0"/>
        </w:numPr>
        <w:spacing w:line="560" w:lineRule="exact"/>
        <w:ind w:firstLine="643" w:firstLineChars="200"/>
        <w:jc w:val="both"/>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（一）监测项目</w:t>
      </w:r>
    </w:p>
    <w:p>
      <w:pPr>
        <w:numPr>
          <w:ilvl w:val="0"/>
          <w:numId w:val="0"/>
        </w:numPr>
        <w:spacing w:line="56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流量、水温、pH、化学需氧量、氨氮、总氮、总磷</w:t>
      </w:r>
      <w:r>
        <w:rPr>
          <w:rFonts w:hint="eastAsia" w:ascii="Times New Roman" w:hAnsi="Times New Roman" w:eastAsia="仿宋_GB2312" w:cs="Times New Roman"/>
          <w:color w:val="auto"/>
          <w:sz w:val="32"/>
          <w:szCs w:val="32"/>
          <w:lang w:val="en-US" w:eastAsia="zh-CN"/>
        </w:rPr>
        <w:t>及特征污染物，同时应记录色、嗅、味等感官描述</w:t>
      </w:r>
      <w:r>
        <w:rPr>
          <w:rFonts w:hint="default" w:ascii="Times New Roman" w:hAnsi="Times New Roman" w:eastAsia="仿宋_GB2312" w:cs="Times New Roman"/>
          <w:color w:val="auto"/>
          <w:sz w:val="32"/>
          <w:szCs w:val="32"/>
          <w:lang w:val="en-US" w:eastAsia="zh-CN"/>
        </w:rPr>
        <w:t>。</w:t>
      </w:r>
    </w:p>
    <w:p>
      <w:pPr>
        <w:numPr>
          <w:ilvl w:val="0"/>
          <w:numId w:val="0"/>
        </w:numPr>
        <w:spacing w:line="560" w:lineRule="exact"/>
        <w:ind w:firstLine="643" w:firstLineChars="200"/>
        <w:jc w:val="both"/>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w:t>
      </w:r>
      <w:r>
        <w:rPr>
          <w:rFonts w:hint="default" w:ascii="楷体_GB2312" w:hAnsi="楷体_GB2312" w:eastAsia="楷体_GB2312" w:cs="楷体_GB2312"/>
          <w:b/>
          <w:bCs/>
          <w:color w:val="auto"/>
          <w:sz w:val="32"/>
          <w:szCs w:val="32"/>
          <w:lang w:val="en-US" w:eastAsia="zh-CN"/>
        </w:rPr>
        <w:t>监测频次</w:t>
      </w:r>
    </w:p>
    <w:p>
      <w:pPr>
        <w:spacing w:line="56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2020年全年共</w:t>
      </w:r>
      <w:r>
        <w:rPr>
          <w:rFonts w:hint="eastAsia" w:ascii="Times New Roman" w:hAnsi="Times New Roman" w:eastAsia="仿宋_GB2312" w:cs="Times New Roman"/>
          <w:color w:val="auto"/>
          <w:sz w:val="32"/>
          <w:szCs w:val="32"/>
          <w:lang w:eastAsia="zh-CN"/>
        </w:rPr>
        <w:t>监测</w:t>
      </w: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eastAsia="zh-CN"/>
        </w:rPr>
        <w:t>次，</w:t>
      </w:r>
      <w:r>
        <w:rPr>
          <w:rFonts w:hint="eastAsia" w:ascii="Times New Roman" w:hAnsi="Times New Roman" w:eastAsia="仿宋_GB2312" w:cs="Times New Roman"/>
          <w:color w:val="auto"/>
          <w:sz w:val="32"/>
          <w:szCs w:val="32"/>
          <w:lang w:val="en-US" w:eastAsia="zh-CN"/>
        </w:rPr>
        <w:t>其中2020年5月、8月、12月各1次。对于呈季节性、间歇性排放特征的排污口，应合理选择监测时段；对于监测超标的排污口，适当增加监测频次。</w:t>
      </w:r>
    </w:p>
    <w:p>
      <w:pPr>
        <w:numPr>
          <w:ilvl w:val="0"/>
          <w:numId w:val="0"/>
        </w:numPr>
        <w:spacing w:line="560" w:lineRule="exact"/>
        <w:ind w:firstLine="643" w:firstLineChars="200"/>
        <w:jc w:val="both"/>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（三）监测方法</w:t>
      </w:r>
    </w:p>
    <w:p>
      <w:pPr>
        <w:spacing w:line="560" w:lineRule="exact"/>
        <w:ind w:firstLine="640" w:firstLineChars="200"/>
        <w:jc w:val="both"/>
        <w:rPr>
          <w:rFonts w:hint="eastAsia" w:ascii="Times New Roman" w:hAnsi="Times New Roman" w:eastAsia="仿宋_GB2312" w:cs="Times New Roman"/>
          <w:color w:val="FF0000"/>
          <w:sz w:val="32"/>
          <w:szCs w:val="32"/>
          <w:lang w:eastAsia="zh-CN"/>
        </w:rPr>
      </w:pPr>
      <w:r>
        <w:rPr>
          <w:rFonts w:hint="default" w:ascii="Times New Roman" w:hAnsi="Times New Roman" w:eastAsia="仿宋_GB2312" w:cs="Times New Roman"/>
          <w:color w:val="auto"/>
          <w:sz w:val="32"/>
          <w:szCs w:val="32"/>
          <w:lang w:val="en-US" w:eastAsia="zh-CN"/>
        </w:rPr>
        <w:t>入河排污口监测参照《污水监测技术规范》（HJ91.1-2019）执行。流量、水温、pH</w:t>
      </w:r>
      <w:r>
        <w:rPr>
          <w:rFonts w:hint="eastAsia" w:ascii="Times New Roman" w:hAnsi="Times New Roman" w:eastAsia="仿宋_GB2312" w:cs="Times New Roman"/>
          <w:color w:val="auto"/>
          <w:sz w:val="32"/>
          <w:szCs w:val="32"/>
          <w:lang w:val="en-US" w:eastAsia="zh-CN"/>
        </w:rPr>
        <w:t>原则上现场测定，</w:t>
      </w:r>
      <w:r>
        <w:rPr>
          <w:rFonts w:hint="default" w:ascii="Times New Roman" w:hAnsi="Times New Roman" w:eastAsia="仿宋_GB2312" w:cs="Times New Roman"/>
          <w:color w:val="auto"/>
          <w:sz w:val="32"/>
          <w:szCs w:val="32"/>
          <w:lang w:val="en-US" w:eastAsia="zh-CN"/>
        </w:rPr>
        <w:t>氨氮</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总氮</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总磷</w:t>
      </w:r>
      <w:r>
        <w:rPr>
          <w:rFonts w:hint="eastAsia" w:ascii="Times New Roman" w:hAnsi="Times New Roman" w:eastAsia="仿宋_GB2312" w:cs="Times New Roman"/>
          <w:color w:val="auto"/>
          <w:sz w:val="32"/>
          <w:szCs w:val="32"/>
          <w:lang w:val="en-US" w:eastAsia="zh-CN"/>
        </w:rPr>
        <w:t>优先采用流动注射分析方法。</w:t>
      </w:r>
    </w:p>
    <w:p>
      <w:pPr>
        <w:numPr>
          <w:ilvl w:val="0"/>
          <w:numId w:val="0"/>
        </w:numPr>
        <w:spacing w:line="560" w:lineRule="exact"/>
        <w:ind w:firstLine="643" w:firstLineChars="200"/>
        <w:jc w:val="both"/>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w:t>
      </w:r>
      <w:r>
        <w:rPr>
          <w:rFonts w:hint="default" w:ascii="楷体_GB2312" w:hAnsi="楷体_GB2312" w:eastAsia="楷体_GB2312" w:cs="楷体_GB2312"/>
          <w:b/>
          <w:bCs/>
          <w:color w:val="auto"/>
          <w:sz w:val="32"/>
          <w:szCs w:val="32"/>
          <w:lang w:val="en-US" w:eastAsia="zh-CN"/>
        </w:rPr>
        <w:t>质量保证与质量控制</w:t>
      </w:r>
    </w:p>
    <w:p>
      <w:pPr>
        <w:spacing w:line="560" w:lineRule="exact"/>
        <w:ind w:firstLine="640" w:firstLineChars="200"/>
        <w:jc w:val="both"/>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长江</w:t>
      </w:r>
      <w:r>
        <w:rPr>
          <w:rFonts w:hint="default" w:ascii="Times New Roman" w:hAnsi="Times New Roman" w:eastAsia="仿宋_GB2312" w:cs="Times New Roman"/>
          <w:color w:val="auto"/>
          <w:sz w:val="32"/>
          <w:szCs w:val="32"/>
          <w:lang w:val="en-US" w:eastAsia="zh-CN"/>
        </w:rPr>
        <w:t>入河排污</w:t>
      </w:r>
      <w:r>
        <w:rPr>
          <w:rFonts w:hint="eastAsia" w:ascii="Times New Roman" w:hAnsi="Times New Roman" w:eastAsia="仿宋_GB2312" w:cs="Times New Roman"/>
          <w:color w:val="auto"/>
          <w:sz w:val="32"/>
          <w:szCs w:val="32"/>
          <w:lang w:val="en-US" w:eastAsia="zh-CN"/>
        </w:rPr>
        <w:t>口监督性监测任务承担</w:t>
      </w:r>
      <w:r>
        <w:rPr>
          <w:rFonts w:hint="eastAsia" w:ascii="Times New Roman" w:hAnsi="Times New Roman" w:eastAsia="仿宋_GB2312" w:cs="Times New Roman"/>
          <w:color w:val="auto"/>
          <w:sz w:val="32"/>
          <w:szCs w:val="32"/>
          <w:lang w:eastAsia="zh-CN"/>
        </w:rPr>
        <w:t>机构必须严格按照环境监测技术规范要求开展监测工作，并对监测工作质量和监测结果负责。</w:t>
      </w:r>
    </w:p>
    <w:p>
      <w:pPr>
        <w:spacing w:line="560" w:lineRule="exact"/>
        <w:ind w:firstLine="640" w:firstLineChars="200"/>
        <w:jc w:val="both"/>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铜仁市环境监测站制定《长江经济带入河排污口监测质控方案》，指导</w:t>
      </w:r>
      <w:r>
        <w:rPr>
          <w:rFonts w:hint="eastAsia" w:ascii="Times New Roman" w:hAnsi="Times New Roman" w:eastAsia="仿宋_GB2312" w:cs="Times New Roman"/>
          <w:color w:val="auto"/>
          <w:sz w:val="32"/>
          <w:szCs w:val="32"/>
        </w:rPr>
        <w:t>长江</w:t>
      </w:r>
      <w:r>
        <w:rPr>
          <w:rFonts w:hint="default" w:ascii="Times New Roman" w:hAnsi="Times New Roman" w:eastAsia="仿宋_GB2312" w:cs="Times New Roman"/>
          <w:color w:val="auto"/>
          <w:sz w:val="32"/>
          <w:szCs w:val="32"/>
          <w:lang w:val="en-US" w:eastAsia="zh-CN"/>
        </w:rPr>
        <w:t>入河排污</w:t>
      </w:r>
      <w:r>
        <w:rPr>
          <w:rFonts w:hint="eastAsia" w:ascii="Times New Roman" w:hAnsi="Times New Roman" w:eastAsia="仿宋_GB2312" w:cs="Times New Roman"/>
          <w:color w:val="auto"/>
          <w:sz w:val="32"/>
          <w:szCs w:val="32"/>
          <w:lang w:val="en-US" w:eastAsia="zh-CN"/>
        </w:rPr>
        <w:t>口监督性监测任务承担</w:t>
      </w:r>
      <w:r>
        <w:rPr>
          <w:rFonts w:hint="eastAsia" w:ascii="Times New Roman" w:hAnsi="Times New Roman" w:eastAsia="仿宋_GB2312" w:cs="Times New Roman"/>
          <w:color w:val="auto"/>
          <w:sz w:val="32"/>
          <w:szCs w:val="32"/>
          <w:lang w:eastAsia="zh-CN"/>
        </w:rPr>
        <w:t>机构做好</w:t>
      </w:r>
      <w:r>
        <w:rPr>
          <w:rFonts w:hint="default" w:ascii="Times New Roman" w:hAnsi="Times New Roman" w:eastAsia="仿宋_GB2312" w:cs="Times New Roman"/>
          <w:color w:val="auto"/>
          <w:sz w:val="32"/>
          <w:szCs w:val="32"/>
          <w:lang w:val="en-US" w:eastAsia="zh-CN"/>
        </w:rPr>
        <w:t>入河排污</w:t>
      </w:r>
      <w:r>
        <w:rPr>
          <w:rFonts w:hint="eastAsia" w:ascii="Times New Roman" w:hAnsi="Times New Roman" w:eastAsia="仿宋_GB2312" w:cs="Times New Roman"/>
          <w:color w:val="auto"/>
          <w:sz w:val="32"/>
          <w:szCs w:val="32"/>
          <w:lang w:val="en-US" w:eastAsia="zh-CN"/>
        </w:rPr>
        <w:t>口监督性监测，并</w:t>
      </w:r>
      <w:r>
        <w:rPr>
          <w:rFonts w:hint="eastAsia" w:ascii="Times New Roman" w:hAnsi="Times New Roman" w:eastAsia="仿宋_GB2312" w:cs="Times New Roman"/>
          <w:color w:val="auto"/>
          <w:sz w:val="32"/>
          <w:szCs w:val="32"/>
          <w:lang w:eastAsia="zh-CN"/>
        </w:rPr>
        <w:t>负责对其监测过程及结果开展质量检查和审核。</w:t>
      </w:r>
    </w:p>
    <w:p>
      <w:pPr>
        <w:pStyle w:val="2"/>
      </w:pPr>
    </w:p>
    <w:p>
      <w:pPr>
        <w:widowControl/>
        <w:jc w:val="left"/>
        <w:rPr>
          <w:rFonts w:hint="eastAsia" w:ascii="宋体" w:hAnsi="宋体"/>
          <w:b/>
          <w:color w:val="000000" w:themeColor="text1"/>
          <w:sz w:val="36"/>
          <w:szCs w:val="20"/>
          <w:lang w:eastAsia="zh-CN"/>
          <w14:textFill>
            <w14:solidFill>
              <w14:schemeClr w14:val="tx1"/>
            </w14:solidFill>
          </w14:textFill>
        </w:rPr>
      </w:pPr>
      <w:r>
        <w:rPr>
          <w:rFonts w:hint="eastAsia" w:ascii="宋体" w:hAnsi="宋体"/>
          <w:b/>
          <w:color w:val="000000" w:themeColor="text1"/>
          <w:sz w:val="36"/>
          <w:szCs w:val="20"/>
          <w:lang w:eastAsia="zh-CN"/>
          <w14:textFill>
            <w14:solidFill>
              <w14:schemeClr w14:val="tx1"/>
            </w14:solidFill>
          </w14:textFill>
        </w:rPr>
        <w:t>备注：</w:t>
      </w:r>
    </w:p>
    <w:p>
      <w:pPr>
        <w:widowControl/>
        <w:jc w:val="left"/>
        <w:rPr>
          <w:rFonts w:hint="eastAsia" w:ascii="宋体" w:hAnsi="宋体"/>
          <w:b/>
          <w:color w:val="000000" w:themeColor="text1"/>
          <w:sz w:val="36"/>
          <w:szCs w:val="20"/>
          <w:lang w:eastAsia="zh-CN"/>
          <w14:textFill>
            <w14:solidFill>
              <w14:schemeClr w14:val="tx1"/>
            </w14:solidFill>
          </w14:textFill>
        </w:rPr>
      </w:pPr>
      <w:r>
        <w:rPr>
          <w:rFonts w:hint="eastAsia" w:ascii="宋体" w:hAnsi="宋体"/>
          <w:b/>
          <w:color w:val="000000" w:themeColor="text1"/>
          <w:sz w:val="36"/>
          <w:szCs w:val="20"/>
          <w:lang w:val="en-US" w:eastAsia="zh-CN"/>
          <w14:textFill>
            <w14:solidFill>
              <w14:schemeClr w14:val="tx1"/>
            </w14:solidFill>
          </w14:textFill>
        </w:rPr>
        <w:t>1.</w:t>
      </w:r>
      <w:r>
        <w:rPr>
          <w:rFonts w:hint="eastAsia" w:ascii="宋体" w:hAnsi="宋体"/>
          <w:b/>
          <w:color w:val="000000" w:themeColor="text1"/>
          <w:sz w:val="36"/>
          <w:szCs w:val="20"/>
          <w:lang w:eastAsia="zh-CN"/>
          <w14:textFill>
            <w14:solidFill>
              <w14:schemeClr w14:val="tx1"/>
            </w14:solidFill>
          </w14:textFill>
        </w:rPr>
        <w:t>论证文件费和专家评审费由中标人支付。</w:t>
      </w:r>
    </w:p>
    <w:p>
      <w:pPr>
        <w:pStyle w:val="2"/>
        <w:rPr>
          <w:rFonts w:hint="eastAsia" w:ascii="宋体" w:hAnsi="宋体"/>
          <w:b/>
          <w:color w:val="000000" w:themeColor="text1"/>
          <w:sz w:val="36"/>
          <w:szCs w:val="20"/>
          <w:lang w:eastAsia="zh-CN"/>
          <w14:textFill>
            <w14:solidFill>
              <w14:schemeClr w14:val="tx1"/>
            </w14:solidFill>
          </w14:textFill>
        </w:rPr>
      </w:pPr>
    </w:p>
    <w:p>
      <w:pPr>
        <w:pStyle w:val="2"/>
        <w:rPr>
          <w:rFonts w:hint="eastAsia" w:ascii="宋体" w:hAnsi="宋体"/>
          <w:b/>
          <w:color w:val="000000" w:themeColor="text1"/>
          <w:sz w:val="36"/>
          <w:szCs w:val="20"/>
          <w:lang w:eastAsia="zh-CN"/>
          <w14:textFill>
            <w14:solidFill>
              <w14:schemeClr w14:val="tx1"/>
            </w14:solidFill>
          </w14:textFill>
        </w:rPr>
      </w:pPr>
    </w:p>
    <w:p>
      <w:pPr>
        <w:pStyle w:val="2"/>
        <w:rPr>
          <w:rFonts w:hint="eastAsia" w:ascii="宋体" w:hAnsi="宋体"/>
          <w:b/>
          <w:color w:val="000000" w:themeColor="text1"/>
          <w:sz w:val="36"/>
          <w:szCs w:val="20"/>
          <w:lang w:eastAsia="zh-CN"/>
          <w14:textFill>
            <w14:solidFill>
              <w14:schemeClr w14:val="tx1"/>
            </w14:solidFill>
          </w14:textFill>
        </w:rPr>
      </w:pPr>
    </w:p>
    <w:p>
      <w:pPr>
        <w:pStyle w:val="2"/>
        <w:rPr>
          <w:rFonts w:hint="eastAsia" w:ascii="宋体" w:hAnsi="宋体"/>
          <w:b/>
          <w:color w:val="000000" w:themeColor="text1"/>
          <w:sz w:val="36"/>
          <w:szCs w:val="20"/>
          <w:lang w:eastAsia="zh-CN"/>
          <w14:textFill>
            <w14:solidFill>
              <w14:schemeClr w14:val="tx1"/>
            </w14:solidFill>
          </w14:textFill>
        </w:rPr>
      </w:pPr>
    </w:p>
    <w:p>
      <w:pPr>
        <w:pStyle w:val="2"/>
        <w:rPr>
          <w:rFonts w:hint="eastAsia" w:ascii="宋体" w:hAnsi="宋体"/>
          <w:b/>
          <w:color w:val="000000" w:themeColor="text1"/>
          <w:sz w:val="36"/>
          <w:szCs w:val="20"/>
          <w:lang w:eastAsia="zh-CN"/>
          <w14:textFill>
            <w14:solidFill>
              <w14:schemeClr w14:val="tx1"/>
            </w14:solidFill>
          </w14:textFill>
        </w:rPr>
      </w:pPr>
    </w:p>
    <w:p>
      <w:pPr>
        <w:pStyle w:val="2"/>
        <w:rPr>
          <w:rFonts w:hint="eastAsia" w:ascii="宋体" w:hAnsi="宋体"/>
          <w:b/>
          <w:color w:val="000000" w:themeColor="text1"/>
          <w:sz w:val="36"/>
          <w:szCs w:val="20"/>
          <w:lang w:eastAsia="zh-CN"/>
          <w14:textFill>
            <w14:solidFill>
              <w14:schemeClr w14:val="tx1"/>
            </w14:solidFill>
          </w14:textFill>
        </w:rPr>
      </w:pPr>
    </w:p>
    <w:p>
      <w:pPr>
        <w:pStyle w:val="2"/>
        <w:rPr>
          <w:rFonts w:hint="eastAsia" w:ascii="仿宋" w:hAnsi="仿宋" w:eastAsia="仿宋" w:cs="仿宋"/>
          <w:color w:val="000000"/>
          <w:kern w:val="0"/>
          <w:sz w:val="24"/>
          <w:szCs w:val="24"/>
          <w:lang w:eastAsia="zh-CN"/>
        </w:rPr>
      </w:pPr>
    </w:p>
    <w:p>
      <w:pPr>
        <w:tabs>
          <w:tab w:val="left" w:pos="1666"/>
        </w:tabs>
        <w:jc w:val="left"/>
        <w:rPr>
          <w:sz w:val="28"/>
          <w:szCs w:val="28"/>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等线 Light">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bidi w:val="0"/>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qy07cBAABVAwAADgAAAGRycy9lMm9Eb2MueG1srVNLbtswEN0H6B0I&#10;7mPJBlIogumgQZCiQNEGSHIAmiItAvxhSFvyBdobdNVN9z2Xz9EhbTlFswu6oWY4wzfvzYyWN6M1&#10;ZCchau8Ync9qSqQTvtNuw+jz0/1lQ0lM3HXceCcZ3ctIb1bvLpZDaOXC9950EgiCuNgOgdE+pdBW&#10;VRS9tDzOfJAOg8qD5Qld2FQd8AHRrakWdf2+Gjx0AbyQMeLt3TFIVwVfKSnSV6WiTMQwitxSOaGc&#10;63xWqyVvN8BDr8WJBn8DC8u1w6JnqDueONmCfgVltQAfvUoz4W3lldJCFg2oZl7/o+ax50EWLdic&#10;GM5tiv8PVnzZPQDRHaMNtsdxizM6/Ph++Pn78Osbmef+DCG2mPYYMDGNt37EOU/3ES+z7FGBzV8U&#10;RDCOUPtzd+WYiMiPmkXT1BgSGJscxK9engeI6aP0lmSDUcDxla7y3eeYjqlTSq7m/L02pozQODIw&#10;en21uCoPzhEENw5rZBFHstlK43o8KVv7bo/CBlwBRh3uKCXmk8MO522ZDJiM9WRsA+hNX9YpM4nh&#10;wzYhm0IyVzjCngrj7IrM057l5fjbL1kvf8P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I&#10;2rLTtwEAAFUDAAAOAAAAAAAAAAEAIAAAAB4BAABkcnMvZTJvRG9jLnhtbFBLBQYAAAAABgAGAFkB&#10;AABHBQ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szCs w:val="21"/>
        <w:highlight w:val="white"/>
      </w:rPr>
      <w:t xml:space="preserve"> </w:t>
    </w:r>
  </w:p>
  <w:p>
    <w:pPr>
      <w:pStyle w:val="10"/>
      <w:tabs>
        <w:tab w:val="clear" w:pos="4153"/>
      </w:tabs>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bidi w:val="0"/>
      <w:jc w:val="left"/>
    </w:pPr>
    <w:r>
      <w:rPr>
        <w:rFonts w:hint="eastAsia"/>
        <w:highlight w:val="white"/>
      </w:rPr>
      <w:t xml:space="preserve">                    </w:t>
    </w:r>
    <w:r>
      <w:rPr>
        <w:rFonts w:hint="eastAsia"/>
        <w:highlight w:val="white"/>
        <w:lang w:val="en-US" w:eastAsia="zh-CN"/>
      </w:rPr>
      <w:t xml:space="preserve">          </w:t>
    </w:r>
    <w:r>
      <w:rPr>
        <w:rFonts w:hint="eastAsia"/>
        <w:highlight w:val="whit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10761"/>
    <w:rsid w:val="046A467A"/>
    <w:rsid w:val="09A06D66"/>
    <w:rsid w:val="0DA673F9"/>
    <w:rsid w:val="11B10761"/>
    <w:rsid w:val="12740CD1"/>
    <w:rsid w:val="168B0824"/>
    <w:rsid w:val="17487010"/>
    <w:rsid w:val="1CEA6521"/>
    <w:rsid w:val="1DAE0C3C"/>
    <w:rsid w:val="217967B9"/>
    <w:rsid w:val="238064C5"/>
    <w:rsid w:val="24C037FE"/>
    <w:rsid w:val="28CE3C36"/>
    <w:rsid w:val="2B9A4C6D"/>
    <w:rsid w:val="304432C5"/>
    <w:rsid w:val="31810437"/>
    <w:rsid w:val="35FF3D56"/>
    <w:rsid w:val="395815AD"/>
    <w:rsid w:val="3F8F74B3"/>
    <w:rsid w:val="411C7C07"/>
    <w:rsid w:val="42227FF7"/>
    <w:rsid w:val="459025CC"/>
    <w:rsid w:val="52D2407F"/>
    <w:rsid w:val="54242CA2"/>
    <w:rsid w:val="569D1713"/>
    <w:rsid w:val="57B56937"/>
    <w:rsid w:val="5EBA411A"/>
    <w:rsid w:val="5FFE79D0"/>
    <w:rsid w:val="679E412F"/>
    <w:rsid w:val="67F76007"/>
    <w:rsid w:val="68846A22"/>
    <w:rsid w:val="6A42304D"/>
    <w:rsid w:val="6B3C5AA9"/>
    <w:rsid w:val="6B466F51"/>
    <w:rsid w:val="6BB90FCA"/>
    <w:rsid w:val="6D535020"/>
    <w:rsid w:val="6FEF4DEE"/>
    <w:rsid w:val="7496406E"/>
    <w:rsid w:val="791C0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rFonts w:ascii="Times New Roman" w:hAnsi="Times New Roman"/>
      <w:b/>
      <w:kern w:val="44"/>
      <w:sz w:val="28"/>
      <w:szCs w:val="20"/>
    </w:rPr>
  </w:style>
  <w:style w:type="paragraph" w:styleId="4">
    <w:name w:val="heading 2"/>
    <w:basedOn w:val="1"/>
    <w:next w:val="1"/>
    <w:qFormat/>
    <w:uiPriority w:val="0"/>
    <w:pPr>
      <w:keepNext/>
      <w:keepLines/>
      <w:adjustRightInd w:val="0"/>
      <w:snapToGrid w:val="0"/>
      <w:spacing w:line="360" w:lineRule="auto"/>
      <w:jc w:val="center"/>
      <w:outlineLvl w:val="1"/>
    </w:pPr>
    <w:rPr>
      <w:rFonts w:ascii="宋体" w:hAnsi="Arial" w:cs="宋体"/>
      <w:sz w:val="32"/>
    </w:rPr>
  </w:style>
  <w:style w:type="paragraph" w:styleId="5">
    <w:name w:val="heading 3"/>
    <w:basedOn w:val="1"/>
    <w:next w:val="1"/>
    <w:link w:val="32"/>
    <w:qFormat/>
    <w:uiPriority w:val="0"/>
    <w:pPr>
      <w:widowControl w:val="0"/>
      <w:tabs>
        <w:tab w:val="left" w:pos="851"/>
      </w:tabs>
      <w:autoSpaceDE w:val="0"/>
      <w:autoSpaceDN w:val="0"/>
      <w:adjustRightInd w:val="0"/>
      <w:snapToGrid w:val="0"/>
      <w:spacing w:line="360" w:lineRule="auto"/>
      <w:jc w:val="both"/>
      <w:outlineLvl w:val="2"/>
    </w:pPr>
    <w:rPr>
      <w:rFonts w:ascii="宋体" w:cs="宋体"/>
    </w:rPr>
  </w:style>
  <w:style w:type="character" w:default="1" w:styleId="15">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pPr>
    <w:rPr>
      <w:rFonts w:ascii="Tahoma" w:hAnsi="Tahoma"/>
      <w:kern w:val="2"/>
    </w:rPr>
  </w:style>
  <w:style w:type="paragraph" w:styleId="6">
    <w:name w:val="Normal Indent"/>
    <w:basedOn w:val="1"/>
    <w:qFormat/>
    <w:uiPriority w:val="0"/>
    <w:pPr>
      <w:ind w:firstLine="420"/>
    </w:pPr>
  </w:style>
  <w:style w:type="paragraph" w:styleId="7">
    <w:name w:val="caption"/>
    <w:basedOn w:val="1"/>
    <w:next w:val="1"/>
    <w:qFormat/>
    <w:uiPriority w:val="99"/>
    <w:rPr>
      <w:rFonts w:ascii="等线 Light" w:hAnsi="等线 Light" w:eastAsia="黑体"/>
      <w:sz w:val="20"/>
      <w:szCs w:val="20"/>
    </w:rPr>
  </w:style>
  <w:style w:type="paragraph" w:styleId="8">
    <w:name w:val="Body Text Indent"/>
    <w:basedOn w:val="1"/>
    <w:qFormat/>
    <w:uiPriority w:val="0"/>
    <w:pPr>
      <w:spacing w:after="120" w:afterLines="0"/>
      <w:ind w:left="420" w:leftChars="200"/>
    </w:pPr>
  </w:style>
  <w:style w:type="paragraph" w:styleId="9">
    <w:name w:val="Plain Text"/>
    <w:basedOn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Normal (Web)"/>
    <w:basedOn w:val="1"/>
    <w:qFormat/>
    <w:uiPriority w:val="0"/>
    <w:pPr>
      <w:spacing w:before="100" w:beforeLines="0" w:beforeAutospacing="1" w:after="100" w:afterLines="0" w:afterAutospacing="1"/>
    </w:pPr>
    <w:rPr>
      <w:rFonts w:ascii="宋体" w:hAnsi="宋体" w:cs="宋体"/>
      <w:sz w:val="24"/>
      <w:szCs w:val="24"/>
    </w:rPr>
  </w:style>
  <w:style w:type="table" w:styleId="14">
    <w:name w:val="Table Grid"/>
    <w:basedOn w:val="1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Strong"/>
    <w:basedOn w:val="15"/>
    <w:qFormat/>
    <w:uiPriority w:val="0"/>
    <w:rPr>
      <w:b/>
    </w:rPr>
  </w:style>
  <w:style w:type="character" w:styleId="17">
    <w:name w:val="page number"/>
    <w:basedOn w:val="15"/>
    <w:qFormat/>
    <w:uiPriority w:val="0"/>
  </w:style>
  <w:style w:type="character" w:customStyle="1" w:styleId="18">
    <w:name w:val="font01"/>
    <w:basedOn w:val="15"/>
    <w:qFormat/>
    <w:uiPriority w:val="0"/>
    <w:rPr>
      <w:rFonts w:hint="eastAsia" w:ascii="宋体" w:hAnsi="宋体" w:eastAsia="宋体" w:cs="宋体"/>
      <w:b/>
      <w:color w:val="000000"/>
      <w:sz w:val="20"/>
      <w:szCs w:val="20"/>
      <w:u w:val="none"/>
    </w:rPr>
  </w:style>
  <w:style w:type="character" w:customStyle="1" w:styleId="19">
    <w:name w:val="font11"/>
    <w:basedOn w:val="15"/>
    <w:qFormat/>
    <w:uiPriority w:val="0"/>
    <w:rPr>
      <w:rFonts w:hint="eastAsia" w:ascii="宋体" w:hAnsi="宋体" w:eastAsia="宋体" w:cs="宋体"/>
      <w:color w:val="000000"/>
      <w:sz w:val="20"/>
      <w:szCs w:val="20"/>
      <w:u w:val="none"/>
    </w:rPr>
  </w:style>
  <w:style w:type="character" w:customStyle="1" w:styleId="20">
    <w:name w:val="font81"/>
    <w:basedOn w:val="15"/>
    <w:qFormat/>
    <w:uiPriority w:val="0"/>
    <w:rPr>
      <w:rFonts w:hint="eastAsia" w:ascii="微软雅黑" w:hAnsi="微软雅黑" w:eastAsia="微软雅黑" w:cs="微软雅黑"/>
      <w:color w:val="000000"/>
      <w:sz w:val="16"/>
      <w:szCs w:val="16"/>
      <w:u w:val="none"/>
    </w:rPr>
  </w:style>
  <w:style w:type="character" w:customStyle="1" w:styleId="21">
    <w:name w:val="font112"/>
    <w:basedOn w:val="15"/>
    <w:qFormat/>
    <w:uiPriority w:val="0"/>
    <w:rPr>
      <w:rFonts w:hint="eastAsia" w:ascii="宋体" w:hAnsi="宋体" w:eastAsia="宋体" w:cs="宋体"/>
      <w:color w:val="000000"/>
      <w:sz w:val="16"/>
      <w:szCs w:val="16"/>
      <w:u w:val="none"/>
    </w:rPr>
  </w:style>
  <w:style w:type="character" w:customStyle="1" w:styleId="22">
    <w:name w:val="font101"/>
    <w:basedOn w:val="15"/>
    <w:qFormat/>
    <w:uiPriority w:val="0"/>
    <w:rPr>
      <w:rFonts w:hint="eastAsia" w:ascii="微软雅黑" w:hAnsi="微软雅黑" w:eastAsia="微软雅黑" w:cs="微软雅黑"/>
      <w:color w:val="000000"/>
      <w:sz w:val="16"/>
      <w:szCs w:val="16"/>
      <w:u w:val="none"/>
      <w:vertAlign w:val="superscript"/>
    </w:rPr>
  </w:style>
  <w:style w:type="character" w:customStyle="1" w:styleId="23">
    <w:name w:val="font21"/>
    <w:basedOn w:val="15"/>
    <w:qFormat/>
    <w:uiPriority w:val="0"/>
    <w:rPr>
      <w:rFonts w:hint="eastAsia" w:ascii="微软雅黑" w:hAnsi="微软雅黑" w:eastAsia="微软雅黑" w:cs="微软雅黑"/>
      <w:color w:val="000000"/>
      <w:sz w:val="16"/>
      <w:szCs w:val="16"/>
      <w:u w:val="none"/>
    </w:rPr>
  </w:style>
  <w:style w:type="paragraph" w:customStyle="1" w:styleId="24">
    <w:name w:val="Default"/>
    <w:qFormat/>
    <w:uiPriority w:val="0"/>
    <w:pPr>
      <w:widowControl w:val="0"/>
      <w:autoSpaceDE w:val="0"/>
      <w:autoSpaceDN w:val="0"/>
      <w:adjustRightInd w:val="0"/>
    </w:pPr>
    <w:rPr>
      <w:rFonts w:ascii="宋体" w:hAnsi="Times New Roman" w:eastAsiaTheme="minorEastAsia" w:cstheme="minorBidi"/>
      <w:color w:val="000000"/>
      <w:kern w:val="0"/>
      <w:sz w:val="24"/>
      <w:szCs w:val="24"/>
      <w:lang w:val="en-US" w:eastAsia="zh-CN" w:bidi="ar-SA"/>
    </w:rPr>
  </w:style>
  <w:style w:type="paragraph" w:customStyle="1" w:styleId="25">
    <w:name w:val="无间隔"/>
    <w:qFormat/>
    <w:uiPriority w:val="1"/>
    <w:pPr>
      <w:widowControl w:val="0"/>
      <w:jc w:val="both"/>
    </w:pPr>
    <w:rPr>
      <w:rFonts w:ascii="Calibri" w:hAnsi="Calibri" w:eastAsia="宋体" w:cs="Times New Roman"/>
      <w:kern w:val="2"/>
      <w:sz w:val="21"/>
      <w:szCs w:val="22"/>
      <w:lang w:val="en-US" w:eastAsia="zh-CN" w:bidi="ar-SA"/>
    </w:rPr>
  </w:style>
  <w:style w:type="paragraph" w:customStyle="1" w:styleId="26">
    <w:name w:val="彩色列表 - 强调文字颜色 11"/>
    <w:basedOn w:val="1"/>
    <w:qFormat/>
    <w:uiPriority w:val="99"/>
    <w:pPr>
      <w:ind w:firstLine="420" w:firstLineChars="200"/>
    </w:pPr>
    <w:rPr>
      <w:rFonts w:ascii="Calibri" w:hAnsi="Calibri"/>
      <w:szCs w:val="22"/>
    </w:rPr>
  </w:style>
  <w:style w:type="paragraph" w:customStyle="1" w:styleId="2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List Paragraph1"/>
    <w:basedOn w:val="1"/>
    <w:qFormat/>
    <w:uiPriority w:val="0"/>
    <w:pPr>
      <w:ind w:firstLine="420" w:firstLineChars="200"/>
    </w:pPr>
  </w:style>
  <w:style w:type="paragraph" w:styleId="29">
    <w:name w:val="List Paragraph"/>
    <w:basedOn w:val="1"/>
    <w:qFormat/>
    <w:uiPriority w:val="34"/>
    <w:pPr>
      <w:ind w:firstLine="420" w:firstLineChars="200"/>
    </w:pPr>
    <w:rPr>
      <w:rFonts w:ascii="Calibri" w:hAnsi="Calibri" w:eastAsia="宋体"/>
    </w:rPr>
  </w:style>
  <w:style w:type="paragraph" w:customStyle="1" w:styleId="30">
    <w:name w:val="table_1stline"/>
    <w:basedOn w:val="1"/>
    <w:qFormat/>
    <w:uiPriority w:val="0"/>
    <w:pPr>
      <w:widowControl/>
      <w:spacing w:before="120"/>
      <w:jc w:val="left"/>
    </w:pPr>
    <w:rPr>
      <w:bCs/>
      <w:kern w:val="0"/>
      <w:sz w:val="20"/>
      <w:szCs w:val="20"/>
      <w:lang w:val="de-DE" w:eastAsia="de-DE"/>
    </w:rPr>
  </w:style>
  <w:style w:type="paragraph" w:customStyle="1" w:styleId="31">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32">
    <w:name w:val="标题 3 Char"/>
    <w:basedOn w:val="15"/>
    <w:link w:val="5"/>
    <w:qFormat/>
    <w:uiPriority w:val="9"/>
    <w:rPr>
      <w:rFonts w:ascii="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9</Pages>
  <Words>4616</Words>
  <Characters>4821</Characters>
  <Lines>0</Lines>
  <Paragraphs>0</Paragraphs>
  <TotalTime>3</TotalTime>
  <ScaleCrop>false</ScaleCrop>
  <LinksUpToDate>false</LinksUpToDate>
  <CharactersWithSpaces>4825</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2018-04-24T06:39:00Z</dcterms:created>
  <dc:creator>丁丁猫</dc:creator>
  <cp:lastModifiedBy>丁丁猫</cp:lastModifiedBy>
  <dcterms:modified xsi:type="dcterms:W3CDTF">2020-04-23T08:57:50Z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