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cs="宋体"/>
          <w:b/>
          <w:bCs/>
          <w:color w:val="000000" w:themeColor="text1"/>
          <w:sz w:val="28"/>
          <w:szCs w:val="28"/>
          <w:highlight w:val="none"/>
        </w:rPr>
      </w:pPr>
      <w:bookmarkStart w:id="0" w:name="OLE_LINK1"/>
      <w:bookmarkStart w:id="1" w:name="OLE_LINK3"/>
      <w:bookmarkStart w:id="2" w:name="OLE_LINK4"/>
      <w:bookmarkStart w:id="3" w:name="OLE_LINK2"/>
      <w:r>
        <w:rPr>
          <w:rFonts w:hint="eastAsia" w:ascii="宋体" w:hAnsi="宋体" w:cs="宋体"/>
          <w:b/>
          <w:bCs/>
          <w:color w:val="000000" w:themeColor="text1"/>
          <w:sz w:val="28"/>
          <w:szCs w:val="28"/>
          <w:highlight w:val="none"/>
        </w:rPr>
        <w:t>采购需求公示</w:t>
      </w:r>
    </w:p>
    <w:p>
      <w:pPr>
        <w:widowControl/>
        <w:spacing w:line="500" w:lineRule="exact"/>
        <w:jc w:val="left"/>
        <w:rPr>
          <w:rFonts w:ascii="宋体" w:hAnsi="宋体" w:cs="宋体"/>
          <w:color w:val="000000" w:themeColor="text1"/>
          <w:kern w:val="0"/>
          <w:sz w:val="18"/>
          <w:szCs w:val="18"/>
          <w:highlight w:val="none"/>
        </w:rPr>
      </w:pPr>
      <w:bookmarkStart w:id="4" w:name="OLE_LINK5"/>
      <w:r>
        <w:rPr>
          <w:rFonts w:hint="eastAsia" w:ascii="宋体" w:hAnsi="宋体" w:cs="宋体"/>
          <w:b/>
          <w:bCs/>
          <w:color w:val="000000" w:themeColor="text1"/>
          <w:sz w:val="28"/>
          <w:szCs w:val="28"/>
          <w:highlight w:val="none"/>
        </w:rPr>
        <w:t>1.项目名称：铜仁市市级机关企事业单位2020-2022年公务用车协议供货企业资质入围采购</w:t>
      </w:r>
    </w:p>
    <w:p>
      <w:pPr>
        <w:widowControl/>
        <w:spacing w:line="500" w:lineRule="exact"/>
        <w:jc w:val="left"/>
        <w:rPr>
          <w:rFonts w:hint="eastAsia" w:ascii="宋体" w:hAnsi="宋体" w:cs="宋体" w:eastAsiaTheme="minorEastAsia"/>
          <w:color w:val="000000" w:themeColor="text1"/>
          <w:kern w:val="0"/>
          <w:sz w:val="18"/>
          <w:szCs w:val="18"/>
          <w:highlight w:val="none"/>
          <w:lang w:val="en-US" w:eastAsia="zh-CN"/>
        </w:rPr>
      </w:pPr>
      <w:r>
        <w:rPr>
          <w:rFonts w:hint="eastAsia" w:ascii="宋体" w:hAnsi="宋体" w:cs="宋体"/>
          <w:b/>
          <w:bCs/>
          <w:color w:val="000000" w:themeColor="text1"/>
          <w:sz w:val="28"/>
          <w:szCs w:val="28"/>
          <w:highlight w:val="none"/>
        </w:rPr>
        <w:t>2.项目编号：TRZFCG-2020-05</w:t>
      </w:r>
      <w:r>
        <w:rPr>
          <w:rFonts w:hint="eastAsia" w:ascii="宋体" w:hAnsi="宋体" w:cs="宋体"/>
          <w:b/>
          <w:bCs/>
          <w:color w:val="000000" w:themeColor="text1"/>
          <w:sz w:val="28"/>
          <w:szCs w:val="28"/>
          <w:highlight w:val="none"/>
          <w:lang w:val="en-US" w:eastAsia="zh-CN"/>
        </w:rPr>
        <w:t>3</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rPr>
      </w:pPr>
      <w:r>
        <w:rPr>
          <w:rFonts w:hint="eastAsia" w:ascii="宋体" w:hAnsi="宋体" w:cs="宋体"/>
          <w:b/>
          <w:bCs/>
          <w:color w:val="000000" w:themeColor="text1"/>
          <w:sz w:val="28"/>
          <w:szCs w:val="28"/>
          <w:highlight w:val="none"/>
        </w:rPr>
        <w:t>3.采购方式：</w:t>
      </w:r>
      <w:r>
        <w:rPr>
          <w:rFonts w:hint="eastAsia" w:ascii="宋体" w:hAnsi="宋体" w:cs="宋体"/>
          <w:b/>
          <w:bCs/>
          <w:color w:val="000000" w:themeColor="text1"/>
          <w:sz w:val="28"/>
          <w:szCs w:val="28"/>
          <w:highlight w:val="none"/>
          <w:lang w:eastAsia="zh-CN"/>
        </w:rPr>
        <w:t>公开招标</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4.公示期限（不少于2个工作日）:</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20</w:t>
      </w:r>
      <w:r>
        <w:rPr>
          <w:rFonts w:hint="eastAsia" w:ascii="宋体" w:hAnsi="宋体" w:cs="宋体"/>
          <w:b/>
          <w:bCs/>
          <w:color w:val="000000" w:themeColor="text1"/>
          <w:sz w:val="28"/>
          <w:szCs w:val="28"/>
          <w:highlight w:val="none"/>
          <w:lang w:val="en-US" w:eastAsia="zh-CN"/>
        </w:rPr>
        <w:t>20</w:t>
      </w:r>
      <w:r>
        <w:rPr>
          <w:rFonts w:hint="eastAsia" w:ascii="宋体" w:hAnsi="宋体" w:cs="宋体"/>
          <w:b/>
          <w:bCs/>
          <w:color w:val="000000" w:themeColor="text1"/>
          <w:sz w:val="28"/>
          <w:szCs w:val="28"/>
          <w:highlight w:val="none"/>
        </w:rPr>
        <w:t>年</w:t>
      </w:r>
      <w:r>
        <w:rPr>
          <w:rFonts w:hint="eastAsia" w:ascii="宋体" w:hAnsi="宋体" w:cs="宋体"/>
          <w:b/>
          <w:bCs/>
          <w:color w:val="000000" w:themeColor="text1"/>
          <w:sz w:val="28"/>
          <w:szCs w:val="28"/>
          <w:highlight w:val="none"/>
          <w:lang w:val="en-US" w:eastAsia="zh-CN"/>
        </w:rPr>
        <w:t>4</w:t>
      </w:r>
      <w:r>
        <w:rPr>
          <w:rFonts w:hint="eastAsia" w:ascii="宋体" w:hAnsi="宋体" w:cs="宋体"/>
          <w:b/>
          <w:bCs/>
          <w:color w:val="000000" w:themeColor="text1"/>
          <w:sz w:val="28"/>
          <w:szCs w:val="28"/>
          <w:highlight w:val="none"/>
        </w:rPr>
        <w:t>月</w:t>
      </w:r>
      <w:r>
        <w:rPr>
          <w:rFonts w:hint="eastAsia" w:ascii="宋体" w:hAnsi="宋体" w:cs="宋体"/>
          <w:b/>
          <w:bCs/>
          <w:color w:val="000000" w:themeColor="text1"/>
          <w:sz w:val="28"/>
          <w:szCs w:val="28"/>
          <w:highlight w:val="none"/>
          <w:lang w:val="en-US" w:eastAsia="zh-CN"/>
        </w:rPr>
        <w:t>1</w:t>
      </w:r>
      <w:r>
        <w:rPr>
          <w:rFonts w:hint="eastAsia" w:ascii="宋体" w:hAnsi="宋体" w:cs="宋体"/>
          <w:b/>
          <w:bCs/>
          <w:color w:val="000000" w:themeColor="text1"/>
          <w:sz w:val="28"/>
          <w:szCs w:val="28"/>
          <w:highlight w:val="none"/>
        </w:rPr>
        <w:t>日-20</w:t>
      </w:r>
      <w:r>
        <w:rPr>
          <w:rFonts w:hint="eastAsia" w:ascii="宋体" w:hAnsi="宋体" w:cs="宋体"/>
          <w:b/>
          <w:bCs/>
          <w:color w:val="000000" w:themeColor="text1"/>
          <w:sz w:val="28"/>
          <w:szCs w:val="28"/>
          <w:highlight w:val="none"/>
          <w:lang w:val="en-US" w:eastAsia="zh-CN"/>
        </w:rPr>
        <w:t>20</w:t>
      </w:r>
      <w:r>
        <w:rPr>
          <w:rFonts w:hint="eastAsia" w:ascii="宋体" w:hAnsi="宋体" w:cs="宋体"/>
          <w:b/>
          <w:bCs/>
          <w:color w:val="000000" w:themeColor="text1"/>
          <w:sz w:val="28"/>
          <w:szCs w:val="28"/>
          <w:highlight w:val="none"/>
        </w:rPr>
        <w:t>年</w:t>
      </w:r>
      <w:r>
        <w:rPr>
          <w:rFonts w:hint="eastAsia" w:ascii="宋体" w:hAnsi="宋体" w:cs="宋体"/>
          <w:b/>
          <w:bCs/>
          <w:color w:val="000000" w:themeColor="text1"/>
          <w:sz w:val="28"/>
          <w:szCs w:val="28"/>
          <w:highlight w:val="none"/>
          <w:lang w:val="en-US" w:eastAsia="zh-CN"/>
        </w:rPr>
        <w:t>4</w:t>
      </w:r>
      <w:r>
        <w:rPr>
          <w:rFonts w:hint="eastAsia" w:ascii="宋体" w:hAnsi="宋体" w:cs="宋体"/>
          <w:b/>
          <w:bCs/>
          <w:color w:val="000000" w:themeColor="text1"/>
          <w:sz w:val="28"/>
          <w:szCs w:val="28"/>
          <w:highlight w:val="none"/>
        </w:rPr>
        <w:t>月</w:t>
      </w:r>
      <w:r>
        <w:rPr>
          <w:rFonts w:hint="eastAsia" w:ascii="宋体" w:hAnsi="宋体" w:cs="宋体"/>
          <w:b/>
          <w:bCs/>
          <w:color w:val="000000" w:themeColor="text1"/>
          <w:sz w:val="28"/>
          <w:szCs w:val="28"/>
          <w:highlight w:val="none"/>
          <w:lang w:val="en-US" w:eastAsia="zh-CN"/>
        </w:rPr>
        <w:t>3</w:t>
      </w:r>
      <w:r>
        <w:rPr>
          <w:rFonts w:hint="eastAsia" w:ascii="宋体" w:hAnsi="宋体" w:cs="宋体"/>
          <w:b/>
          <w:bCs/>
          <w:color w:val="000000" w:themeColor="text1"/>
          <w:sz w:val="28"/>
          <w:szCs w:val="28"/>
          <w:highlight w:val="none"/>
        </w:rPr>
        <w:t>日</w:t>
      </w:r>
    </w:p>
    <w:p>
      <w:pPr>
        <w:widowControl/>
        <w:spacing w:line="500" w:lineRule="exact"/>
        <w:jc w:val="left"/>
        <w:rPr>
          <w:rFonts w:hint="eastAsia" w:ascii="宋体" w:hAnsi="宋体" w:cs="宋体" w:eastAsiaTheme="minorEastAsia"/>
          <w:color w:val="000000" w:themeColor="text1"/>
          <w:kern w:val="0"/>
          <w:sz w:val="18"/>
          <w:szCs w:val="18"/>
          <w:highlight w:val="none"/>
          <w:lang w:val="en-US" w:eastAsia="zh-CN"/>
        </w:rPr>
      </w:pPr>
      <w:r>
        <w:rPr>
          <w:rFonts w:hint="eastAsia" w:ascii="宋体" w:hAnsi="宋体" w:cs="宋体"/>
          <w:b/>
          <w:bCs/>
          <w:color w:val="000000" w:themeColor="text1"/>
          <w:sz w:val="28"/>
          <w:szCs w:val="28"/>
          <w:highlight w:val="none"/>
        </w:rPr>
        <w:t>5.采购预算：</w:t>
      </w:r>
      <w:r>
        <w:rPr>
          <w:rFonts w:hint="eastAsia" w:ascii="宋体" w:hAnsi="宋体" w:cs="宋体"/>
          <w:b/>
          <w:bCs/>
          <w:color w:val="000000" w:themeColor="text1"/>
          <w:sz w:val="28"/>
          <w:szCs w:val="28"/>
          <w:highlight w:val="none"/>
          <w:lang w:val="en-US" w:eastAsia="zh-CN"/>
        </w:rPr>
        <w:t>0元</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6.采购预算确定依据:</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铜仁市直单位政府采购（集中采购）申报表</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rPr>
      </w:pPr>
      <w:r>
        <w:rPr>
          <w:rFonts w:hint="eastAsia" w:ascii="宋体" w:hAnsi="宋体" w:cs="宋体"/>
          <w:b/>
          <w:bCs/>
          <w:color w:val="000000" w:themeColor="text1"/>
          <w:sz w:val="28"/>
          <w:szCs w:val="28"/>
          <w:highlight w:val="none"/>
        </w:rPr>
        <w:t>7.采购人名称:铜仁市机关事务中心</w:t>
      </w:r>
      <w:r>
        <w:rPr>
          <w:rFonts w:hint="eastAsia" w:ascii="宋体" w:hAnsi="宋体" w:cs="宋体"/>
          <w:b/>
          <w:bCs/>
          <w:color w:val="000000" w:themeColor="text1"/>
          <w:sz w:val="28"/>
          <w:szCs w:val="28"/>
          <w:highlight w:val="none"/>
          <w:lang w:val="en-US" w:eastAsia="zh-CN"/>
        </w:rPr>
        <w:t xml:space="preserve"> </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rPr>
      </w:pPr>
      <w:r>
        <w:rPr>
          <w:rFonts w:hint="eastAsia" w:ascii="宋体" w:hAnsi="宋体" w:cs="宋体"/>
          <w:b/>
          <w:bCs/>
          <w:color w:val="000000" w:themeColor="text1"/>
          <w:sz w:val="28"/>
          <w:szCs w:val="28"/>
          <w:highlight w:val="none"/>
        </w:rPr>
        <w:t>联系地址: 铜仁市机关事务中心</w:t>
      </w:r>
      <w:r>
        <w:rPr>
          <w:rFonts w:hint="eastAsia" w:ascii="宋体" w:hAnsi="宋体" w:cs="宋体"/>
          <w:b/>
          <w:bCs/>
          <w:color w:val="000000" w:themeColor="text1"/>
          <w:sz w:val="28"/>
          <w:szCs w:val="28"/>
          <w:highlight w:val="none"/>
          <w:lang w:val="en-US" w:eastAsia="zh-CN"/>
        </w:rPr>
        <w:t xml:space="preserve">  </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rPr>
      </w:pPr>
      <w:r>
        <w:rPr>
          <w:rFonts w:hint="eastAsia" w:ascii="宋体" w:hAnsi="宋体" w:cs="宋体"/>
          <w:b/>
          <w:bCs/>
          <w:color w:val="000000" w:themeColor="text1"/>
          <w:sz w:val="28"/>
          <w:szCs w:val="28"/>
          <w:highlight w:val="none"/>
        </w:rPr>
        <w:t>项目联系人:熊科长</w:t>
      </w:r>
    </w:p>
    <w:p>
      <w:pPr>
        <w:widowControl/>
        <w:spacing w:line="500" w:lineRule="exact"/>
        <w:jc w:val="left"/>
        <w:rPr>
          <w:rFonts w:hint="eastAsia" w:ascii="宋体" w:hAnsi="宋体" w:cs="宋体"/>
          <w:b/>
          <w:bCs/>
          <w:color w:val="000000" w:themeColor="text1"/>
          <w:sz w:val="28"/>
          <w:szCs w:val="28"/>
          <w:highlight w:val="none"/>
          <w:lang w:val="en-US" w:eastAsia="zh-CN"/>
        </w:rPr>
      </w:pPr>
      <w:r>
        <w:rPr>
          <w:rFonts w:hint="eastAsia" w:ascii="宋体" w:hAnsi="宋体" w:cs="宋体"/>
          <w:b/>
          <w:bCs/>
          <w:color w:val="000000" w:themeColor="text1"/>
          <w:sz w:val="28"/>
          <w:szCs w:val="28"/>
          <w:highlight w:val="none"/>
        </w:rPr>
        <w:t>联系电话:</w:t>
      </w:r>
      <w:r>
        <w:rPr>
          <w:rFonts w:ascii="宋体" w:hAnsi="宋体" w:cs="宋体"/>
          <w:b/>
          <w:bCs/>
          <w:color w:val="000000" w:themeColor="text1"/>
          <w:sz w:val="28"/>
          <w:szCs w:val="28"/>
          <w:highlight w:val="none"/>
        </w:rPr>
        <w:t xml:space="preserve"> </w:t>
      </w:r>
      <w:r>
        <w:rPr>
          <w:rFonts w:hint="eastAsia" w:ascii="宋体" w:hAnsi="宋体" w:cs="宋体"/>
          <w:b/>
          <w:bCs/>
          <w:color w:val="000000" w:themeColor="text1"/>
          <w:sz w:val="28"/>
          <w:szCs w:val="28"/>
          <w:highlight w:val="none"/>
        </w:rPr>
        <w:t>0856-5209531</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8.采购代理机构全称:铜仁市公共资源交易中心</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联系地址:铜仁市公共服务中心四楼（川硐麒龙国际会展城）</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项目联系人:冉思平</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联系电话:0856-3912933</w:t>
      </w:r>
    </w:p>
    <w:p>
      <w:pPr>
        <w:pStyle w:val="15"/>
        <w:spacing w:line="500" w:lineRule="exact"/>
        <w:rPr>
          <w:rFonts w:ascii="汉鼎简魏碑" w:eastAsia="汉鼎简魏碑"/>
          <w:b/>
          <w:color w:val="000000" w:themeColor="text1"/>
          <w:sz w:val="48"/>
          <w:szCs w:val="48"/>
          <w:highlight w:val="none"/>
        </w:rPr>
      </w:pPr>
      <w:r>
        <w:rPr>
          <w:rFonts w:hint="eastAsia" w:hAnsi="宋体" w:cs="宋体"/>
          <w:b/>
          <w:bCs/>
          <w:color w:val="000000" w:themeColor="text1"/>
          <w:sz w:val="28"/>
          <w:szCs w:val="28"/>
          <w:highlight w:val="none"/>
        </w:rPr>
        <w:t>9.任何单位和个人对本项目采购文件需求公示有异议的，可在公示期限内，反馈意见给代理机构。</w:t>
      </w:r>
      <w:bookmarkEnd w:id="0"/>
      <w:bookmarkEnd w:id="1"/>
      <w:bookmarkEnd w:id="2"/>
      <w:bookmarkEnd w:id="3"/>
      <w:bookmarkEnd w:id="4"/>
      <w:r>
        <w:rPr>
          <w:rFonts w:hint="eastAsia"/>
          <w:color w:val="000000" w:themeColor="text1"/>
          <w:spacing w:val="-140"/>
          <w:sz w:val="28"/>
          <w:szCs w:val="28"/>
          <w:highlight w:val="none"/>
        </w:rPr>
        <w:t xml:space="preserve">       </w:t>
      </w:r>
    </w:p>
    <w:p>
      <w:pPr>
        <w:rPr>
          <w:rFonts w:hint="eastAsia" w:ascii="宋体" w:hAnsi="宋体" w:eastAsia="宋体" w:cs="宋体"/>
          <w:b/>
          <w:bCs/>
          <w:color w:val="000000" w:themeColor="text1"/>
          <w:kern w:val="0"/>
          <w:sz w:val="24"/>
          <w:szCs w:val="24"/>
          <w:highlight w:val="none"/>
          <w:lang w:eastAsia="zh-CN"/>
        </w:rPr>
      </w:pPr>
    </w:p>
    <w:p>
      <w:pPr>
        <w:rPr>
          <w:rFonts w:hint="eastAsia" w:ascii="宋体" w:hAnsi="宋体" w:eastAsia="宋体" w:cs="宋体"/>
          <w:b/>
          <w:bCs/>
          <w:color w:val="000000" w:themeColor="text1"/>
          <w:kern w:val="0"/>
          <w:sz w:val="24"/>
          <w:szCs w:val="24"/>
          <w:highlight w:val="none"/>
          <w:lang w:eastAsia="zh-CN"/>
        </w:rPr>
      </w:pPr>
      <w:r>
        <w:rPr>
          <w:rFonts w:hint="eastAsia" w:ascii="宋体" w:hAnsi="宋体" w:eastAsia="宋体" w:cs="宋体"/>
          <w:b/>
          <w:bCs/>
          <w:color w:val="000000" w:themeColor="text1"/>
          <w:kern w:val="0"/>
          <w:sz w:val="24"/>
          <w:szCs w:val="24"/>
          <w:highlight w:val="none"/>
          <w:lang w:eastAsia="zh-CN"/>
        </w:rPr>
        <w:t>具体需求见附件</w:t>
      </w:r>
    </w:p>
    <w:p>
      <w:pPr>
        <w:rPr>
          <w:rFonts w:ascii="宋体" w:hAnsi="宋体" w:eastAsia="宋体" w:cs="宋体"/>
          <w:b/>
          <w:bCs/>
          <w:color w:val="000000" w:themeColor="text1"/>
          <w:kern w:val="0"/>
          <w:sz w:val="24"/>
          <w:szCs w:val="24"/>
          <w:highlight w:val="none"/>
        </w:rPr>
      </w:pPr>
    </w:p>
    <w:p>
      <w:pPr>
        <w:jc w:val="center"/>
        <w:rPr>
          <w:rFonts w:hint="eastAsia" w:ascii="宋体" w:hAnsi="宋体"/>
          <w:b/>
          <w:bCs/>
          <w:color w:val="000000" w:themeColor="text1"/>
          <w:sz w:val="36"/>
          <w:highlight w:val="none"/>
        </w:rPr>
      </w:pPr>
    </w:p>
    <w:p>
      <w:pPr>
        <w:jc w:val="center"/>
        <w:rPr>
          <w:rFonts w:hint="eastAsia" w:ascii="宋体" w:hAnsi="宋体"/>
          <w:b/>
          <w:bCs/>
          <w:color w:val="000000" w:themeColor="text1"/>
          <w:sz w:val="36"/>
          <w:highlight w:val="none"/>
        </w:rPr>
      </w:pPr>
    </w:p>
    <w:p>
      <w:pPr>
        <w:jc w:val="center"/>
        <w:rPr>
          <w:rFonts w:hint="eastAsia" w:ascii="宋体" w:hAnsi="宋体"/>
          <w:b/>
          <w:bCs/>
          <w:color w:val="000000" w:themeColor="text1"/>
          <w:sz w:val="36"/>
          <w:highlight w:val="none"/>
        </w:rPr>
      </w:pPr>
    </w:p>
    <w:p>
      <w:pPr>
        <w:jc w:val="center"/>
        <w:rPr>
          <w:rFonts w:hint="eastAsia" w:ascii="宋体" w:hAnsi="宋体"/>
          <w:b/>
          <w:bCs/>
          <w:color w:val="000000" w:themeColor="text1"/>
          <w:sz w:val="36"/>
          <w:highlight w:val="none"/>
        </w:rPr>
      </w:pPr>
    </w:p>
    <w:p>
      <w:pPr>
        <w:jc w:val="center"/>
        <w:rPr>
          <w:rFonts w:hint="eastAsia" w:ascii="宋体" w:hAnsi="宋体"/>
          <w:b/>
          <w:bCs/>
          <w:color w:val="000000" w:themeColor="text1"/>
          <w:sz w:val="36"/>
          <w:highlight w:val="none"/>
        </w:rPr>
      </w:pPr>
    </w:p>
    <w:p>
      <w:pPr>
        <w:jc w:val="center"/>
        <w:rPr>
          <w:rFonts w:ascii="宋体" w:hAnsi="宋体" w:eastAsia="宋体" w:cs="宋体"/>
          <w:b/>
          <w:bCs/>
          <w:color w:val="000000" w:themeColor="text1"/>
          <w:kern w:val="0"/>
          <w:sz w:val="24"/>
          <w:szCs w:val="24"/>
          <w:highlight w:val="none"/>
        </w:rPr>
      </w:pPr>
      <w:r>
        <w:rPr>
          <w:rFonts w:hint="eastAsia" w:ascii="宋体" w:hAnsi="宋体"/>
          <w:b/>
          <w:bCs/>
          <w:color w:val="000000" w:themeColor="text1"/>
          <w:sz w:val="36"/>
          <w:highlight w:val="none"/>
        </w:rPr>
        <w:t>采购人需求</w:t>
      </w:r>
    </w:p>
    <w:p>
      <w:pPr>
        <w:ind w:right="833" w:firstLine="562" w:firstLineChars="200"/>
        <w:outlineLvl w:val="1"/>
        <w:rPr>
          <w:b/>
          <w:color w:val="000000" w:themeColor="text1"/>
          <w:sz w:val="28"/>
          <w:szCs w:val="28"/>
        </w:rPr>
      </w:pPr>
      <w:r>
        <w:rPr>
          <w:rFonts w:hint="eastAsia"/>
          <w:b/>
          <w:color w:val="000000" w:themeColor="text1"/>
          <w:sz w:val="28"/>
          <w:szCs w:val="28"/>
        </w:rPr>
        <w:t>一、</w:t>
      </w:r>
      <w:r>
        <w:rPr>
          <w:b/>
          <w:color w:val="000000" w:themeColor="text1"/>
          <w:sz w:val="28"/>
          <w:szCs w:val="28"/>
        </w:rPr>
        <w:t>总体要求</w:t>
      </w:r>
    </w:p>
    <w:p>
      <w:pPr>
        <w:pStyle w:val="2"/>
        <w:spacing w:line="360" w:lineRule="auto"/>
        <w:ind w:firstLine="420" w:firstLineChars="200"/>
        <w:rPr>
          <w:rFonts w:ascii="宋体" w:hAnsi="宋体" w:cs="宋体"/>
          <w:color w:val="000000" w:themeColor="text1"/>
        </w:rPr>
      </w:pPr>
      <w:r>
        <w:rPr>
          <w:rFonts w:hint="eastAsia" w:ascii="宋体" w:hAnsi="宋体" w:cs="宋体"/>
          <w:color w:val="000000" w:themeColor="text1"/>
        </w:rPr>
        <w:t>通过本次车辆定点协议供货政府采购项目，根据铜仁市市级机关企事业单位公务用车需求，按照公务用车配备标准，确定中标品牌型号等内容，实现资源共享，促进公平竞争，发挥规模效益，降低采购成本，提高采购效率，最大程度满足采购单位需求。</w:t>
      </w:r>
    </w:p>
    <w:p>
      <w:pPr>
        <w:ind w:right="833" w:firstLine="562" w:firstLineChars="200"/>
        <w:outlineLvl w:val="1"/>
        <w:rPr>
          <w:b/>
          <w:color w:val="000000" w:themeColor="text1"/>
          <w:sz w:val="28"/>
          <w:szCs w:val="28"/>
        </w:rPr>
      </w:pPr>
      <w:r>
        <w:rPr>
          <w:rFonts w:hint="eastAsia"/>
          <w:b/>
          <w:color w:val="000000" w:themeColor="text1"/>
          <w:sz w:val="28"/>
          <w:szCs w:val="28"/>
        </w:rPr>
        <w:t>二、适用范围</w:t>
      </w:r>
    </w:p>
    <w:p>
      <w:pPr>
        <w:pStyle w:val="2"/>
        <w:spacing w:line="360" w:lineRule="auto"/>
        <w:ind w:firstLine="420" w:firstLineChars="200"/>
        <w:rPr>
          <w:rFonts w:ascii="宋体" w:hAnsi="宋体" w:cs="宋体"/>
          <w:color w:val="000000" w:themeColor="text1"/>
        </w:rPr>
      </w:pPr>
      <w:r>
        <w:rPr>
          <w:rFonts w:hint="eastAsia" w:ascii="宋体" w:hAnsi="宋体" w:cs="宋体"/>
          <w:color w:val="000000" w:themeColor="text1"/>
        </w:rPr>
        <w:t>1、采购单位：铜仁市机关事务中心。</w:t>
      </w:r>
    </w:p>
    <w:p>
      <w:pPr>
        <w:pStyle w:val="2"/>
        <w:spacing w:line="360" w:lineRule="auto"/>
        <w:ind w:firstLine="420" w:firstLineChars="200"/>
        <w:rPr>
          <w:rFonts w:ascii="宋体" w:hAnsi="宋体" w:cs="宋体"/>
          <w:color w:val="000000" w:themeColor="text1"/>
        </w:rPr>
      </w:pPr>
      <w:r>
        <w:rPr>
          <w:rFonts w:hint="eastAsia" w:ascii="宋体" w:hAnsi="宋体" w:cs="宋体"/>
          <w:color w:val="000000" w:themeColor="text1"/>
        </w:rPr>
        <w:t>2、所投产品应为列入国家相关部门车辆生产企业及产品公告的，并满足国家及地方行政区域现行有效的汽车排放标准要求的且适用于政府采购的车辆。</w:t>
      </w:r>
    </w:p>
    <w:p>
      <w:pPr>
        <w:ind w:right="833" w:firstLine="562" w:firstLineChars="200"/>
        <w:outlineLvl w:val="1"/>
        <w:rPr>
          <w:b/>
          <w:color w:val="000000" w:themeColor="text1"/>
          <w:sz w:val="28"/>
          <w:szCs w:val="28"/>
        </w:rPr>
      </w:pPr>
      <w:r>
        <w:rPr>
          <w:rFonts w:hint="eastAsia"/>
          <w:b/>
          <w:color w:val="000000" w:themeColor="text1"/>
          <w:sz w:val="28"/>
          <w:szCs w:val="28"/>
        </w:rPr>
        <w:t>三、服务期限</w:t>
      </w:r>
    </w:p>
    <w:p>
      <w:pPr>
        <w:pStyle w:val="2"/>
        <w:spacing w:line="360" w:lineRule="auto"/>
        <w:ind w:firstLine="420" w:firstLineChars="200"/>
        <w:rPr>
          <w:rFonts w:ascii="宋体" w:hAnsi="宋体" w:cs="宋体"/>
          <w:color w:val="000000" w:themeColor="text1"/>
        </w:rPr>
      </w:pPr>
      <w:r>
        <w:rPr>
          <w:rFonts w:hint="eastAsia" w:ascii="宋体" w:hAnsi="宋体" w:cs="宋体"/>
          <w:color w:val="000000" w:themeColor="text1"/>
        </w:rPr>
        <w:t>服务期限：3 年。</w:t>
      </w:r>
    </w:p>
    <w:p>
      <w:pPr>
        <w:ind w:right="833" w:firstLine="562" w:firstLineChars="200"/>
        <w:outlineLvl w:val="1"/>
        <w:rPr>
          <w:b/>
          <w:color w:val="000000" w:themeColor="text1"/>
          <w:sz w:val="28"/>
          <w:szCs w:val="28"/>
        </w:rPr>
      </w:pPr>
      <w:r>
        <w:rPr>
          <w:rFonts w:hint="eastAsia"/>
          <w:b/>
          <w:color w:val="000000" w:themeColor="text1"/>
          <w:sz w:val="28"/>
          <w:szCs w:val="28"/>
        </w:rPr>
        <w:t>四、报价要求</w:t>
      </w:r>
    </w:p>
    <w:p>
      <w:pPr>
        <w:pStyle w:val="2"/>
        <w:spacing w:line="360" w:lineRule="auto"/>
        <w:ind w:firstLine="420" w:firstLineChars="200"/>
        <w:rPr>
          <w:rFonts w:ascii="宋体" w:hAnsi="宋体" w:cs="宋体"/>
          <w:color w:val="000000" w:themeColor="text1"/>
        </w:rPr>
      </w:pPr>
      <w:r>
        <w:rPr>
          <w:rFonts w:hint="eastAsia" w:ascii="宋体" w:hAnsi="宋体" w:cs="宋体"/>
          <w:color w:val="000000" w:themeColor="text1"/>
        </w:rPr>
        <w:t>1.协议供货价格和实际采购价格，均应包括销售价格及运输至采购单位指定地点的装运费等费用，并实行零公里提车（送货距离除外）。</w:t>
      </w:r>
    </w:p>
    <w:p>
      <w:pPr>
        <w:pStyle w:val="2"/>
        <w:spacing w:line="360" w:lineRule="auto"/>
        <w:ind w:firstLine="420" w:firstLineChars="200"/>
        <w:rPr>
          <w:rFonts w:ascii="宋体" w:hAnsi="宋体" w:cs="宋体"/>
          <w:color w:val="000000" w:themeColor="text1"/>
        </w:rPr>
      </w:pPr>
      <w:r>
        <w:rPr>
          <w:rFonts w:hint="eastAsia" w:ascii="宋体" w:hAnsi="宋体" w:cs="宋体"/>
          <w:color w:val="000000" w:themeColor="text1"/>
        </w:rPr>
        <w:t>2.投标人承诺投标车型协议供货报价不得高于该车型在铜仁市场同期的任何非政府采购价格及市场零售价。</w:t>
      </w:r>
    </w:p>
    <w:p>
      <w:pPr>
        <w:pStyle w:val="2"/>
        <w:spacing w:line="360" w:lineRule="auto"/>
        <w:ind w:firstLine="420" w:firstLineChars="200"/>
        <w:rPr>
          <w:rFonts w:ascii="宋体" w:hAnsi="宋体" w:cs="宋体"/>
          <w:color w:val="000000" w:themeColor="text1"/>
        </w:rPr>
      </w:pPr>
      <w:r>
        <w:rPr>
          <w:rFonts w:hint="eastAsia" w:ascii="宋体" w:hAnsi="宋体" w:cs="宋体"/>
          <w:color w:val="000000" w:themeColor="text1"/>
        </w:rPr>
        <w:t>3.协议供货价格为采购单位执行协议供货采购时的最高限价。</w:t>
      </w:r>
    </w:p>
    <w:p>
      <w:pPr>
        <w:pStyle w:val="2"/>
        <w:spacing w:line="360" w:lineRule="auto"/>
        <w:ind w:firstLine="420" w:firstLineChars="200"/>
        <w:rPr>
          <w:rFonts w:ascii="宋体" w:hAnsi="宋体" w:cs="宋体"/>
          <w:color w:val="000000" w:themeColor="text1"/>
        </w:rPr>
      </w:pPr>
      <w:r>
        <w:rPr>
          <w:rFonts w:hint="eastAsia" w:ascii="宋体" w:hAnsi="宋体" w:cs="宋体"/>
          <w:color w:val="000000" w:themeColor="text1"/>
        </w:rPr>
        <w:t>4.报投多个品牌的，综合优惠率为全部投标品牌优惠率的算数平均值。</w:t>
      </w:r>
    </w:p>
    <w:p>
      <w:pPr>
        <w:ind w:right="833" w:firstLine="562" w:firstLineChars="200"/>
        <w:outlineLvl w:val="1"/>
        <w:rPr>
          <w:b/>
          <w:color w:val="000000" w:themeColor="text1"/>
          <w:sz w:val="28"/>
          <w:szCs w:val="28"/>
        </w:rPr>
      </w:pPr>
      <w:r>
        <w:rPr>
          <w:rFonts w:hint="eastAsia"/>
          <w:b/>
          <w:color w:val="000000" w:themeColor="text1"/>
          <w:sz w:val="28"/>
          <w:szCs w:val="28"/>
        </w:rPr>
        <w:t>五、服务要求</w:t>
      </w:r>
    </w:p>
    <w:p>
      <w:pPr>
        <w:pStyle w:val="2"/>
        <w:spacing w:line="360" w:lineRule="auto"/>
        <w:ind w:firstLine="420" w:firstLineChars="200"/>
        <w:rPr>
          <w:rFonts w:ascii="宋体" w:hAnsi="宋体" w:cs="宋体"/>
          <w:color w:val="000000" w:themeColor="text1"/>
        </w:rPr>
      </w:pPr>
      <w:r>
        <w:rPr>
          <w:rFonts w:hint="eastAsia" w:ascii="宋体" w:hAnsi="宋体" w:cs="宋体"/>
          <w:color w:val="000000" w:themeColor="text1"/>
        </w:rPr>
        <w:t>1.具有完善的供货渠道，同时具有专业维修服务机构，具备质量“三包”措施， 配有较强的技术队伍，提供快速的售后服务响应。</w:t>
      </w:r>
    </w:p>
    <w:p>
      <w:pPr>
        <w:pStyle w:val="2"/>
        <w:spacing w:line="360" w:lineRule="auto"/>
        <w:ind w:firstLine="420" w:firstLineChars="200"/>
        <w:rPr>
          <w:rFonts w:ascii="宋体" w:hAnsi="宋体" w:cs="宋体"/>
          <w:color w:val="000000" w:themeColor="text1"/>
        </w:rPr>
      </w:pPr>
      <w:r>
        <w:rPr>
          <w:rFonts w:hint="eastAsia" w:ascii="宋体" w:hAnsi="宋体" w:cs="宋体"/>
          <w:color w:val="000000" w:themeColor="text1"/>
        </w:rPr>
        <w:t>2.投标供应商提供的投标产品质保期和质保里程，不得低于投标产品生产厂家向社会公布和提供的质保期和质保里程。</w:t>
      </w:r>
    </w:p>
    <w:p>
      <w:pPr>
        <w:pStyle w:val="2"/>
        <w:spacing w:line="360" w:lineRule="auto"/>
        <w:ind w:firstLine="420" w:firstLineChars="200"/>
        <w:rPr>
          <w:rFonts w:ascii="宋体" w:hAnsi="宋体" w:cs="宋体"/>
          <w:color w:val="000000" w:themeColor="text1"/>
        </w:rPr>
      </w:pPr>
      <w:r>
        <w:rPr>
          <w:rFonts w:hint="eastAsia" w:ascii="宋体" w:hAnsi="宋体" w:cs="宋体"/>
          <w:color w:val="000000" w:themeColor="text1"/>
        </w:rPr>
        <w:t>3.本项目须配备协议供货总协调人（协议供货总协调人必须由投标人在职人员担任，须提供总协调人在投标供应商单位缴纳社保的证明材料）。协议供货有效期内，如总协调人信息发生变化的，协议供货总协调人须向本项目采购人提出书面申请，经审核同意后进行调整。协议供货总协调人全权负责车辆中标后咨询、签订和执行合同、履行售后服务承诺和接受投诉等事项。提供的总协调人信息、售后服务网点信息必须明确（包括联系电话、传真和电子邮件信息）。</w:t>
      </w:r>
    </w:p>
    <w:p>
      <w:pPr>
        <w:pStyle w:val="2"/>
        <w:spacing w:line="360" w:lineRule="auto"/>
        <w:ind w:firstLine="420" w:firstLineChars="200"/>
        <w:rPr>
          <w:rFonts w:ascii="宋体" w:hAnsi="宋体" w:cs="宋体"/>
          <w:color w:val="000000" w:themeColor="text1"/>
        </w:rPr>
      </w:pPr>
      <w:r>
        <w:rPr>
          <w:rFonts w:hint="eastAsia" w:ascii="宋体" w:hAnsi="宋体" w:cs="宋体"/>
          <w:color w:val="000000" w:themeColor="text1"/>
        </w:rPr>
        <w:t>4.中标结果将在贵州政府采购网站和铜仁市公共资源交易中心网上公布，供采购单位查询。</w:t>
      </w:r>
    </w:p>
    <w:p>
      <w:pPr>
        <w:pStyle w:val="2"/>
        <w:spacing w:line="360" w:lineRule="auto"/>
        <w:ind w:firstLine="420" w:firstLineChars="200"/>
        <w:rPr>
          <w:rFonts w:ascii="宋体" w:hAnsi="宋体" w:cs="宋体"/>
          <w:color w:val="000000" w:themeColor="text1"/>
        </w:rPr>
      </w:pPr>
      <w:r>
        <w:rPr>
          <w:rFonts w:hint="eastAsia" w:ascii="宋体" w:hAnsi="宋体" w:cs="宋体"/>
          <w:color w:val="000000" w:themeColor="text1"/>
        </w:rPr>
        <w:t>5.协议供货期内，中标人应在其中标产品停产、升级、新车型替代原有中标车型、配置或价格等中标信息发生变化的第一时间通知本项目采购人，最晚不超过 3 个工作日。本项目采购人将对变更后的信息进行审核，修改原有中标产品信息不得降低技术要求和参数配置，调整后该车型优惠率须不低于中标时优惠率，其他不调整事项仍执行中标时相关承诺。</w:t>
      </w:r>
    </w:p>
    <w:p>
      <w:pPr>
        <w:pStyle w:val="2"/>
        <w:spacing w:line="360" w:lineRule="auto"/>
        <w:ind w:firstLine="420" w:firstLineChars="200"/>
        <w:rPr>
          <w:rFonts w:ascii="宋体" w:hAnsi="宋体" w:cs="宋体"/>
          <w:color w:val="000000" w:themeColor="text1"/>
        </w:rPr>
      </w:pPr>
      <w:r>
        <w:rPr>
          <w:rFonts w:hint="eastAsia" w:ascii="宋体" w:hAnsi="宋体" w:cs="宋体"/>
          <w:color w:val="000000" w:themeColor="text1"/>
        </w:rPr>
        <w:t>6.中标产品在特定时间举办的促销活动或实施优惠政策，各采购单位有权参加其促销活动、享受其优惠政策。</w:t>
      </w:r>
    </w:p>
    <w:p>
      <w:pPr>
        <w:pStyle w:val="2"/>
        <w:spacing w:line="360" w:lineRule="auto"/>
        <w:ind w:firstLine="420" w:firstLineChars="200"/>
        <w:rPr>
          <w:rFonts w:ascii="宋体" w:hAnsi="宋体" w:cs="宋体"/>
          <w:color w:val="000000" w:themeColor="text1"/>
        </w:rPr>
      </w:pPr>
      <w:r>
        <w:rPr>
          <w:rFonts w:hint="eastAsia" w:ascii="宋体" w:hAnsi="宋体" w:cs="宋体"/>
          <w:color w:val="000000" w:themeColor="text1"/>
        </w:rPr>
        <w:t>7.中标供应商应在承诺的供货时间内将车辆交付至采购单位指定地点，并配合采购单位做好车辆的验收、保险、上牌等工作，无正当理由不得拒付或延迟交付中标车辆。</w:t>
      </w:r>
    </w:p>
    <w:p>
      <w:pPr>
        <w:pStyle w:val="2"/>
        <w:spacing w:line="360" w:lineRule="auto"/>
        <w:ind w:firstLine="420" w:firstLineChars="200"/>
        <w:rPr>
          <w:rFonts w:ascii="宋体" w:hAnsi="宋体" w:cs="宋体"/>
          <w:color w:val="000000" w:themeColor="text1"/>
        </w:rPr>
      </w:pPr>
      <w:r>
        <w:rPr>
          <w:rFonts w:hint="eastAsia" w:ascii="宋体" w:hAnsi="宋体" w:cs="宋体"/>
          <w:color w:val="000000" w:themeColor="text1"/>
        </w:rPr>
        <w:t>8.中标供应商不得以政府采购公务用车为理由，降低中标车辆的配置标准。</w:t>
      </w:r>
    </w:p>
    <w:p>
      <w:pPr>
        <w:pStyle w:val="2"/>
        <w:spacing w:line="360" w:lineRule="auto"/>
        <w:ind w:firstLine="420" w:firstLineChars="200"/>
        <w:rPr>
          <w:rFonts w:ascii="宋体" w:hAnsi="宋体" w:cs="宋体"/>
          <w:color w:val="000000" w:themeColor="text1"/>
        </w:rPr>
      </w:pPr>
      <w:r>
        <w:rPr>
          <w:rFonts w:hint="eastAsia" w:ascii="宋体" w:hAnsi="宋体" w:cs="宋体"/>
          <w:color w:val="000000" w:themeColor="text1"/>
        </w:rPr>
        <w:t>9.中标供应商应加强日常管理和服务标准，对车辆性能参数不能做虚假宣传。</w:t>
      </w:r>
    </w:p>
    <w:p>
      <w:pPr>
        <w:pStyle w:val="28"/>
        <w:snapToGrid w:val="0"/>
        <w:spacing w:line="360" w:lineRule="auto"/>
        <w:ind w:firstLine="600" w:firstLineChars="250"/>
        <w:rPr>
          <w:rFonts w:cs="宋体"/>
          <w:color w:val="000000" w:themeColor="text1"/>
          <w:kern w:val="0"/>
          <w:sz w:val="24"/>
          <w:szCs w:val="24"/>
        </w:rPr>
      </w:pPr>
      <w:r>
        <w:rPr>
          <w:rFonts w:hint="eastAsia" w:cs="宋体"/>
          <w:color w:val="000000" w:themeColor="text1"/>
          <w:kern w:val="0"/>
          <w:sz w:val="24"/>
          <w:szCs w:val="24"/>
        </w:rPr>
        <w:t>10.投标人应当遵守我国的有关法律、法规，具备《中华人民共和国政府采购法》第二十二条规定的条件和本项目所需的特定条件。</w:t>
      </w:r>
    </w:p>
    <w:p>
      <w:pPr>
        <w:pStyle w:val="6"/>
        <w:spacing w:line="560" w:lineRule="exact"/>
        <w:ind w:firstLine="480" w:firstLineChars="200"/>
        <w:rPr>
          <w:rFonts w:hint="eastAsia" w:cs="宋体"/>
          <w:color w:val="000000" w:themeColor="text1"/>
          <w:kern w:val="0"/>
          <w:sz w:val="24"/>
          <w:szCs w:val="24"/>
        </w:rPr>
      </w:pPr>
      <w:r>
        <w:rPr>
          <w:rFonts w:hint="eastAsia" w:cs="宋体"/>
          <w:color w:val="000000" w:themeColor="text1"/>
          <w:kern w:val="0"/>
          <w:sz w:val="24"/>
          <w:szCs w:val="24"/>
        </w:rPr>
        <w:t>11.具有本项目生产、制造、供应及/或实施能力，符合、承认并承诺履行本招标方案各项规定。</w:t>
      </w:r>
    </w:p>
    <w:p>
      <w:pPr>
        <w:pStyle w:val="6"/>
        <w:spacing w:line="560" w:lineRule="exact"/>
        <w:ind w:firstLine="480" w:firstLineChars="200"/>
        <w:rPr>
          <w:rFonts w:hint="eastAsia" w:cs="宋体"/>
          <w:color w:val="000000" w:themeColor="text1"/>
          <w:kern w:val="0"/>
          <w:sz w:val="24"/>
          <w:szCs w:val="24"/>
        </w:rPr>
        <w:sectPr>
          <w:footerReference r:id="rId3" w:type="default"/>
          <w:pgSz w:w="11910" w:h="16840"/>
          <w:pgMar w:top="1417" w:right="1701" w:bottom="1417" w:left="1701" w:header="0" w:footer="1448" w:gutter="0"/>
          <w:cols w:space="720" w:num="1"/>
        </w:sectPr>
      </w:pPr>
    </w:p>
    <w:p>
      <w:pPr>
        <w:ind w:right="833"/>
        <w:outlineLvl w:val="1"/>
        <w:rPr>
          <w:b/>
          <w:color w:val="000000" w:themeColor="text1"/>
          <w:sz w:val="28"/>
          <w:szCs w:val="28"/>
        </w:rPr>
      </w:pPr>
      <w:r>
        <w:rPr>
          <w:rFonts w:hint="eastAsia"/>
          <w:b/>
          <w:color w:val="000000" w:themeColor="text1"/>
          <w:sz w:val="28"/>
          <w:szCs w:val="28"/>
        </w:rPr>
        <w:t>六、车辆要求</w:t>
      </w:r>
    </w:p>
    <w:tbl>
      <w:tblPr>
        <w:tblStyle w:val="11"/>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2"/>
        <w:gridCol w:w="1498"/>
        <w:gridCol w:w="2086"/>
        <w:gridCol w:w="1547"/>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0" w:type="auto"/>
            <w:vAlign w:val="center"/>
          </w:tcPr>
          <w:p>
            <w:pPr>
              <w:pStyle w:val="29"/>
              <w:ind w:right="211"/>
              <w:jc w:val="center"/>
              <w:rPr>
                <w:b/>
                <w:color w:val="000000" w:themeColor="text1"/>
                <w:sz w:val="24"/>
              </w:rPr>
            </w:pPr>
            <w:r>
              <w:rPr>
                <w:rFonts w:hint="eastAsia"/>
                <w:b/>
                <w:color w:val="000000" w:themeColor="text1"/>
                <w:sz w:val="24"/>
              </w:rPr>
              <w:t>包号</w:t>
            </w:r>
          </w:p>
        </w:tc>
        <w:tc>
          <w:tcPr>
            <w:tcW w:w="0" w:type="auto"/>
            <w:vAlign w:val="center"/>
          </w:tcPr>
          <w:p>
            <w:pPr>
              <w:pStyle w:val="29"/>
              <w:ind w:right="456"/>
              <w:jc w:val="center"/>
              <w:rPr>
                <w:b/>
                <w:color w:val="000000" w:themeColor="text1"/>
                <w:sz w:val="24"/>
              </w:rPr>
            </w:pPr>
            <w:r>
              <w:rPr>
                <w:b/>
                <w:color w:val="000000" w:themeColor="text1"/>
                <w:sz w:val="24"/>
              </w:rPr>
              <w:t>车型</w:t>
            </w:r>
          </w:p>
        </w:tc>
        <w:tc>
          <w:tcPr>
            <w:tcW w:w="0" w:type="auto"/>
            <w:vAlign w:val="center"/>
          </w:tcPr>
          <w:p>
            <w:pPr>
              <w:pStyle w:val="29"/>
              <w:spacing w:line="280" w:lineRule="exact"/>
              <w:ind w:left="544" w:right="533"/>
              <w:jc w:val="center"/>
              <w:rPr>
                <w:b/>
                <w:color w:val="000000" w:themeColor="text1"/>
                <w:sz w:val="24"/>
                <w:lang w:eastAsia="zh-CN"/>
              </w:rPr>
            </w:pPr>
            <w:r>
              <w:rPr>
                <w:b/>
                <w:color w:val="000000" w:themeColor="text1"/>
                <w:sz w:val="24"/>
                <w:lang w:eastAsia="zh-CN"/>
              </w:rPr>
              <w:t>发动机排气量或</w:t>
            </w:r>
          </w:p>
          <w:p>
            <w:pPr>
              <w:pStyle w:val="29"/>
              <w:spacing w:line="280" w:lineRule="exact"/>
              <w:ind w:left="544" w:right="533"/>
              <w:jc w:val="center"/>
              <w:rPr>
                <w:b/>
                <w:color w:val="000000" w:themeColor="text1"/>
                <w:sz w:val="24"/>
                <w:lang w:eastAsia="zh-CN"/>
              </w:rPr>
            </w:pPr>
            <w:r>
              <w:rPr>
                <w:b/>
                <w:color w:val="000000" w:themeColor="text1"/>
                <w:sz w:val="24"/>
                <w:lang w:eastAsia="zh-CN"/>
              </w:rPr>
              <w:t>新能源形式</w:t>
            </w:r>
          </w:p>
        </w:tc>
        <w:tc>
          <w:tcPr>
            <w:tcW w:w="0" w:type="auto"/>
            <w:vAlign w:val="center"/>
          </w:tcPr>
          <w:p>
            <w:pPr>
              <w:pStyle w:val="29"/>
              <w:ind w:right="520"/>
              <w:jc w:val="center"/>
              <w:rPr>
                <w:b/>
                <w:color w:val="000000" w:themeColor="text1"/>
                <w:sz w:val="24"/>
              </w:rPr>
            </w:pPr>
            <w:r>
              <w:rPr>
                <w:b/>
                <w:color w:val="000000" w:themeColor="text1"/>
                <w:sz w:val="24"/>
              </w:rPr>
              <w:t>最高限价</w:t>
            </w:r>
          </w:p>
        </w:tc>
        <w:tc>
          <w:tcPr>
            <w:tcW w:w="0" w:type="auto"/>
            <w:vAlign w:val="center"/>
          </w:tcPr>
          <w:p>
            <w:pPr>
              <w:pStyle w:val="29"/>
              <w:jc w:val="center"/>
              <w:rPr>
                <w:b/>
                <w:color w:val="000000" w:themeColor="text1"/>
                <w:sz w:val="24"/>
              </w:rPr>
            </w:pPr>
            <w:r>
              <w:rPr>
                <w:rFonts w:hint="eastAsia"/>
                <w:b/>
                <w:color w:val="000000" w:themeColor="text1"/>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0" w:type="auto"/>
            <w:vMerge w:val="restart"/>
            <w:vAlign w:val="center"/>
          </w:tcPr>
          <w:p>
            <w:pPr>
              <w:pStyle w:val="29"/>
              <w:jc w:val="center"/>
              <w:rPr>
                <w:b/>
                <w:color w:val="000000" w:themeColor="text1"/>
                <w:sz w:val="24"/>
              </w:rPr>
            </w:pPr>
          </w:p>
          <w:p>
            <w:pPr>
              <w:pStyle w:val="29"/>
              <w:ind w:left="7"/>
              <w:jc w:val="center"/>
              <w:rPr>
                <w:b/>
                <w:color w:val="000000" w:themeColor="text1"/>
                <w:sz w:val="24"/>
              </w:rPr>
            </w:pPr>
            <w:r>
              <w:rPr>
                <w:b/>
                <w:color w:val="000000" w:themeColor="text1"/>
                <w:w w:val="99"/>
                <w:sz w:val="24"/>
              </w:rPr>
              <w:t>1</w:t>
            </w:r>
          </w:p>
        </w:tc>
        <w:tc>
          <w:tcPr>
            <w:tcW w:w="0" w:type="auto"/>
            <w:vAlign w:val="center"/>
          </w:tcPr>
          <w:p>
            <w:pPr>
              <w:pStyle w:val="29"/>
              <w:ind w:left="464" w:right="456"/>
              <w:jc w:val="center"/>
              <w:rPr>
                <w:color w:val="000000" w:themeColor="text1"/>
                <w:sz w:val="24"/>
              </w:rPr>
            </w:pPr>
            <w:r>
              <w:rPr>
                <w:color w:val="000000" w:themeColor="text1"/>
                <w:sz w:val="24"/>
              </w:rPr>
              <w:t>小型轿车</w:t>
            </w:r>
          </w:p>
        </w:tc>
        <w:tc>
          <w:tcPr>
            <w:tcW w:w="0" w:type="auto"/>
            <w:vAlign w:val="center"/>
          </w:tcPr>
          <w:p>
            <w:pPr>
              <w:pStyle w:val="29"/>
              <w:ind w:left="544" w:right="534"/>
              <w:jc w:val="center"/>
              <w:rPr>
                <w:color w:val="000000" w:themeColor="text1"/>
                <w:sz w:val="24"/>
              </w:rPr>
            </w:pPr>
            <w:r>
              <w:rPr>
                <w:color w:val="000000" w:themeColor="text1"/>
                <w:sz w:val="24"/>
              </w:rPr>
              <w:t>排气量≤1.6升</w:t>
            </w:r>
          </w:p>
        </w:tc>
        <w:tc>
          <w:tcPr>
            <w:tcW w:w="0" w:type="auto"/>
            <w:vAlign w:val="center"/>
          </w:tcPr>
          <w:p>
            <w:pPr>
              <w:pStyle w:val="29"/>
              <w:ind w:right="520"/>
              <w:jc w:val="center"/>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万元</w:t>
            </w:r>
          </w:p>
        </w:tc>
        <w:tc>
          <w:tcPr>
            <w:tcW w:w="0" w:type="auto"/>
            <w:vMerge w:val="restart"/>
            <w:vAlign w:val="center"/>
          </w:tcPr>
          <w:p>
            <w:pPr>
              <w:pStyle w:val="29"/>
              <w:rPr>
                <w:color w:val="000000" w:themeColor="text1"/>
                <w:sz w:val="21"/>
                <w:szCs w:val="21"/>
                <w:lang w:eastAsia="zh-CN"/>
              </w:rPr>
            </w:pPr>
            <w:r>
              <w:rPr>
                <w:rFonts w:hint="eastAsia"/>
                <w:color w:val="000000" w:themeColor="text1"/>
                <w:sz w:val="21"/>
                <w:szCs w:val="21"/>
                <w:lang w:eastAsia="zh-CN"/>
              </w:rPr>
              <w:t>一、小轿车不予接受认可2厢车；</w:t>
            </w:r>
          </w:p>
          <w:p>
            <w:pPr>
              <w:pStyle w:val="29"/>
              <w:rPr>
                <w:color w:val="000000" w:themeColor="text1"/>
                <w:sz w:val="21"/>
                <w:szCs w:val="21"/>
                <w:lang w:eastAsia="zh-CN"/>
              </w:rPr>
            </w:pPr>
            <w:r>
              <w:rPr>
                <w:rFonts w:hint="eastAsia"/>
                <w:color w:val="000000" w:themeColor="text1"/>
                <w:sz w:val="21"/>
                <w:szCs w:val="21"/>
                <w:lang w:eastAsia="zh-CN"/>
              </w:rPr>
              <w:t>二、所有车型不予接收认可进口车；</w:t>
            </w:r>
          </w:p>
          <w:p>
            <w:pPr>
              <w:pStyle w:val="29"/>
              <w:rPr>
                <w:color w:val="000000" w:themeColor="text1"/>
                <w:sz w:val="21"/>
                <w:szCs w:val="21"/>
                <w:lang w:eastAsia="zh-CN"/>
              </w:rPr>
            </w:pPr>
            <w:r>
              <w:rPr>
                <w:rFonts w:hint="eastAsia"/>
                <w:color w:val="000000" w:themeColor="text1"/>
                <w:sz w:val="21"/>
                <w:szCs w:val="21"/>
                <w:lang w:eastAsia="zh-CN"/>
              </w:rPr>
              <w:t>三、新能源车不接收油电混合及其他新能源类型；</w:t>
            </w:r>
          </w:p>
          <w:p>
            <w:pPr>
              <w:pStyle w:val="29"/>
              <w:rPr>
                <w:color w:val="000000" w:themeColor="text1"/>
                <w:sz w:val="21"/>
                <w:szCs w:val="21"/>
                <w:lang w:eastAsia="zh-CN"/>
              </w:rPr>
            </w:pPr>
            <w:r>
              <w:rPr>
                <w:rFonts w:hint="eastAsia"/>
                <w:color w:val="000000" w:themeColor="text1"/>
                <w:sz w:val="21"/>
                <w:szCs w:val="21"/>
                <w:lang w:eastAsia="zh-CN"/>
              </w:rPr>
              <w:t>四、服务期限3年；</w:t>
            </w:r>
          </w:p>
          <w:p>
            <w:pPr>
              <w:pStyle w:val="29"/>
              <w:rPr>
                <w:color w:val="000000" w:themeColor="text1"/>
                <w:sz w:val="24"/>
                <w:lang w:eastAsia="zh-CN"/>
              </w:rPr>
            </w:pPr>
            <w:r>
              <w:rPr>
                <w:rFonts w:hint="eastAsia"/>
                <w:color w:val="000000" w:themeColor="text1"/>
                <w:sz w:val="21"/>
                <w:szCs w:val="21"/>
                <w:lang w:eastAsia="zh-CN"/>
              </w:rPr>
              <w:t>五、综合评分</w:t>
            </w:r>
            <w:r>
              <w:rPr>
                <w:rFonts w:hint="eastAsia"/>
                <w:color w:val="000000" w:themeColor="text1"/>
                <w:sz w:val="24"/>
                <w:lang w:eastAsia="zh-CN"/>
              </w:rPr>
              <w:t>法。</w:t>
            </w:r>
          </w:p>
          <w:p>
            <w:pPr>
              <w:pStyle w:val="29"/>
              <w:jc w:val="center"/>
              <w:rPr>
                <w:color w:val="000000" w:themeColor="text1"/>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0" w:type="auto"/>
            <w:vMerge w:val="continue"/>
            <w:tcBorders>
              <w:top w:val="nil"/>
            </w:tcBorders>
            <w:vAlign w:val="center"/>
          </w:tcPr>
          <w:p>
            <w:pPr>
              <w:jc w:val="center"/>
              <w:rPr>
                <w:color w:val="000000" w:themeColor="text1"/>
                <w:sz w:val="24"/>
              </w:rPr>
            </w:pPr>
          </w:p>
        </w:tc>
        <w:tc>
          <w:tcPr>
            <w:tcW w:w="0" w:type="auto"/>
            <w:vAlign w:val="center"/>
          </w:tcPr>
          <w:p>
            <w:pPr>
              <w:pStyle w:val="29"/>
              <w:ind w:left="464" w:right="456"/>
              <w:jc w:val="center"/>
              <w:rPr>
                <w:color w:val="000000" w:themeColor="text1"/>
                <w:sz w:val="24"/>
              </w:rPr>
            </w:pPr>
            <w:r>
              <w:rPr>
                <w:color w:val="000000" w:themeColor="text1"/>
                <w:sz w:val="24"/>
              </w:rPr>
              <w:t>小型轿车</w:t>
            </w:r>
          </w:p>
        </w:tc>
        <w:tc>
          <w:tcPr>
            <w:tcW w:w="0" w:type="auto"/>
            <w:vAlign w:val="center"/>
          </w:tcPr>
          <w:p>
            <w:pPr>
              <w:pStyle w:val="29"/>
              <w:ind w:left="544" w:right="534"/>
              <w:jc w:val="center"/>
              <w:rPr>
                <w:color w:val="000000" w:themeColor="text1"/>
                <w:sz w:val="24"/>
              </w:rPr>
            </w:pPr>
            <w:r>
              <w:rPr>
                <w:color w:val="000000" w:themeColor="text1"/>
                <w:sz w:val="24"/>
              </w:rPr>
              <w:t>排气量≤1.8升</w:t>
            </w:r>
          </w:p>
        </w:tc>
        <w:tc>
          <w:tcPr>
            <w:tcW w:w="0" w:type="auto"/>
            <w:vAlign w:val="center"/>
          </w:tcPr>
          <w:p>
            <w:pPr>
              <w:pStyle w:val="29"/>
              <w:ind w:left="527" w:right="520"/>
              <w:jc w:val="center"/>
              <w:rPr>
                <w:color w:val="000000" w:themeColor="text1"/>
                <w:sz w:val="24"/>
              </w:rPr>
            </w:pPr>
            <w:r>
              <w:rPr>
                <w:color w:val="000000" w:themeColor="text1"/>
                <w:sz w:val="24"/>
              </w:rPr>
              <w:t>18万元</w:t>
            </w:r>
          </w:p>
        </w:tc>
        <w:tc>
          <w:tcPr>
            <w:tcW w:w="0" w:type="auto"/>
            <w:vMerge w:val="continue"/>
            <w:vAlign w:val="center"/>
          </w:tcPr>
          <w:p>
            <w:pPr>
              <w:pStyle w:val="29"/>
              <w:ind w:left="596" w:right="589"/>
              <w:jc w:val="center"/>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0" w:type="auto"/>
            <w:vAlign w:val="center"/>
          </w:tcPr>
          <w:p>
            <w:pPr>
              <w:pStyle w:val="29"/>
              <w:ind w:left="7"/>
              <w:jc w:val="center"/>
              <w:rPr>
                <w:b/>
                <w:color w:val="000000" w:themeColor="text1"/>
                <w:sz w:val="24"/>
              </w:rPr>
            </w:pPr>
            <w:r>
              <w:rPr>
                <w:b/>
                <w:color w:val="000000" w:themeColor="text1"/>
                <w:w w:val="99"/>
                <w:sz w:val="24"/>
              </w:rPr>
              <w:t>2</w:t>
            </w:r>
          </w:p>
        </w:tc>
        <w:tc>
          <w:tcPr>
            <w:tcW w:w="0" w:type="auto"/>
            <w:vAlign w:val="center"/>
          </w:tcPr>
          <w:p>
            <w:pPr>
              <w:pStyle w:val="29"/>
              <w:ind w:left="464" w:right="456"/>
              <w:jc w:val="center"/>
              <w:rPr>
                <w:color w:val="000000" w:themeColor="text1"/>
                <w:sz w:val="24"/>
              </w:rPr>
            </w:pPr>
            <w:r>
              <w:rPr>
                <w:color w:val="000000" w:themeColor="text1"/>
                <w:sz w:val="24"/>
              </w:rPr>
              <w:t>越野车</w:t>
            </w:r>
          </w:p>
        </w:tc>
        <w:tc>
          <w:tcPr>
            <w:tcW w:w="0" w:type="auto"/>
            <w:vAlign w:val="center"/>
          </w:tcPr>
          <w:p>
            <w:pPr>
              <w:pStyle w:val="29"/>
              <w:ind w:left="544" w:right="534"/>
              <w:jc w:val="center"/>
              <w:rPr>
                <w:color w:val="000000" w:themeColor="text1"/>
                <w:sz w:val="24"/>
              </w:rPr>
            </w:pPr>
            <w:r>
              <w:rPr>
                <w:color w:val="000000" w:themeColor="text1"/>
                <w:sz w:val="24"/>
              </w:rPr>
              <w:t>排气量≤3.0升</w:t>
            </w:r>
          </w:p>
        </w:tc>
        <w:tc>
          <w:tcPr>
            <w:tcW w:w="0" w:type="auto"/>
            <w:vAlign w:val="center"/>
          </w:tcPr>
          <w:p>
            <w:pPr>
              <w:pStyle w:val="29"/>
              <w:ind w:left="527" w:right="520"/>
              <w:jc w:val="center"/>
              <w:rPr>
                <w:color w:val="000000" w:themeColor="text1"/>
                <w:sz w:val="24"/>
              </w:rPr>
            </w:pPr>
            <w:r>
              <w:rPr>
                <w:color w:val="000000" w:themeColor="text1"/>
                <w:sz w:val="24"/>
              </w:rPr>
              <w:t>25万元</w:t>
            </w:r>
          </w:p>
        </w:tc>
        <w:tc>
          <w:tcPr>
            <w:tcW w:w="0" w:type="auto"/>
            <w:vMerge w:val="continue"/>
            <w:vAlign w:val="center"/>
          </w:tcPr>
          <w:p>
            <w:pPr>
              <w:pStyle w:val="29"/>
              <w:ind w:left="596" w:right="589"/>
              <w:jc w:val="center"/>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0" w:type="auto"/>
            <w:vAlign w:val="center"/>
          </w:tcPr>
          <w:p>
            <w:pPr>
              <w:pStyle w:val="29"/>
              <w:ind w:left="7"/>
              <w:jc w:val="center"/>
              <w:rPr>
                <w:b/>
                <w:color w:val="000000" w:themeColor="text1"/>
                <w:sz w:val="24"/>
              </w:rPr>
            </w:pPr>
            <w:r>
              <w:rPr>
                <w:b/>
                <w:color w:val="000000" w:themeColor="text1"/>
                <w:w w:val="99"/>
                <w:sz w:val="24"/>
              </w:rPr>
              <w:t>3</w:t>
            </w:r>
          </w:p>
        </w:tc>
        <w:tc>
          <w:tcPr>
            <w:tcW w:w="0" w:type="auto"/>
            <w:vAlign w:val="center"/>
          </w:tcPr>
          <w:p>
            <w:pPr>
              <w:pStyle w:val="29"/>
              <w:ind w:left="464" w:right="456"/>
              <w:jc w:val="center"/>
              <w:rPr>
                <w:color w:val="000000" w:themeColor="text1"/>
                <w:sz w:val="24"/>
              </w:rPr>
            </w:pPr>
            <w:r>
              <w:rPr>
                <w:color w:val="000000" w:themeColor="text1"/>
                <w:sz w:val="24"/>
              </w:rPr>
              <w:t>商务车</w:t>
            </w:r>
          </w:p>
        </w:tc>
        <w:tc>
          <w:tcPr>
            <w:tcW w:w="0" w:type="auto"/>
            <w:vAlign w:val="center"/>
          </w:tcPr>
          <w:p>
            <w:pPr>
              <w:pStyle w:val="29"/>
              <w:ind w:left="544" w:right="534"/>
              <w:jc w:val="center"/>
              <w:rPr>
                <w:color w:val="000000" w:themeColor="text1"/>
                <w:sz w:val="24"/>
              </w:rPr>
            </w:pPr>
            <w:r>
              <w:rPr>
                <w:color w:val="000000" w:themeColor="text1"/>
                <w:sz w:val="24"/>
              </w:rPr>
              <w:t>排气量≤3.0升</w:t>
            </w:r>
          </w:p>
        </w:tc>
        <w:tc>
          <w:tcPr>
            <w:tcW w:w="0" w:type="auto"/>
            <w:vAlign w:val="center"/>
          </w:tcPr>
          <w:p>
            <w:pPr>
              <w:pStyle w:val="29"/>
              <w:ind w:left="527" w:right="520"/>
              <w:jc w:val="center"/>
              <w:rPr>
                <w:color w:val="000000" w:themeColor="text1"/>
                <w:sz w:val="24"/>
              </w:rPr>
            </w:pPr>
            <w:r>
              <w:rPr>
                <w:color w:val="000000" w:themeColor="text1"/>
                <w:sz w:val="24"/>
              </w:rPr>
              <w:t>25万元</w:t>
            </w:r>
          </w:p>
        </w:tc>
        <w:tc>
          <w:tcPr>
            <w:tcW w:w="0" w:type="auto"/>
            <w:vMerge w:val="continue"/>
            <w:vAlign w:val="center"/>
          </w:tcPr>
          <w:p>
            <w:pPr>
              <w:jc w:val="center"/>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0" w:type="auto"/>
            <w:vAlign w:val="center"/>
          </w:tcPr>
          <w:p>
            <w:pPr>
              <w:pStyle w:val="29"/>
              <w:ind w:left="7"/>
              <w:jc w:val="center"/>
              <w:rPr>
                <w:b/>
                <w:color w:val="000000" w:themeColor="text1"/>
                <w:sz w:val="24"/>
              </w:rPr>
            </w:pPr>
            <w:r>
              <w:rPr>
                <w:b/>
                <w:color w:val="000000" w:themeColor="text1"/>
                <w:w w:val="99"/>
                <w:sz w:val="24"/>
              </w:rPr>
              <w:t>4</w:t>
            </w:r>
          </w:p>
        </w:tc>
        <w:tc>
          <w:tcPr>
            <w:tcW w:w="0" w:type="auto"/>
            <w:vAlign w:val="center"/>
          </w:tcPr>
          <w:p>
            <w:pPr>
              <w:pStyle w:val="29"/>
              <w:ind w:left="464" w:right="456"/>
              <w:jc w:val="center"/>
              <w:rPr>
                <w:color w:val="000000" w:themeColor="text1"/>
                <w:sz w:val="24"/>
              </w:rPr>
            </w:pPr>
            <w:r>
              <w:rPr>
                <w:color w:val="000000" w:themeColor="text1"/>
                <w:sz w:val="24"/>
              </w:rPr>
              <w:t>中型客车</w:t>
            </w:r>
          </w:p>
        </w:tc>
        <w:tc>
          <w:tcPr>
            <w:tcW w:w="0" w:type="auto"/>
            <w:vAlign w:val="center"/>
          </w:tcPr>
          <w:p>
            <w:pPr>
              <w:pStyle w:val="29"/>
              <w:ind w:left="544" w:right="534"/>
              <w:jc w:val="center"/>
              <w:rPr>
                <w:color w:val="000000" w:themeColor="text1"/>
                <w:sz w:val="24"/>
              </w:rPr>
            </w:pPr>
            <w:r>
              <w:rPr>
                <w:color w:val="000000" w:themeColor="text1"/>
                <w:sz w:val="24"/>
              </w:rPr>
              <w:t>排气量≤3.0升</w:t>
            </w:r>
          </w:p>
        </w:tc>
        <w:tc>
          <w:tcPr>
            <w:tcW w:w="0" w:type="auto"/>
            <w:vAlign w:val="center"/>
          </w:tcPr>
          <w:p>
            <w:pPr>
              <w:pStyle w:val="29"/>
              <w:ind w:left="527" w:right="520"/>
              <w:jc w:val="center"/>
              <w:rPr>
                <w:color w:val="000000" w:themeColor="text1"/>
                <w:sz w:val="24"/>
              </w:rPr>
            </w:pPr>
            <w:r>
              <w:rPr>
                <w:color w:val="000000" w:themeColor="text1"/>
                <w:sz w:val="24"/>
              </w:rPr>
              <w:t>25万元</w:t>
            </w:r>
          </w:p>
        </w:tc>
        <w:tc>
          <w:tcPr>
            <w:tcW w:w="0" w:type="auto"/>
            <w:vMerge w:val="continue"/>
            <w:vAlign w:val="center"/>
          </w:tcPr>
          <w:p>
            <w:pPr>
              <w:jc w:val="center"/>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0" w:type="auto"/>
            <w:vAlign w:val="center"/>
          </w:tcPr>
          <w:p>
            <w:pPr>
              <w:pStyle w:val="29"/>
              <w:ind w:left="7"/>
              <w:jc w:val="center"/>
              <w:rPr>
                <w:b/>
                <w:color w:val="000000" w:themeColor="text1"/>
                <w:sz w:val="24"/>
              </w:rPr>
            </w:pPr>
            <w:r>
              <w:rPr>
                <w:b/>
                <w:color w:val="000000" w:themeColor="text1"/>
                <w:w w:val="99"/>
                <w:sz w:val="24"/>
              </w:rPr>
              <w:t>5</w:t>
            </w:r>
          </w:p>
        </w:tc>
        <w:tc>
          <w:tcPr>
            <w:tcW w:w="0" w:type="auto"/>
            <w:vAlign w:val="center"/>
          </w:tcPr>
          <w:p>
            <w:pPr>
              <w:pStyle w:val="29"/>
              <w:ind w:left="464" w:right="456"/>
              <w:jc w:val="both"/>
              <w:rPr>
                <w:color w:val="000000" w:themeColor="text1"/>
                <w:sz w:val="24"/>
              </w:rPr>
            </w:pPr>
            <w:r>
              <w:rPr>
                <w:color w:val="000000" w:themeColor="text1"/>
                <w:sz w:val="24"/>
              </w:rPr>
              <w:t>大型客车</w:t>
            </w:r>
          </w:p>
        </w:tc>
        <w:tc>
          <w:tcPr>
            <w:tcW w:w="0" w:type="auto"/>
            <w:vAlign w:val="center"/>
          </w:tcPr>
          <w:p>
            <w:pPr>
              <w:pStyle w:val="29"/>
              <w:ind w:left="7"/>
              <w:jc w:val="center"/>
              <w:rPr>
                <w:color w:val="000000" w:themeColor="text1"/>
                <w:sz w:val="24"/>
              </w:rPr>
            </w:pPr>
            <w:r>
              <w:rPr>
                <w:color w:val="000000" w:themeColor="text1"/>
                <w:sz w:val="24"/>
              </w:rPr>
              <w:t>/</w:t>
            </w:r>
          </w:p>
        </w:tc>
        <w:tc>
          <w:tcPr>
            <w:tcW w:w="0" w:type="auto"/>
            <w:vAlign w:val="center"/>
          </w:tcPr>
          <w:p>
            <w:pPr>
              <w:pStyle w:val="29"/>
              <w:ind w:left="527" w:right="520"/>
              <w:jc w:val="center"/>
              <w:rPr>
                <w:color w:val="000000" w:themeColor="text1"/>
                <w:sz w:val="24"/>
              </w:rPr>
            </w:pPr>
            <w:r>
              <w:rPr>
                <w:color w:val="000000" w:themeColor="text1"/>
                <w:sz w:val="24"/>
              </w:rPr>
              <w:t>45万元</w:t>
            </w:r>
          </w:p>
        </w:tc>
        <w:tc>
          <w:tcPr>
            <w:tcW w:w="0" w:type="auto"/>
            <w:vMerge w:val="continue"/>
            <w:vAlign w:val="center"/>
          </w:tcPr>
          <w:p>
            <w:pPr>
              <w:jc w:val="center"/>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0" w:type="auto"/>
            <w:vAlign w:val="center"/>
          </w:tcPr>
          <w:p>
            <w:pPr>
              <w:pStyle w:val="29"/>
              <w:ind w:left="7"/>
              <w:jc w:val="center"/>
              <w:rPr>
                <w:b/>
                <w:color w:val="000000" w:themeColor="text1"/>
                <w:sz w:val="24"/>
              </w:rPr>
            </w:pPr>
            <w:r>
              <w:rPr>
                <w:b/>
                <w:color w:val="000000" w:themeColor="text1"/>
                <w:w w:val="99"/>
                <w:sz w:val="24"/>
              </w:rPr>
              <w:t>6</w:t>
            </w:r>
          </w:p>
        </w:tc>
        <w:tc>
          <w:tcPr>
            <w:tcW w:w="0" w:type="auto"/>
            <w:tcBorders>
              <w:right w:val="single" w:color="auto" w:sz="4" w:space="0"/>
            </w:tcBorders>
            <w:vAlign w:val="center"/>
          </w:tcPr>
          <w:p>
            <w:pPr>
              <w:pStyle w:val="29"/>
              <w:ind w:right="456"/>
              <w:jc w:val="center"/>
              <w:rPr>
                <w:color w:val="000000" w:themeColor="text1"/>
                <w:sz w:val="24"/>
              </w:rPr>
            </w:pPr>
            <w:r>
              <w:rPr>
                <w:color w:val="000000" w:themeColor="text1"/>
                <w:sz w:val="24"/>
              </w:rPr>
              <w:t>新能源轿车</w:t>
            </w:r>
          </w:p>
        </w:tc>
        <w:tc>
          <w:tcPr>
            <w:tcW w:w="0" w:type="auto"/>
            <w:tcBorders>
              <w:left w:val="single" w:color="auto" w:sz="4" w:space="0"/>
              <w:right w:val="single" w:color="auto" w:sz="4" w:space="0"/>
            </w:tcBorders>
            <w:vAlign w:val="center"/>
          </w:tcPr>
          <w:p>
            <w:pPr>
              <w:pStyle w:val="29"/>
              <w:ind w:left="541" w:right="534"/>
              <w:jc w:val="center"/>
              <w:rPr>
                <w:color w:val="000000" w:themeColor="text1"/>
                <w:sz w:val="24"/>
              </w:rPr>
            </w:pPr>
            <w:r>
              <w:rPr>
                <w:color w:val="000000" w:themeColor="text1"/>
                <w:sz w:val="24"/>
              </w:rPr>
              <w:t>插电或纯电动</w:t>
            </w:r>
          </w:p>
        </w:tc>
        <w:tc>
          <w:tcPr>
            <w:tcW w:w="0" w:type="auto"/>
            <w:tcBorders>
              <w:left w:val="single" w:color="auto" w:sz="4" w:space="0"/>
            </w:tcBorders>
            <w:vAlign w:val="center"/>
          </w:tcPr>
          <w:p>
            <w:pPr>
              <w:pStyle w:val="29"/>
              <w:ind w:left="527" w:right="520"/>
              <w:jc w:val="center"/>
              <w:rPr>
                <w:color w:val="000000" w:themeColor="text1"/>
                <w:sz w:val="24"/>
              </w:rPr>
            </w:pPr>
            <w:r>
              <w:rPr>
                <w:color w:val="000000" w:themeColor="text1"/>
                <w:sz w:val="24"/>
              </w:rPr>
              <w:t>18万元</w:t>
            </w:r>
          </w:p>
        </w:tc>
        <w:tc>
          <w:tcPr>
            <w:tcW w:w="0" w:type="auto"/>
            <w:vMerge w:val="continue"/>
            <w:vAlign w:val="center"/>
          </w:tcPr>
          <w:p>
            <w:pPr>
              <w:jc w:val="center"/>
              <w:rPr>
                <w:color w:val="000000" w:themeColor="text1"/>
                <w:sz w:val="24"/>
              </w:rPr>
            </w:pPr>
          </w:p>
        </w:tc>
      </w:tr>
    </w:tbl>
    <w:p>
      <w:pPr>
        <w:spacing w:line="576" w:lineRule="exact"/>
        <w:rPr>
          <w:rFonts w:ascii="黑体" w:hAnsi="黑体" w:eastAsia="黑体"/>
          <w:color w:val="000000" w:themeColor="text1"/>
          <w:sz w:val="32"/>
          <w:szCs w:val="32"/>
        </w:rPr>
      </w:pPr>
    </w:p>
    <w:p>
      <w:pPr>
        <w:spacing w:line="576"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相关要求</w:t>
      </w:r>
    </w:p>
    <w:p>
      <w:pPr>
        <w:kinsoku w:val="0"/>
        <w:topLinePunct/>
        <w:autoSpaceDE w:val="0"/>
        <w:autoSpaceDN w:val="0"/>
        <w:spacing w:line="576"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（一）投标要求：</w:t>
      </w:r>
    </w:p>
    <w:p>
      <w:pPr>
        <w:kinsoku w:val="0"/>
        <w:topLinePunct/>
        <w:autoSpaceDE w:val="0"/>
        <w:autoSpaceDN w:val="0"/>
        <w:spacing w:line="576" w:lineRule="exact"/>
        <w:ind w:firstLine="480" w:firstLineChars="200"/>
        <w:rPr>
          <w:rFonts w:hint="eastAsia" w:ascii="宋体" w:hAnsi="Courier New" w:cs="宋体" w:eastAsiaTheme="minorEastAsia"/>
          <w:color w:val="000000" w:themeColor="text1"/>
          <w:kern w:val="0"/>
          <w:sz w:val="24"/>
          <w:szCs w:val="24"/>
          <w:lang w:val="en-US" w:eastAsia="zh-CN" w:bidi="ar-SA"/>
        </w:rPr>
      </w:pPr>
      <w:r>
        <w:rPr>
          <w:rFonts w:hint="eastAsia" w:ascii="宋体" w:hAnsi="Courier New" w:cs="宋体" w:eastAsiaTheme="minorEastAsia"/>
          <w:color w:val="000000" w:themeColor="text1"/>
          <w:kern w:val="0"/>
          <w:sz w:val="24"/>
          <w:szCs w:val="24"/>
          <w:lang w:val="en-US" w:eastAsia="zh-CN" w:bidi="ar-SA"/>
        </w:rPr>
        <w:t>1.投标人应本着认真负责的态度组织技术队伍，做好投标的整体方案并提出服务以及今后相应的措施计划和承诺；</w:t>
      </w:r>
    </w:p>
    <w:p>
      <w:pPr>
        <w:kinsoku w:val="0"/>
        <w:topLinePunct/>
        <w:autoSpaceDE w:val="0"/>
        <w:autoSpaceDN w:val="0"/>
        <w:spacing w:line="576" w:lineRule="exact"/>
        <w:ind w:firstLine="480" w:firstLineChars="200"/>
        <w:rPr>
          <w:rFonts w:hint="eastAsia" w:ascii="宋体" w:hAnsi="Courier New" w:cs="宋体" w:eastAsiaTheme="minorEastAsia"/>
          <w:color w:val="000000" w:themeColor="text1"/>
          <w:kern w:val="0"/>
          <w:sz w:val="24"/>
          <w:szCs w:val="24"/>
          <w:lang w:val="en-US" w:eastAsia="zh-CN" w:bidi="ar-SA"/>
        </w:rPr>
      </w:pPr>
      <w:r>
        <w:rPr>
          <w:rFonts w:hint="eastAsia" w:ascii="宋体" w:hAnsi="Courier New" w:cs="宋体" w:eastAsiaTheme="minorEastAsia"/>
          <w:color w:val="000000" w:themeColor="text1"/>
          <w:kern w:val="0"/>
          <w:sz w:val="24"/>
          <w:szCs w:val="24"/>
          <w:lang w:val="en-US" w:eastAsia="zh-CN" w:bidi="ar-SA"/>
        </w:rPr>
        <w:t>2.投标人应该根据本标书的要求提供完整的解决方案，并提供良好的售后服务支持；</w:t>
      </w:r>
    </w:p>
    <w:p>
      <w:pPr>
        <w:kinsoku w:val="0"/>
        <w:topLinePunct/>
        <w:autoSpaceDE w:val="0"/>
        <w:autoSpaceDN w:val="0"/>
        <w:spacing w:line="576" w:lineRule="exact"/>
        <w:ind w:firstLine="480" w:firstLineChars="200"/>
        <w:rPr>
          <w:rFonts w:hint="eastAsia" w:ascii="宋体" w:hAnsi="Courier New" w:cs="宋体" w:eastAsiaTheme="minorEastAsia"/>
          <w:color w:val="000000" w:themeColor="text1"/>
          <w:kern w:val="0"/>
          <w:sz w:val="24"/>
          <w:szCs w:val="24"/>
          <w:lang w:val="en-US" w:eastAsia="zh-CN" w:bidi="ar-SA"/>
        </w:rPr>
      </w:pPr>
      <w:r>
        <w:rPr>
          <w:rFonts w:hint="eastAsia" w:ascii="宋体" w:hAnsi="Courier New" w:cs="宋体" w:eastAsiaTheme="minorEastAsia"/>
          <w:color w:val="000000" w:themeColor="text1"/>
          <w:kern w:val="0"/>
          <w:sz w:val="24"/>
          <w:szCs w:val="24"/>
          <w:lang w:val="en-US" w:eastAsia="zh-CN" w:bidi="ar-SA"/>
        </w:rPr>
        <w:t>3.投标人应负责在项目完成时将全部有关技术文件、资料等文档汇集成册，交付项目采购单位。</w:t>
      </w:r>
    </w:p>
    <w:p>
      <w:pPr>
        <w:kinsoku w:val="0"/>
        <w:topLinePunct/>
        <w:autoSpaceDE w:val="0"/>
        <w:autoSpaceDN w:val="0"/>
        <w:spacing w:line="576" w:lineRule="exact"/>
        <w:ind w:firstLine="480" w:firstLineChars="200"/>
        <w:rPr>
          <w:rFonts w:hint="eastAsia" w:ascii="宋体" w:hAnsi="Courier New" w:cs="宋体" w:eastAsiaTheme="minorEastAsia"/>
          <w:color w:val="000000" w:themeColor="text1"/>
          <w:kern w:val="0"/>
          <w:sz w:val="24"/>
          <w:szCs w:val="24"/>
          <w:lang w:val="en-US" w:eastAsia="zh-CN" w:bidi="ar-SA"/>
        </w:rPr>
      </w:pPr>
      <w:r>
        <w:rPr>
          <w:rFonts w:hint="eastAsia" w:ascii="宋体" w:hAnsi="Courier New" w:cs="宋体" w:eastAsiaTheme="minorEastAsia"/>
          <w:color w:val="000000" w:themeColor="text1"/>
          <w:kern w:val="0"/>
          <w:sz w:val="24"/>
          <w:szCs w:val="24"/>
          <w:lang w:val="en-US" w:eastAsia="zh-CN" w:bidi="ar-SA"/>
        </w:rPr>
        <w:t>（二）合同签订：在当场宣布中标或签发中标通知书7日内。采购人与中标单位联系签订合同事宜。中标人应当按照合同约定履行义务和承担责任，完成中标项目。</w:t>
      </w:r>
    </w:p>
    <w:p>
      <w:pPr>
        <w:pStyle w:val="2"/>
        <w:rPr>
          <w:color w:val="000000" w:themeColor="text1"/>
          <w:highlight w:val="none"/>
        </w:rPr>
      </w:pPr>
      <w:r>
        <w:rPr>
          <w:rFonts w:hint="eastAsia" w:ascii="宋体" w:hAnsi="Courier New" w:cs="宋体" w:eastAsiaTheme="minorEastAsia"/>
          <w:color w:val="000000" w:themeColor="text1"/>
          <w:kern w:val="0"/>
          <w:sz w:val="24"/>
          <w:szCs w:val="24"/>
          <w:lang w:val="en-US" w:eastAsia="zh-CN" w:bidi="ar-SA"/>
        </w:rPr>
        <w:t>（三）服务时间：协议供货期限为3年，合同一年一签，根据上年履行情况决定是否续签。</w:t>
      </w:r>
      <w:bookmarkStart w:id="5" w:name="_GoBack"/>
      <w:bookmarkEnd w:id="5"/>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汉鼎简魏碑">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899850"/>
    </w:sdtPr>
    <w:sdtEndPr>
      <w:rPr>
        <w:rFonts w:asciiTheme="minorEastAsia" w:hAnsiTheme="minorEastAsia"/>
        <w:sz w:val="24"/>
        <w:szCs w:val="24"/>
      </w:rPr>
    </w:sdtEndPr>
    <w:sdtContent>
      <w:p>
        <w:pPr>
          <w:pStyle w:val="8"/>
          <w:jc w:val="cente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32</w:t>
        </w:r>
        <w:r>
          <w:rPr>
            <w:rFonts w:asciiTheme="minorEastAsia" w:hAnsiTheme="minorEastAsia"/>
            <w:sz w:val="24"/>
            <w:szCs w:val="24"/>
          </w:rPr>
          <w:fldChar w:fldCharType="end"/>
        </w:r>
      </w:p>
    </w:sdtContent>
  </w:sdt>
  <w:p>
    <w:pPr>
      <w:pStyle w:val="2"/>
      <w:spacing w:line="14" w:lineRule="auto"/>
      <w:rPr>
        <w:sz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33921"/>
    <w:rsid w:val="0002647E"/>
    <w:rsid w:val="000571B1"/>
    <w:rsid w:val="000F3A3E"/>
    <w:rsid w:val="0018344B"/>
    <w:rsid w:val="00202C80"/>
    <w:rsid w:val="00221A03"/>
    <w:rsid w:val="0026773E"/>
    <w:rsid w:val="00282FCB"/>
    <w:rsid w:val="00286E46"/>
    <w:rsid w:val="00287671"/>
    <w:rsid w:val="002F4085"/>
    <w:rsid w:val="00313BC1"/>
    <w:rsid w:val="003D44B7"/>
    <w:rsid w:val="004E575C"/>
    <w:rsid w:val="00642414"/>
    <w:rsid w:val="006A38E9"/>
    <w:rsid w:val="006A5CE9"/>
    <w:rsid w:val="007666A4"/>
    <w:rsid w:val="00766892"/>
    <w:rsid w:val="00822630"/>
    <w:rsid w:val="00842ABC"/>
    <w:rsid w:val="008F0B92"/>
    <w:rsid w:val="0099528F"/>
    <w:rsid w:val="009E1B7C"/>
    <w:rsid w:val="00A42316"/>
    <w:rsid w:val="00A6171F"/>
    <w:rsid w:val="00B1515D"/>
    <w:rsid w:val="00C4153C"/>
    <w:rsid w:val="00C61213"/>
    <w:rsid w:val="00C903DB"/>
    <w:rsid w:val="00CF2B12"/>
    <w:rsid w:val="00E30DA6"/>
    <w:rsid w:val="00ED1D8C"/>
    <w:rsid w:val="00F33921"/>
    <w:rsid w:val="00F953A4"/>
    <w:rsid w:val="00FE5982"/>
    <w:rsid w:val="02886CD9"/>
    <w:rsid w:val="04B23F9D"/>
    <w:rsid w:val="05105A7C"/>
    <w:rsid w:val="06D65E39"/>
    <w:rsid w:val="085D710C"/>
    <w:rsid w:val="09B64715"/>
    <w:rsid w:val="113C5E60"/>
    <w:rsid w:val="149A016C"/>
    <w:rsid w:val="22E80585"/>
    <w:rsid w:val="25675A62"/>
    <w:rsid w:val="266E7130"/>
    <w:rsid w:val="28A0147D"/>
    <w:rsid w:val="29534640"/>
    <w:rsid w:val="2C623666"/>
    <w:rsid w:val="34835EEC"/>
    <w:rsid w:val="366E3102"/>
    <w:rsid w:val="39BA3F14"/>
    <w:rsid w:val="404470EB"/>
    <w:rsid w:val="440E00CC"/>
    <w:rsid w:val="44C561C9"/>
    <w:rsid w:val="49624D6E"/>
    <w:rsid w:val="4B35713B"/>
    <w:rsid w:val="4CBA7F44"/>
    <w:rsid w:val="4D461AE2"/>
    <w:rsid w:val="50D354E1"/>
    <w:rsid w:val="512221AD"/>
    <w:rsid w:val="53F7498E"/>
    <w:rsid w:val="560C0965"/>
    <w:rsid w:val="579125CA"/>
    <w:rsid w:val="5B0F4BE4"/>
    <w:rsid w:val="5C2C05CF"/>
    <w:rsid w:val="5F0352AA"/>
    <w:rsid w:val="61432B65"/>
    <w:rsid w:val="648818F7"/>
    <w:rsid w:val="67A9054B"/>
    <w:rsid w:val="79E163BA"/>
    <w:rsid w:val="7BF81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3"/>
    <w:basedOn w:val="1"/>
    <w:next w:val="1"/>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0"/>
    <w:pPr>
      <w:spacing w:after="120"/>
    </w:pPr>
    <w:rPr>
      <w:szCs w:val="24"/>
    </w:rPr>
  </w:style>
  <w:style w:type="paragraph" w:styleId="5">
    <w:name w:val="Normal Indent"/>
    <w:basedOn w:val="1"/>
    <w:qFormat/>
    <w:uiPriority w:val="0"/>
    <w:pPr>
      <w:ind w:firstLine="420"/>
    </w:pPr>
    <w:rPr>
      <w:szCs w:val="20"/>
    </w:rPr>
  </w:style>
  <w:style w:type="paragraph" w:styleId="6">
    <w:name w:val="Plain Text"/>
    <w:basedOn w:val="1"/>
    <w:qFormat/>
    <w:uiPriority w:val="0"/>
    <w:rPr>
      <w:rFonts w:ascii="宋体" w:hAnsi="Courier New"/>
      <w:szCs w:val="20"/>
    </w:rPr>
  </w:style>
  <w:style w:type="paragraph" w:styleId="7">
    <w:name w:val="Balloon Text"/>
    <w:basedOn w:val="1"/>
    <w:link w:val="17"/>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2"/>
    </w:rPr>
  </w:style>
  <w:style w:type="character" w:customStyle="1" w:styleId="13">
    <w:name w:val="页眉 Char"/>
    <w:basedOn w:val="12"/>
    <w:link w:val="9"/>
    <w:semiHidden/>
    <w:qFormat/>
    <w:uiPriority w:val="99"/>
    <w:rPr>
      <w:sz w:val="18"/>
      <w:szCs w:val="18"/>
    </w:rPr>
  </w:style>
  <w:style w:type="character" w:customStyle="1" w:styleId="14">
    <w:name w:val="页脚 Char"/>
    <w:basedOn w:val="12"/>
    <w:link w:val="8"/>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character" w:customStyle="1" w:styleId="16">
    <w:name w:val="标题 1 Char"/>
    <w:basedOn w:val="12"/>
    <w:link w:val="3"/>
    <w:qFormat/>
    <w:uiPriority w:val="0"/>
    <w:rPr>
      <w:rFonts w:ascii="Times New Roman" w:hAnsi="Times New Roman" w:eastAsia="宋体" w:cs="Times New Roman"/>
      <w:b/>
      <w:bCs/>
      <w:kern w:val="44"/>
      <w:sz w:val="44"/>
      <w:szCs w:val="44"/>
    </w:rPr>
  </w:style>
  <w:style w:type="character" w:customStyle="1" w:styleId="17">
    <w:name w:val="批注框文本 Char"/>
    <w:basedOn w:val="12"/>
    <w:link w:val="7"/>
    <w:semiHidden/>
    <w:qFormat/>
    <w:uiPriority w:val="99"/>
    <w:rPr>
      <w:sz w:val="18"/>
      <w:szCs w:val="18"/>
    </w:rPr>
  </w:style>
  <w:style w:type="character" w:customStyle="1" w:styleId="18">
    <w:name w:val="正文文本 Char"/>
    <w:basedOn w:val="12"/>
    <w:link w:val="2"/>
    <w:qFormat/>
    <w:uiPriority w:val="0"/>
    <w:rPr>
      <w:kern w:val="2"/>
      <w:sz w:val="21"/>
      <w:szCs w:val="24"/>
    </w:rPr>
  </w:style>
  <w:style w:type="character" w:customStyle="1" w:styleId="19">
    <w:name w:val="font21"/>
    <w:basedOn w:val="12"/>
    <w:qFormat/>
    <w:uiPriority w:val="0"/>
    <w:rPr>
      <w:rFonts w:hint="eastAsia" w:ascii="宋体" w:hAnsi="宋体" w:eastAsia="宋体" w:cs="宋体"/>
      <w:color w:val="000000"/>
      <w:sz w:val="18"/>
      <w:szCs w:val="18"/>
      <w:u w:val="none"/>
    </w:rPr>
  </w:style>
  <w:style w:type="character" w:customStyle="1" w:styleId="20">
    <w:name w:val="font01"/>
    <w:basedOn w:val="12"/>
    <w:qFormat/>
    <w:uiPriority w:val="0"/>
    <w:rPr>
      <w:rFonts w:hint="eastAsia" w:ascii="微软雅黑" w:hAnsi="微软雅黑" w:eastAsia="微软雅黑" w:cs="微软雅黑"/>
      <w:color w:val="000000"/>
      <w:sz w:val="18"/>
      <w:szCs w:val="18"/>
      <w:u w:val="none"/>
      <w:vertAlign w:val="superscript"/>
    </w:rPr>
  </w:style>
  <w:style w:type="character" w:customStyle="1" w:styleId="21">
    <w:name w:val="font51"/>
    <w:basedOn w:val="12"/>
    <w:qFormat/>
    <w:uiPriority w:val="0"/>
    <w:rPr>
      <w:rFonts w:hint="eastAsia" w:ascii="宋体" w:hAnsi="宋体" w:eastAsia="宋体" w:cs="宋体"/>
      <w:color w:val="000000"/>
      <w:sz w:val="18"/>
      <w:szCs w:val="18"/>
      <w:u w:val="none"/>
    </w:rPr>
  </w:style>
  <w:style w:type="character" w:customStyle="1" w:styleId="22">
    <w:name w:val="font41"/>
    <w:basedOn w:val="12"/>
    <w:qFormat/>
    <w:uiPriority w:val="0"/>
    <w:rPr>
      <w:rFonts w:hint="eastAsia" w:ascii="微软雅黑" w:hAnsi="微软雅黑" w:eastAsia="微软雅黑" w:cs="微软雅黑"/>
      <w:color w:val="000000"/>
      <w:sz w:val="18"/>
      <w:szCs w:val="18"/>
      <w:u w:val="none"/>
    </w:rPr>
  </w:style>
  <w:style w:type="paragraph" w:customStyle="1" w:styleId="23">
    <w:name w:val="列出段落"/>
    <w:basedOn w:val="1"/>
    <w:qFormat/>
    <w:uiPriority w:val="0"/>
    <w:pPr>
      <w:ind w:firstLine="420" w:firstLineChars="200"/>
    </w:pPr>
    <w:rPr>
      <w:rFonts w:ascii="Calibri" w:hAnsi="Calibri"/>
    </w:rPr>
  </w:style>
  <w:style w:type="paragraph" w:customStyle="1" w:styleId="24">
    <w:name w:val="列出段落1"/>
    <w:basedOn w:val="1"/>
    <w:qFormat/>
    <w:uiPriority w:val="0"/>
    <w:pPr>
      <w:ind w:firstLine="420" w:firstLineChars="200"/>
    </w:pPr>
    <w:rPr>
      <w:rFonts w:ascii="Calibri" w:hAnsi="Calibri"/>
    </w:rPr>
  </w:style>
  <w:style w:type="paragraph" w:customStyle="1" w:styleId="25">
    <w:name w:val="列出段落2"/>
    <w:basedOn w:val="1"/>
    <w:qFormat/>
    <w:uiPriority w:val="0"/>
    <w:pPr>
      <w:ind w:firstLine="420" w:firstLineChars="200"/>
    </w:pPr>
    <w:rPr>
      <w:rFonts w:ascii="Calibri" w:hAnsi="Calibri"/>
    </w:rPr>
  </w:style>
  <w:style w:type="paragraph" w:customStyle="1" w:styleId="26">
    <w:name w:val="List Paragraph1"/>
    <w:basedOn w:val="1"/>
    <w:qFormat/>
    <w:uiPriority w:val="0"/>
    <w:pPr>
      <w:ind w:firstLine="420" w:firstLineChars="200"/>
    </w:pPr>
    <w:rPr>
      <w:rFonts w:ascii="Calibri" w:hAnsi="Calibri"/>
      <w:szCs w:val="21"/>
    </w:rPr>
  </w:style>
  <w:style w:type="paragraph" w:styleId="27">
    <w:name w:val="List Paragraph"/>
    <w:basedOn w:val="1"/>
    <w:qFormat/>
    <w:uiPriority w:val="99"/>
    <w:pPr>
      <w:ind w:firstLine="420" w:firstLineChars="200"/>
    </w:pPr>
    <w:rPr>
      <w:rFonts w:eastAsia="宋体" w:cs="Times New Roman"/>
    </w:rPr>
  </w:style>
  <w:style w:type="paragraph" w:customStyle="1" w:styleId="28">
    <w:name w:val="样式1"/>
    <w:basedOn w:val="1"/>
    <w:qFormat/>
    <w:uiPriority w:val="0"/>
    <w:rPr>
      <w:rFonts w:ascii="宋体" w:hAnsi="宋体"/>
      <w:szCs w:val="21"/>
    </w:rPr>
  </w:style>
  <w:style w:type="paragraph" w:customStyle="1" w:styleId="29">
    <w:name w:val="Table Paragraph"/>
    <w:basedOn w:val="1"/>
    <w:qFormat/>
    <w:uiPriority w:val="0"/>
    <w:pPr>
      <w:jc w:val="left"/>
    </w:pPr>
    <w:rPr>
      <w:rFonts w:ascii="Calibri" w:hAnsi="Calibri"/>
      <w:kern w:val="0"/>
      <w:sz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684</Words>
  <Characters>836</Characters>
  <Lines>46</Lines>
  <Paragraphs>75</Paragraphs>
  <TotalTime>5</TotalTime>
  <ScaleCrop>false</ScaleCrop>
  <LinksUpToDate>false</LinksUpToDate>
  <CharactersWithSpaces>1445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2017-12-05T07:31:00Z</dcterms:created>
  <dc:creator>456</dc:creator>
  <cp:lastModifiedBy>NTKO</cp:lastModifiedBy>
  <dcterms:modified xsi:type="dcterms:W3CDTF">2020-04-01T05:56:10Z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