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黑体" w:eastAsia="黑体"/>
          <w:b/>
          <w:color w:val="000000" w:themeColor="text1"/>
          <w:spacing w:val="-4"/>
          <w:sz w:val="44"/>
          <w:szCs w:val="44"/>
        </w:rPr>
      </w:pPr>
      <w:r>
        <w:rPr>
          <w:rFonts w:hint="eastAsia" w:ascii="黑体" w:hAnsi="黑体" w:eastAsia="黑体"/>
          <w:b/>
          <w:color w:val="000000" w:themeColor="text1"/>
          <w:spacing w:val="-4"/>
          <w:sz w:val="44"/>
          <w:szCs w:val="44"/>
        </w:rPr>
        <w:t>铜仁市公共资源交易中心</w:t>
      </w:r>
    </w:p>
    <w:p>
      <w:pPr>
        <w:pStyle w:val="8"/>
        <w:spacing w:line="700" w:lineRule="exact"/>
        <w:jc w:val="center"/>
        <w:rPr>
          <w:rFonts w:ascii="黑体" w:hAnsi="黑体" w:eastAsia="黑体"/>
          <w:b/>
          <w:color w:val="000000" w:themeColor="text1"/>
          <w:spacing w:val="-4"/>
          <w:sz w:val="44"/>
          <w:szCs w:val="44"/>
        </w:rPr>
      </w:pPr>
      <w:r>
        <w:rPr>
          <w:rFonts w:hint="eastAsia" w:ascii="黑体" w:hAnsi="黑体" w:eastAsia="黑体"/>
          <w:b/>
          <w:color w:val="000000" w:themeColor="text1"/>
          <w:spacing w:val="-4"/>
          <w:sz w:val="44"/>
          <w:szCs w:val="44"/>
        </w:rPr>
        <w:t>（政府采购）</w:t>
      </w:r>
    </w:p>
    <w:p>
      <w:pPr>
        <w:pStyle w:val="8"/>
        <w:spacing w:line="700" w:lineRule="exact"/>
        <w:jc w:val="center"/>
        <w:rPr>
          <w:rFonts w:ascii="黑体" w:hAnsi="黑体" w:eastAsia="黑体"/>
          <w:b/>
          <w:color w:val="000000" w:themeColor="text1"/>
          <w:spacing w:val="-4"/>
          <w:sz w:val="44"/>
          <w:szCs w:val="44"/>
        </w:rPr>
      </w:pPr>
    </w:p>
    <w:p>
      <w:pPr>
        <w:pStyle w:val="8"/>
        <w:spacing w:line="700" w:lineRule="exact"/>
        <w:rPr>
          <w:rFonts w:ascii="黑体" w:hAnsi="黑体" w:eastAsia="黑体"/>
          <w:b/>
          <w:color w:val="000000" w:themeColor="text1"/>
          <w:spacing w:val="-4"/>
          <w:sz w:val="44"/>
          <w:szCs w:val="44"/>
        </w:rPr>
      </w:pPr>
    </w:p>
    <w:p>
      <w:pPr>
        <w:pStyle w:val="8"/>
        <w:spacing w:line="700" w:lineRule="exact"/>
        <w:rPr>
          <w:rFonts w:ascii="黑体" w:hAnsi="黑体" w:eastAsia="黑体"/>
          <w:b/>
          <w:color w:val="000000" w:themeColor="text1"/>
          <w:spacing w:val="-4"/>
          <w:sz w:val="36"/>
          <w:szCs w:val="36"/>
        </w:rPr>
      </w:pP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招</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标</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文</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件</w:t>
      </w:r>
    </w:p>
    <w:p>
      <w:pPr>
        <w:pStyle w:val="8"/>
        <w:spacing w:line="360" w:lineRule="auto"/>
        <w:ind w:firstLine="1265" w:firstLineChars="450"/>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360" w:lineRule="auto"/>
        <w:ind w:firstLine="1265" w:firstLineChars="450"/>
        <w:rPr>
          <w:rFonts w:ascii="黑体" w:hAnsi="黑体" w:eastAsia="黑体"/>
          <w:b/>
          <w:color w:val="000000" w:themeColor="text1"/>
          <w:sz w:val="28"/>
          <w:szCs w:val="28"/>
        </w:rPr>
      </w:pPr>
    </w:p>
    <w:p>
      <w:pPr>
        <w:pStyle w:val="8"/>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560" w:lineRule="exact"/>
        <w:ind w:firstLine="694" w:firstLineChars="247"/>
        <w:rPr>
          <w:rFonts w:ascii="黑体" w:hAnsi="黑体" w:eastAsia="黑体"/>
          <w:b/>
          <w:bCs/>
          <w:color w:val="000000" w:themeColor="text1"/>
          <w:sz w:val="28"/>
          <w:szCs w:val="28"/>
        </w:rPr>
      </w:pPr>
      <w:r>
        <w:rPr>
          <w:rFonts w:hint="eastAsia" w:ascii="黑体" w:hAnsi="黑体" w:eastAsia="黑体"/>
          <w:b/>
          <w:color w:val="000000" w:themeColor="text1"/>
          <w:sz w:val="28"/>
          <w:szCs w:val="28"/>
        </w:rPr>
        <w:t>招标项目：铜仁职业技术学院工学院实验实训建设设备采购及安装项目(建筑工程VR体验室设备)（二次）</w:t>
      </w:r>
      <w:r>
        <w:rPr>
          <w:rFonts w:hint="eastAsia" w:ascii="黑体" w:hAnsi="黑体" w:eastAsia="黑体"/>
          <w:b/>
          <w:bCs/>
          <w:color w:val="000000" w:themeColor="text1"/>
          <w:sz w:val="28"/>
          <w:szCs w:val="28"/>
        </w:rPr>
        <w:t xml:space="preserve"> </w:t>
      </w:r>
    </w:p>
    <w:p>
      <w:pPr>
        <w:pStyle w:val="8"/>
        <w:spacing w:line="560" w:lineRule="exact"/>
        <w:rPr>
          <w:rFonts w:hint="default" w:ascii="黑体" w:hAnsi="黑体" w:eastAsia="黑体"/>
          <w:color w:val="000000" w:themeColor="text1"/>
          <w:sz w:val="28"/>
          <w:szCs w:val="28"/>
          <w:lang w:val="en-US" w:eastAsia="zh-CN"/>
        </w:rPr>
      </w:pPr>
      <w:r>
        <w:rPr>
          <w:rFonts w:hint="eastAsia" w:ascii="黑体" w:hAnsi="黑体" w:eastAsia="黑体"/>
          <w:b/>
          <w:color w:val="000000" w:themeColor="text1"/>
          <w:sz w:val="28"/>
          <w:szCs w:val="28"/>
        </w:rPr>
        <w:t xml:space="preserve">     招标编号：</w:t>
      </w:r>
      <w:r>
        <w:rPr>
          <w:rFonts w:hint="eastAsia" w:ascii="黑体" w:hAnsi="黑体" w:eastAsia="黑体"/>
          <w:b/>
          <w:color w:val="000000"/>
          <w:sz w:val="28"/>
          <w:szCs w:val="28"/>
        </w:rPr>
        <w:t>TRZFCG-2019-</w:t>
      </w:r>
      <w:r>
        <w:rPr>
          <w:rFonts w:hint="eastAsia" w:ascii="黑体" w:hAnsi="黑体" w:eastAsia="黑体"/>
          <w:b/>
          <w:color w:val="000000"/>
          <w:sz w:val="28"/>
          <w:szCs w:val="28"/>
          <w:lang w:val="en-US" w:eastAsia="zh-CN"/>
        </w:rPr>
        <w:t>250</w:t>
      </w:r>
    </w:p>
    <w:p>
      <w:pPr>
        <w:pStyle w:val="8"/>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招标方式：公开招标  </w:t>
      </w:r>
    </w:p>
    <w:p>
      <w:pPr>
        <w:pStyle w:val="8"/>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项目类别：货物类</w:t>
      </w:r>
    </w:p>
    <w:p>
      <w:pPr>
        <w:pStyle w:val="8"/>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5"/>
        <w:ind w:firstLine="0"/>
        <w:jc w:val="center"/>
        <w:rPr>
          <w:rFonts w:hAnsi="宋体" w:cs="Arial"/>
          <w:b/>
          <w:bCs/>
          <w:color w:val="000000" w:themeColor="text1"/>
          <w:sz w:val="28"/>
          <w:szCs w:val="28"/>
        </w:rPr>
      </w:pPr>
      <w:r>
        <w:rPr>
          <w:rFonts w:hint="eastAsia" w:ascii="黑体" w:hAnsi="黑体" w:eastAsia="黑体" w:cs="Arial"/>
          <w:b/>
          <w:bCs/>
          <w:color w:val="000000" w:themeColor="text1"/>
          <w:sz w:val="28"/>
          <w:szCs w:val="28"/>
        </w:rPr>
        <w:t>铜仁市公共资源交易中心编制</w:t>
      </w:r>
    </w:p>
    <w:p>
      <w:pPr>
        <w:pStyle w:val="8"/>
        <w:jc w:val="center"/>
        <w:outlineLvl w:val="0"/>
        <w:rPr>
          <w:rStyle w:val="17"/>
          <w:color w:val="000000" w:themeColor="text1"/>
        </w:rPr>
      </w:pPr>
    </w:p>
    <w:p>
      <w:pPr>
        <w:pStyle w:val="8"/>
        <w:jc w:val="center"/>
        <w:outlineLvl w:val="0"/>
        <w:rPr>
          <w:rFonts w:hAnsi="宋体"/>
          <w:b/>
          <w:bCs/>
          <w:color w:val="000000" w:themeColor="text1"/>
          <w:sz w:val="32"/>
        </w:rPr>
      </w:pPr>
      <w:r>
        <w:rPr>
          <w:rFonts w:hint="eastAsia" w:hAnsi="宋体"/>
          <w:b/>
          <w:bCs/>
          <w:color w:val="000000" w:themeColor="text1"/>
          <w:sz w:val="32"/>
        </w:rPr>
        <w:t xml:space="preserve">   </w:t>
      </w:r>
    </w:p>
    <w:p>
      <w:pPr>
        <w:pStyle w:val="8"/>
        <w:jc w:val="center"/>
        <w:outlineLvl w:val="0"/>
        <w:rPr>
          <w:rFonts w:hAnsi="宋体"/>
          <w:b/>
          <w:bCs/>
          <w:color w:val="000000" w:themeColor="text1"/>
          <w:sz w:val="32"/>
        </w:rPr>
      </w:pPr>
    </w:p>
    <w:p>
      <w:pPr>
        <w:pStyle w:val="8"/>
        <w:jc w:val="center"/>
        <w:outlineLvl w:val="0"/>
        <w:rPr>
          <w:rFonts w:hAnsi="宋体"/>
          <w:b/>
          <w:bCs/>
          <w:color w:val="000000" w:themeColor="text1"/>
          <w:sz w:val="36"/>
          <w:szCs w:val="36"/>
        </w:rPr>
      </w:pPr>
      <w:r>
        <w:rPr>
          <w:rFonts w:hint="eastAsia" w:hAnsi="宋体"/>
          <w:b/>
          <w:bCs/>
          <w:color w:val="000000" w:themeColor="text1"/>
          <w:sz w:val="36"/>
          <w:szCs w:val="36"/>
        </w:rPr>
        <w:t>目   录</w:t>
      </w:r>
    </w:p>
    <w:p>
      <w:pPr>
        <w:pStyle w:val="5"/>
        <w:snapToGrid w:val="0"/>
        <w:spacing w:line="420" w:lineRule="atLeast"/>
        <w:ind w:firstLine="0"/>
        <w:rPr>
          <w:rFonts w:ascii="宋体" w:hAnsi="宋体"/>
          <w:color w:val="000000" w:themeColor="text1"/>
          <w:sz w:val="28"/>
        </w:rPr>
      </w:pPr>
    </w:p>
    <w:p>
      <w:pPr>
        <w:pStyle w:val="5"/>
        <w:numPr>
          <w:ilvl w:val="0"/>
          <w:numId w:val="3"/>
        </w:numPr>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 xml:space="preserve">  招标公告</w:t>
      </w:r>
    </w:p>
    <w:p>
      <w:pPr>
        <w:pStyle w:val="5"/>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 xml:space="preserve">第二章   投标人须知  </w:t>
      </w:r>
    </w:p>
    <w:p>
      <w:pPr>
        <w:spacing w:line="440" w:lineRule="exact"/>
        <w:ind w:firstLine="1205" w:firstLineChars="500"/>
        <w:rPr>
          <w:rFonts w:hint="eastAsia" w:ascii="宋体" w:hAnsi="宋体"/>
          <w:b/>
          <w:bCs/>
          <w:color w:val="000000" w:themeColor="text1"/>
          <w:sz w:val="24"/>
        </w:rPr>
      </w:pPr>
      <w:r>
        <w:rPr>
          <w:rFonts w:hint="eastAsia" w:ascii="宋体" w:hAnsi="宋体"/>
          <w:b/>
          <w:bCs/>
          <w:color w:val="000000" w:themeColor="text1"/>
          <w:sz w:val="24"/>
        </w:rPr>
        <w:t xml:space="preserve">投标人须知前附表 1、2、3、4、5 </w:t>
      </w:r>
    </w:p>
    <w:p>
      <w:pPr>
        <w:spacing w:line="440" w:lineRule="exact"/>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三</w:t>
      </w:r>
      <w:r>
        <w:rPr>
          <w:rFonts w:hint="eastAsia" w:ascii="宋体" w:hAnsi="宋体"/>
          <w:b/>
          <w:bCs/>
          <w:color w:val="000000" w:themeColor="text1"/>
          <w:sz w:val="24"/>
        </w:rPr>
        <w:t xml:space="preserve">章  </w:t>
      </w:r>
      <w:r>
        <w:rPr>
          <w:rFonts w:hint="eastAsia" w:ascii="宋体" w:hAnsi="宋体"/>
          <w:b/>
          <w:bCs/>
          <w:color w:val="000000" w:themeColor="text1"/>
          <w:sz w:val="24"/>
          <w:szCs w:val="24"/>
        </w:rPr>
        <w:t xml:space="preserve"> </w:t>
      </w:r>
      <w:r>
        <w:rPr>
          <w:rFonts w:hint="eastAsia" w:asciiTheme="minorEastAsia" w:hAnsiTheme="minorEastAsia"/>
          <w:b/>
          <w:bCs/>
          <w:color w:val="000000" w:themeColor="text1"/>
          <w:sz w:val="24"/>
          <w:szCs w:val="24"/>
        </w:rPr>
        <w:t>投标人须知</w:t>
      </w:r>
      <w:r>
        <w:rPr>
          <w:rFonts w:hint="eastAsia" w:asciiTheme="minorEastAsia" w:hAnsiTheme="minorEastAsia"/>
          <w:b/>
          <w:bCs/>
          <w:color w:val="000000" w:themeColor="text1"/>
          <w:sz w:val="24"/>
          <w:szCs w:val="24"/>
          <w:lang w:eastAsia="zh-CN"/>
        </w:rPr>
        <w:t>正文部分</w:t>
      </w:r>
      <w:r>
        <w:rPr>
          <w:rFonts w:hint="eastAsia" w:ascii="宋体" w:hAnsi="宋体"/>
          <w:b/>
          <w:bCs/>
          <w:color w:val="000000" w:themeColor="text1"/>
          <w:sz w:val="24"/>
          <w:szCs w:val="24"/>
        </w:rPr>
        <w:t xml:space="preserve"> </w:t>
      </w:r>
    </w:p>
    <w:p>
      <w:pPr>
        <w:numPr>
          <w:ilvl w:val="0"/>
          <w:numId w:val="0"/>
        </w:num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lang w:eastAsia="zh-CN"/>
        </w:rPr>
        <w:t>一</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说明 </w:t>
      </w:r>
    </w:p>
    <w:p>
      <w:pPr>
        <w:numPr>
          <w:ilvl w:val="0"/>
          <w:numId w:val="0"/>
        </w:num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lang w:eastAsia="zh-CN"/>
        </w:rPr>
        <w:t>二</w:t>
      </w:r>
      <w:r>
        <w:rPr>
          <w:rFonts w:hint="eastAsia" w:ascii="宋体" w:hAnsi="宋体"/>
          <w:b/>
          <w:bCs/>
          <w:color w:val="000000" w:themeColor="text1"/>
          <w:sz w:val="24"/>
          <w:lang w:val="en-US" w:eastAsia="zh-CN"/>
        </w:rPr>
        <w:t>.</w:t>
      </w:r>
      <w:r>
        <w:rPr>
          <w:rFonts w:hint="eastAsia" w:ascii="宋体" w:hAnsi="宋体"/>
          <w:b/>
          <w:bCs/>
          <w:color w:val="000000" w:themeColor="text1"/>
          <w:sz w:val="24"/>
        </w:rPr>
        <w:t>招标文件</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三</w:t>
      </w:r>
      <w:r>
        <w:rPr>
          <w:rFonts w:hint="eastAsia" w:ascii="宋体" w:hAnsi="宋体"/>
          <w:b/>
          <w:bCs/>
          <w:color w:val="000000" w:themeColor="text1"/>
          <w:sz w:val="24"/>
          <w:lang w:val="en-US" w:eastAsia="zh-CN"/>
        </w:rPr>
        <w:t>.</w:t>
      </w:r>
      <w:r>
        <w:rPr>
          <w:rFonts w:hint="eastAsia" w:ascii="宋体" w:hAnsi="宋体"/>
          <w:b/>
          <w:bCs/>
          <w:color w:val="000000" w:themeColor="text1"/>
          <w:sz w:val="24"/>
        </w:rPr>
        <w:t>投标文件的编写</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四</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 投标文件的提交 </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五</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 投标文件的评估和比较 </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六</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 定标和签订合同 </w:t>
      </w:r>
    </w:p>
    <w:p>
      <w:pPr>
        <w:pStyle w:val="5"/>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四</w:t>
      </w:r>
      <w:r>
        <w:rPr>
          <w:rFonts w:hint="eastAsia" w:ascii="宋体" w:hAnsi="宋体"/>
          <w:b/>
          <w:bCs/>
          <w:color w:val="000000" w:themeColor="text1"/>
          <w:sz w:val="24"/>
        </w:rPr>
        <w:t xml:space="preserve">章    采购人需求 </w:t>
      </w:r>
    </w:p>
    <w:p>
      <w:pPr>
        <w:pStyle w:val="5"/>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五</w:t>
      </w:r>
      <w:r>
        <w:rPr>
          <w:rFonts w:hint="eastAsia" w:ascii="宋体" w:hAnsi="宋体"/>
          <w:b/>
          <w:bCs/>
          <w:color w:val="000000" w:themeColor="text1"/>
          <w:sz w:val="24"/>
        </w:rPr>
        <w:t xml:space="preserve">章    铜仁市市级政府采购合同 </w:t>
      </w:r>
    </w:p>
    <w:p>
      <w:pPr>
        <w:pStyle w:val="5"/>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六</w:t>
      </w:r>
      <w:r>
        <w:rPr>
          <w:rFonts w:hint="eastAsia" w:ascii="宋体" w:hAnsi="宋体"/>
          <w:b/>
          <w:bCs/>
          <w:color w:val="000000" w:themeColor="text1"/>
          <w:sz w:val="24"/>
        </w:rPr>
        <w:t xml:space="preserve">章    投标文件格式 </w:t>
      </w: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19"/>
        <w:jc w:val="center"/>
        <w:rPr>
          <w:rFonts w:hAnsi="宋体"/>
          <w:b/>
          <w:color w:val="000000" w:themeColor="text1"/>
          <w:sz w:val="36"/>
        </w:rPr>
      </w:pPr>
      <w:r>
        <w:rPr>
          <w:rFonts w:hint="eastAsia" w:hAnsi="宋体"/>
          <w:b/>
          <w:color w:val="000000" w:themeColor="text1"/>
          <w:sz w:val="36"/>
        </w:rPr>
        <w:br w:type="page"/>
      </w:r>
    </w:p>
    <w:p>
      <w:pPr>
        <w:pStyle w:val="19"/>
        <w:jc w:val="center"/>
        <w:rPr>
          <w:rFonts w:hAnsi="宋体"/>
          <w:b/>
          <w:color w:val="000000" w:themeColor="text1"/>
          <w:sz w:val="36"/>
        </w:rPr>
      </w:pPr>
      <w:r>
        <w:rPr>
          <w:rFonts w:hint="eastAsia" w:hAnsi="宋体"/>
          <w:b/>
          <w:color w:val="000000" w:themeColor="text1"/>
          <w:sz w:val="36"/>
        </w:rPr>
        <w:t>第一章  招标公告</w:t>
      </w:r>
    </w:p>
    <w:p>
      <w:pPr>
        <w:spacing w:line="560" w:lineRule="exact"/>
        <w:ind w:firstLine="600" w:firstLineChars="250"/>
        <w:rPr>
          <w:rFonts w:asciiTheme="minorEastAsia" w:hAnsiTheme="minorEastAsia"/>
          <w:sz w:val="24"/>
        </w:rPr>
      </w:pPr>
      <w:r>
        <w:rPr>
          <w:rFonts w:hint="eastAsia" w:asciiTheme="minorEastAsia" w:hAnsiTheme="minorEastAsia"/>
          <w:sz w:val="24"/>
        </w:rPr>
        <w:t>受</w:t>
      </w:r>
      <w:r>
        <w:rPr>
          <w:rFonts w:hint="eastAsia" w:ascii="宋体" w:hAnsi="宋体"/>
          <w:color w:val="000000"/>
          <w:sz w:val="24"/>
        </w:rPr>
        <w:t>铜仁职业技术学院</w:t>
      </w:r>
      <w:r>
        <w:rPr>
          <w:rFonts w:hint="eastAsia" w:asciiTheme="minorEastAsia" w:hAnsiTheme="minorEastAsia"/>
          <w:sz w:val="24"/>
        </w:rPr>
        <w:t>委托，</w:t>
      </w:r>
      <w:r>
        <w:rPr>
          <w:rFonts w:hint="eastAsia" w:ascii="宋体" w:hAnsi="宋体"/>
          <w:color w:val="000000"/>
          <w:sz w:val="24"/>
        </w:rPr>
        <w:t>铜仁市公共资源交易中心</w:t>
      </w:r>
      <w:r>
        <w:rPr>
          <w:rFonts w:hint="eastAsia" w:asciiTheme="minorEastAsia" w:hAnsiTheme="minorEastAsia"/>
          <w:sz w:val="24"/>
        </w:rPr>
        <w:t>对铜仁职业技术学院工学院实验实训建设设备采购及安装项目(建筑工程VR体验室设备)（二次）进行国内公开招标，现欢迎国内合格的投标人前来提交密封的投标</w:t>
      </w:r>
      <w:r>
        <w:rPr>
          <w:rFonts w:hint="eastAsia" w:asciiTheme="minorEastAsia" w:hAnsiTheme="minorEastAsia"/>
          <w:sz w:val="24"/>
          <w:lang w:eastAsia="zh-CN"/>
        </w:rPr>
        <w:t>文件</w:t>
      </w:r>
      <w:r>
        <w:rPr>
          <w:rFonts w:hint="eastAsia" w:asciiTheme="minorEastAsia" w:hAnsiTheme="minorEastAsia"/>
          <w:sz w:val="24"/>
        </w:rPr>
        <w:t>。</w:t>
      </w:r>
    </w:p>
    <w:p>
      <w:pPr>
        <w:spacing w:line="560" w:lineRule="exact"/>
        <w:rPr>
          <w:rFonts w:asciiTheme="minorEastAsia" w:hAnsiTheme="minorEastAsia"/>
          <w:sz w:val="24"/>
        </w:rPr>
      </w:pPr>
      <w:r>
        <w:rPr>
          <w:rFonts w:hint="eastAsia" w:asciiTheme="minorEastAsia" w:hAnsiTheme="minorEastAsia"/>
          <w:sz w:val="24"/>
        </w:rPr>
        <w:t>1.项目名称：铜仁职业技术学院工学院实验实训建设设备采购及安装项目(建筑工程VR体验室设备)</w:t>
      </w:r>
      <w:r>
        <w:rPr>
          <w:rFonts w:hint="eastAsia" w:ascii="宋体" w:hAnsi="宋体"/>
          <w:sz w:val="24"/>
          <w:szCs w:val="24"/>
          <w:lang w:eastAsia="zh-CN"/>
        </w:rPr>
        <w:t>（二次）</w:t>
      </w:r>
      <w:r>
        <w:rPr>
          <w:rFonts w:hint="eastAsia" w:asciiTheme="minorEastAsia" w:hAnsiTheme="minorEastAsia"/>
          <w:sz w:val="24"/>
        </w:rPr>
        <w:t xml:space="preserve"> </w:t>
      </w:r>
    </w:p>
    <w:p>
      <w:pPr>
        <w:spacing w:line="560" w:lineRule="exact"/>
        <w:rPr>
          <w:rFonts w:hint="default" w:asciiTheme="minorEastAsia" w:hAnsiTheme="minorEastAsia" w:eastAsiaTheme="minorEastAsia"/>
          <w:sz w:val="24"/>
          <w:lang w:val="en-US" w:eastAsia="zh-CN"/>
        </w:rPr>
      </w:pPr>
      <w:r>
        <w:rPr>
          <w:rFonts w:hint="eastAsia" w:asciiTheme="minorEastAsia" w:hAnsiTheme="minorEastAsia"/>
          <w:sz w:val="24"/>
        </w:rPr>
        <w:t>2.项目编号：</w:t>
      </w:r>
      <w:r>
        <w:rPr>
          <w:rFonts w:hint="eastAsia" w:ascii="宋体" w:hAnsi="宋体"/>
          <w:color w:val="000000"/>
          <w:sz w:val="24"/>
        </w:rPr>
        <w:t>TRZFCG-2019-</w:t>
      </w:r>
      <w:r>
        <w:rPr>
          <w:rFonts w:hint="eastAsia" w:ascii="宋体" w:hAnsi="宋体"/>
          <w:color w:val="000000"/>
          <w:sz w:val="24"/>
          <w:lang w:val="en-US" w:eastAsia="zh-CN"/>
        </w:rPr>
        <w:t>250</w:t>
      </w:r>
    </w:p>
    <w:p>
      <w:pPr>
        <w:spacing w:line="560" w:lineRule="exact"/>
        <w:rPr>
          <w:rFonts w:hint="default" w:asciiTheme="minorEastAsia" w:hAnsiTheme="minorEastAsia" w:eastAsiaTheme="minorEastAsia"/>
          <w:sz w:val="24"/>
          <w:lang w:val="en-US" w:eastAsia="zh-CN"/>
        </w:rPr>
      </w:pPr>
      <w:r>
        <w:rPr>
          <w:rFonts w:hint="eastAsia" w:asciiTheme="minorEastAsia" w:hAnsiTheme="minorEastAsia"/>
          <w:sz w:val="24"/>
        </w:rPr>
        <w:t>3.项目序列号：</w:t>
      </w:r>
      <w:r>
        <w:rPr>
          <w:rFonts w:hint="eastAsia" w:ascii="宋体" w:hAnsi="宋体"/>
          <w:color w:val="000000"/>
          <w:sz w:val="24"/>
        </w:rPr>
        <w:t>TRZFCG-2019-</w:t>
      </w:r>
      <w:r>
        <w:rPr>
          <w:rFonts w:hint="eastAsia" w:ascii="宋体" w:hAnsi="宋体"/>
          <w:color w:val="000000"/>
          <w:sz w:val="24"/>
          <w:lang w:val="en-US" w:eastAsia="zh-CN"/>
        </w:rPr>
        <w:t>250</w:t>
      </w:r>
    </w:p>
    <w:p>
      <w:pPr>
        <w:spacing w:line="560" w:lineRule="exact"/>
        <w:rPr>
          <w:rFonts w:asciiTheme="minorEastAsia" w:hAnsiTheme="minorEastAsia"/>
          <w:sz w:val="24"/>
        </w:rPr>
      </w:pPr>
      <w:r>
        <w:rPr>
          <w:rFonts w:hint="eastAsia" w:asciiTheme="minorEastAsia" w:hAnsiTheme="minorEastAsia"/>
          <w:sz w:val="24"/>
        </w:rPr>
        <w:t>4.项目联系人：</w:t>
      </w:r>
      <w:r>
        <w:rPr>
          <w:rFonts w:hint="eastAsia" w:ascii="宋体" w:hAnsi="宋体"/>
          <w:color w:val="000000"/>
          <w:sz w:val="24"/>
        </w:rPr>
        <w:t>冉思平</w:t>
      </w:r>
      <w:r>
        <w:rPr>
          <w:rFonts w:hint="eastAsia" w:asciiTheme="minorEastAsia" w:hAnsiTheme="minorEastAsia"/>
          <w:sz w:val="24"/>
        </w:rPr>
        <w:t xml:space="preserve"> </w:t>
      </w:r>
    </w:p>
    <w:p>
      <w:pPr>
        <w:spacing w:line="560" w:lineRule="exact"/>
        <w:rPr>
          <w:rFonts w:asciiTheme="minorEastAsia" w:hAnsiTheme="minorEastAsia"/>
          <w:sz w:val="24"/>
        </w:rPr>
      </w:pPr>
      <w:r>
        <w:rPr>
          <w:rFonts w:hint="eastAsia" w:asciiTheme="minorEastAsia" w:hAnsiTheme="minorEastAsia"/>
          <w:sz w:val="24"/>
        </w:rPr>
        <w:t>5.项目联系电话：</w:t>
      </w:r>
      <w:r>
        <w:rPr>
          <w:rFonts w:hint="eastAsia" w:ascii="宋体" w:hAnsi="宋体"/>
          <w:color w:val="000000"/>
          <w:sz w:val="24"/>
        </w:rPr>
        <w:t>0856-3912933</w:t>
      </w:r>
    </w:p>
    <w:p>
      <w:pPr>
        <w:spacing w:line="560" w:lineRule="exact"/>
        <w:rPr>
          <w:rFonts w:asciiTheme="minorEastAsia" w:hAnsiTheme="minorEastAsia"/>
          <w:sz w:val="24"/>
        </w:rPr>
      </w:pPr>
      <w:r>
        <w:rPr>
          <w:rFonts w:hint="eastAsia" w:asciiTheme="minorEastAsia" w:hAnsiTheme="minorEastAsia"/>
          <w:sz w:val="24"/>
        </w:rPr>
        <w:t>6.采购方式：公开招标</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7.采购货物或服务情况:</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（1）采购主要内容：建筑工程VR体验室设备</w:t>
      </w:r>
      <w:r>
        <w:rPr>
          <w:rFonts w:hint="eastAsia" w:ascii="宋体" w:hAnsi="宋体"/>
          <w:sz w:val="24"/>
          <w:szCs w:val="24"/>
          <w:lang w:eastAsia="zh-CN"/>
        </w:rPr>
        <w:t>（二次）</w:t>
      </w:r>
      <w:r>
        <w:rPr>
          <w:rFonts w:hint="eastAsia" w:cs="宋体" w:asciiTheme="minorEastAsia" w:hAnsiTheme="minorEastAsia"/>
          <w:bCs/>
          <w:sz w:val="24"/>
          <w:shd w:val="clear" w:color="auto" w:fill="FFFFFF"/>
        </w:rPr>
        <w:t xml:space="preserve"> </w:t>
      </w:r>
    </w:p>
    <w:p>
      <w:pPr>
        <w:spacing w:line="560" w:lineRule="exact"/>
        <w:jc w:val="left"/>
        <w:rPr>
          <w:rFonts w:asciiTheme="minorEastAsia" w:hAnsiTheme="minorEastAsia"/>
          <w:b/>
          <w:sz w:val="24"/>
        </w:rPr>
      </w:pPr>
      <w:r>
        <w:rPr>
          <w:rFonts w:hint="eastAsia" w:asciiTheme="minorEastAsia" w:hAnsiTheme="minorEastAsia"/>
          <w:sz w:val="24"/>
        </w:rPr>
        <w:t>（2）采购数量：一批</w:t>
      </w:r>
    </w:p>
    <w:p>
      <w:pPr>
        <w:spacing w:line="560" w:lineRule="exact"/>
        <w:jc w:val="left"/>
        <w:rPr>
          <w:rFonts w:asciiTheme="minorEastAsia" w:hAnsiTheme="minorEastAsia"/>
          <w:sz w:val="24"/>
        </w:rPr>
      </w:pPr>
      <w:r>
        <w:rPr>
          <w:rFonts w:hint="eastAsia" w:asciiTheme="minorEastAsia" w:hAnsiTheme="minorEastAsia"/>
          <w:sz w:val="24"/>
        </w:rPr>
        <w:t>（3）采购预算：</w:t>
      </w:r>
      <w:r>
        <w:rPr>
          <w:rFonts w:hint="eastAsia" w:ascii="宋体" w:hAnsi="宋体"/>
          <w:b/>
          <w:bCs/>
          <w:color w:val="000000"/>
          <w:sz w:val="24"/>
          <w:lang w:val="en-US" w:eastAsia="zh-CN"/>
        </w:rPr>
        <w:t>851950元；</w:t>
      </w:r>
      <w:r>
        <w:rPr>
          <w:rFonts w:hint="eastAsia" w:ascii="宋体" w:hAnsi="宋体"/>
          <w:b w:val="0"/>
          <w:bCs w:val="0"/>
          <w:color w:val="000000"/>
          <w:sz w:val="24"/>
          <w:lang w:val="en-US" w:eastAsia="zh-CN"/>
        </w:rPr>
        <w:t>最高限价：</w:t>
      </w:r>
      <w:r>
        <w:rPr>
          <w:rFonts w:hint="eastAsia" w:ascii="宋体" w:hAnsi="宋体"/>
          <w:b/>
          <w:bCs/>
          <w:color w:val="000000"/>
          <w:sz w:val="24"/>
          <w:lang w:val="en-US" w:eastAsia="zh-CN"/>
        </w:rPr>
        <w:t>851950元</w:t>
      </w:r>
      <w:r>
        <w:rPr>
          <w:rFonts w:hint="eastAsia" w:ascii="宋体" w:hAnsi="宋体"/>
          <w:b/>
          <w:bCs/>
          <w:color w:val="000000"/>
          <w:sz w:val="24"/>
        </w:rPr>
        <w:t>。</w:t>
      </w:r>
    </w:p>
    <w:p>
      <w:pPr>
        <w:spacing w:line="560" w:lineRule="exact"/>
        <w:jc w:val="left"/>
        <w:rPr>
          <w:rFonts w:cs="宋体" w:asciiTheme="minorEastAsia" w:hAnsiTheme="minorEastAsia"/>
          <w:sz w:val="24"/>
          <w:shd w:val="clear" w:color="auto" w:fill="FFFFFF"/>
        </w:rPr>
      </w:pPr>
      <w:r>
        <w:rPr>
          <w:rFonts w:hint="eastAsia" w:asciiTheme="minorEastAsia" w:hAnsiTheme="minorEastAsia"/>
          <w:sz w:val="24"/>
        </w:rPr>
        <w:t>（4）</w:t>
      </w:r>
      <w:r>
        <w:rPr>
          <w:rFonts w:hint="eastAsia" w:cs="宋体" w:asciiTheme="minorEastAsia" w:hAnsiTheme="minorEastAsia"/>
          <w:sz w:val="24"/>
          <w:shd w:val="clear" w:color="auto" w:fill="FFFFFF"/>
        </w:rPr>
        <w:t>简要技术要求、服务和安全要求：详见采购文件</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（5）交货时间或服务时间：</w:t>
      </w:r>
      <w:r>
        <w:rPr>
          <w:rFonts w:hint="eastAsia" w:ascii="宋体" w:hAnsi="宋体" w:cs="宋体"/>
          <w:color w:val="000000"/>
          <w:sz w:val="24"/>
          <w:shd w:val="clear" w:color="auto" w:fill="FFFFFF"/>
        </w:rPr>
        <w:t>以双方签订的协议为准</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（6）交货地点或服务地点：</w:t>
      </w:r>
      <w:r>
        <w:rPr>
          <w:rFonts w:hint="eastAsia" w:cs="宋体" w:asciiTheme="minorEastAsia" w:hAnsiTheme="minorEastAsia"/>
          <w:color w:val="FF0000"/>
          <w:sz w:val="24"/>
          <w:u w:val="single"/>
          <w:shd w:val="clear" w:color="auto" w:fill="FFFFFF"/>
        </w:rPr>
        <w:t xml:space="preserve">  采购人    </w:t>
      </w:r>
      <w:r>
        <w:rPr>
          <w:rFonts w:hint="eastAsia" w:cs="宋体" w:asciiTheme="minorEastAsia" w:hAnsiTheme="minorEastAsia"/>
          <w:sz w:val="24"/>
          <w:shd w:val="clear" w:color="auto" w:fill="FFFFFF"/>
        </w:rPr>
        <w:t>指定的地点</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（7）其他事项（如样品提交、现场踏勘等）：</w:t>
      </w:r>
      <w:r>
        <w:rPr>
          <w:rFonts w:hint="eastAsia" w:cs="宋体" w:asciiTheme="minorEastAsia" w:hAnsiTheme="minorEastAsia"/>
          <w:b/>
          <w:color w:val="FF0000"/>
          <w:sz w:val="24"/>
          <w:shd w:val="clear" w:color="auto" w:fill="FFFFFF"/>
        </w:rPr>
        <w:t>详见招标文件</w:t>
      </w:r>
      <w:r>
        <w:rPr>
          <w:rFonts w:hint="eastAsia" w:cs="宋体" w:asciiTheme="minorEastAsia" w:hAnsiTheme="minorEastAsia"/>
          <w:sz w:val="24"/>
          <w:shd w:val="clear" w:color="auto" w:fill="FFFFFF"/>
        </w:rPr>
        <w:t xml:space="preserve"> </w:t>
      </w:r>
    </w:p>
    <w:p>
      <w:pPr>
        <w:spacing w:line="560" w:lineRule="exact"/>
        <w:rPr>
          <w:rFonts w:hint="eastAsia" w:asciiTheme="minorEastAsia" w:hAnsiTheme="minorEastAsia"/>
          <w:color w:val="auto"/>
          <w:sz w:val="24"/>
          <w:szCs w:val="24"/>
        </w:rPr>
      </w:pPr>
      <w:r>
        <w:rPr>
          <w:rFonts w:hint="eastAsia" w:asciiTheme="minorEastAsia" w:hAnsiTheme="minorEastAsia"/>
          <w:sz w:val="24"/>
        </w:rPr>
        <w:t>8.供应商资格要求</w:t>
      </w:r>
      <w:r>
        <w:rPr>
          <w:rFonts w:hint="eastAsia" w:asciiTheme="minorEastAsia" w:hAnsiTheme="minorEastAsia"/>
          <w:color w:val="auto"/>
          <w:sz w:val="24"/>
          <w:szCs w:val="24"/>
        </w:rPr>
        <w:t>：</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（一）符合政府采购法第二十二条规定，提供政府采购法实施条例第十七条规定资料。</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1.具有独立承担民事责任的能力：提供法人或其他组织的营业执照等证明文件，或自然人身份证明；法定代表人身份证或委托代理人持授权委托书及代理人身份证</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2.具有良好的商业信誉和健全的财务会计制度：</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具体要求：供应商是法人的，应提供经审计的财务报告或基本开户银行出具的资信证明。</w:t>
      </w:r>
      <w:r>
        <w:rPr>
          <w:rFonts w:hint="eastAsia" w:asciiTheme="minorEastAsia" w:hAnsiTheme="minorEastAsia"/>
          <w:color w:val="auto"/>
          <w:sz w:val="24"/>
          <w:szCs w:val="24"/>
          <w:lang w:eastAsia="zh-CN"/>
        </w:rPr>
        <w:t>新成立未满一年、</w:t>
      </w:r>
      <w:r>
        <w:rPr>
          <w:rFonts w:hint="eastAsia" w:asciiTheme="minorEastAsia" w:hAnsiTheme="minorEastAsia"/>
          <w:color w:val="auto"/>
          <w:sz w:val="24"/>
          <w:szCs w:val="24"/>
        </w:rPr>
        <w:t>部分其他组织和自然人，没有经审计的财务报告，可以提供银行出具的资信证明。</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3.具有履行合同所必须的设备和专业技术能力：</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 xml:space="preserve">具体要求：提供具备履行合同所必需的设备和专业技术能力的证明材料； </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4.具有依法缴纳税收和社会保障资金的良好记录：</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具体要求：如提供依法缴纳税收和社会保障资金的有效证明材料，</w:t>
      </w:r>
      <w:r>
        <w:rPr>
          <w:rFonts w:hint="eastAsia" w:asciiTheme="minorEastAsia" w:hAnsiTheme="minorEastAsia"/>
          <w:color w:val="auto"/>
          <w:sz w:val="24"/>
          <w:szCs w:val="24"/>
          <w:lang w:eastAsia="zh-CN"/>
        </w:rPr>
        <w:t>本年度内任意一个月以上的证明材料</w:t>
      </w:r>
      <w:r>
        <w:rPr>
          <w:rFonts w:hint="eastAsia" w:asciiTheme="minorEastAsia" w:hAnsiTheme="minorEastAsia"/>
          <w:color w:val="auto"/>
          <w:sz w:val="24"/>
          <w:szCs w:val="24"/>
        </w:rPr>
        <w:t>；</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5.参加本次政府采购活动前三年内，在经营活动中没有违法违规记录：</w:t>
      </w:r>
    </w:p>
    <w:p>
      <w:pPr>
        <w:pStyle w:val="8"/>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提供参加政府采购活动前3年内在经营活动中没有重大违法记录的书面声明（格式文件详见投标文件范本）；</w:t>
      </w:r>
    </w:p>
    <w:p>
      <w:pPr>
        <w:pStyle w:val="8"/>
        <w:numPr>
          <w:ilvl w:val="0"/>
          <w:numId w:val="4"/>
        </w:numPr>
        <w:spacing w:line="560" w:lineRule="exact"/>
        <w:rPr>
          <w:rFonts w:hint="eastAsia" w:asciiTheme="minorEastAsia" w:hAnsiTheme="minorEastAsia"/>
          <w:color w:val="auto"/>
          <w:sz w:val="24"/>
          <w:szCs w:val="24"/>
        </w:rPr>
      </w:pPr>
      <w:r>
        <w:rPr>
          <w:rFonts w:hint="eastAsia" w:asciiTheme="minorEastAsia" w:hAnsiTheme="minorEastAsia"/>
          <w:color w:val="auto"/>
          <w:sz w:val="24"/>
          <w:szCs w:val="24"/>
        </w:rPr>
        <w:t>法律、行政法规规定的其他条件：提供有关证明材料</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auto"/>
          <w:sz w:val="24"/>
          <w:szCs w:val="24"/>
        </w:rPr>
        <w:t>。</w:t>
      </w:r>
    </w:p>
    <w:p>
      <w:pPr>
        <w:pStyle w:val="8"/>
        <w:numPr>
          <w:ilvl w:val="0"/>
          <w:numId w:val="4"/>
        </w:numPr>
        <w:spacing w:line="560" w:lineRule="exact"/>
        <w:rPr>
          <w:rFonts w:hint="eastAsia" w:asciiTheme="minorEastAsia" w:hAnsiTheme="minorEastAsia"/>
          <w:color w:val="auto"/>
          <w:sz w:val="24"/>
          <w:szCs w:val="24"/>
        </w:rPr>
      </w:pPr>
      <w:r>
        <w:rPr>
          <w:rFonts w:hint="eastAsia" w:ascii="宋体" w:hAnsi="宋体" w:eastAsia="宋体" w:cs="宋体"/>
          <w:i w:val="0"/>
          <w:caps w:val="0"/>
          <w:color w:val="000000"/>
          <w:spacing w:val="0"/>
          <w:sz w:val="24"/>
          <w:szCs w:val="24"/>
          <w:shd w:val="clear" w:fill="FFFFFF"/>
        </w:rPr>
        <w:t>“信用中国”网站（</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"http://www.creditchina.gov.cn/" </w:instrText>
      </w:r>
      <w:r>
        <w:rPr>
          <w:rFonts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www.creditchina.gov.cn</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），政府采购严重违法失信行为记录名单（</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"http://www.ccgp.gov.cn/search/cr/" </w:instrText>
      </w:r>
      <w:r>
        <w:rPr>
          <w:rFonts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http://www.ccgp.gov.cn/search/cr/</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60" w:lineRule="exact"/>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rPr>
        <w:t>（二）本项目所需特殊行业资质或要求</w:t>
      </w:r>
      <w:r>
        <w:rPr>
          <w:rFonts w:hint="eastAsia" w:asciiTheme="minorEastAsia" w:hAnsiTheme="minorEastAsia"/>
          <w:color w:val="auto"/>
          <w:sz w:val="24"/>
          <w:szCs w:val="24"/>
          <w:lang w:eastAsia="zh-CN"/>
        </w:rPr>
        <w:t>：无</w:t>
      </w:r>
    </w:p>
    <w:p>
      <w:pPr>
        <w:pStyle w:val="8"/>
        <w:spacing w:line="560" w:lineRule="exact"/>
        <w:rPr>
          <w:rFonts w:hint="eastAsia" w:cs="宋体" w:asciiTheme="minorEastAsia" w:hAnsiTheme="minorEastAsia" w:eastAsiaTheme="minorEastAsia"/>
          <w:bCs/>
          <w:color w:val="FF0000"/>
          <w:kern w:val="0"/>
          <w:sz w:val="24"/>
          <w:szCs w:val="24"/>
          <w:lang w:eastAsia="zh-CN"/>
        </w:rPr>
      </w:pPr>
      <w:r>
        <w:rPr>
          <w:rFonts w:hint="eastAsia" w:asciiTheme="minorEastAsia" w:hAnsiTheme="minorEastAsia"/>
          <w:color w:val="auto"/>
          <w:sz w:val="24"/>
          <w:szCs w:val="24"/>
        </w:rPr>
        <w:t>（三）本项目不接受联合体投标</w:t>
      </w:r>
      <w:r>
        <w:rPr>
          <w:rFonts w:hint="eastAsia" w:asciiTheme="minorEastAsia" w:hAnsiTheme="minorEastAsia"/>
          <w:color w:val="auto"/>
          <w:sz w:val="24"/>
          <w:szCs w:val="24"/>
          <w:lang w:eastAsia="zh-CN"/>
        </w:rPr>
        <w:t>。</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9.获取采购文件信息</w:t>
      </w:r>
      <w:r>
        <w:rPr>
          <w:rFonts w:hint="eastAsia" w:asciiTheme="minorEastAsia" w:hAnsiTheme="minorEastAsia"/>
          <w:sz w:val="24"/>
        </w:rPr>
        <w:t>：</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（1）购买采购文件时间:</w:t>
      </w:r>
      <w:r>
        <w:rPr>
          <w:rFonts w:hint="eastAsia" w:asciiTheme="minorEastAsia" w:hAnsiTheme="minorEastAsia"/>
          <w:sz w:val="24"/>
        </w:rPr>
        <w:t xml:space="preserve"> </w:t>
      </w:r>
      <w:r>
        <w:rPr>
          <w:rFonts w:hint="eastAsia" w:cs="宋体" w:asciiTheme="minorEastAsia" w:hAnsiTheme="minorEastAsia"/>
          <w:sz w:val="24"/>
          <w:shd w:val="clear" w:color="auto" w:fill="FFFFFF"/>
        </w:rPr>
        <w:t>2020年</w:t>
      </w:r>
      <w:r>
        <w:rPr>
          <w:rFonts w:hint="eastAsia" w:cs="宋体" w:asciiTheme="minorEastAsia" w:hAnsiTheme="minorEastAsia"/>
          <w:sz w:val="24"/>
          <w:shd w:val="clear" w:color="auto" w:fill="FFFFFF"/>
          <w:lang w:val="en-US" w:eastAsia="zh-CN"/>
        </w:rPr>
        <w:t>4</w:t>
      </w:r>
      <w:r>
        <w:rPr>
          <w:rFonts w:hint="eastAsia" w:cs="宋体" w:asciiTheme="minorEastAsia" w:hAnsiTheme="minorEastAsia"/>
          <w:sz w:val="24"/>
          <w:shd w:val="clear" w:color="auto" w:fill="FFFFFF"/>
        </w:rPr>
        <w:t>月</w:t>
      </w:r>
      <w:r>
        <w:rPr>
          <w:rFonts w:hint="eastAsia" w:cs="宋体" w:asciiTheme="minorEastAsia" w:hAnsiTheme="minorEastAsia"/>
          <w:sz w:val="24"/>
          <w:shd w:val="clear" w:color="auto" w:fill="FFFFFF"/>
          <w:lang w:val="en-US" w:eastAsia="zh-CN"/>
        </w:rPr>
        <w:t>30</w:t>
      </w:r>
      <w:bookmarkStart w:id="93" w:name="_GoBack"/>
      <w:bookmarkEnd w:id="93"/>
      <w:r>
        <w:rPr>
          <w:rFonts w:hint="eastAsia" w:cs="宋体" w:asciiTheme="minorEastAsia" w:hAnsiTheme="minorEastAsia"/>
          <w:sz w:val="24"/>
          <w:shd w:val="clear" w:color="auto" w:fill="FFFFFF"/>
        </w:rPr>
        <w:t>日</w:t>
      </w:r>
      <w:r>
        <w:rPr>
          <w:rFonts w:hint="eastAsia" w:asciiTheme="minorEastAsia" w:hAnsiTheme="minorEastAsia"/>
          <w:sz w:val="24"/>
        </w:rPr>
        <w:t>09:00至</w:t>
      </w:r>
      <w:r>
        <w:rPr>
          <w:rFonts w:hint="eastAsia" w:cs="宋体" w:asciiTheme="minorEastAsia" w:hAnsiTheme="minorEastAsia"/>
          <w:sz w:val="24"/>
          <w:shd w:val="clear" w:color="auto" w:fill="FFFFFF"/>
        </w:rPr>
        <w:t>2020年</w:t>
      </w:r>
      <w:r>
        <w:rPr>
          <w:rFonts w:hint="eastAsia" w:cs="宋体" w:asciiTheme="minorEastAsia" w:hAnsiTheme="minorEastAsia"/>
          <w:sz w:val="24"/>
          <w:shd w:val="clear" w:color="auto" w:fill="FFFFFF"/>
          <w:lang w:val="en-US" w:eastAsia="zh-CN"/>
        </w:rPr>
        <w:t>5</w:t>
      </w:r>
      <w:r>
        <w:rPr>
          <w:rFonts w:hint="eastAsia" w:cs="宋体" w:asciiTheme="minorEastAsia" w:hAnsiTheme="minorEastAsia"/>
          <w:sz w:val="24"/>
          <w:shd w:val="clear" w:color="auto" w:fill="FFFFFF"/>
        </w:rPr>
        <w:t>月</w:t>
      </w:r>
      <w:r>
        <w:rPr>
          <w:rFonts w:hint="eastAsia" w:cs="宋体" w:asciiTheme="minorEastAsia" w:hAnsiTheme="minorEastAsia"/>
          <w:sz w:val="24"/>
          <w:shd w:val="clear" w:color="auto" w:fill="FFFFFF"/>
          <w:lang w:val="en-US" w:eastAsia="zh-CN"/>
        </w:rPr>
        <w:t>9</w:t>
      </w:r>
      <w:r>
        <w:rPr>
          <w:rFonts w:hint="eastAsia" w:cs="宋体" w:asciiTheme="minorEastAsia" w:hAnsiTheme="minorEastAsia"/>
          <w:sz w:val="24"/>
          <w:shd w:val="clear" w:color="auto" w:fill="FFFFFF"/>
        </w:rPr>
        <w:t>日</w:t>
      </w:r>
      <w:r>
        <w:rPr>
          <w:rFonts w:hint="eastAsia" w:asciiTheme="minorEastAsia" w:hAnsiTheme="minorEastAsia"/>
          <w:sz w:val="24"/>
        </w:rPr>
        <w:t>17:00</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（2）</w:t>
      </w:r>
      <w:r>
        <w:rPr>
          <w:rFonts w:hint="eastAsia" w:asciiTheme="minorEastAsia" w:hAnsiTheme="minorEastAsia"/>
          <w:sz w:val="24"/>
        </w:rPr>
        <w:t>采购文件发售截止时间：</w:t>
      </w:r>
      <w:r>
        <w:rPr>
          <w:rFonts w:hint="eastAsia" w:cs="宋体" w:asciiTheme="minorEastAsia" w:hAnsiTheme="minorEastAsia"/>
          <w:sz w:val="24"/>
          <w:shd w:val="clear" w:color="auto" w:fill="FFFFFF"/>
        </w:rPr>
        <w:t>2020年</w:t>
      </w:r>
      <w:r>
        <w:rPr>
          <w:rFonts w:hint="eastAsia" w:cs="宋体" w:asciiTheme="minorEastAsia" w:hAnsiTheme="minorEastAsia"/>
          <w:sz w:val="24"/>
          <w:shd w:val="clear" w:color="auto" w:fill="FFFFFF"/>
          <w:lang w:val="en-US" w:eastAsia="zh-CN"/>
        </w:rPr>
        <w:t>5</w:t>
      </w:r>
      <w:r>
        <w:rPr>
          <w:rFonts w:hint="eastAsia" w:cs="宋体" w:asciiTheme="minorEastAsia" w:hAnsiTheme="minorEastAsia"/>
          <w:sz w:val="24"/>
          <w:shd w:val="clear" w:color="auto" w:fill="FFFFFF"/>
        </w:rPr>
        <w:t>月</w:t>
      </w:r>
      <w:r>
        <w:rPr>
          <w:rFonts w:hint="eastAsia" w:cs="宋体" w:asciiTheme="minorEastAsia" w:hAnsiTheme="minorEastAsia"/>
          <w:sz w:val="24"/>
          <w:shd w:val="clear" w:color="auto" w:fill="FFFFFF"/>
          <w:lang w:val="en-US" w:eastAsia="zh-CN"/>
        </w:rPr>
        <w:t>9</w:t>
      </w:r>
      <w:r>
        <w:rPr>
          <w:rFonts w:hint="eastAsia" w:cs="宋体" w:asciiTheme="minorEastAsia" w:hAnsiTheme="minorEastAsia"/>
          <w:sz w:val="24"/>
          <w:shd w:val="clear" w:color="auto" w:fill="FFFFFF"/>
        </w:rPr>
        <w:t>日</w:t>
      </w:r>
      <w:r>
        <w:rPr>
          <w:rFonts w:hint="eastAsia" w:asciiTheme="minorEastAsia" w:hAnsiTheme="minorEastAsia"/>
          <w:sz w:val="24"/>
        </w:rPr>
        <w:t>17:00</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（3）购买采购文件地点:</w:t>
      </w:r>
      <w:r>
        <w:rPr>
          <w:rFonts w:hint="eastAsia" w:asciiTheme="minorEastAsia" w:hAnsiTheme="minorEastAsia"/>
          <w:sz w:val="24"/>
        </w:rPr>
        <w:t xml:space="preserve"> 铜仁市公共资源交易中心官方网址（jyzx.trs.gov.cn）</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（4）招标采购获取方式:</w:t>
      </w:r>
      <w:r>
        <w:rPr>
          <w:rFonts w:hint="eastAsia" w:asciiTheme="minorEastAsia" w:hAnsiTheme="minorEastAsia"/>
          <w:sz w:val="24"/>
        </w:rPr>
        <w:t xml:space="preserve"> 网上购买</w:t>
      </w:r>
    </w:p>
    <w:p>
      <w:pPr>
        <w:pStyle w:val="8"/>
        <w:spacing w:line="560" w:lineRule="exact"/>
        <w:rPr>
          <w:rFonts w:hint="eastAsia" w:asciiTheme="minorEastAsia" w:hAnsiTheme="minorEastAsia"/>
          <w:sz w:val="24"/>
          <w:szCs w:val="24"/>
        </w:rPr>
      </w:pPr>
      <w:r>
        <w:rPr>
          <w:rFonts w:hint="eastAsia" w:cs="宋体" w:asciiTheme="minorEastAsia" w:hAnsiTheme="minorEastAsia"/>
          <w:sz w:val="24"/>
          <w:szCs w:val="24"/>
          <w:shd w:val="clear" w:color="auto" w:fill="FFFFFF"/>
        </w:rPr>
        <w:t>（5）采购文件售价:</w:t>
      </w:r>
      <w:r>
        <w:rPr>
          <w:rFonts w:hint="eastAsia" w:asciiTheme="minorEastAsia" w:hAnsiTheme="minorEastAsia"/>
          <w:sz w:val="24"/>
          <w:szCs w:val="24"/>
        </w:rPr>
        <w:t>人民币0元/套</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outlineLvl w:val="9"/>
        <w:rPr>
          <w:rFonts w:hint="eastAsia" w:asciiTheme="minorEastAsia" w:hAnsiTheme="minorEastAsia"/>
          <w:sz w:val="24"/>
          <w:szCs w:val="24"/>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w:t>
      </w:r>
      <w:r>
        <w:rPr>
          <w:rFonts w:hint="eastAsia" w:asciiTheme="minorEastAsia" w:hAnsiTheme="minorEastAsia" w:eastAsiaTheme="minorEastAsia" w:cstheme="minorEastAsia"/>
          <w:b w:val="0"/>
          <w:bCs w:val="0"/>
          <w:sz w:val="24"/>
          <w:szCs w:val="24"/>
          <w:u w:val="none"/>
          <w:lang w:val="en-US" w:eastAsia="zh-CN"/>
        </w:rPr>
        <w:t>（http://www.ccgp-guizhou.gov.cn/ ）或铜仁市公共资源交易中心网（http://jyzx.trs.gov.cn）“交易平台”查看、处理采购人发出的文件澄清、补充、更正等通知内容，如因投标人未及时上网查询导致的后果，由投标人自己承担。</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10.投标截止时间（北京时间）:2020年</w:t>
      </w:r>
      <w:r>
        <w:rPr>
          <w:rFonts w:hint="eastAsia" w:cs="宋体" w:asciiTheme="minorEastAsia" w:hAnsiTheme="minorEastAsia"/>
          <w:sz w:val="24"/>
          <w:shd w:val="clear" w:color="auto" w:fill="FFFFFF"/>
          <w:lang w:val="en-US" w:eastAsia="zh-CN"/>
        </w:rPr>
        <w:t>5</w:t>
      </w:r>
      <w:r>
        <w:rPr>
          <w:rFonts w:hint="eastAsia" w:cs="宋体" w:asciiTheme="minorEastAsia" w:hAnsiTheme="minorEastAsia"/>
          <w:sz w:val="24"/>
          <w:shd w:val="clear" w:color="auto" w:fill="FFFFFF"/>
        </w:rPr>
        <w:t>月</w:t>
      </w:r>
      <w:r>
        <w:rPr>
          <w:rFonts w:hint="eastAsia" w:cs="宋体" w:asciiTheme="minorEastAsia" w:hAnsiTheme="minorEastAsia"/>
          <w:sz w:val="24"/>
          <w:shd w:val="clear" w:color="auto" w:fill="FFFFFF"/>
          <w:lang w:val="en-US" w:eastAsia="zh-CN"/>
        </w:rPr>
        <w:t>20</w:t>
      </w:r>
      <w:r>
        <w:rPr>
          <w:rFonts w:hint="eastAsia" w:cs="宋体" w:asciiTheme="minorEastAsia" w:hAnsiTheme="minorEastAsia"/>
          <w:sz w:val="24"/>
          <w:shd w:val="clear" w:color="auto" w:fill="FFFFFF"/>
        </w:rPr>
        <w:t>日10：00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11.开标时间（北京时间）:2020年</w:t>
      </w:r>
      <w:r>
        <w:rPr>
          <w:rFonts w:hint="eastAsia" w:cs="宋体" w:asciiTheme="minorEastAsia" w:hAnsiTheme="minorEastAsia"/>
          <w:sz w:val="24"/>
          <w:shd w:val="clear" w:color="auto" w:fill="FFFFFF"/>
          <w:lang w:val="en-US" w:eastAsia="zh-CN"/>
        </w:rPr>
        <w:t>5</w:t>
      </w:r>
      <w:r>
        <w:rPr>
          <w:rFonts w:hint="eastAsia" w:cs="宋体" w:asciiTheme="minorEastAsia" w:hAnsiTheme="minorEastAsia"/>
          <w:sz w:val="24"/>
          <w:shd w:val="clear" w:color="auto" w:fill="FFFFFF"/>
        </w:rPr>
        <w:t>月</w:t>
      </w:r>
      <w:r>
        <w:rPr>
          <w:rFonts w:hint="eastAsia" w:cs="宋体" w:asciiTheme="minorEastAsia" w:hAnsiTheme="minorEastAsia"/>
          <w:sz w:val="24"/>
          <w:shd w:val="clear" w:color="auto" w:fill="FFFFFF"/>
          <w:lang w:val="en-US" w:eastAsia="zh-CN"/>
        </w:rPr>
        <w:t>20</w:t>
      </w:r>
      <w:r>
        <w:rPr>
          <w:rFonts w:hint="eastAsia" w:cs="宋体" w:asciiTheme="minorEastAsia" w:hAnsiTheme="minorEastAsia"/>
          <w:sz w:val="24"/>
          <w:shd w:val="clear" w:color="auto" w:fill="FFFFFF"/>
        </w:rPr>
        <w:t>日10：00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12.开标地点:</w:t>
      </w:r>
      <w:r>
        <w:rPr>
          <w:rFonts w:hint="eastAsia" w:asciiTheme="minorEastAsia" w:hAnsiTheme="minorEastAsia"/>
          <w:sz w:val="24"/>
          <w:shd w:val="clear" w:color="auto" w:fill="FFFFFF"/>
        </w:rPr>
        <w:t xml:space="preserve"> </w:t>
      </w:r>
      <w:r>
        <w:rPr>
          <w:rFonts w:hint="eastAsia" w:asciiTheme="minorEastAsia" w:hAnsiTheme="minorEastAsia"/>
          <w:sz w:val="24"/>
        </w:rPr>
        <w:t>铜仁市公共服务中心四楼开标室（川硐教育园区麒龙国际旁）</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13.投标保证金情况</w:t>
      </w:r>
    </w:p>
    <w:p>
      <w:pPr>
        <w:spacing w:line="560" w:lineRule="exact"/>
        <w:rPr>
          <w:rFonts w:hint="eastAsia" w:asciiTheme="minorEastAsia" w:hAnsiTheme="minorEastAsia" w:eastAsiaTheme="minorEastAsia" w:cstheme="minorEastAsia"/>
          <w:b w:val="0"/>
          <w:bCs w:val="0"/>
          <w:kern w:val="2"/>
          <w:sz w:val="24"/>
          <w:szCs w:val="24"/>
          <w:u w:val="none"/>
          <w:lang w:val="en-US" w:eastAsia="zh-CN" w:bidi="ar-SA"/>
        </w:rPr>
      </w:pPr>
      <w:r>
        <w:rPr>
          <w:rFonts w:hint="eastAsia" w:cs="宋体" w:asciiTheme="minorEastAsia" w:hAnsiTheme="minorEastAsia"/>
          <w:color w:val="333333"/>
          <w:sz w:val="24"/>
          <w:shd w:val="clear" w:color="auto" w:fill="FFFFFF"/>
        </w:rPr>
        <w:t xml:space="preserve">    </w:t>
      </w:r>
      <w:r>
        <w:rPr>
          <w:rFonts w:hint="eastAsia" w:cs="宋体" w:asciiTheme="minorEastAsia" w:hAnsiTheme="minorEastAsia"/>
          <w:color w:val="000000" w:themeColor="text1"/>
          <w:sz w:val="24"/>
          <w:shd w:val="clear" w:color="auto" w:fill="FFFFFF"/>
        </w:rPr>
        <w:t>投标保证金交纳方式:</w:t>
      </w:r>
      <w:r>
        <w:rPr>
          <w:rFonts w:ascii="宋体" w:hAnsi="宋体" w:eastAsia="宋体" w:cs="宋体"/>
          <w:color w:val="000000" w:themeColor="text1"/>
          <w:sz w:val="24"/>
        </w:rPr>
        <w:t>具体缴退流程见铜仁市公共资源交易中心网站（</w:t>
      </w:r>
      <w:r>
        <w:rPr>
          <w:rFonts w:ascii="宋体" w:hAnsi="宋体" w:eastAsia="宋体" w:cs="宋体"/>
          <w:color w:val="000000" w:themeColor="text1"/>
          <w:sz w:val="24"/>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color w:val="000000" w:themeColor="text1"/>
          <w:sz w:val="24"/>
        </w:rPr>
        <w:t>jyzx.trs.gov.cn），点击首页-办事指南-保证金缴退，自行缴纳保证金；或者采用电子保函形式缴纳（具体操作方式见铜仁市公共资源交易中心首页——办事指南——政府采购——常见问题解答——《投标电子保函申请操作步骤》）</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（1）投标保证金额:</w:t>
      </w:r>
      <w:r>
        <w:rPr>
          <w:rFonts w:hint="eastAsia" w:asciiTheme="minorEastAsia" w:hAnsiTheme="minorEastAsia"/>
          <w:color w:val="000000" w:themeColor="text1"/>
          <w:sz w:val="24"/>
        </w:rPr>
        <w:t>10000元。</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（2）投标保证金交纳时间:</w:t>
      </w:r>
      <w:r>
        <w:rPr>
          <w:rFonts w:hint="eastAsia" w:asciiTheme="minorEastAsia" w:hAnsiTheme="minorEastAsia"/>
          <w:sz w:val="24"/>
        </w:rPr>
        <w:t xml:space="preserve"> </w:t>
      </w:r>
      <w:r>
        <w:rPr>
          <w:rFonts w:hint="eastAsia" w:cs="宋体" w:asciiTheme="minorEastAsia" w:hAnsiTheme="minorEastAsia"/>
          <w:sz w:val="24"/>
          <w:shd w:val="clear" w:color="auto" w:fill="FFFFFF"/>
        </w:rPr>
        <w:t>2020年</w:t>
      </w:r>
      <w:r>
        <w:rPr>
          <w:rFonts w:hint="eastAsia" w:cs="宋体" w:asciiTheme="minorEastAsia" w:hAnsiTheme="minorEastAsia"/>
          <w:sz w:val="24"/>
          <w:shd w:val="clear" w:color="auto" w:fill="FFFFFF"/>
          <w:lang w:val="en-US" w:eastAsia="zh-CN"/>
        </w:rPr>
        <w:t>5</w:t>
      </w:r>
      <w:r>
        <w:rPr>
          <w:rFonts w:hint="eastAsia" w:cs="宋体" w:asciiTheme="minorEastAsia" w:hAnsiTheme="minorEastAsia"/>
          <w:sz w:val="24"/>
          <w:shd w:val="clear" w:color="auto" w:fill="FFFFFF"/>
        </w:rPr>
        <w:t>月</w:t>
      </w:r>
      <w:r>
        <w:rPr>
          <w:rFonts w:hint="eastAsia" w:cs="宋体" w:asciiTheme="minorEastAsia" w:hAnsiTheme="minorEastAsia"/>
          <w:sz w:val="24"/>
          <w:shd w:val="clear" w:color="auto" w:fill="FFFFFF"/>
          <w:lang w:val="en-US" w:eastAsia="zh-CN"/>
        </w:rPr>
        <w:t>20</w:t>
      </w:r>
      <w:r>
        <w:rPr>
          <w:rFonts w:hint="eastAsia" w:cs="宋体" w:asciiTheme="minorEastAsia" w:hAnsiTheme="minorEastAsia"/>
          <w:sz w:val="24"/>
          <w:shd w:val="clear" w:color="auto" w:fill="FFFFFF"/>
        </w:rPr>
        <w:t>日10：00前</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（3）投标保证金交纳方式:电汇</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（4）开户银行及帐号</w:t>
      </w:r>
    </w:p>
    <w:p>
      <w:pPr>
        <w:spacing w:line="560" w:lineRule="exact"/>
        <w:rPr>
          <w:rFonts w:ascii="宋体" w:hAnsi="宋体"/>
          <w:color w:val="000000"/>
          <w:sz w:val="24"/>
        </w:rPr>
      </w:pPr>
      <w:r>
        <w:rPr>
          <w:rFonts w:hint="eastAsia" w:cs="宋体" w:asciiTheme="minorEastAsia" w:hAnsiTheme="minorEastAsia"/>
          <w:sz w:val="24"/>
          <w:shd w:val="clear" w:color="auto" w:fill="FFFFFF"/>
        </w:rPr>
        <w:t xml:space="preserve">      </w:t>
      </w:r>
      <w:r>
        <w:rPr>
          <w:rFonts w:hint="eastAsia" w:ascii="宋体" w:hAnsi="宋体" w:cs="宋体"/>
          <w:color w:val="000000"/>
          <w:sz w:val="24"/>
          <w:shd w:val="clear" w:color="auto" w:fill="FFFFFF"/>
        </w:rPr>
        <w:t>单位名称:</w:t>
      </w:r>
      <w:r>
        <w:rPr>
          <w:rFonts w:ascii="宋体" w:hAnsi="宋体"/>
          <w:color w:val="000000"/>
          <w:sz w:val="24"/>
        </w:rPr>
        <w:t xml:space="preserve"> </w:t>
      </w:r>
      <w:r>
        <w:rPr>
          <w:rFonts w:hint="eastAsia" w:hAnsi="宋体"/>
          <w:color w:val="000000"/>
          <w:sz w:val="24"/>
        </w:rPr>
        <w:t>铜仁市公共资源交易中心</w:t>
      </w:r>
    </w:p>
    <w:p>
      <w:pPr>
        <w:spacing w:line="560" w:lineRule="exact"/>
        <w:rPr>
          <w:rFonts w:ascii="宋体" w:hAnsi="宋体"/>
          <w:color w:val="000000"/>
          <w:sz w:val="24"/>
        </w:rPr>
      </w:pPr>
      <w:r>
        <w:rPr>
          <w:rFonts w:hint="eastAsia" w:ascii="宋体" w:hAnsi="宋体"/>
          <w:color w:val="000000"/>
          <w:sz w:val="24"/>
        </w:rPr>
        <w:t xml:space="preserve">      </w:t>
      </w:r>
      <w:r>
        <w:rPr>
          <w:rFonts w:hint="eastAsia" w:ascii="宋体" w:hAnsi="宋体" w:cs="宋体"/>
          <w:color w:val="000000"/>
          <w:sz w:val="24"/>
          <w:shd w:val="clear" w:color="auto" w:fill="FFFFFF"/>
        </w:rPr>
        <w:t>开户银行:</w:t>
      </w:r>
      <w:r>
        <w:rPr>
          <w:rFonts w:ascii="宋体" w:hAnsi="宋体"/>
          <w:color w:val="000000"/>
          <w:sz w:val="24"/>
        </w:rPr>
        <w:t xml:space="preserve"> </w:t>
      </w:r>
      <w:r>
        <w:rPr>
          <w:rFonts w:hint="eastAsia" w:ascii="宋体" w:hAnsi="宋体"/>
          <w:color w:val="000000"/>
          <w:sz w:val="24"/>
        </w:rPr>
        <w:t>贵州银行股份有限公司铜仁分行</w:t>
      </w:r>
    </w:p>
    <w:p>
      <w:pPr>
        <w:spacing w:line="560" w:lineRule="exact"/>
        <w:rPr>
          <w:rFonts w:ascii="宋体" w:hAnsi="宋体"/>
          <w:color w:val="000000"/>
          <w:sz w:val="24"/>
        </w:rPr>
      </w:pPr>
      <w:r>
        <w:rPr>
          <w:rFonts w:hint="eastAsia" w:ascii="宋体" w:hAnsi="宋体"/>
          <w:color w:val="000000"/>
          <w:sz w:val="24"/>
        </w:rPr>
        <w:t xml:space="preserve">      </w:t>
      </w:r>
      <w:r>
        <w:rPr>
          <w:rFonts w:hint="eastAsia" w:ascii="宋体" w:hAnsi="宋体" w:cs="宋体"/>
          <w:color w:val="000000"/>
          <w:sz w:val="24"/>
          <w:shd w:val="clear" w:color="auto" w:fill="FFFFFF"/>
        </w:rPr>
        <w:t>帐  号:</w:t>
      </w:r>
      <w:r>
        <w:rPr>
          <w:rFonts w:hint="eastAsia" w:ascii="宋体" w:hAnsi="宋体"/>
          <w:color w:val="000000"/>
          <w:sz w:val="24"/>
        </w:rPr>
        <w:t>0601001500000296</w:t>
      </w:r>
    </w:p>
    <w:p>
      <w:pPr>
        <w:spacing w:line="560" w:lineRule="exact"/>
        <w:rPr>
          <w:rFonts w:hint="eastAsia" w:ascii="宋体" w:hAnsi="宋体"/>
          <w:b/>
          <w:bCs/>
          <w:color w:val="000000"/>
          <w:sz w:val="24"/>
        </w:rPr>
      </w:pPr>
      <w:r>
        <w:rPr>
          <w:rFonts w:hint="eastAsia" w:ascii="宋体" w:hAnsi="宋体" w:cs="宋体"/>
          <w:color w:val="000000"/>
          <w:sz w:val="24"/>
          <w:shd w:val="clear" w:color="auto" w:fill="FFFFFF"/>
        </w:rPr>
        <w:t>14.采购人名称:</w:t>
      </w:r>
      <w:r>
        <w:rPr>
          <w:rFonts w:hint="eastAsia" w:ascii="宋体" w:hAnsi="宋体"/>
          <w:color w:val="000000"/>
          <w:sz w:val="24"/>
        </w:rPr>
        <w:t xml:space="preserve"> 铜仁职业技术学院  </w:t>
      </w:r>
    </w:p>
    <w:p>
      <w:pPr>
        <w:spacing w:line="560" w:lineRule="exact"/>
        <w:ind w:firstLine="480" w:firstLineChars="200"/>
        <w:rPr>
          <w:rFonts w:hint="eastAsia" w:ascii="宋体" w:hAnsi="宋体"/>
          <w:bCs/>
          <w:color w:val="000000"/>
          <w:sz w:val="24"/>
        </w:rPr>
      </w:pPr>
      <w:r>
        <w:rPr>
          <w:rFonts w:hint="eastAsia" w:ascii="宋体" w:hAnsi="宋体" w:cs="宋体"/>
          <w:color w:val="000000"/>
          <w:sz w:val="24"/>
          <w:shd w:val="clear" w:color="auto" w:fill="FFFFFF"/>
        </w:rPr>
        <w:t>联系地址:</w:t>
      </w:r>
      <w:r>
        <w:rPr>
          <w:rFonts w:hint="eastAsia" w:ascii="宋体" w:hAnsi="宋体"/>
          <w:color w:val="000000"/>
          <w:sz w:val="24"/>
        </w:rPr>
        <w:t xml:space="preserve"> 铜仁职业技术学院 </w:t>
      </w:r>
    </w:p>
    <w:p>
      <w:pPr>
        <w:spacing w:line="560" w:lineRule="exact"/>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项目联系人:</w:t>
      </w:r>
      <w:r>
        <w:rPr>
          <w:rFonts w:hint="eastAsia" w:ascii="宋体" w:hAnsi="宋体" w:cs="宋体"/>
          <w:color w:val="000000"/>
          <w:sz w:val="24"/>
          <w:shd w:val="clear" w:color="auto" w:fill="FFFFFF"/>
          <w:lang w:eastAsia="zh-CN"/>
        </w:rPr>
        <w:t>龙科长</w:t>
      </w:r>
      <w:r>
        <w:rPr>
          <w:rFonts w:hint="eastAsia" w:ascii="宋体" w:hAnsi="宋体" w:cs="宋体"/>
          <w:color w:val="000000"/>
          <w:sz w:val="24"/>
          <w:shd w:val="clear" w:color="auto" w:fill="FFFFFF"/>
        </w:rPr>
        <w:tab/>
      </w:r>
    </w:p>
    <w:p>
      <w:pPr>
        <w:spacing w:line="560" w:lineRule="exact"/>
        <w:ind w:firstLine="480" w:firstLineChars="200"/>
        <w:rPr>
          <w:rFonts w:hint="default" w:asciiTheme="minorEastAsia" w:hAnsiTheme="minorEastAsia"/>
          <w:sz w:val="24"/>
          <w:lang w:val="en-US"/>
        </w:rPr>
      </w:pPr>
      <w:r>
        <w:rPr>
          <w:rFonts w:hint="eastAsia" w:ascii="宋体" w:hAnsi="宋体" w:cs="宋体"/>
          <w:color w:val="000000"/>
          <w:sz w:val="24"/>
          <w:shd w:val="clear" w:color="auto" w:fill="FFFFFF"/>
        </w:rPr>
        <w:t>联系电话:1</w:t>
      </w:r>
      <w:r>
        <w:rPr>
          <w:rFonts w:hint="eastAsia" w:ascii="宋体" w:hAnsi="宋体" w:cs="宋体"/>
          <w:color w:val="000000"/>
          <w:sz w:val="24"/>
          <w:shd w:val="clear" w:color="auto" w:fill="FFFFFF"/>
          <w:lang w:val="en-US" w:eastAsia="zh-CN"/>
        </w:rPr>
        <w:t>5685689777</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15.采购项目需要落实的政府采购政策：</w:t>
      </w:r>
      <w:r>
        <w:rPr>
          <w:rFonts w:hint="eastAsia" w:cs="宋体" w:asciiTheme="minorEastAsia" w:hAnsiTheme="minorEastAsia"/>
          <w:color w:val="FF0000"/>
          <w:sz w:val="24"/>
          <w:shd w:val="clear" w:color="auto" w:fill="FFFFFF"/>
        </w:rPr>
        <w:t>已落实</w:t>
      </w:r>
    </w:p>
    <w:p>
      <w:pPr>
        <w:spacing w:line="560" w:lineRule="exact"/>
        <w:rPr>
          <w:rFonts w:ascii="宋体" w:hAnsi="宋体" w:cs="宋体"/>
          <w:color w:val="000000"/>
          <w:sz w:val="24"/>
          <w:shd w:val="clear" w:color="auto" w:fill="FFFFFF"/>
        </w:rPr>
      </w:pPr>
      <w:r>
        <w:rPr>
          <w:rFonts w:hint="eastAsia" w:ascii="宋体" w:hAnsi="宋体" w:cs="宋体"/>
          <w:color w:val="000000"/>
          <w:sz w:val="24"/>
          <w:shd w:val="clear" w:color="auto" w:fill="FFFFFF"/>
        </w:rPr>
        <w:t>16.采购代理机构全称:</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铜仁市公共资源交易中心</w:t>
      </w:r>
    </w:p>
    <w:p>
      <w:pPr>
        <w:spacing w:line="560" w:lineRule="exact"/>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联系地址:</w:t>
      </w:r>
      <w:r>
        <w:rPr>
          <w:rFonts w:hint="eastAsia" w:ascii="宋体" w:hAnsi="宋体"/>
          <w:color w:val="000000"/>
          <w:sz w:val="24"/>
          <w:shd w:val="clear" w:color="auto" w:fill="FFFFFF"/>
        </w:rPr>
        <w:t xml:space="preserve"> </w:t>
      </w:r>
      <w:r>
        <w:rPr>
          <w:rFonts w:hint="eastAsia" w:ascii="宋体" w:hAnsi="宋体"/>
          <w:color w:val="000000"/>
          <w:sz w:val="24"/>
        </w:rPr>
        <w:t>铜仁市公共服务中心四楼（川硐教育园区麒龙国际旁）</w:t>
      </w:r>
    </w:p>
    <w:p>
      <w:pPr>
        <w:tabs>
          <w:tab w:val="left" w:pos="7688"/>
        </w:tabs>
        <w:spacing w:line="560" w:lineRule="exact"/>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项目联系人:</w:t>
      </w:r>
      <w:r>
        <w:rPr>
          <w:rFonts w:ascii="宋体" w:hAnsi="宋体" w:cs="宋体"/>
          <w:color w:val="000000"/>
          <w:sz w:val="24"/>
          <w:shd w:val="clear" w:color="auto" w:fill="FFFFFF"/>
        </w:rPr>
        <w:t xml:space="preserve"> </w:t>
      </w:r>
      <w:r>
        <w:rPr>
          <w:rFonts w:hint="eastAsia" w:ascii="宋体" w:hAnsi="宋体" w:cs="宋体"/>
          <w:color w:val="000000"/>
          <w:sz w:val="24"/>
          <w:shd w:val="clear" w:color="auto" w:fill="FFFFFF"/>
        </w:rPr>
        <w:t>冉思平</w:t>
      </w:r>
      <w:r>
        <w:rPr>
          <w:rFonts w:hint="eastAsia" w:ascii="宋体" w:hAnsi="宋体" w:cs="宋体"/>
          <w:color w:val="000000"/>
          <w:sz w:val="24"/>
          <w:shd w:val="clear" w:color="auto" w:fill="FFFFFF"/>
        </w:rPr>
        <w:tab/>
      </w:r>
      <w:r>
        <w:rPr>
          <w:rFonts w:hint="eastAsia" w:ascii="宋体" w:hAnsi="宋体" w:cs="宋体"/>
          <w:color w:val="000000"/>
          <w:sz w:val="24"/>
          <w:shd w:val="clear" w:color="auto" w:fill="FFFFFF"/>
        </w:rPr>
        <w:tab/>
      </w:r>
    </w:p>
    <w:p>
      <w:pPr>
        <w:spacing w:line="56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联系电话:0856-3912933</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17.电子投标技术支持电话：3960513（固话）、18352864732；</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18.保证金热线：0856-3910364；</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19.诚信库注册及验证：0856-3912623；</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20.CA数字证书办理:0856-3912276(贵州CA)、3912378(深圳CA)；</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办理流程简介：</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①详见铜仁市公共资源交易中心官网首页——办事指南——招投标主体注册</w:t>
      </w:r>
    </w:p>
    <w:p>
      <w:pPr>
        <w:spacing w:line="56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②详见铜仁市公共资源交易中心官网首页——办事指南——CA证书办理</w:t>
      </w:r>
    </w:p>
    <w:p>
      <w:pPr>
        <w:spacing w:line="560" w:lineRule="exact"/>
        <w:ind w:right="640" w:firstLine="3600" w:firstLineChars="1500"/>
        <w:rPr>
          <w:rFonts w:hint="eastAsia" w:ascii="宋体" w:hAnsi="宋体"/>
          <w:color w:val="000000"/>
          <w:sz w:val="24"/>
        </w:rPr>
      </w:pPr>
      <w:r>
        <w:rPr>
          <w:rFonts w:hint="eastAsia" w:ascii="宋体" w:hAnsi="宋体"/>
          <w:color w:val="000000"/>
          <w:sz w:val="24"/>
        </w:rPr>
        <w:t xml:space="preserve">  </w:t>
      </w:r>
    </w:p>
    <w:p>
      <w:pPr>
        <w:spacing w:line="560" w:lineRule="exact"/>
        <w:ind w:right="640" w:firstLine="3600" w:firstLineChars="1500"/>
        <w:rPr>
          <w:rFonts w:ascii="宋体" w:hAnsi="宋体"/>
          <w:color w:val="000000"/>
          <w:sz w:val="24"/>
        </w:rPr>
      </w:pPr>
      <w:r>
        <w:rPr>
          <w:rFonts w:hint="eastAsia" w:ascii="宋体" w:hAnsi="宋体"/>
          <w:color w:val="000000"/>
          <w:sz w:val="24"/>
        </w:rPr>
        <w:t>机构名称：铜仁市公共资源交易中心</w:t>
      </w:r>
    </w:p>
    <w:p>
      <w:pPr>
        <w:spacing w:line="560" w:lineRule="exact"/>
        <w:ind w:right="640" w:firstLine="4200" w:firstLineChars="1750"/>
        <w:rPr>
          <w:rFonts w:asciiTheme="minorEastAsia" w:hAnsiTheme="minorEastAsia"/>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cs="宋体" w:asciiTheme="minorEastAsia" w:hAnsiTheme="minorEastAsia"/>
          <w:sz w:val="24"/>
          <w:shd w:val="clear" w:color="auto" w:fill="FFFFFF"/>
        </w:rPr>
        <w:t>2020年</w:t>
      </w:r>
      <w:r>
        <w:rPr>
          <w:rFonts w:hint="eastAsia" w:cs="宋体" w:asciiTheme="minorEastAsia" w:hAnsiTheme="minorEastAsia"/>
          <w:sz w:val="24"/>
          <w:shd w:val="clear" w:color="auto" w:fill="FFFFFF"/>
          <w:lang w:val="en-US" w:eastAsia="zh-CN"/>
        </w:rPr>
        <w:t>4</w:t>
      </w:r>
      <w:r>
        <w:rPr>
          <w:rFonts w:hint="eastAsia" w:cs="宋体" w:asciiTheme="minorEastAsia" w:hAnsiTheme="minorEastAsia"/>
          <w:sz w:val="24"/>
          <w:shd w:val="clear" w:color="auto" w:fill="FFFFFF"/>
        </w:rPr>
        <w:t>月</w:t>
      </w:r>
      <w:r>
        <w:rPr>
          <w:rFonts w:hint="eastAsia" w:cs="宋体" w:asciiTheme="minorEastAsia" w:hAnsiTheme="minorEastAsia"/>
          <w:sz w:val="24"/>
          <w:shd w:val="clear" w:color="auto" w:fill="FFFFFF"/>
          <w:lang w:val="en-US" w:eastAsia="zh-CN"/>
        </w:rPr>
        <w:t>29</w:t>
      </w:r>
      <w:r>
        <w:rPr>
          <w:rFonts w:hint="eastAsia" w:cs="宋体" w:asciiTheme="minorEastAsia" w:hAnsiTheme="minorEastAsia"/>
          <w:sz w:val="24"/>
          <w:shd w:val="clear" w:color="auto" w:fill="FFFFFF"/>
        </w:rPr>
        <w:t>日</w:t>
      </w:r>
    </w:p>
    <w:p>
      <w:pPr>
        <w:pStyle w:val="19"/>
        <w:jc w:val="both"/>
        <w:rPr>
          <w:rFonts w:hAnsi="宋体"/>
          <w:b/>
          <w:color w:val="000000" w:themeColor="text1"/>
          <w:sz w:val="36"/>
        </w:rPr>
      </w:pPr>
    </w:p>
    <w:p>
      <w:pPr>
        <w:pStyle w:val="19"/>
        <w:jc w:val="both"/>
        <w:rPr>
          <w:rFonts w:hAnsi="宋体"/>
          <w:b/>
          <w:color w:val="000000" w:themeColor="text1"/>
          <w:sz w:val="36"/>
        </w:rPr>
      </w:pPr>
    </w:p>
    <w:p>
      <w:pPr>
        <w:pStyle w:val="19"/>
        <w:jc w:val="center"/>
        <w:rPr>
          <w:rFonts w:hAnsi="宋体"/>
          <w:b/>
          <w:color w:val="000000" w:themeColor="text1"/>
          <w:sz w:val="36"/>
        </w:rPr>
      </w:pPr>
    </w:p>
    <w:p>
      <w:pPr>
        <w:pStyle w:val="19"/>
        <w:jc w:val="center"/>
        <w:rPr>
          <w:rFonts w:hAnsi="宋体"/>
          <w:b/>
          <w:color w:val="000000" w:themeColor="text1"/>
          <w:sz w:val="36"/>
        </w:rPr>
      </w:pPr>
    </w:p>
    <w:p>
      <w:pPr>
        <w:pStyle w:val="19"/>
        <w:jc w:val="center"/>
        <w:rPr>
          <w:rFonts w:hAnsi="宋体"/>
          <w:b/>
          <w:color w:val="000000" w:themeColor="text1"/>
          <w:sz w:val="36"/>
        </w:rPr>
      </w:pPr>
    </w:p>
    <w:p>
      <w:pPr>
        <w:pStyle w:val="19"/>
        <w:jc w:val="both"/>
        <w:rPr>
          <w:rFonts w:hint="eastAsia" w:hAnsi="宋体"/>
          <w:b/>
          <w:color w:val="000000" w:themeColor="text1"/>
          <w:sz w:val="36"/>
        </w:rPr>
      </w:pPr>
    </w:p>
    <w:p>
      <w:pPr>
        <w:pStyle w:val="19"/>
        <w:jc w:val="center"/>
        <w:rPr>
          <w:rFonts w:hAnsi="宋体"/>
          <w:color w:val="000000" w:themeColor="text1"/>
        </w:rPr>
      </w:pPr>
      <w:r>
        <w:rPr>
          <w:rFonts w:hint="eastAsia" w:hAnsi="宋体"/>
          <w:b/>
          <w:color w:val="000000" w:themeColor="text1"/>
          <w:sz w:val="36"/>
        </w:rPr>
        <w:t xml:space="preserve">第二章 </w:t>
      </w:r>
      <w:r>
        <w:rPr>
          <w:rFonts w:hint="eastAsia" w:hAnsi="宋体"/>
          <w:b/>
          <w:color w:val="000000" w:themeColor="text1"/>
          <w:sz w:val="36"/>
          <w:lang w:val="en-US" w:eastAsia="zh-CN"/>
        </w:rPr>
        <w:t xml:space="preserve"> </w:t>
      </w:r>
      <w:r>
        <w:rPr>
          <w:rFonts w:hint="eastAsia" w:hAnsi="宋体"/>
          <w:b/>
          <w:color w:val="000000" w:themeColor="text1"/>
          <w:sz w:val="36"/>
        </w:rPr>
        <w:t>投标人须知表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投标人须知前附表1</w:t>
      </w:r>
    </w:p>
    <w:p>
      <w:pPr>
        <w:ind w:firstLine="525"/>
        <w:rPr>
          <w:rFonts w:asciiTheme="minorEastAsia" w:hAnsiTheme="minorEastAsia"/>
          <w:color w:val="000000" w:themeColor="text1"/>
          <w:sz w:val="24"/>
        </w:rPr>
      </w:pPr>
      <w:r>
        <w:rPr>
          <w:rFonts w:hint="eastAsia" w:asciiTheme="minorEastAsia" w:hAnsiTheme="minorEastAsia"/>
          <w:color w:val="000000" w:themeColor="text1"/>
          <w:sz w:val="24"/>
        </w:rPr>
        <w:t xml:space="preserve">本须知前附表1的条款号是与《投标人须知》中条款的项号相对应的。如果有矛盾的话，应以本附表为准。 </w:t>
      </w:r>
    </w:p>
    <w:p>
      <w:pPr>
        <w:ind w:firstLine="525"/>
        <w:rPr>
          <w:rFonts w:asciiTheme="minorEastAsia" w:hAnsiTheme="minorEastAsia"/>
          <w:color w:val="000000" w:themeColor="text1"/>
          <w:sz w:val="24"/>
        </w:rPr>
      </w:pPr>
    </w:p>
    <w:tbl>
      <w:tblPr>
        <w:tblStyle w:val="14"/>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rPr>
            </w:pPr>
            <w:r>
              <w:rPr>
                <w:rFonts w:hint="eastAsia" w:asciiTheme="minorEastAsia" w:hAnsiTheme="minorEastAsia"/>
                <w:color w:val="000000" w:themeColor="text1"/>
                <w:sz w:val="24"/>
              </w:rPr>
              <w:t>项目名称：</w:t>
            </w:r>
            <w:r>
              <w:rPr>
                <w:rFonts w:hint="eastAsia" w:ascii="宋体" w:hAnsi="宋体"/>
                <w:color w:val="000000"/>
                <w:sz w:val="24"/>
              </w:rPr>
              <w:t>铜仁职业技术学院工学院实验实训建设设备采购及安装项目(建筑工程VR体验室设备)</w:t>
            </w:r>
            <w:r>
              <w:rPr>
                <w:rFonts w:hint="eastAsia" w:ascii="宋体" w:hAnsi="宋体"/>
                <w:sz w:val="24"/>
                <w:szCs w:val="24"/>
                <w:lang w:eastAsia="zh-CN"/>
              </w:rPr>
              <w:t>（二次）</w:t>
            </w:r>
            <w:r>
              <w:rPr>
                <w:rFonts w:hint="eastAsia" w:asciiTheme="minorEastAsia" w:hAnsiTheme="minorEastAsia"/>
                <w:color w:val="000000" w:themeColor="text1"/>
                <w:sz w:val="24"/>
              </w:rPr>
              <w:t xml:space="preserve"> </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000000" w:themeColor="text1"/>
                <w:sz w:val="24"/>
                <w:lang w:val="en-US" w:eastAsia="zh-CN"/>
              </w:rPr>
            </w:pPr>
            <w:r>
              <w:rPr>
                <w:rFonts w:hint="default" w:asciiTheme="minorEastAsia" w:hAnsiTheme="minorEastAsia"/>
                <w:color w:val="000000" w:themeColor="text1"/>
                <w:sz w:val="24"/>
              </w:rPr>
              <w:t>项目编号</w:t>
            </w:r>
            <w:r>
              <w:rPr>
                <w:rFonts w:hint="eastAsia" w:asciiTheme="minorEastAsia" w:hAnsiTheme="minorEastAsia"/>
                <w:color w:val="000000" w:themeColor="text1"/>
                <w:sz w:val="24"/>
                <w:lang w:eastAsia="zh-CN"/>
              </w:rPr>
              <w:t>：</w:t>
            </w:r>
            <w:r>
              <w:rPr>
                <w:rFonts w:hint="eastAsia" w:ascii="宋体" w:hAnsi="宋体"/>
                <w:color w:val="000000"/>
                <w:sz w:val="24"/>
              </w:rPr>
              <w:t>TRZFCG-2019-</w:t>
            </w:r>
            <w:r>
              <w:rPr>
                <w:rFonts w:hint="eastAsia" w:ascii="宋体" w:hAnsi="宋体"/>
                <w:color w:val="000000"/>
                <w:sz w:val="24"/>
                <w:lang w:val="en-US" w:eastAsia="zh-CN"/>
              </w:rPr>
              <w:t>250</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采购人名称：</w:t>
            </w:r>
            <w:r>
              <w:rPr>
                <w:rFonts w:hint="eastAsia" w:ascii="宋体" w:hAnsi="宋体"/>
                <w:color w:val="000000"/>
                <w:sz w:val="24"/>
              </w:rPr>
              <w:t>铜仁职业技术学院</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采购人地址：</w:t>
            </w:r>
            <w:r>
              <w:rPr>
                <w:rFonts w:hint="eastAsia" w:ascii="宋体" w:hAnsi="宋体"/>
                <w:color w:val="000000"/>
                <w:sz w:val="24"/>
              </w:rPr>
              <w:t>铜仁职业技术学院</w:t>
            </w:r>
            <w:r>
              <w:rPr>
                <w:rFonts w:hint="eastAsia" w:asciiTheme="minorEastAsia" w:hAnsiTheme="minorEastAsia"/>
                <w:color w:val="000000" w:themeColor="text1"/>
                <w:sz w:val="24"/>
              </w:rPr>
              <w:t xml:space="preserve">     </w:t>
            </w:r>
          </w:p>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最高限价：</w:t>
            </w:r>
            <w:r>
              <w:rPr>
                <w:rFonts w:hint="eastAsia" w:ascii="宋体" w:hAnsi="宋体"/>
                <w:b/>
                <w:bCs/>
                <w:color w:val="000000"/>
                <w:sz w:val="24"/>
                <w:lang w:val="en-US" w:eastAsia="zh-CN"/>
              </w:rPr>
              <w:t>851950元</w:t>
            </w:r>
            <w:r>
              <w:rPr>
                <w:rFonts w:hint="eastAsia" w:ascii="宋体" w:hAnsi="宋体"/>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资格标准：</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详见投标人须知前附表2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第</w:t>
            </w:r>
            <w:r>
              <w:rPr>
                <w:rFonts w:hint="eastAsia" w:asciiTheme="minorEastAsia" w:hAnsiTheme="minorEastAsia"/>
                <w:color w:val="000000" w:themeColor="text1"/>
                <w:sz w:val="24"/>
                <w:lang w:eastAsia="zh-CN"/>
              </w:rPr>
              <w:t>三</w:t>
            </w:r>
            <w:r>
              <w:rPr>
                <w:rFonts w:hint="eastAsia" w:asciiTheme="minorEastAsia" w:hAnsiTheme="minorEastAsia"/>
                <w:color w:val="000000" w:themeColor="text1"/>
                <w:sz w:val="24"/>
              </w:rPr>
              <w:t>章《投标人须知》第3条，以及第</w:t>
            </w:r>
            <w:r>
              <w:rPr>
                <w:rFonts w:hint="eastAsia" w:asciiTheme="minorEastAsia" w:hAnsiTheme="minorEastAsia"/>
                <w:color w:val="000000" w:themeColor="text1"/>
                <w:sz w:val="24"/>
                <w:lang w:eastAsia="zh-CN"/>
              </w:rPr>
              <w:t>四</w:t>
            </w:r>
            <w:r>
              <w:rPr>
                <w:rFonts w:hint="eastAsia" w:asciiTheme="minorEastAsia" w:hAnsiTheme="minorEastAsia"/>
                <w:color w:val="000000" w:themeColor="text1"/>
                <w:sz w:val="24"/>
              </w:rPr>
              <w:t>章《</w:t>
            </w:r>
            <w:r>
              <w:rPr>
                <w:rFonts w:hint="eastAsia" w:asciiTheme="minorEastAsia" w:hAnsiTheme="minorEastAsia"/>
                <w:color w:val="000000" w:themeColor="text1"/>
                <w:sz w:val="24"/>
                <w:lang w:eastAsia="zh-CN"/>
              </w:rPr>
              <w:t>采购需求</w:t>
            </w:r>
            <w:r>
              <w:rPr>
                <w:rFonts w:hint="eastAsia" w:asciiTheme="minorEastAsia" w:hAnsiTheme="minorEastAsia"/>
                <w:color w:val="000000" w:themeColor="text1"/>
                <w:sz w:val="24"/>
              </w:rPr>
              <w:t>》有关内容。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lang w:val="en-US" w:eastAsia="zh-CN"/>
              </w:rPr>
              <w:t>90</w:t>
            </w:r>
            <w:r>
              <w:rPr>
                <w:rFonts w:hint="eastAsia" w:asciiTheme="minorEastAsia" w:hAnsiTheme="minorEastAsia"/>
                <w:color w:val="000000" w:themeColor="text1"/>
                <w:sz w:val="24"/>
              </w:rPr>
              <w:t>个日历日。</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投标文件递交地址：</w:t>
            </w:r>
            <w:r>
              <w:rPr>
                <w:rFonts w:hint="eastAsia" w:ascii="宋体" w:hAnsi="宋体"/>
                <w:color w:val="000000"/>
                <w:sz w:val="24"/>
              </w:rPr>
              <w:t>铜仁市公共服务中心四楼</w:t>
            </w:r>
            <w:r>
              <w:rPr>
                <w:rFonts w:hint="eastAsia" w:ascii="宋体" w:hAnsi="宋体"/>
                <w:color w:val="000000"/>
                <w:sz w:val="24"/>
                <w:lang w:eastAsia="zh-CN"/>
              </w:rPr>
              <w:t>开标室</w:t>
            </w:r>
            <w:r>
              <w:rPr>
                <w:rFonts w:hint="eastAsia" w:ascii="宋体" w:hAnsi="宋体"/>
                <w:color w:val="000000"/>
                <w:sz w:val="24"/>
              </w:rPr>
              <w:t>（川硐教育园区麒龙国际旁）</w:t>
            </w:r>
            <w:r>
              <w:rPr>
                <w:rFonts w:hint="eastAsia" w:asciiTheme="minorEastAsia" w:hAnsiTheme="minorEastAsia"/>
                <w:color w:val="000000" w:themeColor="text1"/>
                <w:sz w:val="24"/>
              </w:rPr>
              <w:t xml:space="preserve">  </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接收人：</w:t>
            </w:r>
            <w:r>
              <w:rPr>
                <w:rFonts w:hint="eastAsia" w:hAnsi="宋体"/>
                <w:color w:val="000000"/>
                <w:sz w:val="24"/>
              </w:rPr>
              <w:t>铜仁市公共资源交易中心</w:t>
            </w:r>
            <w:r>
              <w:rPr>
                <w:rFonts w:hint="eastAsia" w:asciiTheme="minorEastAsia" w:hAnsiTheme="minorEastAsia"/>
                <w:color w:val="000000" w:themeColor="text1"/>
                <w:sz w:val="24"/>
              </w:rPr>
              <w:t xml:space="preserve"> </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rPr>
              <w:t>投标截止时间：</w:t>
            </w:r>
            <w:r>
              <w:rPr>
                <w:rFonts w:hint="eastAsia" w:cs="宋体" w:asciiTheme="minorEastAsia" w:hAnsiTheme="minorEastAsia"/>
                <w:sz w:val="24"/>
                <w:shd w:val="clear" w:color="auto" w:fill="FFFFFF"/>
              </w:rPr>
              <w:t>2020年</w:t>
            </w:r>
            <w:r>
              <w:rPr>
                <w:rFonts w:hint="eastAsia" w:cs="宋体" w:asciiTheme="minorEastAsia" w:hAnsiTheme="minorEastAsia"/>
                <w:sz w:val="24"/>
                <w:shd w:val="clear" w:color="auto" w:fill="FFFFFF"/>
                <w:lang w:val="en-US" w:eastAsia="zh-CN"/>
              </w:rPr>
              <w:t>5</w:t>
            </w:r>
            <w:r>
              <w:rPr>
                <w:rFonts w:hint="eastAsia" w:cs="宋体" w:asciiTheme="minorEastAsia" w:hAnsiTheme="minorEastAsia"/>
                <w:sz w:val="24"/>
                <w:shd w:val="clear" w:color="auto" w:fill="FFFFFF"/>
              </w:rPr>
              <w:t>月</w:t>
            </w:r>
            <w:r>
              <w:rPr>
                <w:rFonts w:hint="eastAsia" w:cs="宋体" w:asciiTheme="minorEastAsia" w:hAnsiTheme="minorEastAsia"/>
                <w:sz w:val="24"/>
                <w:shd w:val="clear" w:color="auto" w:fill="FFFFFF"/>
                <w:lang w:val="en-US" w:eastAsia="zh-CN"/>
              </w:rPr>
              <w:t>20</w:t>
            </w:r>
            <w:r>
              <w:rPr>
                <w:rFonts w:hint="eastAsia" w:cs="宋体" w:asciiTheme="minorEastAsia" w:hAnsiTheme="minorEastAsia"/>
                <w:sz w:val="24"/>
                <w:shd w:val="clear" w:color="auto" w:fill="FFFFFF"/>
              </w:rPr>
              <w:t>日10：00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12</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 xml:space="preserve">投标保证金:10000元。（金额及具体提交的时间与方式，投标保证金不得超过采购项目预算金额的2%）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19.1</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评标方法、标准及定标原则(含推荐中标候选供应商数量)：</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7</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rPr>
              <w:t>交货期（含安装调试完毕）</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u w:val="single"/>
                <w:lang w:eastAsia="zh-CN"/>
              </w:rPr>
              <w:t>以合同签订为准</w:t>
            </w:r>
            <w:r>
              <w:rPr>
                <w:rFonts w:hint="eastAsia" w:asciiTheme="minorEastAsia" w:hAnsiTheme="minorEastAsia"/>
                <w:color w:val="000000" w:themeColor="text1"/>
                <w:sz w:val="24"/>
                <w:u w:val="single"/>
                <w:lang w:val="en-US" w:eastAsia="zh-CN"/>
              </w:rPr>
              <w:t xml:space="preserve"> </w:t>
            </w:r>
            <w:r>
              <w:rPr>
                <w:rFonts w:hint="eastAsia" w:asciiTheme="minorEastAsia" w:hAnsiTheme="minorEastAsia"/>
                <w:color w:val="000000" w:themeColor="text1"/>
                <w:sz w:val="24"/>
                <w:lang w:eastAsia="zh-CN"/>
              </w:rPr>
              <w:t>日历天</w:t>
            </w:r>
          </w:p>
          <w:p>
            <w:pPr>
              <w:keepNext w:val="0"/>
              <w:keepLines w:val="0"/>
              <w:suppressLineNumbers w:val="0"/>
              <w:spacing w:before="0" w:beforeAutospacing="0" w:after="0" w:afterAutospacing="0" w:line="440" w:lineRule="exact"/>
              <w:ind w:left="0" w:right="0"/>
              <w:rPr>
                <w:rFonts w:hint="eastAsia" w:asciiTheme="minorEastAsia" w:hAnsiTheme="minorEastAsia" w:cstheme="minorEastAsia"/>
                <w:b/>
                <w:sz w:val="21"/>
                <w:szCs w:val="21"/>
                <w:lang w:eastAsia="zh-CN"/>
              </w:rPr>
            </w:pPr>
            <w:r>
              <w:rPr>
                <w:rFonts w:hint="eastAsia" w:asciiTheme="minorEastAsia" w:hAnsiTheme="minorEastAsia"/>
                <w:color w:val="000000" w:themeColor="text1"/>
                <w:sz w:val="24"/>
                <w:lang w:eastAsia="zh-CN"/>
              </w:rPr>
              <w:t xml:space="preserve">交货地点：采购人指定地点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8</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b/>
                <w:sz w:val="21"/>
                <w:szCs w:val="21"/>
                <w:lang w:eastAsia="zh-CN"/>
              </w:rPr>
            </w:pPr>
            <w:r>
              <w:rPr>
                <w:rFonts w:hint="eastAsia" w:asciiTheme="minorEastAsia" w:hAnsiTheme="minorEastAsia"/>
                <w:color w:val="000000" w:themeColor="text1"/>
                <w:sz w:val="24"/>
                <w:lang w:eastAsia="zh-CN"/>
              </w:rPr>
              <w:t>其他事项（如样品提交、现场踏勘等）：</w:t>
            </w:r>
            <w:r>
              <w:rPr>
                <w:rFonts w:hint="eastAsia" w:asciiTheme="minorEastAsia" w:hAnsiTheme="minorEastAsia"/>
                <w:color w:val="000000" w:themeColor="text1"/>
                <w:sz w:val="24"/>
                <w:u w:val="single"/>
                <w:lang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9</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10</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招标代理服务费标准及收取方式：本中心不收取。</w:t>
            </w:r>
          </w:p>
        </w:tc>
      </w:tr>
    </w:tbl>
    <w:p>
      <w:pPr>
        <w:jc w:val="center"/>
        <w:rPr>
          <w:rFonts w:asciiTheme="minorEastAsia" w:hAnsiTheme="minorEastAsia"/>
          <w:b/>
          <w:color w:val="000000" w:themeColor="text1"/>
          <w:sz w:val="24"/>
        </w:rPr>
      </w:pP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br w:type="page"/>
      </w:r>
      <w:r>
        <w:rPr>
          <w:rFonts w:hint="eastAsia" w:asciiTheme="minorEastAsia" w:hAnsiTheme="minorEastAsia"/>
          <w:b/>
          <w:bCs/>
          <w:color w:val="000000" w:themeColor="text1"/>
          <w:sz w:val="24"/>
        </w:rPr>
        <w:t>投标人须知前附表2:资格性、符合性检查表</w:t>
      </w:r>
    </w:p>
    <w:p>
      <w:pPr>
        <w:ind w:firstLine="495"/>
        <w:rPr>
          <w:rFonts w:asciiTheme="minorEastAsia" w:hAnsiTheme="minorEastAsia"/>
          <w:color w:val="000000" w:themeColor="text1"/>
          <w:sz w:val="24"/>
        </w:rPr>
      </w:pPr>
      <w:r>
        <w:rPr>
          <w:rFonts w:hint="eastAsia" w:asciiTheme="minorEastAsia" w:hAnsiTheme="minorEastAsia"/>
          <w:color w:val="000000" w:themeColor="text1"/>
          <w:sz w:val="24"/>
        </w:rPr>
        <w:t>本须知前附表2集中列示了资格性、符合性检查的所有条款，其内容是</w:t>
      </w:r>
      <w:r>
        <w:rPr>
          <w:rFonts w:hint="eastAsia" w:asciiTheme="minorEastAsia" w:hAnsiTheme="minorEastAsia"/>
          <w:color w:val="000000" w:themeColor="text1"/>
          <w:sz w:val="24"/>
          <w:lang w:eastAsia="zh-CN"/>
        </w:rPr>
        <w:t>采购人、招标代理机构、</w:t>
      </w:r>
      <w:r>
        <w:rPr>
          <w:rFonts w:hint="eastAsia" w:asciiTheme="minorEastAsia" w:hAnsiTheme="minorEastAsia"/>
          <w:color w:val="000000" w:themeColor="text1"/>
          <w:sz w:val="24"/>
        </w:rPr>
        <w:t>评标委员会判断投标人的投标是否有效的重要依据。</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合格的投标人</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　　具体内容详见第</w:t>
            </w:r>
            <w:r>
              <w:rPr>
                <w:rFonts w:hint="eastAsia" w:asciiTheme="minorEastAsia" w:hAnsiTheme="minorEastAsia"/>
                <w:color w:val="000000" w:themeColor="text1"/>
                <w:sz w:val="24"/>
                <w:lang w:eastAsia="zh-CN"/>
              </w:rPr>
              <w:t>三</w:t>
            </w:r>
            <w:r>
              <w:rPr>
                <w:rFonts w:hint="eastAsia" w:asciiTheme="minorEastAsia" w:hAnsiTheme="minorEastAsia"/>
                <w:color w:val="000000" w:themeColor="text1"/>
                <w:sz w:val="24"/>
              </w:rPr>
              <w:t>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3.1</w:t>
            </w:r>
          </w:p>
        </w:tc>
        <w:tc>
          <w:tcPr>
            <w:tcW w:w="6729" w:type="dxa"/>
            <w:tcBorders>
              <w:top w:val="single" w:color="auto" w:sz="4" w:space="0"/>
              <w:left w:val="single" w:color="auto" w:sz="4" w:space="0"/>
              <w:bottom w:val="single" w:color="auto" w:sz="4" w:space="0"/>
              <w:right w:val="single" w:color="auto" w:sz="4" w:space="0"/>
            </w:tcBorders>
          </w:tcPr>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符合政府采购法第二十二条规定，提供政府采购法实施条例第十七条规定资料。</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1.具有独立承担民事责任的能力：提供法人或其他组织的营业执照等证明文件，或自然人身份证明；法定代表人身份证或委托代理人持授权委托书及代理人身份证</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2.具有良好的商业信誉和健全的财务会计制度：</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具体要求：供应商是法人的，应提供经审计的财务报告或基本开户银行出具的资信证明。</w:t>
            </w:r>
            <w:r>
              <w:rPr>
                <w:rFonts w:hint="eastAsia" w:asciiTheme="minorEastAsia" w:hAnsiTheme="minorEastAsia"/>
                <w:color w:val="auto"/>
                <w:sz w:val="24"/>
                <w:szCs w:val="24"/>
                <w:lang w:eastAsia="zh-CN"/>
              </w:rPr>
              <w:t>新成立未满一年、</w:t>
            </w:r>
            <w:r>
              <w:rPr>
                <w:rFonts w:hint="eastAsia" w:asciiTheme="minorEastAsia" w:hAnsiTheme="minorEastAsia"/>
                <w:color w:val="auto"/>
                <w:sz w:val="24"/>
                <w:szCs w:val="24"/>
              </w:rPr>
              <w:t>部分其他组织和自然人，没有经审计的财务报告，可以提供银行出具的资信证明。</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3.具有履行合同所必须的设备和专业技术能力：</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 xml:space="preserve">具体要求：提供具备履行合同所必需的设备和专业技术能力的证明材料； </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4.具有依法缴纳税收和社会保障资金的良好记录：</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具体要求：如提供依法缴纳税收和社会保障资金的有效证明材料，</w:t>
            </w:r>
            <w:r>
              <w:rPr>
                <w:rFonts w:hint="eastAsia" w:asciiTheme="minorEastAsia" w:hAnsiTheme="minorEastAsia"/>
                <w:color w:val="auto"/>
                <w:sz w:val="24"/>
                <w:szCs w:val="24"/>
                <w:lang w:eastAsia="zh-CN"/>
              </w:rPr>
              <w:t>本年度内任意一个月以上的证明材料</w:t>
            </w:r>
            <w:r>
              <w:rPr>
                <w:rFonts w:hint="eastAsia" w:asciiTheme="minorEastAsia" w:hAnsiTheme="minorEastAsia"/>
                <w:color w:val="auto"/>
                <w:sz w:val="24"/>
                <w:szCs w:val="24"/>
              </w:rPr>
              <w:t>；</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5.参加本次政府采购活动前三年内，在经营活动中没有违法违规记录：</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auto"/>
                <w:sz w:val="24"/>
                <w:szCs w:val="24"/>
              </w:rPr>
            </w:pPr>
            <w:r>
              <w:rPr>
                <w:rFonts w:hint="eastAsia" w:asciiTheme="minorEastAsia" w:hAnsiTheme="minorEastAsia"/>
                <w:color w:val="auto"/>
                <w:sz w:val="24"/>
                <w:szCs w:val="24"/>
              </w:rPr>
              <w:t>提供参加政府采购活动前3年内在经营活动中没有重大违法记录的书面声明（格式文件详见投标文件</w:t>
            </w:r>
            <w:r>
              <w:rPr>
                <w:rFonts w:hint="eastAsia" w:asciiTheme="minorEastAsia" w:hAnsiTheme="minorEastAsia"/>
                <w:color w:val="auto"/>
                <w:sz w:val="24"/>
                <w:szCs w:val="24"/>
                <w:lang w:eastAsia="zh-CN"/>
              </w:rPr>
              <w:t>格式</w:t>
            </w:r>
            <w:r>
              <w:rPr>
                <w:rFonts w:hint="eastAsia" w:asciiTheme="minorEastAsia" w:hAnsiTheme="minorEastAsia"/>
                <w:color w:val="auto"/>
                <w:sz w:val="24"/>
                <w:szCs w:val="24"/>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法律、行政法规规定的其他条件：提供有关证明材料</w:t>
            </w:r>
            <w:r>
              <w:rPr>
                <w:rFonts w:hint="eastAsia" w:asciiTheme="minorEastAsia" w:hAnsiTheme="minorEastAsia"/>
                <w:color w:val="auto"/>
                <w:sz w:val="24"/>
                <w:szCs w:val="24"/>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3</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rPr>
            </w:pPr>
            <w:r>
              <w:rPr>
                <w:rFonts w:hint="eastAsia" w:ascii="宋体" w:hAnsi="宋体" w:eastAsia="宋体" w:cs="宋体"/>
                <w:i w:val="0"/>
                <w:caps w:val="0"/>
                <w:color w:val="000000"/>
                <w:spacing w:val="0"/>
                <w:sz w:val="24"/>
                <w:szCs w:val="24"/>
                <w:shd w:val="clear" w:fill="FFFFFF"/>
              </w:rPr>
              <w:t>“信用中国”网站（</w:t>
            </w:r>
            <w:r>
              <w:rPr>
                <w:rFonts w:hint="default" w:ascii="宋体" w:hAnsi="宋体" w:eastAsia="宋体" w:cs="宋体"/>
                <w:i w:val="0"/>
                <w:caps w:val="0"/>
                <w:spacing w:val="0"/>
                <w:sz w:val="21"/>
                <w:szCs w:val="21"/>
                <w:u w:val="none"/>
                <w:shd w:val="clear" w:fill="FFFFFF"/>
              </w:rPr>
              <w:fldChar w:fldCharType="begin"/>
            </w:r>
            <w:r>
              <w:rPr>
                <w:rFonts w:hint="default" w:ascii="宋体" w:hAnsi="宋体" w:eastAsia="宋体" w:cs="宋体"/>
                <w:i w:val="0"/>
                <w:caps w:val="0"/>
                <w:spacing w:val="0"/>
                <w:sz w:val="21"/>
                <w:szCs w:val="21"/>
                <w:u w:val="none"/>
                <w:shd w:val="clear" w:fill="FFFFFF"/>
              </w:rPr>
              <w:instrText xml:space="preserve"> HYPERLINK "http://www.creditchina.gov.cn/" </w:instrText>
            </w:r>
            <w:r>
              <w:rPr>
                <w:rFonts w:hint="default"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www.creditchina.gov.cn</w:t>
            </w:r>
            <w:r>
              <w:rPr>
                <w:rFonts w:hint="default"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），政府采购严重违法失信行为记录名单（</w:t>
            </w:r>
            <w:r>
              <w:rPr>
                <w:rFonts w:hint="default" w:ascii="宋体" w:hAnsi="宋体" w:eastAsia="宋体" w:cs="宋体"/>
                <w:i w:val="0"/>
                <w:caps w:val="0"/>
                <w:spacing w:val="0"/>
                <w:sz w:val="21"/>
                <w:szCs w:val="21"/>
                <w:u w:val="none"/>
                <w:shd w:val="clear" w:fill="FFFFFF"/>
              </w:rPr>
              <w:fldChar w:fldCharType="begin"/>
            </w:r>
            <w:r>
              <w:rPr>
                <w:rFonts w:hint="default" w:ascii="宋体" w:hAnsi="宋体" w:eastAsia="宋体" w:cs="宋体"/>
                <w:i w:val="0"/>
                <w:caps w:val="0"/>
                <w:spacing w:val="0"/>
                <w:sz w:val="21"/>
                <w:szCs w:val="21"/>
                <w:u w:val="none"/>
                <w:shd w:val="clear" w:fill="FFFFFF"/>
              </w:rPr>
              <w:instrText xml:space="preserve"> HYPERLINK "http://www.ccgp.gov.cn/search/cr/" </w:instrText>
            </w:r>
            <w:r>
              <w:rPr>
                <w:rFonts w:hint="default"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http://www.ccgp.gov.cn/search/cr/</w:t>
            </w:r>
            <w:r>
              <w:rPr>
                <w:rFonts w:hint="default"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投标保证金凭据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4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一</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投标文件未按招标文件规定制作的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lang w:val="en-US" w:eastAsia="zh-CN"/>
              </w:rPr>
              <w:t>90</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4</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（1）实质性影响合同的范围、质量和履行；</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（2）实质性违背招标文件，限制了采购人的权利和中标人合同项下的义务；</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5</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(1)投标文件未按照本须知第14条</w:t>
            </w:r>
            <w:r>
              <w:rPr>
                <w:rFonts w:hint="eastAsia" w:asciiTheme="minorEastAsia" w:hAnsiTheme="minorEastAsia"/>
                <w:color w:val="000000" w:themeColor="text1"/>
                <w:sz w:val="24"/>
                <w:lang w:eastAsia="zh-CN"/>
              </w:rPr>
              <w:t>和</w:t>
            </w:r>
            <w:r>
              <w:rPr>
                <w:rFonts w:hint="eastAsia" w:asciiTheme="minorEastAsia" w:hAnsiTheme="minorEastAsia"/>
                <w:color w:val="000000" w:themeColor="text1"/>
                <w:sz w:val="24"/>
                <w:lang w:val="en-US" w:eastAsia="zh-CN"/>
              </w:rPr>
              <w:t>15条</w:t>
            </w:r>
            <w:r>
              <w:rPr>
                <w:rFonts w:hint="eastAsia" w:asciiTheme="minorEastAsia" w:hAnsiTheme="minorEastAsia"/>
                <w:color w:val="000000" w:themeColor="text1"/>
                <w:sz w:val="24"/>
              </w:rPr>
              <w:t>的规定</w:t>
            </w:r>
            <w:r>
              <w:rPr>
                <w:rFonts w:hint="eastAsia" w:asciiTheme="minorEastAsia" w:hAnsiTheme="minorEastAsia"/>
                <w:color w:val="000000" w:themeColor="text1"/>
                <w:sz w:val="24"/>
                <w:lang w:eastAsia="zh-CN"/>
              </w:rPr>
              <w:t>格式</w:t>
            </w:r>
            <w:r>
              <w:rPr>
                <w:rFonts w:hint="eastAsia" w:asciiTheme="minorEastAsia" w:hAnsiTheme="minorEastAsia"/>
                <w:color w:val="000000" w:themeColor="text1"/>
                <w:sz w:val="24"/>
              </w:rPr>
              <w:t>进行密封、标记的；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(2)未按规定由投标人的法定代表人或其授权代表签字；或未加盖投标人公章的；或签字人未提供法定代表人有效授权委托书的；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(3)未按本须知第1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条规定提交投标保证金的；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(4)投标有效期不满足招标文件要求的；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(5)投标内容与招标内容及要求有重大偏离或保留的；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(6)投标人提交的是可选择的报价；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(7)投标人未按规定对投标进行分项报价；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(8)投标文件中提供虚假或失实资料的；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(9)不符合招标文件中规定的其他实质性条款。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6</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投标报价在预算价（预算控制价）之内。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r>
    </w:tbl>
    <w:p>
      <w:pPr>
        <w:rPr>
          <w:rFonts w:asciiTheme="minorEastAsia" w:hAnsiTheme="minorEastAsia"/>
          <w:b/>
          <w:color w:val="000000" w:themeColor="text1"/>
          <w:sz w:val="24"/>
        </w:rPr>
      </w:pPr>
    </w:p>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投标人须知前附表3：评标方法、评标标准、定标原则</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9" w:type="dxa"/>
            <w:tcBorders>
              <w:top w:val="single" w:color="auto" w:sz="4" w:space="0"/>
              <w:left w:val="single" w:color="auto" w:sz="4" w:space="0"/>
              <w:bottom w:val="single" w:color="auto" w:sz="4" w:space="0"/>
              <w:right w:val="single" w:color="auto" w:sz="4" w:space="0"/>
            </w:tcBorders>
          </w:tcPr>
          <w:p>
            <w:pPr>
              <w:pStyle w:val="5"/>
              <w:keepNext w:val="0"/>
              <w:keepLines w:val="0"/>
              <w:numPr>
                <w:ilvl w:val="0"/>
                <w:numId w:val="5"/>
              </w:numPr>
              <w:suppressLineNumbers w:val="0"/>
              <w:snapToGrid w:val="0"/>
              <w:spacing w:before="0" w:beforeAutospacing="0" w:after="0" w:afterAutospacing="0" w:line="420" w:lineRule="atLeast"/>
              <w:ind w:right="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评标方法：</w:t>
            </w:r>
          </w:p>
          <w:p>
            <w:pPr>
              <w:pStyle w:val="5"/>
              <w:keepNext w:val="0"/>
              <w:keepLines w:val="0"/>
              <w:suppressLineNumbers w:val="0"/>
              <w:snapToGrid w:val="0"/>
              <w:spacing w:before="0" w:beforeAutospacing="0" w:after="0" w:afterAutospacing="0" w:line="420" w:lineRule="atLeast"/>
              <w:ind w:left="48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 xml:space="preserve"> 综合评分法  </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 xml:space="preserve">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5"/>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二、评标标准：</w:t>
            </w:r>
          </w:p>
          <w:p>
            <w:pPr>
              <w:pStyle w:val="5"/>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（一）具体的评标标准。</w:t>
            </w:r>
          </w:p>
          <w:p>
            <w:pPr>
              <w:keepNext w:val="0"/>
              <w:keepLines w:val="0"/>
              <w:suppressLineNumbers w:val="0"/>
              <w:spacing w:before="0" w:beforeAutospacing="0" w:after="0" w:afterAutospacing="0"/>
              <w:ind w:left="0" w:right="0"/>
              <w:rPr>
                <w:rFonts w:hint="default"/>
                <w:b/>
                <w:sz w:val="28"/>
                <w:szCs w:val="28"/>
              </w:rPr>
            </w:pPr>
            <w:r>
              <w:rPr>
                <w:rFonts w:hint="eastAsia"/>
                <w:b/>
                <w:sz w:val="28"/>
                <w:szCs w:val="28"/>
              </w:rPr>
              <w:t>评分办法：</w:t>
            </w:r>
          </w:p>
          <w:tbl>
            <w:tblPr>
              <w:tblStyle w:val="14"/>
              <w:tblW w:w="8529" w:type="dxa"/>
              <w:tblInd w:w="0" w:type="dxa"/>
              <w:tblLayout w:type="fixed"/>
              <w:tblCellMar>
                <w:top w:w="0" w:type="dxa"/>
                <w:left w:w="0" w:type="dxa"/>
                <w:bottom w:w="0" w:type="dxa"/>
                <w:right w:w="0" w:type="dxa"/>
              </w:tblCellMar>
            </w:tblPr>
            <w:tblGrid>
              <w:gridCol w:w="483"/>
              <w:gridCol w:w="724"/>
              <w:gridCol w:w="795"/>
              <w:gridCol w:w="512"/>
              <w:gridCol w:w="5230"/>
              <w:gridCol w:w="785"/>
            </w:tblGrid>
            <w:tr>
              <w:tblPrEx>
                <w:tblCellMar>
                  <w:top w:w="0" w:type="dxa"/>
                  <w:left w:w="0" w:type="dxa"/>
                  <w:bottom w:w="0" w:type="dxa"/>
                  <w:right w:w="0" w:type="dxa"/>
                </w:tblCellMar>
              </w:tblPrEx>
              <w:trPr>
                <w:trHeight w:val="590" w:hRule="exact"/>
              </w:trPr>
              <w:tc>
                <w:tcPr>
                  <w:tcW w:w="483" w:type="dxa"/>
                  <w:tcBorders>
                    <w:top w:val="single" w:color="000000" w:sz="4" w:space="0"/>
                    <w:left w:val="single" w:color="000000" w:sz="4" w:space="0"/>
                    <w:bottom w:val="single" w:color="000000" w:sz="4" w:space="0"/>
                    <w:right w:val="single" w:color="000000" w:sz="4" w:space="0"/>
                  </w:tcBorders>
                  <w:noWrap w:val="0"/>
                  <w:vAlign w:val="top"/>
                </w:tcPr>
                <w:p>
                  <w:pPr>
                    <w:pStyle w:val="36"/>
                    <w:keepNext w:val="0"/>
                    <w:keepLines w:val="0"/>
                    <w:suppressLineNumbers w:val="0"/>
                    <w:spacing w:before="179" w:beforeAutospacing="0" w:after="0" w:afterAutospacing="0"/>
                    <w:ind w:left="0" w:right="2"/>
                    <w:jc w:val="both"/>
                    <w:rPr>
                      <w:rFonts w:hint="default" w:ascii="宋体" w:hAnsi="宋体" w:cs="宋体"/>
                      <w:b/>
                      <w:sz w:val="21"/>
                      <w:szCs w:val="21"/>
                    </w:rPr>
                  </w:pPr>
                  <w:r>
                    <w:rPr>
                      <w:rFonts w:hint="default" w:ascii="宋体" w:hAnsi="宋体" w:cs="宋体"/>
                      <w:b/>
                      <w:spacing w:val="-1"/>
                      <w:sz w:val="21"/>
                      <w:szCs w:val="21"/>
                    </w:rPr>
                    <w:t>序号</w:t>
                  </w:r>
                </w:p>
              </w:tc>
              <w:tc>
                <w:tcPr>
                  <w:tcW w:w="1519" w:type="dxa"/>
                  <w:gridSpan w:val="2"/>
                  <w:tcBorders>
                    <w:top w:val="single" w:color="000000" w:sz="4" w:space="0"/>
                    <w:left w:val="single" w:color="000000" w:sz="4" w:space="0"/>
                    <w:bottom w:val="single" w:color="000000" w:sz="4" w:space="0"/>
                    <w:right w:val="single" w:color="000000" w:sz="4" w:space="0"/>
                  </w:tcBorders>
                  <w:noWrap w:val="0"/>
                  <w:vAlign w:val="top"/>
                </w:tcPr>
                <w:p>
                  <w:pPr>
                    <w:pStyle w:val="36"/>
                    <w:keepNext w:val="0"/>
                    <w:keepLines w:val="0"/>
                    <w:suppressLineNumbers w:val="0"/>
                    <w:spacing w:before="179" w:beforeAutospacing="0" w:after="0" w:afterAutospacing="0"/>
                    <w:ind w:left="0" w:right="0" w:firstLine="211" w:firstLineChars="100"/>
                    <w:rPr>
                      <w:rFonts w:hint="default" w:ascii="宋体" w:hAnsi="宋体" w:cs="宋体"/>
                      <w:b/>
                      <w:sz w:val="21"/>
                      <w:szCs w:val="21"/>
                    </w:rPr>
                  </w:pPr>
                  <w:r>
                    <w:rPr>
                      <w:rFonts w:hint="default" w:ascii="宋体" w:hAnsi="宋体" w:cs="宋体"/>
                      <w:b/>
                      <w:sz w:val="21"/>
                      <w:szCs w:val="21"/>
                    </w:rPr>
                    <w:t>评分因素</w:t>
                  </w:r>
                </w:p>
              </w:tc>
              <w:tc>
                <w:tcPr>
                  <w:tcW w:w="512" w:type="dxa"/>
                  <w:tcBorders>
                    <w:top w:val="single" w:color="000000" w:sz="4" w:space="0"/>
                    <w:left w:val="single" w:color="000000" w:sz="4" w:space="0"/>
                    <w:bottom w:val="single" w:color="000000" w:sz="4" w:space="0"/>
                    <w:right w:val="single" w:color="000000" w:sz="4" w:space="0"/>
                  </w:tcBorders>
                  <w:noWrap w:val="0"/>
                  <w:vAlign w:val="top"/>
                </w:tcPr>
                <w:p>
                  <w:pPr>
                    <w:pStyle w:val="36"/>
                    <w:keepNext w:val="0"/>
                    <w:keepLines w:val="0"/>
                    <w:suppressLineNumbers w:val="0"/>
                    <w:tabs>
                      <w:tab w:val="left" w:pos="321"/>
                    </w:tabs>
                    <w:spacing w:before="179" w:beforeAutospacing="0" w:after="0" w:afterAutospacing="0"/>
                    <w:ind w:left="110" w:right="0" w:firstLine="402"/>
                    <w:rPr>
                      <w:rFonts w:hint="default" w:ascii="宋体" w:hAnsi="宋体" w:cs="宋体"/>
                      <w:b/>
                      <w:sz w:val="21"/>
                      <w:szCs w:val="21"/>
                    </w:rPr>
                  </w:pPr>
                  <w:r>
                    <w:rPr>
                      <w:rFonts w:hint="default" w:ascii="宋体" w:hAnsi="宋体" w:cs="宋体"/>
                      <w:b/>
                      <w:w w:val="95"/>
                      <w:sz w:val="21"/>
                      <w:szCs w:val="21"/>
                    </w:rPr>
                    <w:t>分</w:t>
                  </w:r>
                  <w:r>
                    <w:rPr>
                      <w:rFonts w:hint="default" w:ascii="宋体" w:hAnsi="宋体" w:cs="宋体"/>
                      <w:b/>
                      <w:w w:val="95"/>
                      <w:sz w:val="21"/>
                      <w:szCs w:val="21"/>
                    </w:rPr>
                    <w:tab/>
                  </w:r>
                  <w:r>
                    <w:rPr>
                      <w:rFonts w:hint="default" w:ascii="宋体" w:hAnsi="宋体" w:cs="宋体"/>
                      <w:b/>
                      <w:sz w:val="21"/>
                      <w:szCs w:val="21"/>
                    </w:rPr>
                    <w:t>值</w:t>
                  </w:r>
                </w:p>
              </w:tc>
              <w:tc>
                <w:tcPr>
                  <w:tcW w:w="5230" w:type="dxa"/>
                  <w:tcBorders>
                    <w:top w:val="single" w:color="000000" w:sz="4" w:space="0"/>
                    <w:left w:val="single" w:color="000000" w:sz="4" w:space="0"/>
                    <w:bottom w:val="single" w:color="000000" w:sz="4" w:space="0"/>
                    <w:right w:val="single" w:color="000000" w:sz="4" w:space="0"/>
                  </w:tcBorders>
                  <w:noWrap w:val="0"/>
                  <w:vAlign w:val="top"/>
                </w:tcPr>
                <w:p>
                  <w:pPr>
                    <w:pStyle w:val="36"/>
                    <w:keepNext w:val="0"/>
                    <w:keepLines w:val="0"/>
                    <w:suppressLineNumbers w:val="0"/>
                    <w:spacing w:before="179" w:beforeAutospacing="0" w:after="0" w:afterAutospacing="0"/>
                    <w:ind w:left="0" w:right="3" w:firstLine="422"/>
                    <w:jc w:val="center"/>
                    <w:rPr>
                      <w:rFonts w:hint="default" w:ascii="宋体" w:hAnsi="宋体" w:cs="宋体"/>
                      <w:b/>
                      <w:sz w:val="21"/>
                      <w:szCs w:val="21"/>
                    </w:rPr>
                  </w:pPr>
                  <w:r>
                    <w:rPr>
                      <w:rFonts w:hint="default" w:ascii="宋体" w:hAnsi="宋体" w:cs="宋体"/>
                      <w:b/>
                      <w:sz w:val="21"/>
                      <w:szCs w:val="21"/>
                    </w:rPr>
                    <w:t>评分标准</w:t>
                  </w:r>
                </w:p>
              </w:tc>
              <w:tc>
                <w:tcPr>
                  <w:tcW w:w="785" w:type="dxa"/>
                  <w:tcBorders>
                    <w:top w:val="single" w:color="000000" w:sz="4" w:space="0"/>
                    <w:left w:val="single" w:color="000000" w:sz="4" w:space="0"/>
                    <w:bottom w:val="single" w:color="000000" w:sz="4" w:space="0"/>
                    <w:right w:val="single" w:color="000000" w:sz="4" w:space="0"/>
                  </w:tcBorders>
                  <w:noWrap w:val="0"/>
                  <w:vAlign w:val="top"/>
                </w:tcPr>
                <w:p>
                  <w:pPr>
                    <w:pStyle w:val="36"/>
                    <w:keepNext w:val="0"/>
                    <w:keepLines w:val="0"/>
                    <w:suppressLineNumbers w:val="0"/>
                    <w:tabs>
                      <w:tab w:val="left" w:pos="765"/>
                    </w:tabs>
                    <w:spacing w:before="179" w:beforeAutospacing="0" w:after="0" w:afterAutospacing="0"/>
                    <w:ind w:left="0" w:right="0" w:firstLine="200" w:firstLineChars="100"/>
                    <w:rPr>
                      <w:rFonts w:hint="default" w:ascii="宋体" w:hAnsi="宋体" w:cs="宋体"/>
                      <w:b/>
                      <w:sz w:val="21"/>
                      <w:szCs w:val="21"/>
                    </w:rPr>
                  </w:pPr>
                  <w:r>
                    <w:rPr>
                      <w:rFonts w:hint="default" w:ascii="宋体" w:hAnsi="宋体" w:cs="宋体"/>
                      <w:b/>
                      <w:w w:val="95"/>
                      <w:sz w:val="21"/>
                      <w:szCs w:val="21"/>
                    </w:rPr>
                    <w:t>说</w:t>
                  </w:r>
                  <w:r>
                    <w:rPr>
                      <w:rFonts w:hint="default" w:ascii="宋体" w:hAnsi="宋体" w:cs="宋体"/>
                      <w:b/>
                      <w:sz w:val="21"/>
                      <w:szCs w:val="21"/>
                    </w:rPr>
                    <w:t>明</w:t>
                  </w:r>
                </w:p>
              </w:tc>
            </w:tr>
            <w:tr>
              <w:tblPrEx>
                <w:tblCellMar>
                  <w:top w:w="0" w:type="dxa"/>
                  <w:left w:w="0" w:type="dxa"/>
                  <w:bottom w:w="0" w:type="dxa"/>
                  <w:right w:w="0" w:type="dxa"/>
                </w:tblCellMar>
              </w:tblPrEx>
              <w:trPr>
                <w:trHeight w:val="2087" w:hRule="exact"/>
              </w:trPr>
              <w:tc>
                <w:tcPr>
                  <w:tcW w:w="483" w:type="dxa"/>
                  <w:tcBorders>
                    <w:top w:val="single" w:color="000000" w:sz="4" w:space="0"/>
                    <w:left w:val="single" w:color="000000" w:sz="4" w:space="0"/>
                    <w:bottom w:val="single" w:color="000000" w:sz="4" w:space="0"/>
                    <w:right w:val="single" w:color="000000" w:sz="4" w:space="0"/>
                  </w:tcBorders>
                  <w:noWrap w:val="0"/>
                  <w:vAlign w:val="top"/>
                </w:tcPr>
                <w:p>
                  <w:pPr>
                    <w:pStyle w:val="36"/>
                    <w:keepNext w:val="0"/>
                    <w:keepLines w:val="0"/>
                    <w:suppressLineNumbers w:val="0"/>
                    <w:spacing w:before="178" w:beforeAutospacing="0" w:after="0" w:afterAutospacing="0"/>
                    <w:ind w:left="0" w:right="1"/>
                    <w:jc w:val="center"/>
                    <w:rPr>
                      <w:rFonts w:hint="default" w:ascii="宋体" w:hAnsi="宋体" w:cs="宋体"/>
                      <w:sz w:val="21"/>
                      <w:szCs w:val="21"/>
                    </w:rPr>
                  </w:pPr>
                  <w:r>
                    <w:rPr>
                      <w:rFonts w:hint="default" w:ascii="宋体" w:hAnsi="宋体"/>
                      <w:sz w:val="21"/>
                      <w:szCs w:val="21"/>
                    </w:rPr>
                    <w:t>1</w:t>
                  </w:r>
                </w:p>
              </w:tc>
              <w:tc>
                <w:tcPr>
                  <w:tcW w:w="724" w:type="dxa"/>
                  <w:tcBorders>
                    <w:top w:val="single" w:color="000000" w:sz="4" w:space="0"/>
                    <w:left w:val="single" w:color="000000" w:sz="4" w:space="0"/>
                    <w:bottom w:val="single" w:color="000000" w:sz="4" w:space="0"/>
                    <w:right w:val="single" w:color="000000" w:sz="4" w:space="0"/>
                  </w:tcBorders>
                  <w:noWrap w:val="0"/>
                  <w:vAlign w:val="top"/>
                </w:tcPr>
                <w:p>
                  <w:pPr>
                    <w:pStyle w:val="36"/>
                    <w:keepNext w:val="0"/>
                    <w:keepLines w:val="0"/>
                    <w:suppressLineNumbers w:val="0"/>
                    <w:spacing w:before="178" w:beforeAutospacing="0" w:after="0" w:afterAutospacing="0"/>
                    <w:ind w:left="0" w:right="0"/>
                    <w:jc w:val="center"/>
                    <w:rPr>
                      <w:rFonts w:hint="eastAsia" w:ascii="宋体" w:hAnsi="宋体" w:cs="宋体"/>
                      <w:sz w:val="21"/>
                      <w:szCs w:val="21"/>
                      <w:lang w:eastAsia="zh-CN"/>
                    </w:rPr>
                  </w:pPr>
                  <w:r>
                    <w:rPr>
                      <w:rFonts w:hint="default" w:ascii="宋体" w:hAnsi="宋体" w:cs="宋体"/>
                      <w:sz w:val="21"/>
                      <w:szCs w:val="21"/>
                    </w:rPr>
                    <w:t>报</w:t>
                  </w:r>
                </w:p>
                <w:p>
                  <w:pPr>
                    <w:pStyle w:val="36"/>
                    <w:keepNext w:val="0"/>
                    <w:keepLines w:val="0"/>
                    <w:suppressLineNumbers w:val="0"/>
                    <w:spacing w:before="178" w:beforeAutospacing="0" w:after="0" w:afterAutospacing="0"/>
                    <w:ind w:left="0" w:right="0"/>
                    <w:jc w:val="center"/>
                    <w:rPr>
                      <w:rFonts w:hint="eastAsia" w:ascii="宋体" w:hAnsi="宋体" w:cs="宋体"/>
                      <w:sz w:val="21"/>
                      <w:szCs w:val="21"/>
                      <w:lang w:eastAsia="zh-CN"/>
                    </w:rPr>
                  </w:pPr>
                  <w:r>
                    <w:rPr>
                      <w:rFonts w:hint="default" w:ascii="宋体" w:hAnsi="宋体" w:cs="宋体"/>
                      <w:sz w:val="21"/>
                      <w:szCs w:val="21"/>
                    </w:rPr>
                    <w:t>价</w:t>
                  </w:r>
                </w:p>
                <w:p>
                  <w:pPr>
                    <w:pStyle w:val="36"/>
                    <w:keepNext w:val="0"/>
                    <w:keepLines w:val="0"/>
                    <w:suppressLineNumbers w:val="0"/>
                    <w:spacing w:before="178" w:beforeAutospacing="0" w:after="0" w:afterAutospacing="0"/>
                    <w:ind w:left="0" w:right="0"/>
                    <w:jc w:val="center"/>
                    <w:rPr>
                      <w:rFonts w:hint="default" w:ascii="宋体" w:hAnsi="宋体" w:cs="宋体"/>
                      <w:sz w:val="21"/>
                      <w:szCs w:val="21"/>
                    </w:rPr>
                  </w:pPr>
                  <w:r>
                    <w:rPr>
                      <w:rFonts w:hint="default" w:ascii="宋体" w:hAnsi="宋体" w:cs="宋体"/>
                      <w:sz w:val="21"/>
                      <w:szCs w:val="21"/>
                    </w:rPr>
                    <w:t>分</w:t>
                  </w:r>
                </w:p>
              </w:tc>
              <w:tc>
                <w:tcPr>
                  <w:tcW w:w="795" w:type="dxa"/>
                  <w:tcBorders>
                    <w:top w:val="single" w:color="000000" w:sz="4" w:space="0"/>
                    <w:left w:val="single" w:color="000000" w:sz="4" w:space="0"/>
                    <w:bottom w:val="single" w:color="000000" w:sz="4" w:space="0"/>
                    <w:right w:val="single" w:color="000000" w:sz="4" w:space="0"/>
                  </w:tcBorders>
                  <w:noWrap w:val="0"/>
                  <w:vAlign w:val="top"/>
                </w:tcPr>
                <w:p>
                  <w:pPr>
                    <w:pStyle w:val="36"/>
                    <w:keepNext w:val="0"/>
                    <w:keepLines w:val="0"/>
                    <w:suppressLineNumbers w:val="0"/>
                    <w:spacing w:before="178" w:beforeAutospacing="0" w:after="0" w:afterAutospacing="0"/>
                    <w:ind w:left="0" w:right="0"/>
                    <w:jc w:val="center"/>
                    <w:rPr>
                      <w:rFonts w:hint="default" w:ascii="宋体" w:hAnsi="宋体" w:cs="宋体"/>
                      <w:sz w:val="21"/>
                      <w:szCs w:val="21"/>
                    </w:rPr>
                  </w:pPr>
                </w:p>
              </w:tc>
              <w:tc>
                <w:tcPr>
                  <w:tcW w:w="512" w:type="dxa"/>
                  <w:tcBorders>
                    <w:top w:val="single" w:color="000000" w:sz="4" w:space="0"/>
                    <w:left w:val="single" w:color="000000" w:sz="4" w:space="0"/>
                    <w:bottom w:val="single" w:color="000000" w:sz="4" w:space="0"/>
                    <w:right w:val="single" w:color="000000" w:sz="4" w:space="0"/>
                  </w:tcBorders>
                  <w:noWrap w:val="0"/>
                  <w:vAlign w:val="top"/>
                </w:tcPr>
                <w:p>
                  <w:pPr>
                    <w:pStyle w:val="36"/>
                    <w:keepNext w:val="0"/>
                    <w:keepLines w:val="0"/>
                    <w:suppressLineNumbers w:val="0"/>
                    <w:spacing w:before="178" w:beforeAutospacing="0" w:after="0" w:afterAutospacing="0"/>
                    <w:ind w:left="0" w:right="0"/>
                    <w:jc w:val="center"/>
                    <w:rPr>
                      <w:rFonts w:hint="eastAsia" w:ascii="宋体" w:hAnsi="宋体" w:cs="宋体"/>
                      <w:sz w:val="21"/>
                      <w:szCs w:val="21"/>
                      <w:lang w:eastAsia="zh-CN"/>
                    </w:rPr>
                  </w:pPr>
                  <w:r>
                    <w:rPr>
                      <w:rFonts w:hint="default" w:ascii="宋体" w:hAnsi="宋体"/>
                      <w:sz w:val="21"/>
                      <w:szCs w:val="21"/>
                    </w:rPr>
                    <w:t>3</w:t>
                  </w:r>
                  <w:r>
                    <w:rPr>
                      <w:rFonts w:hint="eastAsia" w:ascii="宋体" w:hAnsi="宋体"/>
                      <w:sz w:val="21"/>
                      <w:szCs w:val="21"/>
                      <w:lang w:eastAsia="zh-CN"/>
                    </w:rPr>
                    <w:t>0</w:t>
                  </w:r>
                </w:p>
              </w:tc>
              <w:tc>
                <w:tcPr>
                  <w:tcW w:w="5230" w:type="dxa"/>
                  <w:tcBorders>
                    <w:top w:val="single" w:color="000000" w:sz="4" w:space="0"/>
                    <w:left w:val="single" w:color="000000" w:sz="4" w:space="0"/>
                    <w:bottom w:val="single" w:color="000000" w:sz="4" w:space="0"/>
                    <w:right w:val="single" w:color="000000" w:sz="4" w:space="0"/>
                  </w:tcBorders>
                  <w:noWrap w:val="0"/>
                  <w:vAlign w:val="top"/>
                </w:tcPr>
                <w:p>
                  <w:pPr>
                    <w:pStyle w:val="36"/>
                    <w:keepNext w:val="0"/>
                    <w:keepLines w:val="0"/>
                    <w:suppressLineNumbers w:val="0"/>
                    <w:spacing w:before="30" w:beforeAutospacing="0" w:after="0" w:afterAutospacing="0"/>
                    <w:ind w:left="104" w:right="-1"/>
                    <w:rPr>
                      <w:rFonts w:hint="default" w:ascii="宋体" w:hAnsi="宋体" w:cs="宋体"/>
                      <w:sz w:val="21"/>
                      <w:szCs w:val="21"/>
                      <w:lang w:eastAsia="zh-CN"/>
                    </w:rPr>
                  </w:pPr>
                  <w:r>
                    <w:rPr>
                      <w:rFonts w:hint="eastAsia" w:ascii="宋体" w:hAnsi="宋体" w:cs="宋体"/>
                      <w:sz w:val="21"/>
                      <w:szCs w:val="21"/>
                      <w:lang w:eastAsia="zh-CN"/>
                    </w:rPr>
                    <w:t>以本次有效最低投标报价为基准价，投标报价得分</w:t>
                  </w:r>
                </w:p>
                <w:p>
                  <w:pPr>
                    <w:pStyle w:val="36"/>
                    <w:keepNext w:val="0"/>
                    <w:keepLines w:val="0"/>
                    <w:suppressLineNumbers w:val="0"/>
                    <w:spacing w:before="30" w:beforeAutospacing="0" w:after="0" w:afterAutospacing="0"/>
                    <w:ind w:left="104" w:right="-1"/>
                    <w:rPr>
                      <w:rFonts w:hint="default" w:ascii="宋体" w:hAnsi="宋体" w:cs="宋体"/>
                      <w:sz w:val="21"/>
                      <w:szCs w:val="21"/>
                      <w:lang w:eastAsia="zh-CN"/>
                    </w:rPr>
                  </w:pPr>
                  <w:r>
                    <w:rPr>
                      <w:rFonts w:hint="eastAsia" w:ascii="宋体" w:hAnsi="宋体" w:cs="宋体"/>
                      <w:sz w:val="21"/>
                      <w:szCs w:val="21"/>
                      <w:lang w:eastAsia="zh-CN"/>
                    </w:rPr>
                    <w:t>=(基准价／投标报价)×30%×100； 注：①评标基准价指满足招标文件要求且投标价格最 低的投标报价，投标报价指满足招标文件要求的各投 标供应商的投标报价。</w:t>
                  </w:r>
                </w:p>
                <w:p>
                  <w:pPr>
                    <w:pStyle w:val="36"/>
                    <w:keepNext w:val="0"/>
                    <w:keepLines w:val="0"/>
                    <w:suppressLineNumbers w:val="0"/>
                    <w:spacing w:before="30" w:beforeAutospacing="0" w:after="0" w:afterAutospacing="0"/>
                    <w:ind w:left="104" w:right="-1"/>
                    <w:rPr>
                      <w:rFonts w:hint="default" w:ascii="宋体" w:hAnsi="宋体" w:cs="宋体"/>
                      <w:sz w:val="21"/>
                      <w:szCs w:val="21"/>
                      <w:lang w:eastAsia="zh-CN"/>
                    </w:rPr>
                  </w:pPr>
                  <w:r>
                    <w:rPr>
                      <w:rFonts w:hint="eastAsia" w:ascii="宋体" w:hAnsi="宋体" w:cs="宋体"/>
                      <w:sz w:val="21"/>
                      <w:szCs w:val="21"/>
                      <w:lang w:eastAsia="zh-CN"/>
                    </w:rPr>
                    <w:t>对小型和微型企业（含监狱企业、残疾人福利企业） 产品价格给予 6%的扣除，用扣除后的价格参与评审。</w:t>
                  </w:r>
                </w:p>
              </w:tc>
              <w:tc>
                <w:tcPr>
                  <w:tcW w:w="78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szCs w:val="21"/>
                    </w:rPr>
                  </w:pPr>
                </w:p>
              </w:tc>
            </w:tr>
            <w:tr>
              <w:tblPrEx>
                <w:tblCellMar>
                  <w:top w:w="0" w:type="dxa"/>
                  <w:left w:w="0" w:type="dxa"/>
                  <w:bottom w:w="0" w:type="dxa"/>
                  <w:right w:w="0" w:type="dxa"/>
                </w:tblCellMar>
              </w:tblPrEx>
              <w:trPr>
                <w:trHeight w:val="2525" w:hRule="atLeast"/>
              </w:trPr>
              <w:tc>
                <w:tcPr>
                  <w:tcW w:w="483" w:type="dxa"/>
                  <w:tcBorders>
                    <w:top w:val="single" w:color="000000" w:sz="4" w:space="0"/>
                    <w:left w:val="single" w:color="000000" w:sz="4" w:space="0"/>
                    <w:bottom w:val="single" w:color="auto" w:sz="4" w:space="0"/>
                    <w:right w:val="single" w:color="000000" w:sz="4" w:space="0"/>
                  </w:tcBorders>
                  <w:noWrap w:val="0"/>
                  <w:vAlign w:val="top"/>
                </w:tcPr>
                <w:p>
                  <w:pPr>
                    <w:pStyle w:val="36"/>
                    <w:keepNext w:val="0"/>
                    <w:keepLines w:val="0"/>
                    <w:suppressLineNumbers w:val="0"/>
                    <w:spacing w:before="0"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0"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0"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0"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0" w:beforeAutospacing="0" w:after="0" w:afterAutospacing="0"/>
                    <w:ind w:left="0" w:right="1"/>
                    <w:jc w:val="center"/>
                    <w:rPr>
                      <w:rFonts w:hint="default" w:ascii="宋体" w:hAnsi="宋体" w:cs="宋体"/>
                      <w:sz w:val="21"/>
                      <w:szCs w:val="21"/>
                    </w:rPr>
                  </w:pPr>
                  <w:r>
                    <w:rPr>
                      <w:rFonts w:hint="default" w:ascii="宋体" w:hAnsi="宋体"/>
                      <w:sz w:val="21"/>
                      <w:szCs w:val="21"/>
                    </w:rPr>
                    <w:t>2</w:t>
                  </w:r>
                </w:p>
              </w:tc>
              <w:tc>
                <w:tcPr>
                  <w:tcW w:w="724" w:type="dxa"/>
                  <w:tcBorders>
                    <w:top w:val="single" w:color="000000" w:sz="4" w:space="0"/>
                    <w:left w:val="single" w:color="000000" w:sz="4" w:space="0"/>
                    <w:bottom w:val="single" w:color="auto" w:sz="4" w:space="0"/>
                    <w:right w:val="single" w:color="000000" w:sz="4" w:space="0"/>
                  </w:tcBorders>
                  <w:noWrap w:val="0"/>
                  <w:vAlign w:val="top"/>
                </w:tcPr>
                <w:p>
                  <w:pPr>
                    <w:pStyle w:val="36"/>
                    <w:keepNext w:val="0"/>
                    <w:keepLines w:val="0"/>
                    <w:suppressLineNumbers w:val="0"/>
                    <w:spacing w:before="0" w:beforeAutospacing="0" w:after="0" w:afterAutospacing="0" w:line="348" w:lineRule="auto"/>
                    <w:ind w:left="243" w:right="244"/>
                    <w:jc w:val="center"/>
                    <w:rPr>
                      <w:rFonts w:hint="default" w:ascii="宋体" w:hAnsi="宋体" w:cs="宋体"/>
                      <w:sz w:val="21"/>
                      <w:szCs w:val="21"/>
                    </w:rPr>
                  </w:pPr>
                </w:p>
                <w:p>
                  <w:pPr>
                    <w:pStyle w:val="36"/>
                    <w:keepNext w:val="0"/>
                    <w:keepLines w:val="0"/>
                    <w:suppressLineNumbers w:val="0"/>
                    <w:spacing w:before="0" w:beforeAutospacing="0" w:after="0" w:afterAutospacing="0" w:line="348" w:lineRule="auto"/>
                    <w:ind w:left="243" w:right="244"/>
                    <w:jc w:val="center"/>
                    <w:rPr>
                      <w:rFonts w:hint="default" w:ascii="宋体" w:hAnsi="宋体" w:cs="宋体"/>
                      <w:sz w:val="21"/>
                      <w:szCs w:val="21"/>
                    </w:rPr>
                  </w:pPr>
                  <w:r>
                    <w:rPr>
                      <w:rFonts w:hint="default" w:ascii="宋体" w:hAnsi="宋体" w:cs="宋体"/>
                      <w:sz w:val="21"/>
                      <w:szCs w:val="21"/>
                    </w:rPr>
                    <w:t>技术分</w:t>
                  </w:r>
                </w:p>
              </w:tc>
              <w:tc>
                <w:tcPr>
                  <w:tcW w:w="795" w:type="dxa"/>
                  <w:tcBorders>
                    <w:top w:val="single" w:color="000000" w:sz="4" w:space="0"/>
                    <w:left w:val="single" w:color="000000" w:sz="4" w:space="0"/>
                    <w:bottom w:val="single" w:color="auto" w:sz="4" w:space="0"/>
                    <w:right w:val="single" w:color="000000" w:sz="4" w:space="0"/>
                  </w:tcBorders>
                  <w:noWrap w:val="0"/>
                  <w:vAlign w:val="top"/>
                </w:tcPr>
                <w:p>
                  <w:pPr>
                    <w:pStyle w:val="36"/>
                    <w:keepNext w:val="0"/>
                    <w:keepLines w:val="0"/>
                    <w:suppressLineNumbers w:val="0"/>
                    <w:spacing w:before="166" w:beforeAutospacing="0" w:after="0" w:afterAutospacing="0" w:line="349" w:lineRule="auto"/>
                    <w:ind w:left="343" w:right="346"/>
                    <w:rPr>
                      <w:rFonts w:hint="default" w:ascii="宋体" w:hAnsi="宋体" w:cs="宋体"/>
                      <w:sz w:val="21"/>
                      <w:szCs w:val="21"/>
                    </w:rPr>
                  </w:pPr>
                  <w:r>
                    <w:rPr>
                      <w:rFonts w:hint="default" w:ascii="宋体" w:hAnsi="宋体" w:cs="宋体"/>
                      <w:spacing w:val="-1"/>
                      <w:w w:val="95"/>
                      <w:sz w:val="21"/>
                      <w:szCs w:val="21"/>
                    </w:rPr>
                    <w:t>技术参数</w:t>
                  </w:r>
                </w:p>
              </w:tc>
              <w:tc>
                <w:tcPr>
                  <w:tcW w:w="512" w:type="dxa"/>
                  <w:tcBorders>
                    <w:top w:val="single" w:color="000000" w:sz="4" w:space="0"/>
                    <w:left w:val="single" w:color="000000" w:sz="4" w:space="0"/>
                    <w:bottom w:val="single" w:color="auto" w:sz="4" w:space="0"/>
                    <w:right w:val="single" w:color="000000" w:sz="4" w:space="0"/>
                  </w:tcBorders>
                  <w:noWrap w:val="0"/>
                  <w:vAlign w:val="top"/>
                </w:tcPr>
                <w:p>
                  <w:pPr>
                    <w:pStyle w:val="36"/>
                    <w:keepNext w:val="0"/>
                    <w:keepLines w:val="0"/>
                    <w:suppressLineNumbers w:val="0"/>
                    <w:spacing w:before="0" w:beforeAutospacing="0" w:after="0" w:afterAutospacing="0"/>
                    <w:ind w:left="0" w:right="0"/>
                    <w:jc w:val="center"/>
                    <w:rPr>
                      <w:rFonts w:hint="default" w:ascii="宋体" w:hAnsi="宋体"/>
                      <w:sz w:val="21"/>
                      <w:szCs w:val="21"/>
                    </w:rPr>
                  </w:pPr>
                </w:p>
                <w:p>
                  <w:pPr>
                    <w:pStyle w:val="36"/>
                    <w:keepNext w:val="0"/>
                    <w:keepLines w:val="0"/>
                    <w:suppressLineNumbers w:val="0"/>
                    <w:spacing w:before="0" w:beforeAutospacing="0" w:after="0" w:afterAutospacing="0"/>
                    <w:ind w:left="0" w:right="0"/>
                    <w:jc w:val="center"/>
                    <w:rPr>
                      <w:rFonts w:hint="default" w:ascii="宋体" w:hAnsi="宋体"/>
                      <w:sz w:val="21"/>
                      <w:szCs w:val="21"/>
                    </w:rPr>
                  </w:pPr>
                </w:p>
                <w:p>
                  <w:pPr>
                    <w:pStyle w:val="36"/>
                    <w:keepNext w:val="0"/>
                    <w:keepLines w:val="0"/>
                    <w:suppressLineNumbers w:val="0"/>
                    <w:spacing w:before="0" w:beforeAutospacing="0" w:after="0" w:afterAutospacing="0"/>
                    <w:ind w:left="0" w:right="0"/>
                    <w:jc w:val="center"/>
                    <w:rPr>
                      <w:rFonts w:hint="default" w:ascii="宋体" w:hAnsi="宋体"/>
                      <w:sz w:val="21"/>
                      <w:szCs w:val="21"/>
                    </w:rPr>
                  </w:pPr>
                </w:p>
                <w:p>
                  <w:pPr>
                    <w:pStyle w:val="36"/>
                    <w:keepNext w:val="0"/>
                    <w:keepLines w:val="0"/>
                    <w:suppressLineNumbers w:val="0"/>
                    <w:spacing w:before="0" w:beforeAutospacing="0" w:after="0" w:afterAutospacing="0"/>
                    <w:ind w:left="0" w:right="0"/>
                    <w:jc w:val="center"/>
                    <w:rPr>
                      <w:rFonts w:hint="default" w:ascii="宋体" w:hAnsi="宋体"/>
                      <w:sz w:val="21"/>
                      <w:szCs w:val="21"/>
                    </w:rPr>
                  </w:pPr>
                </w:p>
                <w:p>
                  <w:pPr>
                    <w:pStyle w:val="36"/>
                    <w:keepNext w:val="0"/>
                    <w:keepLines w:val="0"/>
                    <w:suppressLineNumbers w:val="0"/>
                    <w:spacing w:before="0" w:beforeAutospacing="0" w:after="0" w:afterAutospacing="0"/>
                    <w:ind w:left="0" w:right="0"/>
                    <w:jc w:val="center"/>
                    <w:rPr>
                      <w:rFonts w:hint="default" w:ascii="宋体" w:hAnsi="宋体" w:cs="宋体"/>
                      <w:sz w:val="21"/>
                      <w:szCs w:val="21"/>
                    </w:rPr>
                  </w:pPr>
                  <w:r>
                    <w:rPr>
                      <w:rFonts w:hint="default" w:ascii="宋体" w:hAnsi="宋体"/>
                      <w:sz w:val="21"/>
                      <w:szCs w:val="21"/>
                    </w:rPr>
                    <w:t>30</w:t>
                  </w:r>
                </w:p>
              </w:tc>
              <w:tc>
                <w:tcPr>
                  <w:tcW w:w="523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rPr>
                  </w:pPr>
                  <w:r>
                    <w:rPr>
                      <w:rFonts w:hint="eastAsia" w:ascii="宋体" w:hAnsi="宋体"/>
                    </w:rPr>
                    <w:t>一、现场软件演示部分：</w:t>
                  </w:r>
                </w:p>
                <w:p>
                  <w:pPr>
                    <w:keepNext w:val="0"/>
                    <w:keepLines w:val="0"/>
                    <w:suppressLineNumbers w:val="0"/>
                    <w:adjustRightInd w:val="0"/>
                    <w:spacing w:before="0" w:beforeAutospacing="0" w:after="0" w:afterAutospacing="0"/>
                    <w:ind w:left="0" w:right="0"/>
                    <w:jc w:val="left"/>
                    <w:rPr>
                      <w:rFonts w:hint="default" w:ascii="宋体" w:hAnsi="宋体"/>
                    </w:rPr>
                  </w:pPr>
                  <w:r>
                    <w:rPr>
                      <w:rFonts w:hint="eastAsia" w:ascii="宋体" w:hAnsi="宋体"/>
                    </w:rPr>
                    <w:t>产品2、</w:t>
                  </w:r>
                  <w:r>
                    <w:rPr>
                      <w:rFonts w:hint="eastAsia" w:ascii="宋体" w:hAnsi="宋体" w:cs="宋体"/>
                      <w:szCs w:val="21"/>
                    </w:rPr>
                    <w:t>建设工程安全教育—VR体验式安全教育系统</w:t>
                  </w:r>
                  <w:r>
                    <w:rPr>
                      <w:rFonts w:hint="eastAsia" w:ascii="宋体" w:hAnsi="宋体"/>
                    </w:rPr>
                    <w:t>：</w:t>
                  </w:r>
                </w:p>
                <w:p>
                  <w:pPr>
                    <w:keepNext w:val="0"/>
                    <w:keepLines w:val="0"/>
                    <w:widowControl/>
                    <w:suppressLineNumbers w:val="0"/>
                    <w:tabs>
                      <w:tab w:val="left" w:pos="312"/>
                    </w:tabs>
                    <w:spacing w:before="0" w:beforeAutospacing="0" w:after="0" w:afterAutospacing="0"/>
                    <w:ind w:left="0" w:right="0"/>
                    <w:jc w:val="left"/>
                    <w:rPr>
                      <w:rFonts w:hint="default" w:ascii="宋体" w:hAnsi="宋体"/>
                    </w:rPr>
                  </w:pPr>
                  <w:r>
                    <w:rPr>
                      <w:rFonts w:hint="eastAsia" w:ascii="宋体" w:hAnsi="宋体"/>
                    </w:rPr>
                    <w:t>①“</w:t>
                  </w:r>
                  <w:r>
                    <w:rPr>
                      <w:rFonts w:hint="eastAsia" w:ascii="宋体" w:hAnsi="宋体" w:cs="宋体"/>
                      <w:szCs w:val="21"/>
                    </w:rPr>
                    <w:t>★2</w:t>
                  </w:r>
                  <w:r>
                    <w:rPr>
                      <w:rFonts w:hint="default" w:ascii="宋体" w:hAnsi="宋体" w:cs="宋体"/>
                      <w:szCs w:val="21"/>
                    </w:rPr>
                    <w:t>.</w:t>
                  </w:r>
                  <w:r>
                    <w:rPr>
                      <w:rFonts w:hint="eastAsia" w:ascii="宋体" w:hAnsi="宋体" w:cs="宋体"/>
                      <w:szCs w:val="21"/>
                    </w:rPr>
                    <w:t>根据现实案例改编的案例事故须不低于16个，播放时长大于150秒的案例不低于17个，体感时间超过15秒的案例不低于14个。</w:t>
                  </w:r>
                  <w:r>
                    <w:rPr>
                      <w:rFonts w:hint="eastAsia" w:ascii="宋体" w:hAnsi="宋体"/>
                    </w:rPr>
                    <w:t>”</w:t>
                  </w:r>
                </w:p>
                <w:p>
                  <w:pPr>
                    <w:keepNext w:val="0"/>
                    <w:keepLines w:val="0"/>
                    <w:widowControl/>
                    <w:suppressLineNumbers w:val="0"/>
                    <w:spacing w:before="0" w:beforeAutospacing="0" w:after="0" w:afterAutospacing="0"/>
                    <w:ind w:left="0" w:right="0"/>
                    <w:jc w:val="left"/>
                    <w:rPr>
                      <w:rFonts w:hint="default" w:ascii="宋体" w:hAnsi="宋体"/>
                    </w:rPr>
                  </w:pPr>
                  <w:r>
                    <w:rPr>
                      <w:rFonts w:hint="eastAsia" w:ascii="宋体" w:hAnsi="宋体"/>
                    </w:rPr>
                    <w:t>②“</w:t>
                  </w:r>
                  <w:r>
                    <w:rPr>
                      <w:rFonts w:hint="eastAsia" w:ascii="宋体" w:hAnsi="宋体" w:cs="宋体"/>
                      <w:szCs w:val="21"/>
                    </w:rPr>
                    <w:t>★10.资源须支持汉语、英语语音及多种语言（中文、英文等）字幕，均由专业翻译人员进行翻译保证语言准确性，系统中须快速随意切换</w:t>
                  </w:r>
                  <w:r>
                    <w:rPr>
                      <w:rFonts w:hint="eastAsia" w:ascii="宋体" w:hAnsi="宋体"/>
                    </w:rPr>
                    <w:t>”</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rPr>
                    <w:t>③“</w:t>
                  </w:r>
                  <w:r>
                    <w:rPr>
                      <w:rFonts w:hint="eastAsia" w:ascii="宋体" w:hAnsi="宋体" w:cs="宋体"/>
                      <w:szCs w:val="21"/>
                    </w:rPr>
                    <w:t>★11.资源目录须划分清晰明了，现有内容包含：脚手架、基坑、塔吊、临边防护、起重吊装、火灾、触电、爆炸等八大专业领域，内容统一分类，体验相似事故不同场景，使教学更深刻</w:t>
                  </w:r>
                  <w:r>
                    <w:rPr>
                      <w:rFonts w:hint="eastAsia" w:ascii="宋体" w:hAnsi="宋体"/>
                    </w:rPr>
                    <w:t>”</w:t>
                  </w:r>
                </w:p>
                <w:p>
                  <w:pPr>
                    <w:keepNext w:val="0"/>
                    <w:keepLines w:val="0"/>
                    <w:widowControl/>
                    <w:suppressLineNumbers w:val="0"/>
                    <w:spacing w:before="0" w:beforeAutospacing="0" w:after="0" w:afterAutospacing="0"/>
                    <w:ind w:left="0" w:right="0"/>
                    <w:jc w:val="left"/>
                    <w:rPr>
                      <w:rFonts w:hint="default" w:ascii="宋体" w:hAnsi="宋体"/>
                    </w:rPr>
                  </w:pPr>
                  <w:r>
                    <w:rPr>
                      <w:rFonts w:hint="eastAsia" w:ascii="宋体" w:hAnsi="宋体"/>
                    </w:rPr>
                    <w:t>④“</w:t>
                  </w:r>
                  <w:r>
                    <w:rPr>
                      <w:rFonts w:hint="eastAsia" w:ascii="宋体" w:hAnsi="宋体" w:cs="宋体"/>
                      <w:szCs w:val="21"/>
                    </w:rPr>
                    <w:t>★12.系统须以仿真场景来模仿安全事故的发生全过程，将视觉、听觉、触觉和动感完美的融为一体，让受教育人员真实的感受建筑工程安全事故中诸如坠落、震动、摇晃、电击等效果，让受教育人员安全的体验“不安全的”事故；</w:t>
                  </w:r>
                  <w:r>
                    <w:rPr>
                      <w:rFonts w:hint="eastAsia" w:ascii="宋体" w:hAnsi="宋体"/>
                    </w:rPr>
                    <w:t>”</w:t>
                  </w:r>
                </w:p>
                <w:p>
                  <w:pPr>
                    <w:keepNext w:val="0"/>
                    <w:keepLines w:val="0"/>
                    <w:widowControl/>
                    <w:suppressLineNumbers w:val="0"/>
                    <w:spacing w:before="0" w:beforeAutospacing="0" w:after="0" w:afterAutospacing="0"/>
                    <w:ind w:left="0" w:right="0"/>
                    <w:jc w:val="left"/>
                    <w:rPr>
                      <w:rFonts w:hint="default" w:ascii="宋体" w:hAnsi="宋体" w:cs="宋体"/>
                      <w:szCs w:val="21"/>
                    </w:rPr>
                  </w:pPr>
                </w:p>
                <w:p>
                  <w:pPr>
                    <w:keepNext w:val="0"/>
                    <w:keepLines w:val="0"/>
                    <w:widowControl/>
                    <w:suppressLineNumbers w:val="0"/>
                    <w:tabs>
                      <w:tab w:val="left" w:pos="312"/>
                    </w:tabs>
                    <w:spacing w:before="0" w:beforeAutospacing="0" w:after="0" w:afterAutospacing="0"/>
                    <w:ind w:left="0" w:right="0"/>
                    <w:jc w:val="left"/>
                    <w:rPr>
                      <w:rFonts w:hint="default" w:ascii="宋体" w:hAnsi="宋体" w:cs="宋体"/>
                      <w:szCs w:val="21"/>
                    </w:rPr>
                  </w:pPr>
                  <w:r>
                    <w:rPr>
                      <w:rFonts w:hint="eastAsia" w:ascii="宋体" w:hAnsi="宋体" w:cs="宋体"/>
                      <w:szCs w:val="21"/>
                    </w:rPr>
                    <w:t>产品</w:t>
                  </w:r>
                  <w:r>
                    <w:rPr>
                      <w:rFonts w:hint="default" w:ascii="宋体" w:hAnsi="宋体" w:cs="宋体"/>
                      <w:szCs w:val="21"/>
                    </w:rPr>
                    <w:t>7</w:t>
                  </w:r>
                  <w:r>
                    <w:rPr>
                      <w:rFonts w:hint="eastAsia" w:ascii="宋体" w:hAnsi="宋体" w:cs="宋体"/>
                      <w:szCs w:val="21"/>
                    </w:rPr>
                    <w:t>、建筑施工技术VR仿真实训系统：</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⑤“★9. 施工工艺的学习内容以一个实际案例为参考，且该案例图纸已正式出版，使用您时间不少于5年，包含地基与基础阶段、主体施工阶段、装饰装修阶段，共不少于15个知识点，详细内容如下：</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a. 地基与基础阶段（不少于2个）：大开挖土方施工、后浇带施工等；</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b. 主体施工阶段：（不少于8个）：柱钢筋绑扎施工、梁钢筋绑扎施工、板钢筋绑扎施工、板模板安装施工、剪力墙钢筋绑扎施工、落地式钢管脚手架施工、剪力墙混凝土施工、屋面防水施工等；</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c. 装饰装修阶段（不少于5个）：顶棚抹灰工艺、塑钢窗安装施工、轻钢龙骨吊顶工艺、圈梁钢筋绑扎施工、瓷砖墙面施工等。”</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⑥“★1</w:t>
                  </w:r>
                  <w:r>
                    <w:rPr>
                      <w:rFonts w:hint="default" w:ascii="宋体" w:hAnsi="宋体" w:cs="宋体"/>
                      <w:szCs w:val="21"/>
                    </w:rPr>
                    <w:t>0.</w:t>
                  </w:r>
                  <w:r>
                    <w:rPr>
                      <w:rFonts w:hint="eastAsia" w:ascii="宋体" w:hAnsi="宋体" w:cs="宋体"/>
                      <w:szCs w:val="21"/>
                    </w:rPr>
                    <w:t>交互过程如剪力墙钢筋绑扎：</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a</w:t>
                  </w:r>
                  <w:r>
                    <w:rPr>
                      <w:rFonts w:hint="default" w:ascii="宋体" w:hAnsi="宋体" w:cs="宋体"/>
                      <w:szCs w:val="21"/>
                    </w:rPr>
                    <w:t>.</w:t>
                  </w:r>
                  <w:r>
                    <w:rPr>
                      <w:rFonts w:hint="eastAsia" w:ascii="宋体" w:hAnsi="宋体" w:cs="宋体"/>
                      <w:szCs w:val="21"/>
                    </w:rPr>
                    <w:t>内容简介：用虚拟仿真VR体验形式模拟剪力墙钢筋绑扎过程。</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default" w:ascii="宋体" w:hAnsi="宋体" w:cs="宋体"/>
                      <w:szCs w:val="21"/>
                    </w:rPr>
                    <w:t>b.</w:t>
                  </w:r>
                  <w:r>
                    <w:rPr>
                      <w:rFonts w:hint="eastAsia" w:ascii="宋体" w:hAnsi="宋体" w:cs="宋体"/>
                      <w:szCs w:val="21"/>
                    </w:rPr>
                    <w:t>操作流程：弹线→校正预埋钢筋→安装四根垂直分布筋→横向定位筋绑扎→绑扎垂直，水平分布筋→绑扎拉筋→绑扎保护层垫块</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default" w:ascii="宋体" w:hAnsi="宋体" w:cs="宋体"/>
                      <w:szCs w:val="21"/>
                    </w:rPr>
                    <w:t>c.</w:t>
                  </w:r>
                  <w:r>
                    <w:rPr>
                      <w:rFonts w:hint="eastAsia" w:ascii="宋体" w:hAnsi="宋体" w:cs="宋体"/>
                      <w:szCs w:val="21"/>
                    </w:rPr>
                    <w:t>交互内容：视角可以自由旋转，场景内当前施工层自由漫游；手柄选取相对应工具操作具体施工步骤在过程中，真切地体验剪力墙钢筋绑扎整个流程中所需要的工具和步骤。</w:t>
                  </w:r>
                </w:p>
                <w:p>
                  <w:pPr>
                    <w:keepNext w:val="0"/>
                    <w:keepLines w:val="0"/>
                    <w:widowControl/>
                    <w:suppressLineNumbers w:val="0"/>
                    <w:tabs>
                      <w:tab w:val="left" w:pos="312"/>
                    </w:tabs>
                    <w:spacing w:before="0" w:beforeAutospacing="0" w:after="0" w:afterAutospacing="0"/>
                    <w:ind w:left="0" w:right="0"/>
                    <w:jc w:val="left"/>
                    <w:rPr>
                      <w:rFonts w:hint="default" w:ascii="宋体" w:hAnsi="宋体" w:cs="宋体"/>
                      <w:szCs w:val="21"/>
                    </w:rPr>
                  </w:pPr>
                  <w:r>
                    <w:rPr>
                      <w:rFonts w:hint="default" w:ascii="宋体" w:hAnsi="宋体" w:cs="宋体"/>
                      <w:szCs w:val="21"/>
                    </w:rPr>
                    <w:t>e.</w:t>
                  </w:r>
                  <w:r>
                    <w:rPr>
                      <w:rFonts w:hint="eastAsia" w:ascii="宋体" w:hAnsi="宋体" w:cs="宋体"/>
                      <w:szCs w:val="21"/>
                    </w:rPr>
                    <w:t>构件模型以真实图纸设计，场景设置符合施工现场情况”</w:t>
                  </w:r>
                </w:p>
                <w:p>
                  <w:pPr>
                    <w:keepNext w:val="0"/>
                    <w:keepLines w:val="0"/>
                    <w:suppressLineNumbers w:val="0"/>
                    <w:adjustRightInd w:val="0"/>
                    <w:spacing w:before="0" w:beforeAutospacing="0" w:after="0" w:afterAutospacing="0"/>
                    <w:ind w:left="0" w:right="0"/>
                    <w:jc w:val="left"/>
                    <w:rPr>
                      <w:rFonts w:hint="default" w:ascii="宋体" w:hAnsi="宋体"/>
                      <w:szCs w:val="21"/>
                    </w:rPr>
                  </w:pPr>
                  <w:r>
                    <w:rPr>
                      <w:rFonts w:hint="eastAsia" w:ascii="宋体" w:hAnsi="宋体"/>
                      <w:b/>
                      <w:szCs w:val="21"/>
                    </w:rPr>
                    <w:t>（以上</w:t>
                  </w:r>
                  <w:r>
                    <w:rPr>
                      <w:rFonts w:hint="eastAsia" w:ascii="宋体" w:hAnsi="宋体"/>
                      <w:b/>
                      <w:color w:val="FF0000"/>
                      <w:szCs w:val="21"/>
                    </w:rPr>
                    <w:t>带</w:t>
                  </w:r>
                  <w:r>
                    <w:rPr>
                      <w:rFonts w:hint="eastAsia" w:ascii="宋体" w:hAnsi="宋体" w:cs="宋体"/>
                      <w:color w:val="FF0000"/>
                      <w:szCs w:val="21"/>
                    </w:rPr>
                    <w:t>★</w:t>
                  </w:r>
                  <w:r>
                    <w:rPr>
                      <w:rFonts w:hint="eastAsia" w:ascii="宋体" w:hAnsi="宋体"/>
                      <w:b/>
                      <w:szCs w:val="21"/>
                    </w:rPr>
                    <w:t>参数的软件演示，演示一个得</w:t>
                  </w:r>
                  <w:r>
                    <w:rPr>
                      <w:rFonts w:hint="default" w:ascii="宋体" w:hAnsi="宋体"/>
                      <w:b/>
                      <w:szCs w:val="21"/>
                    </w:rPr>
                    <w:t>5</w:t>
                  </w:r>
                  <w:r>
                    <w:rPr>
                      <w:rFonts w:hint="eastAsia" w:ascii="宋体" w:hAnsi="宋体"/>
                      <w:b/>
                      <w:szCs w:val="21"/>
                    </w:rPr>
                    <w:t>分，满分3</w:t>
                  </w:r>
                  <w:r>
                    <w:rPr>
                      <w:rFonts w:hint="default" w:ascii="宋体" w:hAnsi="宋体"/>
                      <w:b/>
                      <w:szCs w:val="21"/>
                    </w:rPr>
                    <w:t>0</w:t>
                  </w:r>
                  <w:r>
                    <w:rPr>
                      <w:rFonts w:hint="eastAsia" w:ascii="宋体" w:hAnsi="宋体"/>
                      <w:b/>
                      <w:szCs w:val="21"/>
                    </w:rPr>
                    <w:t>分，不演示或者演示不满足参数者不得分）</w:t>
                  </w:r>
                </w:p>
              </w:tc>
              <w:tc>
                <w:tcPr>
                  <w:tcW w:w="785"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szCs w:val="21"/>
                    </w:rPr>
                  </w:pPr>
                </w:p>
              </w:tc>
            </w:tr>
            <w:tr>
              <w:tblPrEx>
                <w:tblCellMar>
                  <w:top w:w="0" w:type="dxa"/>
                  <w:left w:w="0" w:type="dxa"/>
                  <w:bottom w:w="0" w:type="dxa"/>
                  <w:right w:w="0" w:type="dxa"/>
                </w:tblCellMar>
              </w:tblPrEx>
              <w:trPr>
                <w:trHeight w:val="1053" w:hRule="atLeast"/>
              </w:trPr>
              <w:tc>
                <w:tcPr>
                  <w:tcW w:w="483" w:type="dxa"/>
                  <w:vMerge w:val="restart"/>
                  <w:tcBorders>
                    <w:top w:val="single" w:color="auto" w:sz="4" w:space="0"/>
                    <w:left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151" w:beforeAutospacing="0" w:after="0" w:afterAutospacing="0"/>
                    <w:ind w:left="0" w:right="1"/>
                    <w:jc w:val="center"/>
                    <w:rPr>
                      <w:rFonts w:hint="default" w:ascii="宋体" w:hAnsi="宋体" w:cs="宋体"/>
                      <w:sz w:val="21"/>
                      <w:szCs w:val="21"/>
                    </w:rPr>
                  </w:pPr>
                  <w:r>
                    <w:rPr>
                      <w:rFonts w:hint="default" w:ascii="宋体" w:hAnsi="宋体"/>
                      <w:sz w:val="21"/>
                      <w:szCs w:val="21"/>
                    </w:rPr>
                    <w:t>3</w:t>
                  </w:r>
                </w:p>
              </w:tc>
              <w:tc>
                <w:tcPr>
                  <w:tcW w:w="724" w:type="dxa"/>
                  <w:vMerge w:val="restart"/>
                  <w:tcBorders>
                    <w:top w:val="single" w:color="auto" w:sz="4" w:space="0"/>
                    <w:left w:val="single" w:color="auto" w:sz="4" w:space="0"/>
                    <w:right w:val="single" w:color="auto" w:sz="4" w:space="0"/>
                  </w:tcBorders>
                  <w:noWrap w:val="0"/>
                  <w:textDirection w:val="tbRlV"/>
                  <w:vAlign w:val="top"/>
                </w:tcPr>
                <w:p>
                  <w:pPr>
                    <w:pStyle w:val="36"/>
                    <w:keepNext w:val="0"/>
                    <w:keepLines w:val="0"/>
                    <w:suppressLineNumbers w:val="0"/>
                    <w:spacing w:before="0" w:beforeAutospacing="0" w:after="0" w:afterAutospacing="0" w:line="350" w:lineRule="auto"/>
                    <w:ind w:left="113" w:right="113"/>
                    <w:jc w:val="center"/>
                    <w:rPr>
                      <w:rFonts w:hint="default" w:ascii="宋体" w:hAnsi="宋体" w:cs="宋体"/>
                      <w:sz w:val="21"/>
                      <w:szCs w:val="21"/>
                    </w:rPr>
                  </w:pPr>
                  <w:r>
                    <w:rPr>
                      <w:rFonts w:hint="default" w:ascii="宋体" w:hAnsi="宋体" w:cs="宋体"/>
                      <w:sz w:val="21"/>
                      <w:szCs w:val="21"/>
                    </w:rPr>
                    <w:t>商务分</w:t>
                  </w: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0" w:beforeAutospacing="0" w:after="0" w:afterAutospacing="0" w:line="348" w:lineRule="auto"/>
                    <w:ind w:left="237" w:right="11"/>
                    <w:rPr>
                      <w:rFonts w:hint="default" w:ascii="宋体" w:hAnsi="宋体" w:cs="宋体"/>
                      <w:sz w:val="21"/>
                      <w:szCs w:val="21"/>
                    </w:rPr>
                  </w:pPr>
                  <w:r>
                    <w:rPr>
                      <w:rFonts w:hint="eastAsia" w:ascii="宋体" w:hAnsi="宋体" w:cs="宋体"/>
                      <w:sz w:val="21"/>
                      <w:szCs w:val="21"/>
                      <w:lang w:eastAsia="zh-CN"/>
                    </w:rPr>
                    <w:t>供货商实力</w:t>
                  </w:r>
                </w:p>
              </w:tc>
              <w:tc>
                <w:tcPr>
                  <w:tcW w:w="512"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0"/>
                    <w:jc w:val="center"/>
                    <w:rPr>
                      <w:rFonts w:hint="default" w:ascii="宋体" w:hAnsi="宋体" w:cs="宋体"/>
                      <w:sz w:val="21"/>
                      <w:szCs w:val="21"/>
                    </w:rPr>
                  </w:pPr>
                  <w:r>
                    <w:rPr>
                      <w:rFonts w:hint="default" w:ascii="宋体" w:hAnsi="宋体"/>
                      <w:sz w:val="21"/>
                      <w:szCs w:val="21"/>
                    </w:rPr>
                    <w:t>8</w:t>
                  </w:r>
                </w:p>
              </w:tc>
              <w:tc>
                <w:tcPr>
                  <w:tcW w:w="5230"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numPr>
                      <w:ilvl w:val="0"/>
                      <w:numId w:val="6"/>
                    </w:numPr>
                    <w:suppressLineNumbers w:val="0"/>
                    <w:spacing w:before="151" w:beforeAutospacing="0" w:after="0" w:afterAutospacing="0"/>
                    <w:ind w:right="0" w:firstLine="420"/>
                    <w:rPr>
                      <w:rFonts w:hint="default" w:ascii="宋体" w:hAnsi="宋体" w:cs="宋体"/>
                      <w:spacing w:val="1"/>
                      <w:sz w:val="21"/>
                      <w:szCs w:val="21"/>
                      <w:lang w:eastAsia="zh-CN"/>
                    </w:rPr>
                  </w:pPr>
                  <w:r>
                    <w:rPr>
                      <w:rFonts w:hint="default" w:ascii="宋体" w:hAnsi="宋体" w:cs="宋体"/>
                      <w:sz w:val="21"/>
                      <w:szCs w:val="21"/>
                      <w:lang w:eastAsia="zh-CN"/>
                    </w:rPr>
                    <w:t>提供</w:t>
                  </w:r>
                  <w:r>
                    <w:rPr>
                      <w:rFonts w:hint="eastAsia" w:ascii="宋体" w:hAnsi="宋体" w:cs="宋体"/>
                      <w:sz w:val="21"/>
                      <w:szCs w:val="21"/>
                      <w:lang w:eastAsia="zh-CN"/>
                    </w:rPr>
                    <w:t>投标</w:t>
                  </w:r>
                  <w:r>
                    <w:rPr>
                      <w:rFonts w:hint="default" w:ascii="宋体" w:hAnsi="宋体" w:cs="宋体"/>
                      <w:sz w:val="21"/>
                      <w:szCs w:val="21"/>
                      <w:lang w:eastAsia="zh-CN"/>
                    </w:rPr>
                    <w:t>软件著作权证书，</w:t>
                  </w:r>
                  <w:r>
                    <w:rPr>
                      <w:rFonts w:hint="eastAsia" w:ascii="宋体" w:hAnsi="宋体" w:cs="宋体"/>
                      <w:sz w:val="21"/>
                      <w:szCs w:val="21"/>
                      <w:lang w:eastAsia="zh-CN"/>
                    </w:rPr>
                    <w:t>提供完整的</w:t>
                  </w:r>
                  <w:r>
                    <w:rPr>
                      <w:rFonts w:hint="default" w:ascii="宋体" w:hAnsi="宋体" w:cs="宋体"/>
                      <w:sz w:val="21"/>
                      <w:szCs w:val="21"/>
                      <w:lang w:eastAsia="zh-CN"/>
                    </w:rPr>
                    <w:t>8</w:t>
                  </w:r>
                  <w:r>
                    <w:rPr>
                      <w:rFonts w:hint="eastAsia" w:ascii="宋体" w:hAnsi="宋体" w:cs="宋体"/>
                      <w:sz w:val="21"/>
                      <w:szCs w:val="21"/>
                      <w:lang w:eastAsia="zh-CN"/>
                    </w:rPr>
                    <w:t>分，不完整的综合计1-7分，没提供的0分</w:t>
                  </w:r>
                  <w:r>
                    <w:rPr>
                      <w:rFonts w:hint="default" w:ascii="宋体" w:hAnsi="宋体" w:cs="宋体"/>
                      <w:spacing w:val="1"/>
                      <w:sz w:val="21"/>
                      <w:szCs w:val="21"/>
                      <w:lang w:eastAsia="zh-CN"/>
                    </w:rPr>
                    <w:t>。</w:t>
                  </w:r>
                </w:p>
              </w:tc>
              <w:tc>
                <w:tcPr>
                  <w:tcW w:w="78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75" w:beforeAutospacing="0" w:after="0" w:afterAutospacing="0"/>
                    <w:ind w:left="0" w:right="0"/>
                    <w:rPr>
                      <w:rFonts w:hint="default" w:ascii="宋体" w:hAnsi="宋体" w:cs="宋体"/>
                      <w:sz w:val="21"/>
                      <w:szCs w:val="21"/>
                      <w:lang w:eastAsia="zh-CN"/>
                    </w:rPr>
                  </w:pPr>
                  <w:r>
                    <w:rPr>
                      <w:rFonts w:hint="default" w:ascii="宋体" w:hAnsi="宋体" w:cs="宋体"/>
                      <w:sz w:val="21"/>
                      <w:szCs w:val="21"/>
                      <w:lang w:eastAsia="zh-CN"/>
                    </w:rPr>
                    <w:t>提供相关</w:t>
                  </w:r>
                  <w:r>
                    <w:rPr>
                      <w:rFonts w:hint="default" w:ascii="宋体" w:hAnsi="宋体" w:cs="宋体"/>
                      <w:w w:val="95"/>
                      <w:sz w:val="21"/>
                      <w:szCs w:val="21"/>
                      <w:lang w:eastAsia="zh-CN"/>
                    </w:rPr>
                    <w:t>证书复印件加盖公</w:t>
                  </w:r>
                  <w:r>
                    <w:rPr>
                      <w:rFonts w:hint="default" w:ascii="宋体" w:hAnsi="宋体" w:cs="宋体"/>
                      <w:spacing w:val="-1"/>
                      <w:sz w:val="21"/>
                      <w:szCs w:val="21"/>
                      <w:lang w:eastAsia="zh-CN"/>
                    </w:rPr>
                    <w:t>章。</w:t>
                  </w:r>
                </w:p>
              </w:tc>
            </w:tr>
            <w:tr>
              <w:tblPrEx>
                <w:tblCellMar>
                  <w:top w:w="0" w:type="dxa"/>
                  <w:left w:w="0" w:type="dxa"/>
                  <w:bottom w:w="0" w:type="dxa"/>
                  <w:right w:w="0" w:type="dxa"/>
                </w:tblCellMar>
              </w:tblPrEx>
              <w:trPr>
                <w:trHeight w:val="983" w:hRule="atLeast"/>
              </w:trPr>
              <w:tc>
                <w:tcPr>
                  <w:tcW w:w="483" w:type="dxa"/>
                  <w:vMerge w:val="continue"/>
                  <w:tcBorders>
                    <w:left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tc>
              <w:tc>
                <w:tcPr>
                  <w:tcW w:w="724" w:type="dxa"/>
                  <w:vMerge w:val="continue"/>
                  <w:tcBorders>
                    <w:left w:val="single" w:color="auto" w:sz="4" w:space="0"/>
                    <w:right w:val="single" w:color="auto" w:sz="4" w:space="0"/>
                  </w:tcBorders>
                  <w:noWrap w:val="0"/>
                  <w:vAlign w:val="top"/>
                </w:tcPr>
                <w:p>
                  <w:pPr>
                    <w:pStyle w:val="36"/>
                    <w:keepNext w:val="0"/>
                    <w:keepLines w:val="0"/>
                    <w:suppressLineNumbers w:val="0"/>
                    <w:spacing w:before="0" w:beforeAutospacing="0" w:after="0" w:afterAutospacing="0" w:line="350" w:lineRule="auto"/>
                    <w:ind w:left="0" w:right="0"/>
                    <w:jc w:val="both"/>
                    <w:rPr>
                      <w:rFonts w:hint="default" w:ascii="宋体" w:hAnsi="宋体" w:cs="宋体"/>
                      <w:sz w:val="21"/>
                      <w:szCs w:val="21"/>
                      <w:lang w:eastAsia="zh-CN"/>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0" w:beforeAutospacing="0" w:after="0" w:afterAutospacing="0" w:line="348" w:lineRule="auto"/>
                    <w:ind w:left="0" w:right="11" w:firstLine="208" w:firstLineChars="100"/>
                    <w:rPr>
                      <w:rFonts w:hint="default" w:ascii="宋体" w:hAnsi="宋体" w:cs="宋体"/>
                      <w:sz w:val="21"/>
                      <w:szCs w:val="21"/>
                      <w:lang w:eastAsia="zh-CN"/>
                    </w:rPr>
                  </w:pPr>
                  <w:r>
                    <w:rPr>
                      <w:rFonts w:hint="default" w:ascii="宋体" w:hAnsi="宋体" w:cs="宋体"/>
                      <w:spacing w:val="-1"/>
                      <w:sz w:val="21"/>
                      <w:szCs w:val="21"/>
                    </w:rPr>
                    <w:t>业绩</w:t>
                  </w:r>
                </w:p>
              </w:tc>
              <w:tc>
                <w:tcPr>
                  <w:tcW w:w="512"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0"/>
                    <w:jc w:val="center"/>
                    <w:rPr>
                      <w:rFonts w:hint="default" w:ascii="宋体" w:hAnsi="宋体"/>
                      <w:sz w:val="21"/>
                      <w:szCs w:val="21"/>
                    </w:rPr>
                  </w:pPr>
                  <w:r>
                    <w:rPr>
                      <w:rFonts w:hint="default" w:ascii="宋体" w:hAnsi="宋体"/>
                      <w:sz w:val="21"/>
                      <w:szCs w:val="21"/>
                    </w:rPr>
                    <w:t>15</w:t>
                  </w:r>
                </w:p>
              </w:tc>
              <w:tc>
                <w:tcPr>
                  <w:tcW w:w="5230"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132" w:beforeAutospacing="0" w:after="0" w:afterAutospacing="0"/>
                    <w:ind w:left="104" w:right="0"/>
                    <w:rPr>
                      <w:rFonts w:hint="default" w:ascii="宋体" w:hAnsi="宋体" w:cs="宋体"/>
                      <w:sz w:val="21"/>
                      <w:szCs w:val="21"/>
                      <w:lang w:eastAsia="zh-CN"/>
                    </w:rPr>
                  </w:pPr>
                  <w:r>
                    <w:rPr>
                      <w:rFonts w:hint="default" w:ascii="宋体" w:hAnsi="宋体" w:cs="宋体"/>
                      <w:sz w:val="21"/>
                      <w:szCs w:val="21"/>
                      <w:lang w:eastAsia="zh-CN"/>
                    </w:rPr>
                    <w:t>投标人提供</w:t>
                  </w:r>
                  <w:r>
                    <w:rPr>
                      <w:rFonts w:hint="default" w:ascii="宋体" w:hAnsi="宋体" w:cs="宋体"/>
                      <w:spacing w:val="-61"/>
                      <w:sz w:val="21"/>
                      <w:szCs w:val="21"/>
                      <w:lang w:eastAsia="zh-CN"/>
                    </w:rPr>
                    <w:t xml:space="preserve"> </w:t>
                  </w:r>
                  <w:r>
                    <w:rPr>
                      <w:rFonts w:hint="default" w:ascii="宋体" w:hAnsi="宋体" w:cs="宋体"/>
                      <w:sz w:val="21"/>
                      <w:szCs w:val="21"/>
                      <w:lang w:eastAsia="zh-CN"/>
                    </w:rPr>
                    <w:t>201</w:t>
                  </w:r>
                  <w:r>
                    <w:rPr>
                      <w:rFonts w:hint="eastAsia" w:ascii="宋体" w:hAnsi="宋体" w:cs="宋体"/>
                      <w:sz w:val="21"/>
                      <w:szCs w:val="21"/>
                      <w:lang w:eastAsia="zh-CN"/>
                    </w:rPr>
                    <w:t>6</w:t>
                  </w:r>
                  <w:r>
                    <w:rPr>
                      <w:rFonts w:hint="default" w:ascii="宋体" w:hAnsi="宋体" w:cs="宋体"/>
                      <w:sz w:val="21"/>
                      <w:szCs w:val="21"/>
                      <w:lang w:eastAsia="zh-CN"/>
                    </w:rPr>
                    <w:t>年</w:t>
                  </w:r>
                  <w:r>
                    <w:rPr>
                      <w:rFonts w:hint="default" w:ascii="宋体" w:hAnsi="宋体" w:cs="宋体"/>
                      <w:spacing w:val="-60"/>
                      <w:sz w:val="21"/>
                      <w:szCs w:val="21"/>
                      <w:lang w:eastAsia="zh-CN"/>
                    </w:rPr>
                    <w:t xml:space="preserve"> </w:t>
                  </w:r>
                  <w:r>
                    <w:rPr>
                      <w:rFonts w:hint="eastAsia" w:ascii="宋体" w:hAnsi="宋体" w:cs="宋体"/>
                      <w:sz w:val="21"/>
                      <w:szCs w:val="21"/>
                      <w:lang w:eastAsia="zh-CN"/>
                    </w:rPr>
                    <w:t>1</w:t>
                  </w:r>
                  <w:r>
                    <w:rPr>
                      <w:rFonts w:hint="default" w:ascii="宋体" w:hAnsi="宋体" w:cs="宋体"/>
                      <w:sz w:val="21"/>
                      <w:szCs w:val="21"/>
                      <w:lang w:eastAsia="zh-CN"/>
                    </w:rPr>
                    <w:t>月</w:t>
                  </w:r>
                  <w:r>
                    <w:rPr>
                      <w:rFonts w:hint="default" w:ascii="宋体" w:hAnsi="宋体" w:cs="宋体"/>
                      <w:spacing w:val="-60"/>
                      <w:sz w:val="21"/>
                      <w:szCs w:val="21"/>
                      <w:lang w:eastAsia="zh-CN"/>
                    </w:rPr>
                    <w:t xml:space="preserve"> </w:t>
                  </w:r>
                  <w:r>
                    <w:rPr>
                      <w:rFonts w:hint="default" w:ascii="宋体" w:hAnsi="宋体" w:cs="宋体"/>
                      <w:sz w:val="21"/>
                      <w:szCs w:val="21"/>
                      <w:lang w:eastAsia="zh-CN"/>
                    </w:rPr>
                    <w:t>1</w:t>
                  </w:r>
                  <w:r>
                    <w:rPr>
                      <w:rFonts w:hint="default" w:ascii="宋体" w:hAnsi="宋体" w:cs="宋体"/>
                      <w:spacing w:val="-60"/>
                      <w:sz w:val="21"/>
                      <w:szCs w:val="21"/>
                      <w:lang w:eastAsia="zh-CN"/>
                    </w:rPr>
                    <w:t xml:space="preserve"> </w:t>
                  </w:r>
                  <w:r>
                    <w:rPr>
                      <w:rFonts w:hint="default" w:ascii="宋体" w:hAnsi="宋体" w:cs="宋体"/>
                      <w:sz w:val="21"/>
                      <w:szCs w:val="21"/>
                      <w:lang w:eastAsia="zh-CN"/>
                    </w:rPr>
                    <w:t>日至投标截止时间本投标</w:t>
                  </w:r>
                  <w:r>
                    <w:rPr>
                      <w:rFonts w:hint="default" w:ascii="宋体" w:hAnsi="宋体" w:cs="宋体"/>
                      <w:spacing w:val="-1"/>
                      <w:sz w:val="21"/>
                      <w:szCs w:val="21"/>
                      <w:lang w:eastAsia="zh-CN"/>
                    </w:rPr>
                    <w:t>人</w:t>
                  </w:r>
                  <w:r>
                    <w:rPr>
                      <w:rFonts w:hint="default" w:ascii="宋体" w:hAnsi="宋体" w:cs="宋体"/>
                      <w:spacing w:val="2"/>
                      <w:sz w:val="21"/>
                      <w:szCs w:val="21"/>
                      <w:lang w:eastAsia="zh-CN"/>
                    </w:rPr>
                    <w:t>或</w:t>
                  </w:r>
                  <w:r>
                    <w:rPr>
                      <w:rFonts w:hint="default" w:ascii="宋体" w:hAnsi="宋体" w:cs="宋体"/>
                      <w:spacing w:val="-1"/>
                      <w:sz w:val="21"/>
                      <w:szCs w:val="21"/>
                      <w:lang w:eastAsia="zh-CN"/>
                    </w:rPr>
                    <w:t>者</w:t>
                  </w:r>
                  <w:r>
                    <w:rPr>
                      <w:rFonts w:hint="default" w:ascii="宋体" w:hAnsi="宋体" w:cs="宋体"/>
                      <w:spacing w:val="2"/>
                      <w:sz w:val="21"/>
                      <w:szCs w:val="21"/>
                      <w:lang w:eastAsia="zh-CN"/>
                    </w:rPr>
                    <w:t>所</w:t>
                  </w:r>
                  <w:r>
                    <w:rPr>
                      <w:rFonts w:hint="default" w:ascii="宋体" w:hAnsi="宋体" w:cs="宋体"/>
                      <w:spacing w:val="-1"/>
                      <w:sz w:val="21"/>
                      <w:szCs w:val="21"/>
                      <w:lang w:eastAsia="zh-CN"/>
                    </w:rPr>
                    <w:t>投</w:t>
                  </w:r>
                  <w:r>
                    <w:rPr>
                      <w:rFonts w:hint="default" w:ascii="宋体" w:hAnsi="宋体" w:cs="宋体"/>
                      <w:spacing w:val="2"/>
                      <w:sz w:val="21"/>
                      <w:szCs w:val="21"/>
                      <w:lang w:eastAsia="zh-CN"/>
                    </w:rPr>
                    <w:t>产</w:t>
                  </w:r>
                  <w:r>
                    <w:rPr>
                      <w:rFonts w:hint="default" w:ascii="宋体" w:hAnsi="宋体" w:cs="宋体"/>
                      <w:spacing w:val="-1"/>
                      <w:sz w:val="21"/>
                      <w:szCs w:val="21"/>
                      <w:lang w:eastAsia="zh-CN"/>
                    </w:rPr>
                    <w:t>品</w:t>
                  </w:r>
                  <w:r>
                    <w:rPr>
                      <w:rFonts w:hint="default" w:ascii="宋体" w:hAnsi="宋体" w:cs="宋体"/>
                      <w:spacing w:val="2"/>
                      <w:sz w:val="21"/>
                      <w:szCs w:val="21"/>
                      <w:lang w:eastAsia="zh-CN"/>
                    </w:rPr>
                    <w:t>生</w:t>
                  </w:r>
                  <w:r>
                    <w:rPr>
                      <w:rFonts w:hint="default" w:ascii="宋体" w:hAnsi="宋体" w:cs="宋体"/>
                      <w:spacing w:val="-1"/>
                      <w:sz w:val="21"/>
                      <w:szCs w:val="21"/>
                      <w:lang w:eastAsia="zh-CN"/>
                    </w:rPr>
                    <w:t>产</w:t>
                  </w:r>
                  <w:r>
                    <w:rPr>
                      <w:rFonts w:hint="default" w:ascii="宋体" w:hAnsi="宋体" w:cs="宋体"/>
                      <w:spacing w:val="2"/>
                      <w:sz w:val="21"/>
                      <w:szCs w:val="21"/>
                      <w:lang w:eastAsia="zh-CN"/>
                    </w:rPr>
                    <w:t>厂</w:t>
                  </w:r>
                  <w:r>
                    <w:rPr>
                      <w:rFonts w:hint="default" w:ascii="宋体" w:hAnsi="宋体" w:cs="宋体"/>
                      <w:spacing w:val="-1"/>
                      <w:sz w:val="21"/>
                      <w:szCs w:val="21"/>
                      <w:lang w:eastAsia="zh-CN"/>
                    </w:rPr>
                    <w:t>家</w:t>
                  </w:r>
                  <w:r>
                    <w:rPr>
                      <w:rFonts w:hint="default" w:ascii="宋体" w:hAnsi="宋体" w:cs="宋体"/>
                      <w:spacing w:val="2"/>
                      <w:sz w:val="21"/>
                      <w:szCs w:val="21"/>
                      <w:lang w:eastAsia="zh-CN"/>
                    </w:rPr>
                    <w:t>业</w:t>
                  </w:r>
                  <w:r>
                    <w:rPr>
                      <w:rFonts w:hint="default" w:ascii="宋体" w:hAnsi="宋体" w:cs="宋体"/>
                      <w:spacing w:val="-1"/>
                      <w:sz w:val="21"/>
                      <w:szCs w:val="21"/>
                      <w:lang w:eastAsia="zh-CN"/>
                    </w:rPr>
                    <w:t>绩</w:t>
                  </w:r>
                  <w:r>
                    <w:rPr>
                      <w:rFonts w:hint="default" w:ascii="宋体" w:hAnsi="宋体" w:cs="宋体"/>
                      <w:spacing w:val="-64"/>
                      <w:sz w:val="21"/>
                      <w:szCs w:val="21"/>
                      <w:lang w:eastAsia="zh-CN"/>
                    </w:rPr>
                    <w:t>，</w:t>
                  </w:r>
                  <w:r>
                    <w:rPr>
                      <w:rFonts w:hint="default" w:ascii="宋体" w:hAnsi="宋体" w:cs="宋体"/>
                      <w:spacing w:val="-1"/>
                      <w:sz w:val="21"/>
                      <w:szCs w:val="21"/>
                      <w:lang w:eastAsia="zh-CN"/>
                    </w:rPr>
                    <w:t>每</w:t>
                  </w:r>
                  <w:r>
                    <w:rPr>
                      <w:rFonts w:hint="default" w:ascii="宋体" w:hAnsi="宋体" w:cs="宋体"/>
                      <w:spacing w:val="2"/>
                      <w:sz w:val="21"/>
                      <w:szCs w:val="21"/>
                      <w:lang w:eastAsia="zh-CN"/>
                    </w:rPr>
                    <w:t>提</w:t>
                  </w:r>
                  <w:r>
                    <w:rPr>
                      <w:rFonts w:hint="default" w:ascii="宋体" w:hAnsi="宋体" w:cs="宋体"/>
                      <w:sz w:val="21"/>
                      <w:szCs w:val="21"/>
                      <w:lang w:eastAsia="zh-CN"/>
                    </w:rPr>
                    <w:t>供</w:t>
                  </w:r>
                  <w:r>
                    <w:rPr>
                      <w:rFonts w:hint="default" w:ascii="宋体" w:hAnsi="宋体" w:cs="宋体"/>
                      <w:spacing w:val="-76"/>
                      <w:sz w:val="21"/>
                      <w:szCs w:val="21"/>
                      <w:lang w:eastAsia="zh-CN"/>
                    </w:rPr>
                    <w:t xml:space="preserve"> </w:t>
                  </w:r>
                  <w:r>
                    <w:rPr>
                      <w:rFonts w:hint="default" w:ascii="宋体" w:hAnsi="宋体" w:cs="宋体"/>
                      <w:sz w:val="21"/>
                      <w:szCs w:val="21"/>
                      <w:lang w:eastAsia="zh-CN"/>
                    </w:rPr>
                    <w:t>1</w:t>
                  </w:r>
                  <w:r>
                    <w:rPr>
                      <w:rFonts w:hint="default" w:ascii="宋体" w:hAnsi="宋体" w:cs="宋体"/>
                      <w:spacing w:val="-76"/>
                      <w:sz w:val="21"/>
                      <w:szCs w:val="21"/>
                      <w:lang w:eastAsia="zh-CN"/>
                    </w:rPr>
                    <w:t xml:space="preserve"> </w:t>
                  </w:r>
                  <w:r>
                    <w:rPr>
                      <w:rFonts w:hint="default" w:ascii="宋体" w:hAnsi="宋体" w:cs="宋体"/>
                      <w:spacing w:val="-1"/>
                      <w:sz w:val="21"/>
                      <w:szCs w:val="21"/>
                      <w:lang w:eastAsia="zh-CN"/>
                    </w:rPr>
                    <w:t>个</w:t>
                  </w:r>
                  <w:r>
                    <w:rPr>
                      <w:rFonts w:hint="default" w:ascii="宋体" w:hAnsi="宋体" w:cs="宋体"/>
                      <w:spacing w:val="2"/>
                      <w:sz w:val="21"/>
                      <w:szCs w:val="21"/>
                      <w:lang w:eastAsia="zh-CN"/>
                    </w:rPr>
                    <w:t>同</w:t>
                  </w:r>
                  <w:r>
                    <w:rPr>
                      <w:rFonts w:hint="default" w:ascii="宋体" w:hAnsi="宋体" w:cs="宋体"/>
                      <w:spacing w:val="-1"/>
                      <w:sz w:val="21"/>
                      <w:szCs w:val="21"/>
                      <w:lang w:eastAsia="zh-CN"/>
                    </w:rPr>
                    <w:t>类</w:t>
                  </w:r>
                  <w:r>
                    <w:rPr>
                      <w:rFonts w:hint="default" w:ascii="宋体" w:hAnsi="宋体" w:cs="宋体"/>
                      <w:spacing w:val="2"/>
                      <w:sz w:val="21"/>
                      <w:szCs w:val="21"/>
                      <w:lang w:eastAsia="zh-CN"/>
                    </w:rPr>
                    <w:t>项</w:t>
                  </w:r>
                  <w:r>
                    <w:rPr>
                      <w:rFonts w:hint="default" w:ascii="宋体" w:hAnsi="宋体" w:cs="宋体"/>
                      <w:sz w:val="21"/>
                      <w:szCs w:val="21"/>
                      <w:lang w:eastAsia="zh-CN"/>
                    </w:rPr>
                    <w:t>目业绩，得3</w:t>
                  </w:r>
                  <w:r>
                    <w:rPr>
                      <w:rFonts w:hint="default" w:ascii="宋体" w:hAnsi="宋体" w:cs="宋体"/>
                      <w:spacing w:val="-58"/>
                      <w:sz w:val="21"/>
                      <w:szCs w:val="21"/>
                      <w:lang w:eastAsia="zh-CN"/>
                    </w:rPr>
                    <w:t xml:space="preserve"> </w:t>
                  </w:r>
                  <w:r>
                    <w:rPr>
                      <w:rFonts w:hint="default" w:ascii="宋体" w:hAnsi="宋体" w:cs="宋体"/>
                      <w:sz w:val="21"/>
                      <w:szCs w:val="21"/>
                      <w:lang w:eastAsia="zh-CN"/>
                    </w:rPr>
                    <w:t>分，满分</w:t>
                  </w:r>
                  <w:r>
                    <w:rPr>
                      <w:rFonts w:hint="default" w:ascii="宋体" w:hAnsi="宋体" w:cs="宋体"/>
                      <w:spacing w:val="-57"/>
                      <w:sz w:val="21"/>
                      <w:szCs w:val="21"/>
                      <w:lang w:eastAsia="zh-CN"/>
                    </w:rPr>
                    <w:t xml:space="preserve"> </w:t>
                  </w:r>
                  <w:r>
                    <w:rPr>
                      <w:rFonts w:hint="default" w:ascii="宋体" w:hAnsi="宋体" w:cs="宋体"/>
                      <w:sz w:val="21"/>
                      <w:szCs w:val="21"/>
                      <w:lang w:eastAsia="zh-CN"/>
                    </w:rPr>
                    <w:t>15</w:t>
                  </w:r>
                  <w:r>
                    <w:rPr>
                      <w:rFonts w:hint="default" w:ascii="宋体" w:hAnsi="宋体" w:cs="宋体"/>
                      <w:spacing w:val="-1"/>
                      <w:sz w:val="21"/>
                      <w:szCs w:val="21"/>
                      <w:lang w:eastAsia="zh-CN"/>
                    </w:rPr>
                    <w:t>分。</w:t>
                  </w:r>
                </w:p>
              </w:tc>
              <w:tc>
                <w:tcPr>
                  <w:tcW w:w="78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75" w:beforeAutospacing="0" w:after="0" w:afterAutospacing="0"/>
                    <w:ind w:left="0" w:right="0"/>
                    <w:rPr>
                      <w:rFonts w:hint="default" w:ascii="宋体" w:hAnsi="宋体" w:cs="宋体"/>
                      <w:sz w:val="21"/>
                      <w:szCs w:val="21"/>
                      <w:lang w:eastAsia="zh-CN"/>
                    </w:rPr>
                  </w:pPr>
                  <w:r>
                    <w:rPr>
                      <w:rFonts w:hint="default" w:ascii="宋体" w:hAnsi="宋体" w:cs="宋体"/>
                      <w:w w:val="95"/>
                      <w:sz w:val="21"/>
                      <w:szCs w:val="21"/>
                      <w:lang w:eastAsia="zh-CN"/>
                    </w:rPr>
                    <w:t>提供合同</w:t>
                  </w:r>
                  <w:r>
                    <w:rPr>
                      <w:rFonts w:hint="default" w:ascii="宋体" w:hAnsi="宋体" w:cs="宋体"/>
                      <w:w w:val="99"/>
                      <w:sz w:val="21"/>
                      <w:szCs w:val="21"/>
                      <w:lang w:eastAsia="zh-CN"/>
                    </w:rPr>
                    <w:t xml:space="preserve"> </w:t>
                  </w:r>
                  <w:r>
                    <w:rPr>
                      <w:rFonts w:hint="default" w:ascii="宋体" w:hAnsi="宋体" w:cs="宋体"/>
                      <w:w w:val="95"/>
                      <w:sz w:val="21"/>
                      <w:szCs w:val="21"/>
                      <w:lang w:eastAsia="zh-CN"/>
                    </w:rPr>
                    <w:t>复印件加</w:t>
                  </w:r>
                  <w:r>
                    <w:rPr>
                      <w:rFonts w:hint="default" w:ascii="宋体" w:hAnsi="宋体" w:cs="宋体"/>
                      <w:w w:val="99"/>
                      <w:sz w:val="21"/>
                      <w:szCs w:val="21"/>
                      <w:lang w:eastAsia="zh-CN"/>
                    </w:rPr>
                    <w:t xml:space="preserve"> </w:t>
                  </w:r>
                  <w:r>
                    <w:rPr>
                      <w:rFonts w:hint="default" w:ascii="宋体" w:hAnsi="宋体" w:cs="宋体"/>
                      <w:w w:val="95"/>
                      <w:sz w:val="21"/>
                      <w:szCs w:val="21"/>
                      <w:lang w:eastAsia="zh-CN"/>
                    </w:rPr>
                    <w:t>盖公章。</w:t>
                  </w:r>
                </w:p>
              </w:tc>
            </w:tr>
            <w:tr>
              <w:tblPrEx>
                <w:tblCellMar>
                  <w:top w:w="0" w:type="dxa"/>
                  <w:left w:w="0" w:type="dxa"/>
                  <w:bottom w:w="0" w:type="dxa"/>
                  <w:right w:w="0" w:type="dxa"/>
                </w:tblCellMar>
              </w:tblPrEx>
              <w:trPr>
                <w:trHeight w:val="2174" w:hRule="atLeast"/>
              </w:trPr>
              <w:tc>
                <w:tcPr>
                  <w:tcW w:w="483" w:type="dxa"/>
                  <w:vMerge w:val="continue"/>
                  <w:tcBorders>
                    <w:left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tc>
              <w:tc>
                <w:tcPr>
                  <w:tcW w:w="724" w:type="dxa"/>
                  <w:vMerge w:val="continue"/>
                  <w:tcBorders>
                    <w:left w:val="single" w:color="auto" w:sz="4" w:space="0"/>
                    <w:right w:val="single" w:color="auto" w:sz="4" w:space="0"/>
                  </w:tcBorders>
                  <w:noWrap w:val="0"/>
                  <w:vAlign w:val="top"/>
                </w:tcPr>
                <w:p>
                  <w:pPr>
                    <w:pStyle w:val="36"/>
                    <w:keepNext w:val="0"/>
                    <w:keepLines w:val="0"/>
                    <w:suppressLineNumbers w:val="0"/>
                    <w:spacing w:before="0" w:beforeAutospacing="0" w:after="0" w:afterAutospacing="0" w:line="350" w:lineRule="auto"/>
                    <w:ind w:left="0" w:right="0"/>
                    <w:jc w:val="both"/>
                    <w:rPr>
                      <w:rFonts w:hint="default" w:ascii="宋体" w:hAnsi="宋体" w:cs="宋体"/>
                      <w:sz w:val="21"/>
                      <w:szCs w:val="21"/>
                      <w:lang w:eastAsia="zh-CN"/>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0" w:beforeAutospacing="0" w:after="0" w:afterAutospacing="0" w:line="348" w:lineRule="auto"/>
                    <w:ind w:left="237" w:right="11"/>
                    <w:rPr>
                      <w:rFonts w:hint="default" w:ascii="宋体" w:hAnsi="宋体" w:cs="宋体"/>
                      <w:spacing w:val="-1"/>
                      <w:sz w:val="21"/>
                      <w:szCs w:val="21"/>
                    </w:rPr>
                  </w:pPr>
                  <w:r>
                    <w:rPr>
                      <w:rFonts w:hint="default" w:ascii="宋体" w:hAnsi="宋体" w:cs="宋体"/>
                      <w:sz w:val="21"/>
                      <w:szCs w:val="21"/>
                    </w:rPr>
                    <w:t>售后服务</w:t>
                  </w:r>
                </w:p>
              </w:tc>
              <w:tc>
                <w:tcPr>
                  <w:tcW w:w="512"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0"/>
                    <w:jc w:val="center"/>
                    <w:rPr>
                      <w:rFonts w:hint="default" w:ascii="宋体" w:hAnsi="宋体"/>
                      <w:sz w:val="21"/>
                      <w:szCs w:val="21"/>
                    </w:rPr>
                  </w:pPr>
                  <w:r>
                    <w:rPr>
                      <w:rFonts w:hint="default" w:ascii="宋体" w:hAnsi="宋体"/>
                      <w:sz w:val="21"/>
                      <w:szCs w:val="21"/>
                    </w:rPr>
                    <w:t>8</w:t>
                  </w:r>
                </w:p>
              </w:tc>
              <w:tc>
                <w:tcPr>
                  <w:tcW w:w="5230"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132" w:beforeAutospacing="0" w:after="0" w:afterAutospacing="0"/>
                    <w:ind w:left="104" w:right="0" w:firstLine="393"/>
                    <w:rPr>
                      <w:rFonts w:hint="default" w:ascii="宋体" w:hAnsi="宋体" w:cs="宋体"/>
                      <w:sz w:val="21"/>
                      <w:szCs w:val="21"/>
                      <w:lang w:eastAsia="zh-CN"/>
                    </w:rPr>
                  </w:pPr>
                  <w:r>
                    <w:rPr>
                      <w:rFonts w:hint="default" w:ascii="宋体" w:hAnsi="宋体"/>
                      <w:spacing w:val="-1"/>
                      <w:w w:val="95"/>
                      <w:sz w:val="21"/>
                      <w:szCs w:val="21"/>
                      <w:lang w:eastAsia="zh-CN"/>
                    </w:rPr>
                    <w:t>1.</w:t>
                  </w:r>
                  <w:r>
                    <w:rPr>
                      <w:rFonts w:hint="default" w:ascii="宋体" w:hAnsi="宋体" w:cs="宋体"/>
                      <w:spacing w:val="-1"/>
                      <w:w w:val="95"/>
                      <w:sz w:val="21"/>
                      <w:szCs w:val="21"/>
                      <w:lang w:eastAsia="zh-CN"/>
                    </w:rPr>
                    <w:t>承诺在质保期内提供免费上门服务，解决故障响应</w:t>
                  </w:r>
                  <w:r>
                    <w:rPr>
                      <w:rFonts w:hint="default" w:ascii="宋体" w:hAnsi="宋体" w:cs="宋体"/>
                      <w:spacing w:val="44"/>
                      <w:w w:val="99"/>
                      <w:sz w:val="21"/>
                      <w:szCs w:val="21"/>
                      <w:lang w:eastAsia="zh-CN"/>
                    </w:rPr>
                    <w:t xml:space="preserve"> </w:t>
                  </w:r>
                  <w:r>
                    <w:rPr>
                      <w:rFonts w:hint="default" w:ascii="宋体" w:hAnsi="宋体" w:cs="宋体"/>
                      <w:sz w:val="21"/>
                      <w:szCs w:val="21"/>
                      <w:lang w:eastAsia="zh-CN"/>
                    </w:rPr>
                    <w:t>时间为</w:t>
                  </w:r>
                  <w:r>
                    <w:rPr>
                      <w:rFonts w:hint="default" w:ascii="宋体" w:hAnsi="宋体" w:cs="宋体"/>
                      <w:spacing w:val="-15"/>
                      <w:sz w:val="21"/>
                      <w:szCs w:val="21"/>
                      <w:lang w:eastAsia="zh-CN"/>
                    </w:rPr>
                    <w:t xml:space="preserve"> </w:t>
                  </w:r>
                  <w:r>
                    <w:rPr>
                      <w:rFonts w:hint="default" w:ascii="宋体" w:hAnsi="宋体"/>
                      <w:sz w:val="21"/>
                      <w:szCs w:val="21"/>
                      <w:lang w:eastAsia="zh-CN"/>
                    </w:rPr>
                    <w:t>4</w:t>
                  </w:r>
                  <w:r>
                    <w:rPr>
                      <w:rFonts w:hint="default" w:ascii="宋体" w:hAnsi="宋体"/>
                      <w:spacing w:val="37"/>
                      <w:sz w:val="21"/>
                      <w:szCs w:val="21"/>
                      <w:lang w:eastAsia="zh-CN"/>
                    </w:rPr>
                    <w:t xml:space="preserve"> </w:t>
                  </w:r>
                  <w:r>
                    <w:rPr>
                      <w:rFonts w:hint="default" w:ascii="宋体" w:hAnsi="宋体" w:cs="宋体"/>
                      <w:sz w:val="21"/>
                      <w:szCs w:val="21"/>
                      <w:lang w:eastAsia="zh-CN"/>
                    </w:rPr>
                    <w:t>小时内做出实质性响应，</w:t>
                  </w:r>
                  <w:r>
                    <w:rPr>
                      <w:rFonts w:hint="default" w:ascii="宋体" w:hAnsi="宋体"/>
                      <w:sz w:val="21"/>
                      <w:szCs w:val="21"/>
                      <w:lang w:eastAsia="zh-CN"/>
                    </w:rPr>
                    <w:t>6</w:t>
                  </w:r>
                  <w:r>
                    <w:rPr>
                      <w:rFonts w:hint="default" w:ascii="宋体" w:hAnsi="宋体"/>
                      <w:spacing w:val="36"/>
                      <w:sz w:val="21"/>
                      <w:szCs w:val="21"/>
                      <w:lang w:eastAsia="zh-CN"/>
                    </w:rPr>
                    <w:t xml:space="preserve"> </w:t>
                  </w:r>
                  <w:r>
                    <w:rPr>
                      <w:rFonts w:hint="default" w:ascii="宋体" w:hAnsi="宋体" w:cs="宋体"/>
                      <w:sz w:val="21"/>
                      <w:szCs w:val="21"/>
                      <w:lang w:eastAsia="zh-CN"/>
                    </w:rPr>
                    <w:t>小时内到达现</w:t>
                  </w:r>
                  <w:r>
                    <w:rPr>
                      <w:rFonts w:hint="default" w:ascii="宋体" w:hAnsi="宋体" w:cs="宋体"/>
                      <w:spacing w:val="29"/>
                      <w:w w:val="99"/>
                      <w:sz w:val="21"/>
                      <w:szCs w:val="21"/>
                      <w:lang w:eastAsia="zh-CN"/>
                    </w:rPr>
                    <w:t xml:space="preserve"> </w:t>
                  </w:r>
                  <w:r>
                    <w:rPr>
                      <w:rFonts w:hint="default" w:ascii="宋体" w:hAnsi="宋体" w:cs="宋体"/>
                      <w:spacing w:val="-5"/>
                      <w:sz w:val="21"/>
                      <w:szCs w:val="21"/>
                      <w:lang w:eastAsia="zh-CN"/>
                    </w:rPr>
                    <w:t>场，并保证在</w:t>
                  </w:r>
                  <w:r>
                    <w:rPr>
                      <w:rFonts w:hint="default" w:ascii="宋体" w:hAnsi="宋体" w:cs="宋体"/>
                      <w:spacing w:val="-10"/>
                      <w:sz w:val="21"/>
                      <w:szCs w:val="21"/>
                      <w:lang w:eastAsia="zh-CN"/>
                    </w:rPr>
                    <w:t xml:space="preserve"> </w:t>
                  </w:r>
                  <w:r>
                    <w:rPr>
                      <w:rFonts w:hint="default" w:ascii="宋体" w:hAnsi="宋体"/>
                      <w:sz w:val="21"/>
                      <w:szCs w:val="21"/>
                      <w:lang w:eastAsia="zh-CN"/>
                    </w:rPr>
                    <w:t>24</w:t>
                  </w:r>
                  <w:r>
                    <w:rPr>
                      <w:rFonts w:hint="default" w:ascii="宋体" w:hAnsi="宋体"/>
                      <w:spacing w:val="40"/>
                      <w:sz w:val="21"/>
                      <w:szCs w:val="21"/>
                      <w:lang w:eastAsia="zh-CN"/>
                    </w:rPr>
                    <w:t xml:space="preserve"> </w:t>
                  </w:r>
                  <w:r>
                    <w:rPr>
                      <w:rFonts w:hint="default" w:ascii="宋体" w:hAnsi="宋体" w:cs="宋体"/>
                      <w:spacing w:val="-2"/>
                      <w:sz w:val="21"/>
                      <w:szCs w:val="21"/>
                      <w:lang w:eastAsia="zh-CN"/>
                    </w:rPr>
                    <w:t>小时内解决问题的，得</w:t>
                  </w:r>
                  <w:r>
                    <w:rPr>
                      <w:rFonts w:hint="default" w:ascii="宋体" w:hAnsi="宋体" w:cs="宋体"/>
                      <w:spacing w:val="-59"/>
                      <w:sz w:val="21"/>
                      <w:szCs w:val="21"/>
                      <w:lang w:eastAsia="zh-CN"/>
                    </w:rPr>
                    <w:t xml:space="preserve"> </w:t>
                  </w:r>
                  <w:r>
                    <w:rPr>
                      <w:rFonts w:hint="default" w:ascii="宋体" w:hAnsi="宋体"/>
                      <w:sz w:val="21"/>
                      <w:szCs w:val="21"/>
                      <w:lang w:eastAsia="zh-CN"/>
                    </w:rPr>
                    <w:t>4</w:t>
                  </w:r>
                  <w:r>
                    <w:rPr>
                      <w:rFonts w:hint="default" w:ascii="宋体" w:hAnsi="宋体"/>
                      <w:spacing w:val="-5"/>
                      <w:sz w:val="21"/>
                      <w:szCs w:val="21"/>
                      <w:lang w:eastAsia="zh-CN"/>
                    </w:rPr>
                    <w:t xml:space="preserve"> </w:t>
                  </w:r>
                  <w:r>
                    <w:rPr>
                      <w:rFonts w:hint="default" w:ascii="宋体" w:hAnsi="宋体" w:cs="宋体"/>
                      <w:spacing w:val="-7"/>
                      <w:sz w:val="21"/>
                      <w:szCs w:val="21"/>
                      <w:lang w:eastAsia="zh-CN"/>
                    </w:rPr>
                    <w:t>分；不承</w:t>
                  </w:r>
                  <w:r>
                    <w:rPr>
                      <w:rFonts w:hint="default" w:ascii="宋体" w:hAnsi="宋体" w:cs="宋体"/>
                      <w:spacing w:val="30"/>
                      <w:w w:val="99"/>
                      <w:sz w:val="21"/>
                      <w:szCs w:val="21"/>
                      <w:lang w:eastAsia="zh-CN"/>
                    </w:rPr>
                    <w:t xml:space="preserve"> </w:t>
                  </w:r>
                  <w:r>
                    <w:rPr>
                      <w:rFonts w:hint="default" w:ascii="宋体" w:hAnsi="宋体" w:cs="宋体"/>
                      <w:sz w:val="21"/>
                      <w:szCs w:val="21"/>
                      <w:lang w:eastAsia="zh-CN"/>
                    </w:rPr>
                    <w:t>诺或不按要求承诺的，不得分。</w:t>
                  </w:r>
                  <w:r>
                    <w:rPr>
                      <w:rFonts w:hint="default" w:ascii="宋体" w:hAnsi="宋体" w:cs="宋体"/>
                      <w:spacing w:val="25"/>
                      <w:w w:val="99"/>
                      <w:sz w:val="21"/>
                      <w:szCs w:val="21"/>
                      <w:lang w:eastAsia="zh-CN"/>
                    </w:rPr>
                    <w:t xml:space="preserve"> </w:t>
                  </w:r>
                  <w:r>
                    <w:rPr>
                      <w:rFonts w:hint="default" w:ascii="宋体" w:hAnsi="宋体"/>
                      <w:spacing w:val="-1"/>
                      <w:w w:val="95"/>
                      <w:sz w:val="21"/>
                      <w:szCs w:val="21"/>
                      <w:lang w:eastAsia="zh-CN"/>
                    </w:rPr>
                    <w:t>2.</w:t>
                  </w:r>
                  <w:r>
                    <w:rPr>
                      <w:rFonts w:hint="eastAsia" w:ascii="宋体" w:hAnsi="宋体" w:cs="宋体"/>
                      <w:spacing w:val="-1"/>
                      <w:w w:val="95"/>
                      <w:sz w:val="21"/>
                      <w:szCs w:val="21"/>
                      <w:lang w:eastAsia="zh-CN"/>
                    </w:rPr>
                    <w:t>承诺质保期内提供免费软件升级服务2年的得2分，3年的得3分，3年以上的得4分，</w:t>
                  </w:r>
                  <w:r>
                    <w:rPr>
                      <w:rFonts w:hint="default" w:ascii="宋体" w:hAnsi="宋体" w:cs="宋体"/>
                      <w:sz w:val="21"/>
                      <w:szCs w:val="21"/>
                      <w:lang w:eastAsia="zh-CN"/>
                    </w:rPr>
                    <w:t>不提供的不得分。</w:t>
                  </w:r>
                </w:p>
              </w:tc>
              <w:tc>
                <w:tcPr>
                  <w:tcW w:w="78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75" w:beforeAutospacing="0" w:after="0" w:afterAutospacing="0"/>
                    <w:ind w:left="134" w:right="0" w:firstLine="397"/>
                    <w:rPr>
                      <w:rFonts w:hint="default" w:ascii="宋体" w:hAnsi="宋体" w:cs="宋体"/>
                      <w:w w:val="95"/>
                      <w:sz w:val="21"/>
                      <w:szCs w:val="21"/>
                      <w:lang w:eastAsia="zh-CN"/>
                    </w:rPr>
                  </w:pPr>
                </w:p>
              </w:tc>
            </w:tr>
            <w:tr>
              <w:tblPrEx>
                <w:tblCellMar>
                  <w:top w:w="0" w:type="dxa"/>
                  <w:left w:w="0" w:type="dxa"/>
                  <w:bottom w:w="0" w:type="dxa"/>
                  <w:right w:w="0" w:type="dxa"/>
                </w:tblCellMar>
              </w:tblPrEx>
              <w:trPr>
                <w:trHeight w:val="688" w:hRule="atLeast"/>
              </w:trPr>
              <w:tc>
                <w:tcPr>
                  <w:tcW w:w="483" w:type="dxa"/>
                  <w:vMerge w:val="continue"/>
                  <w:tcBorders>
                    <w:left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tc>
              <w:tc>
                <w:tcPr>
                  <w:tcW w:w="724" w:type="dxa"/>
                  <w:vMerge w:val="continue"/>
                  <w:tcBorders>
                    <w:left w:val="single" w:color="auto" w:sz="4" w:space="0"/>
                    <w:right w:val="single" w:color="auto" w:sz="4" w:space="0"/>
                  </w:tcBorders>
                  <w:noWrap w:val="0"/>
                  <w:vAlign w:val="top"/>
                </w:tcPr>
                <w:p>
                  <w:pPr>
                    <w:pStyle w:val="36"/>
                    <w:keepNext w:val="0"/>
                    <w:keepLines w:val="0"/>
                    <w:suppressLineNumbers w:val="0"/>
                    <w:spacing w:before="0" w:beforeAutospacing="0" w:after="0" w:afterAutospacing="0" w:line="350" w:lineRule="auto"/>
                    <w:ind w:left="0" w:right="0"/>
                    <w:jc w:val="both"/>
                    <w:rPr>
                      <w:rFonts w:hint="default" w:ascii="宋体" w:hAnsi="宋体" w:cs="宋体"/>
                      <w:sz w:val="21"/>
                      <w:szCs w:val="21"/>
                      <w:lang w:eastAsia="zh-CN"/>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0" w:beforeAutospacing="0" w:after="0" w:afterAutospacing="0" w:line="348" w:lineRule="auto"/>
                    <w:ind w:left="237" w:right="11"/>
                    <w:rPr>
                      <w:rFonts w:hint="default" w:ascii="宋体" w:hAnsi="宋体" w:cs="宋体"/>
                      <w:sz w:val="21"/>
                      <w:szCs w:val="21"/>
                    </w:rPr>
                  </w:pPr>
                  <w:r>
                    <w:rPr>
                      <w:rFonts w:hint="default" w:ascii="宋体" w:hAnsi="宋体" w:cs="宋体"/>
                      <w:sz w:val="21"/>
                      <w:szCs w:val="21"/>
                    </w:rPr>
                    <w:t>质保期</w:t>
                  </w:r>
                </w:p>
              </w:tc>
              <w:tc>
                <w:tcPr>
                  <w:tcW w:w="512"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0"/>
                    <w:jc w:val="center"/>
                    <w:rPr>
                      <w:rFonts w:hint="default" w:ascii="宋体" w:hAnsi="宋体"/>
                      <w:sz w:val="21"/>
                      <w:szCs w:val="21"/>
                    </w:rPr>
                  </w:pPr>
                  <w:r>
                    <w:rPr>
                      <w:rFonts w:hint="default" w:ascii="宋体" w:hAnsi="宋体"/>
                      <w:sz w:val="21"/>
                      <w:szCs w:val="21"/>
                    </w:rPr>
                    <w:t>2</w:t>
                  </w:r>
                </w:p>
              </w:tc>
              <w:tc>
                <w:tcPr>
                  <w:tcW w:w="5230"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132" w:beforeAutospacing="0" w:after="0" w:afterAutospacing="0"/>
                    <w:ind w:left="104" w:right="0" w:firstLine="393"/>
                    <w:rPr>
                      <w:rFonts w:hint="default" w:ascii="宋体" w:hAnsi="宋体"/>
                      <w:spacing w:val="-1"/>
                      <w:w w:val="95"/>
                      <w:sz w:val="21"/>
                      <w:szCs w:val="21"/>
                      <w:lang w:eastAsia="zh-CN"/>
                    </w:rPr>
                  </w:pPr>
                  <w:r>
                    <w:rPr>
                      <w:rFonts w:hint="default" w:ascii="宋体" w:hAnsi="宋体" w:cs="宋体"/>
                      <w:spacing w:val="-1"/>
                      <w:w w:val="95"/>
                      <w:sz w:val="21"/>
                      <w:szCs w:val="21"/>
                      <w:lang w:eastAsia="zh-CN"/>
                    </w:rPr>
                    <w:t>在</w:t>
                  </w:r>
                  <w:r>
                    <w:rPr>
                      <w:rFonts w:hint="default" w:ascii="宋体" w:hAnsi="宋体" w:cs="宋体"/>
                      <w:spacing w:val="1"/>
                      <w:w w:val="95"/>
                      <w:sz w:val="21"/>
                      <w:szCs w:val="21"/>
                      <w:lang w:eastAsia="zh-CN"/>
                    </w:rPr>
                    <w:t>满</w:t>
                  </w:r>
                  <w:r>
                    <w:rPr>
                      <w:rFonts w:hint="default" w:ascii="宋体" w:hAnsi="宋体" w:cs="宋体"/>
                      <w:spacing w:val="-1"/>
                      <w:w w:val="95"/>
                      <w:sz w:val="21"/>
                      <w:szCs w:val="21"/>
                      <w:lang w:eastAsia="zh-CN"/>
                    </w:rPr>
                    <w:t>足</w:t>
                  </w:r>
                  <w:r>
                    <w:rPr>
                      <w:rFonts w:hint="default" w:ascii="宋体" w:hAnsi="宋体" w:cs="宋体"/>
                      <w:spacing w:val="1"/>
                      <w:w w:val="95"/>
                      <w:sz w:val="21"/>
                      <w:szCs w:val="21"/>
                      <w:lang w:eastAsia="zh-CN"/>
                    </w:rPr>
                    <w:t>招</w:t>
                  </w:r>
                  <w:r>
                    <w:rPr>
                      <w:rFonts w:hint="default" w:ascii="宋体" w:hAnsi="宋体" w:cs="宋体"/>
                      <w:spacing w:val="-1"/>
                      <w:w w:val="95"/>
                      <w:sz w:val="21"/>
                      <w:szCs w:val="21"/>
                      <w:lang w:eastAsia="zh-CN"/>
                    </w:rPr>
                    <w:t>标</w:t>
                  </w:r>
                  <w:r>
                    <w:rPr>
                      <w:rFonts w:hint="default" w:ascii="宋体" w:hAnsi="宋体" w:cs="宋体"/>
                      <w:spacing w:val="1"/>
                      <w:w w:val="95"/>
                      <w:sz w:val="21"/>
                      <w:szCs w:val="21"/>
                      <w:lang w:eastAsia="zh-CN"/>
                    </w:rPr>
                    <w:t>文</w:t>
                  </w:r>
                  <w:r>
                    <w:rPr>
                      <w:rFonts w:hint="default" w:ascii="宋体" w:hAnsi="宋体" w:cs="宋体"/>
                      <w:spacing w:val="-1"/>
                      <w:w w:val="95"/>
                      <w:sz w:val="21"/>
                      <w:szCs w:val="21"/>
                      <w:lang w:eastAsia="zh-CN"/>
                    </w:rPr>
                    <w:t>件</w:t>
                  </w:r>
                  <w:r>
                    <w:rPr>
                      <w:rFonts w:hint="default" w:ascii="宋体" w:hAnsi="宋体" w:cs="宋体"/>
                      <w:spacing w:val="1"/>
                      <w:w w:val="95"/>
                      <w:sz w:val="21"/>
                      <w:szCs w:val="21"/>
                      <w:lang w:eastAsia="zh-CN"/>
                    </w:rPr>
                    <w:t>要</w:t>
                  </w:r>
                  <w:r>
                    <w:rPr>
                      <w:rFonts w:hint="default" w:ascii="宋体" w:hAnsi="宋体" w:cs="宋体"/>
                      <w:spacing w:val="-1"/>
                      <w:w w:val="95"/>
                      <w:sz w:val="21"/>
                      <w:szCs w:val="21"/>
                      <w:lang w:eastAsia="zh-CN"/>
                    </w:rPr>
                    <w:t>求</w:t>
                  </w:r>
                  <w:r>
                    <w:rPr>
                      <w:rFonts w:hint="default" w:ascii="宋体" w:hAnsi="宋体" w:cs="宋体"/>
                      <w:spacing w:val="1"/>
                      <w:w w:val="95"/>
                      <w:sz w:val="21"/>
                      <w:szCs w:val="21"/>
                      <w:lang w:eastAsia="zh-CN"/>
                    </w:rPr>
                    <w:t>的</w:t>
                  </w:r>
                  <w:r>
                    <w:rPr>
                      <w:rFonts w:hint="default" w:ascii="宋体" w:hAnsi="宋体" w:cs="宋体"/>
                      <w:spacing w:val="-1"/>
                      <w:w w:val="95"/>
                      <w:sz w:val="21"/>
                      <w:szCs w:val="21"/>
                      <w:lang w:eastAsia="zh-CN"/>
                    </w:rPr>
                    <w:t>质</w:t>
                  </w:r>
                  <w:r>
                    <w:rPr>
                      <w:rFonts w:hint="default" w:ascii="宋体" w:hAnsi="宋体" w:cs="宋体"/>
                      <w:spacing w:val="1"/>
                      <w:w w:val="95"/>
                      <w:sz w:val="21"/>
                      <w:szCs w:val="21"/>
                      <w:lang w:eastAsia="zh-CN"/>
                    </w:rPr>
                    <w:t>保</w:t>
                  </w:r>
                  <w:r>
                    <w:rPr>
                      <w:rFonts w:hint="default" w:ascii="宋体" w:hAnsi="宋体" w:cs="宋体"/>
                      <w:spacing w:val="-1"/>
                      <w:w w:val="95"/>
                      <w:sz w:val="21"/>
                      <w:szCs w:val="21"/>
                      <w:lang w:eastAsia="zh-CN"/>
                    </w:rPr>
                    <w:t>期</w:t>
                  </w:r>
                  <w:r>
                    <w:rPr>
                      <w:rFonts w:hint="default" w:ascii="宋体" w:hAnsi="宋体" w:cs="宋体"/>
                      <w:spacing w:val="1"/>
                      <w:w w:val="95"/>
                      <w:sz w:val="21"/>
                      <w:szCs w:val="21"/>
                      <w:lang w:eastAsia="zh-CN"/>
                    </w:rPr>
                    <w:t>的</w:t>
                  </w:r>
                  <w:r>
                    <w:rPr>
                      <w:rFonts w:hint="default" w:ascii="宋体" w:hAnsi="宋体" w:cs="宋体"/>
                      <w:spacing w:val="-1"/>
                      <w:w w:val="95"/>
                      <w:sz w:val="21"/>
                      <w:szCs w:val="21"/>
                      <w:lang w:eastAsia="zh-CN"/>
                    </w:rPr>
                    <w:t>基</w:t>
                  </w:r>
                  <w:r>
                    <w:rPr>
                      <w:rFonts w:hint="default" w:ascii="宋体" w:hAnsi="宋体" w:cs="宋体"/>
                      <w:spacing w:val="1"/>
                      <w:w w:val="95"/>
                      <w:sz w:val="21"/>
                      <w:szCs w:val="21"/>
                      <w:lang w:eastAsia="zh-CN"/>
                    </w:rPr>
                    <w:t>础</w:t>
                  </w:r>
                  <w:r>
                    <w:rPr>
                      <w:rFonts w:hint="default" w:ascii="宋体" w:hAnsi="宋体" w:cs="宋体"/>
                      <w:w w:val="95"/>
                      <w:sz w:val="21"/>
                      <w:szCs w:val="21"/>
                      <w:lang w:eastAsia="zh-CN"/>
                    </w:rPr>
                    <w:t>上</w:t>
                  </w:r>
                  <w:r>
                    <w:rPr>
                      <w:rFonts w:hint="default" w:ascii="宋体" w:hAnsi="宋体" w:cs="宋体"/>
                      <w:spacing w:val="-61"/>
                      <w:w w:val="95"/>
                      <w:sz w:val="21"/>
                      <w:szCs w:val="21"/>
                      <w:lang w:eastAsia="zh-CN"/>
                    </w:rPr>
                    <w:t>，</w:t>
                  </w:r>
                  <w:r>
                    <w:rPr>
                      <w:rFonts w:hint="default" w:ascii="宋体" w:hAnsi="宋体" w:cs="宋体"/>
                      <w:spacing w:val="-1"/>
                      <w:w w:val="95"/>
                      <w:sz w:val="21"/>
                      <w:szCs w:val="21"/>
                      <w:lang w:eastAsia="zh-CN"/>
                    </w:rPr>
                    <w:t>承</w:t>
                  </w:r>
                  <w:r>
                    <w:rPr>
                      <w:rFonts w:hint="default" w:ascii="宋体" w:hAnsi="宋体" w:cs="宋体"/>
                      <w:spacing w:val="1"/>
                      <w:w w:val="95"/>
                      <w:sz w:val="21"/>
                      <w:szCs w:val="21"/>
                      <w:lang w:eastAsia="zh-CN"/>
                    </w:rPr>
                    <w:t>诺</w:t>
                  </w:r>
                  <w:r>
                    <w:rPr>
                      <w:rFonts w:hint="default" w:ascii="宋体" w:hAnsi="宋体" w:cs="宋体"/>
                      <w:spacing w:val="-1"/>
                      <w:w w:val="95"/>
                      <w:sz w:val="21"/>
                      <w:szCs w:val="21"/>
                      <w:lang w:eastAsia="zh-CN"/>
                    </w:rPr>
                    <w:t>每</w:t>
                  </w:r>
                  <w:r>
                    <w:rPr>
                      <w:rFonts w:hint="default" w:ascii="宋体" w:hAnsi="宋体" w:cs="宋体"/>
                      <w:spacing w:val="1"/>
                      <w:w w:val="95"/>
                      <w:sz w:val="21"/>
                      <w:szCs w:val="21"/>
                      <w:lang w:eastAsia="zh-CN"/>
                    </w:rPr>
                    <w:t>增</w:t>
                  </w:r>
                  <w:r>
                    <w:rPr>
                      <w:rFonts w:hint="default" w:ascii="宋体" w:hAnsi="宋体" w:cs="宋体"/>
                      <w:w w:val="95"/>
                      <w:sz w:val="21"/>
                      <w:szCs w:val="21"/>
                      <w:lang w:eastAsia="zh-CN"/>
                    </w:rPr>
                    <w:t>加</w:t>
                  </w:r>
                  <w:r>
                    <w:rPr>
                      <w:rFonts w:hint="default" w:ascii="宋体" w:hAnsi="宋体" w:cs="宋体"/>
                      <w:w w:val="99"/>
                      <w:sz w:val="21"/>
                      <w:szCs w:val="21"/>
                      <w:lang w:eastAsia="zh-CN"/>
                    </w:rPr>
                    <w:t xml:space="preserve"> </w:t>
                  </w:r>
                  <w:r>
                    <w:rPr>
                      <w:rFonts w:hint="default" w:ascii="宋体" w:hAnsi="宋体" w:cs="宋体"/>
                      <w:sz w:val="21"/>
                      <w:szCs w:val="21"/>
                      <w:lang w:eastAsia="zh-CN"/>
                    </w:rPr>
                    <w:t>一年质保期的，加</w:t>
                  </w:r>
                  <w:r>
                    <w:rPr>
                      <w:rFonts w:hint="default" w:ascii="宋体" w:hAnsi="宋体" w:cs="宋体"/>
                      <w:spacing w:val="-61"/>
                      <w:sz w:val="21"/>
                      <w:szCs w:val="21"/>
                      <w:lang w:eastAsia="zh-CN"/>
                    </w:rPr>
                    <w:t xml:space="preserve"> </w:t>
                  </w:r>
                  <w:r>
                    <w:rPr>
                      <w:rFonts w:hint="default" w:ascii="宋体" w:hAnsi="宋体" w:cs="宋体"/>
                      <w:sz w:val="21"/>
                      <w:szCs w:val="21"/>
                      <w:lang w:eastAsia="zh-CN"/>
                    </w:rPr>
                    <w:t>1</w:t>
                  </w:r>
                  <w:r>
                    <w:rPr>
                      <w:rFonts w:hint="default" w:ascii="宋体" w:hAnsi="宋体" w:cs="宋体"/>
                      <w:spacing w:val="-60"/>
                      <w:sz w:val="21"/>
                      <w:szCs w:val="21"/>
                      <w:lang w:eastAsia="zh-CN"/>
                    </w:rPr>
                    <w:t xml:space="preserve"> </w:t>
                  </w:r>
                  <w:r>
                    <w:rPr>
                      <w:rFonts w:hint="default" w:ascii="宋体" w:hAnsi="宋体" w:cs="宋体"/>
                      <w:sz w:val="21"/>
                      <w:szCs w:val="21"/>
                      <w:lang w:eastAsia="zh-CN"/>
                    </w:rPr>
                    <w:t>分，满分</w:t>
                  </w:r>
                  <w:r>
                    <w:rPr>
                      <w:rFonts w:hint="default" w:ascii="宋体" w:hAnsi="宋体" w:cs="宋体"/>
                      <w:spacing w:val="-58"/>
                      <w:sz w:val="21"/>
                      <w:szCs w:val="21"/>
                      <w:lang w:eastAsia="zh-CN"/>
                    </w:rPr>
                    <w:t xml:space="preserve"> </w:t>
                  </w:r>
                  <w:r>
                    <w:rPr>
                      <w:rFonts w:hint="default" w:ascii="宋体" w:hAnsi="宋体" w:cs="宋体"/>
                      <w:sz w:val="21"/>
                      <w:szCs w:val="21"/>
                      <w:lang w:eastAsia="zh-CN"/>
                    </w:rPr>
                    <w:t>2</w:t>
                  </w:r>
                  <w:r>
                    <w:rPr>
                      <w:rFonts w:hint="default" w:ascii="宋体" w:hAnsi="宋体" w:cs="宋体"/>
                      <w:spacing w:val="-60"/>
                      <w:sz w:val="21"/>
                      <w:szCs w:val="21"/>
                      <w:lang w:eastAsia="zh-CN"/>
                    </w:rPr>
                    <w:t xml:space="preserve"> </w:t>
                  </w:r>
                  <w:r>
                    <w:rPr>
                      <w:rFonts w:hint="default" w:ascii="宋体" w:hAnsi="宋体" w:cs="宋体"/>
                      <w:spacing w:val="-1"/>
                      <w:sz w:val="21"/>
                      <w:szCs w:val="21"/>
                      <w:lang w:eastAsia="zh-CN"/>
                    </w:rPr>
                    <w:t>分。</w:t>
                  </w:r>
                </w:p>
              </w:tc>
              <w:tc>
                <w:tcPr>
                  <w:tcW w:w="78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75" w:beforeAutospacing="0" w:after="0" w:afterAutospacing="0"/>
                    <w:ind w:left="134" w:right="0" w:firstLine="397"/>
                    <w:rPr>
                      <w:rFonts w:hint="default" w:ascii="宋体" w:hAnsi="宋体" w:cs="宋体"/>
                      <w:w w:val="95"/>
                      <w:sz w:val="21"/>
                      <w:szCs w:val="21"/>
                      <w:lang w:eastAsia="zh-CN"/>
                    </w:rPr>
                  </w:pPr>
                </w:p>
              </w:tc>
            </w:tr>
            <w:tr>
              <w:tblPrEx>
                <w:tblCellMar>
                  <w:top w:w="0" w:type="dxa"/>
                  <w:left w:w="0" w:type="dxa"/>
                  <w:bottom w:w="0" w:type="dxa"/>
                  <w:right w:w="0" w:type="dxa"/>
                </w:tblCellMar>
              </w:tblPrEx>
              <w:trPr>
                <w:trHeight w:val="1167" w:hRule="atLeast"/>
              </w:trPr>
              <w:tc>
                <w:tcPr>
                  <w:tcW w:w="483" w:type="dxa"/>
                  <w:vMerge w:val="continue"/>
                  <w:tcBorders>
                    <w:left w:val="single" w:color="auto" w:sz="4" w:space="0"/>
                    <w:bottom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tc>
              <w:tc>
                <w:tcPr>
                  <w:tcW w:w="724" w:type="dxa"/>
                  <w:tcBorders>
                    <w:left w:val="single" w:color="auto" w:sz="4" w:space="0"/>
                    <w:bottom w:val="single" w:color="auto" w:sz="4" w:space="0"/>
                    <w:right w:val="single" w:color="auto" w:sz="4" w:space="0"/>
                  </w:tcBorders>
                  <w:noWrap w:val="0"/>
                  <w:vAlign w:val="top"/>
                </w:tcPr>
                <w:p>
                  <w:pPr>
                    <w:pStyle w:val="36"/>
                    <w:keepNext w:val="0"/>
                    <w:keepLines w:val="0"/>
                    <w:suppressLineNumbers w:val="0"/>
                    <w:spacing w:before="0" w:beforeAutospacing="0" w:after="0" w:afterAutospacing="0" w:line="350" w:lineRule="auto"/>
                    <w:ind w:left="0" w:right="0"/>
                    <w:jc w:val="both"/>
                    <w:rPr>
                      <w:rFonts w:hint="default" w:ascii="宋体" w:hAnsi="宋体" w:cs="宋体"/>
                      <w:sz w:val="21"/>
                      <w:szCs w:val="21"/>
                      <w:lang w:eastAsia="zh-CN"/>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0" w:beforeAutospacing="0" w:after="0" w:afterAutospacing="0" w:line="348" w:lineRule="auto"/>
                    <w:ind w:left="237" w:right="11"/>
                    <w:rPr>
                      <w:rFonts w:hint="default" w:ascii="宋体" w:hAnsi="宋体" w:cs="宋体"/>
                      <w:sz w:val="21"/>
                      <w:szCs w:val="21"/>
                    </w:rPr>
                  </w:pPr>
                  <w:r>
                    <w:rPr>
                      <w:rFonts w:hint="default" w:ascii="宋体" w:hAnsi="宋体" w:cs="宋体"/>
                      <w:w w:val="95"/>
                      <w:sz w:val="21"/>
                      <w:szCs w:val="21"/>
                    </w:rPr>
                    <w:t>投标文件</w:t>
                  </w:r>
                  <w:r>
                    <w:rPr>
                      <w:rFonts w:hint="default" w:ascii="宋体" w:hAnsi="宋体" w:cs="宋体"/>
                      <w:w w:val="99"/>
                      <w:sz w:val="21"/>
                      <w:szCs w:val="21"/>
                    </w:rPr>
                    <w:t xml:space="preserve"> </w:t>
                  </w:r>
                  <w:r>
                    <w:rPr>
                      <w:rFonts w:hint="default" w:ascii="宋体" w:hAnsi="宋体" w:cs="宋体"/>
                      <w:w w:val="95"/>
                      <w:sz w:val="21"/>
                      <w:szCs w:val="21"/>
                    </w:rPr>
                    <w:t>的规范性</w:t>
                  </w:r>
                </w:p>
              </w:tc>
              <w:tc>
                <w:tcPr>
                  <w:tcW w:w="512"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0"/>
                    <w:jc w:val="center"/>
                    <w:rPr>
                      <w:rFonts w:hint="default" w:ascii="宋体" w:hAnsi="宋体"/>
                      <w:sz w:val="21"/>
                      <w:szCs w:val="21"/>
                    </w:rPr>
                  </w:pPr>
                  <w:r>
                    <w:rPr>
                      <w:rFonts w:hint="default" w:ascii="宋体" w:hAnsi="宋体"/>
                      <w:sz w:val="21"/>
                      <w:szCs w:val="21"/>
                    </w:rPr>
                    <w:t>2</w:t>
                  </w:r>
                </w:p>
              </w:tc>
              <w:tc>
                <w:tcPr>
                  <w:tcW w:w="5230"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75" w:beforeAutospacing="0" w:after="0" w:afterAutospacing="0"/>
                    <w:ind w:left="104" w:right="0" w:firstLine="416"/>
                    <w:jc w:val="both"/>
                    <w:rPr>
                      <w:rFonts w:hint="default" w:ascii="宋体" w:hAnsi="宋体" w:cs="宋体"/>
                      <w:spacing w:val="-1"/>
                      <w:w w:val="95"/>
                      <w:sz w:val="21"/>
                      <w:szCs w:val="21"/>
                      <w:lang w:eastAsia="zh-CN"/>
                    </w:rPr>
                  </w:pPr>
                  <w:r>
                    <w:rPr>
                      <w:rFonts w:hint="default" w:ascii="宋体" w:hAnsi="宋体" w:cs="宋体"/>
                      <w:spacing w:val="-1"/>
                      <w:sz w:val="21"/>
                      <w:szCs w:val="21"/>
                      <w:lang w:eastAsia="zh-CN"/>
                    </w:rPr>
                    <w:t>投</w:t>
                  </w:r>
                  <w:r>
                    <w:rPr>
                      <w:rFonts w:hint="default" w:ascii="宋体" w:hAnsi="宋体" w:cs="宋体"/>
                      <w:spacing w:val="2"/>
                      <w:sz w:val="21"/>
                      <w:szCs w:val="21"/>
                      <w:lang w:eastAsia="zh-CN"/>
                    </w:rPr>
                    <w:t>标</w:t>
                  </w:r>
                  <w:r>
                    <w:rPr>
                      <w:rFonts w:hint="default" w:ascii="宋体" w:hAnsi="宋体" w:cs="宋体"/>
                      <w:spacing w:val="-1"/>
                      <w:sz w:val="21"/>
                      <w:szCs w:val="21"/>
                      <w:lang w:eastAsia="zh-CN"/>
                    </w:rPr>
                    <w:t>文</w:t>
                  </w:r>
                  <w:r>
                    <w:rPr>
                      <w:rFonts w:hint="default" w:ascii="宋体" w:hAnsi="宋体" w:cs="宋体"/>
                      <w:spacing w:val="2"/>
                      <w:sz w:val="21"/>
                      <w:szCs w:val="21"/>
                      <w:lang w:eastAsia="zh-CN"/>
                    </w:rPr>
                    <w:t>件</w:t>
                  </w:r>
                  <w:r>
                    <w:rPr>
                      <w:rFonts w:hint="default" w:ascii="宋体" w:hAnsi="宋体" w:cs="宋体"/>
                      <w:spacing w:val="-1"/>
                      <w:sz w:val="21"/>
                      <w:szCs w:val="21"/>
                      <w:lang w:eastAsia="zh-CN"/>
                    </w:rPr>
                    <w:t>制</w:t>
                  </w:r>
                  <w:r>
                    <w:rPr>
                      <w:rFonts w:hint="default" w:ascii="宋体" w:hAnsi="宋体" w:cs="宋体"/>
                      <w:spacing w:val="2"/>
                      <w:sz w:val="21"/>
                      <w:szCs w:val="21"/>
                      <w:lang w:eastAsia="zh-CN"/>
                    </w:rPr>
                    <w:t>作</w:t>
                  </w:r>
                  <w:r>
                    <w:rPr>
                      <w:rFonts w:hint="default" w:ascii="宋体" w:hAnsi="宋体" w:cs="宋体"/>
                      <w:spacing w:val="-1"/>
                      <w:sz w:val="21"/>
                      <w:szCs w:val="21"/>
                      <w:lang w:eastAsia="zh-CN"/>
                    </w:rPr>
                    <w:t>规</w:t>
                  </w:r>
                  <w:r>
                    <w:rPr>
                      <w:rFonts w:hint="default" w:ascii="宋体" w:hAnsi="宋体" w:cs="宋体"/>
                      <w:spacing w:val="2"/>
                      <w:sz w:val="21"/>
                      <w:szCs w:val="21"/>
                      <w:lang w:eastAsia="zh-CN"/>
                    </w:rPr>
                    <w:t>范</w:t>
                  </w:r>
                  <w:r>
                    <w:rPr>
                      <w:rFonts w:hint="default" w:ascii="宋体" w:hAnsi="宋体" w:cs="宋体"/>
                      <w:spacing w:val="-33"/>
                      <w:sz w:val="21"/>
                      <w:szCs w:val="21"/>
                      <w:lang w:eastAsia="zh-CN"/>
                    </w:rPr>
                    <w:t>，</w:t>
                  </w:r>
                  <w:r>
                    <w:rPr>
                      <w:rFonts w:hint="default" w:ascii="宋体" w:hAnsi="宋体" w:cs="宋体"/>
                      <w:spacing w:val="-1"/>
                      <w:sz w:val="21"/>
                      <w:szCs w:val="21"/>
                      <w:lang w:eastAsia="zh-CN"/>
                    </w:rPr>
                    <w:t>没</w:t>
                  </w:r>
                  <w:r>
                    <w:rPr>
                      <w:rFonts w:hint="default" w:ascii="宋体" w:hAnsi="宋体" w:cs="宋体"/>
                      <w:spacing w:val="2"/>
                      <w:sz w:val="21"/>
                      <w:szCs w:val="21"/>
                      <w:lang w:eastAsia="zh-CN"/>
                    </w:rPr>
                    <w:t>有</w:t>
                  </w:r>
                  <w:r>
                    <w:rPr>
                      <w:rFonts w:hint="default" w:ascii="宋体" w:hAnsi="宋体" w:cs="宋体"/>
                      <w:spacing w:val="-1"/>
                      <w:sz w:val="21"/>
                      <w:szCs w:val="21"/>
                      <w:lang w:eastAsia="zh-CN"/>
                    </w:rPr>
                    <w:t>细</w:t>
                  </w:r>
                  <w:r>
                    <w:rPr>
                      <w:rFonts w:hint="default" w:ascii="宋体" w:hAnsi="宋体" w:cs="宋体"/>
                      <w:spacing w:val="2"/>
                      <w:sz w:val="21"/>
                      <w:szCs w:val="21"/>
                      <w:lang w:eastAsia="zh-CN"/>
                    </w:rPr>
                    <w:t>微</w:t>
                  </w:r>
                  <w:r>
                    <w:rPr>
                      <w:rFonts w:hint="default" w:ascii="宋体" w:hAnsi="宋体" w:cs="宋体"/>
                      <w:spacing w:val="-1"/>
                      <w:sz w:val="21"/>
                      <w:szCs w:val="21"/>
                      <w:lang w:eastAsia="zh-CN"/>
                    </w:rPr>
                    <w:t>偏</w:t>
                  </w:r>
                  <w:r>
                    <w:rPr>
                      <w:rFonts w:hint="default" w:ascii="宋体" w:hAnsi="宋体" w:cs="宋体"/>
                      <w:spacing w:val="2"/>
                      <w:sz w:val="21"/>
                      <w:szCs w:val="21"/>
                      <w:lang w:eastAsia="zh-CN"/>
                    </w:rPr>
                    <w:t>差</w:t>
                  </w:r>
                  <w:r>
                    <w:rPr>
                      <w:rFonts w:hint="default" w:ascii="宋体" w:hAnsi="宋体" w:cs="宋体"/>
                      <w:spacing w:val="-1"/>
                      <w:sz w:val="21"/>
                      <w:szCs w:val="21"/>
                      <w:lang w:eastAsia="zh-CN"/>
                    </w:rPr>
                    <w:t>情</w:t>
                  </w:r>
                  <w:r>
                    <w:rPr>
                      <w:rFonts w:hint="default" w:ascii="宋体" w:hAnsi="宋体" w:cs="宋体"/>
                      <w:spacing w:val="2"/>
                      <w:sz w:val="21"/>
                      <w:szCs w:val="21"/>
                      <w:lang w:eastAsia="zh-CN"/>
                    </w:rPr>
                    <w:t>形</w:t>
                  </w:r>
                  <w:r>
                    <w:rPr>
                      <w:rFonts w:hint="default" w:ascii="宋体" w:hAnsi="宋体" w:cs="宋体"/>
                      <w:spacing w:val="-1"/>
                      <w:sz w:val="21"/>
                      <w:szCs w:val="21"/>
                      <w:lang w:eastAsia="zh-CN"/>
                    </w:rPr>
                    <w:t>的</w:t>
                  </w:r>
                  <w:r>
                    <w:rPr>
                      <w:rFonts w:hint="default" w:ascii="宋体" w:hAnsi="宋体" w:cs="宋体"/>
                      <w:sz w:val="21"/>
                      <w:szCs w:val="21"/>
                      <w:lang w:eastAsia="zh-CN"/>
                    </w:rPr>
                    <w:t>得2</w:t>
                  </w:r>
                  <w:r>
                    <w:rPr>
                      <w:rFonts w:hint="default" w:ascii="宋体" w:hAnsi="宋体" w:cs="宋体"/>
                      <w:spacing w:val="2"/>
                      <w:sz w:val="21"/>
                      <w:szCs w:val="21"/>
                      <w:lang w:eastAsia="zh-CN"/>
                    </w:rPr>
                    <w:t>分</w:t>
                  </w:r>
                  <w:r>
                    <w:rPr>
                      <w:rFonts w:hint="default" w:ascii="宋体" w:hAnsi="宋体" w:cs="宋体"/>
                      <w:spacing w:val="-33"/>
                      <w:sz w:val="21"/>
                      <w:szCs w:val="21"/>
                      <w:lang w:eastAsia="zh-CN"/>
                    </w:rPr>
                    <w:t>；</w:t>
                  </w:r>
                  <w:r>
                    <w:rPr>
                      <w:rFonts w:hint="default" w:ascii="宋体" w:hAnsi="宋体" w:cs="宋体"/>
                      <w:sz w:val="21"/>
                      <w:szCs w:val="21"/>
                      <w:lang w:eastAsia="zh-CN"/>
                    </w:rPr>
                    <w:t>有</w:t>
                  </w:r>
                  <w:r>
                    <w:rPr>
                      <w:rFonts w:hint="default" w:ascii="宋体" w:hAnsi="宋体" w:cs="宋体"/>
                      <w:spacing w:val="-1"/>
                      <w:sz w:val="21"/>
                      <w:szCs w:val="21"/>
                      <w:lang w:eastAsia="zh-CN"/>
                    </w:rPr>
                    <w:t>一</w:t>
                  </w:r>
                  <w:r>
                    <w:rPr>
                      <w:rFonts w:hint="default" w:ascii="宋体" w:hAnsi="宋体" w:cs="宋体"/>
                      <w:spacing w:val="2"/>
                      <w:sz w:val="21"/>
                      <w:szCs w:val="21"/>
                      <w:lang w:eastAsia="zh-CN"/>
                    </w:rPr>
                    <w:t>项</w:t>
                  </w:r>
                  <w:r>
                    <w:rPr>
                      <w:rFonts w:hint="default" w:ascii="宋体" w:hAnsi="宋体" w:cs="宋体"/>
                      <w:spacing w:val="-1"/>
                      <w:sz w:val="21"/>
                      <w:szCs w:val="21"/>
                      <w:lang w:eastAsia="zh-CN"/>
                    </w:rPr>
                    <w:t>细</w:t>
                  </w:r>
                  <w:r>
                    <w:rPr>
                      <w:rFonts w:hint="default" w:ascii="宋体" w:hAnsi="宋体" w:cs="宋体"/>
                      <w:spacing w:val="2"/>
                      <w:sz w:val="21"/>
                      <w:szCs w:val="21"/>
                      <w:lang w:eastAsia="zh-CN"/>
                    </w:rPr>
                    <w:t>微</w:t>
                  </w:r>
                  <w:r>
                    <w:rPr>
                      <w:rFonts w:hint="default" w:ascii="宋体" w:hAnsi="宋体" w:cs="宋体"/>
                      <w:spacing w:val="-1"/>
                      <w:sz w:val="21"/>
                      <w:szCs w:val="21"/>
                      <w:lang w:eastAsia="zh-CN"/>
                    </w:rPr>
                    <w:t>偏</w:t>
                  </w:r>
                  <w:r>
                    <w:rPr>
                      <w:rFonts w:hint="default" w:ascii="宋体" w:hAnsi="宋体" w:cs="宋体"/>
                      <w:spacing w:val="2"/>
                      <w:sz w:val="21"/>
                      <w:szCs w:val="21"/>
                      <w:lang w:eastAsia="zh-CN"/>
                    </w:rPr>
                    <w:t>差</w:t>
                  </w:r>
                  <w:r>
                    <w:rPr>
                      <w:rFonts w:hint="default" w:ascii="宋体" w:hAnsi="宋体" w:cs="宋体"/>
                      <w:sz w:val="21"/>
                      <w:szCs w:val="21"/>
                      <w:lang w:eastAsia="zh-CN"/>
                    </w:rPr>
                    <w:t>扣</w:t>
                  </w:r>
                  <w:r>
                    <w:rPr>
                      <w:rFonts w:hint="default" w:ascii="宋体" w:hAnsi="宋体" w:cs="宋体"/>
                      <w:spacing w:val="-71"/>
                      <w:sz w:val="21"/>
                      <w:szCs w:val="21"/>
                      <w:lang w:eastAsia="zh-CN"/>
                    </w:rPr>
                    <w:t xml:space="preserve"> </w:t>
                  </w:r>
                  <w:r>
                    <w:rPr>
                      <w:rFonts w:hint="default" w:ascii="宋体" w:hAnsi="宋体" w:cs="宋体"/>
                      <w:spacing w:val="1"/>
                      <w:sz w:val="21"/>
                      <w:szCs w:val="21"/>
                      <w:lang w:eastAsia="zh-CN"/>
                    </w:rPr>
                    <w:t>0.</w:t>
                  </w:r>
                  <w:r>
                    <w:rPr>
                      <w:rFonts w:hint="default" w:ascii="宋体" w:hAnsi="宋体" w:cs="宋体"/>
                      <w:sz w:val="21"/>
                      <w:szCs w:val="21"/>
                      <w:lang w:eastAsia="zh-CN"/>
                    </w:rPr>
                    <w:t>5</w:t>
                  </w:r>
                  <w:r>
                    <w:rPr>
                      <w:rFonts w:hint="default" w:ascii="宋体" w:hAnsi="宋体" w:cs="宋体"/>
                      <w:spacing w:val="-70"/>
                      <w:sz w:val="21"/>
                      <w:szCs w:val="21"/>
                      <w:lang w:eastAsia="zh-CN"/>
                    </w:rPr>
                    <w:t xml:space="preserve"> </w:t>
                  </w:r>
                  <w:r>
                    <w:rPr>
                      <w:rFonts w:hint="default" w:ascii="宋体" w:hAnsi="宋体" w:cs="宋体"/>
                      <w:spacing w:val="2"/>
                      <w:sz w:val="21"/>
                      <w:szCs w:val="21"/>
                      <w:lang w:eastAsia="zh-CN"/>
                    </w:rPr>
                    <w:t>分</w:t>
                  </w:r>
                  <w:r>
                    <w:rPr>
                      <w:rFonts w:hint="default" w:ascii="宋体" w:hAnsi="宋体" w:cs="宋体"/>
                      <w:spacing w:val="-95"/>
                      <w:sz w:val="21"/>
                      <w:szCs w:val="21"/>
                      <w:lang w:eastAsia="zh-CN"/>
                    </w:rPr>
                    <w:t>，</w:t>
                  </w:r>
                  <w:r>
                    <w:rPr>
                      <w:rFonts w:hint="default" w:ascii="宋体" w:hAnsi="宋体" w:cs="宋体"/>
                      <w:spacing w:val="-1"/>
                      <w:sz w:val="21"/>
                      <w:szCs w:val="21"/>
                      <w:lang w:eastAsia="zh-CN"/>
                    </w:rPr>
                    <w:t>直</w:t>
                  </w:r>
                  <w:r>
                    <w:rPr>
                      <w:rFonts w:hint="default" w:ascii="宋体" w:hAnsi="宋体" w:cs="宋体"/>
                      <w:spacing w:val="2"/>
                      <w:sz w:val="21"/>
                      <w:szCs w:val="21"/>
                      <w:lang w:eastAsia="zh-CN"/>
                    </w:rPr>
                    <w:t>至</w:t>
                  </w:r>
                  <w:r>
                    <w:rPr>
                      <w:rFonts w:hint="default" w:ascii="宋体" w:hAnsi="宋体" w:cs="宋体"/>
                      <w:spacing w:val="-1"/>
                      <w:sz w:val="21"/>
                      <w:szCs w:val="21"/>
                      <w:lang w:eastAsia="zh-CN"/>
                    </w:rPr>
                    <w:t>该</w:t>
                  </w:r>
                  <w:r>
                    <w:rPr>
                      <w:rFonts w:hint="default" w:ascii="宋体" w:hAnsi="宋体" w:cs="宋体"/>
                      <w:spacing w:val="2"/>
                      <w:sz w:val="21"/>
                      <w:szCs w:val="21"/>
                      <w:lang w:eastAsia="zh-CN"/>
                    </w:rPr>
                    <w:t>项</w:t>
                  </w:r>
                  <w:r>
                    <w:rPr>
                      <w:rFonts w:hint="default" w:ascii="宋体" w:hAnsi="宋体" w:cs="宋体"/>
                      <w:spacing w:val="-1"/>
                      <w:sz w:val="21"/>
                      <w:szCs w:val="21"/>
                      <w:lang w:eastAsia="zh-CN"/>
                    </w:rPr>
                    <w:t>分</w:t>
                  </w:r>
                  <w:r>
                    <w:rPr>
                      <w:rFonts w:hint="default" w:ascii="宋体" w:hAnsi="宋体" w:cs="宋体"/>
                      <w:spacing w:val="2"/>
                      <w:sz w:val="21"/>
                      <w:szCs w:val="21"/>
                      <w:lang w:eastAsia="zh-CN"/>
                    </w:rPr>
                    <w:t>值</w:t>
                  </w:r>
                  <w:r>
                    <w:rPr>
                      <w:rFonts w:hint="default" w:ascii="宋体" w:hAnsi="宋体" w:cs="宋体"/>
                      <w:spacing w:val="-1"/>
                      <w:sz w:val="21"/>
                      <w:szCs w:val="21"/>
                      <w:lang w:eastAsia="zh-CN"/>
                    </w:rPr>
                    <w:t>扣</w:t>
                  </w:r>
                  <w:r>
                    <w:rPr>
                      <w:rFonts w:hint="default" w:ascii="宋体" w:hAnsi="宋体" w:cs="宋体"/>
                      <w:spacing w:val="2"/>
                      <w:sz w:val="21"/>
                      <w:szCs w:val="21"/>
                      <w:lang w:eastAsia="zh-CN"/>
                    </w:rPr>
                    <w:t>完</w:t>
                  </w:r>
                  <w:r>
                    <w:rPr>
                      <w:rFonts w:hint="default" w:ascii="宋体" w:hAnsi="宋体" w:cs="宋体"/>
                      <w:spacing w:val="-1"/>
                      <w:sz w:val="21"/>
                      <w:szCs w:val="21"/>
                      <w:lang w:eastAsia="zh-CN"/>
                    </w:rPr>
                    <w:t>为</w:t>
                  </w:r>
                  <w:r>
                    <w:rPr>
                      <w:rFonts w:hint="default" w:ascii="宋体" w:hAnsi="宋体" w:cs="宋体"/>
                      <w:spacing w:val="2"/>
                      <w:sz w:val="21"/>
                      <w:szCs w:val="21"/>
                      <w:lang w:eastAsia="zh-CN"/>
                    </w:rPr>
                    <w:t>止</w:t>
                  </w:r>
                  <w:r>
                    <w:rPr>
                      <w:rFonts w:hint="default" w:ascii="宋体" w:hAnsi="宋体" w:cs="宋体"/>
                      <w:spacing w:val="-180"/>
                      <w:sz w:val="21"/>
                      <w:szCs w:val="21"/>
                      <w:lang w:eastAsia="zh-CN"/>
                    </w:rPr>
                    <w:t>。</w:t>
                  </w:r>
                  <w:r>
                    <w:rPr>
                      <w:rFonts w:hint="default" w:ascii="宋体" w:hAnsi="宋体" w:cs="宋体"/>
                      <w:spacing w:val="-1"/>
                      <w:sz w:val="21"/>
                      <w:szCs w:val="21"/>
                      <w:lang w:eastAsia="zh-CN"/>
                    </w:rPr>
                    <w:t>（</w:t>
                  </w:r>
                  <w:r>
                    <w:rPr>
                      <w:rFonts w:hint="eastAsia" w:ascii="宋体" w:hAnsi="宋体" w:cs="宋体"/>
                      <w:sz w:val="21"/>
                      <w:szCs w:val="21"/>
                      <w:lang w:eastAsia="zh-CN"/>
                    </w:rPr>
                    <w:t>①</w:t>
                  </w:r>
                  <w:r>
                    <w:rPr>
                      <w:rFonts w:hint="default" w:ascii="宋体" w:hAnsi="宋体" w:cs="宋体"/>
                      <w:w w:val="99"/>
                      <w:sz w:val="21"/>
                      <w:szCs w:val="21"/>
                      <w:lang w:eastAsia="zh-CN"/>
                    </w:rPr>
                    <w:t xml:space="preserve"> </w:t>
                  </w:r>
                  <w:r>
                    <w:rPr>
                      <w:rFonts w:hint="default" w:ascii="宋体" w:hAnsi="宋体" w:cs="宋体"/>
                      <w:spacing w:val="-3"/>
                      <w:w w:val="95"/>
                      <w:sz w:val="21"/>
                      <w:szCs w:val="21"/>
                      <w:lang w:eastAsia="zh-CN"/>
                    </w:rPr>
                    <w:t>投标文件编写清晰整洁；</w:t>
                  </w:r>
                  <w:r>
                    <w:rPr>
                      <w:rFonts w:hint="eastAsia" w:ascii="宋体" w:hAnsi="宋体" w:cs="宋体"/>
                      <w:spacing w:val="-3"/>
                      <w:w w:val="95"/>
                      <w:sz w:val="21"/>
                      <w:szCs w:val="21"/>
                      <w:lang w:eastAsia="zh-CN"/>
                    </w:rPr>
                    <w:t>②</w:t>
                  </w:r>
                  <w:r>
                    <w:rPr>
                      <w:rFonts w:hint="default" w:ascii="宋体" w:hAnsi="宋体" w:cs="宋体"/>
                      <w:spacing w:val="-3"/>
                      <w:w w:val="95"/>
                      <w:sz w:val="21"/>
                      <w:szCs w:val="21"/>
                      <w:lang w:eastAsia="zh-CN"/>
                    </w:rPr>
                    <w:t>目录、章节、页码连续清</w:t>
                  </w:r>
                  <w:r>
                    <w:rPr>
                      <w:rFonts w:hint="default" w:ascii="宋体" w:hAnsi="宋体" w:cs="宋体"/>
                      <w:spacing w:val="32"/>
                      <w:w w:val="99"/>
                      <w:sz w:val="21"/>
                      <w:szCs w:val="21"/>
                      <w:lang w:eastAsia="zh-CN"/>
                    </w:rPr>
                    <w:t xml:space="preserve"> </w:t>
                  </w:r>
                  <w:r>
                    <w:rPr>
                      <w:rFonts w:hint="default" w:ascii="宋体" w:hAnsi="宋体" w:cs="宋体"/>
                      <w:spacing w:val="-3"/>
                      <w:w w:val="95"/>
                      <w:sz w:val="21"/>
                      <w:szCs w:val="21"/>
                      <w:lang w:eastAsia="zh-CN"/>
                    </w:rPr>
                    <w:t>楚，查阅方便；</w:t>
                  </w:r>
                  <w:r>
                    <w:rPr>
                      <w:rFonts w:hint="eastAsia" w:ascii="宋体" w:hAnsi="宋体" w:cs="宋体"/>
                      <w:spacing w:val="-3"/>
                      <w:w w:val="95"/>
                      <w:sz w:val="21"/>
                      <w:szCs w:val="21"/>
                      <w:lang w:eastAsia="zh-CN"/>
                    </w:rPr>
                    <w:t>③</w:t>
                  </w:r>
                  <w:r>
                    <w:rPr>
                      <w:rFonts w:hint="default" w:ascii="宋体" w:hAnsi="宋体" w:cs="宋体"/>
                      <w:spacing w:val="-3"/>
                      <w:w w:val="95"/>
                      <w:sz w:val="21"/>
                      <w:szCs w:val="21"/>
                      <w:lang w:eastAsia="zh-CN"/>
                    </w:rPr>
                    <w:t>提供资料完备清晰；</w:t>
                  </w:r>
                  <w:r>
                    <w:rPr>
                      <w:rFonts w:hint="eastAsia" w:ascii="宋体" w:hAnsi="宋体" w:cs="宋体"/>
                      <w:spacing w:val="-3"/>
                      <w:w w:val="95"/>
                      <w:sz w:val="21"/>
                      <w:szCs w:val="21"/>
                      <w:lang w:eastAsia="zh-CN"/>
                    </w:rPr>
                    <w:t>④</w:t>
                  </w:r>
                  <w:r>
                    <w:rPr>
                      <w:rFonts w:hint="default" w:ascii="宋体" w:hAnsi="宋体" w:cs="宋体"/>
                      <w:spacing w:val="-3"/>
                      <w:w w:val="95"/>
                      <w:sz w:val="21"/>
                      <w:szCs w:val="21"/>
                      <w:lang w:eastAsia="zh-CN"/>
                    </w:rPr>
                    <w:t>符合要求的</w:t>
                  </w:r>
                  <w:r>
                    <w:rPr>
                      <w:rFonts w:hint="default" w:ascii="宋体" w:hAnsi="宋体" w:cs="宋体"/>
                      <w:sz w:val="21"/>
                      <w:szCs w:val="21"/>
                      <w:lang w:eastAsia="zh-CN"/>
                    </w:rPr>
                    <w:t>投标文件份数情况。）</w:t>
                  </w:r>
                </w:p>
              </w:tc>
              <w:tc>
                <w:tcPr>
                  <w:tcW w:w="78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75" w:beforeAutospacing="0" w:after="0" w:afterAutospacing="0"/>
                    <w:ind w:left="134" w:right="0" w:firstLine="397"/>
                    <w:rPr>
                      <w:rFonts w:hint="default" w:ascii="宋体" w:hAnsi="宋体" w:cs="宋体"/>
                      <w:w w:val="95"/>
                      <w:sz w:val="21"/>
                      <w:szCs w:val="21"/>
                      <w:lang w:eastAsia="zh-CN"/>
                    </w:rPr>
                  </w:pPr>
                </w:p>
              </w:tc>
            </w:tr>
            <w:tr>
              <w:tblPrEx>
                <w:tblCellMar>
                  <w:top w:w="0" w:type="dxa"/>
                  <w:left w:w="0" w:type="dxa"/>
                  <w:bottom w:w="0" w:type="dxa"/>
                  <w:right w:w="0" w:type="dxa"/>
                </w:tblCellMar>
              </w:tblPrEx>
              <w:trPr>
                <w:trHeight w:val="2402" w:hRule="atLeast"/>
              </w:trPr>
              <w:tc>
                <w:tcPr>
                  <w:tcW w:w="483" w:type="dxa"/>
                  <w:vMerge w:val="restart"/>
                  <w:tcBorders>
                    <w:top w:val="single" w:color="auto" w:sz="4" w:space="0"/>
                    <w:left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r>
                    <w:rPr>
                      <w:rFonts w:hint="eastAsia" w:ascii="宋体" w:hAnsi="宋体"/>
                      <w:sz w:val="21"/>
                      <w:szCs w:val="21"/>
                      <w:lang w:eastAsia="zh-CN"/>
                    </w:rPr>
                    <w:t>4</w:t>
                  </w:r>
                </w:p>
              </w:tc>
              <w:tc>
                <w:tcPr>
                  <w:tcW w:w="724" w:type="dxa"/>
                  <w:vMerge w:val="restart"/>
                  <w:tcBorders>
                    <w:top w:val="single" w:color="auto" w:sz="4" w:space="0"/>
                    <w:left w:val="single" w:color="auto" w:sz="4" w:space="0"/>
                    <w:right w:val="single" w:color="auto" w:sz="4" w:space="0"/>
                  </w:tcBorders>
                  <w:noWrap w:val="0"/>
                  <w:textDirection w:val="tbRlV"/>
                  <w:vAlign w:val="top"/>
                </w:tcPr>
                <w:p>
                  <w:pPr>
                    <w:pStyle w:val="36"/>
                    <w:keepNext w:val="0"/>
                    <w:keepLines w:val="0"/>
                    <w:suppressLineNumbers w:val="0"/>
                    <w:spacing w:before="0" w:beforeAutospacing="0" w:after="0" w:afterAutospacing="0" w:line="350" w:lineRule="auto"/>
                    <w:ind w:left="113" w:right="113"/>
                    <w:jc w:val="center"/>
                    <w:rPr>
                      <w:rFonts w:hint="default" w:ascii="宋体" w:hAnsi="宋体" w:cs="宋体"/>
                      <w:sz w:val="21"/>
                      <w:szCs w:val="21"/>
                      <w:lang w:eastAsia="zh-CN"/>
                    </w:rPr>
                  </w:pPr>
                  <w:r>
                    <w:rPr>
                      <w:rFonts w:hint="eastAsia" w:ascii="宋体" w:hAnsi="宋体" w:cs="宋体"/>
                      <w:sz w:val="21"/>
                      <w:szCs w:val="21"/>
                      <w:lang w:eastAsia="zh-CN"/>
                    </w:rPr>
                    <w:t>政策加分条款</w:t>
                  </w: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0" w:beforeAutospacing="0" w:after="0" w:afterAutospacing="0" w:line="348" w:lineRule="auto"/>
                    <w:ind w:left="237" w:right="11"/>
                    <w:rPr>
                      <w:rFonts w:hint="default" w:ascii="宋体" w:hAnsi="宋体" w:cs="宋体"/>
                      <w:w w:val="95"/>
                      <w:sz w:val="21"/>
                      <w:szCs w:val="21"/>
                      <w:lang w:eastAsia="zh-CN"/>
                    </w:rPr>
                  </w:pPr>
                  <w:r>
                    <w:rPr>
                      <w:rFonts w:hint="eastAsia" w:ascii="宋体" w:hAnsi="宋体" w:cs="宋体"/>
                      <w:w w:val="95"/>
                      <w:sz w:val="21"/>
                      <w:szCs w:val="21"/>
                      <w:lang w:eastAsia="zh-CN"/>
                    </w:rPr>
                    <w:t>地区</w:t>
                  </w:r>
                </w:p>
              </w:tc>
              <w:tc>
                <w:tcPr>
                  <w:tcW w:w="512"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0"/>
                    <w:jc w:val="center"/>
                    <w:rPr>
                      <w:rFonts w:hint="default" w:ascii="宋体" w:hAnsi="宋体"/>
                      <w:sz w:val="21"/>
                      <w:szCs w:val="21"/>
                      <w:lang w:eastAsia="zh-CN"/>
                    </w:rPr>
                  </w:pPr>
                  <w:r>
                    <w:rPr>
                      <w:rFonts w:hint="eastAsia" w:ascii="宋体" w:hAnsi="宋体"/>
                      <w:sz w:val="21"/>
                      <w:szCs w:val="21"/>
                      <w:lang w:eastAsia="zh-CN"/>
                    </w:rPr>
                    <w:t>3</w:t>
                  </w:r>
                </w:p>
              </w:tc>
              <w:tc>
                <w:tcPr>
                  <w:tcW w:w="5230"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75" w:beforeAutospacing="0" w:after="0" w:afterAutospacing="0"/>
                    <w:ind w:left="104" w:right="0" w:firstLine="416"/>
                    <w:jc w:val="both"/>
                    <w:rPr>
                      <w:rFonts w:hint="default" w:ascii="宋体" w:hAnsi="宋体" w:cs="宋体"/>
                      <w:spacing w:val="-1"/>
                      <w:sz w:val="21"/>
                      <w:szCs w:val="21"/>
                      <w:lang w:eastAsia="zh-CN"/>
                    </w:rPr>
                  </w:pPr>
                  <w:r>
                    <w:rPr>
                      <w:rFonts w:hint="eastAsia" w:ascii="宋体" w:hAnsi="宋体" w:cs="宋体"/>
                      <w:spacing w:val="-1"/>
                      <w:sz w:val="21"/>
                      <w:szCs w:val="21"/>
                      <w:lang w:eastAsia="zh-CN"/>
                    </w:rPr>
                    <w:t>对原产地在少数民族自治区和享受少数民族自治待遇的省份的投标主产品（不含附带产品），享受政策性加分和价格扣除，即采用综合评分法或性价比法进行评审的，在总得分基础上加 3 分。（投标主产品按照不得低于本采购项目预算金额  50%加以确定）。</w:t>
                  </w:r>
                </w:p>
                <w:p>
                  <w:pPr>
                    <w:pStyle w:val="36"/>
                    <w:keepNext w:val="0"/>
                    <w:keepLines w:val="0"/>
                    <w:suppressLineNumbers w:val="0"/>
                    <w:spacing w:before="75" w:beforeAutospacing="0" w:after="0" w:afterAutospacing="0"/>
                    <w:ind w:left="104" w:right="0" w:firstLine="416"/>
                    <w:jc w:val="both"/>
                    <w:rPr>
                      <w:rFonts w:hint="default" w:ascii="宋体" w:hAnsi="宋体" w:cs="宋体"/>
                      <w:spacing w:val="-1"/>
                      <w:sz w:val="21"/>
                      <w:szCs w:val="21"/>
                      <w:lang w:eastAsia="zh-CN"/>
                    </w:rPr>
                  </w:pPr>
                  <w:r>
                    <w:rPr>
                      <w:rFonts w:hint="eastAsia" w:ascii="宋体" w:hAnsi="宋体" w:cs="宋体"/>
                      <w:spacing w:val="-1"/>
                      <w:sz w:val="21"/>
                      <w:szCs w:val="21"/>
                      <w:lang w:eastAsia="zh-CN"/>
                    </w:rPr>
                    <w:t>少数民族自治区：内蒙古自治区、新疆维吾尔自治区、宁夏回族自治区、广西壮族自治区、西藏自治区；享受少数民族自治待遇的省份：青海省、云南省、贵州省。</w:t>
                  </w:r>
                </w:p>
              </w:tc>
              <w:tc>
                <w:tcPr>
                  <w:tcW w:w="78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75" w:beforeAutospacing="0" w:after="0" w:afterAutospacing="0"/>
                    <w:ind w:left="134" w:right="0" w:firstLine="397"/>
                    <w:rPr>
                      <w:rFonts w:hint="default" w:ascii="宋体" w:hAnsi="宋体" w:cs="宋体"/>
                      <w:w w:val="95"/>
                      <w:sz w:val="21"/>
                      <w:szCs w:val="21"/>
                      <w:lang w:eastAsia="zh-CN"/>
                    </w:rPr>
                  </w:pPr>
                </w:p>
              </w:tc>
            </w:tr>
            <w:tr>
              <w:tblPrEx>
                <w:tblCellMar>
                  <w:top w:w="0" w:type="dxa"/>
                  <w:left w:w="0" w:type="dxa"/>
                  <w:bottom w:w="0" w:type="dxa"/>
                  <w:right w:w="0" w:type="dxa"/>
                </w:tblCellMar>
              </w:tblPrEx>
              <w:trPr>
                <w:trHeight w:val="1826" w:hRule="atLeast"/>
              </w:trPr>
              <w:tc>
                <w:tcPr>
                  <w:tcW w:w="483" w:type="dxa"/>
                  <w:vMerge w:val="continue"/>
                  <w:tcBorders>
                    <w:left w:val="single" w:color="auto" w:sz="4" w:space="0"/>
                    <w:bottom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1"/>
                    <w:jc w:val="center"/>
                    <w:rPr>
                      <w:rFonts w:hint="default" w:ascii="宋体" w:hAnsi="宋体"/>
                      <w:sz w:val="21"/>
                      <w:szCs w:val="21"/>
                      <w:lang w:eastAsia="zh-CN"/>
                    </w:rPr>
                  </w:pPr>
                </w:p>
              </w:tc>
              <w:tc>
                <w:tcPr>
                  <w:tcW w:w="724" w:type="dxa"/>
                  <w:vMerge w:val="continue"/>
                  <w:tcBorders>
                    <w:left w:val="single" w:color="auto" w:sz="4" w:space="0"/>
                    <w:bottom w:val="single" w:color="auto" w:sz="4" w:space="0"/>
                    <w:right w:val="single" w:color="auto" w:sz="4" w:space="0"/>
                  </w:tcBorders>
                  <w:noWrap w:val="0"/>
                  <w:vAlign w:val="top"/>
                </w:tcPr>
                <w:p>
                  <w:pPr>
                    <w:pStyle w:val="36"/>
                    <w:keepNext w:val="0"/>
                    <w:keepLines w:val="0"/>
                    <w:suppressLineNumbers w:val="0"/>
                    <w:spacing w:before="0" w:beforeAutospacing="0" w:after="0" w:afterAutospacing="0" w:line="350" w:lineRule="auto"/>
                    <w:ind w:left="0" w:right="0"/>
                    <w:jc w:val="both"/>
                    <w:rPr>
                      <w:rFonts w:hint="default" w:ascii="宋体" w:hAnsi="宋体" w:cs="宋体"/>
                      <w:sz w:val="21"/>
                      <w:szCs w:val="21"/>
                      <w:lang w:eastAsia="zh-CN"/>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0" w:beforeAutospacing="0" w:after="0" w:afterAutospacing="0" w:line="348" w:lineRule="auto"/>
                    <w:ind w:left="237" w:right="11"/>
                    <w:rPr>
                      <w:rFonts w:hint="default" w:ascii="宋体" w:hAnsi="宋体" w:cs="宋体"/>
                      <w:w w:val="95"/>
                      <w:sz w:val="21"/>
                      <w:szCs w:val="21"/>
                      <w:lang w:eastAsia="zh-CN"/>
                    </w:rPr>
                  </w:pPr>
                  <w:r>
                    <w:rPr>
                      <w:rFonts w:hint="default" w:ascii="宋体" w:hAnsi="宋体" w:cs="宋体"/>
                      <w:sz w:val="21"/>
                      <w:szCs w:val="21"/>
                    </w:rPr>
                    <w:t>节能环保</w:t>
                  </w:r>
                </w:p>
              </w:tc>
              <w:tc>
                <w:tcPr>
                  <w:tcW w:w="512"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151" w:beforeAutospacing="0" w:after="0" w:afterAutospacing="0"/>
                    <w:ind w:left="0" w:right="0"/>
                    <w:jc w:val="center"/>
                    <w:rPr>
                      <w:rFonts w:hint="default" w:ascii="宋体" w:hAnsi="宋体"/>
                      <w:sz w:val="21"/>
                      <w:szCs w:val="21"/>
                      <w:lang w:eastAsia="zh-CN"/>
                    </w:rPr>
                  </w:pPr>
                  <w:r>
                    <w:rPr>
                      <w:rFonts w:hint="default" w:ascii="宋体" w:hAnsi="宋体"/>
                      <w:sz w:val="21"/>
                      <w:szCs w:val="21"/>
                    </w:rPr>
                    <w:t>2</w:t>
                  </w:r>
                </w:p>
              </w:tc>
              <w:tc>
                <w:tcPr>
                  <w:tcW w:w="5230"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75" w:beforeAutospacing="0" w:after="0" w:afterAutospacing="0"/>
                    <w:ind w:left="104" w:right="0"/>
                    <w:jc w:val="both"/>
                    <w:rPr>
                      <w:rFonts w:hint="default" w:ascii="宋体" w:hAnsi="宋体" w:cs="宋体"/>
                      <w:spacing w:val="-1"/>
                      <w:sz w:val="21"/>
                      <w:szCs w:val="21"/>
                      <w:lang w:eastAsia="zh-CN"/>
                    </w:rPr>
                  </w:pPr>
                  <w:r>
                    <w:rPr>
                      <w:rFonts w:hint="default" w:ascii="宋体" w:hAnsi="宋体" w:cs="宋体"/>
                      <w:sz w:val="21"/>
                      <w:szCs w:val="21"/>
                      <w:lang w:eastAsia="zh-CN"/>
                    </w:rPr>
                    <w:t>根据黔财采【2014】15</w:t>
                  </w:r>
                  <w:r>
                    <w:rPr>
                      <w:rFonts w:hint="default" w:ascii="宋体" w:hAnsi="宋体" w:cs="宋体"/>
                      <w:spacing w:val="-48"/>
                      <w:sz w:val="21"/>
                      <w:szCs w:val="21"/>
                      <w:lang w:eastAsia="zh-CN"/>
                    </w:rPr>
                    <w:t xml:space="preserve"> </w:t>
                  </w:r>
                  <w:r>
                    <w:rPr>
                      <w:rFonts w:hint="default" w:ascii="宋体" w:hAnsi="宋体" w:cs="宋体"/>
                      <w:sz w:val="21"/>
                      <w:szCs w:val="21"/>
                      <w:lang w:eastAsia="zh-CN"/>
                    </w:rPr>
                    <w:t>号文，对投标产品属于最新</w:t>
                  </w:r>
                  <w:r>
                    <w:rPr>
                      <w:rFonts w:hint="default" w:ascii="宋体" w:hAnsi="宋体" w:cs="宋体"/>
                      <w:spacing w:val="-3"/>
                      <w:sz w:val="21"/>
                      <w:szCs w:val="21"/>
                      <w:lang w:eastAsia="zh-CN"/>
                    </w:rPr>
                    <w:t>一期“节能产品清单”或“环保产品清单”有效期内</w:t>
                  </w:r>
                  <w:r>
                    <w:rPr>
                      <w:rFonts w:hint="default" w:ascii="宋体" w:hAnsi="宋体" w:cs="宋体"/>
                      <w:spacing w:val="30"/>
                      <w:w w:val="99"/>
                      <w:sz w:val="21"/>
                      <w:szCs w:val="21"/>
                      <w:lang w:eastAsia="zh-CN"/>
                    </w:rPr>
                    <w:t xml:space="preserve"> </w:t>
                  </w:r>
                  <w:r>
                    <w:rPr>
                      <w:rFonts w:hint="default" w:ascii="宋体" w:hAnsi="宋体" w:cs="宋体"/>
                      <w:spacing w:val="-3"/>
                      <w:sz w:val="21"/>
                      <w:szCs w:val="21"/>
                      <w:lang w:eastAsia="zh-CN"/>
                    </w:rPr>
                    <w:t>中的产品（强制采购产品除外），在招标采购评审工</w:t>
                  </w:r>
                  <w:r>
                    <w:rPr>
                      <w:rFonts w:hint="default" w:ascii="宋体" w:hAnsi="宋体" w:cs="宋体"/>
                      <w:spacing w:val="28"/>
                      <w:w w:val="99"/>
                      <w:sz w:val="21"/>
                      <w:szCs w:val="21"/>
                      <w:lang w:eastAsia="zh-CN"/>
                    </w:rPr>
                    <w:t xml:space="preserve"> </w:t>
                  </w:r>
                  <w:r>
                    <w:rPr>
                      <w:rFonts w:hint="default" w:ascii="宋体" w:hAnsi="宋体" w:cs="宋体"/>
                      <w:sz w:val="21"/>
                      <w:szCs w:val="21"/>
                      <w:lang w:eastAsia="zh-CN"/>
                    </w:rPr>
                    <w:t>作过程中，给予适当加分，每一项加</w:t>
                  </w:r>
                  <w:r>
                    <w:rPr>
                      <w:rFonts w:hint="default" w:ascii="宋体" w:hAnsi="宋体" w:cs="宋体"/>
                      <w:spacing w:val="-23"/>
                      <w:sz w:val="21"/>
                      <w:szCs w:val="21"/>
                      <w:lang w:eastAsia="zh-CN"/>
                    </w:rPr>
                    <w:t xml:space="preserve"> </w:t>
                  </w:r>
                  <w:r>
                    <w:rPr>
                      <w:rFonts w:hint="default" w:ascii="宋体" w:hAnsi="宋体" w:cs="宋体"/>
                      <w:sz w:val="21"/>
                      <w:szCs w:val="21"/>
                      <w:lang w:eastAsia="zh-CN"/>
                    </w:rPr>
                    <w:t>0.3</w:t>
                  </w:r>
                  <w:r>
                    <w:rPr>
                      <w:rFonts w:hint="default" w:ascii="宋体" w:hAnsi="宋体" w:cs="宋体"/>
                      <w:spacing w:val="-24"/>
                      <w:sz w:val="21"/>
                      <w:szCs w:val="21"/>
                      <w:lang w:eastAsia="zh-CN"/>
                    </w:rPr>
                    <w:t xml:space="preserve"> </w:t>
                  </w:r>
                  <w:r>
                    <w:rPr>
                      <w:rFonts w:hint="default" w:ascii="宋体" w:hAnsi="宋体" w:cs="宋体"/>
                      <w:sz w:val="21"/>
                      <w:szCs w:val="21"/>
                      <w:lang w:eastAsia="zh-CN"/>
                    </w:rPr>
                    <w:t>分，如投</w:t>
                  </w:r>
                  <w:r>
                    <w:rPr>
                      <w:rFonts w:hint="default" w:ascii="宋体" w:hAnsi="宋体" w:cs="宋体"/>
                      <w:spacing w:val="28"/>
                      <w:w w:val="99"/>
                      <w:sz w:val="21"/>
                      <w:szCs w:val="21"/>
                      <w:lang w:eastAsia="zh-CN"/>
                    </w:rPr>
                    <w:t xml:space="preserve"> </w:t>
                  </w:r>
                  <w:r>
                    <w:rPr>
                      <w:rFonts w:hint="default" w:ascii="宋体" w:hAnsi="宋体" w:cs="宋体"/>
                      <w:spacing w:val="-1"/>
                      <w:w w:val="95"/>
                      <w:sz w:val="21"/>
                      <w:szCs w:val="21"/>
                      <w:lang w:eastAsia="zh-CN"/>
                    </w:rPr>
                    <w:t>标</w:t>
                  </w:r>
                  <w:r>
                    <w:rPr>
                      <w:rFonts w:hint="default" w:ascii="宋体" w:hAnsi="宋体" w:cs="宋体"/>
                      <w:spacing w:val="1"/>
                      <w:w w:val="95"/>
                      <w:sz w:val="21"/>
                      <w:szCs w:val="21"/>
                      <w:lang w:eastAsia="zh-CN"/>
                    </w:rPr>
                    <w:t>产</w:t>
                  </w:r>
                  <w:r>
                    <w:rPr>
                      <w:rFonts w:hint="default" w:ascii="宋体" w:hAnsi="宋体" w:cs="宋体"/>
                      <w:spacing w:val="-1"/>
                      <w:w w:val="95"/>
                      <w:sz w:val="21"/>
                      <w:szCs w:val="21"/>
                      <w:lang w:eastAsia="zh-CN"/>
                    </w:rPr>
                    <w:t>品</w:t>
                  </w:r>
                  <w:r>
                    <w:rPr>
                      <w:rFonts w:hint="default" w:ascii="宋体" w:hAnsi="宋体" w:cs="宋体"/>
                      <w:spacing w:val="1"/>
                      <w:w w:val="95"/>
                      <w:sz w:val="21"/>
                      <w:szCs w:val="21"/>
                      <w:lang w:eastAsia="zh-CN"/>
                    </w:rPr>
                    <w:t>同</w:t>
                  </w:r>
                  <w:r>
                    <w:rPr>
                      <w:rFonts w:hint="default" w:ascii="宋体" w:hAnsi="宋体" w:cs="宋体"/>
                      <w:spacing w:val="-1"/>
                      <w:w w:val="95"/>
                      <w:sz w:val="21"/>
                      <w:szCs w:val="21"/>
                      <w:lang w:eastAsia="zh-CN"/>
                    </w:rPr>
                    <w:t>时</w:t>
                  </w:r>
                  <w:r>
                    <w:rPr>
                      <w:rFonts w:hint="default" w:ascii="宋体" w:hAnsi="宋体" w:cs="宋体"/>
                      <w:spacing w:val="1"/>
                      <w:w w:val="95"/>
                      <w:sz w:val="21"/>
                      <w:szCs w:val="21"/>
                      <w:lang w:eastAsia="zh-CN"/>
                    </w:rPr>
                    <w:t>属</w:t>
                  </w:r>
                  <w:r>
                    <w:rPr>
                      <w:rFonts w:hint="default" w:ascii="宋体" w:hAnsi="宋体" w:cs="宋体"/>
                      <w:spacing w:val="-54"/>
                      <w:w w:val="95"/>
                      <w:sz w:val="21"/>
                      <w:szCs w:val="21"/>
                      <w:lang w:eastAsia="zh-CN"/>
                    </w:rPr>
                    <w:t>于</w:t>
                  </w:r>
                  <w:r>
                    <w:rPr>
                      <w:rFonts w:hint="default" w:ascii="宋体" w:hAnsi="宋体" w:cs="宋体"/>
                      <w:spacing w:val="-1"/>
                      <w:w w:val="95"/>
                      <w:sz w:val="21"/>
                      <w:szCs w:val="21"/>
                      <w:lang w:eastAsia="zh-CN"/>
                    </w:rPr>
                    <w:t>“节</w:t>
                  </w:r>
                  <w:r>
                    <w:rPr>
                      <w:rFonts w:hint="default" w:ascii="宋体" w:hAnsi="宋体" w:cs="宋体"/>
                      <w:spacing w:val="1"/>
                      <w:w w:val="95"/>
                      <w:sz w:val="21"/>
                      <w:szCs w:val="21"/>
                      <w:lang w:eastAsia="zh-CN"/>
                    </w:rPr>
                    <w:t>能</w:t>
                  </w:r>
                  <w:r>
                    <w:rPr>
                      <w:rFonts w:hint="default" w:ascii="宋体" w:hAnsi="宋体" w:cs="宋体"/>
                      <w:spacing w:val="-1"/>
                      <w:w w:val="95"/>
                      <w:sz w:val="21"/>
                      <w:szCs w:val="21"/>
                      <w:lang w:eastAsia="zh-CN"/>
                    </w:rPr>
                    <w:t>产</w:t>
                  </w:r>
                  <w:r>
                    <w:rPr>
                      <w:rFonts w:hint="default" w:ascii="宋体" w:hAnsi="宋体" w:cs="宋体"/>
                      <w:spacing w:val="1"/>
                      <w:w w:val="95"/>
                      <w:sz w:val="21"/>
                      <w:szCs w:val="21"/>
                      <w:lang w:eastAsia="zh-CN"/>
                    </w:rPr>
                    <w:t>品</w:t>
                  </w:r>
                  <w:r>
                    <w:rPr>
                      <w:rFonts w:hint="default" w:ascii="宋体" w:hAnsi="宋体" w:cs="宋体"/>
                      <w:spacing w:val="-1"/>
                      <w:w w:val="95"/>
                      <w:sz w:val="21"/>
                      <w:szCs w:val="21"/>
                      <w:lang w:eastAsia="zh-CN"/>
                    </w:rPr>
                    <w:t>清</w:t>
                  </w:r>
                  <w:r>
                    <w:rPr>
                      <w:rFonts w:hint="default" w:ascii="宋体" w:hAnsi="宋体" w:cs="宋体"/>
                      <w:spacing w:val="1"/>
                      <w:w w:val="95"/>
                      <w:sz w:val="21"/>
                      <w:szCs w:val="21"/>
                      <w:lang w:eastAsia="zh-CN"/>
                    </w:rPr>
                    <w:t>单</w:t>
                  </w:r>
                  <w:r>
                    <w:rPr>
                      <w:rFonts w:hint="default" w:ascii="宋体" w:hAnsi="宋体" w:cs="宋体"/>
                      <w:spacing w:val="-54"/>
                      <w:w w:val="95"/>
                      <w:sz w:val="21"/>
                      <w:szCs w:val="21"/>
                      <w:lang w:eastAsia="zh-CN"/>
                    </w:rPr>
                    <w:t>”</w:t>
                  </w:r>
                  <w:r>
                    <w:rPr>
                      <w:rFonts w:hint="default" w:ascii="宋体" w:hAnsi="宋体" w:cs="宋体"/>
                      <w:spacing w:val="-51"/>
                      <w:w w:val="95"/>
                      <w:sz w:val="21"/>
                      <w:szCs w:val="21"/>
                      <w:lang w:eastAsia="zh-CN"/>
                    </w:rPr>
                    <w:t>和</w:t>
                  </w:r>
                  <w:r>
                    <w:rPr>
                      <w:rFonts w:hint="default" w:ascii="宋体" w:hAnsi="宋体" w:cs="宋体"/>
                      <w:spacing w:val="-1"/>
                      <w:w w:val="95"/>
                      <w:sz w:val="21"/>
                      <w:szCs w:val="21"/>
                      <w:lang w:eastAsia="zh-CN"/>
                    </w:rPr>
                    <w:t>“环</w:t>
                  </w:r>
                  <w:r>
                    <w:rPr>
                      <w:rFonts w:hint="default" w:ascii="宋体" w:hAnsi="宋体" w:cs="宋体"/>
                      <w:spacing w:val="1"/>
                      <w:w w:val="95"/>
                      <w:sz w:val="21"/>
                      <w:szCs w:val="21"/>
                      <w:lang w:eastAsia="zh-CN"/>
                    </w:rPr>
                    <w:t>保</w:t>
                  </w:r>
                  <w:r>
                    <w:rPr>
                      <w:rFonts w:hint="default" w:ascii="宋体" w:hAnsi="宋体" w:cs="宋体"/>
                      <w:spacing w:val="-1"/>
                      <w:w w:val="95"/>
                      <w:sz w:val="21"/>
                      <w:szCs w:val="21"/>
                      <w:lang w:eastAsia="zh-CN"/>
                    </w:rPr>
                    <w:t>产</w:t>
                  </w:r>
                  <w:r>
                    <w:rPr>
                      <w:rFonts w:hint="default" w:ascii="宋体" w:hAnsi="宋体" w:cs="宋体"/>
                      <w:spacing w:val="1"/>
                      <w:w w:val="95"/>
                      <w:sz w:val="21"/>
                      <w:szCs w:val="21"/>
                      <w:lang w:eastAsia="zh-CN"/>
                    </w:rPr>
                    <w:t>品</w:t>
                  </w:r>
                  <w:r>
                    <w:rPr>
                      <w:rFonts w:hint="default" w:ascii="宋体" w:hAnsi="宋体" w:cs="宋体"/>
                      <w:spacing w:val="-1"/>
                      <w:w w:val="95"/>
                      <w:sz w:val="21"/>
                      <w:szCs w:val="21"/>
                      <w:lang w:eastAsia="zh-CN"/>
                    </w:rPr>
                    <w:t>清</w:t>
                  </w:r>
                  <w:r>
                    <w:rPr>
                      <w:rFonts w:hint="default" w:ascii="宋体" w:hAnsi="宋体" w:cs="宋体"/>
                      <w:spacing w:val="1"/>
                      <w:w w:val="95"/>
                      <w:sz w:val="21"/>
                      <w:szCs w:val="21"/>
                      <w:lang w:eastAsia="zh-CN"/>
                    </w:rPr>
                    <w:t>单</w:t>
                  </w:r>
                  <w:r>
                    <w:rPr>
                      <w:rFonts w:hint="default" w:ascii="宋体" w:hAnsi="宋体" w:cs="宋体"/>
                      <w:w w:val="95"/>
                      <w:sz w:val="21"/>
                      <w:szCs w:val="21"/>
                      <w:lang w:eastAsia="zh-CN"/>
                    </w:rPr>
                    <w:t>”</w:t>
                  </w:r>
                  <w:r>
                    <w:rPr>
                      <w:rFonts w:hint="default" w:ascii="宋体" w:hAnsi="宋体" w:cs="宋体"/>
                      <w:w w:val="99"/>
                      <w:sz w:val="21"/>
                      <w:szCs w:val="21"/>
                      <w:lang w:eastAsia="zh-CN"/>
                    </w:rPr>
                    <w:t xml:space="preserve"> </w:t>
                  </w:r>
                  <w:r>
                    <w:rPr>
                      <w:rFonts w:hint="default" w:ascii="宋体" w:hAnsi="宋体" w:cs="宋体"/>
                      <w:sz w:val="21"/>
                      <w:szCs w:val="21"/>
                      <w:lang w:eastAsia="zh-CN"/>
                    </w:rPr>
                    <w:t>两个清单中产品的，每一项加</w:t>
                  </w:r>
                  <w:r>
                    <w:rPr>
                      <w:rFonts w:hint="default" w:ascii="宋体" w:hAnsi="宋体" w:cs="宋体"/>
                      <w:spacing w:val="-23"/>
                      <w:sz w:val="21"/>
                      <w:szCs w:val="21"/>
                      <w:lang w:eastAsia="zh-CN"/>
                    </w:rPr>
                    <w:t xml:space="preserve"> </w:t>
                  </w:r>
                  <w:r>
                    <w:rPr>
                      <w:rFonts w:hint="default" w:ascii="宋体" w:hAnsi="宋体" w:cs="宋体"/>
                      <w:sz w:val="21"/>
                      <w:szCs w:val="21"/>
                      <w:lang w:eastAsia="zh-CN"/>
                    </w:rPr>
                    <w:t>0.5</w:t>
                  </w:r>
                  <w:r>
                    <w:rPr>
                      <w:rFonts w:hint="default" w:ascii="宋体" w:hAnsi="宋体" w:cs="宋体"/>
                      <w:spacing w:val="-24"/>
                      <w:sz w:val="21"/>
                      <w:szCs w:val="21"/>
                      <w:lang w:eastAsia="zh-CN"/>
                    </w:rPr>
                    <w:t xml:space="preserve"> </w:t>
                  </w:r>
                  <w:r>
                    <w:rPr>
                      <w:rFonts w:hint="default" w:ascii="宋体" w:hAnsi="宋体" w:cs="宋体"/>
                      <w:sz w:val="21"/>
                      <w:szCs w:val="21"/>
                      <w:lang w:eastAsia="zh-CN"/>
                    </w:rPr>
                    <w:t>分，最高不得超过</w:t>
                  </w:r>
                  <w:r>
                    <w:rPr>
                      <w:rFonts w:hint="default" w:ascii="宋体" w:hAnsi="宋体" w:cs="宋体"/>
                      <w:spacing w:val="-4"/>
                      <w:sz w:val="21"/>
                      <w:szCs w:val="21"/>
                      <w:lang w:eastAsia="zh-CN"/>
                    </w:rPr>
                    <w:t xml:space="preserve"> </w:t>
                  </w:r>
                  <w:r>
                    <w:rPr>
                      <w:rFonts w:hint="default" w:ascii="宋体" w:hAnsi="宋体" w:cs="宋体"/>
                      <w:sz w:val="21"/>
                      <w:szCs w:val="21"/>
                      <w:lang w:eastAsia="zh-CN"/>
                    </w:rPr>
                    <w:t>2</w:t>
                  </w:r>
                  <w:r>
                    <w:rPr>
                      <w:rFonts w:hint="default" w:ascii="宋体" w:hAnsi="宋体" w:cs="宋体"/>
                      <w:spacing w:val="-5"/>
                      <w:sz w:val="21"/>
                      <w:szCs w:val="21"/>
                      <w:lang w:eastAsia="zh-CN"/>
                    </w:rPr>
                    <w:t xml:space="preserve"> </w:t>
                  </w:r>
                  <w:r>
                    <w:rPr>
                      <w:rFonts w:hint="default" w:ascii="宋体" w:hAnsi="宋体" w:cs="宋体"/>
                      <w:spacing w:val="-1"/>
                      <w:sz w:val="21"/>
                      <w:szCs w:val="21"/>
                      <w:lang w:eastAsia="zh-CN"/>
                    </w:rPr>
                    <w:t>分。</w:t>
                  </w:r>
                </w:p>
              </w:tc>
              <w:tc>
                <w:tcPr>
                  <w:tcW w:w="785" w:type="dxa"/>
                  <w:tcBorders>
                    <w:top w:val="single" w:color="auto" w:sz="4" w:space="0"/>
                    <w:left w:val="single" w:color="auto" w:sz="4" w:space="0"/>
                    <w:bottom w:val="single" w:color="auto" w:sz="4" w:space="0"/>
                    <w:right w:val="single" w:color="auto" w:sz="4" w:space="0"/>
                  </w:tcBorders>
                  <w:noWrap w:val="0"/>
                  <w:vAlign w:val="top"/>
                </w:tcPr>
                <w:p>
                  <w:pPr>
                    <w:pStyle w:val="36"/>
                    <w:keepNext w:val="0"/>
                    <w:keepLines w:val="0"/>
                    <w:suppressLineNumbers w:val="0"/>
                    <w:spacing w:before="75" w:beforeAutospacing="0" w:after="0" w:afterAutospacing="0"/>
                    <w:ind w:left="134" w:right="0" w:firstLine="397"/>
                    <w:rPr>
                      <w:rFonts w:hint="default" w:ascii="宋体" w:hAnsi="宋体" w:cs="宋体"/>
                      <w:w w:val="95"/>
                      <w:sz w:val="21"/>
                      <w:szCs w:val="21"/>
                      <w:lang w:eastAsia="zh-CN"/>
                    </w:rPr>
                  </w:pPr>
                </w:p>
              </w:tc>
            </w:tr>
          </w:tbl>
          <w:p>
            <w:pPr>
              <w:pStyle w:val="5"/>
              <w:keepNext w:val="0"/>
              <w:keepLines w:val="0"/>
              <w:suppressLineNumbers w:val="0"/>
              <w:snapToGrid w:val="0"/>
              <w:spacing w:before="0" w:beforeAutospacing="0" w:after="0" w:afterAutospacing="0" w:line="420" w:lineRule="atLeast"/>
              <w:ind w:left="0" w:right="0" w:firstLine="0"/>
              <w:rPr>
                <w:rFonts w:hint="eastAsia" w:ascii="宋体" w:hAnsi="宋体"/>
                <w:color w:val="000000"/>
                <w:sz w:val="24"/>
                <w:szCs w:val="24"/>
              </w:rPr>
            </w:pPr>
          </w:p>
          <w:p>
            <w:pPr>
              <w:pStyle w:val="5"/>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（二）推荐拟中标候选供应商名单。1、中标候选供应商数量：</w:t>
            </w:r>
            <w:r>
              <w:rPr>
                <w:rFonts w:hint="eastAsia" w:asciiTheme="minorEastAsia" w:hAnsiTheme="minorEastAsia"/>
                <w:color w:val="000000" w:themeColor="text1"/>
                <w:sz w:val="24"/>
                <w:szCs w:val="24"/>
                <w:u w:val="single"/>
                <w:lang w:val="en-US" w:eastAsia="zh-CN"/>
              </w:rPr>
              <w:t>1</w:t>
            </w:r>
            <w:r>
              <w:rPr>
                <w:rFonts w:hint="eastAsia" w:asciiTheme="minorEastAsia" w:hAnsiTheme="minorEastAsia"/>
                <w:color w:val="000000" w:themeColor="text1"/>
                <w:sz w:val="24"/>
                <w:szCs w:val="24"/>
              </w:rPr>
              <w:t>个。2、中标候选供应商排列顺序。经投标文件初审、澄清有关问题、比较与评价评标程序后，按以下办法推荐中标候选供应商名单的排列顺序（请按采购项目的评标方法从以下三项中选择一项打“√”）：</w:t>
            </w:r>
          </w:p>
          <w:p>
            <w:pPr>
              <w:pStyle w:val="5"/>
              <w:keepNext w:val="0"/>
              <w:keepLines w:val="0"/>
              <w:suppressLineNumbers w:val="0"/>
              <w:snapToGrid w:val="0"/>
              <w:spacing w:before="0" w:beforeAutospacing="0" w:after="0" w:afterAutospacing="0" w:line="420" w:lineRule="atLeast"/>
              <w:ind w:left="0" w:right="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5"/>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FF0000"/>
                <w:sz w:val="24"/>
                <w:szCs w:val="24"/>
              </w:rPr>
            </w:pP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5"/>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三、定标原则：</w:t>
            </w:r>
          </w:p>
          <w:p>
            <w:pPr>
              <w:pStyle w:val="5"/>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 xml:space="preserve"> 采购人委托招标代理机构招标，授权评标委员会直接确定中标供应商。</w:t>
            </w:r>
          </w:p>
          <w:p>
            <w:pPr>
              <w:pStyle w:val="5"/>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采购人委托招标代理机构招标，在收到评标报告后</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个工作日内，按照评标报告中推荐的中标候选供应商顺序确定中标供应商。</w:t>
            </w:r>
          </w:p>
          <w:p>
            <w:pPr>
              <w:pStyle w:val="5"/>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采购人自行组织招标，在评标结束后</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个工作日内确定中标供应商。</w:t>
            </w:r>
          </w:p>
        </w:tc>
      </w:tr>
    </w:tbl>
    <w:p>
      <w:pPr>
        <w:pStyle w:val="5"/>
        <w:snapToGrid w:val="0"/>
        <w:spacing w:line="420" w:lineRule="atLeas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pStyle w:val="3"/>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rPr>
      </w:pPr>
    </w:p>
    <w:p>
      <w:pPr>
        <w:pStyle w:val="3"/>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rPr>
      </w:pPr>
      <w:r>
        <w:rPr>
          <w:rFonts w:hint="eastAsia" w:asciiTheme="minorEastAsia" w:hAnsiTheme="minorEastAsia" w:cstheme="minorBidi"/>
          <w:b/>
          <w:color w:val="000000" w:themeColor="text1"/>
          <w:sz w:val="24"/>
          <w:szCs w:val="24"/>
        </w:rPr>
        <w:t>中标供应商须知前附表4：中小企业及监狱企业优惠办法</w:t>
      </w:r>
    </w:p>
    <w:tbl>
      <w:tblPr>
        <w:tblStyle w:val="1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序号</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项目</w:t>
            </w:r>
          </w:p>
        </w:tc>
        <w:tc>
          <w:tcPr>
            <w:tcW w:w="6256"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1</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本项目是否属于专门面向中小企业和监狱企业的政府采购活动：</w:t>
            </w:r>
          </w:p>
        </w:tc>
        <w:tc>
          <w:tcPr>
            <w:tcW w:w="6256" w:type="dxa"/>
            <w:vAlign w:val="center"/>
          </w:tcPr>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rPr>
            </w:pPr>
            <w:r>
              <w:rPr>
                <w:rFonts w:hint="eastAsia" w:asciiTheme="minorEastAsia" w:hAnsiTheme="minorEastAsia"/>
                <w:b/>
                <w:color w:val="000000" w:themeColor="text1"/>
                <w:sz w:val="24"/>
              </w:rPr>
              <w:t>□</w:t>
            </w:r>
            <w:r>
              <w:rPr>
                <w:rFonts w:hint="eastAsia" w:asciiTheme="minorEastAsia" w:hAnsiTheme="minorEastAsia"/>
                <w:color w:val="000000" w:themeColor="text1"/>
                <w:sz w:val="24"/>
              </w:rPr>
              <w:t xml:space="preserve">是/ </w:t>
            </w:r>
            <w:r>
              <w:rPr>
                <w:rFonts w:hint="eastAsia" w:asciiTheme="minorEastAsia" w:hAnsiTheme="minorEastAsia"/>
                <w:b/>
                <w:color w:val="000000" w:themeColor="text1"/>
                <w:sz w:val="24"/>
                <w:lang w:eastAsia="zh-CN"/>
              </w:rPr>
              <w:t>☑</w:t>
            </w:r>
            <w:r>
              <w:rPr>
                <w:rFonts w:hint="eastAsia" w:asciiTheme="minorEastAsia" w:hAnsiTheme="minorEastAsia"/>
                <w:color w:val="000000" w:themeColor="text1"/>
                <w:sz w:val="24"/>
              </w:rPr>
              <w:t>否</w:t>
            </w:r>
          </w:p>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w:t>
            </w:r>
            <w:r>
              <w:rPr>
                <w:rFonts w:hint="eastAsia" w:cs="宋体" w:asciiTheme="minorEastAsia" w:hAnsiTheme="minorEastAsia"/>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2</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b/>
                <w:color w:val="000000" w:themeColor="text1"/>
                <w:sz w:val="24"/>
              </w:rPr>
              <w:t>中小企业的认定标准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投标供应商须同时满足以下两个条件，才能认定为中小企业</w:t>
            </w:r>
            <w:r>
              <w:rPr>
                <w:rFonts w:hint="eastAsia" w:asciiTheme="minorEastAsia" w:hAnsiTheme="minorEastAsia"/>
                <w:b/>
                <w:color w:val="000000" w:themeColor="text1"/>
                <w:sz w:val="24"/>
              </w:rPr>
              <w:t>（含中型、小型、微型企业，下同）</w:t>
            </w:r>
            <w:r>
              <w:rPr>
                <w:rFonts w:hint="eastAsia" w:asciiTheme="minorEastAsia" w:hAnsiTheme="minorEastAsia"/>
                <w:color w:val="000000" w:themeColor="text1"/>
                <w:sz w:val="24"/>
              </w:rPr>
              <w:t>：</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（1）符合《工业和信息化部、国家统计局、国家发展和改革委员会、财政部关于印发中小企业划型标准规定的通知》（工信部联企业〔2011〕300号）规定的中小企业划分标准；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注： 联合体参与谈判响应的的，以联合体中划型标准较高的一方，作为该联合体的企业划型标准。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（2）提供本企业制造的货物、承担的工程或者服务，或者提供其他中小企业制造的货物。</w:t>
            </w:r>
            <w:r>
              <w:rPr>
                <w:rFonts w:hint="eastAsia" w:cs="SimSun-Identity-H" w:asciiTheme="minorEastAsia" w:hAnsiTheme="minorEastAsia"/>
                <w:color w:val="000000" w:themeColor="text1"/>
                <w:kern w:val="0"/>
                <w:sz w:val="24"/>
              </w:rPr>
              <w:t>本项所称货物不包括使用大型企业注册商标的货物；</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3</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监狱企业的认定标准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cs="宋体" w:asciiTheme="minorEastAsia" w:hAnsiTheme="minorEastAsia"/>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4</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优惠办法：</w:t>
            </w:r>
          </w:p>
        </w:tc>
        <w:tc>
          <w:tcPr>
            <w:tcW w:w="6256" w:type="dxa"/>
            <w:tcBorders>
              <w:bottom w:val="single" w:color="auto" w:sz="4" w:space="0"/>
            </w:tcBorders>
          </w:tcPr>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z w:val="24"/>
              </w:rPr>
            </w:pPr>
            <w:r>
              <w:rPr>
                <w:rFonts w:hint="eastAsia" w:asciiTheme="minorEastAsia" w:hAnsiTheme="minorEastAsia"/>
                <w:b/>
                <w:color w:val="000000" w:themeColor="text1"/>
                <w:sz w:val="24"/>
              </w:rPr>
              <w:t>小型企业或微型企业：</w:t>
            </w:r>
          </w:p>
          <w:p>
            <w:pPr>
              <w:keepNext w:val="0"/>
              <w:keepLines w:val="0"/>
              <w:suppressLineNumbers w:val="0"/>
              <w:spacing w:before="0" w:beforeLines="25" w:beforeAutospacing="0" w:after="0" w:afterLines="25" w:afterAutospacing="0" w:line="320" w:lineRule="exact"/>
              <w:ind w:left="-65" w:leftChars="-31" w:right="0" w:firstLine="475" w:firstLineChars="205"/>
              <w:rPr>
                <w:rFonts w:hint="default" w:asciiTheme="minorEastAsia" w:hAnsiTheme="minorEastAsia"/>
                <w:color w:val="000000" w:themeColor="text1"/>
                <w:spacing w:val="-4"/>
                <w:sz w:val="24"/>
              </w:rPr>
            </w:pPr>
            <w:r>
              <w:rPr>
                <w:rFonts w:hint="eastAsia" w:asciiTheme="minorEastAsia" w:hAnsiTheme="minorEastAsia"/>
                <w:color w:val="000000" w:themeColor="text1"/>
                <w:spacing w:val="-4"/>
                <w:sz w:val="24"/>
              </w:rPr>
              <w:t>价格扣除：按报价的</w:t>
            </w:r>
            <w:r>
              <w:rPr>
                <w:rFonts w:hint="eastAsia" w:asciiTheme="minorEastAsia" w:hAnsiTheme="minorEastAsia"/>
                <w:color w:val="000000" w:themeColor="text1"/>
                <w:spacing w:val="-4"/>
                <w:sz w:val="24"/>
                <w:u w:val="single"/>
              </w:rPr>
              <w:t>（94%）</w:t>
            </w:r>
            <w:r>
              <w:rPr>
                <w:rFonts w:hint="eastAsia" w:asciiTheme="minorEastAsia" w:hAnsiTheme="minorEastAsia"/>
                <w:color w:val="000000" w:themeColor="text1"/>
                <w:spacing w:val="-4"/>
                <w:sz w:val="24"/>
              </w:rPr>
              <w:t>计算评审价</w:t>
            </w:r>
          </w:p>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pacing w:val="-4"/>
                <w:sz w:val="24"/>
              </w:rPr>
            </w:pPr>
            <w:r>
              <w:rPr>
                <w:rFonts w:hint="eastAsia" w:asciiTheme="minorEastAsia" w:hAnsiTheme="minorEastAsia"/>
                <w:b/>
                <w:color w:val="000000" w:themeColor="text1"/>
                <w:spacing w:val="-4"/>
                <w:sz w:val="24"/>
              </w:rPr>
              <w:t>中型企业：</w:t>
            </w:r>
          </w:p>
          <w:p>
            <w:pPr>
              <w:keepNext w:val="0"/>
              <w:keepLines w:val="0"/>
              <w:suppressLineNumbers w:val="0"/>
              <w:spacing w:before="0" w:beforeLines="25" w:beforeAutospacing="0" w:after="0" w:afterLines="25" w:afterAutospacing="0" w:line="320" w:lineRule="exact"/>
              <w:ind w:left="0" w:right="0" w:firstLine="480" w:firstLineChars="200"/>
              <w:rPr>
                <w:rFonts w:hint="default" w:asciiTheme="minorEastAsia" w:hAnsiTheme="minorEastAsia"/>
                <w:color w:val="000000" w:themeColor="text1"/>
                <w:spacing w:val="-4"/>
                <w:sz w:val="24"/>
              </w:rPr>
            </w:pPr>
            <w:r>
              <w:rPr>
                <w:rFonts w:hint="eastAsia" w:asciiTheme="minorEastAsia" w:hAnsiTheme="minorEastAsia"/>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5</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小型或微型企业产品价格清单</w:t>
            </w:r>
          </w:p>
        </w:tc>
        <w:tc>
          <w:tcPr>
            <w:tcW w:w="6256" w:type="dxa"/>
            <w:tcBorders>
              <w:bottom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b/>
                <w:color w:val="000000" w:themeColor="text1"/>
                <w:sz w:val="24"/>
              </w:rPr>
            </w:pPr>
            <w:r>
              <w:rPr>
                <w:rFonts w:hint="eastAsia" w:asciiTheme="minorEastAsia" w:hAnsiTheme="minorEastAsia"/>
                <w:color w:val="000000" w:themeColor="text1"/>
                <w:sz w:val="24"/>
              </w:rPr>
              <w:t>（</w:t>
            </w:r>
            <w:r>
              <w:rPr>
                <w:rFonts w:hint="eastAsia" w:asciiTheme="minorEastAsia" w:hAnsiTheme="minorEastAsia"/>
                <w:b/>
                <w:color w:val="000000" w:themeColor="text1"/>
                <w:sz w:val="24"/>
              </w:rPr>
              <w:t>本清单附在《中小企业声明函》后，不附所投产品视为非小微企业产品）</w:t>
            </w:r>
          </w:p>
          <w:tbl>
            <w:tblPr>
              <w:tblStyle w:val="14"/>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b/>
                      <w:color w:val="000000" w:themeColor="text1"/>
                      <w:sz w:val="24"/>
                    </w:rPr>
                    <w:t>小型或微型企业产品价格清单</w:t>
                  </w:r>
                </w:p>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供应商中小企业性质（中型、小型、微型）：</w:t>
                  </w:r>
                  <w:r>
                    <w:rPr>
                      <w:rFonts w:hint="eastAsia" w:asciiTheme="minorEastAsia" w:hAnsiTheme="minorEastAsia"/>
                      <w:color w:val="000000" w:themeColor="text1"/>
                      <w:sz w:val="24"/>
                      <w:u w:val="single"/>
                    </w:rPr>
                    <w:t xml:space="preserve">                        </w:t>
                  </w:r>
                </w:p>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序号</w:t>
                  </w:r>
                </w:p>
              </w:tc>
              <w:tc>
                <w:tcPr>
                  <w:tcW w:w="96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货物名称</w:t>
                  </w:r>
                </w:p>
              </w:tc>
              <w:tc>
                <w:tcPr>
                  <w:tcW w:w="8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制造商</w:t>
                  </w:r>
                </w:p>
              </w:tc>
              <w:tc>
                <w:tcPr>
                  <w:tcW w:w="189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制造商性质（小型、微型）</w:t>
                  </w:r>
                </w:p>
              </w:tc>
              <w:tc>
                <w:tcPr>
                  <w:tcW w:w="131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小型或微型企业货物金额合计A</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报价一览表中所有货物报价B</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评审价格C=</w:t>
                  </w:r>
                  <w:r>
                    <w:rPr>
                      <w:rFonts w:hint="eastAsia" w:asciiTheme="minorEastAsia" w:hAnsiTheme="minorEastAsia"/>
                      <w:color w:val="000000" w:themeColor="text1"/>
                      <w:sz w:val="24"/>
                      <w:u w:val="single"/>
                    </w:rPr>
                    <w:t>（0.94）</w:t>
                  </w:r>
                  <w:r>
                    <w:rPr>
                      <w:rFonts w:hint="eastAsia" w:asciiTheme="minorEastAsia" w:hAnsiTheme="minorEastAsia"/>
                      <w:color w:val="000000" w:themeColor="text1"/>
                      <w:sz w:val="24"/>
                    </w:rPr>
                    <w:t>*A+B-A</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bl>
          <w:p>
            <w:pPr>
              <w:keepNext w:val="0"/>
              <w:keepLines w:val="0"/>
              <w:suppressLineNumbers w:val="0"/>
              <w:spacing w:before="0" w:beforeLines="25" w:beforeAutospacing="0" w:after="0" w:afterLines="25" w:afterAutospacing="0" w:line="320" w:lineRule="exact"/>
              <w:ind w:left="0" w:right="0"/>
              <w:rPr>
                <w:rFonts w:hint="default" w:asciiTheme="minorEastAsia" w:hAnsiTheme="minorEastAsia"/>
                <w:b/>
                <w:color w:val="000000" w:themeColor="text1"/>
                <w:sz w:val="24"/>
              </w:rPr>
            </w:pPr>
            <w:r>
              <w:rPr>
                <w:rFonts w:hint="eastAsia" w:asciiTheme="minorEastAsia" w:hAnsiTheme="minorEastAsia"/>
                <w:b/>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6</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证明材料</w:t>
            </w:r>
          </w:p>
        </w:tc>
        <w:tc>
          <w:tcPr>
            <w:tcW w:w="6256" w:type="dxa"/>
            <w:tcBorders>
              <w:bottom w:val="single" w:color="auto" w:sz="4" w:space="0"/>
            </w:tcBorders>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供应商参与投标响应时须对照《中小企业划型标准规定》（工信部联企业[2011]300号）文件规定，提供《中小企业声明函》。</w:t>
            </w:r>
            <w:r>
              <w:rPr>
                <w:rFonts w:hint="default" w:asciiTheme="minorEastAsia" w:hAnsiTheme="minorEastAsia"/>
                <w:color w:val="000000" w:themeColor="text1"/>
                <w:sz w:val="24"/>
              </w:rPr>
              <w:t xml:space="preserve"> </w:t>
            </w:r>
          </w:p>
          <w:p>
            <w:pPr>
              <w:keepNext w:val="0"/>
              <w:keepLines w:val="0"/>
              <w:suppressLineNumbers w:val="0"/>
              <w:spacing w:before="0" w:beforeAutospacing="0" w:after="0" w:afterAutospacing="0" w:line="480" w:lineRule="exact"/>
              <w:ind w:left="0" w:right="0" w:firstLine="480" w:firstLineChars="200"/>
              <w:rPr>
                <w:rFonts w:hint="eastAsia" w:cs="宋体" w:asciiTheme="minorEastAsia" w:hAnsiTheme="minorEastAsia"/>
                <w:color w:val="000000" w:themeColor="text1"/>
                <w:kern w:val="0"/>
                <w:sz w:val="24"/>
              </w:rPr>
            </w:pPr>
            <w:r>
              <w:rPr>
                <w:rFonts w:hint="eastAsia" w:asciiTheme="minorEastAsia" w:hAnsiTheme="minorEastAsia"/>
                <w:color w:val="000000" w:themeColor="text1"/>
                <w:sz w:val="24"/>
              </w:rPr>
              <w:t>符合监狱企业政策的供应商参与谈判时需提供</w:t>
            </w:r>
            <w:r>
              <w:rPr>
                <w:rFonts w:hint="eastAsia" w:cs="宋体" w:asciiTheme="minorEastAsia" w:hAnsiTheme="minorEastAsia"/>
                <w:color w:val="000000" w:themeColor="text1"/>
                <w:kern w:val="0"/>
                <w:sz w:val="24"/>
              </w:rPr>
              <w:t>省级以上监狱管理局、戒毒管理局（含新疆生产建设兵团）出具的属于监狱企业的证明文件。</w:t>
            </w:r>
          </w:p>
          <w:p>
            <w:pPr>
              <w:keepNext w:val="0"/>
              <w:keepLines w:val="0"/>
              <w:suppressLineNumbers w:val="0"/>
              <w:spacing w:before="0" w:beforeAutospacing="0" w:after="0" w:afterAutospacing="0" w:line="480" w:lineRule="exact"/>
              <w:ind w:left="0" w:right="0" w:firstLine="480" w:firstLineChars="200"/>
              <w:rPr>
                <w:rFonts w:hint="eastAsia" w:cs="宋体" w:asciiTheme="minorEastAsia" w:hAnsiTheme="minorEastAsia"/>
                <w:color w:val="000000" w:themeColor="text1"/>
                <w:kern w:val="0"/>
                <w:sz w:val="24"/>
              </w:rPr>
            </w:pPr>
            <w:r>
              <w:rPr>
                <w:rFonts w:hint="eastAsia" w:asciiTheme="minorEastAsia" w:hAnsiTheme="minorEastAsia" w:eastAsiaTheme="minorEastAsia" w:cstheme="minorEastAsia"/>
                <w:color w:val="000000"/>
                <w:sz w:val="24"/>
                <w:szCs w:val="24"/>
                <w:u w:val="none"/>
                <w:lang w:eastAsia="zh-CN"/>
              </w:rPr>
              <w:t>注：根据《三部门联合发布关于促进残疾人就业政府采购政策的通知》财库〔2017〕141号要求，</w:t>
            </w:r>
            <w:r>
              <w:rPr>
                <w:rFonts w:hint="eastAsia" w:asciiTheme="minorEastAsia" w:hAnsiTheme="minorEastAsia" w:eastAsiaTheme="minorEastAsia" w:cstheme="minorEastAsia"/>
                <w:color w:val="000000"/>
                <w:sz w:val="24"/>
                <w:szCs w:val="24"/>
                <w:u w:val="none"/>
              </w:rPr>
              <w:t>在政府采购活动中，残疾人福利性单位视同小型、微型企业，享受预留份额、评审中价格扣除等促进中小企业发展的政府采购政策。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000000"/>
                <w:sz w:val="24"/>
                <w:szCs w:val="24"/>
                <w:u w:val="none"/>
                <w:lang w:eastAsia="zh-CN"/>
              </w:rPr>
              <w:t>同时需提供《</w:t>
            </w:r>
            <w:r>
              <w:rPr>
                <w:rFonts w:hint="eastAsia" w:asciiTheme="minorEastAsia" w:hAnsiTheme="minorEastAsia" w:eastAsiaTheme="minorEastAsia" w:cstheme="minorEastAsia"/>
                <w:color w:val="000000"/>
                <w:sz w:val="24"/>
                <w:szCs w:val="24"/>
                <w:u w:val="none"/>
              </w:rPr>
              <w:t>残疾人福利性单位声明函</w:t>
            </w:r>
            <w:r>
              <w:rPr>
                <w:rFonts w:hint="eastAsia" w:asciiTheme="minorEastAsia" w:hAnsiTheme="minorEastAsia" w:eastAsiaTheme="minorEastAsia" w:cstheme="minorEastAsia"/>
                <w:color w:val="000000"/>
                <w:sz w:val="24"/>
                <w:szCs w:val="24"/>
                <w:u w:val="none"/>
                <w:lang w:eastAsia="zh-CN"/>
              </w:rPr>
              <w:t>》</w:t>
            </w:r>
            <w:r>
              <w:rPr>
                <w:rFonts w:hint="eastAsia" w:asciiTheme="minorEastAsia" w:hAnsiTheme="minorEastAsia" w:cstheme="minorEastAsia"/>
                <w:color w:val="00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7</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相关风险</w:t>
            </w:r>
          </w:p>
        </w:tc>
        <w:tc>
          <w:tcPr>
            <w:tcW w:w="6256" w:type="dxa"/>
            <w:tcBorders>
              <w:bottom w:val="single" w:color="auto" w:sz="4" w:space="0"/>
            </w:tcBorders>
          </w:tcPr>
          <w:p>
            <w:pPr>
              <w:keepNext w:val="0"/>
              <w:keepLines w:val="0"/>
              <w:suppressLineNumbers w:val="0"/>
              <w:spacing w:before="0" w:beforeAutospacing="0" w:after="0" w:afterAutospacing="0" w:line="360" w:lineRule="auto"/>
              <w:ind w:left="0" w:right="0" w:firstLine="482" w:firstLineChars="200"/>
              <w:rPr>
                <w:rFonts w:hint="default" w:asciiTheme="minorEastAsia" w:hAnsiTheme="minorEastAsia"/>
                <w:b/>
                <w:color w:val="000000" w:themeColor="text1"/>
                <w:sz w:val="24"/>
              </w:rPr>
            </w:pPr>
            <w:r>
              <w:rPr>
                <w:rFonts w:hint="eastAsia" w:asciiTheme="minorEastAsia" w:hAnsiTheme="minorEastAsia"/>
                <w:b/>
                <w:color w:val="000000" w:themeColor="text1"/>
                <w:sz w:val="24"/>
              </w:rPr>
              <w:t>一、经评审委员会评审，存在下列任一情况的，谈判供应商将不被视为中小企业：</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1.投标供应商不符合“工信部联企业[2011]300号”规定的中小企业标准的；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2.响应货物全部或部分为使用大型企业注册商标的货物的；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3. 响应文件中标明的中小企业产品的制造商不符合“工信部联企业[2011]300号”规定的中小企业标准的；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4.未按本附表第5项要求提供合法、有效、完整资料的。</w:t>
            </w:r>
          </w:p>
          <w:p>
            <w:pPr>
              <w:keepNext w:val="0"/>
              <w:keepLines w:val="0"/>
              <w:suppressLineNumbers w:val="0"/>
              <w:spacing w:before="0" w:beforeAutospacing="0" w:after="0" w:afterAutospacing="0" w:line="480" w:lineRule="exact"/>
              <w:ind w:left="0" w:right="0" w:firstLine="482" w:firstLineChars="200"/>
              <w:rPr>
                <w:rFonts w:hint="default" w:cs="SimSun-Identity-H" w:asciiTheme="minorEastAsia" w:hAnsiTheme="minorEastAsia"/>
                <w:b/>
                <w:color w:val="000000" w:themeColor="text1"/>
                <w:kern w:val="0"/>
                <w:sz w:val="24"/>
              </w:rPr>
            </w:pPr>
            <w:r>
              <w:rPr>
                <w:rFonts w:hint="eastAsia" w:cs="SimSun-Identity-H" w:asciiTheme="minorEastAsia" w:hAnsiTheme="minorEastAsia"/>
                <w:b/>
                <w:color w:val="000000" w:themeColor="text1"/>
                <w:kern w:val="0"/>
                <w:sz w:val="24"/>
              </w:rPr>
              <w:t>二、提供虚假证明材料后果：</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cs="SimSun-Identity-H" w:asciiTheme="minorEastAsia" w:hAnsiTheme="minorEastAsia"/>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pacing w:line="360" w:lineRule="auto"/>
        <w:outlineLvl w:val="0"/>
        <w:rPr>
          <w:rFonts w:asciiTheme="minorEastAsia" w:hAnsiTheme="minorEastAsia"/>
          <w:bCs/>
          <w:color w:val="000000" w:themeColor="text1"/>
          <w:sz w:val="24"/>
        </w:rPr>
      </w:pPr>
    </w:p>
    <w:p>
      <w:pPr>
        <w:spacing w:line="360" w:lineRule="auto"/>
        <w:jc w:val="center"/>
        <w:outlineLvl w:val="0"/>
        <w:rPr>
          <w:rFonts w:asciiTheme="minorEastAsia" w:hAnsiTheme="minorEastAsia"/>
          <w:b/>
          <w:bCs/>
          <w:color w:val="000000" w:themeColor="text1"/>
          <w:sz w:val="24"/>
        </w:rPr>
      </w:pPr>
      <w:r>
        <w:rPr>
          <w:rFonts w:hint="eastAsia" w:asciiTheme="minorEastAsia" w:hAnsiTheme="minorEastAsia"/>
          <w:b/>
          <w:bCs/>
          <w:color w:val="000000" w:themeColor="text1"/>
          <w:sz w:val="24"/>
        </w:rPr>
        <w:t>中标供应商须知前附表5：节能、环境标志信息安全产品</w:t>
      </w:r>
      <w:r>
        <w:rPr>
          <w:rFonts w:hint="eastAsia" w:asciiTheme="minorEastAsia" w:hAnsiTheme="minorEastAsia"/>
          <w:b/>
          <w:bCs/>
          <w:color w:val="000000" w:themeColor="text1"/>
          <w:sz w:val="24"/>
          <w:lang w:eastAsia="zh-CN"/>
        </w:rPr>
        <w:t>及其他</w:t>
      </w:r>
      <w:r>
        <w:rPr>
          <w:rFonts w:hint="eastAsia" w:asciiTheme="minorEastAsia" w:hAnsiTheme="minorEastAsia"/>
          <w:b/>
          <w:bCs/>
          <w:color w:val="000000" w:themeColor="text1"/>
          <w:sz w:val="24"/>
        </w:rPr>
        <w:t>采购政策</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lang w:eastAsia="zh-CN"/>
              </w:rPr>
              <w:t>《</w:t>
            </w:r>
            <w:r>
              <w:rPr>
                <w:rFonts w:hint="default" w:asciiTheme="minorEastAsia" w:hAnsiTheme="minorEastAsia"/>
                <w:color w:val="000000" w:themeColor="text1"/>
                <w:sz w:val="24"/>
              </w:rPr>
              <w:t>关于进一步落实政府采购有关政策的通知</w:t>
            </w:r>
            <w:r>
              <w:rPr>
                <w:rFonts w:hint="default" w:asciiTheme="minorEastAsia" w:hAnsiTheme="minorEastAsia"/>
                <w:color w:val="000000" w:themeColor="text1"/>
                <w:sz w:val="24"/>
                <w:lang w:eastAsia="zh-CN"/>
              </w:rPr>
              <w:t>》黔财采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rPr>
            </w:pPr>
            <w:r>
              <w:rPr>
                <w:rFonts w:hint="eastAsia" w:asciiTheme="minorEastAsia" w:hAnsiTheme="minorEastAsia"/>
                <w:b/>
                <w:bCs/>
                <w:color w:val="000000" w:themeColor="text1"/>
                <w:sz w:val="24"/>
              </w:rPr>
              <w:t>少数民族自治区和享受少数民族自治待遇的省份采购政策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b/>
                <w:color w:val="000000" w:themeColor="text1"/>
                <w:sz w:val="24"/>
              </w:rPr>
            </w:pPr>
            <w:r>
              <w:rPr>
                <w:rFonts w:hint="eastAsia" w:asciiTheme="minorEastAsia" w:hAnsiTheme="minorEastAsia"/>
                <w:b/>
                <w:color w:val="000000" w:themeColor="text1"/>
                <w:sz w:val="24"/>
              </w:rPr>
              <w:t>三、提醒事项：</w:t>
            </w:r>
          </w:p>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color w:val="000000" w:themeColor="text1"/>
                <w:sz w:val="24"/>
              </w:rPr>
            </w:pPr>
            <w:r>
              <w:rPr>
                <w:rFonts w:hint="eastAsia" w:asciiTheme="minorEastAsia" w:hAnsiTheme="minorEastAsia"/>
                <w:b/>
                <w:color w:val="000000" w:themeColor="text1"/>
                <w:sz w:val="24"/>
              </w:rPr>
              <w:t>中标供应商必须凭成交通知书的原件与采购人签订《政府采购合同》。</w:t>
            </w:r>
          </w:p>
        </w:tc>
      </w:tr>
    </w:tbl>
    <w:p>
      <w:pPr>
        <w:pStyle w:val="5"/>
        <w:spacing w:line="440" w:lineRule="exact"/>
        <w:jc w:val="center"/>
        <w:rPr>
          <w:rFonts w:asciiTheme="minorEastAsia" w:hAnsiTheme="minorEastAsia"/>
          <w:b/>
          <w:bCs/>
          <w:color w:val="000000" w:themeColor="text1"/>
          <w:sz w:val="36"/>
          <w:szCs w:val="36"/>
        </w:rPr>
      </w:pPr>
      <w:r>
        <w:rPr>
          <w:rFonts w:hint="eastAsia" w:asciiTheme="minorEastAsia" w:hAnsiTheme="minorEastAsia"/>
          <w:color w:val="000000" w:themeColor="text1"/>
          <w:sz w:val="24"/>
          <w:szCs w:val="24"/>
        </w:rPr>
        <w:br w:type="page"/>
      </w:r>
      <w:r>
        <w:rPr>
          <w:rFonts w:hint="eastAsia" w:hAnsi="宋体"/>
          <w:b/>
          <w:color w:val="000000" w:themeColor="text1"/>
          <w:sz w:val="36"/>
          <w:szCs w:val="36"/>
          <w:lang w:eastAsia="zh-CN"/>
        </w:rPr>
        <w:t>第三章</w:t>
      </w:r>
      <w:r>
        <w:rPr>
          <w:rFonts w:hint="eastAsia" w:hAnsi="宋体"/>
          <w:b/>
          <w:color w:val="000000" w:themeColor="text1"/>
          <w:sz w:val="36"/>
          <w:szCs w:val="36"/>
          <w:lang w:val="en-US" w:eastAsia="zh-CN"/>
        </w:rPr>
        <w:t xml:space="preserve">  </w:t>
      </w:r>
      <w:r>
        <w:rPr>
          <w:rFonts w:hint="eastAsia" w:asciiTheme="minorEastAsia" w:hAnsiTheme="minorEastAsia"/>
          <w:b/>
          <w:bCs/>
          <w:color w:val="000000" w:themeColor="text1"/>
          <w:sz w:val="36"/>
          <w:szCs w:val="36"/>
        </w:rPr>
        <w:t>投标人须知</w:t>
      </w:r>
      <w:r>
        <w:rPr>
          <w:rFonts w:hint="eastAsia" w:asciiTheme="minorEastAsia" w:hAnsiTheme="minorEastAsia"/>
          <w:b/>
          <w:bCs/>
          <w:color w:val="000000" w:themeColor="text1"/>
          <w:sz w:val="36"/>
          <w:szCs w:val="36"/>
          <w:lang w:eastAsia="zh-CN"/>
        </w:rPr>
        <w:t>正文部分</w:t>
      </w:r>
    </w:p>
    <w:p>
      <w:pPr>
        <w:pStyle w:val="5"/>
        <w:spacing w:line="440" w:lineRule="exact"/>
        <w:ind w:firstLine="3855" w:firstLineChars="1200"/>
        <w:rPr>
          <w:rFonts w:hint="eastAsia" w:asciiTheme="minorEastAsia" w:hAnsiTheme="minorEastAsia"/>
          <w:b/>
          <w:bCs/>
          <w:color w:val="000000" w:themeColor="text1"/>
          <w:sz w:val="32"/>
          <w:szCs w:val="32"/>
          <w:lang w:eastAsia="zh-CN"/>
        </w:rPr>
      </w:pPr>
    </w:p>
    <w:p>
      <w:pPr>
        <w:pStyle w:val="5"/>
        <w:spacing w:line="440" w:lineRule="exact"/>
        <w:ind w:firstLine="3855" w:firstLineChars="1200"/>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lang w:eastAsia="zh-CN"/>
        </w:rPr>
        <w:t>一</w:t>
      </w:r>
      <w:r>
        <w:rPr>
          <w:rFonts w:hint="eastAsia" w:asciiTheme="minorEastAsia" w:hAnsiTheme="minorEastAsia"/>
          <w:b/>
          <w:bCs/>
          <w:color w:val="000000" w:themeColor="text1"/>
          <w:sz w:val="32"/>
          <w:szCs w:val="32"/>
          <w:lang w:val="en-US" w:eastAsia="zh-CN"/>
        </w:rPr>
        <w:t xml:space="preserve">  </w:t>
      </w:r>
      <w:r>
        <w:rPr>
          <w:rFonts w:hint="eastAsia" w:asciiTheme="minorEastAsia" w:hAnsiTheme="minorEastAsia"/>
          <w:b/>
          <w:bCs/>
          <w:color w:val="000000" w:themeColor="text1"/>
          <w:sz w:val="32"/>
          <w:szCs w:val="32"/>
        </w:rPr>
        <w:t>说明</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 适用范围</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1.1本招标文件仅适用于投标邀请中所叙述项目的货物及服务采购。</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 定义</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2.2 “采购单位”系指组织本次采购活动的采购人或采购代理机构。</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2.4 “投标人”系指购买了本招标文件，且已经提交或者准备提交本次投标文件的制造商或供货商。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 xml:space="preserve">2.5 </w:t>
      </w:r>
      <w:r>
        <w:rPr>
          <w:rFonts w:hint="eastAsia" w:asciiTheme="minorEastAsia" w:hAnsiTheme="minorEastAsia"/>
          <w:sz w:val="24"/>
        </w:rPr>
        <w:t>“货物”系指各种形态和种类的物品，包括原材料、燃料、设备、产品等。</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3.1凡有能力提供本招标文件所述货物及服务的，具备《中华人民共和国政府采购法》第二十二条第一款规定的条件且符合本招标文件规定资格要求的境内供货商或制造商均可能成为合格的投标人。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投标人</w:t>
      </w:r>
      <w:r>
        <w:rPr>
          <w:rFonts w:hint="eastAsia" w:asciiTheme="minorEastAsia" w:hAnsiTheme="minorEastAsia"/>
          <w:color w:val="000000" w:themeColor="text1"/>
          <w:sz w:val="24"/>
          <w:lang w:eastAsia="zh-CN"/>
        </w:rPr>
        <w:t>符合</w:t>
      </w:r>
      <w:r>
        <w:rPr>
          <w:rFonts w:hint="eastAsia" w:asciiTheme="minorEastAsia" w:hAnsiTheme="minorEastAsia"/>
          <w:color w:val="000000" w:themeColor="text1"/>
          <w:sz w:val="24"/>
        </w:rPr>
        <w:t>《中华人民共和国政府采购法》第二十二条第一款规定：</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lang w:val="en-US" w:eastAsia="zh-CN"/>
        </w:rPr>
        <w:t xml:space="preserve">  </w:t>
      </w:r>
      <w:r>
        <w:rPr>
          <w:rFonts w:hint="eastAsia" w:asciiTheme="minorEastAsia" w:hAnsiTheme="minorEastAsia"/>
          <w:color w:val="000000" w:themeColor="text1"/>
          <w:sz w:val="24"/>
        </w:rPr>
        <w:t>(一)具有独立承担民事责任的能力；</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(二)具有良好的商业信誉和健全的财务会计制度；</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(三)具有履行合同所必需的设备和专业技术能力；</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(四)有依法缴纳税收和社会保障资金的良好记录；</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(五)参加政府采购活动前三年内，在经营活动中没有重大违法记录；</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(六)法律、行政法规规定的其他条件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000000" w:themeColor="text1"/>
          <w:sz w:val="24"/>
        </w:rPr>
        <w:t>。</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3.2 投标人应遵守并符合中国的有关法律、法规和规章的规定，同时其投标货物或服务也应符合中国的有关法律、法规和规章的规定。</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3.3 经中国政府采购网</w:t>
      </w:r>
      <w:r>
        <w:rPr>
          <w:rFonts w:hint="eastAsia" w:asciiTheme="minorEastAsia" w:hAnsiTheme="minorEastAsia"/>
          <w:color w:val="000000" w:themeColor="text1"/>
          <w:sz w:val="24"/>
          <w:lang w:eastAsia="zh-CN"/>
        </w:rPr>
        <w:t>、“信用中国”等网站</w:t>
      </w:r>
      <w:r>
        <w:rPr>
          <w:rFonts w:hint="eastAsia" w:asciiTheme="minorEastAsia" w:hAnsiTheme="minorEastAsia"/>
          <w:color w:val="000000" w:themeColor="text1"/>
          <w:sz w:val="24"/>
        </w:rPr>
        <w:t>失信信息查询，有失信信息记录且在禁止参加政府采购活动处罚期内的供应商不能成为合格投标人；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3.4一个投标人只能提交一个投标文件。如果投标人之间存在下列互为关联关系的情形之一的，不得同时参加本项目同一合同包投标：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(1)法定代表人、单位负责人为同一人或夫妻关系的不同供应商；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(2)存在直接控股、管理关系的不同供应商；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(3)均为同一家母公司直接或间接持股50％及以上的被投资公司。</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3.6本项目</w:t>
      </w:r>
      <w:r>
        <w:rPr>
          <w:rFonts w:hint="eastAsia" w:asciiTheme="minorEastAsia" w:hAnsiTheme="minorEastAsia"/>
          <w:b/>
          <w:bCs/>
          <w:color w:val="000000" w:themeColor="text1"/>
          <w:sz w:val="24"/>
        </w:rPr>
        <w:t>（接受/不接受）</w:t>
      </w:r>
      <w:r>
        <w:rPr>
          <w:rFonts w:hint="eastAsia" w:asciiTheme="minorEastAsia" w:hAnsiTheme="minorEastAsia"/>
          <w:color w:val="000000" w:themeColor="text1"/>
          <w:sz w:val="24"/>
        </w:rPr>
        <w:t>联合体投标。如本项目接受联合体投标，则两个或者两个以上投标人可以组成一个投标联合体，以一个投标人的身份投标。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（3）项目如涉及资质要求，该部分内容应由联合体中具有该资质要求的供应商承担。联合体协议及签订的采购合同应包含此项内容。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（4）联合体中有同类资质的供应商按照联合体分工承担相同工作的，应当按照资质等级较低的供应商确定资质等级。</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3.7投标代理人在同一个项目中只能接受一个投标人的委托参加投标。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3.8投标人存在下列情形之一的，将被认定为串通投标行为并作无效投标处理：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（1）投标人之间协商投标报价等投标文件的实质性内容；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（2）投标人之间约定中标人；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（3）投标人之间约定部分投标人放弃投标或者中标；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（4）属于同一集团、协会、商会等组织成员的投标人按照该组织要求协同投标；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（5）投标人之间为谋取中标或者排斥特定投标人而采取的其他联合行动；</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（6）不同投标人的投标文件由同一单位或者个人编制；</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（7）不同投标人委托同一单位或者个人办理投标事宜；</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（8）不同投标人的投标文件载明的项目管理成员为同一人；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（9）不同投标人的投标文件异常一致或者投标报价呈规律性差异；</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（10）不同投标人的投标文件相互混装；</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（11）不同投标人的投标保证金从同一单位或者个人的账户转出。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（12）不同投标人的投标文件错、漏之处一致或雷同，且不能合理解释的；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（13）不同的投标人的法定代表人、委托代理人等由同一个单位缴纳社会保险的；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（15）有关法律、法规或规章规定的其他串通投标行为。</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4. 投标费用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4.1 投标人自行承担其参加投标所涉及的一切费用。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知识产权</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2.投标报价应包含所有应向所有权人支付的专利权、商标权或其它知识产权的一切相关费用。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3.系统软件、通用软件必须是具有在中国境内的合法使用权或版权的正版软件，涉及到第三方提出侵权或知识产权的起诉及支付版税等费用由投标人承担所有责任及费用。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纪律与保密事项</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2.在确定中标供应商之前，投标人不得与采购人就投标价格、投标方案等实质性内容进行谈判，也不得私下接触评标委员会成员。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3.在确定中标供应商之前，投标人试图在投标文件审查、澄清、比较和评价时对评标委员会、采购人和交易中心施加任何影响都可能导致其投标无效。</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4.获得本招标文件者，不得将招标文件用作本次投标以外的任何用途。若有要求，开标后，投标人应归还招标文件中的保密文件和资料。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质疑与投诉</w:t>
      </w:r>
    </w:p>
    <w:p>
      <w:pPr>
        <w:spacing w:line="440" w:lineRule="exact"/>
        <w:ind w:firstLine="480"/>
        <w:rPr>
          <w:rFonts w:asciiTheme="minorEastAsia" w:hAnsiTheme="minorEastAsia"/>
          <w:color w:val="000000" w:themeColor="text1"/>
          <w:sz w:val="24"/>
        </w:rPr>
      </w:pPr>
      <w:bookmarkStart w:id="0" w:name="_Toc134955411"/>
      <w:r>
        <w:rPr>
          <w:rFonts w:hint="eastAsia" w:asciiTheme="minorEastAsia" w:hAnsiTheme="minorEastAsia"/>
          <w:color w:val="000000" w:themeColor="text1"/>
          <w:sz w:val="24"/>
        </w:rPr>
        <w:t>供应商认为招标文件、采购过程和中标结果使自己的权益受到损害的，可以在知道或者应知其权益受到损害之日起七个工作日内，向采购人或</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一次性提出针对同一采购程序环节的质疑，逾期质疑无效。供应商应知其权益受到损害之日是指：</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对招标文件提出质疑的，为获取招标文件之日或者招标文件公告期限届满之日；</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对采购过程提出质疑的，为各采购程序环节结束之日；</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对中标结果提出质疑的，为中标结果公告期限届满之日。</w:t>
      </w:r>
    </w:p>
    <w:bookmarkEnd w:id="0"/>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质疑函应当包括下列主要内容：</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质疑供应商和相关供应商的名称、地址、邮编、联系人及联系电话等；</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质疑项目名称及编号、具体、明确的质疑事项和与质疑事项相关的请求；</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认为采购文件、采购过程、中标和成交结果使自己的合法权益受到损害的法律依据、事实依据、相关证明材料及证据来源；</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提出质疑的日期。</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质疑函应当署名。质疑供应商为自然人的，应当由本人签字；质疑供应商为法人或者其他组织的，应当由法定代表人、主要负责人，或者其授权代表签字或者盖章，并加盖公章。</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以联合体形式参加政府采购活动的，其质疑应当由组成联合体的所有供应商共同提出。</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供应商质疑应当有明确的请求和必要的证明材料。质疑内容不得含有虚假、恶意成份。依照谁</w:t>
      </w:r>
      <w:r>
        <w:rPr>
          <w:rFonts w:hint="eastAsia" w:asciiTheme="minorEastAsia" w:hAnsiTheme="minorEastAsia"/>
          <w:color w:val="000000" w:themeColor="text1"/>
          <w:sz w:val="24"/>
          <w:lang w:eastAsia="zh-CN"/>
        </w:rPr>
        <w:t>质疑</w:t>
      </w:r>
      <w:r>
        <w:rPr>
          <w:rFonts w:hint="eastAsia" w:asciiTheme="minorEastAsia" w:hAnsiTheme="minorEastAsia"/>
          <w:color w:val="000000" w:themeColor="text1"/>
          <w:sz w:val="24"/>
        </w:rPr>
        <w:t>谁举证的原则，提出质疑者必须同时提交相关确凿的证据材料和注明证据的确切来源，证据来源必须合法，采购人、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有权将质疑函转发质疑事项各关联方，请其作出解释说明。对捏造事实、滥用维权扰乱采购秩序的恶意质疑者，将上报政府采购监督管理部门依法处理，同时</w:t>
      </w:r>
      <w:r>
        <w:rPr>
          <w:rFonts w:hint="eastAsia" w:asciiTheme="minorEastAsia" w:hAnsiTheme="minorEastAsia"/>
          <w:color w:val="000000" w:themeColor="text1"/>
          <w:sz w:val="24"/>
          <w:lang w:eastAsia="zh-CN"/>
        </w:rPr>
        <w:t>铜仁市公共资源</w:t>
      </w:r>
      <w:r>
        <w:rPr>
          <w:rFonts w:hint="eastAsia" w:asciiTheme="minorEastAsia" w:hAnsiTheme="minorEastAsia"/>
          <w:color w:val="000000" w:themeColor="text1"/>
          <w:sz w:val="24"/>
        </w:rPr>
        <w:t>交易中心将在企业信</w:t>
      </w:r>
      <w:r>
        <w:rPr>
          <w:rFonts w:hint="eastAsia" w:asciiTheme="minorEastAsia" w:hAnsiTheme="minorEastAsia"/>
          <w:color w:val="000000" w:themeColor="text1"/>
          <w:sz w:val="24"/>
          <w:lang w:eastAsia="zh-CN"/>
        </w:rPr>
        <w:t>诚信平台</w:t>
      </w:r>
      <w:r>
        <w:rPr>
          <w:rFonts w:hint="eastAsia" w:asciiTheme="minorEastAsia" w:hAnsiTheme="minorEastAsia"/>
          <w:color w:val="000000" w:themeColor="text1"/>
          <w:sz w:val="24"/>
        </w:rPr>
        <w:t>中予以记录，对综合信用评价得分予以扣除。</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质疑供应商对采购人、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的质疑答复不满意，或者采购人、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未在规定期限内作出答复的，可以在答复期满后15个工作日内向采购人的同级政府采购监督管理部门提起投诉</w:t>
      </w:r>
      <w:r>
        <w:rPr>
          <w:rFonts w:hint="eastAsia" w:asciiTheme="minorEastAsia" w:hAnsiTheme="minorEastAsia"/>
          <w:color w:val="000000" w:themeColor="text1"/>
          <w:sz w:val="24"/>
          <w:lang w:eastAsia="zh-CN"/>
        </w:rPr>
        <w:t>，联系电话：</w:t>
      </w:r>
      <w:r>
        <w:rPr>
          <w:rFonts w:hint="eastAsia" w:asciiTheme="minorEastAsia" w:hAnsiTheme="minorEastAsia"/>
          <w:color w:val="000000" w:themeColor="text1"/>
          <w:sz w:val="24"/>
          <w:lang w:val="en-US" w:eastAsia="zh-CN"/>
        </w:rPr>
        <w:t>0856-5221778</w:t>
      </w:r>
      <w:r>
        <w:rPr>
          <w:rFonts w:hint="eastAsia" w:asciiTheme="minorEastAsia" w:hAnsiTheme="minorEastAsia"/>
          <w:color w:val="000000" w:themeColor="text1"/>
          <w:sz w:val="24"/>
        </w:rPr>
        <w:t>。</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质疑受理部门：铜仁市公共资源交易中心政府采购交易科</w:t>
      </w:r>
      <w:r>
        <w:rPr>
          <w:rFonts w:hint="eastAsia" w:asciiTheme="minorEastAsia" w:hAnsiTheme="minorEastAsia"/>
          <w:color w:val="000000" w:themeColor="text1"/>
          <w:sz w:val="24"/>
          <w:lang w:eastAsia="zh-CN"/>
        </w:rPr>
        <w:t>或采购人</w:t>
      </w:r>
      <w:r>
        <w:rPr>
          <w:rFonts w:hint="eastAsia" w:asciiTheme="minorEastAsia" w:hAnsiTheme="minorEastAsia"/>
          <w:color w:val="000000" w:themeColor="text1"/>
          <w:sz w:val="24"/>
        </w:rPr>
        <w:t xml:space="preserve"> </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（八）提交质疑函</w:t>
      </w:r>
      <w:r>
        <w:rPr>
          <w:rFonts w:hint="eastAsia" w:asciiTheme="minorEastAsia" w:hAnsiTheme="minorEastAsia"/>
          <w:color w:val="000000" w:themeColor="text1"/>
          <w:sz w:val="24"/>
          <w:lang w:eastAsia="zh-CN"/>
        </w:rPr>
        <w:t>方式</w:t>
      </w:r>
      <w:r>
        <w:rPr>
          <w:rFonts w:hint="eastAsia" w:asciiTheme="minorEastAsia" w:hAnsiTheme="minorEastAsia"/>
          <w:color w:val="000000" w:themeColor="text1"/>
          <w:sz w:val="24"/>
        </w:rPr>
        <w:t>：</w:t>
      </w:r>
      <w:r>
        <w:rPr>
          <w:rFonts w:hint="eastAsia" w:asciiTheme="minorEastAsia" w:hAnsiTheme="minorEastAsia"/>
          <w:color w:val="000000" w:themeColor="text1"/>
          <w:sz w:val="24"/>
          <w:lang w:eastAsia="zh-CN"/>
        </w:rPr>
        <w:t>现场递交、邮寄、电子邮件（必须电话告知项目负责人，否则导致邮件未及时接收的责任有投标人自行承担</w:t>
      </w:r>
      <w:r>
        <w:rPr>
          <w:rFonts w:hint="eastAsia" w:asciiTheme="minorEastAsia" w:hAnsiTheme="minorEastAsia"/>
          <w:color w:val="000000" w:themeColor="text1"/>
          <w:sz w:val="24"/>
          <w:lang w:val="en-US" w:eastAsia="zh-CN"/>
        </w:rPr>
        <w:t>)</w:t>
      </w:r>
      <w:r>
        <w:rPr>
          <w:rFonts w:hint="eastAsia" w:asciiTheme="minorEastAsia" w:hAnsiTheme="minorEastAsia"/>
          <w:color w:val="000000" w:themeColor="text1"/>
          <w:sz w:val="24"/>
        </w:rPr>
        <w:t>，质疑函范本请自行在“交易中心主页-办事指南-政府采购-常见问题解答”下载。</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（九）本次采购活动中，交易中心对质疑回复等文件的送达方式为现场取件、邮寄（到付方式）或电子邮件（交易中心指定邮箱为：</w:t>
      </w:r>
      <w:r>
        <w:rPr>
          <w:rFonts w:hint="eastAsia" w:asciiTheme="minorEastAsia" w:hAnsiTheme="minorEastAsia"/>
          <w:color w:val="000000" w:themeColor="text1"/>
          <w:sz w:val="24"/>
        </w:rPr>
        <w:fldChar w:fldCharType="begin"/>
      </w:r>
      <w:r>
        <w:rPr>
          <w:rFonts w:hint="eastAsia" w:asciiTheme="minorEastAsia" w:hAnsiTheme="minorEastAsia"/>
          <w:color w:val="000000" w:themeColor="text1"/>
          <w:sz w:val="24"/>
        </w:rPr>
        <w:instrText xml:space="preserve"> HYPERLINK "mailto:trggzyjyzxzfcg@163.com，该邮箱仅用于发送文件）。" </w:instrText>
      </w:r>
      <w:r>
        <w:rPr>
          <w:rFonts w:hint="eastAsia" w:asciiTheme="minorEastAsia" w:hAnsiTheme="minorEastAsia"/>
          <w:color w:val="000000" w:themeColor="text1"/>
          <w:sz w:val="24"/>
        </w:rPr>
        <w:fldChar w:fldCharType="separate"/>
      </w:r>
      <w:r>
        <w:rPr>
          <w:rFonts w:hint="eastAsia" w:asciiTheme="minorEastAsia" w:hAnsiTheme="minorEastAsia"/>
          <w:color w:val="000000" w:themeColor="text1"/>
          <w:sz w:val="24"/>
        </w:rPr>
        <w:t>trggzyjyzxzfcg@163.com，）。</w:t>
      </w:r>
      <w:r>
        <w:rPr>
          <w:rFonts w:hint="eastAsia" w:asciiTheme="minorEastAsia" w:hAnsiTheme="minorEastAsia"/>
          <w:color w:val="000000" w:themeColor="text1"/>
          <w:sz w:val="24"/>
        </w:rPr>
        <w:fldChar w:fldCharType="end"/>
      </w:r>
    </w:p>
    <w:p>
      <w:pPr>
        <w:spacing w:line="440" w:lineRule="exact"/>
        <w:ind w:firstLine="480"/>
        <w:rPr>
          <w:rFonts w:asciiTheme="minorEastAsia" w:hAnsiTheme="minorEastAsia"/>
          <w:color w:val="000000" w:themeColor="text1"/>
          <w:sz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二、 招标文件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5. 招标文件的组成</w:t>
      </w:r>
    </w:p>
    <w:p>
      <w:pPr>
        <w:pStyle w:val="5"/>
        <w:snapToGrid w:val="0"/>
        <w:spacing w:line="440" w:lineRule="exact"/>
        <w:ind w:firstLine="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5.1招标文件用以阐明所需货物及服务招标程序、内容和合同主要条款。招标文件由下述部分组成：</w:t>
      </w:r>
    </w:p>
    <w:p>
      <w:pPr>
        <w:pStyle w:val="5"/>
        <w:numPr>
          <w:ilvl w:val="0"/>
          <w:numId w:val="7"/>
        </w:numPr>
        <w:snapToGrid w:val="0"/>
        <w:spacing w:line="440" w:lineRule="exact"/>
        <w:ind w:firstLine="480" w:firstLineChars="200"/>
        <w:rPr>
          <w:rFonts w:hint="eastAsia"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招标公告</w:t>
      </w:r>
    </w:p>
    <w:p>
      <w:pPr>
        <w:pStyle w:val="5"/>
        <w:numPr>
          <w:ilvl w:val="0"/>
          <w:numId w:val="7"/>
        </w:numPr>
        <w:snapToGrid w:val="0"/>
        <w:spacing w:line="440" w:lineRule="exact"/>
        <w:ind w:left="0" w:leftChars="0" w:firstLine="480" w:firstLineChars="200"/>
        <w:rPr>
          <w:rFonts w:hint="eastAsia" w:ascii="宋体" w:hAnsi="宋体" w:eastAsia="宋体" w:cs="Times New Roman"/>
          <w:b w:val="0"/>
          <w:bCs/>
          <w:color w:val="000000"/>
          <w:sz w:val="24"/>
          <w:szCs w:val="24"/>
          <w:lang w:val="en-US" w:eastAsia="zh-CN" w:bidi="ar"/>
        </w:rPr>
      </w:pPr>
      <w:r>
        <w:rPr>
          <w:rFonts w:hint="eastAsia" w:ascii="宋体" w:hAnsi="宋体" w:eastAsia="宋体" w:cs="Times New Roman"/>
          <w:b w:val="0"/>
          <w:bCs/>
          <w:color w:val="000000"/>
          <w:sz w:val="24"/>
          <w:szCs w:val="24"/>
          <w:lang w:val="en-US" w:eastAsia="zh-CN" w:bidi="ar"/>
        </w:rPr>
        <w:t>投标人须知</w:t>
      </w:r>
    </w:p>
    <w:p>
      <w:pPr>
        <w:pStyle w:val="5"/>
        <w:numPr>
          <w:ilvl w:val="0"/>
          <w:numId w:val="7"/>
        </w:numPr>
        <w:snapToGrid w:val="0"/>
        <w:spacing w:line="440" w:lineRule="exact"/>
        <w:ind w:left="0" w:leftChars="0" w:firstLine="480" w:firstLineChars="200"/>
        <w:rPr>
          <w:rFonts w:hint="eastAsia" w:ascii="宋体" w:hAnsi="宋体" w:eastAsia="宋体" w:cs="Times New Roman"/>
          <w:b w:val="0"/>
          <w:bCs/>
          <w:color w:val="000000"/>
          <w:sz w:val="24"/>
          <w:szCs w:val="24"/>
          <w:lang w:val="en-US" w:eastAsia="zh-CN" w:bidi="ar"/>
        </w:rPr>
      </w:pPr>
      <w:r>
        <w:rPr>
          <w:rFonts w:hint="eastAsia" w:ascii="宋体" w:hAnsi="宋体" w:eastAsia="宋体" w:cs="Times New Roman"/>
          <w:b w:val="0"/>
          <w:bCs/>
          <w:color w:val="000000"/>
          <w:sz w:val="24"/>
          <w:szCs w:val="24"/>
          <w:lang w:val="en-US" w:eastAsia="zh-CN" w:bidi="ar"/>
        </w:rPr>
        <w:t>投标人须知正文部分</w:t>
      </w:r>
    </w:p>
    <w:p>
      <w:pPr>
        <w:pStyle w:val="5"/>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宋体" w:hAnsi="宋体" w:eastAsia="宋体" w:cs="Times New Roman"/>
          <w:bCs/>
          <w:color w:val="000000"/>
          <w:sz w:val="24"/>
          <w:szCs w:val="24"/>
          <w:lang w:val="en-US" w:eastAsia="zh-CN" w:bidi="ar"/>
        </w:rPr>
        <w:t>采购人需求</w:t>
      </w:r>
    </w:p>
    <w:p>
      <w:pPr>
        <w:pStyle w:val="5"/>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宋体" w:hAnsi="宋体" w:eastAsia="宋体" w:cs="Times New Roman"/>
          <w:b w:val="0"/>
          <w:bCs/>
          <w:color w:val="000000"/>
          <w:sz w:val="24"/>
          <w:szCs w:val="24"/>
          <w:lang w:val="en-US" w:eastAsia="zh-CN" w:bidi="ar"/>
        </w:rPr>
        <w:t>铜仁市市级政府采购合同</w:t>
      </w:r>
    </w:p>
    <w:p>
      <w:pPr>
        <w:pStyle w:val="5"/>
        <w:numPr>
          <w:ilvl w:val="0"/>
          <w:numId w:val="7"/>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Theme="minorEastAsia" w:hAnsiTheme="minorEastAsia"/>
          <w:b w:val="0"/>
          <w:bCs/>
          <w:color w:val="000000" w:themeColor="text1"/>
          <w:sz w:val="24"/>
          <w:szCs w:val="24"/>
        </w:rPr>
        <w:t>投标文件格式</w:t>
      </w:r>
    </w:p>
    <w:p>
      <w:pPr>
        <w:spacing w:line="440" w:lineRule="exact"/>
        <w:rPr>
          <w:rFonts w:asciiTheme="minorEastAsia" w:hAnsiTheme="minorEastAsia"/>
          <w:color w:val="000000" w:themeColor="text1"/>
          <w:sz w:val="24"/>
        </w:rPr>
      </w:pPr>
      <w:bookmarkStart w:id="1" w:name="_Toc430490612"/>
      <w:bookmarkStart w:id="2" w:name="_Toc430488851"/>
      <w:bookmarkStart w:id="3" w:name="_Toc415567497"/>
      <w:bookmarkStart w:id="4" w:name="_Toc430422413"/>
      <w:bookmarkStart w:id="5" w:name="_Toc430489119"/>
      <w:bookmarkStart w:id="6" w:name="_Toc430488644"/>
      <w:bookmarkStart w:id="7" w:name="_Toc430492126"/>
      <w:r>
        <w:rPr>
          <w:rFonts w:hint="eastAsia" w:asciiTheme="minorEastAsia" w:hAnsiTheme="minorEastAsia"/>
          <w:color w:val="000000" w:themeColor="text1"/>
          <w:sz w:val="24"/>
        </w:rPr>
        <w:t>6.</w:t>
      </w:r>
      <w:bookmarkEnd w:id="1"/>
      <w:bookmarkEnd w:id="2"/>
      <w:bookmarkEnd w:id="3"/>
      <w:bookmarkEnd w:id="4"/>
      <w:bookmarkEnd w:id="5"/>
      <w:bookmarkEnd w:id="6"/>
      <w:bookmarkEnd w:id="7"/>
      <w:r>
        <w:rPr>
          <w:rFonts w:hint="eastAsia" w:asciiTheme="minorEastAsia" w:hAnsiTheme="minorEastAsia"/>
          <w:color w:val="000000" w:themeColor="text1"/>
          <w:sz w:val="24"/>
        </w:rPr>
        <w:t xml:space="preserve"> 招标文件的澄清</w:t>
      </w:r>
    </w:p>
    <w:p>
      <w:pPr>
        <w:pStyle w:val="5"/>
        <w:snapToGrid w:val="0"/>
        <w:spacing w:line="440" w:lineRule="exact"/>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投标人对招标文件如有疑点，可要求澄清。要求澄清应按投标邀请中载明的地址以书面形式通知</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将视情况在投标截止时间15个日历日（如至原定截止时间不足15个日历日，则需延长开标时间）前将书面答复发给所有投标人，并</w:t>
      </w:r>
      <w:r>
        <w:rPr>
          <w:rFonts w:hint="eastAsia" w:asciiTheme="minorEastAsia" w:hAnsiTheme="minorEastAsia"/>
          <w:color w:val="000000" w:themeColor="text1"/>
          <w:sz w:val="24"/>
          <w:szCs w:val="24"/>
        </w:rPr>
        <w:t>在原采购信息发布媒体上发布更正公告（如属网上招投标项目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该澄清内容为招标文件的组成部分。</w:t>
      </w:r>
    </w:p>
    <w:p>
      <w:pPr>
        <w:spacing w:line="440" w:lineRule="exact"/>
        <w:rPr>
          <w:rFonts w:asciiTheme="minorEastAsia" w:hAnsiTheme="minorEastAsia"/>
          <w:bCs/>
          <w:color w:val="000000" w:themeColor="text1"/>
          <w:sz w:val="24"/>
        </w:rPr>
      </w:pPr>
      <w:bookmarkStart w:id="8" w:name="_Toc415567498"/>
      <w:bookmarkStart w:id="9" w:name="_Toc430488852"/>
      <w:bookmarkStart w:id="10" w:name="_Toc430489120"/>
      <w:bookmarkStart w:id="11" w:name="_Toc430422414"/>
      <w:bookmarkStart w:id="12" w:name="_Toc430492127"/>
      <w:bookmarkStart w:id="13" w:name="_Toc430488645"/>
      <w:bookmarkStart w:id="14" w:name="_Toc430490613"/>
      <w:r>
        <w:rPr>
          <w:rFonts w:hint="eastAsia" w:asciiTheme="minorEastAsia" w:hAnsiTheme="minorEastAsia"/>
          <w:bCs/>
          <w:color w:val="000000" w:themeColor="text1"/>
          <w:sz w:val="24"/>
        </w:rPr>
        <w:t>7. 招标文件的修改</w:t>
      </w:r>
      <w:bookmarkEnd w:id="8"/>
      <w:bookmarkEnd w:id="9"/>
      <w:bookmarkEnd w:id="10"/>
      <w:bookmarkEnd w:id="11"/>
      <w:bookmarkEnd w:id="12"/>
      <w:bookmarkEnd w:id="13"/>
      <w:bookmarkEnd w:id="14"/>
    </w:p>
    <w:p>
      <w:pPr>
        <w:pStyle w:val="5"/>
        <w:snapToGrid w:val="0"/>
        <w:spacing w:line="440" w:lineRule="exact"/>
        <w:ind w:firstLineChars="175"/>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7.1 至投标截止时间15日（如至原定截止时间不足15个日历日，则需延长开标时间）前，</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可主动或依投标人要求澄清的问题修改招标文件，但应当</w:t>
      </w:r>
      <w:r>
        <w:rPr>
          <w:rFonts w:hint="eastAsia" w:asciiTheme="minorEastAsia" w:hAnsiTheme="minorEastAsia"/>
          <w:color w:val="000000" w:themeColor="text1"/>
          <w:sz w:val="24"/>
          <w:szCs w:val="24"/>
        </w:rPr>
        <w:t>在原信息发布媒体上发布更正公告，</w:t>
      </w:r>
      <w:r>
        <w:rPr>
          <w:rFonts w:hint="eastAsia" w:asciiTheme="minorEastAsia" w:hAnsiTheme="minorEastAsia"/>
          <w:bCs/>
          <w:color w:val="000000" w:themeColor="text1"/>
          <w:sz w:val="24"/>
          <w:szCs w:val="24"/>
        </w:rPr>
        <w:t>并以书面形式通知所有招标文件收受人，投标人在收到该通知后应当立予以确认</w:t>
      </w:r>
      <w:r>
        <w:rPr>
          <w:rFonts w:hint="eastAsia" w:asciiTheme="minorEastAsia" w:hAnsiTheme="minorEastAsia"/>
          <w:color w:val="000000" w:themeColor="text1"/>
          <w:sz w:val="24"/>
          <w:szCs w:val="24"/>
        </w:rPr>
        <w:t>（如属网上招投标项目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该修改内容为招标文件的组成部分，对投标人具有约束力。但</w:t>
      </w:r>
      <w:r>
        <w:rPr>
          <w:rFonts w:hint="eastAsia" w:asciiTheme="minorEastAsia" w:hAnsiTheme="minorEastAsia"/>
          <w:bCs/>
          <w:color w:val="000000" w:themeColor="text1"/>
          <w:sz w:val="24"/>
          <w:szCs w:val="24"/>
        </w:rPr>
        <w:t>本招标文件第7.2条规定的推迟投标截止时间和开标时间情形不受本条约束。</w:t>
      </w:r>
    </w:p>
    <w:p>
      <w:pPr>
        <w:spacing w:before="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7.2 为使投标人在准备投标文件时有合理的时间考虑投标文件的修改，招标</w:t>
      </w:r>
      <w:r>
        <w:rPr>
          <w:rFonts w:hint="eastAsia" w:asciiTheme="minorEastAsia" w:hAnsiTheme="minorEastAsia"/>
          <w:bCs/>
          <w:color w:val="000000" w:themeColor="text1"/>
          <w:sz w:val="24"/>
        </w:rPr>
        <w:t>代理机构可酌情推迟投标截止时间和开标时间，但应当至少在投标截止时间3个日历日前将变更时间以书面形式通知所有招标文件收受人</w:t>
      </w:r>
      <w:r>
        <w:rPr>
          <w:rFonts w:hint="eastAsia" w:asciiTheme="minorEastAsia" w:hAnsiTheme="minorEastAsia"/>
          <w:color w:val="000000" w:themeColor="text1"/>
          <w:sz w:val="24"/>
        </w:rPr>
        <w:t xml:space="preserve">，并在原采购信息发布媒体上发布更正公告。在此情况下，招标人和投标人受投标截止期制约的所有权利和义务均应延长至新的截止日期。 </w:t>
      </w:r>
    </w:p>
    <w:p>
      <w:pPr>
        <w:pStyle w:val="5"/>
        <w:snapToGrid w:val="0"/>
        <w:spacing w:line="440" w:lineRule="exact"/>
        <w:outlineLvl w:val="0"/>
        <w:rPr>
          <w:rFonts w:asciiTheme="minorEastAsia" w:hAnsiTheme="minorEastAsia"/>
          <w:color w:val="000000" w:themeColor="text1"/>
          <w:sz w:val="24"/>
          <w:szCs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三、 投标文件的编写</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8. 要求</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8.2 除非有另外的规定，投标人可对招标货物一览表所列的全部合同包或部分合同包进行投标。招标采购单位不接受有任何可选择性的报价，每一种货物只能有一个报价。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9. 投标文件语言</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9.1投标文件应用中文书写。投标文件中所附或所引用的原件不是中文时，应附中文译本。各种计量单位及符号应采用国际上统一使用的公制计量单位和符号。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10. 投标文件的组成应包括下列部分</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w:t>
      </w:r>
      <w:r>
        <w:rPr>
          <w:rFonts w:hint="eastAsia" w:asciiTheme="minorEastAsia" w:hAnsiTheme="minorEastAsia"/>
          <w:color w:val="000000" w:themeColor="text1"/>
          <w:sz w:val="24"/>
        </w:rPr>
        <w:t>投标</w:t>
      </w:r>
      <w:r>
        <w:rPr>
          <w:rFonts w:hint="eastAsia" w:asciiTheme="minorEastAsia" w:hAnsiTheme="minorEastAsia"/>
          <w:color w:val="000000" w:themeColor="text1"/>
          <w:sz w:val="24"/>
          <w:lang w:eastAsia="zh-CN"/>
        </w:rPr>
        <w:t>函</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10.2</w:t>
      </w:r>
      <w:r>
        <w:rPr>
          <w:rFonts w:hint="eastAsia" w:asciiTheme="minorEastAsia" w:hAnsiTheme="minorEastAsia"/>
          <w:color w:val="000000" w:themeColor="text1"/>
          <w:sz w:val="24"/>
        </w:rPr>
        <w:t xml:space="preserve">开标一览表  </w:t>
      </w:r>
    </w:p>
    <w:p>
      <w:pPr>
        <w:pStyle w:val="30"/>
        <w:widowControl/>
        <w:numPr>
          <w:ilvl w:val="0"/>
          <w:numId w:val="0"/>
        </w:numPr>
        <w:ind w:leftChars="0" w:right="0" w:rightChars="0"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10.3报价明细表</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10.4投标供应商实质性响应表</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10.5投标人资格声明</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10.6法定代表人授权委托书</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10.7投标货物的详细情况及技术服务方案</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10.8投标人情况说明</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10.9其他（如有）</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10.10</w:t>
      </w:r>
      <w:r>
        <w:rPr>
          <w:rFonts w:hint="eastAsia" w:asciiTheme="minorEastAsia" w:hAnsiTheme="minorEastAsia"/>
          <w:color w:val="000000" w:themeColor="text1"/>
          <w:sz w:val="24"/>
        </w:rPr>
        <w:t xml:space="preserve">有关政策的承诺函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10.11</w:t>
      </w:r>
      <w:r>
        <w:rPr>
          <w:rFonts w:hint="eastAsia" w:asciiTheme="minorEastAsia" w:hAnsiTheme="minorEastAsia"/>
          <w:color w:val="000000" w:themeColor="text1"/>
          <w:sz w:val="24"/>
        </w:rPr>
        <w:t xml:space="preserve">政策适用性说明（如有）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10.12</w:t>
      </w:r>
      <w:r>
        <w:rPr>
          <w:rFonts w:hint="eastAsia" w:asciiTheme="minorEastAsia" w:hAnsiTheme="minorEastAsia"/>
          <w:color w:val="000000" w:themeColor="text1"/>
          <w:sz w:val="24"/>
        </w:rPr>
        <w:t>中小企业声明函（如有）</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10.13</w:t>
      </w:r>
      <w:r>
        <w:rPr>
          <w:rFonts w:hint="eastAsia" w:asciiTheme="minorEastAsia" w:hAnsiTheme="minorEastAsia"/>
          <w:color w:val="000000" w:themeColor="text1"/>
          <w:sz w:val="24"/>
        </w:rPr>
        <w:t>制造商中小企业声明函（如有）</w:t>
      </w:r>
    </w:p>
    <w:p>
      <w:pPr>
        <w:pStyle w:val="2"/>
        <w:ind w:firstLine="480" w:firstLineChars="200"/>
        <w:rPr>
          <w:rFonts w:hint="eastAsia"/>
        </w:rPr>
      </w:pPr>
      <w:r>
        <w:rPr>
          <w:rFonts w:hint="eastAsia" w:asciiTheme="minorEastAsia" w:hAnsiTheme="minorEastAsia"/>
          <w:color w:val="000000" w:themeColor="text1"/>
          <w:sz w:val="24"/>
          <w:lang w:val="en-US" w:eastAsia="zh-CN"/>
        </w:rPr>
        <w:t>10.14</w:t>
      </w:r>
      <w:r>
        <w:rPr>
          <w:rFonts w:hint="eastAsia"/>
        </w:rPr>
        <w:t>残疾人福利性单位声明函（如有）</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 投标有效期</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.1投标文件从</w:t>
      </w:r>
      <w:r>
        <w:rPr>
          <w:rFonts w:hint="eastAsia" w:asciiTheme="minorEastAsia" w:hAnsiTheme="minorEastAsia"/>
          <w:bCs/>
          <w:color w:val="000000" w:themeColor="text1"/>
          <w:sz w:val="24"/>
        </w:rPr>
        <w:t>投标人须知前附表1</w:t>
      </w:r>
      <w:r>
        <w:rPr>
          <w:rFonts w:hint="eastAsia" w:asciiTheme="minorEastAsia" w:hAnsiTheme="minorEastAsia"/>
          <w:color w:val="000000" w:themeColor="text1"/>
          <w:sz w:val="24"/>
        </w:rPr>
        <w:t>第4项所规定的投标截止之日开始生效，在</w:t>
      </w:r>
      <w:r>
        <w:rPr>
          <w:rFonts w:hint="eastAsia" w:asciiTheme="minorEastAsia" w:hAnsiTheme="minorEastAsia"/>
          <w:bCs/>
          <w:color w:val="000000" w:themeColor="text1"/>
          <w:sz w:val="24"/>
        </w:rPr>
        <w:t>投标人须知前附表</w:t>
      </w:r>
      <w:r>
        <w:rPr>
          <w:rFonts w:hint="eastAsia" w:asciiTheme="minorEastAsia" w:hAnsiTheme="minorEastAsia"/>
          <w:color w:val="000000" w:themeColor="text1"/>
          <w:sz w:val="24"/>
        </w:rPr>
        <w:t>第3项所规定的期限内保持有效。有效期不足将导致其投标文件被拒绝。</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lang w:val="en-US" w:eastAsia="zh-CN"/>
        </w:rPr>
        <w:t>12</w:t>
      </w:r>
      <w:r>
        <w:rPr>
          <w:rFonts w:hint="eastAsia" w:asciiTheme="minorEastAsia" w:hAnsiTheme="minorEastAsia"/>
          <w:color w:val="000000" w:themeColor="text1"/>
          <w:sz w:val="24"/>
        </w:rPr>
        <w:t>. 投标保证金</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.1 投标保证金为投标文件的组成部分之一。</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.2 投标人应在提交投标文件之前向招标代理机构指定的政府采购保证金专户缴交投标人须知前附表1第5项要求的投标保证金。联合体投标的，以联合体</w:t>
      </w:r>
      <w:r>
        <w:rPr>
          <w:rFonts w:hint="eastAsia" w:asciiTheme="minorEastAsia" w:hAnsiTheme="minorEastAsia"/>
          <w:color w:val="000000" w:themeColor="text1"/>
          <w:sz w:val="24"/>
          <w:lang w:eastAsia="zh-CN"/>
        </w:rPr>
        <w:t>牵头人</w:t>
      </w:r>
      <w:r>
        <w:rPr>
          <w:rFonts w:hint="eastAsia" w:asciiTheme="minorEastAsia" w:hAnsiTheme="minorEastAsia"/>
          <w:color w:val="000000" w:themeColor="text1"/>
          <w:sz w:val="24"/>
        </w:rPr>
        <w:t>提交投标保证金，以</w:t>
      </w:r>
      <w:r>
        <w:rPr>
          <w:rFonts w:hint="eastAsia" w:asciiTheme="minorEastAsia" w:hAnsiTheme="minorEastAsia"/>
          <w:color w:val="000000" w:themeColor="text1"/>
          <w:sz w:val="24"/>
          <w:lang w:eastAsia="zh-CN"/>
        </w:rPr>
        <w:t>牵头人</w:t>
      </w:r>
      <w:r>
        <w:rPr>
          <w:rFonts w:hint="eastAsia" w:asciiTheme="minorEastAsia" w:hAnsiTheme="minorEastAsia"/>
          <w:color w:val="000000" w:themeColor="text1"/>
          <w:sz w:val="24"/>
        </w:rPr>
        <w:t>提交投标保证金的，对联合体各方均具有约束力。</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.3 投标保证金用于保护本次招标活动免受投标人的行为而引起的风险。</w:t>
      </w:r>
    </w:p>
    <w:p>
      <w:pPr>
        <w:spacing w:line="440" w:lineRule="exact"/>
        <w:ind w:firstLine="48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.4 投标保证金以保证金应当采用支票、汇票、本票、网上银行支付等非现金形式交纳</w:t>
      </w:r>
      <w:r>
        <w:rPr>
          <w:rFonts w:hint="eastAsia" w:asciiTheme="minorEastAsia" w:hAnsiTheme="minorEastAsia"/>
          <w:color w:val="000000" w:themeColor="text1"/>
          <w:sz w:val="24"/>
          <w:lang w:eastAsia="zh-CN"/>
        </w:rPr>
        <w:t>，具体以全国公共资源交易平台（贵州</w:t>
      </w:r>
      <w:r>
        <w:rPr>
          <w:rFonts w:hint="eastAsia" w:asciiTheme="minorEastAsia" w:hAnsiTheme="minorEastAsia"/>
          <w:color w:val="000000" w:themeColor="text1"/>
          <w:sz w:val="24"/>
          <w:lang w:val="en-US" w:eastAsia="zh-CN"/>
        </w:rPr>
        <w:t>.铜仁</w:t>
      </w:r>
      <w:r>
        <w:rPr>
          <w:rFonts w:hint="eastAsia" w:asciiTheme="minorEastAsia" w:hAnsiTheme="minorEastAsia"/>
          <w:color w:val="000000" w:themeColor="text1"/>
          <w:sz w:val="24"/>
          <w:lang w:eastAsia="zh-CN"/>
        </w:rPr>
        <w:t>）系统显示是否缴纳成功为准。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.5 未按要求缴交投标保证金的投标，将被视为无效投标。</w:t>
      </w:r>
    </w:p>
    <w:p>
      <w:pPr>
        <w:pStyle w:val="5"/>
        <w:snapToGrid w:val="0"/>
        <w:spacing w:line="440" w:lineRule="exact"/>
        <w:ind w:firstLine="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.6招标代理机构将在中标通知书发出之日起5个工作日内予以退还未中标供应商的投标保证金。</w:t>
      </w:r>
    </w:p>
    <w:p>
      <w:pPr>
        <w:pStyle w:val="5"/>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.7在中标人签订合同后5个工作日内，招标代理机构对中标人的投标保证金予以退还。</w:t>
      </w:r>
    </w:p>
    <w:p>
      <w:pPr>
        <w:pStyle w:val="5"/>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.8 发生以下情形之一的，投标保证金将不予退还，由招标代理机构上缴财政部门：</w:t>
      </w:r>
    </w:p>
    <w:p>
      <w:pPr>
        <w:pStyle w:val="5"/>
        <w:snapToGrid w:val="0"/>
        <w:spacing w:line="44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 投标人在投标截止时间后，投标有效期内撤回投标；</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（2）除因不可抗力或采购文件认可的情形外，中标人未能按本须知第22条规定签订合同的；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（3）以他人名义投标或者以其他方式弄虚作假，骗取中标的；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（4）投标人在响应文件中提供虚假材料的；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（5）在禁止参加政府采购活动的处罚有效期内，仍参加政府采购活动的；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（6）以不正当手段诋毁、排挤其他供应商的；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（7）因本项目政府采购过程中的违法行为，受到行政处罚的；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（8）与采购人、其他供应商或者采购代理机构恶意串通的；</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（9）法律、法规、规章及本招标文件中规定的其他没收投标保证金的情形。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上述不予退还投标保证金的情形给招标采购单位造成损失的，相关责任人还应当承担赔偿责任。</w:t>
      </w:r>
    </w:p>
    <w:p>
      <w:pPr>
        <w:tabs>
          <w:tab w:val="left" w:pos="0"/>
          <w:tab w:val="left" w:pos="1080"/>
        </w:tabs>
        <w:spacing w:line="520" w:lineRule="exact"/>
        <w:ind w:left="420"/>
        <w:rPr>
          <w:rFonts w:asciiTheme="minorEastAsia" w:hAnsiTheme="minorEastAsia"/>
          <w:color w:val="000000" w:themeColor="text1"/>
          <w:sz w:val="24"/>
        </w:rPr>
      </w:pPr>
      <w:r>
        <w:rPr>
          <w:rFonts w:hint="eastAsia" w:asciiTheme="minorEastAsia" w:hAnsiTheme="minorEastAsia"/>
          <w:color w:val="000000" w:themeColor="text1"/>
          <w:sz w:val="24"/>
        </w:rPr>
        <w:t>12.9投标人应按要求提交投标保证金，投标人可以采用银行转账、电汇或《投标保证金保函》（电子保函）形式缴交，不可以采用现金方式提交。投标保证金作为投标人投标的组成部分，与投标文件一同递交。</w:t>
      </w:r>
    </w:p>
    <w:p>
      <w:pPr>
        <w:tabs>
          <w:tab w:val="left" w:pos="0"/>
          <w:tab w:val="left" w:pos="1080"/>
        </w:tabs>
        <w:spacing w:line="520" w:lineRule="exact"/>
        <w:ind w:left="420"/>
        <w:rPr>
          <w:rFonts w:asciiTheme="minorEastAsia" w:hAnsiTheme="minorEastAsia"/>
          <w:color w:val="000000" w:themeColor="text1"/>
          <w:sz w:val="24"/>
        </w:rPr>
      </w:pPr>
      <w:r>
        <w:rPr>
          <w:rFonts w:hint="eastAsia" w:asciiTheme="minorEastAsia" w:hAnsiTheme="minorEastAsia"/>
          <w:color w:val="000000" w:themeColor="text1"/>
          <w:sz w:val="24"/>
        </w:rPr>
        <w:t>采用投标保证金以银行转账、电汇形式提交，应符合下列规定：</w:t>
      </w:r>
    </w:p>
    <w:p>
      <w:pPr>
        <w:tabs>
          <w:tab w:val="left" w:pos="0"/>
          <w:tab w:val="left" w:pos="1080"/>
        </w:tabs>
        <w:spacing w:line="520" w:lineRule="exact"/>
        <w:ind w:left="420"/>
        <w:rPr>
          <w:rStyle w:val="32"/>
          <w:rFonts w:ascii="宋体" w:hAnsi="宋体"/>
          <w:b/>
          <w:bCs/>
          <w:color w:val="000000" w:themeColor="text1"/>
          <w:sz w:val="24"/>
          <w:szCs w:val="24"/>
        </w:rPr>
      </w:pPr>
      <w:r>
        <w:rPr>
          <w:rFonts w:hint="eastAsia" w:asciiTheme="minorEastAsia" w:hAnsiTheme="minorEastAsia"/>
          <w:b/>
          <w:bCs/>
          <w:color w:val="000000" w:themeColor="text1"/>
          <w:sz w:val="24"/>
        </w:rPr>
        <w:t>(1)对收取投标保证金的项目，只接受供应商基本账户以银行转账方式交纳投标保证金。由于转账当天不一定能够到账，建议至少提前二个工作日转账并绑定。</w:t>
      </w:r>
      <w:r>
        <w:rPr>
          <w:rStyle w:val="32"/>
          <w:rFonts w:hint="eastAsia" w:ascii="宋体" w:hAnsi="宋体"/>
          <w:b/>
          <w:bCs/>
          <w:color w:val="000000" w:themeColor="text1"/>
          <w:sz w:val="24"/>
          <w:szCs w:val="24"/>
        </w:rPr>
        <w:t>保证金缴纳流程如下：</w:t>
      </w:r>
    </w:p>
    <w:p>
      <w:pPr>
        <w:tabs>
          <w:tab w:val="left" w:pos="0"/>
          <w:tab w:val="left" w:pos="1080"/>
        </w:tabs>
        <w:spacing w:line="520" w:lineRule="exact"/>
        <w:ind w:left="420"/>
        <w:rPr>
          <w:rStyle w:val="32"/>
          <w:rFonts w:ascii="宋体" w:hAnsi="宋体"/>
          <w:color w:val="000000" w:themeColor="text1"/>
          <w:sz w:val="24"/>
          <w:szCs w:val="24"/>
        </w:rPr>
      </w:pPr>
      <w:r>
        <w:rPr>
          <w:rStyle w:val="32"/>
          <w:rFonts w:hint="eastAsia" w:ascii="宋体" w:hAnsi="宋体"/>
          <w:color w:val="000000" w:themeColor="text1"/>
          <w:sz w:val="24"/>
          <w:szCs w:val="24"/>
        </w:rPr>
        <w:t>1.线上报名获取缴纳随机码</w:t>
      </w:r>
    </w:p>
    <w:p>
      <w:pPr>
        <w:tabs>
          <w:tab w:val="left" w:pos="0"/>
          <w:tab w:val="left" w:pos="1080"/>
        </w:tabs>
        <w:spacing w:line="520" w:lineRule="exact"/>
        <w:ind w:left="420"/>
        <w:rPr>
          <w:rStyle w:val="32"/>
          <w:rFonts w:ascii="宋体" w:hAnsi="宋体"/>
          <w:color w:val="000000" w:themeColor="text1"/>
          <w:sz w:val="24"/>
          <w:szCs w:val="24"/>
        </w:rPr>
      </w:pPr>
      <w:r>
        <w:rPr>
          <w:rStyle w:val="32"/>
          <w:rFonts w:hint="eastAsia" w:ascii="宋体" w:hAnsi="宋体"/>
          <w:color w:val="000000" w:themeColor="text1"/>
          <w:sz w:val="24"/>
          <w:szCs w:val="24"/>
        </w:rPr>
        <w:t>·登录公共资源电子交易系统（jyzx.trs.gov.cn）</w:t>
      </w:r>
    </w:p>
    <w:p>
      <w:pPr>
        <w:tabs>
          <w:tab w:val="left" w:pos="0"/>
          <w:tab w:val="left" w:pos="1080"/>
        </w:tabs>
        <w:spacing w:line="520" w:lineRule="exact"/>
        <w:ind w:left="420"/>
        <w:rPr>
          <w:rStyle w:val="32"/>
          <w:rFonts w:ascii="宋体" w:hAnsi="宋体"/>
          <w:color w:val="000000" w:themeColor="text1"/>
          <w:sz w:val="24"/>
          <w:szCs w:val="24"/>
        </w:rPr>
      </w:pPr>
      <w:r>
        <w:rPr>
          <w:rStyle w:val="32"/>
          <w:rFonts w:hint="eastAsia" w:ascii="宋体" w:hAnsi="宋体"/>
          <w:color w:val="000000" w:themeColor="text1"/>
          <w:sz w:val="24"/>
          <w:szCs w:val="24"/>
        </w:rPr>
        <w:t>·进入【业务管理】-【填写投标信息】 搜索或直接找到拟报名项目，点【操作】按钮，进入该项目报名页面。</w:t>
      </w:r>
    </w:p>
    <w:p>
      <w:pPr>
        <w:tabs>
          <w:tab w:val="left" w:pos="0"/>
          <w:tab w:val="left" w:pos="1080"/>
        </w:tabs>
        <w:spacing w:line="520" w:lineRule="exact"/>
        <w:ind w:left="420"/>
        <w:rPr>
          <w:rStyle w:val="32"/>
          <w:rFonts w:ascii="宋体" w:hAnsi="宋体"/>
          <w:color w:val="000000" w:themeColor="text1"/>
          <w:sz w:val="24"/>
          <w:szCs w:val="24"/>
        </w:rPr>
      </w:pPr>
      <w:r>
        <w:rPr>
          <w:rStyle w:val="32"/>
          <w:rFonts w:hint="eastAsia" w:ascii="宋体" w:hAnsi="宋体"/>
          <w:color w:val="000000" w:themeColor="text1"/>
          <w:sz w:val="24"/>
          <w:szCs w:val="24"/>
        </w:rPr>
        <w:t>·进入报名页面 填写完报名信息后（带★号为必填项），点左上角【保存修改】按钮。</w:t>
      </w:r>
    </w:p>
    <w:p>
      <w:pPr>
        <w:tabs>
          <w:tab w:val="left" w:pos="0"/>
          <w:tab w:val="left" w:pos="1080"/>
        </w:tabs>
        <w:spacing w:line="520" w:lineRule="exact"/>
        <w:ind w:left="420"/>
        <w:rPr>
          <w:rStyle w:val="32"/>
          <w:rFonts w:ascii="宋体" w:hAnsi="宋体"/>
          <w:color w:val="000000" w:themeColor="text1"/>
          <w:sz w:val="24"/>
          <w:szCs w:val="24"/>
        </w:rPr>
      </w:pPr>
      <w:r>
        <w:rPr>
          <w:rStyle w:val="32"/>
          <w:rFonts w:hint="eastAsia" w:ascii="宋体" w:hAnsi="宋体"/>
          <w:color w:val="000000" w:themeColor="text1"/>
          <w:sz w:val="24"/>
          <w:szCs w:val="24"/>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32"/>
          <w:rFonts w:ascii="宋体" w:hAnsi="宋体"/>
          <w:color w:val="000000" w:themeColor="text1"/>
          <w:sz w:val="24"/>
          <w:szCs w:val="24"/>
        </w:rPr>
      </w:pPr>
      <w:r>
        <w:rPr>
          <w:rStyle w:val="32"/>
          <w:rFonts w:hint="eastAsia" w:ascii="宋体" w:hAnsi="宋体"/>
          <w:color w:val="000000" w:themeColor="text1"/>
          <w:sz w:val="24"/>
          <w:szCs w:val="24"/>
        </w:rPr>
        <w:t>2.缴纳保证金</w:t>
      </w:r>
    </w:p>
    <w:p>
      <w:pPr>
        <w:tabs>
          <w:tab w:val="left" w:pos="0"/>
          <w:tab w:val="left" w:pos="1080"/>
        </w:tabs>
        <w:spacing w:line="520" w:lineRule="exact"/>
        <w:ind w:left="420"/>
        <w:rPr>
          <w:rStyle w:val="32"/>
          <w:rFonts w:ascii="宋体" w:hAnsi="宋体"/>
          <w:color w:val="000000" w:themeColor="text1"/>
          <w:sz w:val="24"/>
          <w:szCs w:val="24"/>
        </w:rPr>
      </w:pPr>
      <w:r>
        <w:rPr>
          <w:rStyle w:val="32"/>
          <w:rFonts w:hint="eastAsia" w:ascii="宋体" w:hAnsi="宋体"/>
          <w:color w:val="000000" w:themeColor="text1"/>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32"/>
          <w:rFonts w:ascii="宋体" w:hAnsi="宋体"/>
          <w:color w:val="000000" w:themeColor="text1"/>
          <w:sz w:val="24"/>
          <w:szCs w:val="24"/>
        </w:rPr>
      </w:pPr>
      <w:r>
        <w:rPr>
          <w:rStyle w:val="32"/>
          <w:rFonts w:hint="eastAsia" w:ascii="宋体" w:hAnsi="宋体"/>
          <w:color w:val="000000" w:themeColor="text1"/>
          <w:sz w:val="24"/>
          <w:szCs w:val="24"/>
        </w:rPr>
        <w:t>·不论何种渠道转款（不可用现金转账），转款备注（用途）栏唯一必填报名时生成获取的【保证金缴纳随机码】；</w:t>
      </w:r>
    </w:p>
    <w:p>
      <w:pPr>
        <w:tabs>
          <w:tab w:val="left" w:pos="0"/>
          <w:tab w:val="left" w:pos="1080"/>
        </w:tabs>
        <w:spacing w:line="520" w:lineRule="exact"/>
        <w:ind w:left="420"/>
        <w:rPr>
          <w:rStyle w:val="32"/>
          <w:rFonts w:ascii="宋体" w:hAnsi="宋体"/>
          <w:color w:val="000000" w:themeColor="text1"/>
          <w:sz w:val="24"/>
          <w:szCs w:val="24"/>
        </w:rPr>
      </w:pPr>
      <w:r>
        <w:rPr>
          <w:rStyle w:val="32"/>
          <w:rFonts w:hint="eastAsia" w:ascii="宋体" w:hAnsi="宋体"/>
          <w:color w:val="000000" w:themeColor="text1"/>
          <w:sz w:val="24"/>
          <w:szCs w:val="24"/>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32"/>
          <w:rFonts w:ascii="宋体" w:hAnsi="宋体"/>
          <w:color w:val="000000" w:themeColor="text1"/>
          <w:sz w:val="24"/>
          <w:szCs w:val="24"/>
        </w:rPr>
      </w:pPr>
      <w:r>
        <w:rPr>
          <w:rStyle w:val="32"/>
          <w:rFonts w:hint="eastAsia" w:ascii="宋体" w:hAnsi="宋体"/>
          <w:color w:val="000000" w:themeColor="text1"/>
          <w:sz w:val="24"/>
          <w:szCs w:val="24"/>
        </w:rPr>
        <w:t>3.打印回执</w:t>
      </w:r>
    </w:p>
    <w:p>
      <w:pPr>
        <w:tabs>
          <w:tab w:val="left" w:pos="0"/>
          <w:tab w:val="left" w:pos="1080"/>
        </w:tabs>
        <w:spacing w:line="520" w:lineRule="exact"/>
        <w:ind w:left="420"/>
        <w:rPr>
          <w:rStyle w:val="32"/>
          <w:rFonts w:ascii="宋体" w:hAnsi="宋体"/>
          <w:color w:val="000000" w:themeColor="text1"/>
          <w:sz w:val="24"/>
          <w:szCs w:val="24"/>
        </w:rPr>
      </w:pPr>
      <w:r>
        <w:rPr>
          <w:rStyle w:val="32"/>
          <w:rFonts w:hint="eastAsia" w:ascii="宋体" w:hAnsi="宋体"/>
          <w:color w:val="000000" w:themeColor="text1"/>
          <w:sz w:val="24"/>
          <w:szCs w:val="24"/>
        </w:rPr>
        <w:t>·进入【业务管理】-【查询投标保证金缴纳情况】 搜索或直接找到项目，查看【缴纳状态】，如支付成功，将显示“已缴纳保证金”  。</w:t>
      </w:r>
    </w:p>
    <w:p>
      <w:pPr>
        <w:tabs>
          <w:tab w:val="left" w:pos="0"/>
          <w:tab w:val="left" w:pos="1080"/>
        </w:tabs>
        <w:spacing w:line="520" w:lineRule="exact"/>
        <w:ind w:left="420"/>
        <w:rPr>
          <w:rFonts w:hint="eastAsia" w:asciiTheme="minorEastAsia" w:hAnsiTheme="minorEastAsia" w:eastAsiaTheme="minorEastAsia"/>
          <w:color w:val="000000" w:themeColor="text1"/>
          <w:sz w:val="24"/>
          <w:lang w:val="en-US" w:eastAsia="zh-CN"/>
        </w:rPr>
      </w:pPr>
      <w:r>
        <w:rPr>
          <w:rStyle w:val="32"/>
          <w:rFonts w:hint="eastAsia" w:ascii="宋体" w:hAnsi="宋体"/>
          <w:color w:val="000000" w:themeColor="text1"/>
          <w:sz w:val="24"/>
          <w:szCs w:val="24"/>
        </w:rPr>
        <w:t>·点【打印保证金回执单】按钮，查看确认到账回执信息，打印留存备用。</w:t>
      </w:r>
      <w:r>
        <w:rPr>
          <w:rFonts w:ascii="宋体" w:hAnsi="宋体" w:eastAsia="宋体" w:cs="宋体"/>
          <w:b/>
          <w:bCs/>
          <w:color w:val="000000" w:themeColor="text1"/>
          <w:sz w:val="24"/>
        </w:rPr>
        <w:t>（2）采用《投标保证金保函》（电子保函）提交的，应在投标文件递交截止时间前提交申请，且应符合下列规定：</w:t>
      </w:r>
      <w:r>
        <w:rPr>
          <w:rFonts w:ascii="宋体" w:hAnsi="宋体" w:eastAsia="宋体" w:cs="宋体"/>
          <w:b/>
          <w:bCs/>
          <w:color w:val="000000" w:themeColor="text1"/>
          <w:sz w:val="24"/>
        </w:rPr>
        <w:br w:type="textWrapping"/>
      </w:r>
      <w:r>
        <w:rPr>
          <w:rFonts w:ascii="宋体" w:hAnsi="宋体" w:eastAsia="宋体" w:cs="宋体"/>
          <w:color w:val="000000" w:themeColor="text1"/>
          <w:sz w:val="24"/>
        </w:rPr>
        <w:t>①</w:t>
      </w:r>
      <w:r>
        <w:rPr>
          <w:rFonts w:hint="eastAsia" w:ascii="宋体" w:hAnsi="宋体" w:eastAsia="宋体" w:cs="宋体"/>
          <w:color w:val="000000" w:themeColor="text1"/>
          <w:sz w:val="24"/>
        </w:rPr>
        <w:t>为推进政府采购全流程电子化，实现数据互联互通，</w:t>
      </w:r>
      <w:r>
        <w:rPr>
          <w:rFonts w:ascii="宋体" w:hAnsi="宋体" w:eastAsia="宋体" w:cs="宋体"/>
          <w:color w:val="000000" w:themeColor="text1"/>
          <w:sz w:val="24"/>
        </w:rPr>
        <w:t>《投标保证金保函》（电子保函）应由铜仁市电子金融保证平台出具；</w:t>
      </w:r>
      <w:r>
        <w:rPr>
          <w:rFonts w:ascii="宋体" w:hAnsi="宋体" w:eastAsia="宋体" w:cs="宋体"/>
          <w:color w:val="000000" w:themeColor="text1"/>
          <w:sz w:val="24"/>
        </w:rPr>
        <w:br w:type="textWrapping"/>
      </w:r>
      <w:r>
        <w:rPr>
          <w:rFonts w:ascii="宋体" w:hAnsi="宋体" w:eastAsia="宋体" w:cs="宋体"/>
          <w:color w:val="000000" w:themeColor="text1"/>
          <w:sz w:val="24"/>
        </w:rPr>
        <w:t>②投标担保函有效期到投标有效期后30日止。</w:t>
      </w:r>
      <w:r>
        <w:rPr>
          <w:rFonts w:ascii="宋体" w:hAnsi="宋体" w:eastAsia="宋体" w:cs="宋体"/>
          <w:color w:val="000000" w:themeColor="text1"/>
          <w:sz w:val="24"/>
        </w:rPr>
        <w:br w:type="textWrapping"/>
      </w:r>
      <w:r>
        <w:rPr>
          <w:rFonts w:ascii="宋体" w:hAnsi="宋体" w:eastAsia="宋体" w:cs="宋体"/>
          <w:color w:val="000000" w:themeColor="text1"/>
          <w:sz w:val="24"/>
        </w:rPr>
        <w:t>③具体操作方式见铜仁市公共资源交易中心首页——办事指南——政府采购——常见问题解答——《投标电子保函申请操作步骤》</w:t>
      </w:r>
      <w:r>
        <w:rPr>
          <w:rFonts w:ascii="宋体" w:hAnsi="宋体" w:eastAsia="宋体" w:cs="宋体"/>
          <w:color w:val="000000" w:themeColor="text1"/>
          <w:sz w:val="24"/>
        </w:rPr>
        <w:br w:type="textWrapping"/>
      </w:r>
      <w:r>
        <w:rPr>
          <w:rFonts w:ascii="宋体" w:hAnsi="宋体" w:eastAsia="宋体" w:cs="宋体"/>
          <w:color w:val="000000" w:themeColor="text1"/>
          <w:sz w:val="24"/>
        </w:rPr>
        <w:t>由于申请电子保函当天不一定能审核通过，须至少于项目开标时间之前3日提交电子保函申请。</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投标文件的格式</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.1投标人须编制由本须知第10条规定文件组成的投标文件正本</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份，副本</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val="en-US" w:eastAsia="zh-CN"/>
        </w:rPr>
        <w:t>1</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份，正本用A4幅面纸张</w:t>
      </w:r>
      <w:r>
        <w:rPr>
          <w:rFonts w:hint="eastAsia" w:asciiTheme="minorEastAsia" w:hAnsiTheme="minorEastAsia"/>
          <w:color w:val="FF0000"/>
          <w:sz w:val="24"/>
          <w:lang w:eastAsia="zh-CN"/>
        </w:rPr>
        <w:t>装订成册（建议采用胶装，如因活页等其他方式装订导致投标文件在评审过程中出现缺项、缺页等情况，责任由投标人自行承担）</w:t>
      </w:r>
      <w:r>
        <w:rPr>
          <w:rFonts w:hint="eastAsia" w:asciiTheme="minorEastAsia" w:hAnsiTheme="minorEastAsia"/>
          <w:color w:val="000000" w:themeColor="text1"/>
          <w:sz w:val="24"/>
        </w:rPr>
        <w:t>，副本可以用正本的完整复印件，并在封面标明“正本”、“副本”字样。正本与副本如有不一致，则以正本为准。</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.2投标文件应由投标人的法定代表人或者其授权代表签字并加盖公章，如由后者签字，应提供“法定代表人授权委托书”。</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.3除非有另外的规定或许可，投标使用货币为人民币。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.4投标人应提交证明其拟供货物符合招标文件要求的技术响应文件，该文件可以是文字资料、图纸和数据，并须提供货物主要技术性能的详细描述。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.5 投标文件的正本和全部副本均应使用不能擦去的墨料或墨水打印、书写或复印，并</w:t>
      </w:r>
      <w:r>
        <w:rPr>
          <w:rFonts w:hint="eastAsia" w:asciiTheme="minorEastAsia" w:hAnsiTheme="minorEastAsia"/>
          <w:color w:val="000000" w:themeColor="text1"/>
          <w:sz w:val="24"/>
          <w:lang w:eastAsia="zh-CN"/>
        </w:rPr>
        <w:t>逐页加盖投标人公章</w:t>
      </w:r>
      <w:r>
        <w:rPr>
          <w:rFonts w:hint="eastAsia" w:asciiTheme="minorEastAsia" w:hAnsiTheme="minorEastAsia"/>
          <w:color w:val="000000" w:themeColor="text1"/>
          <w:sz w:val="24"/>
        </w:rPr>
        <w:t>。</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.7未按本须知规定的格式填写投标文件、投标文件字迹模糊不清的，其投标将被拒绝。</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.8所有资格证明文件复印件须加盖投标人公章。</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.9 投标人应将上述文件</w:t>
      </w:r>
      <w:r>
        <w:rPr>
          <w:rFonts w:hint="eastAsia" w:asciiTheme="minorEastAsia" w:hAnsiTheme="minorEastAsia"/>
          <w:color w:val="FF0000"/>
          <w:sz w:val="24"/>
          <w:lang w:eastAsia="zh-CN"/>
        </w:rPr>
        <w:t>装订</w:t>
      </w:r>
      <w:r>
        <w:rPr>
          <w:rFonts w:hint="eastAsia" w:asciiTheme="minorEastAsia" w:hAnsiTheme="minorEastAsia"/>
          <w:color w:val="FF0000"/>
          <w:sz w:val="24"/>
        </w:rPr>
        <w:t>成册</w:t>
      </w:r>
      <w:r>
        <w:rPr>
          <w:rFonts w:hint="eastAsia" w:asciiTheme="minorEastAsia" w:hAnsiTheme="minorEastAsia"/>
          <w:color w:val="000000" w:themeColor="text1"/>
          <w:sz w:val="24"/>
        </w:rPr>
        <w:t>，并编列投标文件目录、资料清单，由于装订不规范或编排顺序混乱而导致投标文件被误读或漏读，该投标可能被视为无效投标或承担不利的评标结果。</w:t>
      </w:r>
    </w:p>
    <w:p>
      <w:pPr>
        <w:spacing w:line="440" w:lineRule="exact"/>
        <w:rPr>
          <w:rFonts w:asciiTheme="minorEastAsia" w:hAnsiTheme="minorEastAsia"/>
          <w:color w:val="000000" w:themeColor="text1"/>
          <w:sz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四</w:t>
      </w:r>
      <w:r>
        <w:rPr>
          <w:rFonts w:hint="eastAsia" w:asciiTheme="minorEastAsia" w:hAnsiTheme="minorEastAsia"/>
          <w:b/>
          <w:bCs/>
          <w:color w:val="000000" w:themeColor="text1"/>
          <w:sz w:val="32"/>
          <w:szCs w:val="32"/>
          <w:lang w:eastAsia="zh-CN"/>
        </w:rPr>
        <w:t>、</w:t>
      </w:r>
      <w:r>
        <w:rPr>
          <w:rFonts w:hint="eastAsia" w:asciiTheme="minorEastAsia" w:hAnsiTheme="minorEastAsia"/>
          <w:b/>
          <w:bCs/>
          <w:color w:val="000000" w:themeColor="text1"/>
          <w:sz w:val="32"/>
          <w:szCs w:val="32"/>
        </w:rPr>
        <w:t>投标文件的提交</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.投标文件的密封、标记和递交</w:t>
      </w:r>
    </w:p>
    <w:p>
      <w:pPr>
        <w:spacing w:line="440" w:lineRule="exact"/>
        <w:rPr>
          <w:rFonts w:asciiTheme="minorEastAsia" w:hAnsiTheme="minorEastAsia"/>
          <w:color w:val="FF0000"/>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 xml:space="preserve">.1 </w:t>
      </w:r>
      <w:r>
        <w:rPr>
          <w:rFonts w:hint="eastAsia" w:asciiTheme="minorEastAsia" w:hAnsiTheme="minorEastAsia"/>
          <w:color w:val="FF0000"/>
          <w:sz w:val="24"/>
        </w:rPr>
        <w:t>投标人应将投标文件用密封袋密封，</w:t>
      </w:r>
      <w:r>
        <w:rPr>
          <w:rFonts w:hint="eastAsia" w:asciiTheme="minorEastAsia" w:hAnsiTheme="minorEastAsia"/>
          <w:color w:val="FF0000"/>
          <w:sz w:val="24"/>
          <w:lang w:eastAsia="zh-CN"/>
        </w:rPr>
        <w:t>提供一正一副投标文件</w:t>
      </w:r>
      <w:r>
        <w:rPr>
          <w:rFonts w:hint="eastAsia" w:asciiTheme="minorEastAsia" w:hAnsiTheme="minorEastAsia"/>
          <w:color w:val="FF0000"/>
          <w:sz w:val="24"/>
        </w:rPr>
        <w:t>，投标文件密封袋及正文封面均应注明“正本”“副本”。正副本信封及投标文件封面均应写明</w:t>
      </w:r>
      <w:r>
        <w:rPr>
          <w:rFonts w:hint="eastAsia" w:asciiTheme="minorEastAsia" w:hAnsiTheme="minorEastAsia"/>
          <w:color w:val="FF0000"/>
          <w:sz w:val="24"/>
          <w:lang w:eastAsia="zh-CN"/>
        </w:rPr>
        <w:t>（包括但不限于）</w:t>
      </w:r>
      <w:r>
        <w:rPr>
          <w:rFonts w:hint="eastAsia" w:asciiTheme="minorEastAsia" w:hAnsiTheme="minorEastAsia"/>
          <w:color w:val="FF0000"/>
          <w:sz w:val="24"/>
        </w:rPr>
        <w:t>项目名称、招标编号、投标人名称、地址、联系人及联系人电话</w:t>
      </w:r>
      <w:r>
        <w:rPr>
          <w:rFonts w:hint="eastAsia" w:asciiTheme="minorEastAsia" w:hAnsiTheme="minorEastAsia"/>
          <w:color w:val="FF0000"/>
          <w:sz w:val="24"/>
          <w:lang w:eastAsia="zh-CN"/>
        </w:rPr>
        <w:t>等，</w:t>
      </w:r>
      <w:r>
        <w:rPr>
          <w:rFonts w:hint="eastAsia" w:asciiTheme="minorEastAsia" w:hAnsiTheme="minorEastAsia"/>
          <w:color w:val="FF0000"/>
          <w:sz w:val="24"/>
        </w:rPr>
        <w:t>并加盖投标单位公章。</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.2 本项目只接受现场递交投标文件。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.3如果未按上述规定进行密封和标记，招标代理机构将不承担由此造成的对投标文件的误投或提前拆封的责任。</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.4投标文件应在投标邀请中规定的截止时间前送达，迟到的投标文件为无效投标文件, 将被拒收。</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.6投标人在投标截止时间后不得修改、撤回投标文件。投标人在投标截止时间后修改投标文件的，其投标将被拒绝。</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.7投标截止时间结束后参加投标的投标人不足3家的，本次招标程序终止，除采购任务取消情形外，招标采购单位将依法重新组织招标或者采取其他方式采购。</w:t>
      </w:r>
    </w:p>
    <w:p>
      <w:pPr>
        <w:spacing w:line="440" w:lineRule="exact"/>
        <w:ind w:firstLine="480"/>
        <w:rPr>
          <w:rFonts w:hint="eastAsia" w:asciiTheme="minorEastAsia" w:hAnsiTheme="minorEastAsia"/>
          <w:color w:val="000000" w:themeColor="text1"/>
          <w:sz w:val="24"/>
        </w:rPr>
      </w:pPr>
    </w:p>
    <w:p>
      <w:pPr>
        <w:spacing w:line="440" w:lineRule="exact"/>
        <w:ind w:firstLine="480"/>
        <w:rPr>
          <w:rFonts w:hint="eastAsia" w:asciiTheme="minorEastAsia" w:hAnsiTheme="minorEastAsia"/>
          <w:color w:val="000000" w:themeColor="text1"/>
          <w:sz w:val="24"/>
        </w:rPr>
      </w:pPr>
    </w:p>
    <w:p>
      <w:pPr>
        <w:numPr>
          <w:ilvl w:val="0"/>
          <w:numId w:val="8"/>
        </w:numPr>
        <w:spacing w:line="440" w:lineRule="exact"/>
        <w:jc w:val="center"/>
        <w:rPr>
          <w:rFonts w:hint="eastAsia" w:asciiTheme="minorEastAsia" w:hAnsi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无效投标条款</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出现下列情形之一的，供应商递交的投标文件作无效标处理，该供应商的投标文件不参与评审，且不计算入投标供应商家数：</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.递交的投标文件不完整或未按采购文件要求</w:t>
      </w:r>
      <w:r>
        <w:rPr>
          <w:rFonts w:hint="eastAsia" w:asciiTheme="minorEastAsia" w:hAnsiTheme="minorEastAsia"/>
          <w:color w:val="000000" w:themeColor="text1"/>
          <w:sz w:val="24"/>
          <w:lang w:eastAsia="zh-CN"/>
        </w:rPr>
        <w:t>密封并</w:t>
      </w:r>
      <w:r>
        <w:rPr>
          <w:rFonts w:hint="eastAsia" w:asciiTheme="minorEastAsia" w:hAnsiTheme="minorEastAsia"/>
          <w:color w:val="000000" w:themeColor="text1"/>
          <w:sz w:val="24"/>
        </w:rPr>
        <w:t>加盖公章及签字的；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.供应商不符合国家及招标文件规定的资格条件的；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.项目接受联合体投标时，投标联合体未提交联合投标协议的；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.投标报价被评审委员会认定低于成本价的；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5</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.投标报价高于</w:t>
      </w:r>
      <w:r>
        <w:rPr>
          <w:rFonts w:hint="eastAsia" w:asciiTheme="minorEastAsia" w:hAnsiTheme="minorEastAsia"/>
          <w:color w:val="000000" w:themeColor="text1"/>
          <w:sz w:val="24"/>
          <w:lang w:eastAsia="zh-CN"/>
        </w:rPr>
        <w:t>本项目最高限价</w:t>
      </w:r>
      <w:r>
        <w:rPr>
          <w:rFonts w:hint="eastAsia" w:asciiTheme="minorEastAsia" w:hAnsiTheme="minorEastAsia"/>
          <w:color w:val="000000" w:themeColor="text1"/>
          <w:sz w:val="24"/>
        </w:rPr>
        <w:t>采购人无法支付的；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.投标文件对采购文件的实质性要求和条件未作出响应的；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7</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.供应商有串通投标、弄虚作假、行贿等违法行为的；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8</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同一品牌同一型号产品只能由一家供应商参加。如有两家及以上供应商所投产品为同一品牌同一型号的，应作为一个供应商计算。同一品牌同一型号产品的供应商中，仅符合采购文件要求且报价最低的供应商为有效供应商（若报价相同，则以技术响应及售后服务等最优者为有效供应商），其余供应商均为无效供应商；（两家及以上供应商所投产品为同一品牌同一型号产品的金额达到本项目/品目采购金额60%及以上的，适用本项规定）</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.未交纳投标保证金的；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10</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.投标有效期不满足采购文件要求的；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 xml:space="preserve">.法定代表人为同一个人的两个及以上法人，母公司、全资子公司及其控股公司，在同一采购项目/品目中同时投标的； </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.为本项目提供整体设计、规范编制或者项目管理、监理、检测等服务的供应商参加本采购项目的。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.违反政府采购法律法规,足以导致响应文件无效的情形。</w:t>
      </w:r>
    </w:p>
    <w:p>
      <w:pPr>
        <w:numPr>
          <w:ilvl w:val="0"/>
          <w:numId w:val="0"/>
        </w:numPr>
        <w:spacing w:line="440" w:lineRule="exact"/>
        <w:jc w:val="center"/>
        <w:rPr>
          <w:rFonts w:hint="eastAsia" w:asciiTheme="minorEastAsia" w:hAnsi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六</w:t>
      </w:r>
      <w:r>
        <w:rPr>
          <w:rFonts w:hint="eastAsia" w:asciiTheme="minorEastAsia" w:hAnsiTheme="minorEastAsia"/>
          <w:b/>
          <w:bCs/>
          <w:color w:val="000000" w:themeColor="text1"/>
          <w:sz w:val="32"/>
          <w:szCs w:val="32"/>
        </w:rPr>
        <w:t>、</w:t>
      </w:r>
      <w:r>
        <w:rPr>
          <w:rFonts w:hint="eastAsia" w:asciiTheme="minorEastAsia" w:hAnsiTheme="minorEastAsia"/>
          <w:b/>
          <w:bCs/>
          <w:color w:val="000000" w:themeColor="text1"/>
          <w:sz w:val="32"/>
          <w:szCs w:val="32"/>
          <w:lang w:eastAsia="zh-CN"/>
        </w:rPr>
        <w:t>废标条款</w:t>
      </w:r>
    </w:p>
    <w:p>
      <w:pPr>
        <w:spacing w:line="440" w:lineRule="exact"/>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val="en-US" w:eastAsia="zh-CN"/>
        </w:rPr>
        <w:t>15.</w:t>
      </w:r>
      <w:r>
        <w:rPr>
          <w:rFonts w:hint="eastAsia" w:asciiTheme="minorEastAsia" w:hAnsiTheme="minorEastAsia"/>
          <w:color w:val="000000" w:themeColor="text1"/>
          <w:sz w:val="24"/>
          <w:lang w:eastAsia="zh-CN"/>
        </w:rPr>
        <w:t>出现下列情形之一的，本项目/品目作废标处理,项目/品目评审终止：</w:t>
      </w:r>
    </w:p>
    <w:p>
      <w:pPr>
        <w:spacing w:line="440" w:lineRule="exact"/>
        <w:ind w:firstLine="480" w:firstLineChars="20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val="en-US" w:eastAsia="zh-CN"/>
        </w:rPr>
        <w:t>(</w:t>
      </w:r>
      <w:r>
        <w:rPr>
          <w:rFonts w:hint="eastAsia" w:asciiTheme="minorEastAsia" w:hAnsiTheme="minorEastAsia"/>
          <w:color w:val="000000" w:themeColor="text1"/>
          <w:sz w:val="24"/>
          <w:lang w:eastAsia="zh-CN"/>
        </w:rPr>
        <w:t>1）.符合专业条件的或对采购文件作实质响应的有效投标供应商不足三家的；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（2）.出现影响采购公正的违法、违规行为的；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（3）.供应商报价均超过了最高限价，采购人不能支付的；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（4）.因重大变故，采购任务取消的；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（5）.法律法规规定的其他情形</w:t>
      </w:r>
    </w:p>
    <w:p>
      <w:pPr>
        <w:numPr>
          <w:ilvl w:val="0"/>
          <w:numId w:val="0"/>
        </w:numPr>
        <w:spacing w:line="440" w:lineRule="exact"/>
        <w:jc w:val="both"/>
        <w:rPr>
          <w:rFonts w:hint="eastAsia" w:asciiTheme="minorEastAsia" w:hAnsiTheme="minorEastAsia"/>
          <w:b/>
          <w:bCs/>
          <w:color w:val="000000" w:themeColor="text1"/>
          <w:sz w:val="32"/>
          <w:szCs w:val="32"/>
          <w:lang w:eastAsia="zh-CN"/>
        </w:rPr>
      </w:pPr>
    </w:p>
    <w:p>
      <w:pPr>
        <w:spacing w:line="440" w:lineRule="exact"/>
        <w:jc w:val="center"/>
        <w:rPr>
          <w:rFonts w:hint="eastAsia" w:asciiTheme="minorEastAsia" w:hAnsiTheme="minorEastAsia" w:eastAsia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七</w:t>
      </w:r>
      <w:r>
        <w:rPr>
          <w:rFonts w:hint="eastAsia" w:asciiTheme="minorEastAsia" w:hAnsiTheme="minorEastAsia"/>
          <w:b/>
          <w:bCs/>
          <w:color w:val="000000" w:themeColor="text1"/>
          <w:sz w:val="32"/>
          <w:szCs w:val="32"/>
        </w:rPr>
        <w:t>、</w:t>
      </w:r>
      <w:r>
        <w:rPr>
          <w:rFonts w:hint="eastAsia" w:asciiTheme="minorEastAsia" w:hAnsiTheme="minorEastAsia"/>
          <w:b/>
          <w:bCs/>
          <w:color w:val="000000" w:themeColor="text1"/>
          <w:sz w:val="32"/>
          <w:szCs w:val="32"/>
          <w:lang w:eastAsia="zh-CN"/>
        </w:rPr>
        <w:t>开标、评标</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．开标流程</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1.会议准备：采购人或代理机构工作人员于投标截止时间前30分钟到开标室组织采购人、供应商</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相关人员签到。并将开评标环节所需表格文档资料填写、准备齐全。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2.宣读纪律：开标</w:t>
      </w:r>
      <w:r>
        <w:rPr>
          <w:rFonts w:hint="eastAsia" w:asciiTheme="minorEastAsia" w:hAnsiTheme="minorEastAsia"/>
          <w:color w:val="000000" w:themeColor="text1"/>
          <w:sz w:val="24"/>
          <w:lang w:eastAsia="zh-CN"/>
        </w:rPr>
        <w:t>截止时</w:t>
      </w:r>
      <w:r>
        <w:rPr>
          <w:rFonts w:hint="eastAsia" w:asciiTheme="minorEastAsia" w:hAnsiTheme="minorEastAsia"/>
          <w:color w:val="000000" w:themeColor="text1"/>
          <w:sz w:val="24"/>
        </w:rPr>
        <w:t>，采购人或代理机构工作人员宣布开标会开始，并宣读开标会会场纪律和注意事项。</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3.开标唱标：开标时，由</w:t>
      </w:r>
      <w:r>
        <w:rPr>
          <w:rFonts w:hint="eastAsia" w:asciiTheme="minorEastAsia" w:hAnsiTheme="minorEastAsia"/>
          <w:color w:val="000000" w:themeColor="text1"/>
          <w:sz w:val="24"/>
          <w:lang w:eastAsia="zh-CN"/>
        </w:rPr>
        <w:t>采购人或采购代理机构对投标人身份和所递交的</w:t>
      </w:r>
      <w:r>
        <w:rPr>
          <w:rFonts w:hint="eastAsia" w:asciiTheme="minorEastAsia" w:hAnsiTheme="minorEastAsia"/>
          <w:color w:val="000000" w:themeColor="text1"/>
          <w:sz w:val="24"/>
        </w:rPr>
        <w:t>投标文件密封情况</w:t>
      </w:r>
      <w:r>
        <w:rPr>
          <w:rFonts w:hint="eastAsia" w:asciiTheme="minorEastAsia" w:hAnsiTheme="minorEastAsia"/>
          <w:color w:val="000000" w:themeColor="text1"/>
          <w:sz w:val="24"/>
          <w:lang w:eastAsia="zh-CN"/>
        </w:rPr>
        <w:t>进行核验</w:t>
      </w:r>
      <w:r>
        <w:rPr>
          <w:rFonts w:hint="eastAsia" w:asciiTheme="minorEastAsia" w:hAnsiTheme="minorEastAsia"/>
          <w:color w:val="000000" w:themeColor="text1"/>
          <w:sz w:val="24"/>
        </w:rPr>
        <w:t>；经确认无误后由工作人员依次当众拆封</w:t>
      </w:r>
      <w:r>
        <w:rPr>
          <w:rFonts w:hint="eastAsia" w:asciiTheme="minorEastAsia" w:hAnsiTheme="minorEastAsia"/>
          <w:color w:val="000000" w:themeColor="text1"/>
          <w:sz w:val="24"/>
          <w:lang w:eastAsia="zh-CN"/>
        </w:rPr>
        <w:t>投标文件</w:t>
      </w:r>
      <w:r>
        <w:rPr>
          <w:rFonts w:hint="eastAsia" w:asciiTheme="minorEastAsia" w:hAnsiTheme="minorEastAsia"/>
          <w:color w:val="000000" w:themeColor="text1"/>
          <w:sz w:val="24"/>
        </w:rPr>
        <w:t>，并宣读开标一览表中供应商名称、投标报价、交货期、投标声明等相关内容。开标时没有启封和唱标的投标文件，不能进入</w:t>
      </w:r>
      <w:r>
        <w:rPr>
          <w:rFonts w:hint="eastAsia" w:asciiTheme="minorEastAsia" w:hAnsiTheme="minorEastAsia"/>
          <w:color w:val="000000" w:themeColor="text1"/>
          <w:sz w:val="24"/>
          <w:lang w:eastAsia="zh-CN"/>
        </w:rPr>
        <w:t>资格性审查和</w:t>
      </w:r>
      <w:r>
        <w:rPr>
          <w:rFonts w:hint="eastAsia" w:asciiTheme="minorEastAsia" w:hAnsiTheme="minorEastAsia"/>
          <w:color w:val="000000" w:themeColor="text1"/>
          <w:sz w:val="24"/>
        </w:rPr>
        <w:t>评标程序。</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4.开标记录：采购人或代理机构工作人员对唱标内容进行记录，开标记录表由采购人代表签字确认。若供应商代表对开标唱标有异议的，可举手示意，待核验身份后提出异议。</w:t>
      </w:r>
    </w:p>
    <w:p>
      <w:pPr>
        <w:spacing w:line="440" w:lineRule="exact"/>
        <w:ind w:firstLine="480" w:firstLineChars="200"/>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16.5.资格性审查：</w:t>
      </w:r>
      <w:r>
        <w:rPr>
          <w:rFonts w:hint="eastAsia" w:asciiTheme="minorEastAsia" w:hAnsiTheme="minorEastAsia"/>
          <w:color w:val="000000" w:themeColor="text1"/>
          <w:sz w:val="24"/>
        </w:rPr>
        <w:t>唱标</w:t>
      </w:r>
      <w:r>
        <w:rPr>
          <w:rFonts w:hint="eastAsia" w:asciiTheme="minorEastAsia" w:hAnsiTheme="minorEastAsia"/>
          <w:color w:val="000000" w:themeColor="text1"/>
          <w:sz w:val="24"/>
          <w:lang w:eastAsia="zh-CN"/>
        </w:rPr>
        <w:t>结束后，</w:t>
      </w:r>
      <w:r>
        <w:rPr>
          <w:rFonts w:hint="eastAsia" w:asciiTheme="minorEastAsia" w:hAnsiTheme="minorEastAsia"/>
          <w:color w:val="000000" w:themeColor="text1"/>
          <w:sz w:val="24"/>
        </w:rPr>
        <w:t>采购人或代理机构</w:t>
      </w:r>
      <w:r>
        <w:rPr>
          <w:rFonts w:hint="eastAsia" w:asciiTheme="minorEastAsia" w:hAnsiTheme="minorEastAsia"/>
          <w:color w:val="000000" w:themeColor="text1"/>
          <w:sz w:val="24"/>
          <w:lang w:eastAsia="zh-CN"/>
        </w:rPr>
        <w:t>根据招标文件规定对所有递交合格投标文件的供应商进行资格性审查。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lang w:val="en-US" w:eastAsia="zh-CN"/>
        </w:rPr>
        <w:t>16.6</w:t>
      </w:r>
      <w:r>
        <w:rPr>
          <w:rFonts w:hint="eastAsia" w:asciiTheme="minorEastAsia" w:hAnsiTheme="minorEastAsia"/>
          <w:color w:val="000000" w:themeColor="text1"/>
          <w:sz w:val="24"/>
        </w:rPr>
        <w:t>.会议结束：开标会结束后，采购人或代理机构工作人员须即刻将</w:t>
      </w:r>
      <w:r>
        <w:rPr>
          <w:rFonts w:hint="eastAsia" w:asciiTheme="minorEastAsia" w:hAnsiTheme="minorEastAsia"/>
          <w:color w:val="000000" w:themeColor="text1"/>
          <w:sz w:val="24"/>
          <w:lang w:eastAsia="zh-CN"/>
        </w:rPr>
        <w:t>通过资格性审查的</w:t>
      </w:r>
      <w:r>
        <w:rPr>
          <w:rFonts w:hint="eastAsia" w:asciiTheme="minorEastAsia" w:hAnsiTheme="minorEastAsia"/>
          <w:color w:val="000000" w:themeColor="text1"/>
          <w:sz w:val="24"/>
        </w:rPr>
        <w:t>供应商递交的投标文件</w:t>
      </w:r>
      <w:r>
        <w:rPr>
          <w:rFonts w:hint="eastAsia" w:asciiTheme="minorEastAsia" w:hAnsiTheme="minorEastAsia"/>
          <w:color w:val="000000" w:themeColor="text1"/>
          <w:sz w:val="24"/>
          <w:lang w:eastAsia="zh-CN"/>
        </w:rPr>
        <w:t>及相关证明资料</w:t>
      </w:r>
      <w:r>
        <w:rPr>
          <w:rFonts w:hint="eastAsia" w:asciiTheme="minorEastAsia" w:hAnsiTheme="minorEastAsia"/>
          <w:color w:val="000000" w:themeColor="text1"/>
          <w:sz w:val="24"/>
        </w:rPr>
        <w:t>完整移送到评标室。</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7</w:t>
      </w:r>
      <w:r>
        <w:rPr>
          <w:rFonts w:hint="eastAsia" w:asciiTheme="minorEastAsia" w:hAnsiTheme="minorEastAsia"/>
          <w:color w:val="000000" w:themeColor="text1"/>
          <w:sz w:val="24"/>
        </w:rPr>
        <w:t>．评标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17.1</w:t>
      </w:r>
      <w:r>
        <w:rPr>
          <w:rFonts w:hint="eastAsia" w:asciiTheme="minorEastAsia" w:hAnsiTheme="minorEastAsia"/>
          <w:color w:val="000000" w:themeColor="text1"/>
          <w:sz w:val="24"/>
        </w:rPr>
        <w:t>评标地点</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w:t>
      </w:r>
      <w:r>
        <w:rPr>
          <w:rFonts w:hint="eastAsia" w:asciiTheme="minorEastAsia" w:hAnsiTheme="minorEastAsia"/>
          <w:color w:val="000000" w:themeColor="text1"/>
          <w:sz w:val="24"/>
          <w:lang w:eastAsia="zh-CN"/>
        </w:rPr>
        <w:t>评标区域</w:t>
      </w:r>
      <w:r>
        <w:rPr>
          <w:rFonts w:hint="eastAsia" w:asciiTheme="minorEastAsia" w:hAnsiTheme="minorEastAsia"/>
          <w:color w:val="000000" w:themeColor="text1"/>
          <w:sz w:val="24"/>
        </w:rPr>
        <w:t>。</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17.2</w:t>
      </w:r>
      <w:r>
        <w:rPr>
          <w:rFonts w:hint="eastAsia" w:asciiTheme="minorEastAsia" w:hAnsiTheme="minorEastAsia"/>
          <w:color w:val="000000" w:themeColor="text1"/>
          <w:sz w:val="24"/>
        </w:rPr>
        <w:t>评标程序</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评标委员会推选出一名评标组长，由评标组长按照以下流程组织评标：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符合性检查：评标委员会审查投标文件是否对采购文件作了实质性响应，即投标文件是否满足或响应招标文件技术、商务方面的要求。技术符合性：投标产品的技术成熟性、适用性、性能、参数和规格等满足采购文件要求，无实质性负偏离、反对、设定条件或提出保留；商务符合性：质保、售后服务、业绩、交货期、投标有效期、付款条件等符合采购文件要求；不低于成本报价，不高于采购预算价；投标文件的组成、投标文件的完整性和有效性等符合采购文件规定，无实质性负偏离、反对、设定条件或提出保留。</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．无效标检查：依照本招标文件无效标条款规定审查供应商是否为有效投标。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17.3</w:t>
      </w:r>
      <w:r>
        <w:rPr>
          <w:rFonts w:hint="eastAsia" w:asciiTheme="minorEastAsia" w:hAnsiTheme="minorEastAsia"/>
          <w:color w:val="000000" w:themeColor="text1"/>
          <w:sz w:val="24"/>
        </w:rPr>
        <w:t>专家评分：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17.4</w:t>
      </w:r>
      <w:r>
        <w:rPr>
          <w:rFonts w:hint="eastAsia" w:asciiTheme="minorEastAsia" w:hAnsiTheme="minorEastAsia"/>
          <w:color w:val="000000" w:themeColor="text1"/>
          <w:sz w:val="24"/>
        </w:rPr>
        <w:t>评分汇总：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17.5</w:t>
      </w:r>
      <w:r>
        <w:rPr>
          <w:rFonts w:hint="eastAsia" w:asciiTheme="minorEastAsia" w:hAnsiTheme="minorEastAsia"/>
          <w:color w:val="000000" w:themeColor="text1"/>
          <w:sz w:val="24"/>
        </w:rPr>
        <w:t>评标报告：评标组长根据评分汇总情况及排序情况，主持编写评标报告。评标报告按规定需涵盖公告发布情况、开评标情况、推荐排序及有关需要说明的情况等。评标委员会成员须在评标报告上签字确认。</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17.6</w:t>
      </w:r>
      <w:r>
        <w:rPr>
          <w:rFonts w:hint="eastAsia" w:asciiTheme="minorEastAsia" w:hAnsiTheme="minorEastAsia"/>
          <w:color w:val="000000" w:themeColor="text1"/>
          <w:sz w:val="24"/>
        </w:rPr>
        <w:t>评审复核：评标委员会对评审过程和评审结果进行复核。评标委员会可对评审过程和结果中存在的遗漏或偏差进行修正，完成复核后，确定评标结果及推荐排序。</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17.7</w:t>
      </w:r>
      <w:r>
        <w:rPr>
          <w:rFonts w:hint="eastAsia" w:asciiTheme="minorEastAsia" w:hAnsiTheme="minorEastAsia"/>
          <w:color w:val="000000" w:themeColor="text1"/>
          <w:sz w:val="24"/>
        </w:rPr>
        <w:t>评标结束：评标委员会出具评标报告并复核无误后，由评标组长宣布评标工作结束。待代理机构工作人员收理好评标资料，并发放评审费用后评标专家方可离开评标区。评标过程中评标专家不得擅自离开评标区或进入其他评标室。</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（1）当</w:t>
      </w:r>
      <w:r>
        <w:rPr>
          <w:rFonts w:hint="eastAsia" w:asciiTheme="minorEastAsia" w:hAnsiTheme="minorEastAsia"/>
          <w:color w:val="000000" w:themeColor="text1"/>
          <w:sz w:val="24"/>
          <w:lang w:eastAsia="zh-CN"/>
        </w:rPr>
        <w:t>资格性和符合性</w:t>
      </w:r>
      <w:r>
        <w:rPr>
          <w:rFonts w:hint="eastAsia" w:asciiTheme="minorEastAsia" w:hAnsiTheme="minorEastAsia"/>
          <w:color w:val="000000" w:themeColor="text1"/>
          <w:sz w:val="24"/>
        </w:rPr>
        <w:t>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（2）投标文件的评审和比较、中标候选人的推荐以及与评标有关的其他情况，评标委员会成员、采购人和采购代理机构等人员均不得泄露。</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（3）开标、评标过程由</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公共资源交易中心全程同步录音录像，相关录音录像资料由</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市公共资源交易中心存档，以便为财政、纪检监察等有关部门处理项目相关事宜提供资料。</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（4）演示：如项目有演示需求的，由</w:t>
      </w:r>
      <w:r>
        <w:rPr>
          <w:rFonts w:hint="eastAsia" w:asciiTheme="minorEastAsia" w:hAnsiTheme="minorEastAsia"/>
          <w:color w:val="000000" w:themeColor="text1"/>
          <w:sz w:val="24"/>
          <w:lang w:eastAsia="zh-CN"/>
        </w:rPr>
        <w:t>铜仁市公共资源交易中心</w:t>
      </w:r>
      <w:r>
        <w:rPr>
          <w:rFonts w:hint="eastAsia" w:asciiTheme="minorEastAsia" w:hAnsiTheme="minorEastAsia"/>
          <w:color w:val="000000" w:themeColor="text1"/>
          <w:sz w:val="24"/>
        </w:rPr>
        <w:t>工作人员组织。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（5）评标过程中，如需出具统一意见但评标专家意见不一致的，</w:t>
      </w:r>
      <w:r>
        <w:rPr>
          <w:rFonts w:hint="eastAsia" w:asciiTheme="minorEastAsia" w:hAnsiTheme="minorEastAsia"/>
          <w:color w:val="000000" w:themeColor="text1"/>
          <w:sz w:val="24"/>
          <w:lang w:eastAsia="zh-CN"/>
        </w:rPr>
        <w:t>可保留个人意见，但</w:t>
      </w:r>
      <w:r>
        <w:rPr>
          <w:rFonts w:hint="eastAsia" w:asciiTheme="minorEastAsia" w:hAnsiTheme="minorEastAsia"/>
          <w:color w:val="000000" w:themeColor="text1"/>
          <w:sz w:val="24"/>
        </w:rPr>
        <w:t>按照少数服从多数的原则形成决议。</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18.</w:t>
      </w:r>
      <w:r>
        <w:rPr>
          <w:rFonts w:hint="eastAsia" w:asciiTheme="minorEastAsia" w:hAnsiTheme="minorEastAsia"/>
          <w:color w:val="000000" w:themeColor="text1"/>
          <w:sz w:val="24"/>
        </w:rPr>
        <w:t>评标委员会</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评标委员会由采购人代表和评审专家组成，成员人数应当为5人以上单数，其中评审专家不得少于成员总数的三分之二。评标委员会遵循公平公正、科学择优、经济有效的原则，按照评标程序，依法依规，根据采购文件所列评标标准，独立、认真、负责地开展评审工作，提出评审意见，并对自己的评审意见承担责任。</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（一）享有的权利：</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1．对政府采购制度及相关情况的知情权；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2．对供应商所供货物和服务质量的评审权；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3．推荐中标候选供应商的表决权；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4．按规定获得相应的评审劳务报酬；</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5．法律、法规和规章规定的其他权利。</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（二）承担的义务：</w:t>
      </w:r>
    </w:p>
    <w:p>
      <w:pPr>
        <w:spacing w:line="440" w:lineRule="exact"/>
        <w:ind w:firstLine="480" w:firstLineChars="20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1.按规定时间到达评标现场，开展评审活动；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．为政府采购工作提供科学合理、经济有效的评审意见；</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．严格遵守政府采购评审工作纪律，不得向外界泄露评审情况；</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．发现供应商在政府采购活动中有不正当竞争或恶意串通等违规行为，应及时向政府采购评审工作的组织者或财政部门报告并加以制止；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5</w:t>
      </w:r>
      <w:r>
        <w:rPr>
          <w:rFonts w:hint="eastAsia" w:asciiTheme="minorEastAsia" w:hAnsiTheme="minorEastAsia"/>
          <w:color w:val="000000" w:themeColor="text1"/>
          <w:sz w:val="24"/>
        </w:rPr>
        <w:t>．解答有关方面对政府采购评审工作中有关问题的咨询或质疑；</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．法律、法规和规章规定的其他义务。</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19.</w:t>
      </w:r>
      <w:r>
        <w:rPr>
          <w:rFonts w:hint="eastAsia" w:asciiTheme="minorEastAsia" w:hAnsiTheme="minorEastAsia"/>
          <w:color w:val="000000" w:themeColor="text1"/>
          <w:sz w:val="24"/>
        </w:rPr>
        <w:t>询标与澄清</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（一）评标过程中，评标委员会发现投标文件存在含义不明、表述不清、有歧义等情况，实质性影响评审结果的，评标委员会可书面向供应商进行询标，要求供应商对询问的问题进行澄清。供应商须在</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市公共资源交易中心通知的时间内进行书面答疑和澄清。供应商未在通知的时间内进行答疑和澄清的，视为放弃澄清。</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（二）供应商的答疑和澄清须为书面形式，须由供应商授权代表签字或加盖供应商公章。书面澄清文件为投标文件的组成部分。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三）供应商对投标文件的澄清不得超出投标文件的范围或改变投标报价等实质性内容。澄清和补正应遵循公平公正的原则，供应商的澄清补正不得对其他供应商造成不公平不公正的结果或影响，如有，评标委员会应拒绝其澄清。</w:t>
      </w:r>
    </w:p>
    <w:p>
      <w:pPr>
        <w:spacing w:line="440" w:lineRule="exact"/>
        <w:ind w:firstLine="480" w:firstLineChars="200"/>
        <w:rPr>
          <w:rFonts w:asciiTheme="minorEastAsia" w:hAnsiTheme="minorEastAsia"/>
          <w:color w:val="000000" w:themeColor="text1"/>
          <w:sz w:val="24"/>
        </w:rPr>
      </w:pPr>
    </w:p>
    <w:p>
      <w:pPr>
        <w:spacing w:line="440" w:lineRule="exact"/>
        <w:jc w:val="center"/>
        <w:rPr>
          <w:rFonts w:asciiTheme="minorEastAsia" w:hAnsiTheme="minorEastAsia"/>
          <w:b/>
          <w:color w:val="000000" w:themeColor="text1"/>
          <w:sz w:val="32"/>
          <w:szCs w:val="32"/>
        </w:rPr>
      </w:pPr>
      <w:r>
        <w:rPr>
          <w:rFonts w:hint="eastAsia" w:asciiTheme="minorEastAsia" w:hAnsiTheme="minorEastAsia"/>
          <w:b/>
          <w:color w:val="000000" w:themeColor="text1"/>
          <w:sz w:val="32"/>
          <w:szCs w:val="32"/>
          <w:lang w:eastAsia="zh-CN"/>
        </w:rPr>
        <w:t>八</w:t>
      </w:r>
      <w:r>
        <w:rPr>
          <w:rFonts w:hint="eastAsia" w:asciiTheme="minorEastAsia" w:hAnsiTheme="minorEastAsia"/>
          <w:b/>
          <w:color w:val="000000" w:themeColor="text1"/>
          <w:sz w:val="32"/>
          <w:szCs w:val="32"/>
        </w:rPr>
        <w:t>、定标与签订合同</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.定标准则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.1最低投标价不作为中标的保证。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.2投标人的投标文件符合招标文件要求，按招标文件确定评标方法、标准，经评委评审并推荐中标候选人。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 中标通知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.1  评标结束后，评标结果经采购人确认后，招标代理机构应自中标人确定之日起2个工作日内在贵州省政府采购网、</w:t>
      </w:r>
      <w:r>
        <w:rPr>
          <w:rFonts w:hint="eastAsia" w:asciiTheme="minorEastAsia" w:hAnsiTheme="minorEastAsia"/>
          <w:color w:val="000000" w:themeColor="text1"/>
          <w:sz w:val="24"/>
          <w:lang w:eastAsia="zh-CN"/>
        </w:rPr>
        <w:t>全国公共资源交易平台（贵州</w:t>
      </w:r>
      <w:r>
        <w:rPr>
          <w:rFonts w:hint="eastAsia" w:asciiTheme="minorEastAsia" w:hAnsiTheme="minorEastAsia"/>
          <w:color w:val="000000" w:themeColor="text1"/>
          <w:sz w:val="24"/>
          <w:lang w:val="en-US" w:eastAsia="zh-CN"/>
        </w:rPr>
        <w:t>.铜仁</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 xml:space="preserve"> 《中标通知书》将作为签订采购合同的依据。采购合同签订后，《中标通知书》成为合同的一部分。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 招标代理机构应当在中标通知书发出后5个工作日内退还未中标供应商的投标保证金，在采购人与中标供应商签订合同</w:t>
      </w:r>
      <w:r>
        <w:rPr>
          <w:rFonts w:hint="eastAsia" w:asciiTheme="minorEastAsia" w:hAnsiTheme="minorEastAsia"/>
          <w:color w:val="000000" w:themeColor="text1"/>
          <w:sz w:val="24"/>
          <w:lang w:eastAsia="zh-CN"/>
        </w:rPr>
        <w:t>且公告</w:t>
      </w:r>
      <w:r>
        <w:rPr>
          <w:rFonts w:hint="eastAsia" w:asciiTheme="minorEastAsia" w:hAnsiTheme="minorEastAsia"/>
          <w:color w:val="000000" w:themeColor="text1"/>
          <w:sz w:val="24"/>
        </w:rPr>
        <w:t>后5个工作日内，退还中标供应商的投标保证金。</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.签订合同</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.1采购人、中标供应商应当在《中标通知书》发出之日起30日内，根据招标文件确定的事项和中标供应商投标文件，参照本招标文件第</w:t>
      </w:r>
      <w:r>
        <w:rPr>
          <w:rFonts w:hint="eastAsia" w:asciiTheme="minorEastAsia" w:hAnsiTheme="minorEastAsia"/>
          <w:color w:val="000000" w:themeColor="text1"/>
          <w:sz w:val="24"/>
          <w:lang w:eastAsia="zh-CN"/>
        </w:rPr>
        <w:t>五</w:t>
      </w:r>
      <w:r>
        <w:rPr>
          <w:rFonts w:hint="eastAsia" w:asciiTheme="minorEastAsia" w:hAnsiTheme="minorEastAsia"/>
          <w:color w:val="000000" w:themeColor="text1"/>
          <w:sz w:val="24"/>
        </w:rPr>
        <w:t>章的《铜仁市市级政府采购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2招标文件、招标文件的修改文件、中标供应商的投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.3采购人在合同履行中，需追加与合同标的相同的货物或者服务的，在不改变合同其他条款的前提下，可与供应商协商签订补充合同，但所有补充合同的采购金额不得超过原合同采购金额的10%。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.4中标供应商因不可抗力</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原因不能履行政府采购合同的，</w:t>
      </w:r>
      <w:r>
        <w:rPr>
          <w:rFonts w:hint="eastAsia" w:asciiTheme="minorEastAsia" w:hAnsiTheme="minorEastAsia"/>
          <w:color w:val="000000" w:themeColor="text1"/>
          <w:sz w:val="24"/>
          <w:lang w:eastAsia="zh-CN"/>
        </w:rPr>
        <w:t>经主管部门同意后，</w:t>
      </w:r>
      <w:r>
        <w:rPr>
          <w:rFonts w:hint="eastAsia" w:asciiTheme="minorEastAsia" w:hAnsiTheme="minorEastAsia"/>
          <w:color w:val="000000" w:themeColor="text1"/>
          <w:sz w:val="24"/>
        </w:rPr>
        <w:t>采购人可以与排位在中标供应商之后第一位的中标候选供应商签订政府采购合同，以此类推。</w:t>
      </w:r>
    </w:p>
    <w:p>
      <w:pPr>
        <w:spacing w:line="440" w:lineRule="exact"/>
        <w:ind w:firstLine="480" w:firstLineChars="200"/>
        <w:rPr>
          <w:rFonts w:asciiTheme="minorEastAsia" w:hAnsiTheme="minorEastAsia"/>
          <w:color w:val="000000" w:themeColor="text1"/>
          <w:sz w:val="24"/>
        </w:rPr>
      </w:pPr>
    </w:p>
    <w:p>
      <w:pPr>
        <w:spacing w:before="120"/>
        <w:ind w:firstLine="480"/>
        <w:rPr>
          <w:rFonts w:asciiTheme="minorEastAsia" w:hAnsiTheme="minorEastAsia"/>
          <w:color w:val="000000" w:themeColor="text1"/>
          <w:sz w:val="24"/>
        </w:rPr>
      </w:pPr>
    </w:p>
    <w:p>
      <w:pPr>
        <w:jc w:val="both"/>
        <w:rPr>
          <w:rFonts w:ascii="宋体" w:hAnsi="宋体"/>
          <w:b/>
          <w:color w:val="000000" w:themeColor="text1"/>
          <w:sz w:val="36"/>
        </w:rPr>
      </w:pPr>
      <w:r>
        <w:rPr>
          <w:rFonts w:hint="eastAsia" w:ascii="宋体" w:hAnsi="宋体"/>
          <w:b/>
          <w:color w:val="000000" w:themeColor="text1"/>
          <w:sz w:val="36"/>
        </w:rPr>
        <w:br w:type="page"/>
      </w:r>
    </w:p>
    <w:p>
      <w:pPr>
        <w:pStyle w:val="5"/>
        <w:snapToGrid w:val="0"/>
        <w:spacing w:line="420" w:lineRule="atLeast"/>
        <w:ind w:firstLine="0"/>
        <w:jc w:val="center"/>
        <w:rPr>
          <w:rFonts w:ascii="宋体" w:hAnsi="宋体"/>
          <w:b/>
          <w:bCs/>
          <w:color w:val="000000" w:themeColor="text1"/>
          <w:sz w:val="36"/>
        </w:rPr>
      </w:pPr>
      <w:r>
        <w:rPr>
          <w:rFonts w:hint="eastAsia" w:ascii="宋体" w:hAnsi="宋体"/>
          <w:b/>
          <w:color w:val="000000" w:themeColor="text1"/>
          <w:sz w:val="36"/>
        </w:rPr>
        <w:t>第</w:t>
      </w:r>
      <w:r>
        <w:rPr>
          <w:rFonts w:hint="eastAsia" w:ascii="宋体" w:hAnsi="宋体"/>
          <w:b/>
          <w:color w:val="000000" w:themeColor="text1"/>
          <w:sz w:val="36"/>
          <w:lang w:eastAsia="zh-CN"/>
        </w:rPr>
        <w:t>四</w:t>
      </w:r>
      <w:r>
        <w:rPr>
          <w:rFonts w:hint="eastAsia" w:ascii="宋体" w:hAnsi="宋体"/>
          <w:b/>
          <w:color w:val="000000" w:themeColor="text1"/>
          <w:sz w:val="36"/>
        </w:rPr>
        <w:t xml:space="preserve">章  </w:t>
      </w:r>
      <w:r>
        <w:rPr>
          <w:rFonts w:hint="eastAsia" w:ascii="宋体" w:hAnsi="宋体"/>
          <w:b/>
          <w:bCs/>
          <w:color w:val="000000" w:themeColor="text1"/>
          <w:sz w:val="36"/>
        </w:rPr>
        <w:t>采购人需求</w:t>
      </w:r>
    </w:p>
    <w:p>
      <w:pPr>
        <w:pStyle w:val="5"/>
        <w:snapToGrid w:val="0"/>
        <w:spacing w:line="400" w:lineRule="exact"/>
        <w:ind w:firstLine="0"/>
        <w:jc w:val="center"/>
        <w:rPr>
          <w:rFonts w:hint="eastAsia"/>
          <w:b/>
          <w:bCs/>
          <w:color w:val="000000"/>
          <w:sz w:val="32"/>
          <w:szCs w:val="40"/>
        </w:rPr>
      </w:pPr>
    </w:p>
    <w:p>
      <w:pPr>
        <w:rPr>
          <w:rFonts w:hint="eastAsia"/>
          <w:color w:val="000000"/>
        </w:rPr>
      </w:pPr>
    </w:p>
    <w:p>
      <w:pPr>
        <w:jc w:val="center"/>
        <w:rPr>
          <w:rFonts w:hint="eastAsia"/>
          <w:b/>
          <w:sz w:val="36"/>
          <w:szCs w:val="44"/>
        </w:rPr>
      </w:pPr>
      <w:r>
        <w:rPr>
          <w:rFonts w:hint="eastAsia"/>
          <w:b/>
          <w:sz w:val="36"/>
          <w:szCs w:val="44"/>
        </w:rPr>
        <w:t>建筑工程VR体验室设备</w:t>
      </w:r>
    </w:p>
    <w:p>
      <w:pPr>
        <w:pStyle w:val="2"/>
        <w:rPr>
          <w:rFonts w:hint="eastAsia" w:cs="宋体"/>
          <w:b/>
          <w:sz w:val="28"/>
          <w:szCs w:val="32"/>
          <w:lang w:eastAsia="zh-CN" w:bidi="ar"/>
        </w:rPr>
      </w:pPr>
      <w:r>
        <w:rPr>
          <w:rFonts w:hint="eastAsia" w:cs="宋体"/>
          <w:b/>
          <w:sz w:val="28"/>
          <w:szCs w:val="32"/>
          <w:lang w:eastAsia="zh-CN" w:bidi="ar"/>
        </w:rPr>
        <w:t>预算：851950元</w:t>
      </w:r>
    </w:p>
    <w:p>
      <w:pPr>
        <w:numPr>
          <w:ilvl w:val="0"/>
          <w:numId w:val="9"/>
        </w:numPr>
        <w:rPr>
          <w:rFonts w:hint="eastAsia" w:ascii="宋体" w:hAnsi="宋体" w:cs="宋体"/>
          <w:b/>
          <w:kern w:val="0"/>
          <w:sz w:val="28"/>
          <w:szCs w:val="32"/>
          <w:lang w:bidi="ar"/>
        </w:rPr>
      </w:pPr>
      <w:r>
        <w:rPr>
          <w:rFonts w:hint="eastAsia" w:ascii="宋体" w:hAnsi="宋体" w:cs="宋体"/>
          <w:b/>
          <w:kern w:val="0"/>
          <w:sz w:val="28"/>
          <w:szCs w:val="32"/>
          <w:lang w:bidi="ar"/>
        </w:rPr>
        <w:t>装饰装修+文化建设：</w:t>
      </w:r>
    </w:p>
    <w:tbl>
      <w:tblPr>
        <w:tblStyle w:val="14"/>
        <w:tblW w:w="8779" w:type="dxa"/>
        <w:jc w:val="center"/>
        <w:tblLayout w:type="fixed"/>
        <w:tblCellMar>
          <w:top w:w="0" w:type="dxa"/>
          <w:left w:w="108" w:type="dxa"/>
          <w:bottom w:w="0" w:type="dxa"/>
          <w:right w:w="108" w:type="dxa"/>
        </w:tblCellMar>
      </w:tblPr>
      <w:tblGrid>
        <w:gridCol w:w="591"/>
        <w:gridCol w:w="851"/>
        <w:gridCol w:w="851"/>
        <w:gridCol w:w="851"/>
        <w:gridCol w:w="4253"/>
        <w:gridCol w:w="1382"/>
      </w:tblGrid>
      <w:tr>
        <w:tblPrEx>
          <w:tblCellMar>
            <w:top w:w="0" w:type="dxa"/>
            <w:left w:w="108" w:type="dxa"/>
            <w:bottom w:w="0" w:type="dxa"/>
            <w:right w:w="108" w:type="dxa"/>
          </w:tblCellMar>
        </w:tblPrEx>
        <w:trPr>
          <w:trHeight w:val="646"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r>
              <w:rPr>
                <w:rFonts w:hint="eastAsia" w:ascii="宋体" w:hAnsi="宋体" w:cs="宋体"/>
                <w:bCs/>
                <w:kern w:val="0"/>
                <w:sz w:val="24"/>
              </w:rPr>
              <w:t>序号</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r>
              <w:rPr>
                <w:rFonts w:hint="eastAsia" w:ascii="宋体" w:hAnsi="宋体" w:cs="宋体"/>
                <w:bCs/>
                <w:kern w:val="0"/>
                <w:sz w:val="24"/>
              </w:rPr>
              <w:t>设备名称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kern w:val="0"/>
                <w:sz w:val="24"/>
              </w:rPr>
            </w:pPr>
            <w:r>
              <w:rPr>
                <w:rFonts w:hint="eastAsia" w:ascii="宋体" w:hAnsi="宋体" w:cs="宋体"/>
                <w:bCs/>
                <w:kern w:val="0"/>
                <w:sz w:val="24"/>
              </w:rPr>
              <w:t>数量</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kern w:val="0"/>
                <w:sz w:val="24"/>
              </w:rPr>
            </w:pPr>
            <w:r>
              <w:rPr>
                <w:rFonts w:hint="eastAsia" w:ascii="宋体" w:hAnsi="宋体" w:cs="宋体"/>
                <w:bCs/>
                <w:kern w:val="0"/>
                <w:sz w:val="24"/>
              </w:rPr>
              <w:t>单位</w:t>
            </w:r>
          </w:p>
        </w:tc>
        <w:tc>
          <w:tcPr>
            <w:tcW w:w="42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r>
              <w:rPr>
                <w:rFonts w:hint="eastAsia" w:ascii="宋体" w:hAnsi="宋体" w:cs="宋体"/>
                <w:bCs/>
                <w:kern w:val="0"/>
                <w:sz w:val="24"/>
              </w:rPr>
              <w:t>规格型号</w:t>
            </w:r>
          </w:p>
        </w:tc>
        <w:tc>
          <w:tcPr>
            <w:tcW w:w="13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r>
              <w:rPr>
                <w:rFonts w:hint="eastAsia" w:ascii="宋体" w:hAnsi="宋体" w:cs="宋体"/>
                <w:bCs/>
                <w:kern w:val="0"/>
                <w:sz w:val="24"/>
              </w:rPr>
              <w:t>备注</w:t>
            </w:r>
          </w:p>
        </w:tc>
      </w:tr>
      <w:tr>
        <w:tblPrEx>
          <w:tblCellMar>
            <w:top w:w="0" w:type="dxa"/>
            <w:left w:w="108" w:type="dxa"/>
            <w:bottom w:w="0" w:type="dxa"/>
            <w:right w:w="108" w:type="dxa"/>
          </w:tblCellMar>
        </w:tblPrEx>
        <w:trPr>
          <w:trHeight w:val="646" w:hRule="atLeast"/>
          <w:jc w:val="center"/>
        </w:trPr>
        <w:tc>
          <w:tcPr>
            <w:tcW w:w="5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1</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sz w:val="22"/>
              </w:rPr>
            </w:pPr>
            <w:r>
              <w:rPr>
                <w:rFonts w:hint="eastAsia"/>
                <w:sz w:val="22"/>
              </w:rPr>
              <w:t>整体装饰装修</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sz w:val="22"/>
              </w:rPr>
            </w:pPr>
            <w:r>
              <w:rPr>
                <w:rFonts w:hint="eastAsia"/>
                <w:sz w:val="22"/>
              </w:rPr>
              <w:t>1</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sz w:val="22"/>
              </w:rPr>
            </w:pPr>
            <w:r>
              <w:rPr>
                <w:rFonts w:hint="eastAsia"/>
                <w:sz w:val="22"/>
              </w:rPr>
              <w:t>项</w:t>
            </w:r>
          </w:p>
        </w:tc>
        <w:tc>
          <w:tcPr>
            <w:tcW w:w="42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eastAsia"/>
                <w:b/>
                <w:sz w:val="22"/>
              </w:rPr>
            </w:pPr>
            <w:r>
              <w:rPr>
                <w:rFonts w:hint="eastAsia"/>
                <w:b/>
                <w:sz w:val="22"/>
              </w:rPr>
              <w:t>土建项目：</w:t>
            </w:r>
          </w:p>
          <w:p>
            <w:pPr>
              <w:keepNext w:val="0"/>
              <w:keepLines w:val="0"/>
              <w:suppressLineNumbers w:val="0"/>
              <w:spacing w:before="0" w:beforeAutospacing="0" w:after="0" w:afterAutospacing="0"/>
              <w:ind w:left="0" w:right="0"/>
              <w:jc w:val="left"/>
              <w:rPr>
                <w:rFonts w:hint="eastAsia"/>
                <w:sz w:val="22"/>
              </w:rPr>
            </w:pPr>
            <w:r>
              <w:rPr>
                <w:rFonts w:hint="eastAsia"/>
                <w:sz w:val="22"/>
              </w:rPr>
              <w:t>现场线路清理拆除</w:t>
            </w:r>
          </w:p>
          <w:p>
            <w:pPr>
              <w:keepNext w:val="0"/>
              <w:keepLines w:val="0"/>
              <w:suppressLineNumbers w:val="0"/>
              <w:spacing w:before="0" w:beforeAutospacing="0" w:after="0" w:afterAutospacing="0"/>
              <w:ind w:left="0" w:right="0"/>
              <w:jc w:val="left"/>
              <w:rPr>
                <w:rFonts w:hint="eastAsia"/>
                <w:b/>
                <w:sz w:val="22"/>
              </w:rPr>
            </w:pPr>
            <w:r>
              <w:rPr>
                <w:rFonts w:hint="eastAsia"/>
                <w:b/>
                <w:sz w:val="22"/>
              </w:rPr>
              <w:t>电路工程：</w:t>
            </w:r>
          </w:p>
          <w:p>
            <w:pPr>
              <w:keepNext w:val="0"/>
              <w:keepLines w:val="0"/>
              <w:suppressLineNumbers w:val="0"/>
              <w:spacing w:before="0" w:beforeAutospacing="0" w:after="0" w:afterAutospacing="0"/>
              <w:ind w:left="0" w:right="0"/>
              <w:jc w:val="left"/>
              <w:rPr>
                <w:rFonts w:hint="eastAsia"/>
                <w:sz w:val="22"/>
              </w:rPr>
            </w:pPr>
            <w:r>
              <w:rPr>
                <w:rFonts w:hint="eastAsia"/>
                <w:sz w:val="22"/>
              </w:rPr>
              <w:t>强弱电电路全套改造</w:t>
            </w:r>
          </w:p>
          <w:p>
            <w:pPr>
              <w:keepNext w:val="0"/>
              <w:keepLines w:val="0"/>
              <w:suppressLineNumbers w:val="0"/>
              <w:spacing w:before="0" w:beforeAutospacing="0" w:after="0" w:afterAutospacing="0"/>
              <w:ind w:left="0" w:right="0"/>
              <w:jc w:val="left"/>
              <w:rPr>
                <w:rFonts w:hint="eastAsia"/>
                <w:b/>
                <w:sz w:val="22"/>
              </w:rPr>
            </w:pPr>
            <w:r>
              <w:rPr>
                <w:rFonts w:hint="eastAsia"/>
                <w:b/>
                <w:sz w:val="22"/>
              </w:rPr>
              <w:t>灯具安装：</w:t>
            </w:r>
          </w:p>
          <w:p>
            <w:pPr>
              <w:keepNext w:val="0"/>
              <w:keepLines w:val="0"/>
              <w:suppressLineNumbers w:val="0"/>
              <w:spacing w:before="0" w:beforeAutospacing="0" w:after="0" w:afterAutospacing="0"/>
              <w:ind w:left="0" w:right="0"/>
              <w:jc w:val="left"/>
              <w:rPr>
                <w:rFonts w:hint="eastAsia"/>
                <w:sz w:val="22"/>
              </w:rPr>
            </w:pPr>
            <w:r>
              <w:rPr>
                <w:rFonts w:hint="eastAsia"/>
                <w:sz w:val="22"/>
              </w:rPr>
              <w:t>开关插座面板及灯具</w:t>
            </w:r>
          </w:p>
          <w:p>
            <w:pPr>
              <w:keepNext w:val="0"/>
              <w:keepLines w:val="0"/>
              <w:suppressLineNumbers w:val="0"/>
              <w:spacing w:before="0" w:beforeAutospacing="0" w:after="0" w:afterAutospacing="0"/>
              <w:ind w:left="0" w:right="0"/>
              <w:jc w:val="left"/>
              <w:rPr>
                <w:rFonts w:hint="eastAsia"/>
                <w:b/>
                <w:sz w:val="22"/>
              </w:rPr>
            </w:pPr>
            <w:r>
              <w:rPr>
                <w:rFonts w:hint="eastAsia"/>
                <w:b/>
                <w:sz w:val="22"/>
              </w:rPr>
              <w:t>泥作部分：</w:t>
            </w:r>
          </w:p>
          <w:p>
            <w:pPr>
              <w:keepNext w:val="0"/>
              <w:keepLines w:val="0"/>
              <w:suppressLineNumbers w:val="0"/>
              <w:spacing w:before="0" w:beforeAutospacing="0" w:after="0" w:afterAutospacing="0"/>
              <w:ind w:left="0" w:right="0"/>
              <w:jc w:val="left"/>
              <w:rPr>
                <w:rFonts w:hint="eastAsia"/>
                <w:sz w:val="22"/>
              </w:rPr>
            </w:pPr>
            <w:r>
              <w:rPr>
                <w:rFonts w:hint="eastAsia"/>
                <w:sz w:val="22"/>
              </w:rPr>
              <w:t>不锈钢地脚线</w:t>
            </w:r>
          </w:p>
          <w:p>
            <w:pPr>
              <w:keepNext w:val="0"/>
              <w:keepLines w:val="0"/>
              <w:suppressLineNumbers w:val="0"/>
              <w:spacing w:before="0" w:beforeAutospacing="0" w:after="0" w:afterAutospacing="0"/>
              <w:ind w:left="0" w:right="0"/>
              <w:jc w:val="left"/>
              <w:rPr>
                <w:rFonts w:hint="eastAsia"/>
                <w:b/>
                <w:sz w:val="22"/>
              </w:rPr>
            </w:pPr>
            <w:r>
              <w:rPr>
                <w:rFonts w:hint="eastAsia"/>
                <w:b/>
                <w:sz w:val="22"/>
              </w:rPr>
              <w:t>木作部分：</w:t>
            </w:r>
          </w:p>
          <w:p>
            <w:pPr>
              <w:keepNext w:val="0"/>
              <w:keepLines w:val="0"/>
              <w:suppressLineNumbers w:val="0"/>
              <w:spacing w:before="0" w:beforeAutospacing="0" w:after="0" w:afterAutospacing="0"/>
              <w:ind w:left="0" w:right="0"/>
              <w:jc w:val="left"/>
              <w:rPr>
                <w:rFonts w:hint="eastAsia"/>
                <w:sz w:val="22"/>
              </w:rPr>
            </w:pPr>
            <w:r>
              <w:rPr>
                <w:rFonts w:hint="eastAsia"/>
                <w:sz w:val="22"/>
              </w:rPr>
              <w:t>顶面石膏板造型吊顶</w:t>
            </w:r>
          </w:p>
          <w:p>
            <w:pPr>
              <w:keepNext w:val="0"/>
              <w:keepLines w:val="0"/>
              <w:suppressLineNumbers w:val="0"/>
              <w:spacing w:before="0" w:beforeAutospacing="0" w:after="0" w:afterAutospacing="0"/>
              <w:ind w:left="0" w:right="0"/>
              <w:jc w:val="left"/>
              <w:rPr>
                <w:rFonts w:hint="eastAsia"/>
                <w:sz w:val="22"/>
              </w:rPr>
            </w:pPr>
            <w:r>
              <w:rPr>
                <w:rFonts w:hint="eastAsia"/>
                <w:sz w:val="22"/>
              </w:rPr>
              <w:t>墙面石膏板造型墙面</w:t>
            </w:r>
          </w:p>
          <w:p>
            <w:pPr>
              <w:keepNext w:val="0"/>
              <w:keepLines w:val="0"/>
              <w:suppressLineNumbers w:val="0"/>
              <w:spacing w:before="0" w:beforeAutospacing="0" w:after="0" w:afterAutospacing="0"/>
              <w:ind w:left="0" w:right="0"/>
              <w:jc w:val="left"/>
              <w:rPr>
                <w:rFonts w:hint="eastAsia"/>
                <w:sz w:val="22"/>
              </w:rPr>
            </w:pPr>
            <w:r>
              <w:rPr>
                <w:rFonts w:hint="eastAsia"/>
                <w:sz w:val="22"/>
              </w:rPr>
              <w:t>VR体验区墙面铝塑板造型</w:t>
            </w:r>
          </w:p>
          <w:p>
            <w:pPr>
              <w:keepNext w:val="0"/>
              <w:keepLines w:val="0"/>
              <w:suppressLineNumbers w:val="0"/>
              <w:spacing w:before="0" w:beforeAutospacing="0" w:after="0" w:afterAutospacing="0"/>
              <w:ind w:left="0" w:right="0"/>
              <w:jc w:val="left"/>
              <w:rPr>
                <w:rFonts w:hint="eastAsia"/>
                <w:b/>
                <w:sz w:val="22"/>
              </w:rPr>
            </w:pPr>
            <w:r>
              <w:rPr>
                <w:rFonts w:hint="eastAsia"/>
                <w:b/>
                <w:sz w:val="22"/>
              </w:rPr>
              <w:t>磁粉工程：</w:t>
            </w:r>
          </w:p>
          <w:p>
            <w:pPr>
              <w:keepNext w:val="0"/>
              <w:keepLines w:val="0"/>
              <w:suppressLineNumbers w:val="0"/>
              <w:spacing w:before="0" w:beforeAutospacing="0" w:after="0" w:afterAutospacing="0"/>
              <w:ind w:left="0" w:right="0"/>
              <w:jc w:val="left"/>
              <w:rPr>
                <w:rFonts w:hint="eastAsia"/>
                <w:sz w:val="22"/>
              </w:rPr>
            </w:pPr>
            <w:r>
              <w:rPr>
                <w:rFonts w:hint="eastAsia"/>
                <w:sz w:val="22"/>
              </w:rPr>
              <w:t>腻子粉及乳胶漆</w:t>
            </w:r>
          </w:p>
          <w:p>
            <w:pPr>
              <w:keepNext w:val="0"/>
              <w:keepLines w:val="0"/>
              <w:suppressLineNumbers w:val="0"/>
              <w:spacing w:before="0" w:beforeAutospacing="0" w:after="0" w:afterAutospacing="0"/>
              <w:ind w:left="0" w:right="0"/>
              <w:jc w:val="left"/>
              <w:rPr>
                <w:rFonts w:hint="eastAsia"/>
                <w:sz w:val="22"/>
              </w:rPr>
            </w:pPr>
            <w:r>
              <w:rPr>
                <w:rFonts w:hint="eastAsia"/>
                <w:sz w:val="22"/>
              </w:rPr>
              <w:t>其他成品项目：</w:t>
            </w:r>
          </w:p>
          <w:p>
            <w:pPr>
              <w:keepNext w:val="0"/>
              <w:keepLines w:val="0"/>
              <w:suppressLineNumbers w:val="0"/>
              <w:spacing w:before="0" w:beforeAutospacing="0" w:after="0" w:afterAutospacing="0"/>
              <w:ind w:left="0" w:right="0"/>
              <w:jc w:val="left"/>
              <w:rPr>
                <w:rFonts w:hint="eastAsia"/>
                <w:sz w:val="22"/>
              </w:rPr>
            </w:pPr>
            <w:r>
              <w:rPr>
                <w:rFonts w:hint="eastAsia"/>
                <w:sz w:val="22"/>
              </w:rPr>
              <w:t>百叶窗帘</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Cs/>
              </w:rPr>
            </w:pPr>
            <w:r>
              <w:rPr>
                <w:rFonts w:hint="eastAsia"/>
                <w:bCs/>
              </w:rPr>
              <w:t>整体风格以科技感、简明为主，施工前出效果图若干，使用方认可后方可施工</w:t>
            </w:r>
          </w:p>
        </w:tc>
      </w:tr>
      <w:tr>
        <w:tblPrEx>
          <w:tblCellMar>
            <w:top w:w="0" w:type="dxa"/>
            <w:left w:w="108" w:type="dxa"/>
            <w:bottom w:w="0" w:type="dxa"/>
            <w:right w:w="108" w:type="dxa"/>
          </w:tblCellMar>
        </w:tblPrEx>
        <w:trPr>
          <w:trHeight w:val="646" w:hRule="atLeast"/>
          <w:jc w:val="center"/>
        </w:trPr>
        <w:tc>
          <w:tcPr>
            <w:tcW w:w="5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rPr>
              <w:t>2</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宋体" w:hAnsi="宋体" w:cs="宋体"/>
                <w:sz w:val="22"/>
              </w:rPr>
              <w:t>现代建筑文化装饰</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w:t>
            </w: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项</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default" w:ascii="宋体" w:hAnsi="宋体" w:cs="宋体"/>
                <w:sz w:val="22"/>
              </w:rPr>
              <w:t>现代化建筑文化建设：包括灯带、射灯、建筑科技介绍上墙等。</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bCs/>
              </w:rPr>
              <w:t>　</w:t>
            </w:r>
          </w:p>
        </w:tc>
      </w:tr>
    </w:tbl>
    <w:p>
      <w:pPr>
        <w:numPr>
          <w:ilvl w:val="0"/>
          <w:numId w:val="10"/>
        </w:numPr>
        <w:rPr>
          <w:rFonts w:hint="eastAsia"/>
          <w:b/>
          <w:sz w:val="28"/>
          <w:szCs w:val="28"/>
        </w:rPr>
      </w:pPr>
      <w:r>
        <w:rPr>
          <w:b/>
          <w:sz w:val="28"/>
          <w:szCs w:val="28"/>
        </w:rPr>
        <w:t>设备</w:t>
      </w:r>
      <w:r>
        <w:rPr>
          <w:rFonts w:hint="eastAsia" w:ascii="宋体" w:hAnsi="宋体" w:cs="宋体"/>
          <w:b/>
          <w:kern w:val="0"/>
          <w:sz w:val="28"/>
          <w:szCs w:val="28"/>
          <w:lang w:bidi="ar"/>
        </w:rPr>
        <w:t>、软件、硬件</w:t>
      </w:r>
      <w:r>
        <w:rPr>
          <w:b/>
          <w:sz w:val="28"/>
          <w:szCs w:val="28"/>
        </w:rPr>
        <w:t>清单</w:t>
      </w:r>
      <w:r>
        <w:rPr>
          <w:rFonts w:hint="eastAsia"/>
          <w:b/>
          <w:sz w:val="28"/>
          <w:szCs w:val="28"/>
        </w:rPr>
        <w:t xml:space="preserve">： </w:t>
      </w:r>
    </w:p>
    <w:tbl>
      <w:tblPr>
        <w:tblStyle w:val="14"/>
        <w:tblW w:w="9323" w:type="dxa"/>
        <w:jc w:val="center"/>
        <w:tblLayout w:type="fixed"/>
        <w:tblCellMar>
          <w:top w:w="0" w:type="dxa"/>
          <w:left w:w="108" w:type="dxa"/>
          <w:bottom w:w="0" w:type="dxa"/>
          <w:right w:w="108" w:type="dxa"/>
        </w:tblCellMar>
      </w:tblPr>
      <w:tblGrid>
        <w:gridCol w:w="693"/>
        <w:gridCol w:w="3295"/>
        <w:gridCol w:w="799"/>
        <w:gridCol w:w="709"/>
        <w:gridCol w:w="3028"/>
        <w:gridCol w:w="799"/>
      </w:tblGrid>
      <w:tr>
        <w:tblPrEx>
          <w:tblCellMar>
            <w:top w:w="0" w:type="dxa"/>
            <w:left w:w="108" w:type="dxa"/>
            <w:bottom w:w="0" w:type="dxa"/>
            <w:right w:w="108" w:type="dxa"/>
          </w:tblCellMar>
        </w:tblPrEx>
        <w:trPr>
          <w:trHeight w:val="646"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序号</w:t>
            </w:r>
          </w:p>
        </w:tc>
        <w:tc>
          <w:tcPr>
            <w:tcW w:w="32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设备名称</w:t>
            </w: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kern w:val="0"/>
                <w:sz w:val="24"/>
              </w:rPr>
            </w:pPr>
            <w:r>
              <w:rPr>
                <w:rFonts w:hint="eastAsia" w:ascii="宋体" w:hAnsi="宋体" w:cs="宋体"/>
                <w:b/>
                <w:bCs/>
                <w:kern w:val="0"/>
                <w:sz w:val="24"/>
              </w:rPr>
              <w:t>单位</w:t>
            </w: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技术参数</w:t>
            </w:r>
          </w:p>
        </w:tc>
        <w:tc>
          <w:tcPr>
            <w:tcW w:w="7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646"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1</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动感设备</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1</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台</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eastAsia" w:ascii="宋体" w:hAnsi="宋体"/>
                <w:sz w:val="22"/>
              </w:rPr>
            </w:pPr>
            <w:r>
              <w:rPr>
                <w:rFonts w:hint="eastAsia" w:ascii="宋体" w:hAnsi="宋体"/>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bCs/>
              </w:rPr>
            </w:pPr>
          </w:p>
        </w:tc>
      </w:tr>
      <w:tr>
        <w:tblPrEx>
          <w:tblCellMar>
            <w:top w:w="0" w:type="dxa"/>
            <w:left w:w="108" w:type="dxa"/>
            <w:bottom w:w="0" w:type="dxa"/>
            <w:right w:w="108" w:type="dxa"/>
          </w:tblCellMar>
        </w:tblPrEx>
        <w:trPr>
          <w:trHeight w:val="646"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rPr>
              <w:t>2</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sz w:val="22"/>
              </w:rPr>
              <w:t>建设工程安全教育—VR体验式安全教育系统</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sz w:val="22"/>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套</w:t>
            </w: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b/>
                <w:bCs/>
              </w:rPr>
              <w:t>　</w:t>
            </w:r>
          </w:p>
        </w:tc>
      </w:tr>
      <w:tr>
        <w:tblPrEx>
          <w:tblCellMar>
            <w:top w:w="0" w:type="dxa"/>
            <w:left w:w="108" w:type="dxa"/>
            <w:bottom w:w="0" w:type="dxa"/>
            <w:right w:w="108" w:type="dxa"/>
          </w:tblCellMar>
        </w:tblPrEx>
        <w:trPr>
          <w:trHeight w:val="646"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rPr>
              <w:t>3</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sz w:val="22"/>
              </w:rPr>
              <w:t>VR眼镜</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sz w:val="22"/>
              </w:rPr>
              <w:t>6</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个</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sz w:val="22"/>
              </w:rPr>
              <w:t>见三、设备软件参数　</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b/>
                <w:bCs/>
              </w:rPr>
              <w:t>　</w:t>
            </w:r>
          </w:p>
        </w:tc>
      </w:tr>
      <w:tr>
        <w:tblPrEx>
          <w:tblCellMar>
            <w:top w:w="0" w:type="dxa"/>
            <w:left w:w="108" w:type="dxa"/>
            <w:bottom w:w="0" w:type="dxa"/>
            <w:right w:w="108" w:type="dxa"/>
          </w:tblCellMar>
        </w:tblPrEx>
        <w:trPr>
          <w:trHeight w:val="646"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rPr>
              <w:t>4</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sz w:val="22"/>
              </w:rPr>
              <w:t>VR同播体验桌椅</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2"/>
              </w:rPr>
            </w:pPr>
            <w:r>
              <w:rPr>
                <w:rFonts w:hint="eastAsia" w:ascii="宋体" w:hAnsi="宋体"/>
                <w:sz w:val="22"/>
              </w:rPr>
              <w:t>1</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套</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sz w:val="22"/>
              </w:rPr>
              <w:t>见三、设备软件参数　</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rPr>
            </w:pPr>
          </w:p>
        </w:tc>
      </w:tr>
      <w:tr>
        <w:tblPrEx>
          <w:tblCellMar>
            <w:top w:w="0" w:type="dxa"/>
            <w:left w:w="108" w:type="dxa"/>
            <w:bottom w:w="0" w:type="dxa"/>
            <w:right w:w="108" w:type="dxa"/>
          </w:tblCellMar>
        </w:tblPrEx>
        <w:trPr>
          <w:trHeight w:val="646"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rPr>
              <w:t>5</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sz w:val="22"/>
              </w:rPr>
              <w:t>液晶电视机</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sz w:val="22"/>
              </w:rPr>
              <w:t>3</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台</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sz w:val="22"/>
              </w:rPr>
              <w:t>见三、设备软件参数　</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bCs/>
              </w:rPr>
              <w:t>55寸</w:t>
            </w:r>
          </w:p>
        </w:tc>
      </w:tr>
      <w:tr>
        <w:tblPrEx>
          <w:tblCellMar>
            <w:top w:w="0" w:type="dxa"/>
            <w:left w:w="108" w:type="dxa"/>
            <w:bottom w:w="0" w:type="dxa"/>
            <w:right w:w="108" w:type="dxa"/>
          </w:tblCellMar>
        </w:tblPrEx>
        <w:trPr>
          <w:trHeight w:val="646"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rPr>
              <w:t>6</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sz w:val="22"/>
              </w:rPr>
              <w:t>VR实训设备</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2"/>
              </w:rPr>
            </w:pPr>
            <w:r>
              <w:rPr>
                <w:rFonts w:hint="eastAsia" w:ascii="宋体" w:hAnsi="宋体"/>
                <w:sz w:val="22"/>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套</w:t>
            </w: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sz w:val="22"/>
              </w:rPr>
              <w:t>见三、设备软件参数　</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b/>
                <w:bCs/>
                <w:sz w:val="24"/>
              </w:rPr>
            </w:pPr>
            <w:r>
              <w:rPr>
                <w:rFonts w:hint="eastAsia" w:ascii="宋体" w:hAnsi="宋体"/>
                <w:b/>
                <w:bCs/>
              </w:rPr>
              <w:t>　</w:t>
            </w:r>
          </w:p>
        </w:tc>
      </w:tr>
      <w:tr>
        <w:tblPrEx>
          <w:tblCellMar>
            <w:top w:w="0" w:type="dxa"/>
            <w:left w:w="108" w:type="dxa"/>
            <w:bottom w:w="0" w:type="dxa"/>
            <w:right w:w="108" w:type="dxa"/>
          </w:tblCellMar>
        </w:tblPrEx>
        <w:trPr>
          <w:trHeight w:val="646"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rPr>
              <w:t>7</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bCs/>
                <w:sz w:val="22"/>
              </w:rPr>
              <w:t>建筑施工技术VR仿真实训系统</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bCs/>
                <w:sz w:val="22"/>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套</w:t>
            </w: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sz w:val="22"/>
              </w:rPr>
              <w:t>见三、设备软件参数</w:t>
            </w:r>
            <w:r>
              <w:rPr>
                <w:rFonts w:hint="eastAsia" w:ascii="宋体" w:hAnsi="宋体"/>
                <w:bCs/>
                <w:sz w:val="22"/>
              </w:rPr>
              <w:t>　</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bCs/>
              </w:rPr>
              <w:t>　</w:t>
            </w:r>
          </w:p>
        </w:tc>
      </w:tr>
      <w:tr>
        <w:tblPrEx>
          <w:tblCellMar>
            <w:top w:w="0" w:type="dxa"/>
            <w:left w:w="108" w:type="dxa"/>
            <w:bottom w:w="0" w:type="dxa"/>
            <w:right w:w="108" w:type="dxa"/>
          </w:tblCellMar>
        </w:tblPrEx>
        <w:trPr>
          <w:trHeight w:val="646"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rPr>
              <w:t>8</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sz w:val="22"/>
              </w:rPr>
              <w:t>光塔定位展架</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sz w:val="22"/>
              </w:rPr>
              <w:t>2</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套</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b/>
                <w:bCs/>
              </w:rPr>
              <w:t>　</w:t>
            </w:r>
          </w:p>
        </w:tc>
      </w:tr>
      <w:tr>
        <w:tblPrEx>
          <w:tblCellMar>
            <w:top w:w="0" w:type="dxa"/>
            <w:left w:w="108" w:type="dxa"/>
            <w:bottom w:w="0" w:type="dxa"/>
            <w:right w:w="108" w:type="dxa"/>
          </w:tblCellMar>
        </w:tblPrEx>
        <w:trPr>
          <w:trHeight w:val="646"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9</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cs="宋体"/>
                <w:sz w:val="22"/>
              </w:rPr>
              <w:t>电脑</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cs="宋体"/>
                <w:sz w:val="22"/>
              </w:rPr>
              <w:t>3</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台</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eastAsia" w:ascii="宋体" w:hAnsi="宋体"/>
                <w:sz w:val="22"/>
              </w:rPr>
            </w:pPr>
            <w:r>
              <w:rPr>
                <w:rFonts w:hint="eastAsia" w:ascii="宋体" w:hAnsi="宋体"/>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bCs/>
              </w:rPr>
            </w:pPr>
            <w:r>
              <w:rPr>
                <w:rFonts w:hint="eastAsia" w:ascii="宋体" w:hAnsi="宋体" w:cs="宋体"/>
                <w:sz w:val="22"/>
              </w:rPr>
              <w:t>教师电脑</w:t>
            </w:r>
          </w:p>
        </w:tc>
      </w:tr>
      <w:tr>
        <w:tblPrEx>
          <w:tblCellMar>
            <w:top w:w="0" w:type="dxa"/>
            <w:left w:w="108" w:type="dxa"/>
            <w:bottom w:w="0" w:type="dxa"/>
            <w:right w:w="108" w:type="dxa"/>
          </w:tblCellMar>
        </w:tblPrEx>
        <w:trPr>
          <w:trHeight w:val="653"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10</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2"/>
              </w:rPr>
            </w:pPr>
            <w:r>
              <w:rPr>
                <w:rFonts w:hint="eastAsia" w:ascii="宋体" w:hAnsi="宋体" w:cs="宋体"/>
                <w:sz w:val="22"/>
              </w:rPr>
              <w:t>多媒体演讲台</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2</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台</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b/>
                <w:bCs/>
                <w:sz w:val="22"/>
              </w:rPr>
            </w:pPr>
            <w:r>
              <w:rPr>
                <w:rFonts w:hint="eastAsia" w:ascii="宋体" w:hAnsi="宋体"/>
                <w:sz w:val="22"/>
              </w:rPr>
              <w:t>见三、设备软件参数　</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p>
        </w:tc>
      </w:tr>
      <w:tr>
        <w:tblPrEx>
          <w:tblCellMar>
            <w:top w:w="0" w:type="dxa"/>
            <w:left w:w="108" w:type="dxa"/>
            <w:bottom w:w="0" w:type="dxa"/>
            <w:right w:w="108" w:type="dxa"/>
          </w:tblCellMar>
        </w:tblPrEx>
        <w:trPr>
          <w:trHeight w:val="653"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11</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2"/>
              </w:rPr>
            </w:pPr>
            <w:r>
              <w:rPr>
                <w:rFonts w:hint="eastAsia" w:ascii="宋体" w:hAnsi="宋体" w:cs="宋体"/>
                <w:bCs/>
                <w:sz w:val="22"/>
              </w:rPr>
              <w:t>桌椅（双）</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3</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sz w:val="22"/>
              </w:rPr>
            </w:pPr>
            <w:r>
              <w:rPr>
                <w:rFonts w:hint="eastAsia" w:ascii="宋体" w:hAnsi="宋体"/>
                <w:sz w:val="22"/>
              </w:rPr>
              <w:t>套</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b/>
                <w:bCs/>
                <w:sz w:val="22"/>
              </w:rPr>
            </w:pPr>
            <w:r>
              <w:rPr>
                <w:rFonts w:hint="eastAsia" w:ascii="宋体" w:hAnsi="宋体"/>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p>
        </w:tc>
      </w:tr>
      <w:tr>
        <w:tblPrEx>
          <w:tblCellMar>
            <w:top w:w="0" w:type="dxa"/>
            <w:left w:w="108" w:type="dxa"/>
            <w:bottom w:w="0" w:type="dxa"/>
            <w:right w:w="108" w:type="dxa"/>
          </w:tblCellMar>
        </w:tblPrEx>
        <w:trPr>
          <w:trHeight w:val="653"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12</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面板55寸拼接单元</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21</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台</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bCs/>
                <w:sz w:val="22"/>
              </w:rPr>
            </w:pPr>
            <w:r>
              <w:rPr>
                <w:rFonts w:hint="eastAsia" w:ascii="宋体" w:hAnsi="宋体" w:cs="宋体"/>
                <w:bCs/>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p>
        </w:tc>
      </w:tr>
      <w:tr>
        <w:tblPrEx>
          <w:tblCellMar>
            <w:top w:w="0" w:type="dxa"/>
            <w:left w:w="108" w:type="dxa"/>
            <w:bottom w:w="0" w:type="dxa"/>
            <w:right w:w="108" w:type="dxa"/>
          </w:tblCellMar>
        </w:tblPrEx>
        <w:trPr>
          <w:trHeight w:val="653"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13</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bCs/>
                <w:sz w:val="22"/>
              </w:rPr>
            </w:pPr>
            <w:r>
              <w:rPr>
                <w:rFonts w:hint="eastAsia" w:ascii="宋体" w:hAnsi="宋体" w:cs="宋体"/>
                <w:bCs/>
                <w:sz w:val="22"/>
              </w:rPr>
              <w:t>拼接处理器(内置式)</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21</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套</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bCs/>
                <w:sz w:val="22"/>
              </w:rPr>
            </w:pPr>
            <w:r>
              <w:rPr>
                <w:rFonts w:hint="eastAsia" w:ascii="宋体" w:hAnsi="宋体" w:cs="宋体"/>
                <w:bCs/>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p>
        </w:tc>
      </w:tr>
      <w:tr>
        <w:tblPrEx>
          <w:tblCellMar>
            <w:top w:w="0" w:type="dxa"/>
            <w:left w:w="108" w:type="dxa"/>
            <w:bottom w:w="0" w:type="dxa"/>
            <w:right w:w="108" w:type="dxa"/>
          </w:tblCellMar>
        </w:tblPrEx>
        <w:trPr>
          <w:trHeight w:val="653"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14</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定制壁挂支架（3X4）</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21</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套</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bCs/>
                <w:sz w:val="22"/>
              </w:rPr>
            </w:pPr>
            <w:r>
              <w:rPr>
                <w:rFonts w:hint="eastAsia" w:ascii="宋体" w:hAnsi="宋体" w:cs="宋体"/>
                <w:bCs/>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p>
        </w:tc>
      </w:tr>
      <w:tr>
        <w:tblPrEx>
          <w:tblCellMar>
            <w:top w:w="0" w:type="dxa"/>
            <w:left w:w="108" w:type="dxa"/>
            <w:bottom w:w="0" w:type="dxa"/>
            <w:right w:w="108" w:type="dxa"/>
          </w:tblCellMar>
        </w:tblPrEx>
        <w:trPr>
          <w:trHeight w:val="653"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15</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HDMI国标高清线材、电源线、网线</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21</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套</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bCs/>
                <w:sz w:val="22"/>
              </w:rPr>
            </w:pPr>
            <w:r>
              <w:rPr>
                <w:rFonts w:hint="eastAsia" w:ascii="宋体" w:hAnsi="宋体" w:cs="宋体"/>
                <w:bCs/>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p>
        </w:tc>
      </w:tr>
      <w:tr>
        <w:tblPrEx>
          <w:tblCellMar>
            <w:top w:w="0" w:type="dxa"/>
            <w:left w:w="108" w:type="dxa"/>
            <w:bottom w:w="0" w:type="dxa"/>
            <w:right w:w="108" w:type="dxa"/>
          </w:tblCellMar>
        </w:tblPrEx>
        <w:trPr>
          <w:trHeight w:val="653"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16</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USB转232串口线</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2</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台</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bCs/>
                <w:sz w:val="22"/>
              </w:rPr>
            </w:pPr>
            <w:r>
              <w:rPr>
                <w:rFonts w:hint="eastAsia" w:ascii="宋体" w:hAnsi="宋体" w:cs="宋体"/>
                <w:bCs/>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p>
        </w:tc>
      </w:tr>
      <w:tr>
        <w:tblPrEx>
          <w:tblCellMar>
            <w:top w:w="0" w:type="dxa"/>
            <w:left w:w="108" w:type="dxa"/>
            <w:bottom w:w="0" w:type="dxa"/>
            <w:right w:w="108" w:type="dxa"/>
          </w:tblCellMar>
        </w:tblPrEx>
        <w:trPr>
          <w:trHeight w:val="653"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17</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高清分配器</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2</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个</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bCs/>
                <w:sz w:val="22"/>
              </w:rPr>
            </w:pPr>
            <w:r>
              <w:rPr>
                <w:rFonts w:hint="eastAsia" w:ascii="宋体" w:hAnsi="宋体" w:cs="宋体"/>
                <w:bCs/>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p>
        </w:tc>
      </w:tr>
      <w:tr>
        <w:tblPrEx>
          <w:tblCellMar>
            <w:top w:w="0" w:type="dxa"/>
            <w:left w:w="108" w:type="dxa"/>
            <w:bottom w:w="0" w:type="dxa"/>
            <w:right w:w="108" w:type="dxa"/>
          </w:tblCellMar>
        </w:tblPrEx>
        <w:trPr>
          <w:trHeight w:val="653"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18</w:t>
            </w:r>
          </w:p>
        </w:tc>
        <w:tc>
          <w:tcPr>
            <w:tcW w:w="32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r>
              <w:rPr>
                <w:rFonts w:hint="eastAsia" w:ascii="宋体" w:hAnsi="宋体" w:cs="宋体"/>
                <w:bCs/>
                <w:sz w:val="22"/>
              </w:rPr>
              <w:t>电脑</w:t>
            </w:r>
          </w:p>
        </w:tc>
        <w:tc>
          <w:tcPr>
            <w:tcW w:w="7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2</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 w:val="22"/>
              </w:rPr>
            </w:pPr>
            <w:r>
              <w:rPr>
                <w:rFonts w:hint="eastAsia" w:ascii="宋体" w:hAnsi="宋体" w:cs="宋体"/>
                <w:bCs/>
                <w:sz w:val="22"/>
              </w:rPr>
              <w:t>台</w:t>
            </w:r>
          </w:p>
        </w:tc>
        <w:tc>
          <w:tcPr>
            <w:tcW w:w="30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bCs/>
                <w:sz w:val="22"/>
              </w:rPr>
            </w:pPr>
            <w:r>
              <w:rPr>
                <w:rFonts w:hint="eastAsia" w:ascii="宋体" w:hAnsi="宋体" w:cs="宋体"/>
                <w:bCs/>
                <w:sz w:val="22"/>
              </w:rPr>
              <w:t>见三、设备软件参数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p>
        </w:tc>
      </w:tr>
    </w:tbl>
    <w:p>
      <w:pPr>
        <w:rPr>
          <w:rFonts w:hint="eastAsia"/>
          <w:b/>
          <w:sz w:val="28"/>
          <w:szCs w:val="28"/>
        </w:rPr>
      </w:pPr>
      <w:r>
        <w:rPr>
          <w:rFonts w:hint="eastAsia"/>
          <w:b/>
          <w:sz w:val="28"/>
          <w:szCs w:val="28"/>
        </w:rPr>
        <w:t>三、</w:t>
      </w:r>
      <w:r>
        <w:rPr>
          <w:b/>
          <w:sz w:val="28"/>
          <w:szCs w:val="28"/>
        </w:rPr>
        <w:t>设备</w:t>
      </w:r>
      <w:r>
        <w:rPr>
          <w:rFonts w:hint="eastAsia" w:ascii="宋体" w:hAnsi="宋体" w:cs="宋体"/>
          <w:b/>
          <w:kern w:val="0"/>
          <w:sz w:val="28"/>
          <w:szCs w:val="28"/>
          <w:lang w:bidi="ar"/>
        </w:rPr>
        <w:t>、软件</w:t>
      </w:r>
      <w:r>
        <w:rPr>
          <w:rFonts w:hint="eastAsia"/>
          <w:b/>
          <w:sz w:val="28"/>
          <w:szCs w:val="28"/>
        </w:rPr>
        <w:t>参数</w:t>
      </w:r>
    </w:p>
    <w:tbl>
      <w:tblPr>
        <w:tblStyle w:val="14"/>
        <w:tblW w:w="9923" w:type="dxa"/>
        <w:tblInd w:w="-601" w:type="dxa"/>
        <w:tblLayout w:type="fixed"/>
        <w:tblCellMar>
          <w:top w:w="0" w:type="dxa"/>
          <w:left w:w="108" w:type="dxa"/>
          <w:bottom w:w="0" w:type="dxa"/>
          <w:right w:w="108" w:type="dxa"/>
        </w:tblCellMar>
      </w:tblPr>
      <w:tblGrid>
        <w:gridCol w:w="464"/>
        <w:gridCol w:w="1379"/>
        <w:gridCol w:w="8080"/>
      </w:tblGrid>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Cs w:val="21"/>
              </w:rPr>
            </w:pPr>
            <w:r>
              <w:rPr>
                <w:rFonts w:hint="eastAsia" w:ascii="宋体" w:hAnsi="宋体" w:cs="宋体"/>
                <w:b/>
                <w:bCs/>
                <w:kern w:val="0"/>
                <w:szCs w:val="21"/>
              </w:rPr>
              <w:t>序号</w:t>
            </w:r>
          </w:p>
        </w:tc>
        <w:tc>
          <w:tcPr>
            <w:tcW w:w="13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Cs w:val="21"/>
              </w:rPr>
            </w:pPr>
            <w:r>
              <w:rPr>
                <w:rFonts w:hint="eastAsia" w:ascii="宋体" w:hAnsi="宋体" w:cs="宋体"/>
                <w:b/>
                <w:bCs/>
                <w:kern w:val="0"/>
                <w:szCs w:val="21"/>
              </w:rPr>
              <w:t>设备名称</w:t>
            </w:r>
          </w:p>
        </w:tc>
        <w:tc>
          <w:tcPr>
            <w:tcW w:w="8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Cs w:val="21"/>
              </w:rPr>
            </w:pPr>
            <w:r>
              <w:rPr>
                <w:rFonts w:hint="eastAsia" w:ascii="宋体" w:hAnsi="宋体" w:cs="宋体"/>
                <w:b/>
                <w:bCs/>
                <w:kern w:val="0"/>
                <w:szCs w:val="21"/>
              </w:rPr>
              <w:t>规格型号</w:t>
            </w:r>
          </w:p>
        </w:tc>
      </w:tr>
      <w:tr>
        <w:tblPrEx>
          <w:tblCellMar>
            <w:top w:w="0" w:type="dxa"/>
            <w:left w:w="108" w:type="dxa"/>
            <w:bottom w:w="0" w:type="dxa"/>
            <w:right w:w="108" w:type="dxa"/>
          </w:tblCellMar>
        </w:tblPrEx>
        <w:trPr>
          <w:trHeight w:val="41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rPr>
            </w:pPr>
            <w:r>
              <w:rPr>
                <w:rFonts w:hint="eastAsia" w:ascii="宋体" w:hAnsi="宋体" w:cs="宋体"/>
                <w:kern w:val="0"/>
                <w:szCs w:val="21"/>
                <w:lang w:bidi="ar"/>
              </w:rPr>
              <w:t>1</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动感</w:t>
            </w:r>
            <w:r>
              <w:rPr>
                <w:rFonts w:hint="default" w:ascii="宋体" w:hAnsi="宋体" w:cs="宋体"/>
                <w:szCs w:val="21"/>
              </w:rPr>
              <w:t>设备</w:t>
            </w:r>
          </w:p>
        </w:tc>
        <w:tc>
          <w:tcPr>
            <w:tcW w:w="8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头戴显示器HMD</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xml:space="preserve">     1.头戴显示器：主要规格：显示屏TFT-LCD显示屏，镜片双非球面高透光学镜片，2k高清屏幕，显示尺寸≥3.5英寸，刷新率影像显示刷新率：≥60Hz ；头部跟踪刷新率：≥1000Hz；功能特点 ：传感器Gyroscpe，Aceleromter，Magnetometer；≥1000Hz</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接口：USB接口  其它规格：外形设计颜色：外星黑；产品重量≤246g。</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xml:space="preserve">    2.蛋椅：产品质量；设备重量：≤250kg；额定称重：≤300kg；传动：曲柄；外观尺寸；尺寸大小：≥1.87*0.9*1.91m；占地空间：≤3.0*2.0*2.7；电源：电压：AC220v   ；功率：≤3KW；动作幅度；前倾斜角度：≥13°；后倾斜角度：≥17°；左右倾斜角度：≥12°；前后倾斜速度：≥25°/秒；左右倾斜速度：≥25°/秒</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xml:space="preserve">    3.电脑：主板芯片组：微星 B250MPRO-V；  处理器：CPU型号： Intel 酷睿四核 i5 6400；显卡：显卡类型：≥双显卡（发烧级独立显卡+集成显卡）；显卡芯片：影驰黑将1050；内存：8GB ；硬盘： 固态128G；</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rPr>
            </w:pPr>
            <w:r>
              <w:rPr>
                <w:rFonts w:hint="eastAsia" w:ascii="宋体" w:hAnsi="宋体" w:cs="宋体"/>
                <w:kern w:val="0"/>
                <w:szCs w:val="21"/>
                <w:lang w:bidi="ar"/>
              </w:rPr>
              <w:t>2</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建设工程安全教育—VR体验式安全教育系统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11"/>
              </w:numPr>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教育短片完全以实际建筑施工安全生产事故案例为模型创建，真实还原事故发生过程；</w:t>
            </w:r>
          </w:p>
          <w:p>
            <w:pPr>
              <w:keepNext w:val="0"/>
              <w:keepLines w:val="0"/>
              <w:widowControl/>
              <w:suppressLineNumbers w:val="0"/>
              <w:tabs>
                <w:tab w:val="left" w:pos="312"/>
              </w:tabs>
              <w:spacing w:before="0" w:beforeAutospacing="0" w:after="0" w:afterAutospacing="0"/>
              <w:ind w:left="0" w:right="0"/>
              <w:jc w:val="left"/>
              <w:rPr>
                <w:rFonts w:hint="default" w:ascii="宋体" w:hAnsi="宋体" w:cs="宋体"/>
                <w:szCs w:val="21"/>
              </w:rPr>
            </w:pPr>
            <w:r>
              <w:rPr>
                <w:rFonts w:hint="eastAsia" w:ascii="宋体" w:hAnsi="宋体" w:cs="宋体"/>
                <w:szCs w:val="21"/>
              </w:rPr>
              <w:t>★2</w:t>
            </w:r>
            <w:r>
              <w:rPr>
                <w:rFonts w:hint="default" w:ascii="宋体" w:hAnsi="宋体" w:cs="宋体"/>
                <w:szCs w:val="21"/>
              </w:rPr>
              <w:t>.</w:t>
            </w:r>
            <w:r>
              <w:rPr>
                <w:rFonts w:hint="eastAsia" w:ascii="宋体" w:hAnsi="宋体" w:cs="宋体"/>
                <w:szCs w:val="21"/>
              </w:rPr>
              <w:t>根据现实案例改编的案例事故须不低于16个，播放时长大于150秒的案例不低于17个，体感时间超过15秒的案例不低于14个。</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3.内容全面专业，有铺有垫，言语之间交代事故发生背景及安全隐患；</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4.第一人称视角的代入感，让学习人员亲身体会事故发生过程中的真实感受；</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5.360度全景观看，使学习人员身临真实环境之中，增强空间概念感；</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6.动感设备能够自动识别画面动向，调动身体感知器官，完全模拟事故发生瞬间的身体动态；</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7.通过情景对话的形式，分析事故发生原因，轻松了解事故隐患及处理方式；</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8.图文并茂阐述安全知识，演示施工流程，抽象概念不再难以理解；</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9.对照4D模型讲解专业知识及操作技能，学习不再只是死记硬背；</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★10.资源须支持汉语、英语语音及多种语言（中文、英文等）字幕，均由专业翻译人员进行翻译保证语言准确性，系统中须快速随意切换</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★11.资源目录须划分清晰明了，现有内容包含：脚手架、基坑、塔吊、临边防护、起重吊装、火灾、触电、爆炸等八大专业领域，内容统一分类，体验相似事故不同场景，使教学更深刻；</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12.系统须以仿真场景来模仿安全事故的发生全过程，将视觉、听觉、触觉和动感完美的融为一体，让受教育人员真实的感受建筑工程安全事故中诸如坠落、震动、摇晃、电击等效果，让受教育人员安全的体验“不安全的”事故；</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13.现有内容已包含：脚手架搭设、基坑开挖、塔吊拆除、临边防护、起重吊装五大专业领域：</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1）基坑开挖</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边坡塌方事故是一起由于未严格执行边坡治理措施，缺少锚杆钻孔方案，支护措施不及时，且监管不到位而引发的安全事故。通过事故再现，让工人及施工管理人员深切体会塌方事故带来的重大危害，引起相关作业及管理人员的重视，对我们开展相关工作提出警示，杜绝类似事故的发生。</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2）脚手架搭设</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风中脚手架事故是一起由于指挥人员违章指挥、作业人员安全措施未落实、脚手架未按规范要求搭设等多重因素综合作用而引发的一起安全事故，通过事故过程再现，让工人能够感知安全事故带来的危害，了解架子工作业安全注意事项，掌握脚手架基本操作规程，减少不安全因素造成的伤害。</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3）临边防护</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高空坠落是由于安全教育制度未落实，作业人员缺乏安全意识，安全防护措施及安全管理制度落实不到位而导致的一起人身伤亡事故。通过事故体验，警示施工管理人员一定要落实安全教育制度，完善安全防护措施，同时告诫作业人员要提高安全意识，遵守作业要求及施工现场管理制度，以免发生安全事故。</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4）起重吊装</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起重吊装是一起由于吊装器具不合格、作业人员未遵守起重吊装作业规程，安全管理不到位，没有起重吊装指挥人员等不安全因素共同作用引发的伤亡事故。通过事故再现，警示作业人员在作业过程中切实遵守相关规程及制度，按章操作；实时检查作业工具及设备是否安全有效，且要提高安全意识，保证不伤害他人，不被他人伤害。</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5）塔吊拆除</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塔吊倾覆是一起由于塔吊拆除单位超资质作业，施工方案缺乏针对性，未向施工人员进行安全技术交底，拆卸人员不具备起重设备拆装作业证等一系列安全隐患共同作用而导致的安全事故。通过事故体验，警示相关作业及管理人员在生产作业过程中，且不可存在侥幸心理，要严格落实相关审查及交底制度，提高安全意识，并及时发现、消除安全隐患。</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14.内容规划将覆盖基础工程、主体工程、装饰装修工程以及特种机械和特殊工种五大分项，保证安全教育全面到位。</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kern w:val="0"/>
                <w:szCs w:val="21"/>
              </w:rPr>
            </w:pPr>
            <w:r>
              <w:rPr>
                <w:rFonts w:hint="eastAsia" w:ascii="宋体" w:hAnsi="宋体" w:cs="宋体"/>
                <w:kern w:val="0"/>
                <w:szCs w:val="21"/>
                <w:lang w:bidi="ar"/>
              </w:rPr>
              <w:t>3</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VR</w:t>
            </w:r>
            <w:r>
              <w:rPr>
                <w:rFonts w:hint="default" w:ascii="宋体" w:hAnsi="宋体" w:cs="宋体"/>
                <w:szCs w:val="21"/>
              </w:rPr>
              <w:t>眼镜</w:t>
            </w:r>
          </w:p>
        </w:tc>
        <w:tc>
          <w:tcPr>
            <w:tcW w:w="8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1．主要规格</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xml:space="preserve">• Pico VR 定制屏幕 TFT 5.5 inch  X 1 </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镜片COP材质专业级镜片</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分辨率单眼分辨率2560*1440</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视场角92度</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调节功能近视调节：0-800°</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瞳距自适应：54-73mm</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刷新率70Hz</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主要性能支持802.11ac双频WiFi</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支持蓝牙4.1</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4颗白色LED工作指示灯，用于指示充电及工作状态</w:t>
            </w:r>
          </w:p>
          <w:p>
            <w:pPr>
              <w:keepNext w:val="0"/>
              <w:keepLines w:val="0"/>
              <w:widowControl/>
              <w:suppressLineNumbers w:val="0"/>
              <w:spacing w:before="0" w:beforeAutospacing="0" w:after="0" w:afterAutospacing="0"/>
              <w:ind w:left="0" w:right="0"/>
              <w:jc w:val="left"/>
              <w:rPr>
                <w:rFonts w:hint="default" w:ascii="宋体" w:hAnsi="宋体" w:cs="宋体"/>
                <w:szCs w:val="21"/>
              </w:rPr>
            </w:pP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2．硬件配置</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CPU高通骁龙820 四核2.2GHz</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64位 Kryo架构 14nm制程工艺</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GPUAdreno 530 GPU；Hexagon 680 DSP用于高实时性传感器信号处理及传输</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w:t>
            </w:r>
            <w:r>
              <w:rPr>
                <w:rFonts w:hint="default" w:ascii="宋体" w:hAnsi="宋体" w:cs="宋体"/>
                <w:szCs w:val="21"/>
              </w:rPr>
              <w:t xml:space="preserve"> RAM4G LPDDR4-1866</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w:t>
            </w:r>
            <w:r>
              <w:rPr>
                <w:rFonts w:hint="default" w:ascii="宋体" w:hAnsi="宋体" w:cs="宋体"/>
                <w:szCs w:val="21"/>
              </w:rPr>
              <w:t xml:space="preserve"> ROM32G eMMC 5.1</w:t>
            </w:r>
          </w:p>
          <w:p>
            <w:pPr>
              <w:keepNext w:val="0"/>
              <w:keepLines w:val="0"/>
              <w:widowControl/>
              <w:suppressLineNumbers w:val="0"/>
              <w:spacing w:before="0" w:beforeAutospacing="0" w:after="0" w:afterAutospacing="0"/>
              <w:ind w:left="0" w:right="0"/>
              <w:jc w:val="left"/>
              <w:rPr>
                <w:rFonts w:hint="default" w:ascii="宋体" w:hAnsi="宋体" w:cs="宋体"/>
                <w:szCs w:val="21"/>
              </w:rPr>
            </w:pP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3．功能特点</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传感器头盔：高精度九轴传感器、距离传感器</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手柄：高精度六轴传感器</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接口头盔：</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110cm线缆及USB-Type-C接口</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Micro-USB 扩展接口，可扩展第三方输入设备</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3.5mm音频接口</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16K/16bit内置麦克风</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手柄：</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外接HMD USB-Type-C接口</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USB3.0 Type-C充电/数据接口</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Micro-SD卡插槽，最高支持128G扩展</w:t>
            </w:r>
          </w:p>
          <w:p>
            <w:pPr>
              <w:keepNext w:val="0"/>
              <w:keepLines w:val="0"/>
              <w:widowControl/>
              <w:suppressLineNumbers w:val="0"/>
              <w:spacing w:before="0" w:beforeAutospacing="0" w:after="0" w:afterAutospacing="0"/>
              <w:ind w:left="0" w:right="0"/>
              <w:jc w:val="left"/>
              <w:rPr>
                <w:rFonts w:hint="default" w:ascii="宋体" w:hAnsi="宋体" w:cs="宋体"/>
                <w:szCs w:val="21"/>
              </w:rPr>
            </w:pP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4．电源性能。</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续航时间游戏、影音连续使用时间超过3小时小时</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供电方式3500mAh电池</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4</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VR同播体验桌椅</w:t>
            </w:r>
          </w:p>
        </w:tc>
        <w:tc>
          <w:tcPr>
            <w:tcW w:w="8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根据学校实训室大小进行定制</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木材部分：三聚氰胺板 防火、抗磨、防水浸泡，能抵抗一般的酸、碱、油脂及酒精等溶剂的磨蚀，表面平滑光洁，容易维护清洗。屏风金属：优质铝合金，坚固可靠。静电喷涂处理，高雅美观抗腐蚀。拉手金属：优质不锈钢，表面处理（杜绝塑料、木质拉手），美观耐用。</w:t>
            </w:r>
            <w:r>
              <w:rPr>
                <w:rFonts w:hint="default" w:ascii="宋体" w:hAnsi="宋体"/>
                <w:szCs w:val="21"/>
              </w:rPr>
              <w:drawing>
                <wp:inline distT="0" distB="0" distL="114300" distR="114300">
                  <wp:extent cx="2156460" cy="1660525"/>
                  <wp:effectExtent l="0" t="0" r="15240" b="15875"/>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pic:cNvPicPr>
                        </pic:nvPicPr>
                        <pic:blipFill>
                          <a:blip r:embed="rId9"/>
                          <a:stretch>
                            <a:fillRect/>
                          </a:stretch>
                        </pic:blipFill>
                        <pic:spPr>
                          <a:xfrm>
                            <a:off x="0" y="0"/>
                            <a:ext cx="2156460" cy="1660525"/>
                          </a:xfrm>
                          <a:prstGeom prst="rect">
                            <a:avLst/>
                          </a:prstGeom>
                          <a:noFill/>
                          <a:ln>
                            <a:noFill/>
                          </a:ln>
                        </pic:spPr>
                      </pic:pic>
                    </a:graphicData>
                  </a:graphic>
                </wp:inline>
              </w:drawing>
            </w:r>
            <w:r>
              <w:rPr>
                <w:rFonts w:hint="eastAsia" w:ascii="宋体" w:hAnsi="宋体"/>
                <w:szCs w:val="21"/>
              </w:rPr>
              <w:t>（参考）</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5</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液晶</w:t>
            </w:r>
            <w:r>
              <w:rPr>
                <w:rFonts w:hint="default" w:ascii="宋体" w:hAnsi="宋体" w:cs="宋体"/>
                <w:szCs w:val="21"/>
              </w:rPr>
              <w:t>电视机</w:t>
            </w:r>
          </w:p>
        </w:tc>
        <w:tc>
          <w:tcPr>
            <w:tcW w:w="8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55寸液晶电视，国产名牌，如创维、海信、TCL等</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kern w:val="0"/>
                <w:szCs w:val="21"/>
              </w:rPr>
            </w:pPr>
            <w:r>
              <w:rPr>
                <w:rFonts w:hint="eastAsia" w:ascii="宋体" w:hAnsi="宋体" w:cs="宋体"/>
                <w:kern w:val="0"/>
                <w:szCs w:val="21"/>
                <w:lang w:bidi="ar"/>
              </w:rPr>
              <w:t>6</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VR</w:t>
            </w:r>
            <w:r>
              <w:rPr>
                <w:rFonts w:hint="default" w:ascii="宋体" w:hAnsi="宋体" w:cs="宋体"/>
                <w:szCs w:val="21"/>
              </w:rPr>
              <w:t>实训设备</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头盔显示器</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主要规格</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产品类型：外接式头戴设备</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分辨率单眼：1200*1080</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刷新率：90fps</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主要性能：位置追踪的游戏控制器，Steambox主机，内置陀螺仪、加速度计和激光定位传感器，追踪精度0.1度</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精确追踪：32个头盔式设备感应器，可实现360°移动追踪</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其他参数追踪位置：5*5m</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 手柄</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Vive 的两台无线控制器配备的 24 个感应器使移动畅通无阻，用于实现准确追踪。</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高清触觉反馈和直观的手势</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多功能按键选择</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2. 室内定位</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定位技术:</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激光定位</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硬件参数：</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定位精度: 毫米级别</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数据刷新帧率：80Hz</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单基站识别角度:135°×135°（单向全覆盖）</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单基站识别范围：5×5m（可无限扩展）</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功率：8w</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 电源输出：12V DC</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3. PC配置要求</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硬件参数：</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 Nvidia GTX 970/AMD 290级别或者更高</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2. 英特尔i5-4590/AMD FX 8350 equivalent或者更高</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3. 4GB以上的内存</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4. HDMI 1.3/DisplayPort 1.2或者更新</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5. 1个USB 2.0端口或者更高版本的端口</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6. Windows 7 SP1或者更新版本</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7</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建筑施工技术VR仿真实训系统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 系统须能够仿真模拟一个完整的施工工地，学生通过穿戴设备，可置身于工地环境中进行沉浸式施工工艺知识的学习与体验，智能匹配案例式施工工艺流程及内容；</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2.在具体施工步骤中，为了更形象表现真实的施工环境及操作，采用动画播放的形式。可以流畅，不间断性的表现出真实的施工环境操作结果。</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3. 可自由选择其中某一知识点进行施工具体流程的交互操作，操作过程中须有语音指导，施工工具可自由选择。在学习过程中可对单一构件进行拼装，或者选择施工工具进行对工具的交互操作来完成这步施工流程；</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4. 采用VRTK的底层引擎，结合虚拟现实技术，让操作者如身临其境般在场景中进行漫游、交互；</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5. 在虚拟环境中，可满足规定范围内根据自己意愿漫游行走，且现实和虚拟环境中位移保持一致；</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6. 系统须具备快速移动到目标位置的功能，即实现位置的快速转化，让学生在现场边走边学，进行工艺操作和施工管理沉浸式过程体验；</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7. 施工工艺的知识内容学习形式可有多种，如文字、语音、动画等；</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8. 在多源信息融合表达基础上，增加配套语音、文字等讲解，搭配实时的施工过程注意事项，可重复操作某个知识点，满足不同知识掌握程度的学生进行自由选择学习；</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★9. 施工工艺的学习内容以一个实际案例为参考，且该案例图纸已正式出版，使用您时间不少于5年，包含地基与基础阶段、主体施工阶段、装饰装修阶段，共不少于15个知识点，详细内容如下：</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a. 地基与基础阶段（不少于2个）：大开挖土方施工、后浇带施工等；</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b. 主体施工阶段：（不少于8个）：柱钢筋绑扎施工、梁钢筋绑扎施工、板钢筋绑扎施工、板模板安装施工、剪力墙钢筋绑扎施工、落地式钢管脚手架施工、剪力墙混凝土施工、屋面防水施工等；</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c. 装饰装修阶段（不少于5个）：顶棚抹灰工艺、塑钢窗安装施工、轻钢龙骨吊顶工艺、圈梁钢筋绑扎施工、瓷砖墙面施工等。</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w:t>
            </w:r>
            <w:r>
              <w:rPr>
                <w:rFonts w:hint="default" w:ascii="宋体" w:hAnsi="宋体" w:cs="宋体"/>
                <w:szCs w:val="21"/>
              </w:rPr>
              <w:t>0.</w:t>
            </w:r>
            <w:r>
              <w:rPr>
                <w:rFonts w:hint="eastAsia" w:ascii="宋体" w:hAnsi="宋体" w:cs="宋体"/>
                <w:szCs w:val="21"/>
              </w:rPr>
              <w:t>交互过程如剪力墙钢筋绑扎：</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a</w:t>
            </w:r>
            <w:r>
              <w:rPr>
                <w:rFonts w:hint="default" w:ascii="宋体" w:hAnsi="宋体" w:cs="宋体"/>
                <w:szCs w:val="21"/>
              </w:rPr>
              <w:t>.</w:t>
            </w:r>
            <w:r>
              <w:rPr>
                <w:rFonts w:hint="eastAsia" w:ascii="宋体" w:hAnsi="宋体" w:cs="宋体"/>
                <w:szCs w:val="21"/>
              </w:rPr>
              <w:t>内容简介：用虚拟仿真VR体验形式模拟剪力墙钢筋绑扎过程。</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default" w:ascii="宋体" w:hAnsi="宋体" w:cs="宋体"/>
                <w:szCs w:val="21"/>
              </w:rPr>
              <w:t>b.</w:t>
            </w:r>
            <w:r>
              <w:rPr>
                <w:rFonts w:hint="eastAsia" w:ascii="宋体" w:hAnsi="宋体" w:cs="宋体"/>
                <w:szCs w:val="21"/>
              </w:rPr>
              <w:t>操作流程：弹线→校正预埋钢筋→安装四根垂直分布筋→横向定位筋绑扎→绑扎垂直，水平分布筋→绑扎拉筋→绑扎保护层垫块</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default" w:ascii="宋体" w:hAnsi="宋体" w:cs="宋体"/>
                <w:szCs w:val="21"/>
              </w:rPr>
              <w:t>c.</w:t>
            </w:r>
            <w:r>
              <w:rPr>
                <w:rFonts w:hint="eastAsia" w:ascii="宋体" w:hAnsi="宋体" w:cs="宋体"/>
                <w:szCs w:val="21"/>
              </w:rPr>
              <w:t>交互内容：视角可以自由旋转，场景内当前施工层自由漫游；手柄选取相对应工具操作具体施工步骤在过程中，真切地体验剪力墙钢筋绑扎整个流程中所需要的工具和步骤。</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default" w:ascii="宋体" w:hAnsi="宋体" w:cs="宋体"/>
                <w:szCs w:val="21"/>
              </w:rPr>
              <w:t>e.</w:t>
            </w:r>
            <w:r>
              <w:rPr>
                <w:rFonts w:hint="eastAsia" w:ascii="宋体" w:hAnsi="宋体" w:cs="宋体"/>
                <w:szCs w:val="21"/>
              </w:rPr>
              <w:t>构件模型以真实图纸设计，场景设置符合施工现场情况</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8</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光塔</w:t>
            </w:r>
            <w:r>
              <w:rPr>
                <w:rFonts w:hint="default" w:ascii="宋体" w:hAnsi="宋体" w:cs="宋体"/>
                <w:szCs w:val="21"/>
              </w:rPr>
              <w:t>定位展架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1、每个区域四根立柱，每根立柱均为两端粗中间细；</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2、柱两端截面尺寸为15cm*15cm，立柱中间的截面尺寸为12cm*12cm。</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3、立柱高为2.8m</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4、柱的材质：造型用板材拼接固定，外层可选用铝塑板或者拉丝不锈钢包装，提升美观度。</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9</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教师电脑</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处理器</w:t>
            </w:r>
            <w:r>
              <w:rPr>
                <w:rFonts w:hint="eastAsia" w:ascii="宋体" w:hAnsi="宋体" w:cs="宋体"/>
                <w:szCs w:val="21"/>
              </w:rPr>
              <w:tab/>
            </w:r>
            <w:r>
              <w:rPr>
                <w:rFonts w:hint="default" w:ascii="宋体" w:hAnsi="宋体" w:cs="宋体"/>
                <w:szCs w:val="21"/>
              </w:rPr>
              <w:t>Intel Core i7-7700(3.6GHz/L3 8M)</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处理器系列</w:t>
            </w:r>
            <w:r>
              <w:rPr>
                <w:rFonts w:hint="eastAsia" w:ascii="宋体" w:hAnsi="宋体" w:cs="宋体"/>
                <w:szCs w:val="21"/>
              </w:rPr>
              <w:tab/>
            </w:r>
            <w:r>
              <w:rPr>
                <w:rFonts w:hint="eastAsia" w:ascii="宋体" w:hAnsi="宋体" w:cs="宋体"/>
                <w:szCs w:val="21"/>
              </w:rPr>
              <w:t>第七代酷睿i7</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处理器频率</w:t>
            </w:r>
            <w:r>
              <w:rPr>
                <w:rFonts w:hint="eastAsia" w:ascii="宋体" w:hAnsi="宋体" w:cs="宋体"/>
                <w:szCs w:val="21"/>
              </w:rPr>
              <w:tab/>
            </w:r>
            <w:r>
              <w:rPr>
                <w:rFonts w:hint="eastAsia" w:ascii="宋体" w:hAnsi="宋体" w:cs="宋体"/>
                <w:szCs w:val="21"/>
              </w:rPr>
              <w:t>3.6GHz 纠错</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三级缓存</w:t>
            </w:r>
            <w:r>
              <w:rPr>
                <w:rFonts w:hint="eastAsia" w:ascii="宋体" w:hAnsi="宋体" w:cs="宋体"/>
                <w:szCs w:val="21"/>
              </w:rPr>
              <w:tab/>
            </w:r>
            <w:r>
              <w:rPr>
                <w:rFonts w:hint="default" w:ascii="宋体" w:hAnsi="宋体" w:cs="宋体"/>
                <w:szCs w:val="21"/>
              </w:rPr>
              <w:t>L3 8M</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主板/芯片组</w:t>
            </w:r>
            <w:r>
              <w:rPr>
                <w:rFonts w:hint="eastAsia" w:ascii="宋体" w:hAnsi="宋体" w:cs="宋体"/>
                <w:szCs w:val="21"/>
              </w:rPr>
              <w:tab/>
            </w:r>
            <w:r>
              <w:rPr>
                <w:rFonts w:hint="default" w:ascii="宋体" w:hAnsi="宋体" w:cs="宋体"/>
                <w:szCs w:val="21"/>
              </w:rPr>
              <w:t>Intel B250</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内存类型</w:t>
            </w:r>
            <w:r>
              <w:rPr>
                <w:rFonts w:hint="eastAsia" w:ascii="宋体" w:hAnsi="宋体" w:cs="宋体"/>
                <w:szCs w:val="21"/>
              </w:rPr>
              <w:tab/>
            </w:r>
            <w:r>
              <w:rPr>
                <w:rFonts w:hint="default" w:ascii="宋体" w:hAnsi="宋体" w:cs="宋体"/>
                <w:szCs w:val="21"/>
              </w:rPr>
              <w:t>DDR4</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内存大小</w:t>
            </w:r>
            <w:r>
              <w:rPr>
                <w:rFonts w:hint="eastAsia" w:ascii="宋体" w:hAnsi="宋体" w:cs="宋体"/>
                <w:szCs w:val="21"/>
              </w:rPr>
              <w:tab/>
            </w:r>
            <w:r>
              <w:rPr>
                <w:rFonts w:hint="default" w:ascii="宋体" w:hAnsi="宋体" w:cs="宋体"/>
                <w:szCs w:val="21"/>
              </w:rPr>
              <w:t>8GB</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硬盘类型</w:t>
            </w:r>
            <w:r>
              <w:rPr>
                <w:rFonts w:hint="eastAsia" w:ascii="宋体" w:hAnsi="宋体" w:cs="宋体"/>
                <w:szCs w:val="21"/>
              </w:rPr>
              <w:tab/>
            </w:r>
            <w:r>
              <w:rPr>
                <w:rFonts w:hint="default" w:ascii="宋体" w:hAnsi="宋体" w:cs="宋体"/>
                <w:szCs w:val="21"/>
              </w:rPr>
              <w:t>SSD</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硬盘容量</w:t>
            </w:r>
            <w:r>
              <w:rPr>
                <w:rFonts w:hint="eastAsia" w:ascii="宋体" w:hAnsi="宋体" w:cs="宋体"/>
                <w:szCs w:val="21"/>
              </w:rPr>
              <w:tab/>
            </w:r>
            <w:r>
              <w:rPr>
                <w:rFonts w:hint="default" w:ascii="宋体" w:hAnsi="宋体" w:cs="宋体"/>
                <w:szCs w:val="21"/>
              </w:rPr>
              <w:t>1000,128GB</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光驱类型</w:t>
            </w:r>
            <w:r>
              <w:rPr>
                <w:rFonts w:hint="eastAsia" w:ascii="宋体" w:hAnsi="宋体" w:cs="宋体"/>
                <w:szCs w:val="21"/>
              </w:rPr>
              <w:tab/>
            </w:r>
            <w:r>
              <w:rPr>
                <w:rFonts w:hint="eastAsia" w:ascii="宋体" w:hAnsi="宋体" w:cs="宋体"/>
                <w:szCs w:val="21"/>
              </w:rPr>
              <w:t>DVD光驱</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显卡类型</w:t>
            </w:r>
            <w:r>
              <w:rPr>
                <w:rFonts w:hint="eastAsia" w:ascii="宋体" w:hAnsi="宋体" w:cs="宋体"/>
                <w:szCs w:val="21"/>
              </w:rPr>
              <w:tab/>
            </w:r>
            <w:r>
              <w:rPr>
                <w:rFonts w:hint="eastAsia" w:ascii="宋体" w:hAnsi="宋体" w:cs="宋体"/>
                <w:szCs w:val="21"/>
              </w:rPr>
              <w:t>独立显卡</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显卡芯片</w:t>
            </w:r>
            <w:r>
              <w:rPr>
                <w:rFonts w:hint="eastAsia" w:ascii="宋体" w:hAnsi="宋体" w:cs="宋体"/>
                <w:szCs w:val="21"/>
              </w:rPr>
              <w:tab/>
            </w:r>
            <w:r>
              <w:rPr>
                <w:rFonts w:hint="default" w:ascii="宋体" w:hAnsi="宋体" w:cs="宋体"/>
                <w:szCs w:val="21"/>
              </w:rPr>
              <w:t>NVIDIA GeForce GTX 1060</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显存容量</w:t>
            </w:r>
            <w:r>
              <w:rPr>
                <w:rFonts w:hint="eastAsia" w:ascii="宋体" w:hAnsi="宋体" w:cs="宋体"/>
                <w:szCs w:val="21"/>
              </w:rPr>
              <w:tab/>
            </w:r>
            <w:r>
              <w:rPr>
                <w:rFonts w:hint="default" w:ascii="宋体" w:hAnsi="宋体" w:cs="宋体"/>
                <w:szCs w:val="21"/>
              </w:rPr>
              <w:t>6GB</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显示器尺寸</w:t>
            </w:r>
            <w:r>
              <w:rPr>
                <w:rFonts w:hint="eastAsia" w:ascii="宋体" w:hAnsi="宋体" w:cs="宋体"/>
                <w:szCs w:val="21"/>
              </w:rPr>
              <w:tab/>
            </w:r>
            <w:r>
              <w:rPr>
                <w:rFonts w:hint="eastAsia" w:ascii="宋体" w:hAnsi="宋体" w:cs="宋体"/>
                <w:szCs w:val="21"/>
              </w:rPr>
              <w:t>23英寸</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显示器分辨率</w:t>
            </w:r>
            <w:r>
              <w:rPr>
                <w:rFonts w:hint="eastAsia" w:ascii="宋体" w:hAnsi="宋体" w:cs="宋体"/>
                <w:szCs w:val="21"/>
              </w:rPr>
              <w:tab/>
            </w:r>
            <w:r>
              <w:rPr>
                <w:rFonts w:hint="default" w:ascii="宋体" w:hAnsi="宋体" w:cs="宋体"/>
                <w:szCs w:val="21"/>
              </w:rPr>
              <w:t>1920×1080</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声卡</w:t>
            </w:r>
            <w:r>
              <w:rPr>
                <w:rFonts w:hint="eastAsia" w:ascii="宋体" w:hAnsi="宋体" w:cs="宋体"/>
                <w:szCs w:val="21"/>
              </w:rPr>
              <w:tab/>
            </w:r>
            <w:r>
              <w:rPr>
                <w:rFonts w:hint="eastAsia" w:ascii="宋体" w:hAnsi="宋体" w:cs="宋体"/>
                <w:szCs w:val="21"/>
              </w:rPr>
              <w:t>内置声卡</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接口</w:t>
            </w:r>
            <w:r>
              <w:rPr>
                <w:rFonts w:hint="eastAsia" w:ascii="宋体" w:hAnsi="宋体" w:cs="宋体"/>
                <w:szCs w:val="21"/>
              </w:rPr>
              <w:tab/>
            </w:r>
            <w:r>
              <w:rPr>
                <w:rFonts w:hint="eastAsia" w:ascii="宋体" w:hAnsi="宋体" w:cs="宋体"/>
                <w:szCs w:val="21"/>
              </w:rPr>
              <w:t>VGA、HDMI接口、音频接口×4、USB×10、RJ45×1</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键盘/鼠标</w:t>
            </w:r>
            <w:r>
              <w:rPr>
                <w:rFonts w:hint="eastAsia" w:ascii="宋体" w:hAnsi="宋体" w:cs="宋体"/>
                <w:szCs w:val="21"/>
              </w:rPr>
              <w:tab/>
            </w:r>
            <w:r>
              <w:rPr>
                <w:rFonts w:hint="eastAsia" w:ascii="宋体" w:hAnsi="宋体" w:cs="宋体"/>
                <w:szCs w:val="21"/>
              </w:rPr>
              <w:t>键盘/鼠标</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机箱规格</w:t>
            </w:r>
            <w:r>
              <w:rPr>
                <w:rFonts w:hint="eastAsia" w:ascii="宋体" w:hAnsi="宋体" w:cs="宋体"/>
                <w:szCs w:val="21"/>
              </w:rPr>
              <w:tab/>
            </w:r>
            <w:r>
              <w:rPr>
                <w:rFonts w:hint="default" w:ascii="宋体" w:hAnsi="宋体" w:cs="宋体"/>
                <w:szCs w:val="21"/>
              </w:rPr>
              <w:t>414.5×205×414.5mm</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机箱重量</w:t>
            </w:r>
            <w:r>
              <w:rPr>
                <w:rFonts w:hint="eastAsia" w:ascii="宋体" w:hAnsi="宋体" w:cs="宋体"/>
                <w:szCs w:val="21"/>
              </w:rPr>
              <w:tab/>
            </w:r>
            <w:r>
              <w:rPr>
                <w:rFonts w:hint="eastAsia" w:ascii="宋体" w:hAnsi="宋体" w:cs="宋体"/>
                <w:szCs w:val="21"/>
              </w:rPr>
              <w:t>约6.58kg 纠错</w:t>
            </w:r>
          </w:p>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电源</w:t>
            </w:r>
            <w:r>
              <w:rPr>
                <w:rFonts w:hint="eastAsia" w:ascii="宋体" w:hAnsi="宋体" w:cs="宋体"/>
                <w:szCs w:val="21"/>
              </w:rPr>
              <w:tab/>
            </w:r>
            <w:r>
              <w:rPr>
                <w:rFonts w:hint="default" w:ascii="宋体" w:hAnsi="宋体" w:cs="宋体"/>
                <w:szCs w:val="21"/>
              </w:rPr>
              <w:t>400W</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10</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讲台柜</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szCs w:val="21"/>
              </w:rPr>
              <w:t xml:space="preserve"> 上：1100*780*1040；下：（810*670*670）mm</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11</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bCs/>
                <w:szCs w:val="21"/>
              </w:rPr>
              <w:t>桌椅</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r>
              <w:rPr>
                <w:rFonts w:hint="eastAsia" w:ascii="宋体" w:hAnsi="宋体"/>
                <w:szCs w:val="21"/>
              </w:rPr>
              <w:t>桌子：120cm*60cm*75cm，胶合板，颜色采购方确定，板厚2.5cm，支架1.4厚静电粉末喷涂，脚垫万向轮可固定。配套椅子</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12</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面板55寸拼接单元</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1.产品型号：JC550-HD1</w:t>
            </w:r>
          </w:p>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2.拼接缝隙：3.5mm</w:t>
            </w:r>
          </w:p>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3.分辨率1920*1080</w:t>
            </w:r>
          </w:p>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4.屏体尺寸：1213.5*684.3mm</w:t>
            </w:r>
          </w:p>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5.屏幕比例：16:9</w:t>
            </w:r>
          </w:p>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6.拼接组合方式：任意行X任意列</w:t>
            </w:r>
          </w:p>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7.亮度500cd /led背光</w:t>
            </w:r>
          </w:p>
          <w:p>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szCs w:val="21"/>
              </w:rPr>
              <w:t>8.拼接总尺寸4852X2052MM</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13</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Cs w:val="21"/>
              </w:rPr>
            </w:pPr>
            <w:r>
              <w:rPr>
                <w:rFonts w:hint="eastAsia" w:ascii="宋体" w:hAnsi="宋体" w:cs="宋体"/>
                <w:bCs/>
                <w:szCs w:val="21"/>
              </w:rPr>
              <w:t>拼接处理器(内置式)</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2"/>
              </w:numPr>
              <w:suppressLineNumbers w:val="0"/>
              <w:spacing w:before="0" w:beforeAutospacing="0" w:after="0" w:afterAutospacing="0" w:line="360" w:lineRule="exact"/>
              <w:ind w:left="0" w:right="0"/>
              <w:jc w:val="left"/>
              <w:rPr>
                <w:rFonts w:hint="default" w:ascii="宋体" w:hAnsi="宋体"/>
                <w:bCs/>
                <w:szCs w:val="21"/>
              </w:rPr>
            </w:pPr>
            <w:r>
              <w:rPr>
                <w:rFonts w:hint="eastAsia" w:ascii="宋体" w:hAnsi="宋体"/>
                <w:bCs/>
                <w:szCs w:val="21"/>
              </w:rPr>
              <w:t>型号JC8500</w:t>
            </w:r>
          </w:p>
          <w:p>
            <w:pPr>
              <w:keepNext w:val="0"/>
              <w:keepLines w:val="0"/>
              <w:numPr>
                <w:ilvl w:val="0"/>
                <w:numId w:val="12"/>
              </w:numPr>
              <w:suppressLineNumbers w:val="0"/>
              <w:spacing w:before="0" w:beforeAutospacing="0" w:after="0" w:afterAutospacing="0" w:line="360" w:lineRule="exact"/>
              <w:ind w:left="0" w:right="0"/>
              <w:jc w:val="left"/>
              <w:rPr>
                <w:rFonts w:hint="default" w:ascii="宋体" w:hAnsi="宋体"/>
                <w:bCs/>
                <w:szCs w:val="21"/>
              </w:rPr>
            </w:pPr>
            <w:r>
              <w:rPr>
                <w:rFonts w:hint="eastAsia" w:ascii="宋体" w:hAnsi="宋体"/>
                <w:bCs/>
                <w:szCs w:val="21"/>
              </w:rPr>
              <w:t>每个屏幕上可以输入四种信号源，但只能选择其中一种类型的信号进行显示。</w:t>
            </w:r>
          </w:p>
          <w:p>
            <w:pPr>
              <w:keepNext w:val="0"/>
              <w:keepLines w:val="0"/>
              <w:numPr>
                <w:ilvl w:val="0"/>
                <w:numId w:val="12"/>
              </w:numPr>
              <w:suppressLineNumbers w:val="0"/>
              <w:spacing w:before="0" w:beforeAutospacing="0" w:after="0" w:afterAutospacing="0" w:line="360" w:lineRule="exact"/>
              <w:ind w:left="0" w:right="0"/>
              <w:jc w:val="left"/>
              <w:rPr>
                <w:rFonts w:hint="default" w:ascii="宋体" w:hAnsi="宋体"/>
                <w:bCs/>
                <w:szCs w:val="21"/>
              </w:rPr>
            </w:pPr>
            <w:r>
              <w:rPr>
                <w:rFonts w:hint="eastAsia" w:ascii="宋体" w:hAnsi="宋体"/>
                <w:bCs/>
                <w:szCs w:val="21"/>
              </w:rPr>
              <w:t xml:space="preserve">同时在一个屏幕上显示一组信号或者在拼接屏上实现大屏显示，可以实现单屏、整屏或屏体组合画面等功能。                             </w:t>
            </w:r>
          </w:p>
          <w:p>
            <w:pPr>
              <w:keepNext w:val="0"/>
              <w:keepLines w:val="0"/>
              <w:suppressLineNumbers w:val="0"/>
              <w:spacing w:before="0" w:beforeAutospacing="0" w:after="0" w:afterAutospacing="0" w:line="360" w:lineRule="exact"/>
              <w:ind w:left="0" w:right="0"/>
              <w:jc w:val="left"/>
              <w:rPr>
                <w:rFonts w:hint="default" w:ascii="宋体" w:hAnsi="宋体"/>
                <w:bCs/>
                <w:szCs w:val="21"/>
              </w:rPr>
            </w:pPr>
            <w:r>
              <w:rPr>
                <w:rFonts w:hint="eastAsia" w:ascii="宋体" w:hAnsi="宋体"/>
                <w:bCs/>
                <w:szCs w:val="21"/>
              </w:rPr>
              <w:t>4.图像静止功能：能静止某一通道或者全屏幕上的图像，在一些特殊的应用场合，如对外运动员的动作进行分析时需要静止图像。</w:t>
            </w:r>
          </w:p>
          <w:p>
            <w:pPr>
              <w:keepNext w:val="0"/>
              <w:keepLines w:val="0"/>
              <w:widowControl/>
              <w:suppressLineNumbers w:val="0"/>
              <w:spacing w:before="0" w:beforeAutospacing="0" w:after="0" w:afterAutospacing="0"/>
              <w:ind w:left="0" w:right="0"/>
              <w:jc w:val="left"/>
              <w:rPr>
                <w:rFonts w:hint="default" w:ascii="宋体" w:hAnsi="宋体"/>
                <w:bCs/>
                <w:szCs w:val="21"/>
              </w:rPr>
            </w:pPr>
            <w:r>
              <w:rPr>
                <w:rFonts w:hint="eastAsia" w:ascii="宋体" w:hAnsi="宋体"/>
                <w:bCs/>
                <w:szCs w:val="21"/>
              </w:rPr>
              <w:t xml:space="preserve">5.任意桌面选择，均能作为桌面信号                          </w:t>
            </w:r>
          </w:p>
          <w:p>
            <w:pPr>
              <w:keepNext w:val="0"/>
              <w:keepLines w:val="0"/>
              <w:widowControl/>
              <w:suppressLineNumbers w:val="0"/>
              <w:spacing w:before="0" w:beforeAutospacing="0" w:after="0" w:afterAutospacing="0"/>
              <w:ind w:left="0" w:right="0"/>
              <w:jc w:val="left"/>
              <w:rPr>
                <w:rFonts w:hint="default" w:ascii="宋体" w:hAnsi="宋体"/>
                <w:szCs w:val="21"/>
              </w:rPr>
            </w:pPr>
            <w:r>
              <w:rPr>
                <w:rFonts w:hint="eastAsia" w:ascii="宋体" w:hAnsi="宋体"/>
                <w:bCs/>
                <w:szCs w:val="21"/>
              </w:rPr>
              <w:t>6.系统灵活搭配，支持超大规模的屏幕拼接。</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14</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定制壁挂支架（3X4）</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定制壁挂支架（3X4）1套，（3X3）1套，要求墙体可承重，整体框架结构，五金镀锌</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15</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Cs w:val="21"/>
              </w:rPr>
            </w:pPr>
            <w:r>
              <w:rPr>
                <w:rFonts w:hint="eastAsia" w:ascii="宋体" w:hAnsi="宋体" w:cs="宋体"/>
                <w:bCs/>
                <w:szCs w:val="21"/>
              </w:rPr>
              <w:t>HDMI国标高清线材、电源线、网线</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HDMI国标高清线材、电源线、网线</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16</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Cs/>
                <w:szCs w:val="21"/>
              </w:rPr>
            </w:pPr>
            <w:r>
              <w:rPr>
                <w:rFonts w:hint="eastAsia" w:ascii="宋体" w:hAnsi="宋体" w:cs="宋体"/>
                <w:bCs/>
                <w:szCs w:val="21"/>
              </w:rPr>
              <w:t>USB转232串口线</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USB转232串口线</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17</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高清分配器</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高清分配器1进16出，纯硬件架构，采用金属磨砂材质，抗压，防干扰，防高温，无障碍信号传输，24K超厚镀金HDMI接口，屏蔽干扰，防腐蚀，性能传输稳定，寿命长久</w:t>
            </w:r>
          </w:p>
        </w:tc>
      </w:tr>
      <w:tr>
        <w:tblPrEx>
          <w:tblCellMar>
            <w:top w:w="0" w:type="dxa"/>
            <w:left w:w="108" w:type="dxa"/>
            <w:bottom w:w="0" w:type="dxa"/>
            <w:right w:w="108" w:type="dxa"/>
          </w:tblCellMar>
        </w:tblPrEx>
        <w:trPr>
          <w:trHeight w:val="646" w:hRule="atLeast"/>
        </w:trPr>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Cs w:val="21"/>
                <w:lang w:bidi="ar"/>
              </w:rPr>
            </w:pPr>
            <w:r>
              <w:rPr>
                <w:rFonts w:hint="eastAsia" w:ascii="宋体" w:hAnsi="宋体" w:cs="宋体"/>
                <w:kern w:val="0"/>
                <w:szCs w:val="21"/>
                <w:lang w:bidi="ar"/>
              </w:rPr>
              <w:t>18</w:t>
            </w:r>
          </w:p>
        </w:tc>
        <w:tc>
          <w:tcPr>
            <w:tcW w:w="13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电脑</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电脑参考品牌：联想、惠普、戴尔、华硕</w:t>
            </w:r>
            <w:r>
              <w:rPr>
                <w:rFonts w:hint="eastAsia" w:ascii="宋体" w:hAnsi="宋体"/>
                <w:szCs w:val="21"/>
              </w:rPr>
              <w:tab/>
            </w:r>
          </w:p>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CPU：Intel Core i3-7100(3.9GHz/L3 3M)</w:t>
            </w:r>
          </w:p>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显卡： NVIDIA GeForce</w:t>
            </w:r>
          </w:p>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内存：8GB DDR4</w:t>
            </w:r>
          </w:p>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硬盘：1000GB 7200转</w:t>
            </w:r>
          </w:p>
          <w:p>
            <w:pPr>
              <w:keepNext w:val="0"/>
              <w:keepLines w:val="0"/>
              <w:suppressLineNumbers w:val="0"/>
              <w:spacing w:before="0" w:beforeAutospacing="0" w:after="0" w:afterAutospacing="0" w:line="360" w:lineRule="exact"/>
              <w:ind w:left="0" w:right="0"/>
              <w:jc w:val="left"/>
              <w:rPr>
                <w:rFonts w:hint="default" w:ascii="宋体" w:hAnsi="宋体"/>
                <w:szCs w:val="21"/>
              </w:rPr>
            </w:pPr>
            <w:r>
              <w:rPr>
                <w:rFonts w:hint="eastAsia" w:ascii="宋体" w:hAnsi="宋体"/>
                <w:szCs w:val="21"/>
              </w:rPr>
              <w:t>显示器：宽屏液晶21.5英寸</w:t>
            </w:r>
          </w:p>
        </w:tc>
      </w:tr>
    </w:tbl>
    <w:p>
      <w:pPr>
        <w:pStyle w:val="13"/>
        <w:ind w:firstLine="1446" w:firstLineChars="400"/>
        <w:jc w:val="both"/>
        <w:rPr>
          <w:rFonts w:hAnsi="宋体"/>
          <w:sz w:val="36"/>
          <w:szCs w:val="36"/>
        </w:rPr>
      </w:pPr>
      <w:r>
        <w:rPr>
          <w:rFonts w:hint="eastAsia" w:hAnsi="宋体"/>
          <w:sz w:val="36"/>
          <w:szCs w:val="36"/>
        </w:rPr>
        <w:t>附：12项★液晶显示</w:t>
      </w:r>
      <w:r>
        <w:rPr>
          <w:rFonts w:hint="eastAsia"/>
          <w:sz w:val="36"/>
          <w:szCs w:val="36"/>
        </w:rPr>
        <w:t>单体主要技术指标：</w:t>
      </w:r>
    </w:p>
    <w:tbl>
      <w:tblPr>
        <w:tblStyle w:val="14"/>
        <w:tblW w:w="8640" w:type="dxa"/>
        <w:jc w:val="center"/>
        <w:tblLayout w:type="fixed"/>
        <w:tblCellMar>
          <w:top w:w="0" w:type="dxa"/>
          <w:left w:w="0" w:type="dxa"/>
          <w:bottom w:w="0" w:type="dxa"/>
          <w:right w:w="0" w:type="dxa"/>
        </w:tblCellMar>
      </w:tblPr>
      <w:tblGrid>
        <w:gridCol w:w="1052"/>
        <w:gridCol w:w="2204"/>
        <w:gridCol w:w="5384"/>
      </w:tblGrid>
      <w:tr>
        <w:tblPrEx>
          <w:tblCellMar>
            <w:top w:w="0" w:type="dxa"/>
            <w:left w:w="0" w:type="dxa"/>
            <w:bottom w:w="0" w:type="dxa"/>
            <w:right w:w="0" w:type="dxa"/>
          </w:tblCellMar>
        </w:tblPrEx>
        <w:trPr>
          <w:trHeight w:val="712" w:hRule="atLeast"/>
          <w:jc w:val="center"/>
        </w:trPr>
        <w:tc>
          <w:tcPr>
            <w:tcW w:w="105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Cs w:val="21"/>
              </w:rPr>
            </w:pPr>
            <w:r>
              <w:rPr>
                <w:rFonts w:hint="eastAsia" w:ascii="宋体" w:hAnsi="宋体" w:cs="宋体"/>
                <w:b/>
                <w:bCs/>
                <w:kern w:val="0"/>
                <w:szCs w:val="21"/>
              </w:rPr>
              <w:t>指标</w:t>
            </w:r>
          </w:p>
        </w:tc>
        <w:tc>
          <w:tcPr>
            <w:tcW w:w="220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Cs w:val="21"/>
              </w:rPr>
            </w:pPr>
            <w:r>
              <w:rPr>
                <w:rFonts w:hint="default" w:ascii="宋体" w:hAnsi="宋体" w:cs="Arial"/>
                <w:b/>
                <w:kern w:val="0"/>
                <w:szCs w:val="21"/>
              </w:rPr>
              <w:t>DID</w:t>
            </w:r>
            <w:r>
              <w:rPr>
                <w:rFonts w:hint="eastAsia" w:ascii="宋体" w:hAnsi="宋体" w:cs="宋体"/>
                <w:b/>
                <w:kern w:val="0"/>
                <w:szCs w:val="21"/>
              </w:rPr>
              <w:t>屏型号</w:t>
            </w:r>
          </w:p>
        </w:tc>
        <w:tc>
          <w:tcPr>
            <w:tcW w:w="53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Arial"/>
                <w:b/>
                <w:kern w:val="0"/>
                <w:szCs w:val="21"/>
              </w:rPr>
            </w:pPr>
            <w:r>
              <w:rPr>
                <w:rFonts w:hint="default" w:ascii="宋体" w:hAnsi="宋体" w:cs="Arial"/>
                <w:b/>
                <w:kern w:val="0"/>
                <w:szCs w:val="21"/>
              </w:rPr>
              <w:t>L</w:t>
            </w:r>
            <w:r>
              <w:rPr>
                <w:rFonts w:hint="eastAsia" w:ascii="宋体" w:hAnsi="宋体" w:cs="Arial"/>
                <w:b/>
                <w:kern w:val="0"/>
                <w:szCs w:val="21"/>
              </w:rPr>
              <w:t>D55DUN-TKB1</w:t>
            </w:r>
          </w:p>
        </w:tc>
      </w:tr>
      <w:tr>
        <w:tblPrEx>
          <w:tblCellMar>
            <w:top w:w="0" w:type="dxa"/>
            <w:left w:w="0" w:type="dxa"/>
            <w:bottom w:w="0" w:type="dxa"/>
            <w:right w:w="0" w:type="dxa"/>
          </w:tblCellMar>
        </w:tblPrEx>
        <w:trPr>
          <w:trHeight w:val="377" w:hRule="atLeast"/>
          <w:jc w:val="center"/>
        </w:trPr>
        <w:tc>
          <w:tcPr>
            <w:tcW w:w="1052" w:type="dxa"/>
            <w:vMerge w:val="restart"/>
            <w:tcBorders>
              <w:top w:val="nil"/>
              <w:left w:val="single" w:color="auto" w:sz="8" w:space="0"/>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bCs/>
                <w:kern w:val="0"/>
                <w:szCs w:val="21"/>
              </w:rPr>
              <w:t>面板</w:t>
            </w: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单元尺寸</w:t>
            </w:r>
            <w:r>
              <w:rPr>
                <w:rFonts w:hint="default" w:ascii="宋体" w:hAnsi="宋体" w:cs="Arial"/>
                <w:kern w:val="0"/>
                <w:szCs w:val="21"/>
              </w:rPr>
              <w:t>(mm)</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1213.5（H）*684.3（V）*55.0（D）</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rPr>
                <w:rFonts w:hint="default" w:ascii="宋体" w:hAnsi="宋体" w:cs="宋体"/>
                <w:kern w:val="0"/>
                <w:szCs w:val="21"/>
              </w:rPr>
            </w:pPr>
            <w:r>
              <w:rPr>
                <w:rFonts w:hint="eastAsia" w:ascii="宋体" w:hAnsi="宋体" w:cs="宋体"/>
                <w:kern w:val="0"/>
                <w:szCs w:val="21"/>
              </w:rPr>
              <w:t>双边缝隙尺寸</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3.5MM</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对角线尺寸</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Arial"/>
                <w:kern w:val="0"/>
                <w:szCs w:val="21"/>
              </w:rPr>
              <w:t>55</w:t>
            </w:r>
            <w:r>
              <w:rPr>
                <w:rFonts w:hint="default" w:ascii="宋体" w:hAnsi="宋体" w:cs="Arial"/>
                <w:kern w:val="0"/>
                <w:szCs w:val="21"/>
              </w:rPr>
              <w:t>"</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类型</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default" w:ascii="宋体" w:hAnsi="宋体" w:cs="Arial"/>
                <w:kern w:val="0"/>
                <w:szCs w:val="21"/>
              </w:rPr>
              <w:t>LED</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屏幕长宽比例</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default" w:ascii="宋体" w:hAnsi="宋体" w:cs="Arial"/>
                <w:kern w:val="0"/>
                <w:szCs w:val="21"/>
              </w:rPr>
              <w:t>16</w:t>
            </w:r>
            <w:r>
              <w:rPr>
                <w:rFonts w:hint="eastAsia" w:ascii="宋体" w:hAnsi="宋体" w:cs="宋体"/>
                <w:kern w:val="0"/>
                <w:szCs w:val="21"/>
              </w:rPr>
              <w:t>：</w:t>
            </w:r>
            <w:r>
              <w:rPr>
                <w:rFonts w:hint="default" w:ascii="宋体" w:hAnsi="宋体" w:cs="Arial"/>
                <w:kern w:val="0"/>
                <w:szCs w:val="21"/>
              </w:rPr>
              <w:t>9</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点距</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default" w:ascii="宋体" w:hAnsi="宋体" w:cs="Arial"/>
                <w:kern w:val="0"/>
                <w:szCs w:val="21"/>
              </w:rPr>
              <w:t>0.63(H) * 0.63(V)</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分辨率</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Arial"/>
                <w:kern w:val="0"/>
                <w:szCs w:val="21"/>
              </w:rPr>
              <w:t>1920</w:t>
            </w:r>
            <w:r>
              <w:rPr>
                <w:rFonts w:hint="default" w:ascii="宋体" w:hAnsi="宋体" w:cs="Arial"/>
                <w:kern w:val="0"/>
                <w:szCs w:val="21"/>
              </w:rPr>
              <w:t>*</w:t>
            </w:r>
            <w:r>
              <w:rPr>
                <w:rFonts w:hint="eastAsia" w:ascii="宋体" w:hAnsi="宋体" w:cs="Arial"/>
                <w:kern w:val="0"/>
                <w:szCs w:val="21"/>
              </w:rPr>
              <w:t>1080</w:t>
            </w:r>
          </w:p>
        </w:tc>
      </w:tr>
      <w:tr>
        <w:tblPrEx>
          <w:tblCellMar>
            <w:top w:w="0" w:type="dxa"/>
            <w:left w:w="0" w:type="dxa"/>
            <w:bottom w:w="0" w:type="dxa"/>
            <w:right w:w="0" w:type="dxa"/>
          </w:tblCellMar>
        </w:tblPrEx>
        <w:trPr>
          <w:trHeight w:val="1048"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兼容分辨率</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Arial"/>
                <w:kern w:val="0"/>
                <w:szCs w:val="21"/>
              </w:rPr>
              <w:t>1920*1080；</w:t>
            </w:r>
            <w:r>
              <w:rPr>
                <w:rFonts w:hint="default" w:ascii="宋体" w:hAnsi="宋体" w:cs="Arial"/>
                <w:kern w:val="0"/>
                <w:szCs w:val="21"/>
              </w:rPr>
              <w:t>1600x1200</w:t>
            </w:r>
            <w:r>
              <w:rPr>
                <w:rFonts w:hint="eastAsia" w:ascii="宋体" w:hAnsi="宋体" w:cs="宋体"/>
                <w:kern w:val="0"/>
                <w:szCs w:val="21"/>
              </w:rPr>
              <w:t>；</w:t>
            </w:r>
            <w:r>
              <w:rPr>
                <w:rFonts w:hint="default" w:ascii="宋体" w:hAnsi="宋体" w:cs="Arial"/>
                <w:kern w:val="0"/>
                <w:szCs w:val="21"/>
              </w:rPr>
              <w:t>1280x1024</w:t>
            </w:r>
            <w:r>
              <w:rPr>
                <w:rFonts w:hint="eastAsia" w:ascii="宋体" w:hAnsi="宋体" w:cs="宋体"/>
                <w:kern w:val="0"/>
                <w:szCs w:val="21"/>
              </w:rPr>
              <w:t>；</w:t>
            </w:r>
            <w:r>
              <w:rPr>
                <w:rFonts w:hint="default" w:ascii="宋体" w:hAnsi="宋体" w:cs="Arial"/>
                <w:kern w:val="0"/>
                <w:szCs w:val="21"/>
              </w:rPr>
              <w:t>1280x768</w:t>
            </w:r>
            <w:r>
              <w:rPr>
                <w:rFonts w:hint="eastAsia" w:ascii="宋体" w:hAnsi="宋体" w:cs="宋体"/>
                <w:kern w:val="0"/>
                <w:szCs w:val="21"/>
              </w:rPr>
              <w:t>；</w:t>
            </w:r>
            <w:r>
              <w:rPr>
                <w:rFonts w:hint="default" w:ascii="宋体" w:hAnsi="宋体" w:cs="Arial"/>
                <w:kern w:val="0"/>
                <w:szCs w:val="21"/>
              </w:rPr>
              <w:t>1024x768</w:t>
            </w:r>
            <w:r>
              <w:rPr>
                <w:rFonts w:hint="eastAsia" w:ascii="宋体" w:hAnsi="宋体" w:cs="宋体"/>
                <w:kern w:val="0"/>
                <w:szCs w:val="21"/>
              </w:rPr>
              <w:t>；</w:t>
            </w:r>
            <w:r>
              <w:rPr>
                <w:rFonts w:hint="default" w:ascii="宋体" w:hAnsi="宋体" w:cs="Arial"/>
                <w:kern w:val="0"/>
                <w:szCs w:val="21"/>
              </w:rPr>
              <w:t>832x624</w:t>
            </w:r>
            <w:r>
              <w:rPr>
                <w:rFonts w:hint="eastAsia" w:ascii="宋体" w:hAnsi="宋体" w:cs="宋体"/>
                <w:kern w:val="0"/>
                <w:szCs w:val="21"/>
              </w:rPr>
              <w:t>；</w:t>
            </w:r>
            <w:r>
              <w:rPr>
                <w:rFonts w:hint="default" w:ascii="宋体" w:hAnsi="宋体" w:cs="Arial"/>
                <w:kern w:val="0"/>
                <w:szCs w:val="21"/>
              </w:rPr>
              <w:t>800x600</w:t>
            </w:r>
            <w:r>
              <w:rPr>
                <w:rFonts w:hint="eastAsia" w:ascii="宋体" w:hAnsi="宋体" w:cs="宋体"/>
                <w:kern w:val="0"/>
                <w:szCs w:val="21"/>
              </w:rPr>
              <w:t>；</w:t>
            </w:r>
            <w:r>
              <w:rPr>
                <w:rFonts w:hint="default" w:ascii="宋体" w:hAnsi="宋体" w:cs="Arial"/>
                <w:kern w:val="0"/>
                <w:szCs w:val="21"/>
              </w:rPr>
              <w:t>720x400</w:t>
            </w:r>
            <w:r>
              <w:rPr>
                <w:rFonts w:hint="eastAsia" w:ascii="宋体" w:hAnsi="宋体" w:cs="宋体"/>
                <w:kern w:val="0"/>
                <w:szCs w:val="21"/>
              </w:rPr>
              <w:t>；</w:t>
            </w:r>
            <w:r>
              <w:rPr>
                <w:rFonts w:hint="default" w:ascii="宋体" w:hAnsi="宋体" w:cs="Arial"/>
                <w:kern w:val="0"/>
                <w:szCs w:val="21"/>
              </w:rPr>
              <w:t>640x480</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视频制式</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default" w:ascii="宋体" w:hAnsi="宋体" w:cs="Arial"/>
                <w:kern w:val="0"/>
                <w:szCs w:val="21"/>
              </w:rPr>
              <w:t>NTSC</w:t>
            </w:r>
            <w:r>
              <w:rPr>
                <w:rFonts w:hint="eastAsia" w:ascii="宋体" w:hAnsi="宋体" w:cs="宋体"/>
                <w:kern w:val="0"/>
                <w:szCs w:val="21"/>
              </w:rPr>
              <w:t>；</w:t>
            </w:r>
            <w:r>
              <w:rPr>
                <w:rFonts w:hint="default" w:ascii="宋体" w:hAnsi="宋体" w:cs="Arial"/>
                <w:kern w:val="0"/>
                <w:szCs w:val="21"/>
              </w:rPr>
              <w:t>PAL</w:t>
            </w:r>
            <w:r>
              <w:rPr>
                <w:rFonts w:hint="eastAsia" w:ascii="宋体" w:hAnsi="宋体" w:cs="宋体"/>
                <w:kern w:val="0"/>
                <w:szCs w:val="21"/>
              </w:rPr>
              <w:t>；</w:t>
            </w:r>
            <w:r>
              <w:rPr>
                <w:rFonts w:hint="default" w:ascii="宋体" w:hAnsi="宋体" w:cs="Arial"/>
                <w:kern w:val="0"/>
                <w:szCs w:val="21"/>
              </w:rPr>
              <w:t>SECAM</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亮度（标准值）</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Arial"/>
                <w:kern w:val="0"/>
                <w:szCs w:val="21"/>
              </w:rPr>
              <w:t>50</w:t>
            </w:r>
            <w:r>
              <w:rPr>
                <w:rFonts w:hint="default" w:ascii="宋体" w:hAnsi="宋体" w:cs="Arial"/>
                <w:kern w:val="0"/>
                <w:szCs w:val="21"/>
              </w:rPr>
              <w:t>0 cd/m2</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对比度</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Arial"/>
                <w:kern w:val="0"/>
                <w:szCs w:val="21"/>
              </w:rPr>
              <w:t>14</w:t>
            </w:r>
            <w:r>
              <w:rPr>
                <w:rFonts w:hint="default" w:ascii="宋体" w:hAnsi="宋体" w:cs="Arial"/>
                <w:kern w:val="0"/>
                <w:szCs w:val="21"/>
              </w:rPr>
              <w:t>00:1</w:t>
            </w:r>
          </w:p>
        </w:tc>
      </w:tr>
      <w:tr>
        <w:tblPrEx>
          <w:tblCellMar>
            <w:top w:w="0" w:type="dxa"/>
            <w:left w:w="0" w:type="dxa"/>
            <w:bottom w:w="0" w:type="dxa"/>
            <w:right w:w="0" w:type="dxa"/>
          </w:tblCellMar>
        </w:tblPrEx>
        <w:trPr>
          <w:trHeight w:val="712"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可视角度（水平</w:t>
            </w:r>
            <w:r>
              <w:rPr>
                <w:rFonts w:hint="default" w:ascii="宋体" w:hAnsi="宋体" w:cs="Arial"/>
                <w:kern w:val="0"/>
                <w:szCs w:val="21"/>
              </w:rPr>
              <w:t>/</w:t>
            </w:r>
            <w:r>
              <w:rPr>
                <w:rFonts w:hint="eastAsia" w:ascii="宋体" w:hAnsi="宋体" w:cs="宋体"/>
                <w:kern w:val="0"/>
                <w:szCs w:val="21"/>
              </w:rPr>
              <w:t>垂直）</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default" w:ascii="宋体" w:hAnsi="宋体" w:cs="Arial"/>
                <w:kern w:val="0"/>
                <w:szCs w:val="21"/>
              </w:rPr>
              <w:t>178/178</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响应时间（灰阶）</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default" w:ascii="宋体" w:hAnsi="宋体" w:cs="Arial"/>
                <w:kern w:val="0"/>
                <w:szCs w:val="21"/>
              </w:rPr>
              <w:t>8ms</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显示色彩</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default" w:ascii="宋体" w:hAnsi="宋体" w:cs="Arial"/>
                <w:kern w:val="0"/>
                <w:szCs w:val="21"/>
              </w:rPr>
              <w:t>1.07Billion</w:t>
            </w:r>
            <w:r>
              <w:rPr>
                <w:rFonts w:hint="eastAsia" w:ascii="宋体" w:hAnsi="宋体" w:cs="宋体"/>
                <w:kern w:val="0"/>
                <w:szCs w:val="21"/>
              </w:rPr>
              <w:t>色</w:t>
            </w:r>
          </w:p>
        </w:tc>
      </w:tr>
      <w:tr>
        <w:tblPrEx>
          <w:tblCellMar>
            <w:top w:w="0" w:type="dxa"/>
            <w:left w:w="0" w:type="dxa"/>
            <w:bottom w:w="0" w:type="dxa"/>
            <w:right w:w="0" w:type="dxa"/>
          </w:tblCellMar>
        </w:tblPrEx>
        <w:trPr>
          <w:trHeight w:val="377" w:hRule="atLeast"/>
          <w:jc w:val="center"/>
        </w:trPr>
        <w:tc>
          <w:tcPr>
            <w:tcW w:w="1052" w:type="dxa"/>
            <w:vMerge w:val="continue"/>
            <w:tcBorders>
              <w:top w:val="nil"/>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22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色域</w:t>
            </w:r>
          </w:p>
        </w:tc>
        <w:tc>
          <w:tcPr>
            <w:tcW w:w="53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default" w:ascii="宋体" w:hAnsi="宋体" w:cs="Arial"/>
                <w:kern w:val="0"/>
                <w:szCs w:val="21"/>
              </w:rPr>
              <w:t>92%</w:t>
            </w:r>
          </w:p>
        </w:tc>
      </w:tr>
      <w:tr>
        <w:tblPrEx>
          <w:tblCellMar>
            <w:top w:w="0" w:type="dxa"/>
            <w:left w:w="0" w:type="dxa"/>
            <w:bottom w:w="0" w:type="dxa"/>
            <w:right w:w="0" w:type="dxa"/>
          </w:tblCellMar>
        </w:tblPrEx>
        <w:trPr>
          <w:trHeight w:val="377" w:hRule="atLeast"/>
          <w:jc w:val="center"/>
        </w:trPr>
        <w:tc>
          <w:tcPr>
            <w:tcW w:w="105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146" w:lineRule="atLeast"/>
              <w:ind w:left="0" w:right="0"/>
              <w:jc w:val="center"/>
              <w:rPr>
                <w:rFonts w:hint="default" w:ascii="宋体" w:hAnsi="宋体" w:cs="宋体"/>
                <w:kern w:val="0"/>
                <w:szCs w:val="21"/>
              </w:rPr>
            </w:pPr>
            <w:r>
              <w:rPr>
                <w:rFonts w:hint="eastAsia" w:ascii="宋体" w:hAnsi="宋体" w:cs="宋体"/>
                <w:bCs/>
                <w:kern w:val="0"/>
                <w:szCs w:val="21"/>
              </w:rPr>
              <w:t>输入通道</w:t>
            </w:r>
          </w:p>
        </w:tc>
        <w:tc>
          <w:tcPr>
            <w:tcW w:w="758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146" w:lineRule="atLeast"/>
              <w:ind w:left="0" w:right="0"/>
              <w:jc w:val="left"/>
              <w:rPr>
                <w:rFonts w:hint="default" w:ascii="宋体" w:hAnsi="宋体" w:cs="宋体"/>
                <w:kern w:val="0"/>
                <w:szCs w:val="21"/>
              </w:rPr>
            </w:pPr>
            <w:r>
              <w:rPr>
                <w:rFonts w:hint="eastAsia" w:ascii="宋体" w:hAnsi="宋体" w:cs="宋体"/>
                <w:kern w:val="0"/>
                <w:szCs w:val="21"/>
              </w:rPr>
              <w:t>Video in *1Pr/Y/Pb in*1,S-video in*1</w:t>
            </w:r>
          </w:p>
        </w:tc>
      </w:tr>
      <w:tr>
        <w:tblPrEx>
          <w:tblCellMar>
            <w:top w:w="0" w:type="dxa"/>
            <w:left w:w="0" w:type="dxa"/>
            <w:bottom w:w="0" w:type="dxa"/>
            <w:right w:w="0" w:type="dxa"/>
          </w:tblCellMar>
        </w:tblPrEx>
        <w:trPr>
          <w:trHeight w:val="377" w:hRule="atLeast"/>
          <w:jc w:val="center"/>
        </w:trPr>
        <w:tc>
          <w:tcPr>
            <w:tcW w:w="1052"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758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146" w:lineRule="atLeast"/>
              <w:ind w:left="0" w:right="0"/>
              <w:jc w:val="left"/>
              <w:rPr>
                <w:rFonts w:hint="default" w:ascii="宋体" w:hAnsi="宋体" w:cs="宋体"/>
                <w:kern w:val="0"/>
                <w:szCs w:val="21"/>
              </w:rPr>
            </w:pPr>
            <w:r>
              <w:rPr>
                <w:rFonts w:hint="eastAsia" w:ascii="宋体" w:hAnsi="宋体" w:cs="宋体"/>
                <w:kern w:val="0"/>
                <w:szCs w:val="21"/>
              </w:rPr>
              <w:t>RGB in*1,DVI-D in*1,HDMI in*1</w:t>
            </w:r>
          </w:p>
        </w:tc>
      </w:tr>
      <w:tr>
        <w:tblPrEx>
          <w:tblCellMar>
            <w:top w:w="0" w:type="dxa"/>
            <w:left w:w="0" w:type="dxa"/>
            <w:bottom w:w="0" w:type="dxa"/>
            <w:right w:w="0" w:type="dxa"/>
          </w:tblCellMar>
        </w:tblPrEx>
        <w:trPr>
          <w:trHeight w:val="377" w:hRule="atLeast"/>
          <w:jc w:val="center"/>
        </w:trPr>
        <w:tc>
          <w:tcPr>
            <w:tcW w:w="1052"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p>
        </w:tc>
        <w:tc>
          <w:tcPr>
            <w:tcW w:w="7588" w:type="dxa"/>
            <w:gridSpan w:val="2"/>
            <w:tcBorders>
              <w:top w:val="nil"/>
              <w:left w:val="nil"/>
              <w:bottom w:val="single" w:color="auto" w:sz="2"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146" w:lineRule="atLeast"/>
              <w:ind w:left="0" w:right="0"/>
              <w:jc w:val="left"/>
              <w:rPr>
                <w:rFonts w:hint="default" w:ascii="宋体" w:hAnsi="宋体" w:cs="宋体"/>
                <w:kern w:val="0"/>
                <w:szCs w:val="21"/>
              </w:rPr>
            </w:pPr>
            <w:r>
              <w:rPr>
                <w:rFonts w:hint="eastAsia" w:ascii="宋体" w:hAnsi="宋体" w:cs="宋体"/>
                <w:kern w:val="0"/>
                <w:szCs w:val="21"/>
              </w:rPr>
              <w:t>RS323 IN *1</w:t>
            </w:r>
          </w:p>
        </w:tc>
      </w:tr>
      <w:tr>
        <w:tblPrEx>
          <w:tblCellMar>
            <w:top w:w="0" w:type="dxa"/>
            <w:left w:w="0" w:type="dxa"/>
            <w:bottom w:w="0" w:type="dxa"/>
            <w:right w:w="0" w:type="dxa"/>
          </w:tblCellMar>
        </w:tblPrEx>
        <w:trPr>
          <w:trHeight w:val="377" w:hRule="atLeast"/>
          <w:jc w:val="center"/>
        </w:trPr>
        <w:tc>
          <w:tcPr>
            <w:tcW w:w="10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line="180" w:lineRule="atLeast"/>
              <w:ind w:left="0" w:right="0"/>
              <w:jc w:val="center"/>
              <w:rPr>
                <w:rFonts w:hint="default" w:ascii="宋体" w:hAnsi="宋体" w:cs="宋体"/>
                <w:kern w:val="0"/>
                <w:szCs w:val="21"/>
              </w:rPr>
            </w:pPr>
            <w:r>
              <w:rPr>
                <w:rFonts w:hint="eastAsia" w:ascii="宋体" w:hAnsi="宋体" w:cs="宋体"/>
                <w:bCs/>
                <w:kern w:val="0"/>
                <w:szCs w:val="21"/>
              </w:rPr>
              <w:t>输出通道</w:t>
            </w:r>
          </w:p>
        </w:tc>
        <w:tc>
          <w:tcPr>
            <w:tcW w:w="7588" w:type="dxa"/>
            <w:gridSpan w:val="2"/>
            <w:tcBorders>
              <w:top w:val="single" w:color="auto" w:sz="2"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line="180" w:lineRule="atLeast"/>
              <w:ind w:left="0" w:right="0"/>
              <w:jc w:val="left"/>
              <w:rPr>
                <w:rFonts w:hint="default" w:ascii="宋体" w:hAnsi="宋体" w:cs="宋体"/>
                <w:kern w:val="0"/>
                <w:szCs w:val="21"/>
              </w:rPr>
            </w:pPr>
            <w:r>
              <w:rPr>
                <w:rFonts w:hint="eastAsia" w:ascii="宋体" w:hAnsi="宋体" w:cs="宋体"/>
                <w:kern w:val="0"/>
                <w:szCs w:val="21"/>
              </w:rPr>
              <w:t>RS232 out *2,Video out*1</w:t>
            </w:r>
          </w:p>
        </w:tc>
      </w:tr>
      <w:tr>
        <w:tblPrEx>
          <w:tblCellMar>
            <w:top w:w="0" w:type="dxa"/>
            <w:left w:w="0" w:type="dxa"/>
            <w:bottom w:w="0" w:type="dxa"/>
            <w:right w:w="0" w:type="dxa"/>
          </w:tblCellMar>
        </w:tblPrEx>
        <w:trPr>
          <w:trHeight w:val="712" w:hRule="atLeast"/>
          <w:jc w:val="center"/>
        </w:trPr>
        <w:tc>
          <w:tcPr>
            <w:tcW w:w="10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line="180" w:lineRule="atLeast"/>
              <w:ind w:left="0" w:right="0"/>
              <w:jc w:val="center"/>
              <w:rPr>
                <w:rFonts w:hint="default" w:ascii="宋体" w:hAnsi="宋体" w:cs="宋体"/>
                <w:kern w:val="0"/>
                <w:szCs w:val="21"/>
              </w:rPr>
            </w:pPr>
            <w:r>
              <w:rPr>
                <w:rFonts w:hint="eastAsia" w:ascii="宋体" w:hAnsi="宋体" w:cs="宋体"/>
                <w:bCs/>
                <w:kern w:val="0"/>
                <w:szCs w:val="21"/>
              </w:rPr>
              <w:t>基本功能</w:t>
            </w:r>
          </w:p>
        </w:tc>
        <w:tc>
          <w:tcPr>
            <w:tcW w:w="7588" w:type="dxa"/>
            <w:gridSpan w:val="2"/>
            <w:tcBorders>
              <w:top w:val="nil"/>
              <w:left w:val="nil"/>
              <w:bottom w:val="single" w:color="auto" w:sz="2"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line="180" w:lineRule="atLeast"/>
              <w:ind w:left="0" w:right="0"/>
              <w:jc w:val="left"/>
              <w:rPr>
                <w:rFonts w:hint="default" w:ascii="宋体" w:hAnsi="宋体" w:cs="宋体"/>
                <w:kern w:val="0"/>
                <w:szCs w:val="21"/>
              </w:rPr>
            </w:pPr>
            <w:r>
              <w:rPr>
                <w:rFonts w:hint="eastAsia" w:ascii="宋体" w:hAnsi="宋体" w:cs="宋体"/>
                <w:kern w:val="0"/>
                <w:szCs w:val="21"/>
              </w:rPr>
              <w:t>同一显示单元内可显示一路六种类型中的任意一类输入信号，信号类型可选：RGB,DVI，HDMI，VIDEO。</w:t>
            </w:r>
          </w:p>
        </w:tc>
      </w:tr>
      <w:tr>
        <w:tblPrEx>
          <w:tblCellMar>
            <w:top w:w="0" w:type="dxa"/>
            <w:left w:w="0" w:type="dxa"/>
            <w:bottom w:w="0" w:type="dxa"/>
            <w:right w:w="0" w:type="dxa"/>
          </w:tblCellMar>
        </w:tblPrEx>
        <w:trPr>
          <w:trHeight w:val="712" w:hRule="atLeast"/>
          <w:jc w:val="center"/>
        </w:trPr>
        <w:tc>
          <w:tcPr>
            <w:tcW w:w="10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bCs/>
                <w:kern w:val="0"/>
                <w:szCs w:val="21"/>
              </w:rPr>
              <w:t>支持格式</w:t>
            </w:r>
          </w:p>
        </w:tc>
        <w:tc>
          <w:tcPr>
            <w:tcW w:w="7588" w:type="dxa"/>
            <w:gridSpan w:val="2"/>
            <w:tcBorders>
              <w:top w:val="single" w:color="auto" w:sz="2" w:space="0"/>
              <w:left w:val="nil"/>
              <w:bottom w:val="single" w:color="auto" w:sz="2"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NTSC、PAL、480I、576、480P、576P、720P、1080I、标准的VESA或者定制的特殊格式，最高19200*1080</w:t>
            </w:r>
          </w:p>
        </w:tc>
      </w:tr>
      <w:tr>
        <w:tblPrEx>
          <w:tblCellMar>
            <w:top w:w="0" w:type="dxa"/>
            <w:left w:w="0" w:type="dxa"/>
            <w:bottom w:w="0" w:type="dxa"/>
            <w:right w:w="0" w:type="dxa"/>
          </w:tblCellMar>
        </w:tblPrEx>
        <w:trPr>
          <w:trHeight w:val="521" w:hRule="atLeast"/>
          <w:jc w:val="center"/>
        </w:trPr>
        <w:tc>
          <w:tcPr>
            <w:tcW w:w="10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bCs/>
                <w:kern w:val="0"/>
                <w:szCs w:val="21"/>
              </w:rPr>
              <w:t>连续工作时间</w:t>
            </w:r>
          </w:p>
        </w:tc>
        <w:tc>
          <w:tcPr>
            <w:tcW w:w="7588" w:type="dxa"/>
            <w:gridSpan w:val="2"/>
            <w:tcBorders>
              <w:top w:val="single" w:color="auto" w:sz="2" w:space="0"/>
              <w:left w:val="nil"/>
              <w:bottom w:val="single" w:color="auto" w:sz="2"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24小时不间断，每周7天</w:t>
            </w:r>
          </w:p>
        </w:tc>
      </w:tr>
      <w:tr>
        <w:tblPrEx>
          <w:tblCellMar>
            <w:top w:w="0" w:type="dxa"/>
            <w:left w:w="0" w:type="dxa"/>
            <w:bottom w:w="0" w:type="dxa"/>
            <w:right w:w="0" w:type="dxa"/>
          </w:tblCellMar>
        </w:tblPrEx>
        <w:trPr>
          <w:trHeight w:val="479" w:hRule="atLeast"/>
          <w:jc w:val="center"/>
        </w:trPr>
        <w:tc>
          <w:tcPr>
            <w:tcW w:w="10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bCs/>
                <w:kern w:val="0"/>
                <w:szCs w:val="21"/>
              </w:rPr>
              <w:t>工作温度</w:t>
            </w:r>
          </w:p>
        </w:tc>
        <w:tc>
          <w:tcPr>
            <w:tcW w:w="7588" w:type="dxa"/>
            <w:gridSpan w:val="2"/>
            <w:tcBorders>
              <w:top w:val="single" w:color="auto" w:sz="2" w:space="0"/>
              <w:left w:val="nil"/>
              <w:bottom w:val="single" w:color="auto" w:sz="2"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0-60摄氏度</w:t>
            </w:r>
          </w:p>
        </w:tc>
      </w:tr>
      <w:tr>
        <w:tblPrEx>
          <w:tblCellMar>
            <w:top w:w="0" w:type="dxa"/>
            <w:left w:w="0" w:type="dxa"/>
            <w:bottom w:w="0" w:type="dxa"/>
            <w:right w:w="0" w:type="dxa"/>
          </w:tblCellMar>
        </w:tblPrEx>
        <w:trPr>
          <w:trHeight w:val="377" w:hRule="atLeast"/>
          <w:jc w:val="center"/>
        </w:trPr>
        <w:tc>
          <w:tcPr>
            <w:tcW w:w="10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line="210" w:lineRule="atLeast"/>
              <w:ind w:left="0" w:right="0"/>
              <w:jc w:val="center"/>
              <w:rPr>
                <w:rFonts w:hint="default" w:ascii="宋体" w:hAnsi="宋体" w:cs="宋体"/>
                <w:kern w:val="0"/>
                <w:szCs w:val="21"/>
              </w:rPr>
            </w:pPr>
            <w:r>
              <w:rPr>
                <w:rFonts w:hint="eastAsia" w:ascii="宋体" w:hAnsi="宋体" w:cs="宋体"/>
                <w:bCs/>
                <w:kern w:val="0"/>
                <w:szCs w:val="21"/>
              </w:rPr>
              <w:t>工作湿度</w:t>
            </w:r>
          </w:p>
        </w:tc>
        <w:tc>
          <w:tcPr>
            <w:tcW w:w="7588" w:type="dxa"/>
            <w:gridSpan w:val="2"/>
            <w:tcBorders>
              <w:top w:val="single" w:color="auto" w:sz="2" w:space="0"/>
              <w:left w:val="nil"/>
              <w:bottom w:val="single" w:color="auto" w:sz="2"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line="210" w:lineRule="atLeast"/>
              <w:ind w:left="0" w:right="0"/>
              <w:jc w:val="left"/>
              <w:rPr>
                <w:rFonts w:hint="default" w:ascii="宋体" w:hAnsi="宋体" w:cs="宋体"/>
                <w:kern w:val="0"/>
                <w:szCs w:val="21"/>
              </w:rPr>
            </w:pPr>
            <w:r>
              <w:rPr>
                <w:rFonts w:hint="eastAsia" w:ascii="宋体" w:hAnsi="宋体" w:cs="宋体"/>
                <w:kern w:val="0"/>
                <w:szCs w:val="21"/>
              </w:rPr>
              <w:t>15-85%</w:t>
            </w:r>
          </w:p>
        </w:tc>
      </w:tr>
      <w:tr>
        <w:tblPrEx>
          <w:tblCellMar>
            <w:top w:w="0" w:type="dxa"/>
            <w:left w:w="0" w:type="dxa"/>
            <w:bottom w:w="0" w:type="dxa"/>
            <w:right w:w="0" w:type="dxa"/>
          </w:tblCellMar>
        </w:tblPrEx>
        <w:trPr>
          <w:trHeight w:val="377" w:hRule="atLeast"/>
          <w:jc w:val="center"/>
        </w:trPr>
        <w:tc>
          <w:tcPr>
            <w:tcW w:w="10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bCs/>
                <w:kern w:val="0"/>
                <w:szCs w:val="21"/>
              </w:rPr>
              <w:t>供电</w:t>
            </w:r>
          </w:p>
        </w:tc>
        <w:tc>
          <w:tcPr>
            <w:tcW w:w="7588" w:type="dxa"/>
            <w:gridSpan w:val="2"/>
            <w:tcBorders>
              <w:top w:val="single" w:color="auto" w:sz="2" w:space="0"/>
              <w:left w:val="nil"/>
              <w:bottom w:val="single" w:color="auto" w:sz="2"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180-240VAC, 50Hz</w:t>
            </w:r>
          </w:p>
        </w:tc>
      </w:tr>
      <w:tr>
        <w:tblPrEx>
          <w:tblCellMar>
            <w:top w:w="0" w:type="dxa"/>
            <w:left w:w="0" w:type="dxa"/>
            <w:bottom w:w="0" w:type="dxa"/>
            <w:right w:w="0" w:type="dxa"/>
          </w:tblCellMar>
        </w:tblPrEx>
        <w:trPr>
          <w:trHeight w:val="419" w:hRule="atLeast"/>
          <w:jc w:val="center"/>
        </w:trPr>
        <w:tc>
          <w:tcPr>
            <w:tcW w:w="10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line="194" w:lineRule="atLeast"/>
              <w:ind w:left="0" w:right="0"/>
              <w:jc w:val="center"/>
              <w:rPr>
                <w:rFonts w:hint="default" w:ascii="宋体" w:hAnsi="宋体" w:cs="宋体"/>
                <w:kern w:val="0"/>
                <w:szCs w:val="21"/>
              </w:rPr>
            </w:pPr>
            <w:r>
              <w:rPr>
                <w:rFonts w:hint="eastAsia" w:ascii="宋体" w:hAnsi="宋体" w:cs="宋体"/>
                <w:bCs/>
                <w:kern w:val="0"/>
                <w:szCs w:val="21"/>
              </w:rPr>
              <w:t>功耗</w:t>
            </w:r>
          </w:p>
        </w:tc>
        <w:tc>
          <w:tcPr>
            <w:tcW w:w="7588" w:type="dxa"/>
            <w:gridSpan w:val="2"/>
            <w:tcBorders>
              <w:top w:val="single" w:color="auto" w:sz="2"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spacing w:before="0" w:beforeAutospacing="0" w:after="0" w:afterAutospacing="0" w:line="194" w:lineRule="atLeast"/>
              <w:ind w:left="0" w:right="0"/>
              <w:jc w:val="left"/>
              <w:rPr>
                <w:rFonts w:hint="default" w:ascii="宋体" w:hAnsi="宋体" w:cs="宋体"/>
                <w:kern w:val="0"/>
                <w:szCs w:val="21"/>
              </w:rPr>
            </w:pPr>
            <w:r>
              <w:rPr>
                <w:rFonts w:hint="default" w:ascii="宋体" w:hAnsi="宋体"/>
                <w:kern w:val="0"/>
                <w:szCs w:val="21"/>
              </w:rPr>
              <w:t>&lt;300W</w:t>
            </w:r>
          </w:p>
        </w:tc>
      </w:tr>
    </w:tbl>
    <w:p>
      <w:pPr>
        <w:rPr>
          <w:b/>
          <w:color w:val="000000"/>
          <w:sz w:val="24"/>
        </w:rPr>
      </w:pPr>
    </w:p>
    <w:p>
      <w:pPr>
        <w:pStyle w:val="2"/>
      </w:pPr>
    </w:p>
    <w:p>
      <w:pPr>
        <w:pStyle w:val="2"/>
        <w:ind w:left="0"/>
        <w:rPr>
          <w:lang w:eastAsia="zh-CN"/>
        </w:rPr>
      </w:pPr>
    </w:p>
    <w:p>
      <w:pPr>
        <w:widowControl/>
        <w:spacing w:line="400" w:lineRule="exact"/>
        <w:jc w:val="left"/>
        <w:rPr>
          <w:rFonts w:hint="eastAsia" w:ascii="宋体" w:hAnsi="宋体" w:cs="宋体"/>
          <w:b/>
          <w:bCs/>
          <w:sz w:val="24"/>
        </w:rPr>
      </w:pPr>
    </w:p>
    <w:p>
      <w:pPr>
        <w:widowControl/>
        <w:spacing w:line="400" w:lineRule="exact"/>
        <w:jc w:val="left"/>
        <w:rPr>
          <w:rFonts w:hint="eastAsia" w:ascii="宋体" w:hAnsi="宋体" w:cs="宋体"/>
          <w:b/>
          <w:bCs/>
          <w:sz w:val="24"/>
        </w:rPr>
      </w:pPr>
      <w:r>
        <w:rPr>
          <w:rFonts w:hint="eastAsia" w:ascii="宋体" w:hAnsi="宋体" w:cs="宋体"/>
          <w:b/>
          <w:bCs/>
          <w:sz w:val="24"/>
        </w:rPr>
        <w:t>备注：</w:t>
      </w:r>
    </w:p>
    <w:p>
      <w:pPr>
        <w:widowControl/>
        <w:spacing w:line="400" w:lineRule="exact"/>
        <w:jc w:val="left"/>
        <w:rPr>
          <w:rFonts w:hint="eastAsia" w:ascii="宋体" w:hAnsi="宋体" w:cs="宋体"/>
          <w:b/>
          <w:bCs/>
          <w:sz w:val="24"/>
        </w:rPr>
      </w:pPr>
    </w:p>
    <w:p>
      <w:pPr>
        <w:widowControl/>
        <w:spacing w:line="400" w:lineRule="exact"/>
        <w:jc w:val="left"/>
        <w:rPr>
          <w:rFonts w:hint="eastAsia" w:ascii="宋体" w:hAnsi="宋体" w:cs="宋体"/>
          <w:b/>
          <w:bCs/>
          <w:sz w:val="24"/>
        </w:rPr>
      </w:pPr>
      <w:r>
        <w:rPr>
          <w:rFonts w:hint="eastAsia" w:ascii="宋体" w:hAnsi="宋体" w:cs="宋体"/>
          <w:b/>
          <w:bCs/>
          <w:sz w:val="24"/>
        </w:rPr>
        <w:t>1.专家论证费和专家评审费由中标人承担。</w:t>
      </w:r>
    </w:p>
    <w:p>
      <w:pPr>
        <w:jc w:val="left"/>
        <w:rPr>
          <w:rFonts w:ascii="宋体" w:hAnsi="宋体"/>
          <w:b/>
          <w:color w:val="000000" w:themeColor="text1"/>
          <w:sz w:val="36"/>
        </w:rPr>
      </w:pPr>
      <w:r>
        <w:rPr>
          <w:rFonts w:hint="eastAsia" w:ascii="宋体" w:hAnsi="宋体" w:cs="宋体"/>
          <w:b/>
          <w:bCs/>
          <w:sz w:val="24"/>
        </w:rPr>
        <w:t>2.如本项目涉及到样品或者演示设备的，投标人须在开标之日09:00-10：00将相应样品或演示设备自行摆放在铜仁市公共服务中心四楼铜仁市公共资源交易中心样品陈列室，超过规定时间的将谢绝投标人送样品或演示设备进入样品陈列室</w:t>
      </w:r>
      <w:r>
        <w:rPr>
          <w:rFonts w:hint="eastAsia" w:ascii="宋体" w:hAnsi="宋体" w:cs="宋体"/>
          <w:b/>
          <w:bCs/>
          <w:sz w:val="24"/>
          <w:lang w:eastAsia="zh-CN"/>
        </w:rPr>
        <w:t>。</w:t>
      </w:r>
      <w:r>
        <w:rPr>
          <w:rFonts w:hint="eastAsia" w:ascii="宋体" w:hAnsi="宋体" w:cs="宋体"/>
          <w:b/>
          <w:bCs/>
          <w:color w:val="FF0000"/>
          <w:sz w:val="24"/>
          <w:lang w:eastAsia="zh-CN"/>
        </w:rPr>
        <w:t>投标供应商的设备演示人进入样品室演示期间，中途不得离场，直至该演示人演示结束</w:t>
      </w:r>
      <w:r>
        <w:rPr>
          <w:rFonts w:hint="eastAsia" w:ascii="宋体" w:hAnsi="宋体" w:cs="宋体"/>
          <w:b/>
          <w:bCs/>
          <w:color w:val="FF0000"/>
          <w:sz w:val="24"/>
        </w:rPr>
        <w:t>。</w:t>
      </w:r>
    </w:p>
    <w:p>
      <w:pPr>
        <w:pStyle w:val="19"/>
        <w:rPr>
          <w:rFonts w:hAnsi="宋体"/>
          <w:color w:val="000000" w:themeColor="text1"/>
        </w:rPr>
      </w:pPr>
    </w:p>
    <w:p>
      <w:pPr>
        <w:pStyle w:val="19"/>
        <w:rPr>
          <w:rFonts w:hAnsi="宋体"/>
          <w:color w:val="000000" w:themeColor="text1"/>
        </w:rPr>
      </w:pPr>
      <w:r>
        <w:rPr>
          <w:rFonts w:hint="eastAsia" w:hAnsi="宋体"/>
          <w:color w:val="000000" w:themeColor="text1"/>
        </w:rPr>
        <w:t xml:space="preserve">  </w:t>
      </w:r>
    </w:p>
    <w:p>
      <w:pPr>
        <w:jc w:val="center"/>
        <w:rPr>
          <w:rFonts w:ascii="宋体" w:hAnsi="宋体"/>
          <w:b/>
          <w:color w:val="000000" w:themeColor="text1"/>
          <w:sz w:val="36"/>
        </w:rPr>
      </w:pPr>
    </w:p>
    <w:p>
      <w:pPr>
        <w:jc w:val="center"/>
        <w:rPr>
          <w:rFonts w:ascii="宋体" w:hAnsi="宋体"/>
          <w:b/>
          <w:color w:val="000000" w:themeColor="text1"/>
          <w:sz w:val="36"/>
        </w:rPr>
      </w:pPr>
    </w:p>
    <w:p>
      <w:pPr>
        <w:widowControl/>
        <w:jc w:val="left"/>
        <w:rPr>
          <w:rFonts w:ascii="宋体" w:hAnsi="宋体"/>
          <w:b/>
          <w:color w:val="000000" w:themeColor="text1"/>
          <w:sz w:val="36"/>
          <w:szCs w:val="20"/>
        </w:rPr>
        <w:sectPr>
          <w:headerReference r:id="rId3" w:type="default"/>
          <w:footerReference r:id="rId4" w:type="default"/>
          <w:pgSz w:w="11907" w:h="16840"/>
          <w:pgMar w:top="1440" w:right="1752" w:bottom="1290" w:left="1752" w:header="851" w:footer="992" w:gutter="0"/>
          <w:pgNumType w:fmt="numberInDash"/>
          <w:cols w:space="720" w:num="1"/>
          <w:docGrid w:type="lines" w:linePitch="323" w:charSpace="0"/>
        </w:sectPr>
      </w:pPr>
    </w:p>
    <w:p>
      <w:pPr>
        <w:ind w:firstLine="361" w:firstLineChars="100"/>
        <w:jc w:val="center"/>
        <w:rPr>
          <w:rFonts w:asciiTheme="minorEastAsia" w:hAnsiTheme="minorEastAsia" w:eastAsiaTheme="minorEastAsia" w:cstheme="minorEastAsia"/>
        </w:rPr>
      </w:pPr>
      <w:r>
        <w:rPr>
          <w:rFonts w:hint="eastAsia" w:ascii="宋体" w:hAnsi="宋体"/>
          <w:b/>
          <w:bCs/>
          <w:color w:val="000000" w:themeColor="text1"/>
          <w:sz w:val="36"/>
        </w:rPr>
        <w:t>第</w:t>
      </w:r>
      <w:r>
        <w:rPr>
          <w:rFonts w:hint="eastAsia" w:ascii="宋体" w:hAnsi="宋体"/>
          <w:b/>
          <w:bCs/>
          <w:color w:val="000000" w:themeColor="text1"/>
          <w:sz w:val="36"/>
          <w:lang w:eastAsia="zh-CN"/>
        </w:rPr>
        <w:t>五</w:t>
      </w:r>
      <w:r>
        <w:rPr>
          <w:rFonts w:hint="eastAsia" w:ascii="宋体" w:hAnsi="宋体"/>
          <w:b/>
          <w:bCs/>
          <w:color w:val="000000" w:themeColor="text1"/>
          <w:sz w:val="36"/>
        </w:rPr>
        <w:t>章</w:t>
      </w:r>
      <w:r>
        <w:rPr>
          <w:rFonts w:hint="eastAsia" w:ascii="宋体" w:hAnsi="宋体"/>
          <w:b/>
          <w:color w:val="000000" w:themeColor="text1"/>
          <w:sz w:val="36"/>
        </w:rPr>
        <w:t xml:space="preserve"> 铜仁市市级政府采购合同（参考文本）</w:t>
      </w:r>
      <w:r>
        <w:rPr>
          <w:rFonts w:hint="eastAsia" w:ascii="宋体" w:hAnsi="宋体"/>
          <w:b/>
          <w:bCs/>
          <w:color w:val="000000" w:themeColor="text1"/>
          <w:sz w:val="36"/>
        </w:rPr>
        <w:t xml:space="preserve">         </w:t>
      </w:r>
      <w:r>
        <w:rPr>
          <w:rFonts w:hint="eastAsia" w:ascii="宋体" w:hAnsi="宋体"/>
          <w:color w:val="000000" w:themeColor="text1"/>
          <w:sz w:val="24"/>
        </w:rPr>
        <w:t xml:space="preserve"> </w:t>
      </w:r>
      <w:r>
        <w:rPr>
          <w:rFonts w:hint="eastAsia" w:ascii="宋体" w:hAnsi="宋体"/>
          <w:color w:val="000000" w:themeColor="text1"/>
        </w:rPr>
        <w:t xml:space="preserve">                                   </w:t>
      </w:r>
    </w:p>
    <w:p>
      <w:pPr>
        <w:pStyle w:val="4"/>
        <w:jc w:val="center"/>
        <w:rPr>
          <w:rFonts w:hint="eastAsia" w:asciiTheme="minorEastAsia" w:hAnsiTheme="minorEastAsia" w:eastAsiaTheme="minorEastAsia" w:cstheme="minorEastAsia"/>
          <w:sz w:val="24"/>
          <w:szCs w:val="24"/>
        </w:rPr>
      </w:pPr>
      <w:bookmarkStart w:id="15" w:name="_Toc406671116"/>
      <w:bookmarkStart w:id="16" w:name="_Toc424213035"/>
      <w:bookmarkStart w:id="17" w:name="_Toc406672407"/>
      <w:bookmarkStart w:id="18" w:name="_Toc406670745"/>
      <w:bookmarkStart w:id="19" w:name="_Toc406671704"/>
      <w:r>
        <w:rPr>
          <w:rFonts w:hint="eastAsia" w:asciiTheme="minorEastAsia" w:hAnsiTheme="minorEastAsia" w:eastAsiaTheme="minorEastAsia" w:cstheme="minorEastAsia"/>
          <w:sz w:val="24"/>
          <w:szCs w:val="24"/>
        </w:rPr>
        <w:t>第一节  主要条款</w:t>
      </w:r>
      <w:bookmarkEnd w:id="15"/>
      <w:bookmarkEnd w:id="16"/>
      <w:bookmarkEnd w:id="17"/>
      <w:bookmarkEnd w:id="18"/>
      <w:bookmarkEnd w:id="19"/>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1.合同：系指买卖双方签署的、合同格式中载明的买卖双方所达成的协议，包括所有的附件、附录和构成合同的其它文件。</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2.合同价：系指根据合同规定，在卖方完全履行合同义务后，买方应付给卖方的款项。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3.产品：系指卖方根据合同规定须向买方提供的一切工程、材料、设备、机械、仪表、备件、工具、手册和其它技术资料及其它材料。</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4.服务：系指根据合同规定卖方承担与供货有关的服务，如运输、保险、安装、调试、性能考核、提供操作，维修及其他技术指导、培训等和合同中规定的卖方应承担的其他义务。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5.买方：系指购买产品和服务的法人。</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6.卖方：系指投标文件被买方接受，而且根据合同规定向买方提供产品和服务的具有法人资格的公司或其他实体。</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交货方式及交货日期：现场交货指卖方负责办理运输和保险，将产品运抵现场并承担一切费。合同项下的全部产品运抵现场的日期为交货日期。“现场”系指合同项下的产品将要进行安装和使用的地点，其地名在采购文件的“投标资料表”中的合同条款资料中指明。工厂交货指由卖方负责办理运输和保险事宜，运输费和保险费由买方承担。运输部门出具最后一批货物运单的日期为交货日期。买方自行提货指由买方在合同规定地点自行办理提货。提单日期为交货日期。</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验收：系指合同双方依据事先规定的程序和条件，确认合同项下的产品符合技术规范要求并被买方接受的手续。若采购文件技术规范中无相应验收规范的说明，则以国家有关部门最新颁布的相应标准及规范为准。</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9.技术规格：卖方提供产品的技术规格应与采购文件规定的技术规格和技术规格附件（如果有的话）、投标文件的技术规格偏差表（如果被买方接受的话）、投标文件的“供货范围和技术说明”相一致。</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10.标准</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10.1本合同下交付的产品应符合技术规格所述的标准。如果没有提及适用标准，则应符合中国国家标准，这些标准必须是最新版本的标准。</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10.2除技术规范中另有规定外，计量单位均使用国家法定的计量单位。</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11.使用合同文件和资料：</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11.2除了合同本身外，11.1条款所列举的任何文件是买方的财产。如果买方有要求，卖方应在完成合同后将这些文件及全部复制件归还给买方。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专利权：卖方应保护买方在使用该产品或其任何一部分时不受第三方提出侵犯专利权、商标权或工业设计权等知识产权的指控。如果任何第三方提出侵权指控，卖方须与第三方交涉并承担可能发生的一切法律责任和费用。</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包装要求：除非合同另有规定，卖方提供的全部产品，均应采用国家或行业标准进行包装，使包装适宜于远距离运输、防潮、防震、防锈和防装卸时受损，确保产品安全无损运抵现场。由于包装不善所引起的产品锈蚀、损坏和损失均由卖方承担赔偿责任。每件包装箱内应附一份详细装箱单和质量合格证。</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保险：如果产品是按照现场交货方式报价的，由卖方以发票金额的110%办理产品运抵现场的“一切险”，保险范围覆盖卖方承诺装运的产品。如果产品是按工厂交货、或买方自行提货方式报价的，其运输保险可由卖方办理，运保费由买方负责。</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技术资料：合同项下的产品技术资料（除合同文件有专门规定外）将以下列方式交付：合同生效后60天之内，卖方应将合同规定的中文技术资料，如目录索引、图纸、技术说明书、操作手册、使用指南、维修指南和/或服务手册和示意图寄给买方。另外一套完整的上述资料应包装好，随同每批产品一起发运。如果买方确认卖方提供的技术资料不完整或在运输过程中丢失，卖方在收到买方通知后3天内将这些资料免费寄给买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bookmarkStart w:id="20" w:name="_Toc406671706"/>
      <w:bookmarkStart w:id="21" w:name="_Toc406671118"/>
      <w:bookmarkStart w:id="22" w:name="_Toc406670747"/>
      <w:r>
        <w:rPr>
          <w:rFonts w:hint="eastAsia" w:asciiTheme="minorEastAsia" w:hAnsiTheme="minorEastAsia" w:eastAsiaTheme="minorEastAsia" w:cstheme="minorEastAsia"/>
          <w:sz w:val="24"/>
          <w:szCs w:val="24"/>
        </w:rPr>
        <w:t>16.质量保证</w:t>
      </w:r>
      <w:bookmarkEnd w:id="20"/>
      <w:bookmarkEnd w:id="21"/>
      <w:bookmarkEnd w:id="22"/>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卖方应保证产品是新近出产的、全新的、未使用过的，除非合同另有规定，产品应含有设计上和材料的全部最新而成熟的改进，并符合最新版本的国家或行业的标准，完全符合合同规定的质量、规格和性能的要求。卖方应保证所提供的产品在正确安装、正常运转和保养条件下，可满足买方使用需求并在其使用寿命期内应具有满意的性能。在产品质量保证期之内，卖方应对由于设计、工艺或材料的缺陷而发生的任何不足或故障负责。</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根据买方按检验标准自行检验结果或/和当地质检部门检验结果，在质量保证期内，如果发现产品的数量、质量或规格与合同不符，或证实产品是有缺陷的，包括潜在的缺陷或使用不符合要求的零部件和材料等，买方应尽快以书面形式通知卖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16.3在合同产品的质量保证期内，卖方应在合同文件中规定的收到通知后应做出响应的期限内，免费维修或更换有缺陷的产品或部件。</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如果卖方在上述规定的收到通知后应做出响应的期限内没有弥补缺陷，买方可采取必要的补救措施，但风险和费用将由卖方承担。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bookmarkStart w:id="23" w:name="_Toc406671707"/>
      <w:bookmarkStart w:id="24" w:name="_Toc406670748"/>
      <w:bookmarkStart w:id="25" w:name="_Toc406671119"/>
      <w:r>
        <w:rPr>
          <w:rFonts w:hint="eastAsia" w:asciiTheme="minorEastAsia" w:hAnsiTheme="minorEastAsia" w:eastAsiaTheme="minorEastAsia" w:cstheme="minorEastAsia"/>
          <w:sz w:val="24"/>
          <w:szCs w:val="24"/>
        </w:rPr>
        <w:t>17.检验和考核验收</w:t>
      </w:r>
      <w:bookmarkEnd w:id="23"/>
      <w:bookmarkEnd w:id="24"/>
      <w:bookmarkEnd w:id="25"/>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在交货前，制造商应对产品的质量、规格、性能、数量和重量等进行详细而全面的检验，并出具一份证明产品符合合同规定的证书。该证书将作为申请付款单据的一部分，但有关质量、规格、性能、数量或重量的检验不应视为最终检验。制造商检验的结果和细节应在证书中加以说明。</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产品运抵现场后，买方有权对产品的质量、规格、数量和重量进行检验，并出具检验证书。如发现产品的规格或数量或两者都与合同不符，买方有权在产品运抵现场后90天内，根据按检验标准自行检验结果和当地质检部门出具的检验证书向卖方提出索赔。责任由保险公司或运输部门承担的，由投保/托运方负责交涉索赔事宜；或</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产品运抵现场后，由卖方的代表进行检查，买方有权监督卖方代表的检查，所有产品的质量、规格、数量与合同的不符，包括运输中的损坏、丢失均由卖方负责。</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17.3如果产品的质量和规格与合同不符，或在合同规定的质量保证期内证实产品是有缺陷的，包括潜在的缺陷或使用不符合要求的材料，买方有权向卖方提出索赔。</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17.4买方有权提出在产品制造过程中派人到制造厂进行监造，卖方有义务为买方监造人员提供方便，当买方需要对产品出厂前的试验进行监察时，制造厂应该事先作出安排。</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17.5合同产品的安装工作在按照技术资料的规定完成后，双方应按照合同规定对合同产品进行性能考核（即终交验收考核）。如果合同附件规定的所有保证指标在性能考核中都已达到，双方的被授权代表应在性能考核后5日内签署合同产品的验收证书一式四份，双方各执两份。证书签署日应视为安装完成日亦即完成终交验收。</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17.6如果在合同文件规定允许的最后一次性能考核中仍有指标没有达到合同附件的要求，买方有权按第17条的规定向卖方提出索赔。</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18.伴随服务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18.1卖方可能被要求提供下列服务中的任一或所有服务，包括合同规定的附加服务(如果有的话)：</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实施或监督所供产品的现场组装和/或试运行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提供产品组装和/或维修所需的工具。</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为所供的每一适当的单台设备提供详细的操作和维护手册。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在双方商定的一定期限内对所提供产品实施运行或监督或维护或修理，但前提条件是该服务并不能免除卖方在合同保证期内所承担的义务。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在卖方厂家和/或在项目现场就所供产品的组装、试运行、运行、维护和/或修理对买方人员进行培训。</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18.2卖方应提供合同文件规定的所有服务。为履行要求的伴随服务的报价或商定的费用应包括在合同总价中。</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19.备件</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19.1卖方应承担下列与提供备件有关的责任：</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买方从卖方选购备件，但前提条件是该选择并不能免除卖方在合同保证期内所承担的质量责任和服务义务。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在备件停止生产的情况下，卖方应事先将要停止生产的计划通知买方。使买方有足够的时间采购所需的备件。</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在备件停止生产后，如果买方要求，卖方应免费向买方提供备件的蓝图，图纸和规格。</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20.索赔</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20.1除了责任应由保险公司或运输部门承担的之外，买方有权根据按检验标准自行检验的结果和当地质检部门出具的质检证书向卖方提出索赔。</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20.2若卖方未按本合同条款第13条和第14条规定承担在产品检验或性能考核中和质量保证期内的义务和责任，买方有权向卖方提出索赔。在此情况下双方可通过协商，按照下列的一种或多种方式解决索赔事宜。</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卖方同意退货，并按合同规定的同种货币将货款退还给买方，并承担由此发生的一切损失和费用，包括利息、银行手续费、运费、保险费、检验费、仓储费、装卸费以及为保护退回产品所需的其它必要费用。</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（2）根据产品低劣程度、损坏程度以及买方所遭受损失的数额，经买卖双方商定降低产品的价格。</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用符合规格、质量和性能要求的新零件、部件或产品来更换有缺陷的部分或/和修补缺陷部分，卖方应承担一切费用和风险，并负担买方所发生的一切直接费用。同时，卖方应相应延长修补或更换件的质量保证期。</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（4）属于卖方责任应免费修理合同产品缺陷或消除不符合合同之处的情况，如果卖方不能派遣人员到现场，买方有权自行消除缺陷或不符合合同之处，由此产生的一切费用均由卖方负担。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（5）赔偿由卖方违约引起的其他损失。</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20.3如果在买方发出索赔通知后30天内，卖方未作答复，上述索赔应视为已被卖方接受。如卖方未能在买方提出索赔通知后30天内或买方同意的更长时间内，按照第17.2条款规定的任何一种方法解决索赔事宜，买方将从议付货款或从卖方开具的履约保证金保函中扣回索赔金额。如果这些金额不足以满足索赔金额，买方有权向卖方提出不足部分的赔偿要求。</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20.4当属于17.2条情况的索赔发生时，如果索赔通知是在保证期满后30日内提出的，应被认为是有效的。</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21.延期交货</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21.1卖方应按照“招标产品清单”中买方规定的时间表交货和提供服务。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在履行合同过程中，如果卖方遇到不能按时交货和提供服务的情况，应及时以书面形式将不能按时交货的理由、延误时间通知买方。买方收到卖方的通知后，应进行分析，如果同意，可通过修改合同，酌情延长交货时间。</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21.3如果卖方无正当理由地拖延交货，将被扣没履约保证金并加以违约损失索赔和/或终止合同。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bookmarkStart w:id="26" w:name="_Toc406671708"/>
      <w:bookmarkStart w:id="27" w:name="_Toc406671120"/>
      <w:bookmarkStart w:id="28" w:name="_Toc406670749"/>
      <w:r>
        <w:rPr>
          <w:rFonts w:hint="eastAsia" w:asciiTheme="minorEastAsia" w:hAnsiTheme="minorEastAsia" w:eastAsiaTheme="minorEastAsia" w:cstheme="minorEastAsia"/>
          <w:sz w:val="24"/>
          <w:szCs w:val="24"/>
        </w:rPr>
        <w:t>22.误期赔偿</w:t>
      </w:r>
      <w:bookmarkEnd w:id="26"/>
      <w:bookmarkEnd w:id="27"/>
      <w:bookmarkEnd w:id="28"/>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22.1除了合同的专门约定外， 如果卖方没有按照合同规定的时间交货和提供服务，买方可从货款中扣除误期赔偿费，赔偿费应按每迟交一周，按迟交产品或未提供服务交货价的0.5%计收(一周按7天计算，不足7天按一周计算)。但违约赔偿费的最高限额为迟交产品或没有提供服务的合同价的5%。如果卖方在达到最高误期赔偿限额后仍不能交货，买方可考虑终止合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bookmarkStart w:id="29" w:name="_Toc406671121"/>
      <w:bookmarkStart w:id="30" w:name="_Toc406670750"/>
      <w:bookmarkStart w:id="31" w:name="_Toc406671709"/>
      <w:r>
        <w:rPr>
          <w:rFonts w:hint="eastAsia" w:asciiTheme="minorEastAsia" w:hAnsiTheme="minorEastAsia" w:eastAsiaTheme="minorEastAsia" w:cstheme="minorEastAsia"/>
          <w:sz w:val="24"/>
          <w:szCs w:val="24"/>
        </w:rPr>
        <w:t>23.不可抗力</w:t>
      </w:r>
      <w:bookmarkEnd w:id="29"/>
      <w:bookmarkEnd w:id="30"/>
      <w:bookmarkEnd w:id="31"/>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24.税费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24.1根据国家现行税法对买方征收的与合同有关的一切税费均由买方负担。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24.2根据国家现行税法对卖方征收的与合同有关的一切税费均由卖方负担。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24.3在中国境外发生的与合同执行有关的一切税费均由卖方负担。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24.4在中国境外生产的产品的进口关税均由卖方负责。</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25.履约保证金</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25.1卖方在收到的中标通知书的发出日起三十天内，通过一家银行，向买方提供相当于合同总价10%的履约保证金保函。履约保证金保函的有效期到产品完成安装调试，用户在交接验收文件上签字时止。</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25.2卖方提供的履约保证金保函应按采购文件所附的格式提供，与此有关的费用由卖方负担。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25.3如卖方未能履行合同规定的任何义务，买方有权从履约保证金中得到补偿。</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26.违约终止合同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如果卖方有下述违约行为或采购文件中规定的其它违约行为的情况，买方可以向卖方发出书面违约通知，全部或部分地终止合同，在这些情况下，并不影响买方向卖方提出的索赔：卖方未能在合同规定的限期或买方同意延长的最终限期内提供全部或部分产品、技术文件；或卖方未能使合同产品达到合同附件规定的最低技术性能和保证指标；或卖方未能履行合同规定的其它义务（细微义务除外），且卖方在收到买方发出的违约通知后30天内或经买方书面认可延长的时间内未能纠正其违约行为。</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在买方根据第23.1条款规定，终止了全部或部分合同，买方可以依其认为适当的条件和方法向卖方或其他供货人购买与合同被终止部分同种的产品，卖方应对买方购买同种产品所超出的费用负责。而且卖方还应继续执行合同中未终止的部分。</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bookmarkStart w:id="32" w:name="_Toc406670751"/>
      <w:bookmarkStart w:id="33" w:name="_Toc406671122"/>
      <w:bookmarkStart w:id="34" w:name="_Toc406671710"/>
      <w:r>
        <w:rPr>
          <w:rFonts w:hint="eastAsia" w:asciiTheme="minorEastAsia" w:hAnsiTheme="minorEastAsia" w:eastAsiaTheme="minorEastAsia" w:cstheme="minorEastAsia"/>
          <w:sz w:val="24"/>
          <w:szCs w:val="24"/>
        </w:rPr>
        <w:t>27.其他情况终止合同</w:t>
      </w:r>
      <w:bookmarkEnd w:id="32"/>
      <w:bookmarkEnd w:id="33"/>
      <w:bookmarkEnd w:id="34"/>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27.1如果卖方破产或发生资不抵债的情况，买方可在任何时候以书面通知终止合同，而不给对方补偿。该终止合同将不损害或影响买方已经采取或将要采取的补救措施的权利。</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27.2如果买方认定卖方在竞标、采购和合同执行等过程中有腐败或欺诈行为，买方有权在任何时候发出书面通知终止合同。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28.转让和分包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28.1未经买方事先书面同意， 卖方不得部分转让或全部转让其应履行的合同义务。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28.2对投标中明确分包的合同，卖方应将合同的全部分包合同书面通知买方，但此分包通知书不能解除卖方履行合同的责任和义务。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28.3分包必须符合合同条款第11条的规定。</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29.合同的协商变更与修改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29.1买方可以以书面方式向卖方发出变更要求，协商在本合同的一般范围内变更下述一项或几项：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(1)当本合同项下提供的产品是专为买方制造时，在相关部分尚未投入生产前变更图纸、设计或规格；</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(2)在合同项下的产品托运之前，变更运输、包装的方法、交货地点；</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(3)卖方提供的服务。</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29.2除了上述的情况外，不应对合同进行任何变更或修改，除非双方同意并签订书面的合同修改书。</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合同修改书应由双方授权代表签字，具有合同的法律效力。</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30.争端的解决</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30.1合同实施或与合同有关的一切争端应依据《中华人民共和国合同法》并通过双方协商解决。如果协商开始后六十天还不能解决，争端应提交仲裁或诉讼，仲裁和诉讼应在买方所在地进行。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30.2仲裁或诉讼裁决应为最终裁决，对双方均有约束力。除另有裁决外，仲裁或诉讼费均应由败诉方负担。</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30.3在仲裁或诉讼期间，除正在进行仲裁或诉讼的部分外，合同其他部分应继续执行。</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31.通知</w:t>
      </w:r>
    </w:p>
    <w:p>
      <w:pPr>
        <w:spacing w:beforeLines="100" w:beforeAutospacing="0" w:afterLines="50" w:afterAutospacing="0"/>
        <w:ind w:firstLine="491" w:firstLineChars="2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31.1本合同任何一方给另一方的通知，都应以书面或传真的形式发送，而另一方应以书面或传真形式确认，回复对方。</w:t>
      </w:r>
    </w:p>
    <w:p>
      <w:pPr>
        <w:spacing w:beforeLines="100" w:beforeAutospacing="0" w:afterLines="50" w:afterAutospacing="0"/>
        <w:ind w:firstLine="491" w:firstLineChars="20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31.2通知以送到日期或通知书的生效日起为生效日期，两者中以较晚的一个日期为准。</w:t>
      </w:r>
    </w:p>
    <w:p>
      <w:pPr>
        <w:pStyle w:val="4"/>
        <w:jc w:val="center"/>
        <w:rPr>
          <w:rFonts w:hint="eastAsia" w:asciiTheme="minorEastAsia" w:hAnsiTheme="minorEastAsia" w:eastAsiaTheme="minorEastAsia" w:cstheme="minorEastAsia"/>
          <w:sz w:val="24"/>
          <w:szCs w:val="24"/>
        </w:rPr>
      </w:pPr>
      <w:bookmarkStart w:id="35" w:name="_Toc406671711"/>
      <w:bookmarkStart w:id="36" w:name="_Toc406672409"/>
      <w:bookmarkStart w:id="37" w:name="_Toc406671123"/>
      <w:bookmarkStart w:id="38" w:name="_Toc406670752"/>
      <w:r>
        <w:rPr>
          <w:rFonts w:hint="eastAsia" w:asciiTheme="minorEastAsia" w:hAnsiTheme="minorEastAsia" w:eastAsiaTheme="minorEastAsia" w:cstheme="minorEastAsia"/>
          <w:sz w:val="24"/>
          <w:szCs w:val="24"/>
        </w:rPr>
        <w:br w:type="page"/>
      </w:r>
      <w:bookmarkStart w:id="39" w:name="_Toc424213036"/>
      <w:r>
        <w:rPr>
          <w:rFonts w:hint="eastAsia" w:asciiTheme="minorEastAsia" w:hAnsiTheme="minorEastAsia" w:eastAsiaTheme="minorEastAsia" w:cstheme="minorEastAsia"/>
          <w:sz w:val="24"/>
          <w:szCs w:val="24"/>
        </w:rPr>
        <w:t>第二节  拟签订的政府采购合同</w:t>
      </w:r>
      <w:bookmarkEnd w:id="35"/>
      <w:bookmarkEnd w:id="36"/>
      <w:bookmarkEnd w:id="37"/>
      <w:bookmarkEnd w:id="38"/>
      <w:bookmarkEnd w:id="39"/>
    </w:p>
    <w:p>
      <w:pPr>
        <w:ind w:firstLine="491" w:firstLineChars="205"/>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32"/>
          <w:szCs w:val="32"/>
        </w:rPr>
        <w:t>政 府 采 购 合 同</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(货物类)</w:t>
      </w:r>
    </w:p>
    <w:p>
      <w:pPr>
        <w:pStyle w:val="8"/>
        <w:spacing w:beforeLines="100" w:beforeAutospacing="0" w:afterLines="50" w:after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甲方：（采购人全称）</w:t>
      </w:r>
    </w:p>
    <w:p>
      <w:pPr>
        <w:pStyle w:val="8"/>
        <w:spacing w:beforeLines="100" w:beforeAutospacing="0" w:afterLines="50" w:after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乙方：（供应商全称）</w:t>
      </w:r>
    </w:p>
    <w:p>
      <w:pPr>
        <w:pStyle w:val="8"/>
        <w:spacing w:beforeLines="100" w:beforeAutospacing="0" w:afterLines="50" w:afterAutospacing="0"/>
        <w:rPr>
          <w:rFonts w:hint="eastAsia" w:asciiTheme="minorEastAsia" w:hAnsiTheme="minorEastAsia" w:eastAsiaTheme="minorEastAsia" w:cstheme="minorEastAsia"/>
          <w:sz w:val="24"/>
          <w:szCs w:val="24"/>
        </w:rPr>
      </w:pP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甲、乙双方根据</w:t>
      </w:r>
      <w:r>
        <w:rPr>
          <w:rFonts w:hint="eastAsia" w:asciiTheme="minorEastAsia" w:hAnsiTheme="minorEastAsia" w:eastAsiaTheme="minorEastAsia" w:cstheme="minorEastAsia"/>
          <w:sz w:val="24"/>
          <w:szCs w:val="24"/>
          <w:u w:val="single"/>
        </w:rPr>
        <w:t xml:space="preserve">     项目名称       </w:t>
      </w:r>
      <w:r>
        <w:rPr>
          <w:rFonts w:hint="eastAsia" w:asciiTheme="minorEastAsia" w:hAnsiTheme="minorEastAsia" w:eastAsiaTheme="minorEastAsia" w:cstheme="minorEastAsia"/>
          <w:sz w:val="24"/>
          <w:szCs w:val="24"/>
        </w:rPr>
        <w:t>项目（交易编号：）的</w:t>
      </w:r>
      <w:r>
        <w:rPr>
          <w:rFonts w:hint="eastAsia" w:asciiTheme="minorEastAsia" w:hAnsiTheme="minorEastAsia" w:eastAsiaTheme="minorEastAsia" w:cstheme="minorEastAsia"/>
          <w:sz w:val="24"/>
          <w:szCs w:val="24"/>
          <w:u w:val="single"/>
        </w:rPr>
        <w:t xml:space="preserve"> （采购方式）   </w:t>
      </w:r>
      <w:r>
        <w:rPr>
          <w:rFonts w:hint="eastAsia" w:asciiTheme="minorEastAsia" w:hAnsiTheme="minorEastAsia" w:eastAsiaTheme="minorEastAsia" w:cstheme="minorEastAsia"/>
          <w:sz w:val="24"/>
          <w:szCs w:val="24"/>
        </w:rPr>
        <w:t>结果，甲方接受乙方为本项目的供应商。甲乙双方根据本项目采购文件、投标文件及招投标过程中确定的有关内容，签署本合同。</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40" w:name="_Toc406670753"/>
      <w:bookmarkStart w:id="41" w:name="_Toc406671124"/>
      <w:r>
        <w:rPr>
          <w:rFonts w:hint="eastAsia" w:asciiTheme="minorEastAsia" w:hAnsiTheme="minorEastAsia" w:eastAsiaTheme="minorEastAsia" w:cstheme="minorEastAsia"/>
          <w:sz w:val="24"/>
          <w:szCs w:val="24"/>
        </w:rPr>
        <w:t>一、采购</w:t>
      </w:r>
      <w:bookmarkEnd w:id="40"/>
      <w:bookmarkEnd w:id="41"/>
      <w:r>
        <w:rPr>
          <w:rFonts w:hint="eastAsia" w:asciiTheme="minorEastAsia" w:hAnsiTheme="minorEastAsia" w:eastAsiaTheme="minorEastAsia" w:cstheme="minorEastAsia"/>
          <w:sz w:val="24"/>
          <w:szCs w:val="24"/>
        </w:rPr>
        <w:t>清单</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bookmarkStart w:id="42" w:name="_Toc406671712"/>
      <w:bookmarkStart w:id="43" w:name="_Toc406671125"/>
      <w:bookmarkStart w:id="44" w:name="_Toc406670754"/>
      <w:r>
        <w:rPr>
          <w:rFonts w:hint="eastAsia" w:asciiTheme="minorEastAsia" w:hAnsiTheme="minorEastAsia" w:eastAsiaTheme="minorEastAsia" w:cstheme="minorEastAsia"/>
          <w:sz w:val="24"/>
          <w:szCs w:val="24"/>
        </w:rPr>
        <w:t>1.1货物</w:t>
      </w:r>
      <w:bookmarkEnd w:id="42"/>
      <w:bookmarkEnd w:id="43"/>
      <w:bookmarkEnd w:id="44"/>
      <w:r>
        <w:rPr>
          <w:rFonts w:hint="eastAsia" w:asciiTheme="minorEastAsia" w:hAnsiTheme="minorEastAsia" w:eastAsiaTheme="minorEastAsia" w:cstheme="minorEastAsia"/>
          <w:sz w:val="24"/>
          <w:szCs w:val="24"/>
        </w:rPr>
        <w:t>清单</w:t>
      </w:r>
    </w:p>
    <w:tbl>
      <w:tblPr>
        <w:tblStyle w:val="14"/>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919"/>
        <w:gridCol w:w="969"/>
        <w:gridCol w:w="969"/>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91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采购货物名称</w:t>
            </w:r>
          </w:p>
        </w:tc>
        <w:tc>
          <w:tcPr>
            <w:tcW w:w="96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96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253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规格型号、技术参数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r>
    </w:tbl>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bookmarkStart w:id="45" w:name="_Toc406671126"/>
      <w:bookmarkStart w:id="46" w:name="_Toc406671713"/>
      <w:bookmarkStart w:id="47" w:name="_Toc406670755"/>
      <w:r>
        <w:rPr>
          <w:rFonts w:hint="eastAsia" w:asciiTheme="minorEastAsia" w:hAnsiTheme="minorEastAsia" w:eastAsiaTheme="minorEastAsia" w:cstheme="minorEastAsia"/>
          <w:sz w:val="24"/>
          <w:szCs w:val="24"/>
        </w:rPr>
        <w:t>1.2质量标准：须达到国家规定标准</w:t>
      </w:r>
      <w:bookmarkEnd w:id="45"/>
      <w:bookmarkEnd w:id="46"/>
      <w:bookmarkEnd w:id="47"/>
      <w:r>
        <w:rPr>
          <w:rFonts w:hint="eastAsia" w:asciiTheme="minorEastAsia" w:hAnsiTheme="minorEastAsia" w:eastAsiaTheme="minorEastAsia" w:cstheme="minorEastAsia"/>
          <w:sz w:val="24"/>
          <w:szCs w:val="24"/>
        </w:rPr>
        <w:t>。</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48" w:name="_Toc406670756"/>
      <w:bookmarkStart w:id="49" w:name="_Toc406671127"/>
      <w:r>
        <w:rPr>
          <w:rFonts w:hint="eastAsia" w:asciiTheme="minorEastAsia" w:hAnsiTheme="minorEastAsia" w:eastAsiaTheme="minorEastAsia" w:cstheme="minorEastAsia"/>
          <w:sz w:val="24"/>
          <w:szCs w:val="24"/>
        </w:rPr>
        <w:t>二、合同金额</w:t>
      </w:r>
      <w:bookmarkEnd w:id="48"/>
      <w:bookmarkEnd w:id="49"/>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2.1本合同金额为（大写）：元（￥元）人民币。</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2.2本项目合同金额为本项目招标范围内所有货物服务的总价包干价。</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50" w:name="_Toc406671128"/>
      <w:bookmarkStart w:id="51" w:name="_Toc406670757"/>
      <w:r>
        <w:rPr>
          <w:rFonts w:hint="eastAsia" w:asciiTheme="minorEastAsia" w:hAnsiTheme="minorEastAsia" w:eastAsiaTheme="minorEastAsia" w:cstheme="minorEastAsia"/>
          <w:sz w:val="24"/>
          <w:szCs w:val="24"/>
        </w:rPr>
        <w:t>三、技术资料、协调</w:t>
      </w:r>
      <w:bookmarkEnd w:id="50"/>
      <w:bookmarkEnd w:id="51"/>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甲方向乙方提供货物安装的有关技术资料。</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甲方应配合乙方全力协调安装过程中所涉及的各部门工作，在协调过程中所耽误时间不计入乙方工期。</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乙方应按采购文件规定的时间向甲方提供使用货物的相关技术资料及安装进度计划安排。</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52" w:name="_Toc406670758"/>
      <w:bookmarkStart w:id="53" w:name="_Toc406671129"/>
      <w:r>
        <w:rPr>
          <w:rFonts w:hint="eastAsia" w:asciiTheme="minorEastAsia" w:hAnsiTheme="minorEastAsia" w:eastAsiaTheme="minorEastAsia" w:cstheme="minorEastAsia"/>
          <w:sz w:val="24"/>
          <w:szCs w:val="24"/>
        </w:rPr>
        <w:t>四、知识产权</w:t>
      </w:r>
      <w:bookmarkEnd w:id="52"/>
      <w:bookmarkEnd w:id="53"/>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乙方应保证所提供的货物或其任何一部分均不会侵犯任何第三方的专利权、商标权或著作权等。</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54" w:name="_Toc406670759"/>
      <w:bookmarkStart w:id="55" w:name="_Toc406671130"/>
      <w:r>
        <w:rPr>
          <w:rFonts w:hint="eastAsia" w:asciiTheme="minorEastAsia" w:hAnsiTheme="minorEastAsia" w:eastAsiaTheme="minorEastAsia" w:cstheme="minorEastAsia"/>
          <w:sz w:val="24"/>
          <w:szCs w:val="24"/>
        </w:rPr>
        <w:t>五、无产权瑕疵条款</w:t>
      </w:r>
      <w:bookmarkEnd w:id="54"/>
      <w:bookmarkEnd w:id="55"/>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乙方保证所交付的货物的所有权完全属于乙方且无任何抵押、查封等产权瑕疵。如乙方所交货物有产权瑕疵的，视为乙方违约，按照本合同第13条第3款的约定处理。但在已经全部支付完货款后才发现有产权瑕疵的，除了支付违约金，乙方还应负担由此而产生的一切损失。</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56" w:name="_Toc406670760"/>
      <w:bookmarkStart w:id="57" w:name="_Toc406671131"/>
      <w:r>
        <w:rPr>
          <w:rFonts w:hint="eastAsia" w:asciiTheme="minorEastAsia" w:hAnsiTheme="minorEastAsia" w:eastAsiaTheme="minorEastAsia" w:cstheme="minorEastAsia"/>
          <w:sz w:val="24"/>
          <w:szCs w:val="24"/>
        </w:rPr>
        <w:t>六、质保期和质保金</w:t>
      </w:r>
      <w:bookmarkEnd w:id="56"/>
      <w:bookmarkEnd w:id="57"/>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质保期个月（自本项目安装验收合格之日起计）</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6.2如质保期内乙方提供的货物经验收无质量问题，待质保期满后由 甲方 接到乙方申请退付意见书后在五个工作日内无息退还。</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58" w:name="_Toc406671132"/>
      <w:bookmarkStart w:id="59" w:name="_Toc406670761"/>
      <w:r>
        <w:rPr>
          <w:rFonts w:hint="eastAsia" w:asciiTheme="minorEastAsia" w:hAnsiTheme="minorEastAsia" w:eastAsiaTheme="minorEastAsia" w:cstheme="minorEastAsia"/>
          <w:sz w:val="24"/>
          <w:szCs w:val="24"/>
        </w:rPr>
        <w:t>七、供货安装期：按投标承诺期。</w:t>
      </w:r>
      <w:bookmarkEnd w:id="58"/>
      <w:bookmarkEnd w:id="59"/>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60" w:name="_Toc406670762"/>
      <w:bookmarkStart w:id="61" w:name="_Toc406671133"/>
      <w:r>
        <w:rPr>
          <w:rFonts w:hint="eastAsia" w:asciiTheme="minorEastAsia" w:hAnsiTheme="minorEastAsia" w:eastAsiaTheme="minorEastAsia" w:cstheme="minorEastAsia"/>
          <w:sz w:val="24"/>
          <w:szCs w:val="24"/>
        </w:rPr>
        <w:t>八、货款支付</w:t>
      </w:r>
      <w:bookmarkEnd w:id="60"/>
      <w:bookmarkEnd w:id="61"/>
    </w:p>
    <w:p>
      <w:pPr>
        <w:spacing w:beforeLines="100" w:beforeAutospacing="0" w:afterLines="5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付款方式：在签订合同后货物运送到达并支付合同总价款，待安装调试能正常使用天后支付合同总价款的,剩余 部分作为质保金，该质保金在正常使用天后无任何质量问题将全额无息返还。中标人所供货物运到采购人指定地点后，由采购人组织有关部门对其货物进行验收，验收合格后方可付款。</w:t>
      </w:r>
    </w:p>
    <w:p>
      <w:pPr>
        <w:spacing w:beforeLines="100" w:beforeAutospacing="0" w:afterLines="5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8.2当本项目招标货物数量超出招标范围时，根据采购人实际使用量供货，合同的最终结算金额按实际使用量乘以成交单价（投标文件中分项报价表中所列单价）进行计算。</w:t>
      </w:r>
    </w:p>
    <w:p>
      <w:pPr>
        <w:pStyle w:val="8"/>
        <w:spacing w:beforeLines="100" w:beforeAutospacing="0" w:afterLines="50" w:afterAutospacing="0"/>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招标过程中，如采购人、供应商或采购代理机构存在违法行为，在相关管理部门调查期间、被行政处罚期间，管理部门可视情况书面通知采购人暂停招标活动，采购人将延期支付货款。</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62" w:name="_Toc406670763"/>
      <w:bookmarkStart w:id="63" w:name="_Toc406671134"/>
      <w:r>
        <w:rPr>
          <w:rFonts w:hint="eastAsia" w:asciiTheme="minorEastAsia" w:hAnsiTheme="minorEastAsia" w:eastAsiaTheme="minorEastAsia" w:cstheme="minorEastAsia"/>
          <w:sz w:val="24"/>
          <w:szCs w:val="24"/>
        </w:rPr>
        <w:t>九、质量保证及售后服务</w:t>
      </w:r>
      <w:bookmarkEnd w:id="62"/>
      <w:bookmarkEnd w:id="63"/>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乙方应按采购文件规定的货物性能、技术要求、质量标准向甲方提供未经使用的全新产品并将货物安装调试完成，使甲方能很好的使用。</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乙方提供的货物在质量期内因货物本身的质量问题发生故障，乙方应负责免费更换。对达不到技术要求者，根据实际情况，可按以下办法处理：</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⑴更换：由乙方承担所发生的全部费用。</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⑵退货处理：乙方应退还甲方支付的合同款，同时应承担该货物的直接费用（运输、保险、检验、货款利息及银行手续费等）。</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如在使用过程中发生质量问题，乙方在接到甲方通知后在 12 小时内到达甲方现场。</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在质保期内，乙方应对货物出现的质量及安全问题负责处理解决并承担一切费用。</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9.5上述的货物免费保修期为12个月，因人为因素出现的故障不在免费保修范围内。超过保修期的机器设备，终生维修，维修时只收部件成本费。</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64" w:name="_Toc406671135"/>
      <w:bookmarkStart w:id="65" w:name="_Toc406670764"/>
      <w:r>
        <w:rPr>
          <w:rFonts w:hint="eastAsia" w:asciiTheme="minorEastAsia" w:hAnsiTheme="minorEastAsia" w:eastAsiaTheme="minorEastAsia" w:cstheme="minorEastAsia"/>
          <w:sz w:val="24"/>
          <w:szCs w:val="24"/>
        </w:rPr>
        <w:t>十、货物包装、发运及运输</w:t>
      </w:r>
      <w:bookmarkEnd w:id="64"/>
      <w:bookmarkEnd w:id="65"/>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乙方应在货物发运前对其进行满足运输距离、防潮、防震、防锈和防破损装卸等要求包装，以保证货物安全运达甲方指定地点。</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 使用说明书、质量检验证明书、随配附件和工具以及清单一并附于货物内。</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 乙方在货物发运手续办理完毕后24小时内或货到安装现场48小时前通知甲方，以准备验收货物。</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货物在竣工验收合格前发生的风险均由乙方负责。</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货物在规定的期限内由乙方安装完毕并通过甲方验收合格视为交付。</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66" w:name="_Toc406671136"/>
      <w:bookmarkStart w:id="67" w:name="_Toc406670765"/>
      <w:r>
        <w:rPr>
          <w:rFonts w:hint="eastAsia" w:asciiTheme="minorEastAsia" w:hAnsiTheme="minorEastAsia" w:eastAsiaTheme="minorEastAsia" w:cstheme="minorEastAsia"/>
          <w:sz w:val="24"/>
          <w:szCs w:val="24"/>
        </w:rPr>
        <w:t>十一、调试和验收</w:t>
      </w:r>
      <w:bookmarkEnd w:id="66"/>
      <w:bookmarkEnd w:id="67"/>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甲方对乙方每个工程进度时间段需安装的货物依据采购文件上的技术规格要求和国家有关质量标准进行现场初步验收，外观、说明书符合采购文件技术要求的，给予签证，初步验收不合格的不予签证。</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乙方安装货物前应对产品作出全面检查和对验收文件进行整理，并列出清单，作为甲方验收、签证和使用的技术条件依据，检验的结果交甲方。</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乙方负责设备到货地点的安装调试，该安装调试应规范，乙方安装完毕需负责培训甲方的使用操作人员，并协助甲方一起调试，直到符合技术要求，甲方才做最终验收。培训所需一切费用均由乙方承担。</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验收时甲乙双方、及相关单位必须在现场，验收完毕后作出验收结果报告；验收费用由乙方负责。如果任何被检验的货物不能满足数量、规格、质量的要求，甲方可以拒绝接受货物，乙方应无条件更换被拒绝的货物，由此产生的损失由乙方承担。</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68" w:name="_Toc406671137"/>
      <w:bookmarkStart w:id="69" w:name="_Toc406670766"/>
      <w:r>
        <w:rPr>
          <w:rFonts w:hint="eastAsia" w:asciiTheme="minorEastAsia" w:hAnsiTheme="minorEastAsia" w:eastAsiaTheme="minorEastAsia" w:cstheme="minorEastAsia"/>
          <w:sz w:val="24"/>
          <w:szCs w:val="24"/>
        </w:rPr>
        <w:t>十二、违约责任</w:t>
      </w:r>
      <w:bookmarkEnd w:id="68"/>
      <w:bookmarkEnd w:id="69"/>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甲方无正当理由拒收货物的，甲方向乙方偿付拒收货款总值的百分之五违约金。</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 甲方无故逾期验收和办理货款支付手续的,甲方应按逾期付款总额每日万分之五向乙方支付违约金。</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12.3 乙方逾期交付验收合格的，乙方应按付款总额每日万分之五向甲方支付违约金，由甲方从待付货款中扣除。如因乙方原因造成工程逾期超过约定日期10个工作日不能交付竣工验收的，甲方可解除本合同。乙方因逾期交付验收或因其他违约行为导致甲方解除合同的，乙方应向甲方支付合同总值5%的违约金，如造成甲方损失超过违约金的，超出部分由乙方继续承担赔偿责任。 </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乙方所提供的货物品种、型号、规格、技术参数、质量不符合合同规定及采购文件规定标准的，甲方有权拒收该货物，乙方愿意更换货物但逾期交货的，按乙方逾期交货处理。乙方拒绝更换货物的，甲方可单方面解除合同。</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70" w:name="_Toc406671138"/>
      <w:bookmarkStart w:id="71" w:name="_Toc406670767"/>
      <w:r>
        <w:rPr>
          <w:rFonts w:hint="eastAsia" w:asciiTheme="minorEastAsia" w:hAnsiTheme="minorEastAsia" w:eastAsiaTheme="minorEastAsia" w:cstheme="minorEastAsia"/>
          <w:sz w:val="24"/>
          <w:szCs w:val="24"/>
        </w:rPr>
        <w:t>十三、不可抗力事件处理</w:t>
      </w:r>
      <w:bookmarkEnd w:id="70"/>
      <w:bookmarkEnd w:id="71"/>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在合同有效期内，任何一方因不可抗力事件导致不能履行合同，则合同履行期可延长，其延长期与不可抗力影响期相同。</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不可抗力事件发生后，应立即通知对方，并寄送有关权威机构出具的证明。</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不可抗力事件延续30天以上，双方应通过友好协商，确定是否继续履行合同。</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72" w:name="_Toc406670768"/>
      <w:bookmarkStart w:id="73" w:name="_Toc406671139"/>
      <w:r>
        <w:rPr>
          <w:rFonts w:hint="eastAsia" w:asciiTheme="minorEastAsia" w:hAnsiTheme="minorEastAsia" w:eastAsiaTheme="minorEastAsia" w:cstheme="minorEastAsia"/>
          <w:sz w:val="24"/>
          <w:szCs w:val="24"/>
        </w:rPr>
        <w:t>十四、安全责任</w:t>
      </w:r>
      <w:bookmarkEnd w:id="72"/>
      <w:bookmarkEnd w:id="73"/>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在安装过程中的一切安全事故，由乙方自行负责，与甲方无任何关系。</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74" w:name="_Toc406670769"/>
      <w:bookmarkStart w:id="75" w:name="_Toc406671140"/>
      <w:r>
        <w:rPr>
          <w:rFonts w:hint="eastAsia" w:asciiTheme="minorEastAsia" w:hAnsiTheme="minorEastAsia" w:eastAsiaTheme="minorEastAsia" w:cstheme="minorEastAsia"/>
          <w:sz w:val="24"/>
          <w:szCs w:val="24"/>
        </w:rPr>
        <w:t>十五、诉讼</w:t>
      </w:r>
      <w:bookmarkEnd w:id="74"/>
      <w:bookmarkEnd w:id="75"/>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双方在执行合同中所发生的一切争议，应通过协商解决。如协商不成，可向有管辖权的法院提起诉讼。</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sz w:val="24"/>
          <w:szCs w:val="24"/>
        </w:rPr>
      </w:pPr>
      <w:bookmarkStart w:id="76" w:name="_Toc406671141"/>
      <w:bookmarkStart w:id="77" w:name="_Toc406670770"/>
      <w:r>
        <w:rPr>
          <w:rFonts w:hint="eastAsia" w:asciiTheme="minorEastAsia" w:hAnsiTheme="minorEastAsia" w:eastAsiaTheme="minorEastAsia" w:cstheme="minorEastAsia"/>
          <w:sz w:val="24"/>
          <w:szCs w:val="24"/>
        </w:rPr>
        <w:t>十六、合同生效及其它</w:t>
      </w:r>
      <w:bookmarkEnd w:id="76"/>
      <w:bookmarkEnd w:id="77"/>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合同经双方法定代表人或授权委托代理人签字并加盖单位公章后生效。</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合同执行中涉及招标资金和招标内容修改或补充的，须经当地财政部门审批，并签订书面补充协议报监督管理部门备案，方可作为主合同不可分割的一部分。</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 下述合同附件为本合同不可分割的部分并与本合同具有同等效力：</w:t>
      </w:r>
    </w:p>
    <w:p>
      <w:pPr>
        <w:spacing w:before="0" w:beforeAutospacing="0" w:after="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（1）供货清单和分项价格表</w:t>
      </w:r>
    </w:p>
    <w:p>
      <w:pPr>
        <w:spacing w:before="0" w:beforeAutospacing="0" w:after="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（2）技术规格</w:t>
      </w:r>
    </w:p>
    <w:p>
      <w:pPr>
        <w:spacing w:before="0" w:beforeAutospacing="0" w:after="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（3）乙方报价函（及开标一览表）的内容及其澄清内容</w:t>
      </w:r>
    </w:p>
    <w:p>
      <w:pPr>
        <w:spacing w:before="0" w:beforeAutospacing="0" w:after="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（4）其他与本合同相关的资料</w:t>
      </w:r>
    </w:p>
    <w:p>
      <w:pPr>
        <w:spacing w:before="0" w:beforeAutospacing="0" w:after="0" w:afterAutospacing="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（5）本合同适用的特殊条款</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本合同未尽事宜，遵照《合同法》有关条文执行。</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本合同正本一式两份，具有同等法律效力，甲乙双方各执一份；副本三份，由采购人自合同签订之日起七个工作日内报监督管理部门备案。</w:t>
      </w:r>
    </w:p>
    <w:p>
      <w:pPr>
        <w:pStyle w:val="8"/>
        <w:ind w:left="480" w:hanging="480" w:hangingChars="200"/>
        <w:rPr>
          <w:rFonts w:hint="eastAsia" w:asciiTheme="minorEastAsia" w:hAnsiTheme="minorEastAsia" w:eastAsiaTheme="minorEastAsia" w:cstheme="minorEastAsia"/>
          <w:sz w:val="24"/>
          <w:szCs w:val="24"/>
        </w:rPr>
      </w:pPr>
    </w:p>
    <w:p>
      <w:pPr>
        <w:pStyle w:val="8"/>
        <w:ind w:left="480" w:hanging="480" w:hangingChars="200"/>
        <w:rPr>
          <w:rFonts w:hint="eastAsia" w:asciiTheme="minorEastAsia" w:hAnsiTheme="minorEastAsia" w:eastAsiaTheme="minorEastAsia" w:cstheme="minorEastAsia"/>
          <w:sz w:val="24"/>
          <w:szCs w:val="24"/>
        </w:rPr>
      </w:pPr>
    </w:p>
    <w:p>
      <w:pPr>
        <w:pStyle w:val="8"/>
        <w:ind w:left="480" w:hanging="480" w:hangingChars="200"/>
        <w:rPr>
          <w:rFonts w:hint="eastAsia" w:asciiTheme="minorEastAsia" w:hAnsiTheme="minorEastAsia" w:eastAsiaTheme="minorEastAsia" w:cstheme="minorEastAsia"/>
          <w:sz w:val="24"/>
          <w:szCs w:val="24"/>
        </w:rPr>
      </w:pP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                                   乙方： </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地址： </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                             法定代表人：</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授权委托代理人：                         授权委托代理人：</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                                   电话：   </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                                   传真：</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                               邮政编码：</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开户银行：</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账号：</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签订地点：                               签订日期：      年  月  日</w:t>
      </w:r>
    </w:p>
    <w:p>
      <w:pPr>
        <w:pStyle w:val="8"/>
        <w:spacing w:beforeLines="100" w:beforeAutospacing="0" w:afterLines="50" w:afterAutospacing="0"/>
        <w:ind w:firstLine="437"/>
        <w:rPr>
          <w:rFonts w:hint="eastAsia" w:asciiTheme="minorEastAsia" w:hAnsiTheme="minorEastAsia" w:eastAsiaTheme="minorEastAsia" w:cstheme="minorEastAsia"/>
          <w:sz w:val="24"/>
          <w:szCs w:val="24"/>
        </w:rPr>
      </w:pPr>
    </w:p>
    <w:p>
      <w:pPr>
        <w:pStyle w:val="5"/>
        <w:snapToGrid w:val="0"/>
        <w:spacing w:line="420" w:lineRule="atLeast"/>
        <w:ind w:firstLine="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4"/>
          <w:szCs w:val="24"/>
        </w:rPr>
        <w:t>注意事项：本合同条款未尽事宜，由甲乙双方以补充合同约定，原则上不能超越和违背招标及补充文件、投标文件及投标有关承诺的范围及内容</w:t>
      </w:r>
    </w:p>
    <w:p>
      <w:pPr>
        <w:pStyle w:val="5"/>
        <w:snapToGrid w:val="0"/>
        <w:spacing w:line="420" w:lineRule="atLeast"/>
        <w:ind w:firstLine="0"/>
        <w:jc w:val="center"/>
        <w:rPr>
          <w:rFonts w:hint="eastAsia" w:asciiTheme="minorEastAsia" w:hAnsiTheme="minorEastAsia" w:eastAsiaTheme="minorEastAsia" w:cstheme="minorEastAsia"/>
          <w:b/>
          <w:sz w:val="28"/>
          <w:szCs w:val="28"/>
        </w:rPr>
      </w:pPr>
    </w:p>
    <w:p>
      <w:pPr>
        <w:pStyle w:val="5"/>
        <w:snapToGrid w:val="0"/>
        <w:spacing w:line="420" w:lineRule="atLeast"/>
        <w:ind w:firstLine="0"/>
        <w:jc w:val="center"/>
        <w:rPr>
          <w:rFonts w:hint="eastAsia" w:asciiTheme="minorEastAsia" w:hAnsiTheme="minorEastAsia" w:eastAsiaTheme="minorEastAsia" w:cstheme="minorEastAsia"/>
          <w:b/>
          <w:sz w:val="28"/>
          <w:szCs w:val="28"/>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ascii="宋体" w:hAnsi="宋体"/>
          <w:b/>
          <w:bCs/>
          <w:color w:val="000000" w:themeColor="text1"/>
          <w:sz w:val="36"/>
        </w:rPr>
      </w:pPr>
      <w:r>
        <w:rPr>
          <w:rFonts w:hint="eastAsia" w:ascii="宋体" w:hAnsi="宋体"/>
          <w:b/>
          <w:bCs/>
          <w:color w:val="000000" w:themeColor="text1"/>
          <w:sz w:val="36"/>
        </w:rPr>
        <w:t>第</w:t>
      </w:r>
      <w:r>
        <w:rPr>
          <w:rFonts w:hint="eastAsia" w:ascii="宋体" w:hAnsi="宋体"/>
          <w:b/>
          <w:bCs/>
          <w:color w:val="000000" w:themeColor="text1"/>
          <w:sz w:val="36"/>
          <w:lang w:eastAsia="zh-CN"/>
        </w:rPr>
        <w:t>六</w:t>
      </w:r>
      <w:r>
        <w:rPr>
          <w:rFonts w:hint="eastAsia" w:ascii="宋体" w:hAnsi="宋体"/>
          <w:b/>
          <w:bCs/>
          <w:color w:val="000000" w:themeColor="text1"/>
          <w:sz w:val="36"/>
        </w:rPr>
        <w:t>章    投标文件格式</w:t>
      </w: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投标密封袋及文件封面格式</w:t>
      </w:r>
    </w:p>
    <w:p>
      <w:pPr>
        <w:spacing w:line="480" w:lineRule="auto"/>
        <w:jc w:val="center"/>
        <w:rPr>
          <w:rFonts w:ascii="宋体" w:hAnsi="宋体" w:cs="宋体"/>
          <w:b/>
          <w:color w:val="000000" w:themeColor="text1"/>
          <w:sz w:val="24"/>
        </w:rPr>
      </w:pPr>
      <w:r>
        <w:rPr>
          <w:rFonts w:hint="eastAsia" w:ascii="宋体" w:hAnsi="宋体" w:cs="宋体"/>
          <w:b/>
          <w:color w:val="000000" w:themeColor="text1"/>
          <w:sz w:val="24"/>
        </w:rPr>
        <w:t xml:space="preserve">                          </w:t>
      </w:r>
    </w:p>
    <w:p>
      <w:pPr>
        <w:spacing w:line="480" w:lineRule="auto"/>
        <w:jc w:val="center"/>
        <w:rPr>
          <w:rFonts w:ascii="宋体" w:hAnsi="宋体" w:cs="宋体"/>
          <w:b/>
          <w:color w:val="000000" w:themeColor="text1"/>
          <w:sz w:val="24"/>
        </w:rPr>
      </w:pPr>
      <w:r>
        <w:rPr>
          <w:rFonts w:hint="eastAsia" w:ascii="宋体" w:hAnsi="宋体" w:cs="宋体"/>
          <w:b/>
          <w:color w:val="000000" w:themeColor="text1"/>
          <w:sz w:val="24"/>
        </w:rPr>
        <w:t xml:space="preserve">                               注:投标文件标明</w:t>
      </w:r>
      <w:r>
        <w:rPr>
          <w:rFonts w:hint="eastAsia" w:ascii="宋体" w:hAnsi="宋体" w:cs="宋体"/>
          <w:b/>
          <w:color w:val="000000" w:themeColor="text1"/>
          <w:sz w:val="24"/>
          <w:u w:val="single"/>
        </w:rPr>
        <w:t>正本或副本</w:t>
      </w:r>
    </w:p>
    <w:p>
      <w:pPr>
        <w:spacing w:line="480" w:lineRule="auto"/>
        <w:jc w:val="center"/>
        <w:rPr>
          <w:rFonts w:ascii="宋体" w:hAnsi="宋体" w:cs="宋体"/>
          <w:bCs/>
          <w:color w:val="000000" w:themeColor="text1"/>
          <w:sz w:val="24"/>
        </w:rPr>
      </w:pPr>
      <w:r>
        <w:rPr>
          <w:rFonts w:hint="eastAsia" w:ascii="宋体" w:hAnsi="宋体" w:cs="宋体"/>
          <w:bCs/>
          <w:color w:val="000000" w:themeColor="text1"/>
          <w:sz w:val="24"/>
        </w:rPr>
        <w:t>铜仁市公共资源交易中心（政府采购）项目</w:t>
      </w:r>
    </w:p>
    <w:p>
      <w:pPr>
        <w:spacing w:line="480" w:lineRule="auto"/>
        <w:jc w:val="center"/>
        <w:rPr>
          <w:rFonts w:ascii="宋体" w:hAnsi="宋体" w:cs="宋体"/>
          <w:bCs/>
          <w:color w:val="000000" w:themeColor="text1"/>
          <w:sz w:val="24"/>
        </w:rPr>
      </w:pPr>
    </w:p>
    <w:p>
      <w:pPr>
        <w:spacing w:line="480" w:lineRule="auto"/>
        <w:rPr>
          <w:rFonts w:ascii="宋体" w:hAnsi="宋体" w:cs="宋体"/>
          <w:bCs/>
          <w:color w:val="000000" w:themeColor="text1"/>
          <w:sz w:val="24"/>
        </w:rPr>
      </w:pPr>
    </w:p>
    <w:p>
      <w:pPr>
        <w:spacing w:line="480" w:lineRule="auto"/>
        <w:jc w:val="center"/>
        <w:rPr>
          <w:rFonts w:ascii="宋体" w:hAnsi="宋体" w:cs="宋体"/>
          <w:bCs/>
          <w:color w:val="000000" w:themeColor="text1"/>
          <w:sz w:val="24"/>
        </w:rPr>
      </w:pPr>
      <w:r>
        <w:rPr>
          <w:rFonts w:hint="eastAsia" w:ascii="宋体" w:hAnsi="宋体" w:cs="宋体"/>
          <w:bCs/>
          <w:color w:val="000000" w:themeColor="text1"/>
          <w:sz w:val="24"/>
        </w:rPr>
        <w:t>政府采购投标文件</w:t>
      </w: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采购项目名称:</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采购项目编号:</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投标单位名称:</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地        址:</w:t>
      </w:r>
      <w:r>
        <w:rPr>
          <w:rFonts w:hint="eastAsia" w:ascii="宋体" w:hAnsi="宋体" w:cs="宋体"/>
          <w:bCs/>
          <w:color w:val="000000" w:themeColor="text1"/>
          <w:sz w:val="24"/>
          <w:u w:val="single"/>
        </w:rPr>
        <w:t xml:space="preserve">                                   </w:t>
      </w:r>
      <w:r>
        <w:rPr>
          <w:rFonts w:hint="eastAsia" w:ascii="宋体" w:hAnsi="宋体" w:cs="宋体"/>
          <w:bCs/>
          <w:color w:val="000000" w:themeColor="text1"/>
          <w:sz w:val="24"/>
          <w:u w:val="single"/>
        </w:rPr>
        <w:tab/>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联   系   人:</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
          <w:color w:val="000000" w:themeColor="text1"/>
          <w:sz w:val="24"/>
          <w:u w:val="single"/>
        </w:rPr>
      </w:pPr>
      <w:r>
        <w:rPr>
          <w:rFonts w:hint="eastAsia" w:ascii="宋体" w:hAnsi="宋体" w:cs="宋体"/>
          <w:bCs/>
          <w:color w:val="000000" w:themeColor="text1"/>
          <w:sz w:val="24"/>
        </w:rPr>
        <w:t>联  系 电 话:</w:t>
      </w:r>
      <w:r>
        <w:rPr>
          <w:rFonts w:hint="eastAsia" w:ascii="宋体" w:hAnsi="宋体" w:cs="宋体"/>
          <w:bCs/>
          <w:color w:val="000000" w:themeColor="text1"/>
          <w:sz w:val="24"/>
          <w:u w:val="single"/>
        </w:rPr>
        <w:t xml:space="preserve">                                         </w:t>
      </w:r>
      <w:r>
        <w:rPr>
          <w:rFonts w:hint="eastAsia" w:ascii="宋体" w:hAnsi="宋体" w:cs="宋体"/>
          <w:b/>
          <w:color w:val="000000" w:themeColor="text1"/>
          <w:sz w:val="24"/>
          <w:u w:val="single"/>
        </w:rPr>
        <w:t xml:space="preserve"> </w:t>
      </w:r>
    </w:p>
    <w:p>
      <w:pPr>
        <w:pStyle w:val="8"/>
        <w:spacing w:line="360" w:lineRule="auto"/>
        <w:rPr>
          <w:rFonts w:hAnsi="宋体"/>
          <w:b/>
          <w:color w:val="000000" w:themeColor="text1"/>
          <w:sz w:val="28"/>
          <w:szCs w:val="28"/>
        </w:rPr>
      </w:pPr>
    </w:p>
    <w:p>
      <w:pPr>
        <w:rPr>
          <w:color w:val="000000" w:themeColor="text1"/>
        </w:rPr>
      </w:pPr>
    </w:p>
    <w:p>
      <w:pPr>
        <w:spacing w:line="360" w:lineRule="auto"/>
        <w:rPr>
          <w:rFonts w:ascii="宋体" w:hAnsi="宋体"/>
          <w:b/>
          <w:color w:val="000000" w:themeColor="text1"/>
          <w:sz w:val="36"/>
        </w:rPr>
      </w:pPr>
    </w:p>
    <w:p>
      <w:pPr>
        <w:pStyle w:val="5"/>
        <w:snapToGrid w:val="0"/>
        <w:spacing w:line="420" w:lineRule="atLeast"/>
        <w:ind w:firstLine="660" w:firstLineChars="275"/>
        <w:rPr>
          <w:rFonts w:ascii="宋体" w:hAnsi="宋体"/>
          <w:color w:val="000000" w:themeColor="text1"/>
          <w:sz w:val="24"/>
        </w:rPr>
      </w:pPr>
    </w:p>
    <w:p>
      <w:pPr>
        <w:pStyle w:val="5"/>
        <w:snapToGrid w:val="0"/>
        <w:spacing w:line="420" w:lineRule="atLeast"/>
        <w:ind w:firstLine="660" w:firstLineChars="275"/>
        <w:rPr>
          <w:rFonts w:ascii="宋体" w:hAnsi="宋体"/>
          <w:color w:val="000000" w:themeColor="text1"/>
          <w:sz w:val="24"/>
        </w:rPr>
      </w:pPr>
    </w:p>
    <w:p>
      <w:pPr>
        <w:pStyle w:val="5"/>
        <w:snapToGrid w:val="0"/>
        <w:spacing w:line="420" w:lineRule="atLeast"/>
        <w:ind w:firstLine="883" w:firstLineChars="275"/>
        <w:jc w:val="center"/>
        <w:rPr>
          <w:rFonts w:ascii="宋体" w:hAnsi="宋体"/>
          <w:b/>
          <w:bCs/>
          <w:sz w:val="32"/>
        </w:rPr>
      </w:pPr>
    </w:p>
    <w:p>
      <w:pPr>
        <w:pStyle w:val="5"/>
        <w:snapToGrid w:val="0"/>
        <w:spacing w:line="420" w:lineRule="atLeast"/>
        <w:ind w:firstLine="883" w:firstLineChars="275"/>
        <w:jc w:val="center"/>
        <w:rPr>
          <w:rFonts w:ascii="宋体" w:hAnsi="宋体"/>
          <w:b/>
          <w:bCs/>
          <w:sz w:val="32"/>
        </w:rPr>
      </w:pPr>
    </w:p>
    <w:p>
      <w:pPr>
        <w:pStyle w:val="5"/>
        <w:snapToGrid w:val="0"/>
        <w:spacing w:line="420" w:lineRule="atLeast"/>
        <w:ind w:firstLine="0"/>
        <w:rPr>
          <w:rFonts w:hint="eastAsia" w:ascii="宋体" w:hAnsi="宋体"/>
          <w:b/>
          <w:bCs/>
          <w:sz w:val="32"/>
        </w:rPr>
      </w:pPr>
    </w:p>
    <w:p>
      <w:pPr>
        <w:spacing w:beforeLines="50" w:beforeAutospacing="0" w:afterLines="50" w:afterAutospacing="0" w:line="240" w:lineRule="auto"/>
        <w:jc w:val="center"/>
        <w:rPr>
          <w:rFonts w:hint="eastAsia" w:asciiTheme="minorEastAsia" w:hAnsiTheme="minorEastAsia" w:eastAsiaTheme="minorEastAsia" w:cstheme="minorEastAsia"/>
          <w:sz w:val="28"/>
          <w:szCs w:val="28"/>
          <w:lang w:eastAsia="zh-CN"/>
        </w:rPr>
      </w:pPr>
      <w:r>
        <w:rPr>
          <w:rFonts w:hint="eastAsia" w:eastAsia="方正书宋简体" w:asciiTheme="minorHAnsi" w:hAnsiTheme="minorHAnsi" w:cstheme="minorBidi"/>
          <w:b/>
          <w:kern w:val="0"/>
          <w:sz w:val="36"/>
          <w:szCs w:val="36"/>
          <w:lang w:val="en-US" w:eastAsia="zh-CN" w:bidi="ar-SA"/>
        </w:rPr>
        <w:t>一、投标函</w:t>
      </w:r>
    </w:p>
    <w:p>
      <w:pPr>
        <w:spacing w:beforeLines="50" w:beforeAutospacing="0" w:afterLines="50" w:afterAutospacing="0" w:line="24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致铜仁市公共资源交易中心：</w:t>
      </w:r>
    </w:p>
    <w:p>
      <w:pPr>
        <w:spacing w:beforeLines="50" w:beforeAutospacing="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一、投标报价</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1.我公司就</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xml:space="preserve">  品目号/名称  </w:t>
      </w:r>
      <w:r>
        <w:rPr>
          <w:rFonts w:hint="eastAsia" w:asciiTheme="minorEastAsia" w:hAnsiTheme="minorEastAsia" w:eastAsiaTheme="minorEastAsia" w:cstheme="minorEastAsia"/>
          <w:sz w:val="24"/>
        </w:rPr>
        <w:t>的投标总报价为（大写）：</w:t>
      </w:r>
      <w:r>
        <w:rPr>
          <w:rFonts w:hint="eastAsia" w:asciiTheme="minorEastAsia" w:hAnsiTheme="minorEastAsia" w:eastAsiaTheme="minorEastAsia" w:cstheme="minorEastAsia"/>
          <w:sz w:val="24"/>
          <w:u w:val="single"/>
        </w:rPr>
        <w:t xml:space="preserve"> 零万零千零百零拾  </w:t>
      </w:r>
      <w:r>
        <w:rPr>
          <w:rFonts w:hint="eastAsia" w:asciiTheme="minorEastAsia" w:hAnsiTheme="minorEastAsia" w:eastAsiaTheme="minorEastAsia" w:cstheme="minorEastAsia"/>
          <w:sz w:val="24"/>
        </w:rPr>
        <w:t>元人民币，小写：元。本投标报价为验收合格并交付使用价。包含专利费、人力资源费、调研费、专用工具价、培训费、税费等一切成本费用。本报价在投标有效期内固定不变，并在合同有效期内不受利率波动的影响。</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2.服务期限：</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3.服务地点：</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4.投标有效期：</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5.验收标准：</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6.联合体投标：</w:t>
      </w:r>
      <w:r>
        <w:rPr>
          <w:rFonts w:hint="eastAsia" w:asciiTheme="minorEastAsia" w:hAnsiTheme="minorEastAsia" w:eastAsiaTheme="minorEastAsia" w:cstheme="minorEastAsia"/>
          <w:color w:val="002060"/>
          <w:sz w:val="24"/>
          <w:u w:val="single"/>
        </w:rPr>
        <w:t xml:space="preserve">           </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2060"/>
          <w:sz w:val="24"/>
          <w:u w:val="single"/>
        </w:rPr>
      </w:pPr>
      <w:r>
        <w:rPr>
          <w:rFonts w:hint="eastAsia" w:asciiTheme="minorEastAsia" w:hAnsiTheme="minorEastAsia" w:eastAsiaTheme="minorEastAsia" w:cstheme="minorEastAsia"/>
          <w:color w:val="002060"/>
          <w:sz w:val="24"/>
        </w:rPr>
        <w:t>7.其他：</w:t>
      </w:r>
      <w:r>
        <w:rPr>
          <w:rFonts w:hint="eastAsia" w:asciiTheme="minorEastAsia" w:hAnsiTheme="minorEastAsia" w:eastAsiaTheme="minorEastAsia" w:cstheme="minorEastAsia"/>
          <w:color w:val="002060"/>
          <w:sz w:val="24"/>
          <w:u w:val="single"/>
        </w:rPr>
        <w:t xml:space="preserve">              。</w:t>
      </w:r>
    </w:p>
    <w:p>
      <w:pPr>
        <w:spacing w:beforeLines="50" w:beforeAutospacing="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二、递交资料</w:t>
      </w:r>
    </w:p>
    <w:p>
      <w:pPr>
        <w:spacing w:beforeLines="10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投标文件正本</w:t>
      </w:r>
      <w:r>
        <w:rPr>
          <w:rFonts w:hint="eastAsia" w:asciiTheme="minorEastAsia" w:hAnsiTheme="minorEastAsia" w:eastAsiaTheme="minorEastAsia" w:cstheme="minorEastAsia"/>
          <w:sz w:val="24"/>
          <w:u w:val="single"/>
        </w:rPr>
        <w:t xml:space="preserve">   1  </w:t>
      </w:r>
      <w:r>
        <w:rPr>
          <w:rFonts w:hint="eastAsia" w:asciiTheme="minorEastAsia" w:hAnsiTheme="minorEastAsia" w:eastAsiaTheme="minorEastAsia" w:cstheme="minorEastAsia"/>
          <w:sz w:val="24"/>
        </w:rPr>
        <w:t>份，副本</w:t>
      </w:r>
      <w:r>
        <w:rPr>
          <w:rFonts w:hint="eastAsia" w:asciiTheme="minorEastAsia" w:hAnsiTheme="minorEastAsia" w:eastAsiaTheme="minorEastAsia" w:cstheme="minorEastAsia"/>
          <w:sz w:val="24"/>
          <w:u w:val="single"/>
        </w:rPr>
        <w:t xml:space="preserve"> </w:t>
      </w:r>
      <w:r>
        <w:rPr>
          <w:rFonts w:hint="eastAsia" w:asciiTheme="minorEastAsia" w:hAnsiTheme="minorEastAsia" w:cstheme="minorEastAsia"/>
          <w:sz w:val="24"/>
          <w:u w:val="single"/>
          <w:lang w:val="en-US" w:eastAsia="zh-CN"/>
        </w:rPr>
        <w:t>1</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份。</w:t>
      </w:r>
    </w:p>
    <w:p>
      <w:pPr>
        <w:spacing w:beforeLines="50" w:beforeAutospacing="0" w:afterLines="50" w:afterAutospacing="0" w:line="24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三、相关承诺</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1.本投标报价在法律法规及招标文件规定的投标有效期内有效。</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2.我方不是采购人的附属机构；在获知本项目采购信息后，与采购人聘请的为此项目提供咨询服务的公司及其附属机构没有任何联系。</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3.我公司已详细审查全部招标文件及有关的澄清/修改文件，完全理解和同意，并保证遵守招标文件有关条款规定。</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4.保证在中标后忠实地执行与采购人所签署的合同，并承担合同规定的责任义务。保证在中标后按照招标文件的规定</w:t>
      </w:r>
      <w:r>
        <w:rPr>
          <w:rFonts w:hint="eastAsia" w:asciiTheme="minorEastAsia" w:hAnsiTheme="minorEastAsia" w:cstheme="minorEastAsia"/>
          <w:sz w:val="24"/>
          <w:lang w:eastAsia="zh-CN"/>
        </w:rPr>
        <w:t>支付相关</w:t>
      </w:r>
      <w:r>
        <w:rPr>
          <w:rFonts w:hint="eastAsia" w:asciiTheme="minorEastAsia" w:hAnsiTheme="minorEastAsia" w:eastAsiaTheme="minorEastAsia" w:cstheme="minorEastAsia"/>
          <w:sz w:val="24"/>
        </w:rPr>
        <w:t>费</w:t>
      </w:r>
      <w:r>
        <w:rPr>
          <w:rFonts w:hint="eastAsia" w:asciiTheme="minorEastAsia" w:hAnsiTheme="minorEastAsia" w:cstheme="minorEastAsia"/>
          <w:sz w:val="24"/>
          <w:lang w:eastAsia="zh-CN"/>
        </w:rPr>
        <w:t>用</w:t>
      </w:r>
      <w:r>
        <w:rPr>
          <w:rFonts w:hint="eastAsia" w:asciiTheme="minorEastAsia" w:hAnsiTheme="minorEastAsia" w:eastAsiaTheme="minorEastAsia" w:cstheme="minorEastAsia"/>
          <w:sz w:val="24"/>
        </w:rPr>
        <w:t>。</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5.承诺应贵方要求提供任何与该项目投标有关的数据、情况和技术资料。</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6.承诺与为采购人采购本次招标的产品进行设计、编制规范和其他文件所委托的咨询公司或其附属机构无任何直接或间接的关联。</w:t>
      </w:r>
    </w:p>
    <w:p>
      <w:pPr>
        <w:spacing w:beforeLines="50" w:beforeAutospacing="0" w:afterLines="50" w:afterAutospacing="0" w:line="240" w:lineRule="auto"/>
        <w:ind w:left="-10" w:leftChars="-5" w:firstLine="491" w:firstLineChars="2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7.本投标文件提供的报价、资格、技术、商务等文件均真实、有效、准确。若有违背，我方愿意承担由此而产生的一切后果。</w:t>
      </w:r>
    </w:p>
    <w:p>
      <w:pPr>
        <w:spacing w:beforeLines="50" w:beforeAutospacing="0" w:afterLines="50" w:afterAutospacing="0" w:line="240" w:lineRule="auto"/>
        <w:ind w:left="-10" w:leftChars="-5" w:firstLine="491" w:firstLineChars="205"/>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8.</w:t>
      </w:r>
      <w:r>
        <w:rPr>
          <w:rFonts w:hint="eastAsia" w:asciiTheme="minorEastAsia" w:hAnsiTheme="minorEastAsia" w:eastAsiaTheme="minorEastAsia" w:cstheme="minorEastAsia"/>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r>
        <w:rPr>
          <w:rFonts w:hint="eastAsia" w:asciiTheme="minorEastAsia" w:hAnsiTheme="minorEastAsia" w:cstheme="minorEastAsia"/>
          <w:sz w:val="24"/>
          <w:lang w:eastAsia="zh-CN"/>
        </w:rPr>
        <w:t>。</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spacing w:beforeLines="50" w:beforeAutospacing="0" w:afterLines="50" w:afterAutospacing="0" w:line="240" w:lineRule="auto"/>
        <w:jc w:val="both"/>
        <w:rPr>
          <w:rFonts w:hint="eastAsia" w:asciiTheme="minorEastAsia" w:hAnsiTheme="minorEastAsia" w:eastAsiaTheme="minorEastAsia" w:cstheme="minorEastAsia"/>
          <w:sz w:val="24"/>
        </w:rPr>
        <w:sectPr>
          <w:pgSz w:w="11907" w:h="16840"/>
          <w:pgMar w:top="1531" w:right="1418" w:bottom="1361" w:left="1418" w:header="720" w:footer="720" w:gutter="0"/>
          <w:cols w:space="425" w:num="1"/>
          <w:docGrid w:linePitch="285" w:charSpace="0"/>
        </w:sectPr>
      </w:pP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sz w:val="24"/>
        </w:rPr>
        <w:t xml:space="preserve">   </w:t>
      </w:r>
    </w:p>
    <w:p>
      <w:pPr>
        <w:pStyle w:val="7"/>
        <w:spacing w:before="0" w:beforeAutospacing="0" w:after="0" w:afterAutospacing="0" w:line="240" w:lineRule="auto"/>
        <w:ind w:firstLine="0"/>
        <w:jc w:val="center"/>
        <w:rPr>
          <w:rFonts w:hint="eastAsia" w:asciiTheme="minorEastAsia" w:hAnsiTheme="minorEastAsia" w:eastAsiaTheme="minorEastAsia" w:cstheme="minorEastAsia"/>
          <w:szCs w:val="24"/>
        </w:rPr>
      </w:pPr>
      <w:r>
        <w:rPr>
          <w:rFonts w:hint="eastAsia"/>
          <w:b/>
          <w:sz w:val="36"/>
          <w:szCs w:val="36"/>
          <w:lang w:eastAsia="zh-CN"/>
        </w:rPr>
        <w:t>二、</w:t>
      </w:r>
      <w:r>
        <w:rPr>
          <w:rFonts w:hint="eastAsia"/>
          <w:b/>
          <w:sz w:val="36"/>
          <w:szCs w:val="36"/>
        </w:rPr>
        <w:t>开标一览表</w:t>
      </w:r>
    </w:p>
    <w:p>
      <w:pPr>
        <w:pStyle w:val="7"/>
        <w:spacing w:before="0" w:beforeAutospacing="0" w:after="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项目名称：                                                                               </w:t>
      </w:r>
      <w:r>
        <w:rPr>
          <w:rFonts w:hint="eastAsia" w:asciiTheme="minorEastAsia" w:hAnsiTheme="minorEastAsia"/>
          <w:sz w:val="24"/>
        </w:rPr>
        <w:t>项目编号：</w:t>
      </w:r>
    </w:p>
    <w:tbl>
      <w:tblPr>
        <w:tblStyle w:val="14"/>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5853"/>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交货期（含安装调试完毕）</w:t>
            </w:r>
          </w:p>
        </w:tc>
        <w:tc>
          <w:tcPr>
            <w:tcW w:w="11818" w:type="dxa"/>
            <w:gridSpan w:val="2"/>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质保期</w:t>
            </w:r>
          </w:p>
        </w:tc>
        <w:tc>
          <w:tcPr>
            <w:tcW w:w="11818" w:type="dxa"/>
            <w:gridSpan w:val="2"/>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优惠及其它</w:t>
            </w:r>
          </w:p>
        </w:tc>
        <w:tc>
          <w:tcPr>
            <w:tcW w:w="11818" w:type="dxa"/>
            <w:gridSpan w:val="2"/>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430" w:firstLineChars="20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（如有则填写）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92" w:type="dxa"/>
            <w:gridSpan w:val="2"/>
            <w:vMerge w:val="restart"/>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投标报价合计</w:t>
            </w:r>
          </w:p>
        </w:tc>
        <w:tc>
          <w:tcPr>
            <w:tcW w:w="5965" w:type="dxa"/>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92" w:type="dxa"/>
            <w:gridSpan w:val="2"/>
            <w:vMerge w:val="continue"/>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bCs/>
                <w:sz w:val="21"/>
                <w:szCs w:val="21"/>
              </w:rPr>
            </w:pPr>
          </w:p>
        </w:tc>
        <w:tc>
          <w:tcPr>
            <w:tcW w:w="5965" w:type="dxa"/>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957" w:type="dxa"/>
            <w:gridSpan w:val="3"/>
            <w:tcBorders>
              <w:left w:val="double" w:color="auto" w:sz="4" w:space="0"/>
              <w:bottom w:val="double" w:color="auto" w:sz="4" w:space="0"/>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投标申明：</w:t>
            </w:r>
          </w:p>
        </w:tc>
      </w:tr>
    </w:tbl>
    <w:p>
      <w:pPr>
        <w:spacing w:before="0" w:beforeAutospacing="0" w:after="0" w:afterAutospacing="0"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注：1.投标报价合计应与“投标函”中投标总价一致，如不一致，以开标一览表金额为准。</w:t>
      </w:r>
    </w:p>
    <w:p>
      <w:pPr>
        <w:spacing w:before="0" w:beforeAutospacing="0" w:after="0" w:afterAutospacing="0" w:line="24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2.有关投标价优惠折扣、招标文件允许的备选方案均应载明。</w:t>
      </w:r>
    </w:p>
    <w:p>
      <w:pPr>
        <w:spacing w:before="0" w:beforeAutospacing="0" w:after="0" w:afterAutospacing="0" w:line="24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3.“开标一览表”为多页的，每页均需由法定代表人或授权代表签字并盖供应商印章。</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spacing w:beforeLines="50" w:beforeAutospacing="0" w:afterLines="50" w:afterAutospacing="0" w:line="240" w:lineRule="auto"/>
        <w:ind w:left="-10" w:leftChars="-5" w:firstLine="491" w:firstLineChars="205"/>
        <w:jc w:val="right"/>
        <w:rPr>
          <w:rFonts w:hint="eastAsia" w:asciiTheme="minorEastAsia" w:hAnsiTheme="minorEastAsia" w:eastAsiaTheme="minorEastAsia" w:cstheme="minorEastAsia"/>
          <w:sz w:val="24"/>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eastAsiaTheme="minorEastAsia" w:cstheme="minorEastAsia"/>
          <w:sz w:val="24"/>
        </w:rPr>
        <w:t>投标日期：</w:t>
      </w:r>
    </w:p>
    <w:p>
      <w:pPr>
        <w:spacing w:line="240" w:lineRule="auto"/>
        <w:ind w:left="-10" w:leftChars="-5" w:firstLine="11" w:firstLineChars="3"/>
        <w:jc w:val="center"/>
        <w:rPr>
          <w:rFonts w:asciiTheme="minorEastAsia" w:hAnsiTheme="minorEastAsia" w:eastAsiaTheme="minorEastAsia" w:cstheme="minorEastAsia"/>
          <w:sz w:val="36"/>
          <w:szCs w:val="36"/>
        </w:rPr>
      </w:pPr>
      <w:r>
        <w:rPr>
          <w:rFonts w:hint="eastAsia" w:eastAsia="方正书宋简体" w:cstheme="minorBidi"/>
          <w:b/>
          <w:kern w:val="0"/>
          <w:sz w:val="36"/>
          <w:szCs w:val="36"/>
          <w:lang w:val="en-US" w:eastAsia="zh-CN" w:bidi="ar-SA"/>
        </w:rPr>
        <w:t>三、</w:t>
      </w:r>
      <w:r>
        <w:rPr>
          <w:rFonts w:hint="eastAsia" w:eastAsia="方正书宋简体" w:asciiTheme="minorHAnsi" w:hAnsiTheme="minorHAnsi" w:cstheme="minorBidi"/>
          <w:b/>
          <w:kern w:val="0"/>
          <w:sz w:val="36"/>
          <w:szCs w:val="36"/>
          <w:lang w:val="en-US" w:eastAsia="zh-CN" w:bidi="ar-SA"/>
        </w:rPr>
        <w:t>报价明细表</w:t>
      </w:r>
    </w:p>
    <w:p>
      <w:pPr>
        <w:pStyle w:val="7"/>
        <w:spacing w:before="0" w:beforeAutospacing="0" w:after="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项目名称：                                                   品目：                                   单位：元</w:t>
      </w:r>
    </w:p>
    <w:tbl>
      <w:tblPr>
        <w:tblStyle w:val="14"/>
        <w:tblW w:w="15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994"/>
        <w:gridCol w:w="992"/>
        <w:gridCol w:w="992"/>
        <w:gridCol w:w="989"/>
        <w:gridCol w:w="992"/>
        <w:gridCol w:w="2245"/>
        <w:gridCol w:w="660"/>
        <w:gridCol w:w="785"/>
        <w:gridCol w:w="865"/>
        <w:gridCol w:w="865"/>
        <w:gridCol w:w="1029"/>
        <w:gridCol w:w="595"/>
        <w:gridCol w:w="583"/>
        <w:gridCol w:w="426"/>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11"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号</w:t>
            </w:r>
          </w:p>
        </w:tc>
        <w:tc>
          <w:tcPr>
            <w:tcW w:w="1994"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投标产品名称</w:t>
            </w:r>
          </w:p>
        </w:tc>
        <w:tc>
          <w:tcPr>
            <w:tcW w:w="992"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w:t>
            </w:r>
          </w:p>
        </w:tc>
        <w:tc>
          <w:tcPr>
            <w:tcW w:w="992"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品牌</w:t>
            </w:r>
          </w:p>
        </w:tc>
        <w:tc>
          <w:tcPr>
            <w:tcW w:w="989"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数量（单位）</w:t>
            </w:r>
          </w:p>
        </w:tc>
        <w:tc>
          <w:tcPr>
            <w:tcW w:w="992"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投标总报价</w:t>
            </w:r>
          </w:p>
        </w:tc>
        <w:tc>
          <w:tcPr>
            <w:tcW w:w="7044" w:type="dxa"/>
            <w:gridSpan w:val="7"/>
            <w:vAlign w:val="center"/>
          </w:tcPr>
          <w:p>
            <w:pPr>
              <w:pStyle w:val="7"/>
              <w:keepNext w:val="0"/>
              <w:keepLines w:val="0"/>
              <w:suppressLineNumbers w:val="0"/>
              <w:spacing w:before="0" w:beforeAutospacing="0" w:after="0" w:afterAutospacing="0" w:line="240" w:lineRule="auto"/>
              <w:ind w:left="0" w:right="0" w:firstLine="430" w:firstLineChars="205"/>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投标报价组成</w:t>
            </w:r>
          </w:p>
        </w:tc>
        <w:tc>
          <w:tcPr>
            <w:tcW w:w="583"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交货日期</w:t>
            </w:r>
          </w:p>
        </w:tc>
        <w:tc>
          <w:tcPr>
            <w:tcW w:w="426"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交货地点</w:t>
            </w:r>
          </w:p>
        </w:tc>
        <w:tc>
          <w:tcPr>
            <w:tcW w:w="881" w:type="dxa"/>
            <w:vMerge w:val="restart"/>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color w:val="002060"/>
                <w:sz w:val="21"/>
                <w:szCs w:val="21"/>
              </w:rPr>
            </w:pPr>
            <w:r>
              <w:rPr>
                <w:rFonts w:hint="eastAsia" w:asciiTheme="minorEastAsia" w:hAnsiTheme="minorEastAsia" w:eastAsiaTheme="minorEastAsia" w:cstheme="minorEastAsia"/>
                <w:b/>
                <w:color w:val="00206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611"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1994"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92"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92"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89"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92"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2245"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单价</w:t>
            </w:r>
          </w:p>
        </w:tc>
        <w:tc>
          <w:tcPr>
            <w:tcW w:w="660"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特殊</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工具费</w:t>
            </w:r>
          </w:p>
        </w:tc>
        <w:tc>
          <w:tcPr>
            <w:tcW w:w="785"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备品</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备件费</w:t>
            </w:r>
          </w:p>
        </w:tc>
        <w:tc>
          <w:tcPr>
            <w:tcW w:w="865"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保管安装</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调试费</w:t>
            </w:r>
          </w:p>
        </w:tc>
        <w:tc>
          <w:tcPr>
            <w:tcW w:w="865"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技术服务及培训费</w:t>
            </w:r>
          </w:p>
        </w:tc>
        <w:tc>
          <w:tcPr>
            <w:tcW w:w="1029"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运输保险费</w:t>
            </w:r>
          </w:p>
        </w:tc>
        <w:tc>
          <w:tcPr>
            <w:tcW w:w="595"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其他费用</w:t>
            </w:r>
          </w:p>
        </w:tc>
        <w:tc>
          <w:tcPr>
            <w:tcW w:w="583"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426"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81"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1" w:type="dxa"/>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94"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21" w:leftChars="-12" w:right="0" w:hanging="46" w:hangingChars="22"/>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8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224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660"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78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102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59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583"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426"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81"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1" w:type="dxa"/>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94"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21" w:leftChars="-12" w:right="0" w:hanging="46" w:hangingChars="22"/>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8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224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660"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78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102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59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583"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426"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81"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1" w:type="dxa"/>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94"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21" w:leftChars="-12" w:right="0" w:hanging="46" w:hangingChars="22"/>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8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224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660"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78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102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59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583"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426"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81"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1" w:type="dxa"/>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994"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21" w:leftChars="-12" w:right="0" w:hanging="46" w:hangingChars="22"/>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8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224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660"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78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102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59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583"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426"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c>
          <w:tcPr>
            <w:tcW w:w="881"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04" w:type="dxa"/>
            <w:gridSpan w:val="16"/>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全部投标产品总报价大写：                                   小写：</w:t>
            </w:r>
          </w:p>
        </w:tc>
      </w:tr>
    </w:tbl>
    <w:p>
      <w:pPr>
        <w:adjustRightInd w:val="0"/>
        <w:spacing w:before="0" w:beforeAutospacing="0" w:after="0" w:afterAutospacing="0" w:line="240" w:lineRule="auto"/>
        <w:ind w:firstLine="840" w:firstLineChars="400"/>
        <w:jc w:val="left"/>
        <w:rPr>
          <w:rFonts w:asciiTheme="minorEastAsia" w:hAnsiTheme="minorEastAsia" w:eastAsiaTheme="minorEastAsia" w:cstheme="minorEastAsia"/>
          <w:szCs w:val="21"/>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spacing w:beforeLines="50" w:beforeAutospacing="0" w:afterLines="50" w:afterAutospacing="0" w:line="240" w:lineRule="auto"/>
        <w:ind w:left="-10" w:leftChars="-5" w:firstLine="491" w:firstLineChars="205"/>
        <w:jc w:val="right"/>
        <w:rPr>
          <w:rFonts w:hint="eastAsia" w:asciiTheme="minorEastAsia" w:hAnsiTheme="minorEastAsia" w:eastAsiaTheme="minorEastAsia" w:cstheme="minorEastAsia"/>
          <w:sz w:val="24"/>
          <w:lang w:eastAsia="zh-CN"/>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lang w:eastAsia="zh-CN"/>
        </w:rPr>
        <w:t>：</w:t>
      </w:r>
    </w:p>
    <w:p>
      <w:pPr>
        <w:spacing w:line="240" w:lineRule="auto"/>
        <w:ind w:left="-10" w:leftChars="-5" w:firstLine="11" w:firstLineChars="3"/>
        <w:jc w:val="center"/>
        <w:rPr>
          <w:rFonts w:hint="eastAsia" w:eastAsia="方正书宋简体" w:asciiTheme="minorHAnsi" w:hAnsiTheme="minorHAnsi" w:cstheme="minorBidi"/>
          <w:b/>
          <w:kern w:val="0"/>
          <w:sz w:val="36"/>
          <w:szCs w:val="36"/>
          <w:lang w:val="en-US" w:eastAsia="zh-CN" w:bidi="ar-SA"/>
        </w:rPr>
      </w:pPr>
      <w:r>
        <w:rPr>
          <w:rFonts w:hint="eastAsia" w:eastAsia="方正书宋简体" w:asciiTheme="minorHAnsi" w:hAnsiTheme="minorHAnsi" w:cstheme="minorBidi"/>
          <w:b/>
          <w:kern w:val="0"/>
          <w:sz w:val="36"/>
          <w:szCs w:val="36"/>
          <w:lang w:val="en-US" w:eastAsia="zh-CN" w:bidi="ar-SA"/>
        </w:rPr>
        <w:t>四、投标供应商实质性响应表</w:t>
      </w:r>
    </w:p>
    <w:p>
      <w:pPr>
        <w:spacing w:line="240" w:lineRule="auto"/>
        <w:rPr>
          <w:rFonts w:asciiTheme="minorEastAsia" w:hAnsiTheme="minorEastAsia" w:eastAsiaTheme="minorEastAsia" w:cstheme="minorEastAsia"/>
        </w:rPr>
      </w:pPr>
      <w:r>
        <w:rPr>
          <w:rFonts w:hint="eastAsia" w:asciiTheme="minorEastAsia" w:hAnsiTheme="minorEastAsia" w:cstheme="minorEastAsia"/>
          <w:lang w:eastAsia="zh-CN"/>
        </w:rPr>
        <w:t>项目</w:t>
      </w:r>
      <w:r>
        <w:rPr>
          <w:rFonts w:hint="eastAsia" w:asciiTheme="minorEastAsia" w:hAnsiTheme="minorEastAsia" w:eastAsiaTheme="minorEastAsia" w:cstheme="minorEastAsia"/>
        </w:rPr>
        <w:t xml:space="preserve">名称：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 xml:space="preserve">项目编号：                </w:t>
      </w:r>
    </w:p>
    <w:tbl>
      <w:tblPr>
        <w:tblStyle w:val="15"/>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39"/>
        <w:gridCol w:w="1132"/>
        <w:gridCol w:w="1136"/>
        <w:gridCol w:w="426"/>
        <w:gridCol w:w="3827"/>
        <w:gridCol w:w="16"/>
        <w:gridCol w:w="5370"/>
        <w:gridCol w:w="39"/>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7" w:type="dxa"/>
            <w:gridSpan w:val="3"/>
            <w:tcBorders>
              <w:top w:val="double" w:color="auto" w:sz="4" w:space="0"/>
              <w:left w:val="doub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投标供应商名称</w:t>
            </w:r>
          </w:p>
        </w:tc>
        <w:tc>
          <w:tcPr>
            <w:tcW w:w="12618" w:type="dxa"/>
            <w:gridSpan w:val="7"/>
            <w:tcBorders>
              <w:top w:val="double" w:color="auto" w:sz="4" w:space="0"/>
              <w:left w:val="single" w:color="auto" w:sz="4" w:space="0"/>
              <w:bottom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top w:val="single" w:color="auto" w:sz="4" w:space="0"/>
              <w:left w:val="doub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*投标供应商务部分审查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序号</w:t>
            </w: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实质性条款内容</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招标文件具体要求</w:t>
            </w: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投标文件响应内容</w:t>
            </w: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0"/>
                <w:szCs w:val="21"/>
                <w:lang w:eastAsia="zh-CN"/>
              </w:rPr>
            </w:pPr>
            <w:r>
              <w:rPr>
                <w:rFonts w:hint="eastAsia" w:asciiTheme="minorEastAsia" w:hAnsiTheme="minorEastAsia" w:cstheme="minorEastAsia"/>
                <w:kern w:val="0"/>
                <w:sz w:val="20"/>
                <w:szCs w:val="21"/>
                <w:lang w:eastAsia="zh-CN"/>
              </w:rPr>
              <w:t>是否偏离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cstheme="minorEastAsia"/>
                <w:kern w:val="0"/>
                <w:sz w:val="20"/>
                <w:szCs w:val="21"/>
                <w:lang w:eastAsia="zh-CN"/>
              </w:rPr>
              <w:t>如：</w:t>
            </w:r>
            <w:r>
              <w:rPr>
                <w:rFonts w:hint="eastAsia" w:asciiTheme="minorEastAsia" w:hAnsiTheme="minorEastAsia" w:eastAsiaTheme="minorEastAsia" w:cstheme="minorEastAsia"/>
                <w:kern w:val="0"/>
                <w:sz w:val="20"/>
                <w:szCs w:val="21"/>
              </w:rPr>
              <w:t>付款方式</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0"/>
                <w:szCs w:val="21"/>
                <w:lang w:eastAsia="zh-CN"/>
              </w:rPr>
            </w:pPr>
            <w:r>
              <w:rPr>
                <w:rFonts w:hint="eastAsia" w:asciiTheme="minorEastAsia" w:hAnsiTheme="minorEastAsia" w:cstheme="minorEastAsia"/>
                <w:kern w:val="0"/>
                <w:sz w:val="20"/>
                <w:szCs w:val="21"/>
                <w:lang w:eastAsia="zh-CN"/>
              </w:rPr>
              <w:t>交货期</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按招标文件规定的商务实质性条款逐一列明</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425" w:type="dxa"/>
            <w:gridSpan w:val="10"/>
            <w:tcBorders>
              <w:left w:val="doub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*投标供应商技术</w:t>
            </w:r>
            <w:r>
              <w:rPr>
                <w:rFonts w:hint="eastAsia" w:asciiTheme="minorEastAsia" w:hAnsiTheme="minorEastAsia" w:cstheme="minorEastAsia"/>
                <w:kern w:val="0"/>
                <w:sz w:val="20"/>
                <w:szCs w:val="21"/>
                <w:lang w:eastAsia="zh-CN"/>
              </w:rPr>
              <w:t>偏离</w:t>
            </w:r>
            <w:r>
              <w:rPr>
                <w:rFonts w:hint="eastAsia" w:asciiTheme="minorEastAsia" w:hAnsiTheme="minorEastAsia" w:eastAsiaTheme="minorEastAsia" w:cstheme="minorEastAsia"/>
                <w:kern w:val="0"/>
                <w:sz w:val="20"/>
                <w:szCs w:val="21"/>
              </w:rPr>
              <w:t>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序号</w:t>
            </w: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实质性条款所涉及的产品</w:t>
            </w: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招标文件具体要求</w:t>
            </w: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投标文件响应内容</w:t>
            </w: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cstheme="minorEastAsia"/>
                <w:kern w:val="0"/>
                <w:sz w:val="20"/>
                <w:szCs w:val="21"/>
                <w:lang w:eastAsia="zh-CN"/>
              </w:rPr>
              <w:t>是否偏离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按招标文件规定的技术实质性条款逐一列明</w:t>
            </w: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left w:val="doub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kern w:val="0"/>
                <w:sz w:val="20"/>
                <w:szCs w:val="21"/>
              </w:rPr>
            </w:pPr>
          </w:p>
        </w:tc>
      </w:tr>
    </w:tbl>
    <w:p>
      <w:pPr>
        <w:spacing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投标人注意事项：1.本表中</w:t>
      </w:r>
      <w:r>
        <w:rPr>
          <w:rFonts w:hint="eastAsia" w:asciiTheme="minorEastAsia" w:hAnsiTheme="minorEastAsia" w:eastAsiaTheme="minorEastAsia" w:cstheme="minorEastAsia"/>
          <w:szCs w:val="21"/>
        </w:rPr>
        <w:t xml:space="preserve">标注*号的内容必须如实填写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rPr>
        <w:t>投标供应商：（</w:t>
      </w:r>
      <w:r>
        <w:rPr>
          <w:rFonts w:hint="eastAsia" w:asciiTheme="minorEastAsia" w:hAnsiTheme="minorEastAsia" w:cstheme="minorEastAsia"/>
          <w:lang w:eastAsia="zh-CN"/>
        </w:rPr>
        <w:t>盖章</w:t>
      </w:r>
      <w:r>
        <w:rPr>
          <w:rFonts w:hint="eastAsia" w:asciiTheme="minorEastAsia" w:hAnsiTheme="minorEastAsia" w:eastAsiaTheme="minorEastAsia" w:cstheme="minorEastAsia"/>
        </w:rPr>
        <w:t xml:space="preserve">）  </w:t>
      </w:r>
    </w:p>
    <w:p>
      <w:pPr>
        <w:spacing w:beforeLines="50" w:beforeAutospacing="0" w:afterLines="50" w:afterAutospacing="0" w:line="240" w:lineRule="auto"/>
        <w:ind w:firstLine="11130" w:firstLineChars="5300"/>
        <w:jc w:val="both"/>
        <w:rPr>
          <w:rFonts w:hint="eastAsia" w:asciiTheme="minorEastAsia" w:hAnsiTheme="minorEastAsia" w:eastAsiaTheme="minorEastAsia" w:cstheme="minorEastAsia"/>
          <w:sz w:val="24"/>
          <w:lang w:val="en-US" w:eastAsia="zh-CN"/>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eastAsiaTheme="minorEastAsia" w:cstheme="minorEastAsia"/>
        </w:rPr>
        <w:t>201</w:t>
      </w:r>
      <w:r>
        <w:rPr>
          <w:rFonts w:hint="eastAsia" w:asciiTheme="minorEastAsia" w:hAnsiTheme="minorEastAsia" w:cstheme="minorEastAsia"/>
          <w:lang w:val="en-US" w:eastAsia="zh-CN"/>
        </w:rPr>
        <w:t>9</w:t>
      </w:r>
      <w:r>
        <w:rPr>
          <w:rFonts w:hint="eastAsia" w:asciiTheme="minorEastAsia" w:hAnsiTheme="minorEastAsia" w:eastAsiaTheme="minorEastAsia" w:cstheme="minorEastAsia"/>
        </w:rPr>
        <w:t xml:space="preserve">年 月  </w:t>
      </w:r>
      <w:r>
        <w:rPr>
          <w:rFonts w:hint="eastAsia" w:asciiTheme="minorEastAsia" w:hAnsiTheme="minorEastAsia" w:cstheme="minorEastAsia"/>
          <w:lang w:eastAsia="zh-CN"/>
        </w:rPr>
        <w:t>日</w:t>
      </w:r>
    </w:p>
    <w:p>
      <w:pPr>
        <w:adjustRightInd w:val="0"/>
        <w:snapToGrid w:val="0"/>
        <w:spacing w:beforeLines="50" w:afterLines="50" w:line="360" w:lineRule="auto"/>
        <w:jc w:val="center"/>
        <w:rPr>
          <w:rFonts w:hint="eastAsia"/>
          <w:b/>
          <w:sz w:val="36"/>
          <w:szCs w:val="36"/>
          <w:lang w:eastAsia="zh-CN"/>
        </w:rPr>
      </w:pPr>
      <w:bookmarkStart w:id="78" w:name="_Toc435515295"/>
      <w:bookmarkStart w:id="79" w:name="_Toc435514855"/>
      <w:bookmarkStart w:id="80" w:name="_Toc275865606"/>
      <w:r>
        <w:rPr>
          <w:rFonts w:hint="eastAsia"/>
          <w:b/>
          <w:sz w:val="36"/>
          <w:szCs w:val="36"/>
          <w:lang w:eastAsia="zh-CN"/>
        </w:rPr>
        <w:t>五</w:t>
      </w:r>
      <w:r>
        <w:rPr>
          <w:rFonts w:hint="eastAsia"/>
          <w:b/>
          <w:sz w:val="36"/>
          <w:szCs w:val="36"/>
          <w:lang w:val="en-US" w:eastAsia="zh-CN"/>
        </w:rPr>
        <w:t>、</w:t>
      </w:r>
      <w:r>
        <w:rPr>
          <w:rFonts w:hint="eastAsia"/>
          <w:b/>
          <w:sz w:val="36"/>
          <w:szCs w:val="36"/>
          <w:lang w:eastAsia="zh-CN"/>
        </w:rPr>
        <w:t>投标人</w:t>
      </w:r>
      <w:r>
        <w:rPr>
          <w:rFonts w:hint="eastAsia"/>
          <w:b/>
          <w:sz w:val="36"/>
          <w:szCs w:val="36"/>
        </w:rPr>
        <w:t>资格声明</w:t>
      </w:r>
    </w:p>
    <w:p>
      <w:pPr>
        <w:pStyle w:val="33"/>
        <w:bidi w:val="0"/>
        <w:ind w:firstLine="482" w:firstLineChars="200"/>
        <w:jc w:val="center"/>
        <w:rPr>
          <w:rStyle w:val="16"/>
          <w:rFonts w:hint="eastAsia" w:hAnsi="宋体" w:eastAsia="宋体" w:cs="Times New Roman"/>
          <w:b/>
          <w:sz w:val="24"/>
          <w:szCs w:val="24"/>
        </w:rPr>
      </w:pPr>
    </w:p>
    <w:p>
      <w:pPr>
        <w:pStyle w:val="34"/>
        <w:bidi w:val="0"/>
        <w:spacing w:line="336" w:lineRule="auto"/>
        <w:ind w:right="84" w:rightChars="40"/>
        <w:rPr>
          <w:rStyle w:val="16"/>
          <w:rFonts w:hint="eastAsia" w:ascii="宋体" w:hAnsi="宋体" w:eastAsia="宋体" w:cs="Times New Roman"/>
          <w:sz w:val="24"/>
          <w:szCs w:val="24"/>
        </w:rPr>
      </w:pPr>
      <w:r>
        <w:rPr>
          <w:rStyle w:val="16"/>
          <w:rFonts w:hint="eastAsia" w:ascii="宋体" w:hAnsi="宋体" w:cs="Times New Roman"/>
          <w:sz w:val="24"/>
          <w:szCs w:val="24"/>
          <w:lang w:eastAsia="zh-CN"/>
        </w:rPr>
        <w:t>铜仁市</w:t>
      </w:r>
      <w:r>
        <w:rPr>
          <w:rStyle w:val="16"/>
          <w:rFonts w:hint="eastAsia" w:ascii="宋体" w:hAnsi="宋体" w:eastAsia="宋体" w:cs="Times New Roman"/>
          <w:sz w:val="24"/>
          <w:szCs w:val="24"/>
        </w:rPr>
        <w:t>公共资源交易中心：</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关于贵方</w:t>
      </w:r>
      <w:r>
        <w:rPr>
          <w:rStyle w:val="16"/>
          <w:rFonts w:hint="eastAsia" w:ascii="宋体" w:hAnsi="宋体" w:eastAsia="宋体" w:cs="Times New Roman"/>
          <w:sz w:val="24"/>
          <w:szCs w:val="24"/>
          <w:u w:val="single"/>
        </w:rPr>
        <w:t>　 　</w:t>
      </w:r>
      <w:r>
        <w:rPr>
          <w:rStyle w:val="16"/>
          <w:rFonts w:hint="eastAsia" w:ascii="宋体" w:hAnsi="宋体" w:eastAsia="宋体" w:cs="Times New Roman"/>
          <w:sz w:val="24"/>
          <w:szCs w:val="24"/>
        </w:rPr>
        <w:t>年</w:t>
      </w:r>
      <w:r>
        <w:rPr>
          <w:rStyle w:val="16"/>
          <w:rFonts w:hint="eastAsia" w:ascii="宋体" w:hAnsi="宋体" w:eastAsia="宋体" w:cs="Times New Roman"/>
          <w:sz w:val="24"/>
          <w:szCs w:val="24"/>
          <w:u w:val="single"/>
        </w:rPr>
        <w:t>　　</w:t>
      </w:r>
      <w:r>
        <w:rPr>
          <w:rStyle w:val="16"/>
          <w:rFonts w:hint="eastAsia" w:ascii="宋体" w:hAnsi="宋体" w:eastAsia="宋体" w:cs="Times New Roman"/>
          <w:sz w:val="24"/>
          <w:szCs w:val="24"/>
        </w:rPr>
        <w:t>月</w:t>
      </w:r>
      <w:r>
        <w:rPr>
          <w:rStyle w:val="16"/>
          <w:rFonts w:hint="eastAsia" w:ascii="宋体" w:hAnsi="宋体" w:eastAsia="宋体" w:cs="Times New Roman"/>
          <w:sz w:val="24"/>
          <w:szCs w:val="24"/>
          <w:u w:val="single"/>
        </w:rPr>
        <w:t>　　</w:t>
      </w:r>
      <w:r>
        <w:rPr>
          <w:rStyle w:val="16"/>
          <w:rFonts w:hint="eastAsia" w:ascii="宋体" w:hAnsi="宋体" w:eastAsia="宋体" w:cs="Times New Roman"/>
          <w:sz w:val="24"/>
          <w:szCs w:val="24"/>
        </w:rPr>
        <w:t>日发布关于“</w:t>
      </w:r>
      <w:r>
        <w:rPr>
          <w:rStyle w:val="16"/>
          <w:rFonts w:hint="eastAsia" w:ascii="宋体" w:hAnsi="宋体" w:cs="Times New Roman"/>
          <w:sz w:val="24"/>
          <w:szCs w:val="24"/>
          <w:u w:val="single"/>
          <w:lang w:val="en-US" w:eastAsia="zh-CN"/>
        </w:rPr>
        <w:t xml:space="preserve">                    </w:t>
      </w:r>
      <w:r>
        <w:rPr>
          <w:rStyle w:val="16"/>
          <w:rFonts w:hint="eastAsia" w:ascii="宋体" w:hAnsi="宋体" w:eastAsia="宋体" w:cs="Times New Roman"/>
          <w:sz w:val="24"/>
          <w:szCs w:val="24"/>
        </w:rPr>
        <w:t>”（项目编号：</w:t>
      </w:r>
      <w:r>
        <w:rPr>
          <w:rStyle w:val="16"/>
          <w:rFonts w:hint="eastAsia" w:ascii="宋体" w:hAnsi="宋体" w:cs="Times New Roman"/>
          <w:sz w:val="24"/>
          <w:szCs w:val="24"/>
          <w:u w:val="single"/>
          <w:lang w:val="en-US" w:eastAsia="zh-CN"/>
        </w:rPr>
        <w:t xml:space="preserve">           </w:t>
      </w:r>
      <w:r>
        <w:rPr>
          <w:rStyle w:val="16"/>
          <w:rFonts w:hint="eastAsia" w:ascii="宋体" w:hAnsi="宋体" w:eastAsia="宋体" w:cs="Times New Roman"/>
          <w:sz w:val="24"/>
          <w:szCs w:val="24"/>
        </w:rPr>
        <w:t>）的采购公告，我方愿意参加投标，并声明截至开标日：</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我方具备《中华人民共和国政府采购法》第二十二条所规定的条件，并已清楚招标文件的要求及有关文件规定。</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（一）</w:t>
      </w:r>
      <w:r>
        <w:rPr>
          <w:rStyle w:val="16"/>
          <w:rFonts w:ascii="Calibri" w:hAnsi="宋体" w:eastAsia="宋体" w:cs="Times New Roman"/>
          <w:sz w:val="24"/>
          <w:szCs w:val="24"/>
        </w:rPr>
        <w:t>具有独立承担民事责任的能力</w:t>
      </w:r>
      <w:r>
        <w:rPr>
          <w:rStyle w:val="16"/>
          <w:rFonts w:hint="eastAsia" w:ascii="Calibri" w:hAnsi="宋体" w:eastAsia="宋体" w:cs="Times New Roman"/>
          <w:sz w:val="24"/>
          <w:szCs w:val="24"/>
        </w:rPr>
        <w:t>，提供以下</w:t>
      </w:r>
      <w:r>
        <w:rPr>
          <w:rStyle w:val="16"/>
          <w:rFonts w:ascii="Calibri" w:hAnsi="宋体" w:eastAsia="宋体" w:cs="Times New Roman"/>
          <w:sz w:val="24"/>
          <w:szCs w:val="24"/>
        </w:rPr>
        <w:t>相关证照</w:t>
      </w:r>
      <w:r>
        <w:rPr>
          <w:rStyle w:val="16"/>
          <w:rFonts w:hint="eastAsia" w:ascii="Calibri" w:hAnsi="宋体" w:eastAsia="宋体" w:cs="Times New Roman"/>
          <w:sz w:val="24"/>
          <w:szCs w:val="24"/>
        </w:rPr>
        <w:t>的</w:t>
      </w:r>
      <w:r>
        <w:rPr>
          <w:rStyle w:val="16"/>
          <w:rFonts w:ascii="Calibri" w:hAnsi="宋体" w:eastAsia="宋体" w:cs="Times New Roman"/>
          <w:sz w:val="24"/>
          <w:szCs w:val="24"/>
        </w:rPr>
        <w:t>原件扫描件</w:t>
      </w:r>
      <w:r>
        <w:rPr>
          <w:rStyle w:val="16"/>
          <w:rFonts w:hint="eastAsia" w:ascii="Calibri" w:hAnsi="宋体" w:eastAsia="宋体" w:cs="Times New Roman"/>
          <w:sz w:val="24"/>
          <w:szCs w:val="24"/>
        </w:rPr>
        <w:t>（见附件）之一：1.</w:t>
      </w:r>
      <w:r>
        <w:rPr>
          <w:rStyle w:val="16"/>
          <w:rFonts w:ascii="Calibri" w:hAnsi="宋体" w:eastAsia="宋体" w:cs="Times New Roman"/>
          <w:sz w:val="24"/>
          <w:szCs w:val="24"/>
        </w:rPr>
        <w:t>企业法人营业执照</w:t>
      </w:r>
      <w:r>
        <w:rPr>
          <w:rStyle w:val="16"/>
          <w:rFonts w:hint="eastAsia" w:ascii="Calibri" w:hAnsi="宋体" w:eastAsia="宋体" w:cs="Times New Roman"/>
          <w:sz w:val="24"/>
          <w:szCs w:val="24"/>
        </w:rPr>
        <w:t>；2.</w:t>
      </w:r>
      <w:r>
        <w:rPr>
          <w:rStyle w:val="16"/>
          <w:rFonts w:ascii="Calibri" w:hAnsi="宋体" w:eastAsia="宋体" w:cs="Times New Roman"/>
          <w:sz w:val="24"/>
          <w:szCs w:val="24"/>
        </w:rPr>
        <w:t>事业法人登记证</w:t>
      </w:r>
      <w:r>
        <w:rPr>
          <w:rStyle w:val="16"/>
          <w:rFonts w:hint="eastAsia" w:ascii="Calibri" w:hAnsi="宋体" w:eastAsia="宋体" w:cs="Times New Roman"/>
          <w:sz w:val="24"/>
          <w:szCs w:val="24"/>
        </w:rPr>
        <w:t>；3.</w:t>
      </w:r>
      <w:r>
        <w:rPr>
          <w:rStyle w:val="16"/>
          <w:rFonts w:ascii="Calibri" w:hAnsi="宋体" w:eastAsia="宋体" w:cs="Times New Roman"/>
          <w:sz w:val="24"/>
          <w:szCs w:val="24"/>
        </w:rPr>
        <w:t>其他组织的营业执照</w:t>
      </w:r>
      <w:r>
        <w:rPr>
          <w:rStyle w:val="16"/>
          <w:rFonts w:hint="eastAsia" w:ascii="Calibri" w:hAnsi="宋体" w:eastAsia="宋体" w:cs="Times New Roman"/>
          <w:sz w:val="24"/>
          <w:szCs w:val="24"/>
        </w:rPr>
        <w:t>或</w:t>
      </w:r>
      <w:r>
        <w:rPr>
          <w:rStyle w:val="16"/>
          <w:rFonts w:ascii="Calibri" w:hAnsi="宋体" w:eastAsia="宋体" w:cs="Times New Roman"/>
          <w:sz w:val="24"/>
          <w:szCs w:val="24"/>
        </w:rPr>
        <w:t>执业许可证</w:t>
      </w:r>
      <w:r>
        <w:rPr>
          <w:rStyle w:val="16"/>
          <w:rFonts w:hint="eastAsia" w:ascii="Calibri" w:hAnsi="宋体" w:eastAsia="宋体" w:cs="Times New Roman"/>
          <w:sz w:val="24"/>
          <w:szCs w:val="24"/>
        </w:rPr>
        <w:t>；4.居民身份证</w:t>
      </w:r>
      <w:r>
        <w:rPr>
          <w:rStyle w:val="16"/>
          <w:rFonts w:ascii="Calibri" w:hAnsi="宋体" w:eastAsia="宋体" w:cs="Times New Roman"/>
          <w:sz w:val="24"/>
          <w:szCs w:val="24"/>
        </w:rPr>
        <w:t>等</w:t>
      </w:r>
      <w:r>
        <w:rPr>
          <w:rStyle w:val="16"/>
          <w:rFonts w:hint="eastAsia" w:ascii="宋体" w:hAnsi="宋体" w:eastAsia="宋体" w:cs="Times New Roman"/>
          <w:sz w:val="24"/>
          <w:szCs w:val="24"/>
        </w:rPr>
        <w:t>；</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（二）具有良好的商业信誉和健全的财务会计制度；</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（三）具有履行合同所必需的设备和专业技术能力；</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（四）有依法缴纳税收和社会保障资金的良好记录；</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（五）参加政府采购活动前三年内，在经营活动中没有重大违法记录；</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（六）法律、行政法规规定的其他条件</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Style w:val="16"/>
          <w:rFonts w:hint="eastAsia" w:ascii="宋体" w:hAnsi="宋体" w:eastAsia="宋体" w:cs="Times New Roman"/>
          <w:sz w:val="24"/>
          <w:szCs w:val="24"/>
        </w:rPr>
        <w:t>。</w:t>
      </w:r>
    </w:p>
    <w:p>
      <w:pPr>
        <w:pStyle w:val="34"/>
        <w:bidi w:val="0"/>
        <w:spacing w:line="336" w:lineRule="auto"/>
        <w:ind w:right="84" w:rightChars="40" w:firstLine="480" w:firstLineChars="200"/>
        <w:rPr>
          <w:rStyle w:val="16"/>
          <w:rFonts w:hint="eastAsia" w:ascii="宋体" w:hAnsi="宋体" w:eastAsia="宋体" w:cs="Times New Roman"/>
          <w:sz w:val="24"/>
          <w:szCs w:val="24"/>
        </w:rPr>
      </w:pPr>
      <w:r>
        <w:rPr>
          <w:rStyle w:val="16"/>
          <w:rFonts w:hint="eastAsia" w:ascii="宋体" w:hAnsi="宋体" w:eastAsia="宋体" w:cs="Times New Roman"/>
          <w:sz w:val="24"/>
          <w:szCs w:val="24"/>
        </w:rPr>
        <w:t>本次招标采购活动中，如有违法、违规、弄虚作假行为，所造成的损失、不良后果及法律责任，一律由我方承担。</w:t>
      </w:r>
    </w:p>
    <w:p>
      <w:pPr>
        <w:pStyle w:val="34"/>
        <w:bidi w:val="0"/>
        <w:spacing w:line="336" w:lineRule="auto"/>
        <w:ind w:right="84" w:rightChars="40" w:firstLine="482" w:firstLineChars="200"/>
        <w:rPr>
          <w:rStyle w:val="16"/>
          <w:rFonts w:hint="eastAsia" w:ascii="宋体" w:hAnsi="宋体" w:eastAsia="宋体" w:cs="Times New Roman"/>
          <w:b/>
          <w:sz w:val="24"/>
          <w:szCs w:val="24"/>
        </w:rPr>
      </w:pPr>
      <w:r>
        <w:rPr>
          <w:rStyle w:val="16"/>
          <w:rFonts w:hint="eastAsia" w:ascii="宋体" w:hAnsi="宋体" w:eastAsia="宋体" w:cs="Times New Roman"/>
          <w:b/>
          <w:sz w:val="24"/>
          <w:szCs w:val="24"/>
        </w:rPr>
        <w:t>特此声明！</w:t>
      </w:r>
    </w:p>
    <w:p>
      <w:pPr>
        <w:pStyle w:val="34"/>
        <w:bidi w:val="0"/>
        <w:spacing w:line="336" w:lineRule="auto"/>
        <w:ind w:right="84" w:rightChars="40"/>
        <w:rPr>
          <w:rStyle w:val="16"/>
          <w:rFonts w:hint="eastAsia" w:ascii="宋体" w:hAnsi="宋体" w:eastAsia="宋体" w:cs="Times New Roman"/>
          <w:sz w:val="24"/>
          <w:szCs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pStyle w:val="34"/>
        <w:bidi w:val="0"/>
        <w:spacing w:line="336" w:lineRule="auto"/>
        <w:ind w:right="84" w:rightChars="40" w:firstLine="6000" w:firstLineChars="2500"/>
        <w:rPr>
          <w:rStyle w:val="16"/>
          <w:rFonts w:ascii="宋体" w:hAnsi="宋体" w:eastAsia="宋体" w:cs="Times New Roman"/>
          <w:sz w:val="24"/>
          <w:szCs w:val="24"/>
        </w:rPr>
      </w:pPr>
      <w:r>
        <w:rPr>
          <w:rFonts w:hint="eastAsia" w:asciiTheme="minorEastAsia" w:hAnsiTheme="minorEastAsia" w:eastAsiaTheme="minorEastAsia" w:cstheme="minorEastAsia"/>
          <w:sz w:val="24"/>
        </w:rPr>
        <w:t>投标日期</w:t>
      </w:r>
      <w:r>
        <w:rPr>
          <w:rFonts w:hint="eastAsia" w:asciiTheme="minorEastAsia" w:hAnsiTheme="minorEastAsia" w:cstheme="minorEastAsia"/>
          <w:sz w:val="24"/>
          <w:lang w:eastAsia="zh-CN"/>
        </w:rPr>
        <w:t>：</w:t>
      </w:r>
    </w:p>
    <w:p>
      <w:pPr>
        <w:pStyle w:val="34"/>
        <w:bidi w:val="0"/>
        <w:spacing w:line="336" w:lineRule="auto"/>
        <w:ind w:right="84" w:rightChars="40"/>
        <w:rPr>
          <w:rStyle w:val="16"/>
          <w:rFonts w:hint="eastAsia" w:ascii="宋体" w:hAnsi="宋体" w:eastAsia="宋体" w:cs="Times New Roman"/>
          <w:sz w:val="24"/>
          <w:szCs w:val="24"/>
        </w:rPr>
      </w:pPr>
      <w:r>
        <w:rPr>
          <w:rStyle w:val="16"/>
          <w:rFonts w:hint="eastAsia" w:ascii="宋体" w:hAnsi="宋体" w:eastAsia="宋体" w:cs="Times New Roman"/>
          <w:sz w:val="24"/>
          <w:szCs w:val="24"/>
        </w:rPr>
        <w:t>说明：1.本格式文件内容不得擅自删改。</w:t>
      </w:r>
    </w:p>
    <w:p>
      <w:pPr>
        <w:pStyle w:val="34"/>
        <w:numPr>
          <w:ilvl w:val="0"/>
          <w:numId w:val="0"/>
        </w:numPr>
        <w:bidi w:val="0"/>
        <w:spacing w:line="336" w:lineRule="auto"/>
        <w:ind w:left="720" w:leftChars="0" w:right="84" w:rightChars="40"/>
        <w:rPr>
          <w:rStyle w:val="16"/>
          <w:rFonts w:hint="default" w:ascii="宋体" w:hAnsi="宋体" w:cs="Times New Roman"/>
          <w:sz w:val="24"/>
          <w:szCs w:val="24"/>
          <w:lang w:val="en-US" w:eastAsia="zh-CN"/>
        </w:rPr>
      </w:pPr>
      <w:r>
        <w:rPr>
          <w:rStyle w:val="16"/>
          <w:rFonts w:hint="eastAsia" w:ascii="宋体" w:hAnsi="宋体" w:cs="Times New Roman"/>
          <w:sz w:val="24"/>
          <w:szCs w:val="24"/>
          <w:lang w:val="en-US" w:eastAsia="zh-CN"/>
        </w:rPr>
        <w:t>2.后附相关材料（5.1-5.8）。</w:t>
      </w: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pStyle w:val="34"/>
        <w:bidi w:val="0"/>
        <w:spacing w:line="336" w:lineRule="auto"/>
        <w:ind w:right="84" w:rightChars="40"/>
        <w:rPr>
          <w:rStyle w:val="16"/>
          <w:rFonts w:hint="eastAsia" w:ascii="宋体" w:hAnsi="宋体" w:eastAsia="宋体" w:cs="Times New Roman"/>
          <w:sz w:val="24"/>
          <w:szCs w:val="24"/>
          <w:lang w:val="en-US" w:eastAsia="zh-CN"/>
        </w:rPr>
      </w:pPr>
    </w:p>
    <w:p>
      <w:pPr>
        <w:pStyle w:val="8"/>
        <w:spacing w:line="560" w:lineRule="exact"/>
        <w:ind w:firstLine="480" w:firstLineChars="200"/>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1.具有独立承担民事责任的能力：提供法人或其他组织的营业执照等证明文件，或自然人身份证明；法定代表人身份证或委托代理人持授权委托书及代理人身份证</w:t>
      </w:r>
      <w:r>
        <w:rPr>
          <w:rFonts w:hint="eastAsia" w:asciiTheme="minorEastAsia" w:hAnsiTheme="minorEastAsia"/>
          <w:color w:val="auto"/>
          <w:sz w:val="24"/>
          <w:szCs w:val="24"/>
          <w:lang w:eastAsia="zh-CN"/>
        </w:rPr>
        <w:t>；</w:t>
      </w:r>
    </w:p>
    <w:p>
      <w:pPr>
        <w:pStyle w:val="8"/>
        <w:spacing w:line="56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2.具有良好的商业信誉和健全的财务会计制度：</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具体要求：供应商是法人的，应提供经审计的财务报告或基本开户银行出具的资信证明。</w:t>
      </w:r>
      <w:r>
        <w:rPr>
          <w:rFonts w:hint="eastAsia" w:asciiTheme="minorEastAsia" w:hAnsiTheme="minorEastAsia"/>
          <w:color w:val="auto"/>
          <w:sz w:val="24"/>
          <w:szCs w:val="24"/>
          <w:lang w:eastAsia="zh-CN"/>
        </w:rPr>
        <w:t>新成立未满一年、</w:t>
      </w:r>
      <w:r>
        <w:rPr>
          <w:rFonts w:hint="eastAsia" w:asciiTheme="minorEastAsia" w:hAnsiTheme="minorEastAsia"/>
          <w:color w:val="auto"/>
          <w:sz w:val="24"/>
          <w:szCs w:val="24"/>
        </w:rPr>
        <w:t>部分其他组织和自然人，没有经审计的财务报告，可以提供银行出具的资信证明。</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3.具有履行合同所必须的设备和专业技术能力：</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 xml:space="preserve">具体要求：提供具备履行合同所必需的设备和专业技术能力的证明材料； </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4.具有依法缴纳税收和社会保障资金的良好记录：</w:t>
      </w:r>
    </w:p>
    <w:p>
      <w:pPr>
        <w:pStyle w:val="8"/>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rPr>
        <w:t>具体要求：如提供依法缴纳税收和社会保障资金的有效证明材料，</w:t>
      </w:r>
      <w:r>
        <w:rPr>
          <w:rFonts w:hint="eastAsia" w:asciiTheme="minorEastAsia" w:hAnsiTheme="minorEastAsia"/>
          <w:color w:val="auto"/>
          <w:sz w:val="24"/>
          <w:szCs w:val="24"/>
          <w:lang w:eastAsia="zh-CN"/>
        </w:rPr>
        <w:t>本年度内任意一个月以上的证明材料</w:t>
      </w:r>
      <w:r>
        <w:rPr>
          <w:rFonts w:hint="eastAsia" w:asciiTheme="minorEastAsia" w:hAnsiTheme="minorEastAsia"/>
          <w:color w:val="auto"/>
          <w:sz w:val="24"/>
          <w:szCs w:val="24"/>
        </w:rPr>
        <w:t>；</w:t>
      </w:r>
    </w:p>
    <w:p>
      <w:pPr>
        <w:pStyle w:val="8"/>
        <w:numPr>
          <w:ilvl w:val="0"/>
          <w:numId w:val="0"/>
        </w:numPr>
        <w:spacing w:line="560" w:lineRule="exact"/>
        <w:ind w:firstLine="240" w:firstLineChars="1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5.5</w:t>
      </w:r>
      <w:r>
        <w:rPr>
          <w:rFonts w:hint="eastAsia" w:asciiTheme="minorEastAsia" w:hAnsiTheme="minorEastAsia"/>
          <w:color w:val="auto"/>
          <w:sz w:val="24"/>
          <w:szCs w:val="24"/>
        </w:rPr>
        <w:t>法律、行政法规规定的其他条件：提供有关证明材料</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auto"/>
          <w:sz w:val="24"/>
          <w:szCs w:val="24"/>
        </w:rPr>
        <w:t>。</w:t>
      </w:r>
    </w:p>
    <w:p>
      <w:pPr>
        <w:pStyle w:val="8"/>
        <w:numPr>
          <w:ilvl w:val="0"/>
          <w:numId w:val="0"/>
        </w:numPr>
        <w:spacing w:line="560" w:lineRule="exact"/>
        <w:ind w:firstLine="240" w:firstLineChars="100"/>
        <w:rPr>
          <w:rFonts w:hint="eastAsia" w:asciiTheme="minorEastAsia" w:hAnsiTheme="minorEastAsia"/>
          <w:color w:val="auto"/>
          <w:sz w:val="24"/>
          <w:szCs w:val="24"/>
        </w:rPr>
      </w:pPr>
      <w:r>
        <w:rPr>
          <w:rFonts w:hint="eastAsia" w:hAnsi="宋体" w:eastAsia="宋体" w:cs="宋体"/>
          <w:i w:val="0"/>
          <w:caps w:val="0"/>
          <w:color w:val="000000"/>
          <w:spacing w:val="0"/>
          <w:sz w:val="24"/>
          <w:szCs w:val="24"/>
          <w:shd w:val="clear" w:fill="FFFFFF"/>
          <w:lang w:val="en-US" w:eastAsia="zh-CN"/>
        </w:rPr>
        <w:t>5.6</w:t>
      </w:r>
      <w:r>
        <w:rPr>
          <w:rFonts w:hint="eastAsia" w:ascii="宋体" w:hAnsi="宋体" w:eastAsia="宋体" w:cs="宋体"/>
          <w:i w:val="0"/>
          <w:caps w:val="0"/>
          <w:color w:val="000000"/>
          <w:spacing w:val="0"/>
          <w:sz w:val="24"/>
          <w:szCs w:val="24"/>
          <w:shd w:val="clear" w:fill="FFFFFF"/>
        </w:rPr>
        <w:t>“信用中国”网站（</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"http://www.creditchina.gov.cn/" </w:instrText>
      </w:r>
      <w:r>
        <w:rPr>
          <w:rFonts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www.creditchina.gov.cn</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），政府采购严重违法失信行为记录名单（</w:t>
      </w:r>
      <w:r>
        <w:rPr>
          <w:rFonts w:ascii="宋体" w:hAnsi="宋体" w:eastAsia="宋体" w:cs="宋体"/>
          <w:i w:val="0"/>
          <w:caps w:val="0"/>
          <w:spacing w:val="0"/>
          <w:sz w:val="21"/>
          <w:szCs w:val="21"/>
          <w:u w:val="none"/>
          <w:shd w:val="clear" w:fill="FFFFFF"/>
        </w:rPr>
        <w:fldChar w:fldCharType="begin"/>
      </w:r>
      <w:r>
        <w:rPr>
          <w:rFonts w:ascii="宋体" w:hAnsi="宋体" w:eastAsia="宋体" w:cs="宋体"/>
          <w:i w:val="0"/>
          <w:caps w:val="0"/>
          <w:spacing w:val="0"/>
          <w:sz w:val="21"/>
          <w:szCs w:val="21"/>
          <w:u w:val="none"/>
          <w:shd w:val="clear" w:fill="FFFFFF"/>
        </w:rPr>
        <w:instrText xml:space="preserve"> HYPERLINK "http://www.ccgp.gov.cn/search/cr/" </w:instrText>
      </w:r>
      <w:r>
        <w:rPr>
          <w:rFonts w:ascii="宋体" w:hAnsi="宋体" w:eastAsia="宋体" w:cs="宋体"/>
          <w:i w:val="0"/>
          <w:caps w:val="0"/>
          <w:spacing w:val="0"/>
          <w:sz w:val="21"/>
          <w:szCs w:val="21"/>
          <w:u w:val="none"/>
          <w:shd w:val="clear" w:fill="FFFFFF"/>
        </w:rPr>
        <w:fldChar w:fldCharType="separate"/>
      </w:r>
      <w:r>
        <w:rPr>
          <w:rStyle w:val="18"/>
          <w:rFonts w:hint="eastAsia" w:ascii="宋体" w:hAnsi="宋体" w:eastAsia="宋体" w:cs="宋体"/>
          <w:i w:val="0"/>
          <w:caps w:val="0"/>
          <w:color w:val="000000"/>
          <w:spacing w:val="0"/>
          <w:sz w:val="24"/>
          <w:szCs w:val="24"/>
          <w:u w:val="none"/>
          <w:shd w:val="clear" w:fill="FFFFFF"/>
        </w:rPr>
        <w:t>http://www.ccgp.gov.cn/search/cr/</w:t>
      </w:r>
      <w:r>
        <w:rPr>
          <w:rFonts w:ascii="宋体" w:hAnsi="宋体" w:eastAsia="宋体" w:cs="宋体"/>
          <w:i w:val="0"/>
          <w:caps w:val="0"/>
          <w:spacing w:val="0"/>
          <w:sz w:val="21"/>
          <w:szCs w:val="21"/>
          <w:u w:val="none"/>
          <w:shd w:val="clear" w:fill="FFFFFF"/>
        </w:rPr>
        <w:fldChar w:fldCharType="end"/>
      </w:r>
      <w:r>
        <w:rPr>
          <w:rFonts w:hint="eastAsia" w:ascii="宋体" w:hAnsi="宋体" w:eastAsia="宋体" w:cs="宋体"/>
          <w:i w:val="0"/>
          <w:caps w:val="0"/>
          <w:color w:val="000000"/>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60" w:lineRule="exact"/>
        <w:rPr>
          <w:rFonts w:hint="eastAsia" w:asciiTheme="minorEastAsia" w:hAnsiTheme="minorEastAsia" w:eastAsiaTheme="minorEastAsia" w:cstheme="minorEastAsia"/>
          <w:sz w:val="24"/>
          <w:lang w:val="en-US" w:eastAsia="zh-CN"/>
        </w:rPr>
      </w:pPr>
      <w:r>
        <w:rPr>
          <w:rFonts w:hint="eastAsia" w:asciiTheme="minorEastAsia" w:hAnsiTheme="minorEastAsia"/>
          <w:color w:val="auto"/>
          <w:sz w:val="24"/>
          <w:szCs w:val="24"/>
          <w:lang w:val="en-US" w:eastAsia="zh-CN"/>
        </w:rPr>
        <w:t>5.7</w:t>
      </w:r>
      <w:r>
        <w:rPr>
          <w:rFonts w:hint="eastAsia" w:asciiTheme="minorEastAsia" w:hAnsiTheme="minorEastAsia"/>
          <w:color w:val="auto"/>
          <w:sz w:val="24"/>
          <w:szCs w:val="24"/>
        </w:rPr>
        <w:t>本项目所需特殊行业资质或要求</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如有）</w:t>
      </w:r>
      <w:r>
        <w:rPr>
          <w:rFonts w:hint="eastAsia" w:asciiTheme="minorEastAsia" w:hAnsiTheme="minorEastAsia"/>
          <w:color w:val="auto"/>
          <w:sz w:val="24"/>
          <w:szCs w:val="24"/>
          <w:lang w:eastAsia="zh-CN"/>
        </w:rPr>
        <w:t>；</w:t>
      </w:r>
    </w:p>
    <w:p>
      <w:pPr>
        <w:adjustRightInd w:val="0"/>
        <w:spacing w:beforeLines="100" w:beforeAutospacing="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供应商名称（盖章）：XXXXXXX有限公司</w:t>
      </w:r>
    </w:p>
    <w:p>
      <w:pPr>
        <w:adjustRightInd w:val="0"/>
        <w:spacing w:beforeLines="100" w:beforeAutospacing="0" w:afterLines="50" w:afterAutospacing="0" w:line="240" w:lineRule="auto"/>
        <w:ind w:right="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法定代表人或授权代表（签字）：                </w:t>
      </w:r>
    </w:p>
    <w:p>
      <w:pPr>
        <w:adjustRightInd w:val="0"/>
        <w:snapToGrid w:val="0"/>
        <w:spacing w:beforeLines="50" w:afterLines="50" w:line="360" w:lineRule="auto"/>
        <w:ind w:firstLine="5040" w:firstLineChars="21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投标日期：</w:t>
      </w:r>
    </w:p>
    <w:p>
      <w:pPr>
        <w:adjustRightInd w:val="0"/>
        <w:spacing w:beforeLines="100" w:beforeAutospacing="0" w:afterLines="50" w:afterAutospacing="0" w:line="240" w:lineRule="auto"/>
        <w:ind w:right="480"/>
        <w:jc w:val="both"/>
        <w:rPr>
          <w:rStyle w:val="16"/>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 5.8参加政府采购活动前3年内在经营活动中没有重大违法记录的书面声明</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Fonts w:hint="eastAsia" w:asciiTheme="minorEastAsia" w:hAnsiTheme="minorEastAsia" w:eastAsiaTheme="minorEastAsia" w:cstheme="minorEastAsia"/>
          <w:sz w:val="24"/>
        </w:rPr>
      </w:pPr>
      <w:r>
        <w:rPr>
          <w:rStyle w:val="16"/>
          <w:rFonts w:hint="eastAsia" w:ascii="宋体" w:hAnsi="宋体" w:eastAsia="宋体" w:cs="Times New Roman"/>
          <w:kern w:val="2"/>
          <w:sz w:val="24"/>
          <w:szCs w:val="24"/>
          <w:lang w:val="en-US" w:eastAsia="zh-CN" w:bidi="ar-SA"/>
        </w:rPr>
        <w:t>投标日期：</w:t>
      </w: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both"/>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b/>
          <w:sz w:val="36"/>
          <w:szCs w:val="36"/>
        </w:rPr>
      </w:pPr>
      <w:r>
        <w:rPr>
          <w:rFonts w:hint="eastAsia"/>
          <w:b/>
          <w:sz w:val="36"/>
          <w:szCs w:val="36"/>
          <w:lang w:eastAsia="zh-CN"/>
        </w:rPr>
        <w:t>六</w:t>
      </w:r>
      <w:r>
        <w:rPr>
          <w:rFonts w:hint="eastAsia"/>
          <w:b/>
          <w:sz w:val="36"/>
          <w:szCs w:val="36"/>
          <w:lang w:val="en-US" w:eastAsia="zh-CN"/>
        </w:rPr>
        <w:t>、</w:t>
      </w:r>
      <w:r>
        <w:rPr>
          <w:rFonts w:hint="eastAsia"/>
          <w:b/>
          <w:sz w:val="36"/>
          <w:szCs w:val="36"/>
        </w:rPr>
        <w:t>法定代表人授权委托书</w:t>
      </w:r>
    </w:p>
    <w:p>
      <w:pPr>
        <w:spacing w:line="240" w:lineRule="auto"/>
        <w:ind w:left="-10" w:leftChars="-5" w:firstLine="8" w:firstLineChars="3"/>
        <w:jc w:val="center"/>
        <w:rPr>
          <w:rFonts w:asciiTheme="minorEastAsia" w:hAnsiTheme="minorEastAsia" w:eastAsiaTheme="minorEastAsia" w:cstheme="minorEastAsia"/>
          <w:b/>
          <w:sz w:val="28"/>
          <w:szCs w:val="28"/>
        </w:rPr>
      </w:pPr>
      <w:r>
        <w:rPr>
          <w:rFonts w:hint="eastAsia" w:asciiTheme="minorEastAsia" w:hAnsiTheme="minorEastAsia" w:cstheme="minorEastAsia"/>
          <w:b/>
          <w:sz w:val="28"/>
          <w:szCs w:val="28"/>
          <w:lang w:val="en-US" w:eastAsia="zh-CN"/>
        </w:rPr>
        <w:t>6</w:t>
      </w:r>
      <w:r>
        <w:rPr>
          <w:rFonts w:hint="eastAsia" w:asciiTheme="minorEastAsia" w:hAnsiTheme="minorEastAsia" w:eastAsiaTheme="minorEastAsia" w:cstheme="minorEastAsia"/>
          <w:b/>
          <w:sz w:val="28"/>
          <w:szCs w:val="28"/>
        </w:rPr>
        <w:t>.1法定代表人身份证明</w:t>
      </w:r>
    </w:p>
    <w:p>
      <w:pPr>
        <w:pStyle w:val="7"/>
        <w:spacing w:beforeLines="100" w:beforeAutospacing="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致</w:t>
      </w:r>
      <w:r>
        <w:rPr>
          <w:rFonts w:hint="eastAsia" w:asciiTheme="minorEastAsia" w:hAnsiTheme="minorEastAsia" w:eastAsiaTheme="minorEastAsia" w:cstheme="minorEastAsia"/>
          <w:szCs w:val="24"/>
          <w:lang w:eastAsia="zh-CN"/>
        </w:rPr>
        <w:t>铜仁市公共资源交易中心</w:t>
      </w:r>
      <w:r>
        <w:rPr>
          <w:rFonts w:hint="eastAsia" w:asciiTheme="minorEastAsia" w:hAnsiTheme="minorEastAsia" w:eastAsiaTheme="minorEastAsia" w:cstheme="minorEastAsia"/>
          <w:szCs w:val="24"/>
        </w:rPr>
        <w:t>：</w:t>
      </w:r>
    </w:p>
    <w:p>
      <w:pPr>
        <w:pStyle w:val="7"/>
        <w:spacing w:beforeLines="100" w:beforeAutospacing="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 xml:space="preserve">（投标单位全称） </w:t>
      </w:r>
      <w:r>
        <w:rPr>
          <w:rFonts w:hint="eastAsia" w:asciiTheme="minorEastAsia" w:hAnsiTheme="minorEastAsia" w:eastAsiaTheme="minorEastAsia" w:cstheme="minorEastAsia"/>
          <w:szCs w:val="24"/>
        </w:rPr>
        <w:t>法定代表人</w:t>
      </w:r>
      <w:r>
        <w:rPr>
          <w:rFonts w:hint="eastAsia" w:asciiTheme="minorEastAsia" w:hAnsiTheme="minorEastAsia" w:eastAsiaTheme="minorEastAsia" w:cstheme="minorEastAsia"/>
          <w:szCs w:val="24"/>
          <w:u w:val="single"/>
        </w:rPr>
        <w:t xml:space="preserve"> 姓名</w:t>
      </w:r>
      <w:r>
        <w:rPr>
          <w:rFonts w:hint="eastAsia" w:asciiTheme="minorEastAsia" w:hAnsiTheme="minorEastAsia" w:eastAsiaTheme="minorEastAsia" w:cstheme="minorEastAsia"/>
          <w:szCs w:val="24"/>
        </w:rPr>
        <w:t>（身份证号码：），参加贵方组织的项目名称（</w:t>
      </w:r>
      <w:r>
        <w:rPr>
          <w:rFonts w:hint="eastAsia" w:asciiTheme="minorEastAsia" w:hAnsiTheme="minorEastAsia" w:eastAsiaTheme="minorEastAsia" w:cstheme="minorEastAsia"/>
          <w:szCs w:val="24"/>
          <w:lang w:eastAsia="zh-CN"/>
        </w:rPr>
        <w:t>项目</w:t>
      </w:r>
      <w:r>
        <w:rPr>
          <w:rFonts w:hint="eastAsia" w:asciiTheme="minorEastAsia" w:hAnsiTheme="minorEastAsia" w:eastAsiaTheme="minorEastAsia" w:cstheme="minorEastAsia"/>
          <w:szCs w:val="24"/>
        </w:rPr>
        <w:t>编号：</w:t>
      </w:r>
      <w:r>
        <w:rPr>
          <w:rFonts w:hint="eastAsia" w:asciiTheme="minorEastAsia" w:hAnsiTheme="minorEastAsia" w:eastAsiaTheme="minorEastAsia" w:cstheme="minorEastAsia"/>
          <w:szCs w:val="24"/>
          <w:lang w:eastAsia="zh-CN"/>
        </w:rPr>
        <w:t>TRZFCG-2019-</w:t>
      </w:r>
      <w:r>
        <w:rPr>
          <w:rFonts w:hint="eastAsia" w:asciiTheme="minorEastAsia" w:hAnsiTheme="minorEastAsia" w:eastAsiaTheme="minorEastAsia" w:cstheme="minorEastAsia"/>
          <w:szCs w:val="24"/>
          <w:lang w:val="en-US" w:eastAsia="zh-CN"/>
        </w:rPr>
        <w:t>XXX</w:t>
      </w:r>
      <w:r>
        <w:rPr>
          <w:rFonts w:hint="eastAsia" w:asciiTheme="minorEastAsia" w:hAnsiTheme="minorEastAsia" w:eastAsiaTheme="minorEastAsia" w:cstheme="minorEastAsia"/>
          <w:szCs w:val="24"/>
        </w:rPr>
        <w:t>）的招标投标活动，代表本公司处理招标投标活动中的一切事宜。</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w:t>
            </w:r>
            <w:r>
              <w:rPr>
                <w:rFonts w:hint="eastAsia" w:asciiTheme="minorEastAsia" w:hAnsiTheme="minorEastAsia" w:eastAsiaTheme="minorEastAsia" w:cstheme="minorEastAsia"/>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w:t>
            </w:r>
            <w:r>
              <w:rPr>
                <w:rFonts w:hint="eastAsia" w:asciiTheme="minorEastAsia" w:hAnsiTheme="minorEastAsia" w:eastAsiaTheme="minorEastAsia" w:cstheme="minorEastAsia"/>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bl>
    <w:p>
      <w:pPr>
        <w:pStyle w:val="7"/>
        <w:spacing w:beforeLines="100" w:beforeAutospacing="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注：身份证复印件如为粘贴的，须在身份证复印件与本页接缝处加盖公章；</w:t>
      </w:r>
    </w:p>
    <w:p>
      <w:pPr>
        <w:pStyle w:val="7"/>
        <w:spacing w:beforeLines="100" w:beforeAutospacing="0" w:afterLines="50" w:afterAutospacing="0" w:line="240" w:lineRule="auto"/>
        <w:ind w:firstLine="0"/>
        <w:rPr>
          <w:rFonts w:asciiTheme="minorEastAsia" w:hAnsiTheme="minorEastAsia" w:eastAsiaTheme="minorEastAsia" w:cstheme="minorEastAsia"/>
          <w:szCs w:val="24"/>
        </w:rPr>
      </w:pPr>
    </w:p>
    <w:p>
      <w:pPr>
        <w:pStyle w:val="7"/>
        <w:spacing w:beforeLines="100" w:beforeAutospacing="0" w:afterLines="50" w:afterAutospacing="0" w:line="240" w:lineRule="auto"/>
        <w:ind w:firstLine="0"/>
        <w:jc w:val="righ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法定代表人（签章）：  </w:t>
      </w:r>
    </w:p>
    <w:p>
      <w:pPr>
        <w:pStyle w:val="7"/>
        <w:spacing w:beforeLines="100" w:beforeAutospacing="0" w:afterLines="50" w:afterAutospacing="0" w:line="240" w:lineRule="auto"/>
        <w:ind w:firstLine="0"/>
        <w:jc w:val="righ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Cs w:val="24"/>
        </w:rPr>
        <w:t>供应商（公章）：</w:t>
      </w:r>
    </w:p>
    <w:p>
      <w:pPr>
        <w:spacing w:line="240" w:lineRule="auto"/>
        <w:ind w:left="-10" w:leftChars="-5" w:firstLine="8" w:firstLineChars="3"/>
        <w:jc w:val="center"/>
        <w:rPr>
          <w:rFonts w:asciiTheme="minorEastAsia" w:hAnsiTheme="minorEastAsia" w:eastAsiaTheme="minorEastAsia" w:cstheme="minorEastAsia"/>
          <w:b/>
          <w:sz w:val="28"/>
          <w:szCs w:val="28"/>
        </w:rPr>
      </w:pPr>
    </w:p>
    <w:p>
      <w:pPr>
        <w:spacing w:line="240" w:lineRule="auto"/>
        <w:ind w:left="-10" w:leftChars="-5" w:firstLine="8" w:firstLineChars="3"/>
        <w:jc w:val="center"/>
        <w:rPr>
          <w:rFonts w:asciiTheme="minorEastAsia" w:hAnsiTheme="minorEastAsia" w:eastAsiaTheme="minorEastAsia" w:cstheme="minorEastAsia"/>
          <w:b/>
          <w:sz w:val="28"/>
          <w:szCs w:val="28"/>
        </w:rPr>
      </w:pPr>
    </w:p>
    <w:p>
      <w:pPr>
        <w:spacing w:line="240" w:lineRule="auto"/>
        <w:ind w:left="-10" w:leftChars="-5" w:firstLine="8" w:firstLineChars="3"/>
        <w:jc w:val="center"/>
        <w:rPr>
          <w:rFonts w:asciiTheme="minorEastAsia" w:hAnsiTheme="minorEastAsia" w:eastAsiaTheme="minorEastAsia" w:cstheme="minorEastAsia"/>
          <w:b/>
          <w:sz w:val="28"/>
          <w:szCs w:val="28"/>
        </w:rPr>
      </w:pPr>
    </w:p>
    <w:p>
      <w:pPr>
        <w:spacing w:line="240" w:lineRule="auto"/>
        <w:ind w:left="-10" w:leftChars="-5" w:firstLine="8" w:firstLineChars="3"/>
        <w:jc w:val="center"/>
        <w:rPr>
          <w:rFonts w:hint="eastAsia" w:asciiTheme="minorEastAsia" w:hAnsiTheme="minorEastAsia" w:eastAsiaTheme="minorEastAsia" w:cstheme="minorEastAsia"/>
          <w:sz w:val="28"/>
          <w:szCs w:val="28"/>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ind w:left="-10" w:leftChars="-5" w:firstLine="8" w:firstLineChars="3"/>
        <w:jc w:val="both"/>
        <w:rPr>
          <w:rFonts w:hint="eastAsia" w:asciiTheme="minorEastAsia" w:hAnsiTheme="minorEastAsia" w:cstheme="minorEastAsia"/>
          <w:b/>
          <w:sz w:val="28"/>
          <w:szCs w:val="28"/>
          <w:lang w:val="en-US" w:eastAsia="zh-CN"/>
        </w:rPr>
      </w:pPr>
    </w:p>
    <w:p>
      <w:pPr>
        <w:spacing w:line="240" w:lineRule="auto"/>
        <w:jc w:val="center"/>
        <w:rPr>
          <w:rFonts w:asciiTheme="minorEastAsia" w:hAnsiTheme="minorEastAsia" w:eastAsiaTheme="minorEastAsia" w:cstheme="minorEastAsia"/>
          <w:sz w:val="28"/>
          <w:szCs w:val="28"/>
        </w:rPr>
      </w:pPr>
      <w:r>
        <w:rPr>
          <w:rFonts w:hint="eastAsia" w:asciiTheme="minorEastAsia" w:hAnsiTheme="minorEastAsia" w:cstheme="minorEastAsia"/>
          <w:b/>
          <w:sz w:val="28"/>
          <w:szCs w:val="28"/>
          <w:lang w:val="en-US" w:eastAsia="zh-CN"/>
        </w:rPr>
        <w:t>6.2</w:t>
      </w:r>
      <w:r>
        <w:rPr>
          <w:rFonts w:hint="eastAsia" w:asciiTheme="minorEastAsia" w:hAnsiTheme="minorEastAsia" w:eastAsiaTheme="minorEastAsia" w:cstheme="minorEastAsia"/>
          <w:b/>
          <w:sz w:val="28"/>
          <w:szCs w:val="28"/>
        </w:rPr>
        <w:t>法定代表人授权委托书</w:t>
      </w:r>
    </w:p>
    <w:p>
      <w:pPr>
        <w:pStyle w:val="7"/>
        <w:spacing w:beforeLines="100" w:beforeAutospacing="0" w:afterLines="50" w:afterAutospacing="0" w:line="240" w:lineRule="auto"/>
        <w:ind w:firstLine="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致</w:t>
      </w:r>
      <w:r>
        <w:rPr>
          <w:rFonts w:hint="eastAsia" w:asciiTheme="minorEastAsia" w:hAnsiTheme="minorEastAsia" w:eastAsiaTheme="minorEastAsia" w:cstheme="minorEastAsia"/>
          <w:szCs w:val="24"/>
          <w:u w:val="single"/>
          <w:lang w:eastAsia="zh-CN"/>
        </w:rPr>
        <w:t>铜仁市公共资源交易中心</w:t>
      </w:r>
      <w:r>
        <w:rPr>
          <w:rFonts w:hint="eastAsia" w:asciiTheme="minorEastAsia" w:hAnsiTheme="minorEastAsia" w:eastAsiaTheme="minorEastAsia" w:cstheme="minorEastAsia"/>
          <w:szCs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兹授权以下同志（见身份证复印件），为我方参与</w:t>
      </w:r>
      <w:r>
        <w:rPr>
          <w:rFonts w:hint="eastAsia" w:asciiTheme="minorEastAsia" w:hAnsiTheme="minorEastAsia"/>
          <w:color w:val="000000"/>
          <w:sz w:val="24"/>
          <w:u w:val="single"/>
        </w:rPr>
        <w:t xml:space="preserve">                    </w:t>
      </w:r>
      <w:r>
        <w:rPr>
          <w:rFonts w:hint="eastAsia" w:asciiTheme="minorEastAsia" w:hAnsiTheme="minorEastAsia"/>
          <w:color w:val="000000"/>
          <w:sz w:val="24"/>
        </w:rPr>
        <w:t>事务代理人，其权限是：</w:t>
      </w:r>
      <w:r>
        <w:rPr>
          <w:rFonts w:hint="eastAsia" w:asciiTheme="minorEastAsia" w:hAnsiTheme="minorEastAsia"/>
          <w:color w:val="000000"/>
          <w:sz w:val="24"/>
          <w:u w:val="single"/>
        </w:rPr>
        <w:t>全权代表本公司参与上述采购项目的投标，负责提供与签署确认一切文书资料，以及向贵方递交的任何补充承诺</w:t>
      </w:r>
      <w:r>
        <w:rPr>
          <w:rFonts w:hint="eastAsia" w:asciiTheme="minorEastAsia" w:hAnsiTheme="minorEastAsia"/>
          <w:color w:val="000000"/>
          <w:sz w:val="24"/>
        </w:rPr>
        <w:t>。</w:t>
      </w:r>
    </w:p>
    <w:p>
      <w:pPr>
        <w:spacing w:line="360" w:lineRule="auto"/>
        <w:rPr>
          <w:rFonts w:asciiTheme="minorEastAsia" w:hAnsiTheme="minorEastAsia"/>
          <w:color w:val="000000"/>
          <w:sz w:val="24"/>
        </w:rPr>
      </w:pPr>
      <w:r>
        <w:rPr>
          <w:rFonts w:hint="eastAsia" w:asciiTheme="minorEastAsia" w:hAnsiTheme="minorEastAsia"/>
          <w:color w:val="000000"/>
          <w:sz w:val="24"/>
        </w:rPr>
        <w:t>授权单位：（盖章）                             法定代表人：（签名或盖私章）</w:t>
      </w:r>
    </w:p>
    <w:p>
      <w:pPr>
        <w:spacing w:line="360" w:lineRule="auto"/>
        <w:ind w:firstLine="480" w:firstLineChars="200"/>
        <w:rPr>
          <w:rFonts w:asciiTheme="minorEastAsia" w:hAnsiTheme="minorEastAsia"/>
          <w:color w:val="000000"/>
          <w:sz w:val="24"/>
          <w:u w:val="single"/>
        </w:rPr>
      </w:pPr>
      <w:r>
        <w:rPr>
          <w:rFonts w:hint="eastAsia" w:asciiTheme="minorEastAsia" w:hAnsiTheme="minorEastAsia"/>
          <w:color w:val="000000"/>
          <w:sz w:val="24"/>
        </w:rPr>
        <w:t>有效期限：至</w:t>
      </w:r>
      <w:r>
        <w:rPr>
          <w:rFonts w:hint="eastAsia" w:asciiTheme="minorEastAsia" w:hAnsiTheme="minorEastAsia"/>
          <w:color w:val="000000"/>
          <w:sz w:val="24"/>
          <w:u w:val="single"/>
        </w:rPr>
        <w:t xml:space="preserve">        年       月      日</w:t>
      </w:r>
      <w:r>
        <w:rPr>
          <w:rFonts w:hint="eastAsia" w:asciiTheme="minorEastAsia" w:hAnsiTheme="minorEastAsia"/>
          <w:color w:val="000000"/>
          <w:sz w:val="24"/>
        </w:rPr>
        <w:t xml:space="preserve">       签发日期：</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附：代理人姓名：            性别：     年龄：      身份证号码：</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联系电话：</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有效通讯电子邮箱：</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 xml:space="preserve">营业执照号码：                         </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经济性质：</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说明：</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1.法定代表人为企业事业单位、国家机关、社会团体的主要行政负责人。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2.内容必须填写真实、清楚、涂改无效，不得转让、买卖。</w:t>
      </w:r>
    </w:p>
    <w:p>
      <w:pPr>
        <w:spacing w:line="360" w:lineRule="auto"/>
        <w:ind w:firstLine="480" w:firstLineChars="200"/>
        <w:rPr>
          <w:rFonts w:asciiTheme="minorEastAsia" w:hAnsiTheme="minorEastAsia"/>
          <w:b/>
          <w:color w:val="000000"/>
          <w:sz w:val="24"/>
        </w:rPr>
      </w:pPr>
      <w:r>
        <w:rPr>
          <w:rFonts w:hint="eastAsia" w:asciiTheme="minorEastAsia" w:hAnsiTheme="minorEastAsia"/>
          <w:color w:val="000000"/>
          <w:sz w:val="24"/>
        </w:rPr>
        <w:t>3.将此证明书提交对方作为合同附件</w:t>
      </w:r>
      <w:r>
        <w:rPr>
          <w:rFonts w:hint="eastAsia" w:asciiTheme="minorEastAsia" w:hAnsiTheme="minorEastAsia"/>
          <w:bCs/>
          <w:color w:val="000000"/>
          <w:sz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4.授权权限：全权代表本公司参与上述采购项目的谈判，负责提供与签署确认一切文书资料，以及向贵方递交的任何补充承诺。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5.有效期限：与本公司响应文件中标注的投标有效期相同，自本单位盖公章之日起生效。</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6.投标签字代表为法定代表人，则本表不适用。</w:t>
      </w:r>
    </w:p>
    <w:p>
      <w:pPr>
        <w:pStyle w:val="7"/>
        <w:spacing w:beforeLines="100" w:afterLines="5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color w:val="000000"/>
          <w:sz w:val="24"/>
        </w:rPr>
        <w:t>7. 身份证复印件（或扫描件）须清晰可见</w:t>
      </w:r>
      <w:r>
        <w:rPr>
          <w:rFonts w:hint="eastAsia" w:asciiTheme="minorEastAsia" w:hAnsiTheme="minorEastAsia" w:eastAsiaTheme="minorEastAsia" w:cstheme="minorEastAsia"/>
          <w:szCs w:val="24"/>
        </w:rPr>
        <w:t>。</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本授权委托书签章即生效，被委托人无转委托权。</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正面</w:t>
            </w:r>
            <w:r>
              <w:rPr>
                <w:rFonts w:hint="eastAsia" w:asciiTheme="minorEastAsia" w:hAnsiTheme="minorEastAsia" w:eastAsiaTheme="minorEastAsia" w:cstheme="minorEastAsia"/>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被授权人身份证复印件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正面</w:t>
            </w:r>
            <w:r>
              <w:rPr>
                <w:rFonts w:hint="eastAsia" w:asciiTheme="minorEastAsia" w:hAnsiTheme="minorEastAsia" w:eastAsiaTheme="minorEastAsia" w:cstheme="minorEastAsia"/>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rPr>
              <w:t>反面</w:t>
            </w:r>
            <w:r>
              <w:rPr>
                <w:rFonts w:hint="eastAsia" w:asciiTheme="minorEastAsia" w:hAnsiTheme="minorEastAsia" w:eastAsiaTheme="minorEastAsia" w:cstheme="minorEastAsia"/>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被授权人身份证复印件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反面</w:t>
            </w:r>
            <w:r>
              <w:rPr>
                <w:rFonts w:hint="eastAsia" w:asciiTheme="minorEastAsia" w:hAnsiTheme="minorEastAsia" w:eastAsiaTheme="minorEastAsia" w:cstheme="minorEastAsia"/>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（身份证复印件需清晰可辨认）</w:t>
            </w:r>
          </w:p>
        </w:tc>
      </w:tr>
    </w:tbl>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注：身份证复印件如为粘贴的，须在身份证复印件与本页接缝处加盖公章；</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法定代表人（印章）：                        被授权代表签字：</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供应商（公章）： </w:t>
      </w:r>
    </w:p>
    <w:p>
      <w:pPr>
        <w:adjustRightInd w:val="0"/>
        <w:snapToGrid w:val="0"/>
        <w:spacing w:beforeLines="50" w:afterLines="50" w:line="360" w:lineRule="auto"/>
        <w:ind w:firstLine="6000" w:firstLineChars="2500"/>
        <w:rPr>
          <w:rFonts w:hint="eastAsia"/>
        </w:rPr>
      </w:pPr>
      <w:r>
        <w:rPr>
          <w:rFonts w:hint="eastAsia" w:asciiTheme="minorEastAsia" w:hAnsiTheme="minorEastAsia" w:eastAsiaTheme="minorEastAsia" w:cstheme="minorEastAsia"/>
          <w:kern w:val="0"/>
          <w:sz w:val="24"/>
        </w:rPr>
        <w:t>年   月   日</w:t>
      </w: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rPr>
          <w:rFonts w:hint="eastAsia"/>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b/>
          <w:sz w:val="36"/>
          <w:szCs w:val="36"/>
        </w:rPr>
      </w:pPr>
      <w:r>
        <w:rPr>
          <w:rFonts w:hint="eastAsia"/>
          <w:b/>
          <w:sz w:val="36"/>
          <w:szCs w:val="36"/>
          <w:lang w:eastAsia="zh-CN"/>
        </w:rPr>
        <w:t>七、</w:t>
      </w:r>
      <w:r>
        <w:rPr>
          <w:rFonts w:hint="eastAsia"/>
          <w:b/>
          <w:sz w:val="36"/>
          <w:szCs w:val="36"/>
        </w:rPr>
        <w:t>投标货物的详细情况及技术服务方案</w:t>
      </w:r>
    </w:p>
    <w:p>
      <w:pPr>
        <w:adjustRightInd w:val="0"/>
        <w:snapToGrid w:val="0"/>
        <w:spacing w:line="360" w:lineRule="auto"/>
        <w:ind w:firstLine="480" w:firstLineChars="200"/>
        <w:rPr>
          <w:rFonts w:ascii="宋体" w:hAnsi="宋体"/>
          <w:sz w:val="24"/>
        </w:rPr>
      </w:pPr>
      <w:r>
        <w:rPr>
          <w:rFonts w:hint="eastAsia" w:ascii="宋体" w:hAnsi="宋体"/>
          <w:sz w:val="24"/>
        </w:rPr>
        <w:t>主要内容应包括但不限于以下内容（格式自定）：</w:t>
      </w:r>
    </w:p>
    <w:p>
      <w:pPr>
        <w:tabs>
          <w:tab w:val="left" w:pos="420"/>
        </w:tabs>
        <w:adjustRightInd w:val="0"/>
        <w:snapToGrid w:val="0"/>
        <w:spacing w:line="360" w:lineRule="auto"/>
        <w:ind w:firstLine="480" w:firstLineChars="200"/>
        <w:rPr>
          <w:rFonts w:ascii="宋体" w:hAnsi="宋体"/>
          <w:sz w:val="24"/>
        </w:rPr>
      </w:pPr>
      <w:r>
        <w:rPr>
          <w:rFonts w:hint="eastAsia" w:ascii="宋体" w:hAnsi="宋体"/>
          <w:sz w:val="24"/>
        </w:rPr>
        <w:t>1.投标货物的详细情况</w:t>
      </w:r>
    </w:p>
    <w:p>
      <w:pPr>
        <w:adjustRightInd w:val="0"/>
        <w:snapToGrid w:val="0"/>
        <w:spacing w:line="360" w:lineRule="auto"/>
        <w:ind w:firstLine="480" w:firstLineChars="200"/>
        <w:rPr>
          <w:rFonts w:ascii="宋体" w:hAnsi="宋体"/>
          <w:sz w:val="24"/>
        </w:rPr>
      </w:pPr>
      <w:r>
        <w:rPr>
          <w:rFonts w:hint="eastAsia" w:ascii="宋体" w:hAnsi="宋体"/>
          <w:sz w:val="24"/>
        </w:rPr>
        <w:t>1.1</w:t>
      </w:r>
      <w:r>
        <w:rPr>
          <w:rFonts w:ascii="宋体" w:hAnsi="宋体"/>
          <w:sz w:val="24"/>
        </w:rPr>
        <w:t>投标</w:t>
      </w:r>
      <w:r>
        <w:rPr>
          <w:rFonts w:hint="eastAsia" w:ascii="宋体" w:hAnsi="宋体"/>
          <w:sz w:val="24"/>
        </w:rPr>
        <w:t>货物</w:t>
      </w:r>
      <w:r>
        <w:rPr>
          <w:rFonts w:ascii="宋体" w:hAnsi="宋体"/>
          <w:sz w:val="24"/>
        </w:rPr>
        <w:t>的质量标准、检测标准、测试手段</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1.2投标货物主要配件、备品备件、易损件、专用工具等配置国内提供情况说明。</w:t>
      </w:r>
    </w:p>
    <w:p>
      <w:pPr>
        <w:adjustRightInd w:val="0"/>
        <w:snapToGrid w:val="0"/>
        <w:spacing w:line="360" w:lineRule="auto"/>
        <w:ind w:firstLine="480" w:firstLineChars="200"/>
        <w:rPr>
          <w:rFonts w:ascii="宋体" w:hAnsi="宋体"/>
          <w:sz w:val="24"/>
        </w:rPr>
      </w:pPr>
      <w:r>
        <w:rPr>
          <w:rFonts w:hint="eastAsia" w:ascii="宋体" w:hAnsi="宋体"/>
          <w:sz w:val="24"/>
        </w:rPr>
        <w:t>1.3供应商认为对投标有利的其他资料。</w:t>
      </w:r>
    </w:p>
    <w:p>
      <w:pPr>
        <w:tabs>
          <w:tab w:val="left" w:pos="420"/>
        </w:tabs>
        <w:adjustRightInd w:val="0"/>
        <w:snapToGrid w:val="0"/>
        <w:spacing w:line="360" w:lineRule="auto"/>
        <w:ind w:firstLine="480" w:firstLineChars="200"/>
        <w:rPr>
          <w:rFonts w:ascii="宋体" w:hAnsi="宋体"/>
          <w:sz w:val="24"/>
        </w:rPr>
      </w:pPr>
      <w:r>
        <w:rPr>
          <w:rFonts w:hint="eastAsia" w:ascii="宋体" w:hAnsi="宋体"/>
          <w:sz w:val="24"/>
        </w:rPr>
        <w:t>2.投标技术服务方案</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ascii="宋体" w:hAnsi="宋体"/>
          <w:sz w:val="24"/>
        </w:rPr>
        <w:t>对投标</w:t>
      </w:r>
      <w:r>
        <w:rPr>
          <w:rFonts w:hint="eastAsia" w:ascii="宋体" w:hAnsi="宋体"/>
          <w:sz w:val="24"/>
        </w:rPr>
        <w:t>货物</w:t>
      </w:r>
      <w:r>
        <w:rPr>
          <w:rFonts w:ascii="宋体" w:hAnsi="宋体"/>
          <w:sz w:val="24"/>
        </w:rPr>
        <w:t>的安装、</w:t>
      </w:r>
      <w:r>
        <w:rPr>
          <w:rFonts w:hint="eastAsia" w:ascii="宋体" w:hAnsi="宋体"/>
          <w:sz w:val="24"/>
        </w:rPr>
        <w:t>调</w:t>
      </w:r>
      <w:r>
        <w:rPr>
          <w:rFonts w:ascii="宋体" w:hAnsi="宋体"/>
          <w:sz w:val="24"/>
        </w:rPr>
        <w:t>试</w:t>
      </w:r>
      <w:r>
        <w:rPr>
          <w:rFonts w:hint="eastAsia" w:ascii="宋体" w:hAnsi="宋体"/>
          <w:sz w:val="24"/>
        </w:rPr>
        <w:t>、验收及操作、培训计划</w:t>
      </w:r>
      <w:r>
        <w:rPr>
          <w:rFonts w:ascii="宋体" w:hAnsi="宋体"/>
          <w:sz w:val="24"/>
        </w:rPr>
        <w:t>等方面采取技术和组织措施</w:t>
      </w:r>
      <w:r>
        <w:rPr>
          <w:rFonts w:hint="eastAsia" w:ascii="宋体" w:hAnsi="宋体"/>
          <w:sz w:val="24"/>
        </w:rPr>
        <w:t>方案</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2.2售后维修/服务点名称、电话，负责人员及地址（附售后维修/服务点的证明材料）。</w:t>
      </w:r>
    </w:p>
    <w:p>
      <w:pPr>
        <w:adjustRightInd w:val="0"/>
        <w:snapToGrid w:val="0"/>
        <w:spacing w:line="360" w:lineRule="auto"/>
        <w:ind w:firstLine="480" w:firstLineChars="200"/>
        <w:rPr>
          <w:rFonts w:ascii="宋体" w:hAnsi="宋体"/>
          <w:sz w:val="24"/>
        </w:rPr>
      </w:pPr>
      <w:r>
        <w:rPr>
          <w:rFonts w:hint="eastAsia" w:ascii="宋体" w:hAnsi="宋体"/>
          <w:sz w:val="24"/>
        </w:rPr>
        <w:t>2.3详细说明维护期内的维修保养方案、价格费用及应急维修时间安排、维修服务收费标准。</w:t>
      </w:r>
    </w:p>
    <w:p>
      <w:pPr>
        <w:adjustRightInd w:val="0"/>
        <w:snapToGrid w:val="0"/>
        <w:spacing w:line="360" w:lineRule="auto"/>
        <w:ind w:firstLine="480" w:firstLineChars="200"/>
        <w:rPr>
          <w:rFonts w:ascii="宋体" w:hAnsi="宋体"/>
          <w:sz w:val="24"/>
        </w:rPr>
      </w:pPr>
      <w:r>
        <w:rPr>
          <w:rFonts w:hint="eastAsia" w:ascii="宋体" w:hAnsi="宋体"/>
          <w:sz w:val="24"/>
        </w:rPr>
        <w:t>2.4供应商认为对投标有利的其他资料。</w:t>
      </w:r>
    </w:p>
    <w:p>
      <w:pPr>
        <w:spacing w:line="400" w:lineRule="exact"/>
        <w:rPr>
          <w:rFonts w:ascii="宋体" w:hAnsi="宋体"/>
          <w:sz w:val="24"/>
        </w:rPr>
      </w:pPr>
    </w:p>
    <w:p>
      <w:pPr>
        <w:spacing w:line="400" w:lineRule="exact"/>
        <w:rPr>
          <w:rFonts w:ascii="宋体" w:hAnsi="宋体"/>
          <w:sz w:val="24"/>
        </w:rPr>
      </w:pP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法定代表人或授权代表（签字）：                </w:t>
      </w:r>
    </w:p>
    <w:p>
      <w:pPr>
        <w:ind w:firstLine="480" w:firstLineChars="200"/>
        <w:jc w:val="center"/>
        <w:rPr>
          <w:rFonts w:ascii="宋体" w:hAnsi="宋体"/>
          <w:b/>
          <w:bCs/>
          <w:sz w:val="32"/>
        </w:rPr>
      </w:pPr>
      <w:r>
        <w:rPr>
          <w:rStyle w:val="16"/>
          <w:rFonts w:hint="eastAsia" w:ascii="宋体" w:hAnsi="宋体" w:eastAsia="宋体" w:cs="Times New Roman"/>
          <w:kern w:val="2"/>
          <w:sz w:val="24"/>
          <w:szCs w:val="24"/>
          <w:lang w:val="en-US" w:eastAsia="zh-CN" w:bidi="ar-SA"/>
        </w:rPr>
        <w:t xml:space="preserve">                                    投标日期</w:t>
      </w:r>
      <w:r>
        <w:rPr>
          <w:rFonts w:hint="eastAsia"/>
          <w:sz w:val="24"/>
        </w:rPr>
        <w:t>：</w:t>
      </w:r>
    </w:p>
    <w:p>
      <w:pPr>
        <w:pStyle w:val="8"/>
        <w:spacing w:line="360" w:lineRule="auto"/>
        <w:rPr>
          <w:rFonts w:hint="eastAsia" w:asciiTheme="minorEastAsia" w:hAnsiTheme="minorEastAsia" w:eastAsiaTheme="minorEastAsia" w:cstheme="minorEastAsia"/>
          <w:color w:val="000000"/>
          <w:sz w:val="24"/>
          <w:szCs w:val="24"/>
        </w:rPr>
      </w:pPr>
    </w:p>
    <w:bookmarkEnd w:id="78"/>
    <w:bookmarkEnd w:id="79"/>
    <w:bookmarkEnd w:id="80"/>
    <w:p>
      <w:pPr>
        <w:adjustRightInd w:val="0"/>
        <w:snapToGrid w:val="0"/>
        <w:spacing w:beforeLines="50" w:afterLines="50" w:line="360" w:lineRule="auto"/>
        <w:jc w:val="center"/>
        <w:rPr>
          <w:rFonts w:hint="eastAsia" w:hAnsi="宋体"/>
          <w:b/>
          <w:color w:val="000000"/>
          <w:sz w:val="36"/>
          <w:szCs w:val="36"/>
          <w:lang w:eastAsia="zh-CN"/>
        </w:rPr>
      </w:pPr>
      <w:bookmarkStart w:id="81" w:name="_Toc435514859"/>
      <w:bookmarkStart w:id="82" w:name="_Toc50737297"/>
      <w:bookmarkStart w:id="83" w:name="_Toc50736477"/>
      <w:bookmarkStart w:id="84" w:name="_Toc435515299"/>
      <w:bookmarkStart w:id="85" w:name="_Toc50691034"/>
      <w:bookmarkStart w:id="86" w:name="_Toc50737328"/>
      <w:bookmarkStart w:id="87" w:name="_Toc50737296"/>
      <w:bookmarkStart w:id="88" w:name="_Toc52165081"/>
      <w:bookmarkStart w:id="89" w:name="_Toc275865607"/>
      <w:bookmarkStart w:id="90" w:name="_Toc50737329"/>
      <w:bookmarkStart w:id="91" w:name="_Toc52165080"/>
      <w:bookmarkStart w:id="92" w:name="_Toc50736476"/>
    </w:p>
    <w:p>
      <w:pPr>
        <w:adjustRightInd w:val="0"/>
        <w:snapToGrid w:val="0"/>
        <w:spacing w:beforeLines="50" w:afterLines="50" w:line="360" w:lineRule="auto"/>
        <w:jc w:val="both"/>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lang w:eastAsia="zh-CN"/>
        </w:rPr>
      </w:pPr>
    </w:p>
    <w:p>
      <w:pPr>
        <w:adjustRightInd w:val="0"/>
        <w:snapToGrid w:val="0"/>
        <w:spacing w:beforeLines="50" w:afterLines="50" w:line="360" w:lineRule="auto"/>
        <w:jc w:val="center"/>
        <w:rPr>
          <w:rFonts w:hint="eastAsia" w:hAnsi="宋体"/>
          <w:b/>
          <w:color w:val="000000"/>
          <w:sz w:val="36"/>
          <w:szCs w:val="36"/>
        </w:rPr>
      </w:pPr>
      <w:r>
        <w:rPr>
          <w:rFonts w:hint="eastAsia" w:hAnsi="宋体"/>
          <w:b/>
          <w:color w:val="000000"/>
          <w:sz w:val="36"/>
          <w:szCs w:val="36"/>
          <w:lang w:eastAsia="zh-CN"/>
        </w:rPr>
        <w:t>八、</w:t>
      </w:r>
      <w:r>
        <w:rPr>
          <w:rFonts w:hint="eastAsia" w:hAnsi="宋体"/>
          <w:b/>
          <w:color w:val="000000"/>
          <w:sz w:val="36"/>
          <w:szCs w:val="36"/>
        </w:rPr>
        <w:t>投标人情况说明</w:t>
      </w:r>
    </w:p>
    <w:p>
      <w:pPr>
        <w:pStyle w:val="8"/>
        <w:spacing w:line="400" w:lineRule="exact"/>
        <w:rPr>
          <w:rFonts w:hint="eastAsia" w:hAnsi="宋体"/>
          <w:b/>
          <w:color w:val="000000"/>
          <w:sz w:val="28"/>
          <w:szCs w:val="28"/>
        </w:rPr>
      </w:pPr>
    </w:p>
    <w:p>
      <w:pPr>
        <w:pStyle w:val="8"/>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1、投标人名称及其它情况</w:t>
      </w:r>
    </w:p>
    <w:p>
      <w:pPr>
        <w:pStyle w:val="8"/>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（1）投标人名称：</w:t>
      </w:r>
      <w:r>
        <w:rPr>
          <w:rFonts w:hint="eastAsia" w:asciiTheme="minorEastAsia" w:hAnsiTheme="minorEastAsia" w:eastAsiaTheme="minorEastAsia" w:cstheme="minorEastAsia"/>
          <w:color w:val="000000"/>
          <w:sz w:val="24"/>
          <w:szCs w:val="24"/>
          <w:u w:val="single"/>
        </w:rPr>
        <w:t xml:space="preserve">                                   （盖章）</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（2）地址：</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（3）成立和注册日期：</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（4）上级主管部门：</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（5）公司性质：</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（6）主要负责人：</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（7）职员情况：</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2、有关开户银行的名称和地址：</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3、投标人认为需要声明的其他情况：</w:t>
      </w:r>
    </w:p>
    <w:p>
      <w:pPr>
        <w:pStyle w:val="8"/>
        <w:spacing w:line="400" w:lineRule="exact"/>
        <w:ind w:firstLine="360" w:firstLineChars="15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兹证明上述声明是真实、正确的，并提供了全部能提供的资料和数据，我们同意遵照贵方要求出示有关证明文件。</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授权代表人签字：</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授权代表人职务：</w:t>
      </w:r>
      <w:r>
        <w:rPr>
          <w:rFonts w:hint="eastAsia" w:asciiTheme="minorEastAsia" w:hAnsiTheme="minorEastAsia" w:eastAsiaTheme="minorEastAsia" w:cstheme="minorEastAsia"/>
          <w:color w:val="000000"/>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日期：</w:t>
      </w:r>
      <w:r>
        <w:rPr>
          <w:rFonts w:hint="eastAsia" w:asciiTheme="minorEastAsia" w:hAnsiTheme="minorEastAsia" w:eastAsiaTheme="minorEastAsia" w:cstheme="minorEastAsia"/>
          <w:color w:val="000000"/>
          <w:sz w:val="24"/>
          <w:szCs w:val="24"/>
          <w:u w:val="single"/>
        </w:rPr>
        <w:t xml:space="preserve">          年        月        日                              </w:t>
      </w:r>
    </w:p>
    <w:p>
      <w:pPr>
        <w:pStyle w:val="8"/>
        <w:spacing w:line="400" w:lineRule="exact"/>
        <w:ind w:firstLine="480" w:firstLineChars="200"/>
        <w:rPr>
          <w:rFonts w:hint="eastAsia" w:asciiTheme="minorEastAsia" w:hAnsiTheme="minorEastAsia" w:eastAsiaTheme="minorEastAsia" w:cstheme="minorEastAsia"/>
          <w:color w:val="000000"/>
          <w:sz w:val="24"/>
          <w:szCs w:val="24"/>
        </w:rPr>
      </w:pPr>
    </w:p>
    <w:p>
      <w:pPr>
        <w:pStyle w:val="8"/>
        <w:spacing w:line="400" w:lineRule="exact"/>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传真：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u w:val="single"/>
        </w:rPr>
        <w:t xml:space="preserve">                          </w:t>
      </w: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spacing w:line="240" w:lineRule="auto"/>
        <w:jc w:val="center"/>
        <w:rPr>
          <w:rFonts w:asciiTheme="minorEastAsia" w:hAnsiTheme="minorEastAsia" w:eastAsiaTheme="minorEastAsia" w:cstheme="minorEastAsia"/>
          <w:b/>
          <w:sz w:val="24"/>
        </w:rPr>
      </w:pPr>
      <w:r>
        <w:rPr>
          <w:rFonts w:hint="eastAsia"/>
          <w:b/>
          <w:sz w:val="36"/>
          <w:szCs w:val="36"/>
          <w:lang w:eastAsia="zh-CN"/>
        </w:rPr>
        <w:t>九、</w:t>
      </w:r>
      <w:r>
        <w:rPr>
          <w:rFonts w:hint="eastAsia" w:asciiTheme="minorEastAsia" w:hAnsiTheme="minorEastAsia" w:eastAsiaTheme="minorEastAsia" w:cstheme="minorEastAsia"/>
          <w:b/>
          <w:sz w:val="36"/>
          <w:szCs w:val="36"/>
        </w:rPr>
        <w:t>其他</w:t>
      </w:r>
    </w:p>
    <w:p>
      <w:pPr>
        <w:spacing w:line="440" w:lineRule="exact"/>
        <w:ind w:firstLine="241" w:firstLineChars="100"/>
        <w:rPr>
          <w:rFonts w:hint="eastAsia"/>
          <w:b/>
          <w:sz w:val="36"/>
          <w:szCs w:val="36"/>
          <w:lang w:eastAsia="zh-CN"/>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Cs w:val="21"/>
        </w:rPr>
        <w:t>.投标供应商认为与采购项目相关的其他佐证文件、声明及承诺（格式自拟，复印或扫描件须加盖投标供应商公章）：非国家行政机关出具的证明文件，由评标委员会</w:t>
      </w:r>
      <w:r>
        <w:rPr>
          <w:rFonts w:hint="eastAsia" w:asciiTheme="minorEastAsia" w:hAnsiTheme="minorEastAsia" w:cstheme="minorEastAsia"/>
          <w:b/>
          <w:szCs w:val="21"/>
          <w:lang w:eastAsia="zh-CN"/>
        </w:rPr>
        <w:t>认定</w:t>
      </w:r>
      <w:r>
        <w:rPr>
          <w:rFonts w:hint="eastAsia" w:asciiTheme="minorEastAsia" w:hAnsiTheme="minorEastAsia" w:eastAsiaTheme="minorEastAsia" w:cstheme="minorEastAsia"/>
          <w:b/>
          <w:szCs w:val="21"/>
        </w:rPr>
        <w:t>其有效性。</w:t>
      </w: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rFonts w:hint="eastAsia"/>
          <w:b/>
          <w:sz w:val="36"/>
          <w:szCs w:val="36"/>
          <w:lang w:eastAsia="zh-CN"/>
        </w:rPr>
      </w:pPr>
    </w:p>
    <w:p>
      <w:pPr>
        <w:spacing w:line="440" w:lineRule="exact"/>
        <w:ind w:firstLine="2530" w:firstLineChars="700"/>
        <w:rPr>
          <w:b/>
          <w:sz w:val="36"/>
          <w:szCs w:val="36"/>
        </w:rPr>
      </w:pPr>
      <w:r>
        <w:rPr>
          <w:rFonts w:hint="eastAsia"/>
          <w:b/>
          <w:sz w:val="36"/>
          <w:szCs w:val="36"/>
          <w:lang w:eastAsia="zh-CN"/>
        </w:rPr>
        <w:t>十、</w:t>
      </w:r>
      <w:r>
        <w:rPr>
          <w:rFonts w:hint="eastAsia"/>
          <w:b/>
          <w:sz w:val="36"/>
          <w:szCs w:val="36"/>
        </w:rPr>
        <w:t>有关政策的承诺函</w:t>
      </w:r>
    </w:p>
    <w:p>
      <w:pPr>
        <w:rPr>
          <w:rFonts w:hint="eastAsia" w:ascii="宋体" w:hAnsi="宋体"/>
          <w:b/>
          <w:sz w:val="24"/>
        </w:rPr>
      </w:pPr>
    </w:p>
    <w:p>
      <w:pPr>
        <w:rPr>
          <w:rFonts w:hint="eastAsia" w:ascii="宋体" w:hAnsi="宋体"/>
          <w:b/>
          <w:sz w:val="24"/>
        </w:rPr>
      </w:pPr>
    </w:p>
    <w:p>
      <w:pPr>
        <w:rPr>
          <w:b/>
          <w:sz w:val="24"/>
        </w:rPr>
      </w:pPr>
      <w:r>
        <w:rPr>
          <w:rFonts w:hint="eastAsia" w:ascii="宋体" w:hAnsi="宋体"/>
          <w:b/>
          <w:sz w:val="24"/>
        </w:rPr>
        <w:t>铜仁市公共资源交易中心</w:t>
      </w:r>
      <w:r>
        <w:rPr>
          <w:rFonts w:hint="eastAsia"/>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关于贵单位</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日发布</w:t>
      </w:r>
      <w:r>
        <w:rPr>
          <w:rFonts w:hint="eastAsia" w:ascii="宋体"/>
          <w:bCs/>
          <w:sz w:val="24"/>
          <w:u w:val="single"/>
        </w:rPr>
        <w:t xml:space="preserve">                项目</w:t>
      </w:r>
      <w:r>
        <w:rPr>
          <w:rFonts w:hint="eastAsia" w:ascii="宋体" w:hAnsi="宋体"/>
          <w:sz w:val="24"/>
        </w:rPr>
        <w:t>（项目编号：</w:t>
      </w:r>
      <w:r>
        <w:rPr>
          <w:rFonts w:hint="eastAsia" w:ascii="宋体" w:hAnsi="宋体"/>
          <w:bCs/>
          <w:sz w:val="24"/>
          <w:u w:val="single"/>
        </w:rPr>
        <w:t xml:space="preserve">                   </w:t>
      </w:r>
      <w:r>
        <w:rPr>
          <w:rFonts w:hint="eastAsia" w:ascii="宋体" w:hAnsi="宋体"/>
          <w:sz w:val="24"/>
        </w:rPr>
        <w:t>）的采购公告，本公司（企业）愿意参加投标，并承诺：</w:t>
      </w:r>
    </w:p>
    <w:p>
      <w:pPr>
        <w:snapToGrid w:val="0"/>
        <w:spacing w:beforeLines="50" w:line="360" w:lineRule="auto"/>
        <w:ind w:firstLine="600" w:firstLineChars="250"/>
        <w:rPr>
          <w:bCs/>
          <w:sz w:val="24"/>
        </w:rPr>
      </w:pPr>
      <w:r>
        <w:rPr>
          <w:rFonts w:hint="eastAsia"/>
          <w:bCs/>
          <w:sz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sz w:val="24"/>
        </w:rPr>
        <w:t>否则，由此所造成的损失、不良后果及法律责任，一律由我公司（企业）承担。</w:t>
      </w:r>
    </w:p>
    <w:p>
      <w:pPr>
        <w:spacing w:line="360" w:lineRule="auto"/>
        <w:ind w:firstLine="420"/>
        <w:rPr>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sz w:val="24"/>
        </w:rPr>
      </w:pPr>
      <w:r>
        <w:rPr>
          <w:rFonts w:hint="eastAsia"/>
          <w:sz w:val="24"/>
        </w:rPr>
        <w:t>法定代表人或其授权代表签名：</w:t>
      </w:r>
    </w:p>
    <w:p>
      <w:pPr>
        <w:ind w:firstLine="480" w:firstLineChars="200"/>
        <w:rPr>
          <w:sz w:val="24"/>
        </w:rPr>
      </w:pPr>
    </w:p>
    <w:p>
      <w:pPr>
        <w:spacing w:line="360" w:lineRule="auto"/>
        <w:ind w:firstLine="480" w:firstLineChars="200"/>
        <w:rPr>
          <w:sz w:val="24"/>
        </w:rPr>
      </w:pPr>
      <w:r>
        <w:rPr>
          <w:rFonts w:hint="eastAsia"/>
          <w:sz w:val="24"/>
        </w:rPr>
        <w:t xml:space="preserve">日    期：   </w:t>
      </w: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widowControl/>
        <w:jc w:val="left"/>
        <w:rPr>
          <w:rFonts w:ascii="黑体"/>
          <w:b/>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b/>
          <w:sz w:val="36"/>
          <w:szCs w:val="36"/>
        </w:rPr>
      </w:pPr>
      <w:r>
        <w:rPr>
          <w:rFonts w:hint="eastAsia"/>
          <w:b/>
          <w:sz w:val="36"/>
          <w:szCs w:val="36"/>
          <w:lang w:eastAsia="zh-CN"/>
        </w:rPr>
        <w:t>十一、</w:t>
      </w:r>
      <w:r>
        <w:rPr>
          <w:rFonts w:hint="eastAsia"/>
          <w:b/>
          <w:sz w:val="36"/>
          <w:szCs w:val="36"/>
          <w:lang w:val="en-US" w:eastAsia="zh-CN"/>
        </w:rPr>
        <w:t xml:space="preserve"> </w:t>
      </w:r>
      <w:r>
        <w:rPr>
          <w:rFonts w:hint="eastAsia"/>
          <w:b/>
          <w:sz w:val="36"/>
          <w:szCs w:val="36"/>
        </w:rPr>
        <w:t>政策适用性说明（如有）</w:t>
      </w:r>
    </w:p>
    <w:p>
      <w:pPr>
        <w:keepNext w:val="0"/>
        <w:keepLines w:val="0"/>
        <w:pageBreakBefore w:val="0"/>
        <w:widowControl w:val="0"/>
        <w:kinsoku/>
        <w:overflowPunct/>
        <w:topLinePunct w:val="0"/>
        <w:autoSpaceDE w:val="0"/>
        <w:autoSpaceDN w:val="0"/>
        <w:bidi w:val="0"/>
        <w:adjustRightInd w:val="0"/>
        <w:snapToGrid/>
        <w:spacing w:line="260" w:lineRule="exact"/>
        <w:ind w:firstLine="480" w:firstLineChars="200"/>
        <w:jc w:val="left"/>
        <w:textAlignment w:val="auto"/>
        <w:rPr>
          <w:rFonts w:asciiTheme="minorEastAsia" w:hAnsiTheme="minorEastAsia"/>
          <w:color w:val="000000"/>
          <w:sz w:val="24"/>
        </w:rPr>
      </w:pPr>
      <w:r>
        <w:rPr>
          <w:rFonts w:hint="eastAsia" w:asciiTheme="minorEastAsia" w:hAnsiTheme="minorEastAsia"/>
          <w:color w:val="000000"/>
          <w:sz w:val="24"/>
        </w:rPr>
        <w:t>按照政府采购有关政策的要求，在本次的技术方案中，采用符合中小企业扶持政策、节能产品、环保标志产品、能源效率标识产品政策，介绍说明如下：</w:t>
      </w:r>
    </w:p>
    <w:tbl>
      <w:tblPr>
        <w:tblStyle w:val="1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49"/>
        <w:gridCol w:w="1826"/>
        <w:gridCol w:w="1614"/>
        <w:gridCol w:w="13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小型、微型企业产品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产品名称</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（品牌、型号）</w:t>
            </w: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制造商</w:t>
            </w: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制造商企业类型</w:t>
            </w: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金额</w:t>
            </w: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c>
          <w:tcPr>
            <w:tcW w:w="8480" w:type="dxa"/>
            <w:gridSpan w:val="5"/>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rPr>
            </w:pPr>
            <w:r>
              <w:rPr>
                <w:rFonts w:hint="eastAsia" w:asciiTheme="minorEastAsia" w:hAnsiTheme="minorEastAsia"/>
                <w:sz w:val="24"/>
              </w:rPr>
              <w:t>行    业：</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u w:val="single"/>
              </w:rPr>
            </w:pPr>
            <w:r>
              <w:rPr>
                <w:rFonts w:hint="eastAsia" w:asciiTheme="minorEastAsia" w:hAnsiTheme="minorEastAsia"/>
                <w:sz w:val="24"/>
              </w:rPr>
              <w:t>营业收入（万元）：</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u w:val="single"/>
              </w:rPr>
            </w:pPr>
            <w:r>
              <w:rPr>
                <w:rFonts w:hint="eastAsia" w:asciiTheme="minorEastAsia" w:hAnsiTheme="minorEastAsia"/>
                <w:sz w:val="24"/>
              </w:rPr>
              <w:t>资产总额：（万元）：</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rPr>
            </w:pPr>
            <w:r>
              <w:rPr>
                <w:rFonts w:hint="eastAsia" w:asciiTheme="minorEastAsia" w:hAnsiTheme="minorEastAsia"/>
                <w:sz w:val="24"/>
              </w:rPr>
              <w:t>从业人员（人）：</w:t>
            </w:r>
            <w:r>
              <w:rPr>
                <w:rFonts w:hint="eastAsia" w:asciiTheme="minorEastAsia" w:hAnsiTheme="minorEastAsia"/>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sz w:val="24"/>
              </w:rPr>
            </w:pPr>
            <w:r>
              <w:rPr>
                <w:rFonts w:hint="eastAsia" w:asciiTheme="minorEastAsia" w:hAnsiTheme="minorEastAsia"/>
                <w:sz w:val="24"/>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0"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类别</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主要产品/技术名称</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（规格型号、注册商标）</w:t>
            </w: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制造商/开发商</w:t>
            </w: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认证证书编号</w:t>
            </w: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节能产品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环保标志产品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sz w:val="24"/>
              </w:rPr>
            </w:pPr>
            <w:r>
              <w:rPr>
                <w:rFonts w:hint="eastAsia" w:asciiTheme="minorEastAsia" w:hAnsiTheme="minorEastAsia"/>
                <w:sz w:val="24"/>
              </w:rPr>
              <w:t>说明</w:t>
            </w:r>
          </w:p>
        </w:tc>
        <w:tc>
          <w:tcPr>
            <w:tcW w:w="8480" w:type="dxa"/>
            <w:gridSpan w:val="5"/>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sz w:val="24"/>
              </w:rPr>
            </w:pPr>
          </w:p>
        </w:tc>
      </w:tr>
    </w:tbl>
    <w:p>
      <w:pPr>
        <w:keepNext w:val="0"/>
        <w:keepLines w:val="0"/>
        <w:pageBreakBefore w:val="0"/>
        <w:widowControl w:val="0"/>
        <w:tabs>
          <w:tab w:val="left" w:pos="360"/>
          <w:tab w:val="left" w:pos="993"/>
        </w:tabs>
        <w:kinsoku/>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sz w:val="24"/>
        </w:rPr>
      </w:pPr>
      <w:r>
        <w:rPr>
          <w:rFonts w:hint="eastAsia" w:asciiTheme="minorEastAsia" w:hAnsiTheme="minorEastAsia"/>
          <w:color w:val="000000"/>
          <w:sz w:val="24"/>
        </w:rPr>
        <w:t>备注：</w:t>
      </w:r>
      <w:r>
        <w:rPr>
          <w:rFonts w:hint="eastAsia" w:asciiTheme="minorEastAsia" w:hAnsiTheme="minorEastAsia"/>
          <w:color w:val="000000"/>
          <w:sz w:val="24"/>
        </w:rPr>
        <w:tab/>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1.制造商为小型或微型企业时才需要填“制造商企业类型”栏，填写内容为“小型”或“微型”；</w:t>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2.“节能产品、环保标志产品”是属于国家行业主管部门颁布的清单目录中的产品，须填写认证证书编号，并在“清单”栏中填写属于“第</w:t>
      </w:r>
      <w:r>
        <w:rPr>
          <w:rFonts w:hint="eastAsia" w:asciiTheme="minorEastAsia" w:hAnsiTheme="minorEastAsia"/>
          <w:sz w:val="24"/>
          <w:u w:val="single"/>
        </w:rPr>
        <w:t>　</w:t>
      </w:r>
      <w:r>
        <w:rPr>
          <w:rFonts w:hint="eastAsia" w:asciiTheme="minorEastAsia" w:hAnsiTheme="minorEastAsia"/>
          <w:sz w:val="24"/>
        </w:rPr>
        <w:t>期清单”的产品（产品被列入多期清单的，</w:t>
      </w:r>
      <w:r>
        <w:rPr>
          <w:rFonts w:hint="eastAsia" w:asciiTheme="minorEastAsia" w:hAnsiTheme="minorEastAsia"/>
          <w:b/>
          <w:sz w:val="24"/>
        </w:rPr>
        <w:t>以最新一期为准</w:t>
      </w:r>
      <w:r>
        <w:rPr>
          <w:rFonts w:hint="eastAsia" w:asciiTheme="minorEastAsia" w:hAnsiTheme="minorEastAsia"/>
          <w:sz w:val="24"/>
        </w:rPr>
        <w:t>），同时提供有效期内的证书复印件以及下述文件（均为复印件，加盖供应商公章）：</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1.1属于“节能产品政府采购清单</w:t>
      </w:r>
      <w:r>
        <w:rPr>
          <w:rFonts w:asciiTheme="minorEastAsia" w:hAnsiTheme="minorEastAsia"/>
          <w:sz w:val="24"/>
        </w:rPr>
        <w:t>”</w:t>
      </w:r>
      <w:r>
        <w:rPr>
          <w:rFonts w:hint="eastAsia" w:asciiTheme="minorEastAsia" w:hAnsiTheme="minorEastAsia"/>
          <w:sz w:val="24"/>
        </w:rPr>
        <w:t>中品目的产品，提供</w:t>
      </w:r>
      <w:r>
        <w:rPr>
          <w:rFonts w:asciiTheme="minorEastAsia" w:hAnsiTheme="minorEastAsia"/>
          <w:sz w:val="24"/>
        </w:rPr>
        <w:t>“</w:t>
      </w:r>
      <w:r>
        <w:rPr>
          <w:rFonts w:hint="eastAsia" w:asciiTheme="minorEastAsia" w:hAnsiTheme="minorEastAsia"/>
          <w:sz w:val="24"/>
        </w:rPr>
        <w:t>节能产品政府采购清单（第___期）”中投标产品所在清单页并加盖供应商公章，节能清单在中华人民共和国财政部网站、中国政府采购网、国家发展改革委网站和中国质量认证中心网站上发布；</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sz w:val="24"/>
        </w:rPr>
      </w:pPr>
      <w:r>
        <w:rPr>
          <w:rFonts w:hint="eastAsia" w:asciiTheme="minorEastAsia" w:hAnsiTheme="minorEastAsia"/>
          <w:sz w:val="24"/>
        </w:rPr>
        <w:t>1.2属于“环境标志产品政府采购清单”中品目的产品，提供最新“环境标志产品政府采购清单”中投标产品所在清单页并加盖供应商公章，清单在中华人民共和国财政部网站、中国政府采购网、中华人民共和国环境保护部网站、中国绿色采购网上发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color w:val="000000"/>
          <w:sz w:val="24"/>
          <w:u w:val="single"/>
        </w:rPr>
      </w:pPr>
      <w:r>
        <w:rPr>
          <w:rFonts w:hint="eastAsia" w:asciiTheme="minorEastAsia" w:hAnsiTheme="minorEastAsia"/>
          <w:spacing w:val="4"/>
          <w:sz w:val="24"/>
        </w:rPr>
        <w:t>供应商名称（</w:t>
      </w:r>
      <w:r>
        <w:rPr>
          <w:rFonts w:hint="eastAsia" w:asciiTheme="minorEastAsia" w:hAnsiTheme="minorEastAsia"/>
          <w:sz w:val="24"/>
        </w:rPr>
        <w:t>单位盖</w:t>
      </w:r>
      <w:r>
        <w:rPr>
          <w:rFonts w:hint="eastAsia" w:asciiTheme="minorEastAsia" w:hAnsiTheme="minorEastAsia"/>
          <w:spacing w:val="4"/>
          <w:sz w:val="24"/>
        </w:rPr>
        <w:t>公章）：</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hint="eastAsia" w:asciiTheme="minorEastAsia" w:hAnsiTheme="minorEastAsia"/>
          <w:sz w:val="24"/>
        </w:rPr>
      </w:pPr>
      <w:r>
        <w:rPr>
          <w:rFonts w:hint="eastAsia" w:asciiTheme="minorEastAsia" w:hAnsiTheme="minorEastAsia"/>
          <w:sz w:val="24"/>
        </w:rPr>
        <w:t xml:space="preserve">法定代表人或供应商授权代表（签名或盖章）：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spacing w:val="4"/>
          <w:sz w:val="24"/>
        </w:rPr>
      </w:pPr>
      <w:r>
        <w:rPr>
          <w:rFonts w:hint="eastAsia" w:asciiTheme="minorEastAsia" w:hAnsiTheme="minorEastAsia"/>
          <w:spacing w:val="4"/>
          <w:sz w:val="24"/>
        </w:rPr>
        <w:t>日</w:t>
      </w:r>
      <w:r>
        <w:rPr>
          <w:rFonts w:hint="eastAsia" w:asciiTheme="minorEastAsia" w:hAnsiTheme="minorEastAsia"/>
          <w:spacing w:val="4"/>
          <w:sz w:val="24"/>
          <w:lang w:val="en-US" w:eastAsia="zh-CN"/>
        </w:rPr>
        <w:t xml:space="preserve">   </w:t>
      </w:r>
      <w:r>
        <w:rPr>
          <w:rFonts w:hint="eastAsia" w:asciiTheme="minorEastAsia" w:hAnsiTheme="minorEastAsia"/>
          <w:spacing w:val="4"/>
          <w:sz w:val="24"/>
        </w:rPr>
        <w:t>期：</w:t>
      </w: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ind w:firstLine="2168" w:firstLineChars="600"/>
        <w:jc w:val="both"/>
        <w:rPr>
          <w:rFonts w:hint="eastAsia"/>
          <w:b/>
          <w:sz w:val="36"/>
          <w:szCs w:val="36"/>
          <w:lang w:eastAsia="zh-CN"/>
        </w:rPr>
      </w:pPr>
    </w:p>
    <w:p>
      <w:pPr>
        <w:adjustRightInd w:val="0"/>
        <w:snapToGrid w:val="0"/>
        <w:spacing w:beforeLines="50" w:afterLines="50" w:line="360" w:lineRule="auto"/>
        <w:ind w:firstLine="2168" w:firstLineChars="600"/>
        <w:jc w:val="both"/>
        <w:rPr>
          <w:b/>
          <w:color w:val="FF0000"/>
          <w:sz w:val="36"/>
          <w:szCs w:val="36"/>
        </w:rPr>
      </w:pPr>
      <w:r>
        <w:rPr>
          <w:rFonts w:hint="eastAsia"/>
          <w:b/>
          <w:sz w:val="36"/>
          <w:szCs w:val="36"/>
          <w:lang w:eastAsia="zh-CN"/>
        </w:rPr>
        <w:t>十二、</w:t>
      </w:r>
      <w:r>
        <w:rPr>
          <w:rFonts w:hint="eastAsia"/>
          <w:b/>
          <w:sz w:val="36"/>
          <w:szCs w:val="36"/>
        </w:rPr>
        <w:t>中小企业声明函（如有）</w:t>
      </w:r>
    </w:p>
    <w:p>
      <w:pPr>
        <w:spacing w:line="360" w:lineRule="auto"/>
        <w:ind w:firstLine="480" w:firstLineChars="200"/>
        <w:jc w:val="left"/>
        <w:rPr>
          <w:rFonts w:ascii="宋体" w:hAnsi="宋体"/>
          <w:sz w:val="24"/>
        </w:rPr>
      </w:pPr>
      <w:r>
        <w:rPr>
          <w:rFonts w:hint="eastAsia" w:ascii="宋体" w:hAnsi="宋体"/>
          <w:sz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(采购人单位名称)    </w:t>
      </w:r>
      <w:r>
        <w:rPr>
          <w:rFonts w:hint="eastAsia" w:ascii="宋体" w:hAnsi="宋体"/>
          <w:sz w:val="24"/>
        </w:rPr>
        <w:t>的</w:t>
      </w:r>
      <w:r>
        <w:rPr>
          <w:rFonts w:hint="eastAsia" w:ascii="宋体" w:hAnsi="宋体"/>
          <w:sz w:val="24"/>
          <w:u w:val="single"/>
        </w:rPr>
        <w:t xml:space="preserve">   (项目名称)      </w:t>
      </w:r>
      <w:r>
        <w:rPr>
          <w:rFonts w:hint="eastAsia" w:ascii="宋体" w:hAnsi="宋体"/>
          <w:sz w:val="24"/>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Fonts w:hint="eastAsia" w:ascii="宋体" w:hAnsi="宋体"/>
          <w:sz w:val="24"/>
        </w:rPr>
        <w:t xml:space="preserve">                              </w:t>
      </w:r>
      <w:r>
        <w:rPr>
          <w:rStyle w:val="16"/>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法定代表人或授权代表（签字）：                </w:t>
      </w:r>
    </w:p>
    <w:p>
      <w:pPr>
        <w:spacing w:line="360" w:lineRule="auto"/>
        <w:ind w:firstLine="480" w:firstLineChars="200"/>
        <w:jc w:val="center"/>
        <w:rPr>
          <w:rFonts w:ascii="宋体" w:hAnsi="宋体"/>
          <w:sz w:val="24"/>
        </w:rPr>
      </w:pPr>
      <w:r>
        <w:rPr>
          <w:rStyle w:val="16"/>
          <w:rFonts w:hint="eastAsia" w:ascii="宋体" w:hAnsi="宋体" w:eastAsia="宋体" w:cs="Times New Roman"/>
          <w:kern w:val="2"/>
          <w:sz w:val="24"/>
          <w:szCs w:val="24"/>
          <w:lang w:val="en-US" w:eastAsia="zh-CN" w:bidi="ar-SA"/>
        </w:rPr>
        <w:t xml:space="preserve">                                    投标日期</w:t>
      </w:r>
      <w:r>
        <w:rPr>
          <w:rFonts w:hint="eastAsia"/>
          <w:sz w:val="24"/>
        </w:rPr>
        <w:t>：</w:t>
      </w:r>
    </w:p>
    <w:p>
      <w:pPr>
        <w:spacing w:line="360" w:lineRule="auto"/>
        <w:ind w:firstLine="420" w:firstLineChars="200"/>
        <w:jc w:val="center"/>
        <w:rPr>
          <w:rFonts w:ascii="宋体" w:hAnsi="宋体"/>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both"/>
        <w:rPr>
          <w:rFonts w:hint="eastAsia"/>
          <w:b/>
          <w:sz w:val="36"/>
          <w:szCs w:val="36"/>
          <w:lang w:eastAsia="zh-CN"/>
        </w:rPr>
      </w:pPr>
    </w:p>
    <w:p>
      <w:pPr>
        <w:pStyle w:val="31"/>
        <w:bidi w:val="0"/>
        <w:spacing w:line="360" w:lineRule="auto"/>
        <w:jc w:val="both"/>
        <w:rPr>
          <w:rStyle w:val="16"/>
          <w:rFonts w:ascii="宋体" w:hAnsi="宋体"/>
          <w:b/>
          <w:spacing w:val="6"/>
          <w:sz w:val="28"/>
          <w:szCs w:val="28"/>
          <w:lang w:val="en-US" w:eastAsia="zh-CN" w:bidi="ar-SA"/>
        </w:rPr>
      </w:pPr>
    </w:p>
    <w:p>
      <w:pPr>
        <w:adjustRightInd w:val="0"/>
        <w:snapToGrid w:val="0"/>
        <w:spacing w:beforeLines="50" w:afterLines="50" w:line="360" w:lineRule="auto"/>
        <w:jc w:val="center"/>
        <w:rPr>
          <w:b/>
          <w:sz w:val="36"/>
          <w:szCs w:val="36"/>
        </w:rPr>
      </w:pPr>
      <w:r>
        <w:rPr>
          <w:rFonts w:hint="eastAsia"/>
          <w:b/>
          <w:sz w:val="36"/>
          <w:szCs w:val="36"/>
          <w:lang w:eastAsia="zh-CN"/>
        </w:rPr>
        <w:t>十三、</w:t>
      </w: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color w:val="000000" w:themeColor="text1"/>
          <w:sz w:val="24"/>
        </w:rPr>
      </w:pPr>
      <w:r>
        <w:rPr>
          <w:rFonts w:hint="eastAsia" w:ascii="宋体" w:hAnsi="宋体"/>
          <w:sz w:val="24"/>
        </w:rPr>
        <w:t>6.关于企业从业人员的认定，供应商应该真实填写</w:t>
      </w:r>
      <w:r>
        <w:rPr>
          <w:rFonts w:hint="eastAsia" w:ascii="宋体" w:hAnsi="宋体"/>
          <w:sz w:val="24"/>
          <w:lang w:eastAsia="zh-CN"/>
        </w:rPr>
        <w:t>（格式自拟）。</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法定代表人或授权代表（签字）：                </w:t>
      </w:r>
    </w:p>
    <w:p>
      <w:pPr>
        <w:autoSpaceDE w:val="0"/>
        <w:autoSpaceDN w:val="0"/>
        <w:adjustRightInd w:val="0"/>
        <w:spacing w:line="360" w:lineRule="auto"/>
        <w:jc w:val="left"/>
        <w:rPr>
          <w:rFonts w:ascii="宋体" w:hAnsi="宋体"/>
          <w:b/>
          <w:bCs/>
          <w:sz w:val="32"/>
        </w:rPr>
      </w:pPr>
      <w:r>
        <w:rPr>
          <w:rStyle w:val="16"/>
          <w:rFonts w:hint="eastAsia" w:ascii="宋体" w:hAnsi="宋体" w:eastAsia="宋体" w:cs="Times New Roman"/>
          <w:kern w:val="2"/>
          <w:sz w:val="24"/>
          <w:szCs w:val="24"/>
          <w:lang w:val="en-US" w:eastAsia="zh-CN" w:bidi="ar-SA"/>
        </w:rPr>
        <w:t xml:space="preserve">                                         投标日期</w:t>
      </w:r>
      <w:r>
        <w:rPr>
          <w:rFonts w:hint="eastAsia"/>
          <w:sz w:val="24"/>
        </w:rPr>
        <w:t>：</w:t>
      </w:r>
    </w:p>
    <w:p>
      <w:pPr>
        <w:pStyle w:val="31"/>
        <w:bidi w:val="0"/>
        <w:spacing w:line="360" w:lineRule="auto"/>
        <w:jc w:val="center"/>
        <w:rPr>
          <w:rStyle w:val="16"/>
          <w:rFonts w:hint="eastAsia" w:ascii="宋体" w:hAnsi="宋体"/>
          <w:b/>
          <w:spacing w:val="6"/>
          <w:sz w:val="28"/>
          <w:szCs w:val="28"/>
          <w:lang w:val="en-US" w:eastAsia="zh-CN" w:bidi="ar-SA"/>
        </w:rPr>
      </w:pPr>
      <w:r>
        <w:rPr>
          <w:rStyle w:val="16"/>
          <w:rFonts w:hint="eastAsia" w:ascii="宋体" w:hAnsi="宋体"/>
          <w:b/>
          <w:spacing w:val="6"/>
          <w:sz w:val="28"/>
          <w:szCs w:val="28"/>
          <w:lang w:val="en-US" w:eastAsia="zh-CN" w:bidi="ar-SA"/>
        </w:rPr>
        <w:t>十四、</w:t>
      </w:r>
      <w:r>
        <w:rPr>
          <w:rStyle w:val="16"/>
          <w:rFonts w:ascii="宋体" w:hAnsi="宋体"/>
          <w:b/>
          <w:spacing w:val="6"/>
          <w:sz w:val="28"/>
          <w:szCs w:val="28"/>
          <w:lang w:val="en-US" w:eastAsia="zh-CN" w:bidi="ar-SA"/>
        </w:rPr>
        <w:t>残疾人福利性单位声明函</w:t>
      </w:r>
      <w:r>
        <w:rPr>
          <w:rStyle w:val="16"/>
          <w:rFonts w:hint="eastAsia" w:ascii="宋体" w:hAnsi="宋体"/>
          <w:b/>
          <w:spacing w:val="6"/>
          <w:sz w:val="28"/>
          <w:szCs w:val="28"/>
          <w:lang w:val="en-US" w:eastAsia="zh-CN" w:bidi="ar-SA"/>
        </w:rPr>
        <w:t>（如有）</w:t>
      </w:r>
    </w:p>
    <w:p>
      <w:pPr>
        <w:pStyle w:val="31"/>
        <w:bidi w:val="0"/>
        <w:spacing w:line="360" w:lineRule="auto"/>
        <w:jc w:val="center"/>
        <w:rPr>
          <w:rStyle w:val="16"/>
          <w:rFonts w:ascii="宋体" w:hAnsi="宋体"/>
          <w:b/>
          <w:spacing w:val="6"/>
          <w:sz w:val="28"/>
          <w:szCs w:val="28"/>
          <w:lang w:val="en-US" w:eastAsia="zh-CN" w:bidi="ar-SA"/>
        </w:rPr>
      </w:pPr>
    </w:p>
    <w:p>
      <w:pPr>
        <w:pStyle w:val="31"/>
        <w:bidi w:val="0"/>
        <w:spacing w:line="588" w:lineRule="exact"/>
        <w:ind w:firstLine="504" w:firstLineChars="200"/>
        <w:rPr>
          <w:rStyle w:val="16"/>
          <w:rFonts w:ascii="宋体" w:hAnsi="宋体"/>
          <w:spacing w:val="6"/>
          <w:sz w:val="24"/>
          <w:szCs w:val="24"/>
          <w:lang w:val="en-US" w:eastAsia="zh-CN" w:bidi="ar-SA"/>
        </w:rPr>
      </w:pPr>
      <w:r>
        <w:rPr>
          <w:rStyle w:val="16"/>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bidi w:val="0"/>
        <w:spacing w:line="588" w:lineRule="exact"/>
        <w:ind w:firstLine="504" w:firstLineChars="200"/>
        <w:rPr>
          <w:rStyle w:val="16"/>
          <w:rFonts w:ascii="宋体" w:hAnsi="宋体"/>
          <w:spacing w:val="6"/>
          <w:sz w:val="24"/>
          <w:szCs w:val="24"/>
          <w:lang w:val="en-US" w:eastAsia="zh-CN" w:bidi="ar-SA"/>
        </w:rPr>
      </w:pPr>
      <w:r>
        <w:rPr>
          <w:rStyle w:val="16"/>
          <w:rFonts w:hint="eastAsia" w:ascii="宋体" w:hAnsi="宋体"/>
          <w:spacing w:val="6"/>
          <w:sz w:val="24"/>
          <w:szCs w:val="24"/>
          <w:lang w:val="en-US" w:eastAsia="zh-CN" w:bidi="ar-SA"/>
        </w:rPr>
        <w:t>本单位对上述声明的真实性负责。如有虚假，将依法承担相应责任。</w:t>
      </w:r>
    </w:p>
    <w:p>
      <w:pPr>
        <w:pStyle w:val="31"/>
        <w:bidi w:val="0"/>
        <w:spacing w:line="360" w:lineRule="auto"/>
        <w:ind w:firstLine="504" w:firstLineChars="200"/>
        <w:rPr>
          <w:rStyle w:val="16"/>
          <w:rFonts w:ascii="宋体" w:hAnsi="宋体"/>
          <w:color w:val="993300"/>
          <w:spacing w:val="6"/>
          <w:sz w:val="24"/>
          <w:lang w:val="en-US" w:eastAsia="zh-CN" w:bidi="ar-SA"/>
        </w:rPr>
      </w:pPr>
    </w:p>
    <w:p>
      <w:pPr>
        <w:pStyle w:val="31"/>
        <w:tabs>
          <w:tab w:val="left" w:pos="4860"/>
        </w:tabs>
        <w:bidi w:val="0"/>
        <w:spacing w:line="360" w:lineRule="auto"/>
        <w:ind w:right="1560" w:firstLine="504" w:firstLineChars="200"/>
        <w:jc w:val="center"/>
        <w:rPr>
          <w:rStyle w:val="16"/>
          <w:rFonts w:ascii="宋体" w:hAnsi="宋体"/>
          <w:spacing w:val="6"/>
          <w:sz w:val="24"/>
          <w:lang w:val="en-US" w:eastAsia="zh-CN" w:bidi="ar-SA"/>
        </w:rPr>
      </w:pPr>
      <w:r>
        <w:rPr>
          <w:rStyle w:val="16"/>
          <w:rFonts w:hint="eastAsia" w:ascii="宋体" w:hAnsi="宋体"/>
          <w:spacing w:val="6"/>
          <w:sz w:val="24"/>
          <w:lang w:val="en-US" w:eastAsia="zh-CN" w:bidi="ar-SA"/>
        </w:rPr>
        <w:t xml:space="preserve">              </w:t>
      </w:r>
    </w:p>
    <w:p>
      <w:pPr>
        <w:pStyle w:val="31"/>
        <w:tabs>
          <w:tab w:val="left" w:pos="4860"/>
        </w:tabs>
        <w:bidi w:val="0"/>
        <w:spacing w:line="360" w:lineRule="auto"/>
        <w:ind w:right="1560" w:firstLine="504" w:firstLineChars="200"/>
        <w:jc w:val="right"/>
        <w:rPr>
          <w:rStyle w:val="16"/>
          <w:rFonts w:ascii="宋体" w:hAnsi="宋体"/>
          <w:spacing w:val="6"/>
          <w:sz w:val="24"/>
          <w:lang w:val="en-US" w:eastAsia="zh-CN" w:bidi="ar-SA"/>
        </w:rPr>
      </w:pPr>
      <w:r>
        <w:rPr>
          <w:rStyle w:val="16"/>
          <w:rFonts w:hint="eastAsia" w:ascii="宋体" w:hAnsi="宋体"/>
          <w:spacing w:val="6"/>
          <w:sz w:val="24"/>
          <w:lang w:val="en-US" w:eastAsia="zh-CN" w:bidi="ar-SA"/>
        </w:rPr>
        <w:t xml:space="preserve">                    </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kern w:val="2"/>
          <w:sz w:val="24"/>
          <w:szCs w:val="24"/>
          <w:lang w:val="en-US" w:eastAsia="zh-CN" w:bidi="ar-SA"/>
        </w:rPr>
      </w:pPr>
      <w:r>
        <w:rPr>
          <w:rStyle w:val="16"/>
          <w:rFonts w:hint="eastAsia" w:ascii="宋体" w:hAnsi="宋体" w:eastAsia="宋体" w:cs="Times New Roman"/>
          <w:kern w:val="2"/>
          <w:sz w:val="24"/>
          <w:szCs w:val="24"/>
          <w:lang w:val="en-US" w:eastAsia="zh-CN" w:bidi="ar-SA"/>
        </w:rPr>
        <w:t xml:space="preserve">法定代表人或授权代表（签字）：                </w:t>
      </w:r>
    </w:p>
    <w:p>
      <w:pPr>
        <w:adjustRightInd w:val="0"/>
        <w:snapToGrid w:val="0"/>
        <w:spacing w:beforeLines="50" w:afterLines="50" w:line="360" w:lineRule="auto"/>
        <w:jc w:val="center"/>
        <w:rPr>
          <w:rFonts w:hint="eastAsia"/>
          <w:b/>
          <w:sz w:val="36"/>
          <w:szCs w:val="36"/>
        </w:rPr>
      </w:pPr>
      <w:r>
        <w:rPr>
          <w:rStyle w:val="16"/>
          <w:rFonts w:hint="eastAsia" w:ascii="宋体" w:hAnsi="宋体" w:eastAsia="宋体" w:cs="Times New Roman"/>
          <w:kern w:val="2"/>
          <w:sz w:val="24"/>
          <w:szCs w:val="24"/>
          <w:lang w:val="en-US" w:eastAsia="zh-CN" w:bidi="ar-SA"/>
        </w:rPr>
        <w:t xml:space="preserve">                                    投标日期</w:t>
      </w:r>
      <w:r>
        <w:rPr>
          <w:rFonts w:hint="eastAsia"/>
          <w:sz w:val="24"/>
        </w:rPr>
        <w:t>：</w:t>
      </w: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p>
      <w:pPr>
        <w:adjustRightInd w:val="0"/>
        <w:snapToGrid w:val="0"/>
        <w:spacing w:beforeLines="50" w:afterLines="50" w:line="360" w:lineRule="auto"/>
        <w:jc w:val="center"/>
        <w:rPr>
          <w:rFonts w:hint="eastAsia"/>
          <w:b/>
          <w:sz w:val="36"/>
          <w:szCs w:val="36"/>
          <w:lang w:eastAsia="zh-CN"/>
        </w:rPr>
      </w:pPr>
    </w:p>
    <w:bookmarkEnd w:id="81"/>
    <w:bookmarkEnd w:id="82"/>
    <w:bookmarkEnd w:id="83"/>
    <w:bookmarkEnd w:id="84"/>
    <w:bookmarkEnd w:id="85"/>
    <w:bookmarkEnd w:id="86"/>
    <w:bookmarkEnd w:id="87"/>
    <w:bookmarkEnd w:id="88"/>
    <w:bookmarkEnd w:id="89"/>
    <w:bookmarkEnd w:id="90"/>
    <w:bookmarkEnd w:id="91"/>
    <w:bookmarkEnd w:id="92"/>
    <w:p>
      <w:pPr>
        <w:autoSpaceDE w:val="0"/>
        <w:autoSpaceDN w:val="0"/>
        <w:adjustRightInd w:val="0"/>
        <w:spacing w:line="360" w:lineRule="auto"/>
        <w:jc w:val="left"/>
        <w:rPr>
          <w:rFonts w:ascii="宋体" w:hAnsi="宋体"/>
          <w:b/>
          <w:bCs/>
          <w:sz w:val="32"/>
        </w:rPr>
      </w:pPr>
    </w:p>
    <w:sectPr>
      <w:footerReference r:id="rId5" w:type="default"/>
      <w:footerReference r:id="rId6" w:type="even"/>
      <w:pgSz w:w="11907" w:h="16840"/>
      <w:pgMar w:top="1361" w:right="1752" w:bottom="1440" w:left="175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5702"/>
    </w:sdtPr>
    <w:sdtContent>
      <w:p>
        <w:pPr>
          <w:pStyle w:val="10"/>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0"/>
      <w:tabs>
        <w:tab w:val="center" w:pos="4143"/>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0"/>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46</w:t>
                </w:r>
                <w:r>
                  <w:rPr>
                    <w:rStyle w:val="17"/>
                    <w:rFonts w:ascii="宋体" w:hAnsi="宋体"/>
                    <w:sz w:val="28"/>
                    <w:szCs w:val="28"/>
                  </w:rPr>
                  <w:fldChar w:fldCharType="end"/>
                </w:r>
                <w:r>
                  <w:rPr>
                    <w:rStyle w:val="17"/>
                    <w:rFonts w:hint="eastAsia" w:ascii="宋体" w:hAnsi="宋体"/>
                    <w:sz w:val="28"/>
                    <w:szCs w:val="28"/>
                  </w:rPr>
                  <w:t xml:space="preserve"> — </w:t>
                </w:r>
              </w:p>
            </w:txbxContent>
          </v:textbox>
        </v:shape>
      </w:pic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46</w:t>
    </w:r>
    <w:r>
      <w:rPr>
        <w:rStyle w:val="17"/>
        <w:rFonts w:ascii="宋体" w:hAnsi="宋体"/>
        <w:sz w:val="28"/>
        <w:szCs w:val="28"/>
      </w:rPr>
      <w:fldChar w:fldCharType="end"/>
    </w:r>
    <w:r>
      <w:rPr>
        <w:rStyle w:val="17"/>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C9885"/>
    <w:multiLevelType w:val="singleLevel"/>
    <w:tmpl w:val="A54C9885"/>
    <w:lvl w:ilvl="0" w:tentative="0">
      <w:start w:val="6"/>
      <w:numFmt w:val="decimal"/>
      <w:lvlText w:val="%1."/>
      <w:lvlJc w:val="left"/>
      <w:pPr>
        <w:tabs>
          <w:tab w:val="left" w:pos="312"/>
        </w:tabs>
      </w:pPr>
    </w:lvl>
  </w:abstractNum>
  <w:abstractNum w:abstractNumId="1">
    <w:nsid w:val="E2B80BC0"/>
    <w:multiLevelType w:val="singleLevel"/>
    <w:tmpl w:val="E2B80BC0"/>
    <w:lvl w:ilvl="0" w:tentative="0">
      <w:start w:val="5"/>
      <w:numFmt w:val="chineseCounting"/>
      <w:suff w:val="nothing"/>
      <w:lvlText w:val="%1、"/>
      <w:lvlJc w:val="left"/>
      <w:rPr>
        <w:rFonts w:hint="eastAsia"/>
      </w:rPr>
    </w:lvl>
  </w:abstractNum>
  <w:abstractNum w:abstractNumId="2">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58E491FE"/>
    <w:multiLevelType w:val="singleLevel"/>
    <w:tmpl w:val="58E491FE"/>
    <w:lvl w:ilvl="0" w:tentative="0">
      <w:start w:val="1"/>
      <w:numFmt w:val="decimal"/>
      <w:suff w:val="nothing"/>
      <w:lvlText w:val="%1."/>
      <w:lvlJc w:val="left"/>
    </w:lvl>
  </w:abstractNum>
  <w:abstractNum w:abstractNumId="5">
    <w:nsid w:val="59ACA09E"/>
    <w:multiLevelType w:val="singleLevel"/>
    <w:tmpl w:val="59ACA09E"/>
    <w:lvl w:ilvl="0" w:tentative="0">
      <w:start w:val="1"/>
      <w:numFmt w:val="chineseCounting"/>
      <w:suff w:val="space"/>
      <w:lvlText w:val="第%1章"/>
      <w:lvlJc w:val="left"/>
    </w:lvl>
  </w:abstractNum>
  <w:abstractNum w:abstractNumId="6">
    <w:nsid w:val="5A483BE4"/>
    <w:multiLevelType w:val="singleLevel"/>
    <w:tmpl w:val="5A483BE4"/>
    <w:lvl w:ilvl="0" w:tentative="0">
      <w:start w:val="1"/>
      <w:numFmt w:val="decimal"/>
      <w:suff w:val="space"/>
      <w:lvlText w:val="（%1）"/>
      <w:lvlJc w:val="left"/>
    </w:lvl>
  </w:abstractNum>
  <w:abstractNum w:abstractNumId="7">
    <w:nsid w:val="5E6C162E"/>
    <w:multiLevelType w:val="multilevel"/>
    <w:tmpl w:val="5E6C162E"/>
    <w:lvl w:ilvl="0" w:tentative="0">
      <w:start w:val="1"/>
      <w:numFmt w:val="decimal"/>
      <w:lvlText w:val="%1、"/>
      <w:lvlJc w:val="left"/>
      <w:pPr>
        <w:ind w:left="464" w:hanging="360"/>
      </w:pPr>
      <w:rPr>
        <w:rFonts w:hint="default"/>
      </w:rPr>
    </w:lvl>
    <w:lvl w:ilvl="1" w:tentative="0">
      <w:start w:val="1"/>
      <w:numFmt w:val="lowerLetter"/>
      <w:lvlText w:val="%2)"/>
      <w:lvlJc w:val="left"/>
      <w:pPr>
        <w:ind w:left="944" w:hanging="420"/>
      </w:pPr>
    </w:lvl>
    <w:lvl w:ilvl="2" w:tentative="0">
      <w:start w:val="1"/>
      <w:numFmt w:val="lowerRoman"/>
      <w:lvlText w:val="%3."/>
      <w:lvlJc w:val="right"/>
      <w:pPr>
        <w:ind w:left="1364" w:hanging="420"/>
      </w:pPr>
    </w:lvl>
    <w:lvl w:ilvl="3" w:tentative="0">
      <w:start w:val="1"/>
      <w:numFmt w:val="decimal"/>
      <w:lvlText w:val="%4."/>
      <w:lvlJc w:val="left"/>
      <w:pPr>
        <w:ind w:left="1784" w:hanging="420"/>
      </w:pPr>
    </w:lvl>
    <w:lvl w:ilvl="4" w:tentative="0">
      <w:start w:val="1"/>
      <w:numFmt w:val="lowerLetter"/>
      <w:lvlText w:val="%5)"/>
      <w:lvlJc w:val="left"/>
      <w:pPr>
        <w:ind w:left="2204" w:hanging="420"/>
      </w:pPr>
    </w:lvl>
    <w:lvl w:ilvl="5" w:tentative="0">
      <w:start w:val="1"/>
      <w:numFmt w:val="lowerRoman"/>
      <w:lvlText w:val="%6."/>
      <w:lvlJc w:val="right"/>
      <w:pPr>
        <w:ind w:left="2624" w:hanging="420"/>
      </w:pPr>
    </w:lvl>
    <w:lvl w:ilvl="6" w:tentative="0">
      <w:start w:val="1"/>
      <w:numFmt w:val="decimal"/>
      <w:lvlText w:val="%7."/>
      <w:lvlJc w:val="left"/>
      <w:pPr>
        <w:ind w:left="3044" w:hanging="420"/>
      </w:pPr>
    </w:lvl>
    <w:lvl w:ilvl="7" w:tentative="0">
      <w:start w:val="1"/>
      <w:numFmt w:val="lowerLetter"/>
      <w:lvlText w:val="%8)"/>
      <w:lvlJc w:val="left"/>
      <w:pPr>
        <w:ind w:left="3464" w:hanging="420"/>
      </w:pPr>
    </w:lvl>
    <w:lvl w:ilvl="8" w:tentative="0">
      <w:start w:val="1"/>
      <w:numFmt w:val="lowerRoman"/>
      <w:lvlText w:val="%9."/>
      <w:lvlJc w:val="right"/>
      <w:pPr>
        <w:ind w:left="3884" w:hanging="420"/>
      </w:pPr>
    </w:lvl>
  </w:abstractNum>
  <w:abstractNum w:abstractNumId="8">
    <w:nsid w:val="6B642971"/>
    <w:multiLevelType w:val="multilevel"/>
    <w:tmpl w:val="6B64297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1"/>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483D965"/>
    <w:multiLevelType w:val="singleLevel"/>
    <w:tmpl w:val="7483D965"/>
    <w:lvl w:ilvl="0" w:tentative="0">
      <w:start w:val="2"/>
      <w:numFmt w:val="chineseCounting"/>
      <w:suff w:val="nothing"/>
      <w:lvlText w:val="%1、"/>
      <w:lvlJc w:val="left"/>
      <w:rPr>
        <w:rFonts w:hint="eastAsia"/>
      </w:rPr>
    </w:lvl>
  </w:abstractNum>
  <w:abstractNum w:abstractNumId="11">
    <w:nsid w:val="7CAB0A7E"/>
    <w:multiLevelType w:val="singleLevel"/>
    <w:tmpl w:val="7CAB0A7E"/>
    <w:lvl w:ilvl="0" w:tentative="0">
      <w:start w:val="1"/>
      <w:numFmt w:val="decimal"/>
      <w:lvlText w:val="%1."/>
      <w:lvlJc w:val="left"/>
      <w:pPr>
        <w:tabs>
          <w:tab w:val="left" w:pos="312"/>
        </w:tabs>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 w:numId="9">
    <w:abstractNumId w:val="8"/>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931025"/>
    <w:rsid w:val="000311C7"/>
    <w:rsid w:val="000668F6"/>
    <w:rsid w:val="00102740"/>
    <w:rsid w:val="001222C0"/>
    <w:rsid w:val="001400F5"/>
    <w:rsid w:val="0017344A"/>
    <w:rsid w:val="001A6AD8"/>
    <w:rsid w:val="001C3307"/>
    <w:rsid w:val="001D2DE0"/>
    <w:rsid w:val="00217CF6"/>
    <w:rsid w:val="00255BA1"/>
    <w:rsid w:val="00281411"/>
    <w:rsid w:val="002B3F15"/>
    <w:rsid w:val="002C5840"/>
    <w:rsid w:val="002E6F8A"/>
    <w:rsid w:val="00313098"/>
    <w:rsid w:val="00335447"/>
    <w:rsid w:val="003A13DA"/>
    <w:rsid w:val="003F650A"/>
    <w:rsid w:val="00407DCC"/>
    <w:rsid w:val="004379B9"/>
    <w:rsid w:val="004710A3"/>
    <w:rsid w:val="00474293"/>
    <w:rsid w:val="004D37FD"/>
    <w:rsid w:val="00510C59"/>
    <w:rsid w:val="00512322"/>
    <w:rsid w:val="00525A81"/>
    <w:rsid w:val="00565207"/>
    <w:rsid w:val="005C1FDA"/>
    <w:rsid w:val="005D595F"/>
    <w:rsid w:val="00656420"/>
    <w:rsid w:val="0066177B"/>
    <w:rsid w:val="00672FB9"/>
    <w:rsid w:val="006767F4"/>
    <w:rsid w:val="00695453"/>
    <w:rsid w:val="006D3DF5"/>
    <w:rsid w:val="00706EFF"/>
    <w:rsid w:val="007153E3"/>
    <w:rsid w:val="00761025"/>
    <w:rsid w:val="0076644F"/>
    <w:rsid w:val="007853CF"/>
    <w:rsid w:val="007B3FB2"/>
    <w:rsid w:val="00897C93"/>
    <w:rsid w:val="008C3E9B"/>
    <w:rsid w:val="008F3A50"/>
    <w:rsid w:val="00906C62"/>
    <w:rsid w:val="00966D72"/>
    <w:rsid w:val="009A2F25"/>
    <w:rsid w:val="009E17E4"/>
    <w:rsid w:val="009F4F9D"/>
    <w:rsid w:val="00AE19C2"/>
    <w:rsid w:val="00B60936"/>
    <w:rsid w:val="00B71585"/>
    <w:rsid w:val="00BA196B"/>
    <w:rsid w:val="00C1046E"/>
    <w:rsid w:val="00C536ED"/>
    <w:rsid w:val="00C565F1"/>
    <w:rsid w:val="00CD01C9"/>
    <w:rsid w:val="00D37995"/>
    <w:rsid w:val="00D959E5"/>
    <w:rsid w:val="00DA0A1F"/>
    <w:rsid w:val="00DB4214"/>
    <w:rsid w:val="00E51BA5"/>
    <w:rsid w:val="00E76C82"/>
    <w:rsid w:val="00F21420"/>
    <w:rsid w:val="00F236A3"/>
    <w:rsid w:val="00FE322E"/>
    <w:rsid w:val="00FF24AF"/>
    <w:rsid w:val="03DF0DE8"/>
    <w:rsid w:val="045333A8"/>
    <w:rsid w:val="066D795D"/>
    <w:rsid w:val="083D6AEB"/>
    <w:rsid w:val="09D75A53"/>
    <w:rsid w:val="0A353B76"/>
    <w:rsid w:val="0B1D4978"/>
    <w:rsid w:val="0B7B0CA0"/>
    <w:rsid w:val="0CAF43BA"/>
    <w:rsid w:val="0D3A05DC"/>
    <w:rsid w:val="0D905576"/>
    <w:rsid w:val="0F0D270B"/>
    <w:rsid w:val="106C57E4"/>
    <w:rsid w:val="10903979"/>
    <w:rsid w:val="120201E0"/>
    <w:rsid w:val="125E2277"/>
    <w:rsid w:val="132B61C1"/>
    <w:rsid w:val="159E12E0"/>
    <w:rsid w:val="15EC0376"/>
    <w:rsid w:val="16492A0B"/>
    <w:rsid w:val="16945392"/>
    <w:rsid w:val="177B27B2"/>
    <w:rsid w:val="17E411B0"/>
    <w:rsid w:val="199B4B35"/>
    <w:rsid w:val="1FDE7B77"/>
    <w:rsid w:val="20104A4D"/>
    <w:rsid w:val="205726F6"/>
    <w:rsid w:val="20855A40"/>
    <w:rsid w:val="20A14EFB"/>
    <w:rsid w:val="21313661"/>
    <w:rsid w:val="215F32FB"/>
    <w:rsid w:val="22093087"/>
    <w:rsid w:val="227409AE"/>
    <w:rsid w:val="231A353C"/>
    <w:rsid w:val="23A355DC"/>
    <w:rsid w:val="246F568A"/>
    <w:rsid w:val="24A45556"/>
    <w:rsid w:val="266626C4"/>
    <w:rsid w:val="26C533D4"/>
    <w:rsid w:val="27C07350"/>
    <w:rsid w:val="287C2BA8"/>
    <w:rsid w:val="2A637F02"/>
    <w:rsid w:val="2AB527E7"/>
    <w:rsid w:val="2BF8563A"/>
    <w:rsid w:val="2BFE0B1B"/>
    <w:rsid w:val="2D095BC8"/>
    <w:rsid w:val="2DBB7D04"/>
    <w:rsid w:val="2E2D36D4"/>
    <w:rsid w:val="2E6F4439"/>
    <w:rsid w:val="2EA86DE6"/>
    <w:rsid w:val="2EFC2626"/>
    <w:rsid w:val="2FB131B5"/>
    <w:rsid w:val="2FF74301"/>
    <w:rsid w:val="30326268"/>
    <w:rsid w:val="30666552"/>
    <w:rsid w:val="320530A4"/>
    <w:rsid w:val="326E5BF1"/>
    <w:rsid w:val="32703063"/>
    <w:rsid w:val="32774426"/>
    <w:rsid w:val="33BC3956"/>
    <w:rsid w:val="357C14C5"/>
    <w:rsid w:val="3C362A2B"/>
    <w:rsid w:val="3C417867"/>
    <w:rsid w:val="3C5D58F3"/>
    <w:rsid w:val="3E4214A4"/>
    <w:rsid w:val="3F0C2BE9"/>
    <w:rsid w:val="3FB5307A"/>
    <w:rsid w:val="41337429"/>
    <w:rsid w:val="416433C8"/>
    <w:rsid w:val="43701A6A"/>
    <w:rsid w:val="441E49C0"/>
    <w:rsid w:val="45335F83"/>
    <w:rsid w:val="46B70F3C"/>
    <w:rsid w:val="46BD5EB4"/>
    <w:rsid w:val="47E205FF"/>
    <w:rsid w:val="48500127"/>
    <w:rsid w:val="49931025"/>
    <w:rsid w:val="4A1974DD"/>
    <w:rsid w:val="4A253C31"/>
    <w:rsid w:val="4B790E18"/>
    <w:rsid w:val="4CD24D8D"/>
    <w:rsid w:val="4E9770B0"/>
    <w:rsid w:val="4F5E0C2D"/>
    <w:rsid w:val="4F9666B0"/>
    <w:rsid w:val="531757F8"/>
    <w:rsid w:val="5353427C"/>
    <w:rsid w:val="537160FA"/>
    <w:rsid w:val="53AB1B42"/>
    <w:rsid w:val="53C12448"/>
    <w:rsid w:val="53D134DA"/>
    <w:rsid w:val="53E904ED"/>
    <w:rsid w:val="54704D95"/>
    <w:rsid w:val="54C050C4"/>
    <w:rsid w:val="565A374F"/>
    <w:rsid w:val="57FD6CDE"/>
    <w:rsid w:val="580D405A"/>
    <w:rsid w:val="59B6670F"/>
    <w:rsid w:val="5C572599"/>
    <w:rsid w:val="5CE76623"/>
    <w:rsid w:val="5D7B5D4A"/>
    <w:rsid w:val="5DFB1A40"/>
    <w:rsid w:val="5F6C3A11"/>
    <w:rsid w:val="601D5363"/>
    <w:rsid w:val="60271646"/>
    <w:rsid w:val="634039D9"/>
    <w:rsid w:val="644D5093"/>
    <w:rsid w:val="6A387471"/>
    <w:rsid w:val="6B3D1BC0"/>
    <w:rsid w:val="6B7D67F9"/>
    <w:rsid w:val="6BE70043"/>
    <w:rsid w:val="6C6F5453"/>
    <w:rsid w:val="6CB86F11"/>
    <w:rsid w:val="6CCE6FB7"/>
    <w:rsid w:val="6EEB2E09"/>
    <w:rsid w:val="6FD940AD"/>
    <w:rsid w:val="712F0B81"/>
    <w:rsid w:val="714E2678"/>
    <w:rsid w:val="718C597D"/>
    <w:rsid w:val="71F5512E"/>
    <w:rsid w:val="72DD655B"/>
    <w:rsid w:val="72DE7207"/>
    <w:rsid w:val="73DB56D8"/>
    <w:rsid w:val="745B7196"/>
    <w:rsid w:val="75427CDA"/>
    <w:rsid w:val="7758385C"/>
    <w:rsid w:val="777D78A6"/>
    <w:rsid w:val="78DE142B"/>
    <w:rsid w:val="798418F1"/>
    <w:rsid w:val="79AC0800"/>
    <w:rsid w:val="7A9029E2"/>
    <w:rsid w:val="7B8F438C"/>
    <w:rsid w:val="7C695253"/>
    <w:rsid w:val="7E4D02B8"/>
    <w:rsid w:val="7EFB1E13"/>
    <w:rsid w:val="7FF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4">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spacing w:line="380" w:lineRule="exact"/>
      <w:ind w:firstLine="480"/>
    </w:pPr>
    <w:rPr>
      <w:rFonts w:eastAsia="方正书宋简体"/>
      <w:kern w:val="0"/>
      <w:sz w:val="24"/>
      <w:szCs w:val="20"/>
    </w:rPr>
  </w:style>
  <w:style w:type="paragraph" w:styleId="8">
    <w:name w:val="Plain Text"/>
    <w:basedOn w:val="1"/>
    <w:link w:val="26"/>
    <w:qFormat/>
    <w:uiPriority w:val="0"/>
    <w:rPr>
      <w:rFonts w:ascii="宋体" w:hAnsi="Courier New"/>
      <w:szCs w:val="20"/>
    </w:rPr>
  </w:style>
  <w:style w:type="paragraph" w:styleId="9">
    <w:name w:val="Body Text Indent 2"/>
    <w:basedOn w:val="1"/>
    <w:link w:val="27"/>
    <w:qFormat/>
    <w:uiPriority w:val="0"/>
    <w:pPr>
      <w:spacing w:after="120" w:line="480" w:lineRule="auto"/>
      <w:ind w:left="420" w:leftChars="200"/>
    </w:p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99"/>
    <w:rPr>
      <w:color w:val="333333"/>
      <w:u w:val="none"/>
    </w:rPr>
  </w:style>
  <w:style w:type="paragraph" w:customStyle="1" w:styleId="19">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0">
    <w:name w:val="样式3"/>
    <w:basedOn w:val="8"/>
    <w:qFormat/>
    <w:uiPriority w:val="0"/>
    <w:pPr>
      <w:spacing w:line="0" w:lineRule="atLeast"/>
      <w:outlineLvl w:val="0"/>
    </w:pPr>
    <w:rPr>
      <w:sz w:val="28"/>
    </w:rPr>
  </w:style>
  <w:style w:type="paragraph" w:customStyle="1" w:styleId="21">
    <w:name w:val="标3"/>
    <w:basedOn w:val="1"/>
    <w:qFormat/>
    <w:uiPriority w:val="0"/>
    <w:pPr>
      <w:numPr>
        <w:ilvl w:val="2"/>
        <w:numId w:val="2"/>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2">
    <w:name w:val="正文_1_1"/>
    <w:qFormat/>
    <w:uiPriority w:val="0"/>
    <w:rPr>
      <w:rFonts w:eastAsia="宋体" w:asciiTheme="minorHAnsi" w:hAnsiTheme="minorHAnsi" w:cstheme="minorBidi"/>
      <w:sz w:val="24"/>
      <w:szCs w:val="24"/>
      <w:lang w:val="en-US" w:eastAsia="zh-CN" w:bidi="ar-SA"/>
    </w:rPr>
  </w:style>
  <w:style w:type="paragraph" w:customStyle="1" w:styleId="23">
    <w:name w:val="正文_3"/>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24">
    <w:name w:val="页眉 Char"/>
    <w:basedOn w:val="16"/>
    <w:link w:val="11"/>
    <w:qFormat/>
    <w:uiPriority w:val="99"/>
    <w:rPr>
      <w:kern w:val="2"/>
      <w:sz w:val="18"/>
      <w:szCs w:val="18"/>
    </w:rPr>
  </w:style>
  <w:style w:type="character" w:customStyle="1" w:styleId="25">
    <w:name w:val="页脚 Char"/>
    <w:basedOn w:val="16"/>
    <w:link w:val="10"/>
    <w:qFormat/>
    <w:uiPriority w:val="99"/>
    <w:rPr>
      <w:kern w:val="2"/>
      <w:sz w:val="18"/>
      <w:szCs w:val="18"/>
    </w:rPr>
  </w:style>
  <w:style w:type="character" w:customStyle="1" w:styleId="26">
    <w:name w:val="纯文本 Char"/>
    <w:basedOn w:val="16"/>
    <w:link w:val="8"/>
    <w:qFormat/>
    <w:uiPriority w:val="0"/>
    <w:rPr>
      <w:rFonts w:ascii="宋体" w:hAnsi="Courier New"/>
      <w:kern w:val="2"/>
      <w:sz w:val="21"/>
    </w:rPr>
  </w:style>
  <w:style w:type="character" w:customStyle="1" w:styleId="27">
    <w:name w:val="正文文本缩进 2 Char"/>
    <w:basedOn w:val="16"/>
    <w:link w:val="9"/>
    <w:qFormat/>
    <w:uiPriority w:val="0"/>
    <w:rPr>
      <w:kern w:val="2"/>
      <w:sz w:val="21"/>
      <w:szCs w:val="24"/>
    </w:rPr>
  </w:style>
  <w:style w:type="paragraph" w:customStyle="1" w:styleId="2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9">
    <w:name w:val="p0"/>
    <w:basedOn w:val="1"/>
    <w:qFormat/>
    <w:uiPriority w:val="0"/>
    <w:pPr>
      <w:widowControl/>
    </w:pPr>
    <w:rPr>
      <w:kern w:val="0"/>
      <w:szCs w:val="21"/>
    </w:rPr>
  </w:style>
  <w:style w:type="paragraph" w:customStyle="1" w:styleId="3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1">
    <w:name w:val="Normal_22"/>
    <w:qFormat/>
    <w:uiPriority w:val="0"/>
    <w:rPr>
      <w:rFonts w:ascii="Times New Roman" w:hAnsi="Times New Roman" w:eastAsia="宋体" w:cs="Times New Roman"/>
      <w:kern w:val="0"/>
      <w:sz w:val="21"/>
      <w:szCs w:val="20"/>
    </w:rPr>
  </w:style>
  <w:style w:type="character" w:customStyle="1" w:styleId="32">
    <w:name w:val="p141"/>
    <w:qFormat/>
    <w:uiPriority w:val="0"/>
    <w:rPr>
      <w:sz w:val="21"/>
      <w:szCs w:val="21"/>
    </w:rPr>
  </w:style>
  <w:style w:type="paragraph" w:customStyle="1" w:styleId="33">
    <w:name w:val="纯文本_0_0"/>
    <w:basedOn w:val="34"/>
    <w:unhideWhenUsed/>
    <w:qFormat/>
    <w:uiPriority w:val="0"/>
    <w:pPr>
      <w:widowControl/>
      <w:jc w:val="left"/>
    </w:pPr>
    <w:rPr>
      <w:rFonts w:ascii="宋体" w:hAnsi="Courier New" w:eastAsia="宋体"/>
      <w:kern w:val="0"/>
      <w:sz w:val="20"/>
      <w:szCs w:val="21"/>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列出段落11"/>
    <w:basedOn w:val="1"/>
    <w:qFormat/>
    <w:uiPriority w:val="34"/>
    <w:pPr>
      <w:ind w:firstLine="420" w:firstLineChars="200"/>
    </w:pPr>
  </w:style>
  <w:style w:type="paragraph" w:customStyle="1" w:styleId="36">
    <w:name w:val="Table Paragraph"/>
    <w:basedOn w:val="1"/>
    <w:qFormat/>
    <w:uiPriority w:val="0"/>
    <w:pPr>
      <w:jc w:val="left"/>
    </w:pPr>
    <w:rPr>
      <w:rFonts w:ascii="Calibri" w:hAnsi="Calibri"/>
      <w:kern w:val="0"/>
      <w:sz w:val="22"/>
      <w:lang w:eastAsia="en-US"/>
    </w:rPr>
  </w:style>
  <w:style w:type="paragraph" w:customStyle="1" w:styleId="37">
    <w:name w:val="List Paragraph"/>
    <w:basedOn w:val="1"/>
    <w:qFormat/>
    <w:uiPriority w:val="34"/>
    <w:pPr>
      <w:ind w:firstLine="420" w:firstLineChars="200"/>
    </w:pPr>
    <w:rPr>
      <w:rFonts w:ascii="Calibri" w:hAnsi="Calibri" w:eastAsia="宋体" w:cs="Times New Roman"/>
      <w:szCs w:val="22"/>
    </w:rPr>
  </w:style>
  <w:style w:type="paragraph" w:styleId="3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D6B1A-565F-42AB-99EA-D9CEBF88A864}">
  <ds:schemaRefs/>
</ds:datastoreItem>
</file>

<file path=docProps/app.xml><?xml version="1.0" encoding="utf-8"?>
<Properties xmlns="http://schemas.openxmlformats.org/officeDocument/2006/extended-properties" xmlns:vt="http://schemas.openxmlformats.org/officeDocument/2006/docPropsVTypes">
  <Template>Normal</Template>
  <Pages>46</Pages>
  <Words>4037</Words>
  <Characters>23015</Characters>
  <Lines>191</Lines>
  <Paragraphs>53</Paragraphs>
  <TotalTime>0</TotalTime>
  <ScaleCrop>false</ScaleCrop>
  <LinksUpToDate>false</LinksUpToDate>
  <CharactersWithSpaces>26999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2017-09-03T23:25:00Z</dcterms:created>
  <dc:creator>Administrator</dc:creator>
  <cp:lastModifiedBy>NTKO</cp:lastModifiedBy>
  <dcterms:modified xsi:type="dcterms:W3CDTF">2020-04-29T08:34:09Z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