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700" w:lineRule="exact"/>
        <w:jc w:val="center"/>
        <w:rPr>
          <w:rFonts w:ascii="黑体" w:hAnsi="黑体" w:eastAsia="黑体"/>
          <w:b/>
          <w:color w:val="000000" w:themeColor="text1"/>
          <w:spacing w:val="-4"/>
          <w:sz w:val="44"/>
          <w:szCs w:val="44"/>
        </w:rPr>
      </w:pPr>
      <w:r>
        <w:rPr>
          <w:rFonts w:hint="eastAsia" w:ascii="黑体" w:hAnsi="黑体" w:eastAsia="黑体"/>
          <w:b/>
          <w:color w:val="000000" w:themeColor="text1"/>
          <w:spacing w:val="-4"/>
          <w:sz w:val="44"/>
          <w:szCs w:val="44"/>
        </w:rPr>
        <w:t>铜仁市公共资源交易中心</w:t>
      </w:r>
    </w:p>
    <w:p>
      <w:pPr>
        <w:pStyle w:val="8"/>
        <w:spacing w:line="700" w:lineRule="exact"/>
        <w:jc w:val="center"/>
        <w:rPr>
          <w:rFonts w:ascii="黑体" w:hAnsi="黑体" w:eastAsia="黑体"/>
          <w:b/>
          <w:color w:val="000000" w:themeColor="text1"/>
          <w:spacing w:val="-4"/>
          <w:sz w:val="44"/>
          <w:szCs w:val="44"/>
        </w:rPr>
      </w:pPr>
      <w:r>
        <w:rPr>
          <w:rFonts w:hint="eastAsia" w:ascii="黑体" w:hAnsi="黑体" w:eastAsia="黑体"/>
          <w:b/>
          <w:color w:val="000000" w:themeColor="text1"/>
          <w:spacing w:val="-4"/>
          <w:sz w:val="44"/>
          <w:szCs w:val="44"/>
        </w:rPr>
        <w:t>（政府采购）</w:t>
      </w:r>
    </w:p>
    <w:p>
      <w:pPr>
        <w:pStyle w:val="8"/>
        <w:spacing w:line="700" w:lineRule="exact"/>
        <w:jc w:val="center"/>
        <w:rPr>
          <w:rFonts w:ascii="黑体" w:hAnsi="黑体" w:eastAsia="黑体"/>
          <w:b/>
          <w:color w:val="000000" w:themeColor="text1"/>
          <w:spacing w:val="-4"/>
          <w:sz w:val="44"/>
          <w:szCs w:val="44"/>
        </w:rPr>
      </w:pPr>
    </w:p>
    <w:p>
      <w:pPr>
        <w:pStyle w:val="8"/>
        <w:spacing w:line="700" w:lineRule="exact"/>
        <w:rPr>
          <w:rFonts w:ascii="黑体" w:hAnsi="黑体" w:eastAsia="黑体"/>
          <w:b/>
          <w:color w:val="000000" w:themeColor="text1"/>
          <w:spacing w:val="-4"/>
          <w:sz w:val="44"/>
          <w:szCs w:val="44"/>
        </w:rPr>
      </w:pPr>
    </w:p>
    <w:p>
      <w:pPr>
        <w:pStyle w:val="8"/>
        <w:spacing w:line="700" w:lineRule="exact"/>
        <w:rPr>
          <w:rFonts w:ascii="黑体" w:hAnsi="黑体" w:eastAsia="黑体"/>
          <w:b/>
          <w:color w:val="000000" w:themeColor="text1"/>
          <w:spacing w:val="-4"/>
          <w:sz w:val="36"/>
          <w:szCs w:val="36"/>
        </w:rPr>
      </w:pPr>
    </w:p>
    <w:p>
      <w:pPr>
        <w:pStyle w:val="8"/>
        <w:spacing w:line="360" w:lineRule="auto"/>
        <w:jc w:val="center"/>
        <w:rPr>
          <w:rFonts w:ascii="黑体" w:hAnsi="黑体" w:eastAsia="黑体"/>
          <w:b/>
          <w:bCs/>
          <w:color w:val="000000" w:themeColor="text1"/>
          <w:sz w:val="36"/>
          <w:szCs w:val="36"/>
        </w:rPr>
      </w:pPr>
      <w:r>
        <w:rPr>
          <w:rFonts w:hint="eastAsia" w:ascii="黑体" w:hAnsi="黑体" w:eastAsia="黑体"/>
          <w:b/>
          <w:bCs/>
          <w:color w:val="000000" w:themeColor="text1"/>
          <w:sz w:val="36"/>
          <w:szCs w:val="36"/>
        </w:rPr>
        <w:t>招</w:t>
      </w:r>
    </w:p>
    <w:p>
      <w:pPr>
        <w:pStyle w:val="8"/>
        <w:spacing w:line="360" w:lineRule="auto"/>
        <w:jc w:val="center"/>
        <w:rPr>
          <w:rFonts w:ascii="黑体" w:hAnsi="黑体" w:eastAsia="黑体"/>
          <w:b/>
          <w:bCs/>
          <w:color w:val="000000" w:themeColor="text1"/>
          <w:sz w:val="36"/>
          <w:szCs w:val="36"/>
        </w:rPr>
      </w:pPr>
      <w:r>
        <w:rPr>
          <w:rFonts w:hint="eastAsia" w:ascii="黑体" w:hAnsi="黑体" w:eastAsia="黑体"/>
          <w:b/>
          <w:bCs/>
          <w:color w:val="000000" w:themeColor="text1"/>
          <w:sz w:val="36"/>
          <w:szCs w:val="36"/>
        </w:rPr>
        <w:t>标</w:t>
      </w:r>
    </w:p>
    <w:p>
      <w:pPr>
        <w:pStyle w:val="8"/>
        <w:spacing w:line="360" w:lineRule="auto"/>
        <w:jc w:val="center"/>
        <w:rPr>
          <w:rFonts w:ascii="黑体" w:hAnsi="黑体" w:eastAsia="黑体"/>
          <w:b/>
          <w:bCs/>
          <w:color w:val="000000" w:themeColor="text1"/>
          <w:sz w:val="36"/>
          <w:szCs w:val="36"/>
        </w:rPr>
      </w:pPr>
      <w:r>
        <w:rPr>
          <w:rFonts w:hint="eastAsia" w:ascii="黑体" w:hAnsi="黑体" w:eastAsia="黑体"/>
          <w:b/>
          <w:bCs/>
          <w:color w:val="000000" w:themeColor="text1"/>
          <w:sz w:val="36"/>
          <w:szCs w:val="36"/>
        </w:rPr>
        <w:t>文</w:t>
      </w:r>
    </w:p>
    <w:p>
      <w:pPr>
        <w:pStyle w:val="8"/>
        <w:spacing w:line="360" w:lineRule="auto"/>
        <w:jc w:val="center"/>
        <w:rPr>
          <w:rFonts w:ascii="黑体" w:hAnsi="黑体" w:eastAsia="黑体"/>
          <w:b/>
          <w:bCs/>
          <w:color w:val="000000" w:themeColor="text1"/>
          <w:sz w:val="36"/>
          <w:szCs w:val="36"/>
        </w:rPr>
      </w:pPr>
      <w:r>
        <w:rPr>
          <w:rFonts w:hint="eastAsia" w:ascii="黑体" w:hAnsi="黑体" w:eastAsia="黑体"/>
          <w:b/>
          <w:bCs/>
          <w:color w:val="000000" w:themeColor="text1"/>
          <w:sz w:val="36"/>
          <w:szCs w:val="36"/>
        </w:rPr>
        <w:t>件</w:t>
      </w:r>
    </w:p>
    <w:p>
      <w:pPr>
        <w:pStyle w:val="8"/>
        <w:spacing w:line="360" w:lineRule="auto"/>
        <w:ind w:firstLine="1265" w:firstLineChars="450"/>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w:t>
      </w:r>
    </w:p>
    <w:p>
      <w:pPr>
        <w:pStyle w:val="8"/>
        <w:spacing w:line="360" w:lineRule="auto"/>
        <w:ind w:firstLine="1265" w:firstLineChars="450"/>
        <w:rPr>
          <w:rFonts w:ascii="黑体" w:hAnsi="黑体" w:eastAsia="黑体"/>
          <w:b/>
          <w:color w:val="000000" w:themeColor="text1"/>
          <w:sz w:val="28"/>
          <w:szCs w:val="28"/>
        </w:rPr>
      </w:pPr>
    </w:p>
    <w:p>
      <w:pPr>
        <w:pStyle w:val="8"/>
        <w:spacing w:line="360" w:lineRule="auto"/>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w:t>
      </w:r>
    </w:p>
    <w:p>
      <w:pPr>
        <w:pStyle w:val="8"/>
        <w:spacing w:line="560" w:lineRule="exact"/>
        <w:ind w:firstLine="562" w:firstLineChars="200"/>
        <w:rPr>
          <w:rFonts w:ascii="黑体" w:hAnsi="黑体" w:eastAsia="黑体"/>
          <w:b/>
          <w:bCs/>
          <w:color w:val="000000" w:themeColor="text1"/>
          <w:sz w:val="28"/>
          <w:szCs w:val="28"/>
        </w:rPr>
      </w:pPr>
      <w:r>
        <w:rPr>
          <w:rFonts w:hint="eastAsia" w:ascii="黑体" w:hAnsi="黑体" w:eastAsia="黑体"/>
          <w:b/>
          <w:color w:val="000000" w:themeColor="text1"/>
          <w:sz w:val="28"/>
          <w:szCs w:val="28"/>
        </w:rPr>
        <w:t>招标项目：铜仁幼儿师范高等专科学校智慧教室及虚拟仿真思政课体验教学中心建设采购及安装</w:t>
      </w:r>
      <w:r>
        <w:rPr>
          <w:rFonts w:hint="eastAsia" w:ascii="黑体" w:hAnsi="黑体" w:eastAsia="黑体"/>
          <w:b/>
          <w:bCs/>
          <w:color w:val="000000" w:themeColor="text1"/>
          <w:sz w:val="28"/>
          <w:szCs w:val="28"/>
        </w:rPr>
        <w:t xml:space="preserve"> </w:t>
      </w:r>
    </w:p>
    <w:p>
      <w:pPr>
        <w:pStyle w:val="8"/>
        <w:spacing w:line="560" w:lineRule="exact"/>
        <w:rPr>
          <w:rFonts w:hint="default" w:ascii="黑体" w:hAnsi="黑体" w:eastAsia="黑体"/>
          <w:b/>
          <w:color w:val="000000" w:themeColor="text1"/>
          <w:sz w:val="28"/>
          <w:szCs w:val="28"/>
          <w:lang w:val="en-US" w:eastAsia="zh-CN"/>
        </w:rPr>
      </w:pPr>
      <w:r>
        <w:rPr>
          <w:rFonts w:hint="eastAsia" w:ascii="黑体" w:hAnsi="黑体" w:eastAsia="黑体"/>
          <w:b/>
          <w:color w:val="000000" w:themeColor="text1"/>
          <w:sz w:val="28"/>
          <w:szCs w:val="28"/>
        </w:rPr>
        <w:t xml:space="preserve">     招标编号：TRZFCG-2020-052</w:t>
      </w:r>
    </w:p>
    <w:p>
      <w:pPr>
        <w:pStyle w:val="8"/>
        <w:spacing w:line="560" w:lineRule="exact"/>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招标方式：公开招标  </w:t>
      </w:r>
    </w:p>
    <w:p>
      <w:pPr>
        <w:pStyle w:val="8"/>
        <w:spacing w:line="560" w:lineRule="exact"/>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项目类别：货物类</w:t>
      </w:r>
    </w:p>
    <w:p>
      <w:pPr>
        <w:pStyle w:val="8"/>
        <w:spacing w:line="560" w:lineRule="exact"/>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w:t>
      </w:r>
    </w:p>
    <w:p>
      <w:pPr>
        <w:pStyle w:val="8"/>
        <w:spacing w:line="360" w:lineRule="auto"/>
        <w:rPr>
          <w:rFonts w:ascii="黑体" w:hAnsi="黑体" w:eastAsia="黑体"/>
          <w:b/>
          <w:color w:val="000000" w:themeColor="text1"/>
          <w:sz w:val="28"/>
          <w:szCs w:val="28"/>
        </w:rPr>
      </w:pPr>
      <w:r>
        <w:rPr>
          <w:rFonts w:hint="eastAsia" w:ascii="黑体" w:hAnsi="黑体" w:eastAsia="黑体"/>
          <w:b/>
          <w:color w:val="000000" w:themeColor="text1"/>
          <w:sz w:val="28"/>
          <w:szCs w:val="28"/>
        </w:rPr>
        <w:t xml:space="preserve">                         </w:t>
      </w:r>
    </w:p>
    <w:p>
      <w:pPr>
        <w:pStyle w:val="5"/>
        <w:ind w:firstLine="0"/>
        <w:jc w:val="center"/>
        <w:rPr>
          <w:rFonts w:hAnsi="宋体" w:cs="Arial"/>
          <w:b/>
          <w:bCs/>
          <w:color w:val="000000" w:themeColor="text1"/>
          <w:sz w:val="28"/>
          <w:szCs w:val="28"/>
        </w:rPr>
      </w:pPr>
      <w:r>
        <w:rPr>
          <w:rFonts w:hint="eastAsia" w:ascii="黑体" w:hAnsi="黑体" w:eastAsia="黑体" w:cs="Arial"/>
          <w:b/>
          <w:bCs/>
          <w:color w:val="000000" w:themeColor="text1"/>
          <w:sz w:val="28"/>
          <w:szCs w:val="28"/>
        </w:rPr>
        <w:t>铜仁市公共资源交易中心编制</w:t>
      </w:r>
    </w:p>
    <w:p>
      <w:pPr>
        <w:pStyle w:val="8"/>
        <w:jc w:val="center"/>
        <w:outlineLvl w:val="0"/>
        <w:rPr>
          <w:rStyle w:val="17"/>
          <w:color w:val="000000" w:themeColor="text1"/>
        </w:rPr>
      </w:pPr>
    </w:p>
    <w:p>
      <w:pPr>
        <w:pStyle w:val="8"/>
        <w:jc w:val="center"/>
        <w:outlineLvl w:val="0"/>
        <w:rPr>
          <w:rFonts w:hAnsi="宋体"/>
          <w:b/>
          <w:bCs/>
          <w:color w:val="000000" w:themeColor="text1"/>
          <w:sz w:val="32"/>
        </w:rPr>
      </w:pPr>
      <w:r>
        <w:rPr>
          <w:rFonts w:hint="eastAsia" w:hAnsi="宋体"/>
          <w:b/>
          <w:bCs/>
          <w:color w:val="000000" w:themeColor="text1"/>
          <w:sz w:val="32"/>
        </w:rPr>
        <w:t xml:space="preserve">   </w:t>
      </w:r>
    </w:p>
    <w:p>
      <w:pPr>
        <w:pStyle w:val="8"/>
        <w:jc w:val="center"/>
        <w:outlineLvl w:val="0"/>
        <w:rPr>
          <w:rFonts w:hAnsi="宋体"/>
          <w:b/>
          <w:bCs/>
          <w:color w:val="000000" w:themeColor="text1"/>
          <w:sz w:val="32"/>
        </w:rPr>
      </w:pPr>
    </w:p>
    <w:p>
      <w:pPr>
        <w:pStyle w:val="8"/>
        <w:jc w:val="center"/>
        <w:outlineLvl w:val="0"/>
        <w:rPr>
          <w:rFonts w:hAnsi="宋体"/>
          <w:b/>
          <w:bCs/>
          <w:color w:val="000000" w:themeColor="text1"/>
          <w:sz w:val="36"/>
          <w:szCs w:val="36"/>
        </w:rPr>
      </w:pPr>
      <w:r>
        <w:rPr>
          <w:rFonts w:hint="eastAsia" w:hAnsi="宋体"/>
          <w:b/>
          <w:bCs/>
          <w:color w:val="000000" w:themeColor="text1"/>
          <w:sz w:val="36"/>
          <w:szCs w:val="36"/>
        </w:rPr>
        <w:t>目   录</w:t>
      </w:r>
    </w:p>
    <w:p>
      <w:pPr>
        <w:pStyle w:val="5"/>
        <w:snapToGrid w:val="0"/>
        <w:spacing w:line="420" w:lineRule="atLeast"/>
        <w:ind w:firstLine="0"/>
        <w:rPr>
          <w:rFonts w:ascii="宋体" w:hAnsi="宋体"/>
          <w:color w:val="000000" w:themeColor="text1"/>
          <w:sz w:val="28"/>
        </w:rPr>
      </w:pPr>
    </w:p>
    <w:p>
      <w:pPr>
        <w:pStyle w:val="5"/>
        <w:numPr>
          <w:ilvl w:val="0"/>
          <w:numId w:val="3"/>
        </w:numPr>
        <w:snapToGrid w:val="0"/>
        <w:spacing w:line="420" w:lineRule="atLeast"/>
        <w:ind w:firstLine="0"/>
        <w:rPr>
          <w:rFonts w:ascii="宋体" w:hAnsi="宋体"/>
          <w:b/>
          <w:bCs/>
          <w:color w:val="000000" w:themeColor="text1"/>
          <w:sz w:val="24"/>
        </w:rPr>
      </w:pPr>
      <w:r>
        <w:rPr>
          <w:rFonts w:hint="eastAsia" w:ascii="宋体" w:hAnsi="宋体"/>
          <w:b/>
          <w:bCs/>
          <w:color w:val="000000" w:themeColor="text1"/>
          <w:sz w:val="24"/>
        </w:rPr>
        <w:t xml:space="preserve">  招标公告</w:t>
      </w:r>
    </w:p>
    <w:p>
      <w:pPr>
        <w:pStyle w:val="5"/>
        <w:snapToGrid w:val="0"/>
        <w:spacing w:line="420" w:lineRule="atLeast"/>
        <w:ind w:firstLine="0"/>
        <w:rPr>
          <w:rFonts w:ascii="宋体" w:hAnsi="宋体"/>
          <w:b/>
          <w:bCs/>
          <w:color w:val="000000" w:themeColor="text1"/>
          <w:sz w:val="24"/>
        </w:rPr>
      </w:pPr>
      <w:r>
        <w:rPr>
          <w:rFonts w:hint="eastAsia" w:ascii="宋体" w:hAnsi="宋体"/>
          <w:b/>
          <w:bCs/>
          <w:color w:val="000000" w:themeColor="text1"/>
          <w:sz w:val="24"/>
        </w:rPr>
        <w:t xml:space="preserve">第二章   投标人须知  </w:t>
      </w:r>
    </w:p>
    <w:p>
      <w:pPr>
        <w:spacing w:line="440" w:lineRule="exact"/>
        <w:ind w:firstLine="1205" w:firstLineChars="500"/>
        <w:rPr>
          <w:rFonts w:hint="eastAsia" w:ascii="宋体" w:hAnsi="宋体"/>
          <w:b/>
          <w:bCs/>
          <w:color w:val="000000" w:themeColor="text1"/>
          <w:sz w:val="24"/>
        </w:rPr>
      </w:pPr>
      <w:r>
        <w:rPr>
          <w:rFonts w:hint="eastAsia" w:ascii="宋体" w:hAnsi="宋体"/>
          <w:b/>
          <w:bCs/>
          <w:color w:val="000000" w:themeColor="text1"/>
          <w:sz w:val="24"/>
        </w:rPr>
        <w:t xml:space="preserve">投标人须知前附表 1、2、3、4、5 </w:t>
      </w:r>
    </w:p>
    <w:p>
      <w:pPr>
        <w:spacing w:line="440" w:lineRule="exact"/>
        <w:rPr>
          <w:rFonts w:ascii="宋体" w:hAnsi="宋体"/>
          <w:b/>
          <w:bCs/>
          <w:color w:val="000000" w:themeColor="text1"/>
          <w:sz w:val="24"/>
        </w:rPr>
      </w:pPr>
      <w:r>
        <w:rPr>
          <w:rFonts w:hint="eastAsia" w:ascii="宋体" w:hAnsi="宋体"/>
          <w:b/>
          <w:bCs/>
          <w:color w:val="000000" w:themeColor="text1"/>
          <w:sz w:val="24"/>
        </w:rPr>
        <w:t>第</w:t>
      </w:r>
      <w:r>
        <w:rPr>
          <w:rFonts w:hint="eastAsia" w:ascii="宋体" w:hAnsi="宋体"/>
          <w:b/>
          <w:bCs/>
          <w:color w:val="000000" w:themeColor="text1"/>
          <w:sz w:val="24"/>
          <w:lang w:eastAsia="zh-CN"/>
        </w:rPr>
        <w:t>三</w:t>
      </w:r>
      <w:r>
        <w:rPr>
          <w:rFonts w:hint="eastAsia" w:ascii="宋体" w:hAnsi="宋体"/>
          <w:b/>
          <w:bCs/>
          <w:color w:val="000000" w:themeColor="text1"/>
          <w:sz w:val="24"/>
        </w:rPr>
        <w:t xml:space="preserve">章  </w:t>
      </w:r>
      <w:r>
        <w:rPr>
          <w:rFonts w:hint="eastAsia" w:ascii="宋体" w:hAnsi="宋体"/>
          <w:b/>
          <w:bCs/>
          <w:color w:val="000000" w:themeColor="text1"/>
          <w:sz w:val="24"/>
          <w:szCs w:val="24"/>
        </w:rPr>
        <w:t xml:space="preserve"> </w:t>
      </w:r>
      <w:r>
        <w:rPr>
          <w:rFonts w:hint="eastAsia" w:asciiTheme="minorEastAsia" w:hAnsiTheme="minorEastAsia"/>
          <w:b/>
          <w:bCs/>
          <w:color w:val="000000" w:themeColor="text1"/>
          <w:sz w:val="24"/>
          <w:szCs w:val="24"/>
        </w:rPr>
        <w:t>投标人须知</w:t>
      </w:r>
      <w:r>
        <w:rPr>
          <w:rFonts w:hint="eastAsia" w:asciiTheme="minorEastAsia" w:hAnsiTheme="minorEastAsia"/>
          <w:b/>
          <w:bCs/>
          <w:color w:val="000000" w:themeColor="text1"/>
          <w:sz w:val="24"/>
          <w:szCs w:val="24"/>
          <w:lang w:eastAsia="zh-CN"/>
        </w:rPr>
        <w:t>正文部分</w:t>
      </w:r>
      <w:r>
        <w:rPr>
          <w:rFonts w:hint="eastAsia" w:ascii="宋体" w:hAnsi="宋体"/>
          <w:b/>
          <w:bCs/>
          <w:color w:val="000000" w:themeColor="text1"/>
          <w:sz w:val="24"/>
          <w:szCs w:val="24"/>
        </w:rPr>
        <w:t xml:space="preserve"> </w:t>
      </w:r>
    </w:p>
    <w:p>
      <w:pPr>
        <w:numPr>
          <w:ilvl w:val="0"/>
          <w:numId w:val="0"/>
        </w:numPr>
        <w:spacing w:line="440" w:lineRule="exact"/>
        <w:ind w:firstLine="1205" w:firstLineChars="500"/>
        <w:rPr>
          <w:rFonts w:ascii="宋体" w:hAnsi="宋体"/>
          <w:b/>
          <w:bCs/>
          <w:color w:val="000000" w:themeColor="text1"/>
          <w:sz w:val="24"/>
        </w:rPr>
      </w:pPr>
      <w:r>
        <w:rPr>
          <w:rFonts w:hint="eastAsia" w:ascii="宋体" w:hAnsi="宋体"/>
          <w:b/>
          <w:bCs/>
          <w:color w:val="000000" w:themeColor="text1"/>
          <w:sz w:val="24"/>
          <w:lang w:eastAsia="zh-CN"/>
        </w:rPr>
        <w:t>一</w:t>
      </w:r>
      <w:r>
        <w:rPr>
          <w:rFonts w:hint="eastAsia" w:ascii="宋体" w:hAnsi="宋体"/>
          <w:b/>
          <w:bCs/>
          <w:color w:val="000000" w:themeColor="text1"/>
          <w:sz w:val="24"/>
          <w:lang w:val="en-US" w:eastAsia="zh-CN"/>
        </w:rPr>
        <w:t>.</w:t>
      </w:r>
      <w:r>
        <w:rPr>
          <w:rFonts w:hint="eastAsia" w:ascii="宋体" w:hAnsi="宋体"/>
          <w:b/>
          <w:bCs/>
          <w:color w:val="000000" w:themeColor="text1"/>
          <w:sz w:val="24"/>
        </w:rPr>
        <w:t xml:space="preserve">说明 </w:t>
      </w:r>
    </w:p>
    <w:p>
      <w:pPr>
        <w:numPr>
          <w:ilvl w:val="0"/>
          <w:numId w:val="0"/>
        </w:numPr>
        <w:spacing w:line="440" w:lineRule="exact"/>
        <w:ind w:firstLine="1205" w:firstLineChars="500"/>
        <w:rPr>
          <w:rFonts w:ascii="宋体" w:hAnsi="宋体"/>
          <w:b/>
          <w:bCs/>
          <w:color w:val="000000" w:themeColor="text1"/>
          <w:sz w:val="24"/>
        </w:rPr>
      </w:pPr>
      <w:r>
        <w:rPr>
          <w:rFonts w:hint="eastAsia" w:ascii="宋体" w:hAnsi="宋体"/>
          <w:b/>
          <w:bCs/>
          <w:color w:val="000000" w:themeColor="text1"/>
          <w:sz w:val="24"/>
          <w:lang w:eastAsia="zh-CN"/>
        </w:rPr>
        <w:t>二</w:t>
      </w:r>
      <w:r>
        <w:rPr>
          <w:rFonts w:hint="eastAsia" w:ascii="宋体" w:hAnsi="宋体"/>
          <w:b/>
          <w:bCs/>
          <w:color w:val="000000" w:themeColor="text1"/>
          <w:sz w:val="24"/>
          <w:lang w:val="en-US" w:eastAsia="zh-CN"/>
        </w:rPr>
        <w:t>.</w:t>
      </w:r>
      <w:r>
        <w:rPr>
          <w:rFonts w:hint="eastAsia" w:ascii="宋体" w:hAnsi="宋体"/>
          <w:b/>
          <w:bCs/>
          <w:color w:val="000000" w:themeColor="text1"/>
          <w:sz w:val="24"/>
        </w:rPr>
        <w:t>招标文件</w:t>
      </w:r>
    </w:p>
    <w:p>
      <w:pPr>
        <w:spacing w:line="440" w:lineRule="exact"/>
        <w:ind w:firstLine="1205" w:firstLineChars="500"/>
        <w:rPr>
          <w:rFonts w:ascii="宋体" w:hAnsi="宋体"/>
          <w:b/>
          <w:bCs/>
          <w:color w:val="000000" w:themeColor="text1"/>
          <w:sz w:val="24"/>
        </w:rPr>
      </w:pPr>
      <w:r>
        <w:rPr>
          <w:rFonts w:hint="eastAsia" w:ascii="宋体" w:hAnsi="宋体"/>
          <w:b/>
          <w:bCs/>
          <w:color w:val="000000" w:themeColor="text1"/>
          <w:sz w:val="24"/>
        </w:rPr>
        <w:t>三</w:t>
      </w:r>
      <w:r>
        <w:rPr>
          <w:rFonts w:hint="eastAsia" w:ascii="宋体" w:hAnsi="宋体"/>
          <w:b/>
          <w:bCs/>
          <w:color w:val="000000" w:themeColor="text1"/>
          <w:sz w:val="24"/>
          <w:lang w:val="en-US" w:eastAsia="zh-CN"/>
        </w:rPr>
        <w:t>.</w:t>
      </w:r>
      <w:r>
        <w:rPr>
          <w:rFonts w:hint="eastAsia" w:ascii="宋体" w:hAnsi="宋体"/>
          <w:b/>
          <w:bCs/>
          <w:color w:val="000000" w:themeColor="text1"/>
          <w:sz w:val="24"/>
        </w:rPr>
        <w:t>投标文件的编写</w:t>
      </w:r>
    </w:p>
    <w:p>
      <w:pPr>
        <w:spacing w:line="440" w:lineRule="exact"/>
        <w:ind w:firstLine="1205" w:firstLineChars="500"/>
        <w:rPr>
          <w:rFonts w:ascii="宋体" w:hAnsi="宋体"/>
          <w:b/>
          <w:bCs/>
          <w:color w:val="000000" w:themeColor="text1"/>
          <w:sz w:val="24"/>
        </w:rPr>
      </w:pPr>
      <w:r>
        <w:rPr>
          <w:rFonts w:hint="eastAsia" w:ascii="宋体" w:hAnsi="宋体"/>
          <w:b/>
          <w:bCs/>
          <w:color w:val="000000" w:themeColor="text1"/>
          <w:sz w:val="24"/>
        </w:rPr>
        <w:t>四</w:t>
      </w:r>
      <w:r>
        <w:rPr>
          <w:rFonts w:hint="eastAsia" w:ascii="宋体" w:hAnsi="宋体"/>
          <w:b/>
          <w:bCs/>
          <w:color w:val="000000" w:themeColor="text1"/>
          <w:sz w:val="24"/>
          <w:lang w:val="en-US" w:eastAsia="zh-CN"/>
        </w:rPr>
        <w:t>.</w:t>
      </w:r>
      <w:r>
        <w:rPr>
          <w:rFonts w:hint="eastAsia" w:ascii="宋体" w:hAnsi="宋体"/>
          <w:b/>
          <w:bCs/>
          <w:color w:val="000000" w:themeColor="text1"/>
          <w:sz w:val="24"/>
        </w:rPr>
        <w:t xml:space="preserve"> 投标文件的提交 </w:t>
      </w:r>
    </w:p>
    <w:p>
      <w:pPr>
        <w:spacing w:line="440" w:lineRule="exact"/>
        <w:ind w:firstLine="1205" w:firstLineChars="500"/>
        <w:rPr>
          <w:rFonts w:ascii="宋体" w:hAnsi="宋体"/>
          <w:b/>
          <w:bCs/>
          <w:color w:val="000000" w:themeColor="text1"/>
          <w:sz w:val="24"/>
        </w:rPr>
      </w:pPr>
      <w:r>
        <w:rPr>
          <w:rFonts w:hint="eastAsia" w:ascii="宋体" w:hAnsi="宋体"/>
          <w:b/>
          <w:bCs/>
          <w:color w:val="000000" w:themeColor="text1"/>
          <w:sz w:val="24"/>
        </w:rPr>
        <w:t>五</w:t>
      </w:r>
      <w:r>
        <w:rPr>
          <w:rFonts w:hint="eastAsia" w:ascii="宋体" w:hAnsi="宋体"/>
          <w:b/>
          <w:bCs/>
          <w:color w:val="000000" w:themeColor="text1"/>
          <w:sz w:val="24"/>
          <w:lang w:val="en-US" w:eastAsia="zh-CN"/>
        </w:rPr>
        <w:t>.</w:t>
      </w:r>
      <w:r>
        <w:rPr>
          <w:rFonts w:hint="eastAsia" w:ascii="宋体" w:hAnsi="宋体"/>
          <w:b/>
          <w:bCs/>
          <w:color w:val="000000" w:themeColor="text1"/>
          <w:sz w:val="24"/>
        </w:rPr>
        <w:t xml:space="preserve"> 投标文件的评估和比较 </w:t>
      </w:r>
    </w:p>
    <w:p>
      <w:pPr>
        <w:spacing w:line="440" w:lineRule="exact"/>
        <w:ind w:firstLine="1205" w:firstLineChars="500"/>
        <w:rPr>
          <w:rFonts w:ascii="宋体" w:hAnsi="宋体"/>
          <w:b/>
          <w:bCs/>
          <w:color w:val="000000" w:themeColor="text1"/>
          <w:sz w:val="24"/>
        </w:rPr>
      </w:pPr>
      <w:r>
        <w:rPr>
          <w:rFonts w:hint="eastAsia" w:ascii="宋体" w:hAnsi="宋体"/>
          <w:b/>
          <w:bCs/>
          <w:color w:val="000000" w:themeColor="text1"/>
          <w:sz w:val="24"/>
        </w:rPr>
        <w:t>六</w:t>
      </w:r>
      <w:r>
        <w:rPr>
          <w:rFonts w:hint="eastAsia" w:ascii="宋体" w:hAnsi="宋体"/>
          <w:b/>
          <w:bCs/>
          <w:color w:val="000000" w:themeColor="text1"/>
          <w:sz w:val="24"/>
          <w:lang w:val="en-US" w:eastAsia="zh-CN"/>
        </w:rPr>
        <w:t>.</w:t>
      </w:r>
      <w:r>
        <w:rPr>
          <w:rFonts w:hint="eastAsia" w:ascii="宋体" w:hAnsi="宋体"/>
          <w:b/>
          <w:bCs/>
          <w:color w:val="000000" w:themeColor="text1"/>
          <w:sz w:val="24"/>
        </w:rPr>
        <w:t xml:space="preserve"> 定标和签订合同 </w:t>
      </w:r>
    </w:p>
    <w:p>
      <w:pPr>
        <w:pStyle w:val="5"/>
        <w:snapToGrid w:val="0"/>
        <w:spacing w:line="420" w:lineRule="atLeast"/>
        <w:ind w:firstLine="0"/>
        <w:rPr>
          <w:rFonts w:ascii="宋体" w:hAnsi="宋体"/>
          <w:b/>
          <w:bCs/>
          <w:color w:val="000000" w:themeColor="text1"/>
          <w:sz w:val="24"/>
        </w:rPr>
      </w:pPr>
      <w:r>
        <w:rPr>
          <w:rFonts w:hint="eastAsia" w:ascii="宋体" w:hAnsi="宋体"/>
          <w:b/>
          <w:bCs/>
          <w:color w:val="000000" w:themeColor="text1"/>
          <w:sz w:val="24"/>
        </w:rPr>
        <w:t>第</w:t>
      </w:r>
      <w:r>
        <w:rPr>
          <w:rFonts w:hint="eastAsia" w:ascii="宋体" w:hAnsi="宋体"/>
          <w:b/>
          <w:bCs/>
          <w:color w:val="000000" w:themeColor="text1"/>
          <w:sz w:val="24"/>
          <w:lang w:eastAsia="zh-CN"/>
        </w:rPr>
        <w:t>四</w:t>
      </w:r>
      <w:r>
        <w:rPr>
          <w:rFonts w:hint="eastAsia" w:ascii="宋体" w:hAnsi="宋体"/>
          <w:b/>
          <w:bCs/>
          <w:color w:val="000000" w:themeColor="text1"/>
          <w:sz w:val="24"/>
        </w:rPr>
        <w:t xml:space="preserve">章    采购人需求 </w:t>
      </w:r>
    </w:p>
    <w:p>
      <w:pPr>
        <w:pStyle w:val="5"/>
        <w:snapToGrid w:val="0"/>
        <w:spacing w:line="420" w:lineRule="atLeast"/>
        <w:ind w:firstLine="0"/>
        <w:rPr>
          <w:rFonts w:ascii="宋体" w:hAnsi="宋体"/>
          <w:b/>
          <w:bCs/>
          <w:color w:val="000000" w:themeColor="text1"/>
          <w:sz w:val="24"/>
        </w:rPr>
      </w:pPr>
      <w:r>
        <w:rPr>
          <w:rFonts w:hint="eastAsia" w:ascii="宋体" w:hAnsi="宋体"/>
          <w:b/>
          <w:bCs/>
          <w:color w:val="000000" w:themeColor="text1"/>
          <w:sz w:val="24"/>
        </w:rPr>
        <w:t>第</w:t>
      </w:r>
      <w:r>
        <w:rPr>
          <w:rFonts w:hint="eastAsia" w:ascii="宋体" w:hAnsi="宋体"/>
          <w:b/>
          <w:bCs/>
          <w:color w:val="000000" w:themeColor="text1"/>
          <w:sz w:val="24"/>
          <w:lang w:eastAsia="zh-CN"/>
        </w:rPr>
        <w:t>五</w:t>
      </w:r>
      <w:r>
        <w:rPr>
          <w:rFonts w:hint="eastAsia" w:ascii="宋体" w:hAnsi="宋体"/>
          <w:b/>
          <w:bCs/>
          <w:color w:val="000000" w:themeColor="text1"/>
          <w:sz w:val="24"/>
        </w:rPr>
        <w:t xml:space="preserve">章    铜仁市市级政府采购合同 </w:t>
      </w:r>
    </w:p>
    <w:p>
      <w:pPr>
        <w:pStyle w:val="5"/>
        <w:snapToGrid w:val="0"/>
        <w:spacing w:line="420" w:lineRule="atLeast"/>
        <w:ind w:firstLine="0"/>
        <w:rPr>
          <w:rFonts w:ascii="宋体" w:hAnsi="宋体"/>
          <w:b/>
          <w:bCs/>
          <w:color w:val="000000" w:themeColor="text1"/>
          <w:sz w:val="24"/>
        </w:rPr>
      </w:pPr>
      <w:r>
        <w:rPr>
          <w:rFonts w:hint="eastAsia" w:ascii="宋体" w:hAnsi="宋体"/>
          <w:b/>
          <w:bCs/>
          <w:color w:val="000000" w:themeColor="text1"/>
          <w:sz w:val="24"/>
        </w:rPr>
        <w:t>第</w:t>
      </w:r>
      <w:r>
        <w:rPr>
          <w:rFonts w:hint="eastAsia" w:ascii="宋体" w:hAnsi="宋体"/>
          <w:b/>
          <w:bCs/>
          <w:color w:val="000000" w:themeColor="text1"/>
          <w:sz w:val="24"/>
          <w:lang w:eastAsia="zh-CN"/>
        </w:rPr>
        <w:t>六</w:t>
      </w:r>
      <w:r>
        <w:rPr>
          <w:rFonts w:hint="eastAsia" w:ascii="宋体" w:hAnsi="宋体"/>
          <w:b/>
          <w:bCs/>
          <w:color w:val="000000" w:themeColor="text1"/>
          <w:sz w:val="24"/>
        </w:rPr>
        <w:t xml:space="preserve">章    投标文件格式 </w:t>
      </w:r>
    </w:p>
    <w:p>
      <w:pPr>
        <w:pStyle w:val="8"/>
        <w:jc w:val="center"/>
        <w:outlineLvl w:val="0"/>
        <w:rPr>
          <w:rFonts w:hAnsi="宋体"/>
          <w:b/>
          <w:bCs/>
          <w:color w:val="000000" w:themeColor="text1"/>
          <w:sz w:val="44"/>
        </w:rPr>
      </w:pPr>
    </w:p>
    <w:p>
      <w:pPr>
        <w:pStyle w:val="8"/>
        <w:jc w:val="center"/>
        <w:outlineLvl w:val="0"/>
        <w:rPr>
          <w:rFonts w:hAnsi="宋体"/>
          <w:b/>
          <w:bCs/>
          <w:color w:val="000000" w:themeColor="text1"/>
          <w:sz w:val="44"/>
        </w:rPr>
      </w:pPr>
    </w:p>
    <w:p>
      <w:pPr>
        <w:pStyle w:val="8"/>
        <w:jc w:val="center"/>
        <w:outlineLvl w:val="0"/>
        <w:rPr>
          <w:rFonts w:hAnsi="宋体"/>
          <w:b/>
          <w:bCs/>
          <w:color w:val="000000" w:themeColor="text1"/>
          <w:sz w:val="44"/>
        </w:rPr>
      </w:pPr>
    </w:p>
    <w:p>
      <w:pPr>
        <w:pStyle w:val="8"/>
        <w:jc w:val="center"/>
        <w:outlineLvl w:val="0"/>
        <w:rPr>
          <w:rFonts w:hAnsi="宋体"/>
          <w:b/>
          <w:bCs/>
          <w:color w:val="000000" w:themeColor="text1"/>
          <w:sz w:val="44"/>
        </w:rPr>
      </w:pPr>
    </w:p>
    <w:p>
      <w:pPr>
        <w:pStyle w:val="8"/>
        <w:jc w:val="center"/>
        <w:outlineLvl w:val="0"/>
        <w:rPr>
          <w:rFonts w:hAnsi="宋体"/>
          <w:b/>
          <w:bCs/>
          <w:color w:val="000000" w:themeColor="text1"/>
          <w:sz w:val="44"/>
        </w:rPr>
      </w:pPr>
    </w:p>
    <w:p>
      <w:pPr>
        <w:pStyle w:val="8"/>
        <w:jc w:val="center"/>
        <w:outlineLvl w:val="0"/>
        <w:rPr>
          <w:rFonts w:hAnsi="宋体"/>
          <w:b/>
          <w:bCs/>
          <w:color w:val="000000" w:themeColor="text1"/>
          <w:sz w:val="44"/>
        </w:rPr>
      </w:pPr>
    </w:p>
    <w:p>
      <w:pPr>
        <w:pStyle w:val="8"/>
        <w:jc w:val="center"/>
        <w:outlineLvl w:val="0"/>
        <w:rPr>
          <w:rFonts w:hAnsi="宋体"/>
          <w:b/>
          <w:bCs/>
          <w:color w:val="000000" w:themeColor="text1"/>
          <w:sz w:val="44"/>
        </w:rPr>
      </w:pPr>
    </w:p>
    <w:p>
      <w:pPr>
        <w:pStyle w:val="8"/>
        <w:jc w:val="center"/>
        <w:outlineLvl w:val="0"/>
        <w:rPr>
          <w:rFonts w:hAnsi="宋体"/>
          <w:b/>
          <w:bCs/>
          <w:color w:val="000000" w:themeColor="text1"/>
          <w:sz w:val="44"/>
        </w:rPr>
      </w:pPr>
    </w:p>
    <w:p>
      <w:pPr>
        <w:pStyle w:val="19"/>
        <w:jc w:val="center"/>
        <w:rPr>
          <w:rFonts w:hAnsi="宋体"/>
          <w:b/>
          <w:color w:val="000000" w:themeColor="text1"/>
          <w:sz w:val="36"/>
        </w:rPr>
      </w:pPr>
      <w:r>
        <w:rPr>
          <w:rFonts w:hint="eastAsia" w:hAnsi="宋体"/>
          <w:b/>
          <w:color w:val="000000" w:themeColor="text1"/>
          <w:sz w:val="36"/>
        </w:rPr>
        <w:br w:type="page"/>
      </w:r>
    </w:p>
    <w:p>
      <w:pPr>
        <w:pStyle w:val="19"/>
        <w:jc w:val="center"/>
        <w:rPr>
          <w:rFonts w:hAnsi="宋体"/>
          <w:b/>
          <w:color w:val="000000" w:themeColor="text1"/>
          <w:sz w:val="36"/>
        </w:rPr>
      </w:pPr>
      <w:r>
        <w:rPr>
          <w:rFonts w:hint="eastAsia" w:hAnsi="宋体"/>
          <w:b/>
          <w:color w:val="000000" w:themeColor="text1"/>
          <w:sz w:val="36"/>
        </w:rPr>
        <w:t>第一章  招标公告</w:t>
      </w:r>
    </w:p>
    <w:p>
      <w:pPr>
        <w:spacing w:line="560" w:lineRule="exact"/>
        <w:ind w:firstLine="600" w:firstLineChars="250"/>
        <w:rPr>
          <w:rFonts w:asciiTheme="minorEastAsia" w:hAnsiTheme="minorEastAsia"/>
          <w:color w:val="000000" w:themeColor="text1"/>
          <w:sz w:val="24"/>
        </w:rPr>
      </w:pPr>
      <w:r>
        <w:rPr>
          <w:rFonts w:hint="eastAsia" w:asciiTheme="minorEastAsia" w:hAnsiTheme="minorEastAsia"/>
          <w:color w:val="000000" w:themeColor="text1"/>
          <w:sz w:val="24"/>
        </w:rPr>
        <w:t>受</w:t>
      </w:r>
      <w:r>
        <w:rPr>
          <w:rFonts w:hint="eastAsia" w:ascii="宋体" w:hAnsi="宋体"/>
          <w:color w:val="000000" w:themeColor="text1"/>
          <w:sz w:val="24"/>
        </w:rPr>
        <w:t>铜仁幼儿师范高等专科学校</w:t>
      </w:r>
      <w:r>
        <w:rPr>
          <w:rFonts w:hint="eastAsia" w:asciiTheme="minorEastAsia" w:hAnsiTheme="minorEastAsia"/>
          <w:color w:val="000000" w:themeColor="text1"/>
          <w:sz w:val="24"/>
        </w:rPr>
        <w:t>委托，</w:t>
      </w:r>
      <w:r>
        <w:rPr>
          <w:rFonts w:hint="eastAsia" w:ascii="宋体" w:hAnsi="宋体"/>
          <w:color w:val="000000" w:themeColor="text1"/>
          <w:sz w:val="24"/>
        </w:rPr>
        <w:t>铜仁市公共资源交易中心</w:t>
      </w:r>
      <w:r>
        <w:rPr>
          <w:rFonts w:hint="eastAsia" w:asciiTheme="minorEastAsia" w:hAnsiTheme="minorEastAsia"/>
          <w:color w:val="000000" w:themeColor="text1"/>
          <w:sz w:val="24"/>
        </w:rPr>
        <w:t>对铜仁幼儿师范高等专科学校智慧教室及虚拟仿真思政课体验教学中心建设采购及安装进行国内公开招标，现欢迎国内合格的投标人前来提交密封的投标</w:t>
      </w:r>
      <w:r>
        <w:rPr>
          <w:rFonts w:hint="eastAsia" w:asciiTheme="minorEastAsia" w:hAnsiTheme="minorEastAsia"/>
          <w:color w:val="000000" w:themeColor="text1"/>
          <w:sz w:val="24"/>
          <w:lang w:eastAsia="zh-CN"/>
        </w:rPr>
        <w:t>文件</w:t>
      </w:r>
      <w:r>
        <w:rPr>
          <w:rFonts w:hint="eastAsia" w:asciiTheme="minorEastAsia" w:hAnsiTheme="minorEastAsia"/>
          <w:color w:val="000000" w:themeColor="text1"/>
          <w:sz w:val="24"/>
        </w:rPr>
        <w:t>。</w:t>
      </w:r>
    </w:p>
    <w:p>
      <w:pPr>
        <w:spacing w:line="56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1.项目名称：铜仁幼儿师范高等专科学校智慧教室及虚拟仿真思政课体验教学中心建设采购及安装 </w:t>
      </w:r>
    </w:p>
    <w:p>
      <w:pPr>
        <w:spacing w:line="560" w:lineRule="exact"/>
        <w:rPr>
          <w:rFonts w:hint="default"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rPr>
        <w:t>2.项目编号：</w:t>
      </w:r>
      <w:r>
        <w:rPr>
          <w:rFonts w:hint="eastAsia" w:ascii="宋体" w:hAnsi="宋体"/>
          <w:color w:val="000000" w:themeColor="text1"/>
          <w:sz w:val="24"/>
        </w:rPr>
        <w:t>TRZFCG-2020-052</w:t>
      </w:r>
    </w:p>
    <w:p>
      <w:pPr>
        <w:spacing w:line="560" w:lineRule="exact"/>
        <w:rPr>
          <w:rFonts w:hint="default"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rPr>
        <w:t>3.项目序列号：</w:t>
      </w:r>
      <w:r>
        <w:rPr>
          <w:rFonts w:hint="eastAsia" w:ascii="宋体" w:hAnsi="宋体"/>
          <w:color w:val="000000" w:themeColor="text1"/>
          <w:sz w:val="24"/>
        </w:rPr>
        <w:t>TRZFCG-2020-052</w:t>
      </w:r>
    </w:p>
    <w:p>
      <w:pPr>
        <w:spacing w:line="560" w:lineRule="exact"/>
        <w:rPr>
          <w:rFonts w:asciiTheme="minorEastAsia" w:hAnsiTheme="minorEastAsia"/>
          <w:color w:val="000000" w:themeColor="text1"/>
          <w:sz w:val="24"/>
        </w:rPr>
      </w:pPr>
      <w:r>
        <w:rPr>
          <w:rFonts w:hint="eastAsia" w:asciiTheme="minorEastAsia" w:hAnsiTheme="minorEastAsia"/>
          <w:color w:val="000000" w:themeColor="text1"/>
          <w:sz w:val="24"/>
        </w:rPr>
        <w:t>4.项目联系人：</w:t>
      </w:r>
      <w:r>
        <w:rPr>
          <w:rFonts w:hint="eastAsia" w:ascii="宋体" w:hAnsi="宋体"/>
          <w:color w:val="000000" w:themeColor="text1"/>
          <w:sz w:val="24"/>
        </w:rPr>
        <w:t>冉思平</w:t>
      </w:r>
      <w:r>
        <w:rPr>
          <w:rFonts w:hint="eastAsia" w:asciiTheme="minorEastAsia" w:hAnsiTheme="minorEastAsia"/>
          <w:color w:val="000000" w:themeColor="text1"/>
          <w:sz w:val="24"/>
        </w:rPr>
        <w:t xml:space="preserve"> </w:t>
      </w:r>
    </w:p>
    <w:p>
      <w:pPr>
        <w:spacing w:line="560" w:lineRule="exact"/>
        <w:rPr>
          <w:rFonts w:asciiTheme="minorEastAsia" w:hAnsiTheme="minorEastAsia"/>
          <w:color w:val="000000" w:themeColor="text1"/>
          <w:sz w:val="24"/>
        </w:rPr>
      </w:pPr>
      <w:r>
        <w:rPr>
          <w:rFonts w:hint="eastAsia" w:asciiTheme="minorEastAsia" w:hAnsiTheme="minorEastAsia"/>
          <w:color w:val="000000" w:themeColor="text1"/>
          <w:sz w:val="24"/>
        </w:rPr>
        <w:t>5.项目联系电话：</w:t>
      </w:r>
      <w:r>
        <w:rPr>
          <w:rFonts w:hint="eastAsia" w:ascii="宋体" w:hAnsi="宋体"/>
          <w:color w:val="000000" w:themeColor="text1"/>
          <w:sz w:val="24"/>
        </w:rPr>
        <w:t>0856-3912933</w:t>
      </w:r>
    </w:p>
    <w:p>
      <w:pPr>
        <w:spacing w:line="560" w:lineRule="exact"/>
        <w:rPr>
          <w:rFonts w:asciiTheme="minorEastAsia" w:hAnsiTheme="minorEastAsia"/>
          <w:color w:val="000000" w:themeColor="text1"/>
          <w:sz w:val="24"/>
        </w:rPr>
      </w:pPr>
      <w:r>
        <w:rPr>
          <w:rFonts w:hint="eastAsia" w:asciiTheme="minorEastAsia" w:hAnsiTheme="minorEastAsia"/>
          <w:color w:val="000000" w:themeColor="text1"/>
          <w:sz w:val="24"/>
        </w:rPr>
        <w:t>6.采购方式：公开招标</w:t>
      </w:r>
    </w:p>
    <w:p>
      <w:pPr>
        <w:spacing w:line="560" w:lineRule="exac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7.采购货物或服务情况:</w:t>
      </w:r>
    </w:p>
    <w:p>
      <w:pPr>
        <w:spacing w:line="560" w:lineRule="exac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（1）采购主要内容：</w:t>
      </w:r>
      <w:r>
        <w:rPr>
          <w:rFonts w:hint="eastAsia" w:ascii="宋体" w:hAnsi="宋体"/>
          <w:color w:val="000000" w:themeColor="text1"/>
          <w:sz w:val="24"/>
        </w:rPr>
        <w:t>智慧教室及虚拟仿真思政课体验教学中心建设采购及安装</w:t>
      </w:r>
      <w:r>
        <w:rPr>
          <w:rFonts w:hint="eastAsia" w:cs="宋体" w:asciiTheme="minorEastAsia" w:hAnsiTheme="minorEastAsia"/>
          <w:bCs/>
          <w:color w:val="000000" w:themeColor="text1"/>
          <w:sz w:val="24"/>
          <w:shd w:val="clear" w:color="auto" w:fill="FFFFFF"/>
        </w:rPr>
        <w:t xml:space="preserve"> </w:t>
      </w:r>
    </w:p>
    <w:p>
      <w:pPr>
        <w:spacing w:line="560" w:lineRule="exact"/>
        <w:jc w:val="left"/>
        <w:rPr>
          <w:rFonts w:asciiTheme="minorEastAsia" w:hAnsiTheme="minorEastAsia"/>
          <w:b/>
          <w:color w:val="000000" w:themeColor="text1"/>
          <w:sz w:val="24"/>
        </w:rPr>
      </w:pPr>
      <w:r>
        <w:rPr>
          <w:rFonts w:hint="eastAsia" w:asciiTheme="minorEastAsia" w:hAnsiTheme="minorEastAsia"/>
          <w:color w:val="000000" w:themeColor="text1"/>
          <w:sz w:val="24"/>
        </w:rPr>
        <w:t>（2）采购数量：一批</w:t>
      </w:r>
    </w:p>
    <w:p>
      <w:pPr>
        <w:spacing w:line="560" w:lineRule="exact"/>
        <w:jc w:val="left"/>
        <w:rPr>
          <w:rFonts w:asciiTheme="minorEastAsia" w:hAnsiTheme="minorEastAsia"/>
          <w:color w:val="000000" w:themeColor="text1"/>
          <w:sz w:val="24"/>
        </w:rPr>
      </w:pPr>
      <w:r>
        <w:rPr>
          <w:rFonts w:hint="eastAsia" w:asciiTheme="minorEastAsia" w:hAnsiTheme="minorEastAsia"/>
          <w:color w:val="000000" w:themeColor="text1"/>
          <w:sz w:val="24"/>
        </w:rPr>
        <w:t>（3）采购预算</w:t>
      </w:r>
      <w:r>
        <w:rPr>
          <w:rFonts w:hint="eastAsia" w:asciiTheme="minorEastAsia" w:hAnsiTheme="minorEastAsia"/>
          <w:color w:val="000000" w:themeColor="text1"/>
          <w:sz w:val="24"/>
          <w:lang w:val="en-US" w:eastAsia="zh-CN"/>
        </w:rPr>
        <w:t>:</w:t>
      </w:r>
      <w:r>
        <w:rPr>
          <w:rFonts w:hint="eastAsia" w:ascii="宋体" w:hAnsi="宋体"/>
          <w:b/>
          <w:bCs/>
          <w:color w:val="000000" w:themeColor="text1"/>
          <w:sz w:val="24"/>
          <w:szCs w:val="22"/>
          <w:lang w:val="en-US" w:eastAsia="zh-CN"/>
        </w:rPr>
        <w:t xml:space="preserve"> 1310000元,</w:t>
      </w:r>
      <w:r>
        <w:rPr>
          <w:rFonts w:hint="eastAsia" w:asciiTheme="minorEastAsia" w:hAnsiTheme="minorEastAsia"/>
          <w:color w:val="000000" w:themeColor="text1"/>
          <w:sz w:val="24"/>
          <w:lang w:eastAsia="zh-CN"/>
        </w:rPr>
        <w:t>最高限价</w:t>
      </w:r>
      <w:r>
        <w:rPr>
          <w:rFonts w:hint="eastAsia" w:asciiTheme="minorEastAsia" w:hAnsiTheme="minorEastAsia"/>
          <w:color w:val="000000" w:themeColor="text1"/>
          <w:sz w:val="24"/>
        </w:rPr>
        <w:t>：</w:t>
      </w:r>
      <w:r>
        <w:rPr>
          <w:rFonts w:hint="eastAsia" w:asciiTheme="minorEastAsia" w:hAnsiTheme="minorEastAsia"/>
          <w:b/>
          <w:bCs/>
          <w:color w:val="000000" w:themeColor="text1"/>
          <w:sz w:val="24"/>
        </w:rPr>
        <w:t>1242240</w:t>
      </w:r>
      <w:r>
        <w:rPr>
          <w:rFonts w:hint="eastAsia" w:asciiTheme="minorEastAsia" w:hAnsiTheme="minorEastAsia"/>
          <w:color w:val="000000" w:themeColor="text1"/>
          <w:sz w:val="24"/>
          <w:lang w:val="en-US" w:eastAsia="zh-CN"/>
        </w:rPr>
        <w:t>元</w:t>
      </w:r>
      <w:r>
        <w:rPr>
          <w:rFonts w:hint="eastAsia" w:ascii="宋体" w:hAnsi="宋体"/>
          <w:b/>
          <w:bCs/>
          <w:color w:val="000000" w:themeColor="text1"/>
          <w:sz w:val="24"/>
        </w:rPr>
        <w:t>。</w:t>
      </w:r>
    </w:p>
    <w:p>
      <w:pPr>
        <w:spacing w:line="560" w:lineRule="exact"/>
        <w:jc w:val="left"/>
        <w:rPr>
          <w:rFonts w:cs="宋体" w:asciiTheme="minorEastAsia" w:hAnsiTheme="minorEastAsia"/>
          <w:color w:val="000000" w:themeColor="text1"/>
          <w:sz w:val="24"/>
          <w:shd w:val="clear" w:color="auto" w:fill="FFFFFF"/>
        </w:rPr>
      </w:pPr>
      <w:r>
        <w:rPr>
          <w:rFonts w:hint="eastAsia" w:asciiTheme="minorEastAsia" w:hAnsiTheme="minorEastAsia"/>
          <w:color w:val="000000" w:themeColor="text1"/>
          <w:sz w:val="24"/>
        </w:rPr>
        <w:t>（4）</w:t>
      </w:r>
      <w:r>
        <w:rPr>
          <w:rFonts w:hint="eastAsia" w:cs="宋体" w:asciiTheme="minorEastAsia" w:hAnsiTheme="minorEastAsia"/>
          <w:color w:val="000000" w:themeColor="text1"/>
          <w:sz w:val="24"/>
          <w:shd w:val="clear" w:color="auto" w:fill="FFFFFF"/>
        </w:rPr>
        <w:t>简要技术要求、服务和安全要求：详见采购文件</w:t>
      </w:r>
    </w:p>
    <w:p>
      <w:pPr>
        <w:spacing w:line="560" w:lineRule="exact"/>
        <w:jc w:val="lef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（5）交货时间或服务时间：</w:t>
      </w:r>
      <w:r>
        <w:rPr>
          <w:rFonts w:hint="eastAsia" w:ascii="宋体" w:hAnsi="宋体" w:cs="宋体"/>
          <w:color w:val="000000" w:themeColor="text1"/>
          <w:sz w:val="24"/>
          <w:shd w:val="clear" w:color="auto" w:fill="FFFFFF"/>
        </w:rPr>
        <w:t>以双方签订的协议为准</w:t>
      </w:r>
    </w:p>
    <w:p>
      <w:pPr>
        <w:spacing w:line="560" w:lineRule="exact"/>
        <w:jc w:val="lef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（6）交货地点或服务地点：</w:t>
      </w:r>
      <w:r>
        <w:rPr>
          <w:rFonts w:hint="eastAsia" w:cs="宋体" w:asciiTheme="minorEastAsia" w:hAnsiTheme="minorEastAsia"/>
          <w:color w:val="000000" w:themeColor="text1"/>
          <w:sz w:val="24"/>
          <w:u w:val="single"/>
          <w:shd w:val="clear" w:color="auto" w:fill="FFFFFF"/>
        </w:rPr>
        <w:t xml:space="preserve">  采购人    </w:t>
      </w:r>
      <w:r>
        <w:rPr>
          <w:rFonts w:hint="eastAsia" w:cs="宋体" w:asciiTheme="minorEastAsia" w:hAnsiTheme="minorEastAsia"/>
          <w:color w:val="000000" w:themeColor="text1"/>
          <w:sz w:val="24"/>
          <w:shd w:val="clear" w:color="auto" w:fill="FFFFFF"/>
        </w:rPr>
        <w:t>指定的地点</w:t>
      </w:r>
    </w:p>
    <w:p>
      <w:pPr>
        <w:spacing w:line="560" w:lineRule="exact"/>
        <w:jc w:val="lef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（7）其他事项（如样品提交、现场踏勘等）：</w:t>
      </w:r>
      <w:r>
        <w:rPr>
          <w:rFonts w:hint="eastAsia" w:cs="宋体" w:asciiTheme="minorEastAsia" w:hAnsiTheme="minorEastAsia"/>
          <w:b/>
          <w:color w:val="000000" w:themeColor="text1"/>
          <w:sz w:val="24"/>
          <w:shd w:val="clear" w:color="auto" w:fill="FFFFFF"/>
        </w:rPr>
        <w:t>详见招标文件</w:t>
      </w:r>
      <w:r>
        <w:rPr>
          <w:rFonts w:hint="eastAsia" w:cs="宋体" w:asciiTheme="minorEastAsia" w:hAnsiTheme="minorEastAsia"/>
          <w:color w:val="000000" w:themeColor="text1"/>
          <w:sz w:val="24"/>
          <w:shd w:val="clear" w:color="auto" w:fill="FFFFFF"/>
        </w:rPr>
        <w:t xml:space="preserve"> </w:t>
      </w:r>
    </w:p>
    <w:p>
      <w:pPr>
        <w:spacing w:line="560" w:lineRule="exact"/>
        <w:rPr>
          <w:rFonts w:hint="eastAsia" w:asciiTheme="minorEastAsia" w:hAnsiTheme="minorEastAsia"/>
          <w:color w:val="000000" w:themeColor="text1"/>
          <w:sz w:val="24"/>
          <w:szCs w:val="24"/>
        </w:rPr>
      </w:pPr>
      <w:r>
        <w:rPr>
          <w:rFonts w:hint="eastAsia" w:asciiTheme="minorEastAsia" w:hAnsiTheme="minorEastAsia"/>
          <w:color w:val="000000" w:themeColor="text1"/>
          <w:sz w:val="24"/>
        </w:rPr>
        <w:t>8.供应商资格要求</w:t>
      </w:r>
      <w:r>
        <w:rPr>
          <w:rFonts w:hint="eastAsia" w:asciiTheme="minorEastAsia" w:hAnsiTheme="minorEastAsia"/>
          <w:color w:val="000000" w:themeColor="text1"/>
          <w:sz w:val="24"/>
          <w:szCs w:val="24"/>
        </w:rPr>
        <w:t>：</w:t>
      </w:r>
    </w:p>
    <w:p>
      <w:pPr>
        <w:pStyle w:val="8"/>
        <w:spacing w:line="560" w:lineRule="exact"/>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（一）符合政府采购法第二十二条规定，提供政府采购法实施条例第十七条规定资料。</w:t>
      </w:r>
    </w:p>
    <w:p>
      <w:pPr>
        <w:pStyle w:val="8"/>
        <w:spacing w:line="560" w:lineRule="exact"/>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1.具有独立承担民事责任的能力：提供法人或其他组织的营业执照等证明文件，或自然人身份证明；法定代表人身份证或委托代理人持授权委托书及代理人身份证</w:t>
      </w:r>
    </w:p>
    <w:p>
      <w:pPr>
        <w:pStyle w:val="8"/>
        <w:spacing w:line="560" w:lineRule="exact"/>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2.具有良好的商业信誉和健全的财务会计制度：</w:t>
      </w:r>
    </w:p>
    <w:p>
      <w:pPr>
        <w:pStyle w:val="8"/>
        <w:spacing w:line="560" w:lineRule="exact"/>
        <w:ind w:firstLine="240" w:firstLineChars="1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具体要求：供应商是法人的，应提供经审计的财务报告或基本开户银行出具的资信证明。</w:t>
      </w:r>
      <w:r>
        <w:rPr>
          <w:rFonts w:hint="eastAsia" w:asciiTheme="minorEastAsia" w:hAnsiTheme="minorEastAsia"/>
          <w:color w:val="000000" w:themeColor="text1"/>
          <w:sz w:val="24"/>
          <w:szCs w:val="24"/>
          <w:lang w:eastAsia="zh-CN"/>
        </w:rPr>
        <w:t>新成立未满一年、</w:t>
      </w:r>
      <w:r>
        <w:rPr>
          <w:rFonts w:hint="eastAsia" w:asciiTheme="minorEastAsia" w:hAnsiTheme="minorEastAsia"/>
          <w:color w:val="000000" w:themeColor="text1"/>
          <w:sz w:val="24"/>
          <w:szCs w:val="24"/>
        </w:rPr>
        <w:t>部分其他组织和自然人，没有经审计的财务报告，可以提供银行出具的资信证明。</w:t>
      </w:r>
    </w:p>
    <w:p>
      <w:pPr>
        <w:pStyle w:val="8"/>
        <w:spacing w:line="560" w:lineRule="exact"/>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3.具有履行合同所必须的设备和专业技术能力：</w:t>
      </w:r>
    </w:p>
    <w:p>
      <w:pPr>
        <w:pStyle w:val="8"/>
        <w:spacing w:line="560" w:lineRule="exact"/>
        <w:ind w:firstLine="240" w:firstLineChars="1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具体要求：提供具备履行合同所必需的设备和专业技术能力的证明材料； </w:t>
      </w:r>
    </w:p>
    <w:p>
      <w:pPr>
        <w:pStyle w:val="8"/>
        <w:spacing w:line="560" w:lineRule="exact"/>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4.具有依法缴纳税收和社会保障资金的良好记录：</w:t>
      </w:r>
    </w:p>
    <w:p>
      <w:pPr>
        <w:pStyle w:val="8"/>
        <w:spacing w:line="560" w:lineRule="exact"/>
        <w:ind w:firstLine="240" w:firstLineChars="1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具体要求：如提供依法缴纳税收和社会保障资金的有效证明材料，</w:t>
      </w:r>
      <w:r>
        <w:rPr>
          <w:rFonts w:hint="eastAsia" w:asciiTheme="minorEastAsia" w:hAnsiTheme="minorEastAsia"/>
          <w:color w:val="000000" w:themeColor="text1"/>
          <w:sz w:val="24"/>
          <w:szCs w:val="24"/>
          <w:lang w:eastAsia="zh-CN"/>
        </w:rPr>
        <w:t>本年度内任意一个月以上的证明材料</w:t>
      </w:r>
      <w:r>
        <w:rPr>
          <w:rFonts w:hint="eastAsia" w:asciiTheme="minorEastAsia" w:hAnsiTheme="minorEastAsia"/>
          <w:color w:val="000000" w:themeColor="text1"/>
          <w:sz w:val="24"/>
          <w:szCs w:val="24"/>
        </w:rPr>
        <w:t>；</w:t>
      </w:r>
    </w:p>
    <w:p>
      <w:pPr>
        <w:pStyle w:val="8"/>
        <w:spacing w:line="560" w:lineRule="exact"/>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5.参加本次政府采购活动前三年内，在经营活动中没有违法违规记录：</w:t>
      </w:r>
    </w:p>
    <w:p>
      <w:pPr>
        <w:pStyle w:val="8"/>
        <w:spacing w:line="560" w:lineRule="exact"/>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提供参加政府采购活动前3年内在经营活动中没有重大违法记录的书面声明（格式文件详见投标文件范本）；</w:t>
      </w:r>
    </w:p>
    <w:p>
      <w:pPr>
        <w:pStyle w:val="8"/>
        <w:numPr>
          <w:ilvl w:val="0"/>
          <w:numId w:val="4"/>
        </w:numPr>
        <w:spacing w:line="560" w:lineRule="exact"/>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法律、行政法规规定的其他条件：提供有关证明材料</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lang w:val="en-US" w:eastAsia="zh-CN"/>
        </w:rPr>
        <w:t>如有）</w:t>
      </w:r>
      <w:r>
        <w:rPr>
          <w:rFonts w:hint="eastAsia" w:asciiTheme="minorEastAsia" w:hAnsiTheme="minorEastAsia"/>
          <w:color w:val="000000" w:themeColor="text1"/>
          <w:sz w:val="24"/>
          <w:szCs w:val="24"/>
        </w:rPr>
        <w:t>。</w:t>
      </w:r>
    </w:p>
    <w:p>
      <w:pPr>
        <w:pStyle w:val="8"/>
        <w:spacing w:line="560" w:lineRule="exact"/>
        <w:rPr>
          <w:rFonts w:hint="eastAsia" w:asciiTheme="minorEastAsia" w:hAnsiTheme="minorEastAsia" w:eastAsiaTheme="minorEastAsia"/>
          <w:color w:val="000000" w:themeColor="text1"/>
          <w:sz w:val="24"/>
          <w:szCs w:val="24"/>
          <w:lang w:eastAsia="zh-CN"/>
        </w:rPr>
      </w:pPr>
      <w:r>
        <w:rPr>
          <w:rFonts w:hint="eastAsia" w:asciiTheme="minorEastAsia" w:hAnsiTheme="minorEastAsia"/>
          <w:color w:val="000000" w:themeColor="text1"/>
          <w:sz w:val="24"/>
          <w:szCs w:val="24"/>
        </w:rPr>
        <w:t>（二）本项目所需特殊行业资质或要求</w:t>
      </w:r>
      <w:r>
        <w:rPr>
          <w:rFonts w:hint="eastAsia" w:asciiTheme="minorEastAsia" w:hAnsiTheme="minorEastAsia"/>
          <w:color w:val="000000" w:themeColor="text1"/>
          <w:sz w:val="24"/>
          <w:szCs w:val="24"/>
          <w:lang w:eastAsia="zh-CN"/>
        </w:rPr>
        <w:t>：无</w:t>
      </w:r>
    </w:p>
    <w:p>
      <w:pPr>
        <w:pStyle w:val="8"/>
        <w:spacing w:line="560" w:lineRule="exact"/>
        <w:rPr>
          <w:rFonts w:hint="eastAsia" w:cs="宋体" w:asciiTheme="minorEastAsia" w:hAnsiTheme="minorEastAsia" w:eastAsiaTheme="minorEastAsia"/>
          <w:bCs/>
          <w:color w:val="000000" w:themeColor="text1"/>
          <w:kern w:val="0"/>
          <w:sz w:val="24"/>
          <w:szCs w:val="24"/>
          <w:lang w:eastAsia="zh-CN"/>
        </w:rPr>
      </w:pPr>
      <w:r>
        <w:rPr>
          <w:rFonts w:hint="eastAsia" w:asciiTheme="minorEastAsia" w:hAnsiTheme="minorEastAsia"/>
          <w:color w:val="000000" w:themeColor="text1"/>
          <w:sz w:val="24"/>
          <w:szCs w:val="24"/>
        </w:rPr>
        <w:t>（三）本项目不接受联合体投标</w:t>
      </w:r>
      <w:r>
        <w:rPr>
          <w:rFonts w:hint="eastAsia" w:asciiTheme="minorEastAsia" w:hAnsiTheme="minorEastAsia"/>
          <w:color w:val="000000" w:themeColor="text1"/>
          <w:sz w:val="24"/>
          <w:szCs w:val="24"/>
          <w:lang w:eastAsia="zh-CN"/>
        </w:rPr>
        <w:t>。</w:t>
      </w:r>
    </w:p>
    <w:p>
      <w:pPr>
        <w:spacing w:line="560" w:lineRule="exact"/>
        <w:rPr>
          <w:rFonts w:asciiTheme="minorEastAsia" w:hAnsiTheme="minorEastAsia"/>
          <w:color w:val="000000" w:themeColor="text1"/>
          <w:sz w:val="24"/>
        </w:rPr>
      </w:pPr>
      <w:r>
        <w:rPr>
          <w:rFonts w:hint="eastAsia" w:cs="宋体" w:asciiTheme="minorEastAsia" w:hAnsiTheme="minorEastAsia"/>
          <w:color w:val="000000" w:themeColor="text1"/>
          <w:sz w:val="24"/>
          <w:shd w:val="clear" w:color="auto" w:fill="FFFFFF"/>
        </w:rPr>
        <w:t>9.获取采购文件信息</w:t>
      </w:r>
      <w:r>
        <w:rPr>
          <w:rFonts w:hint="eastAsia" w:asciiTheme="minorEastAsia" w:hAnsiTheme="minorEastAsia"/>
          <w:color w:val="000000" w:themeColor="text1"/>
          <w:sz w:val="24"/>
        </w:rPr>
        <w:t>：</w:t>
      </w:r>
    </w:p>
    <w:p>
      <w:pPr>
        <w:spacing w:line="560" w:lineRule="exact"/>
        <w:rPr>
          <w:rFonts w:asciiTheme="minorEastAsia" w:hAnsiTheme="minorEastAsia"/>
          <w:color w:val="000000" w:themeColor="text1"/>
          <w:sz w:val="24"/>
        </w:rPr>
      </w:pPr>
      <w:r>
        <w:rPr>
          <w:rFonts w:hint="eastAsia" w:cs="宋体" w:asciiTheme="minorEastAsia" w:hAnsiTheme="minorEastAsia"/>
          <w:color w:val="000000" w:themeColor="text1"/>
          <w:sz w:val="24"/>
          <w:shd w:val="clear" w:color="auto" w:fill="FFFFFF"/>
        </w:rPr>
        <w:t>（1）购买采购文件时间:</w:t>
      </w:r>
      <w:r>
        <w:rPr>
          <w:rFonts w:hint="eastAsia" w:asciiTheme="minorEastAsia" w:hAnsiTheme="minorEastAsia"/>
          <w:color w:val="000000" w:themeColor="text1"/>
          <w:sz w:val="24"/>
        </w:rPr>
        <w:t xml:space="preserve"> 20</w:t>
      </w:r>
      <w:r>
        <w:rPr>
          <w:rFonts w:hint="eastAsia" w:asciiTheme="minorEastAsia" w:hAnsiTheme="minorEastAsia"/>
          <w:color w:val="000000" w:themeColor="text1"/>
          <w:sz w:val="24"/>
          <w:lang w:val="en-US" w:eastAsia="zh-CN"/>
        </w:rPr>
        <w:t>20</w:t>
      </w:r>
      <w:r>
        <w:rPr>
          <w:rFonts w:hint="eastAsia" w:asciiTheme="minorEastAsia" w:hAnsiTheme="minorEastAsia"/>
          <w:color w:val="000000" w:themeColor="text1"/>
          <w:sz w:val="24"/>
        </w:rPr>
        <w:t>年</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月</w:t>
      </w:r>
      <w:r>
        <w:rPr>
          <w:rFonts w:hint="eastAsia" w:asciiTheme="minorEastAsia" w:hAnsiTheme="minorEastAsia"/>
          <w:color w:val="000000" w:themeColor="text1"/>
          <w:sz w:val="24"/>
          <w:lang w:val="en-US" w:eastAsia="zh-CN"/>
        </w:rPr>
        <w:t>16</w:t>
      </w:r>
      <w:r>
        <w:rPr>
          <w:rFonts w:hint="eastAsia" w:asciiTheme="minorEastAsia" w:hAnsiTheme="minorEastAsia"/>
          <w:color w:val="000000" w:themeColor="text1"/>
          <w:sz w:val="24"/>
        </w:rPr>
        <w:t>日09:00至20</w:t>
      </w:r>
      <w:r>
        <w:rPr>
          <w:rFonts w:hint="eastAsia" w:asciiTheme="minorEastAsia" w:hAnsiTheme="minorEastAsia"/>
          <w:color w:val="000000" w:themeColor="text1"/>
          <w:sz w:val="24"/>
          <w:lang w:val="en-US" w:eastAsia="zh-CN"/>
        </w:rPr>
        <w:t>20</w:t>
      </w:r>
      <w:r>
        <w:rPr>
          <w:rFonts w:hint="eastAsia" w:asciiTheme="minorEastAsia" w:hAnsiTheme="minorEastAsia"/>
          <w:color w:val="000000" w:themeColor="text1"/>
          <w:sz w:val="24"/>
        </w:rPr>
        <w:t>年</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月</w:t>
      </w:r>
      <w:r>
        <w:rPr>
          <w:rFonts w:hint="eastAsia" w:asciiTheme="minorEastAsia" w:hAnsiTheme="minorEastAsia"/>
          <w:color w:val="000000" w:themeColor="text1"/>
          <w:sz w:val="24"/>
          <w:lang w:val="en-US" w:eastAsia="zh-CN"/>
        </w:rPr>
        <w:t>24</w:t>
      </w:r>
      <w:r>
        <w:rPr>
          <w:rFonts w:hint="eastAsia" w:asciiTheme="minorEastAsia" w:hAnsiTheme="minorEastAsia"/>
          <w:color w:val="000000" w:themeColor="text1"/>
          <w:sz w:val="24"/>
        </w:rPr>
        <w:t>日17:00</w:t>
      </w:r>
    </w:p>
    <w:p>
      <w:pPr>
        <w:spacing w:line="560" w:lineRule="exact"/>
        <w:rPr>
          <w:rFonts w:asciiTheme="minorEastAsia" w:hAnsiTheme="minorEastAsia"/>
          <w:color w:val="000000" w:themeColor="text1"/>
          <w:sz w:val="24"/>
        </w:rPr>
      </w:pPr>
      <w:r>
        <w:rPr>
          <w:rFonts w:hint="eastAsia" w:cs="宋体" w:asciiTheme="minorEastAsia" w:hAnsiTheme="minorEastAsia"/>
          <w:color w:val="000000" w:themeColor="text1"/>
          <w:sz w:val="24"/>
          <w:shd w:val="clear" w:color="auto" w:fill="FFFFFF"/>
        </w:rPr>
        <w:t>（2）</w:t>
      </w:r>
      <w:r>
        <w:rPr>
          <w:rFonts w:hint="eastAsia" w:asciiTheme="minorEastAsia" w:hAnsiTheme="minorEastAsia"/>
          <w:color w:val="000000" w:themeColor="text1"/>
          <w:sz w:val="24"/>
        </w:rPr>
        <w:t>采购文件发售截止时间：20</w:t>
      </w:r>
      <w:r>
        <w:rPr>
          <w:rFonts w:hint="eastAsia" w:asciiTheme="minorEastAsia" w:hAnsiTheme="minorEastAsia"/>
          <w:color w:val="000000" w:themeColor="text1"/>
          <w:sz w:val="24"/>
          <w:lang w:val="en-US" w:eastAsia="zh-CN"/>
        </w:rPr>
        <w:t>20</w:t>
      </w:r>
      <w:r>
        <w:rPr>
          <w:rFonts w:hint="eastAsia" w:asciiTheme="minorEastAsia" w:hAnsiTheme="minorEastAsia"/>
          <w:color w:val="000000" w:themeColor="text1"/>
          <w:sz w:val="24"/>
        </w:rPr>
        <w:t>年</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月</w:t>
      </w:r>
      <w:r>
        <w:rPr>
          <w:rFonts w:hint="eastAsia" w:asciiTheme="minorEastAsia" w:hAnsiTheme="minorEastAsia"/>
          <w:color w:val="000000" w:themeColor="text1"/>
          <w:sz w:val="24"/>
          <w:lang w:val="en-US" w:eastAsia="zh-CN"/>
        </w:rPr>
        <w:t>24</w:t>
      </w:r>
      <w:r>
        <w:rPr>
          <w:rFonts w:hint="eastAsia" w:asciiTheme="minorEastAsia" w:hAnsiTheme="minorEastAsia"/>
          <w:color w:val="000000" w:themeColor="text1"/>
          <w:sz w:val="24"/>
        </w:rPr>
        <w:t>日17:00</w:t>
      </w:r>
    </w:p>
    <w:p>
      <w:pPr>
        <w:spacing w:line="560" w:lineRule="exact"/>
        <w:rPr>
          <w:rFonts w:asciiTheme="minorEastAsia" w:hAnsiTheme="minorEastAsia"/>
          <w:color w:val="000000" w:themeColor="text1"/>
          <w:sz w:val="24"/>
        </w:rPr>
      </w:pPr>
      <w:r>
        <w:rPr>
          <w:rFonts w:hint="eastAsia" w:cs="宋体" w:asciiTheme="minorEastAsia" w:hAnsiTheme="minorEastAsia"/>
          <w:color w:val="000000" w:themeColor="text1"/>
          <w:sz w:val="24"/>
          <w:shd w:val="clear" w:color="auto" w:fill="FFFFFF"/>
        </w:rPr>
        <w:t>（3）购买采购文件地点:</w:t>
      </w:r>
      <w:r>
        <w:rPr>
          <w:rFonts w:hint="eastAsia" w:asciiTheme="minorEastAsia" w:hAnsiTheme="minorEastAsia"/>
          <w:color w:val="000000" w:themeColor="text1"/>
          <w:sz w:val="24"/>
        </w:rPr>
        <w:t xml:space="preserve"> 铜仁市公共资源交易中心官方网址（jyzx.trs.gov.cn）</w:t>
      </w:r>
    </w:p>
    <w:p>
      <w:pPr>
        <w:spacing w:line="560" w:lineRule="exact"/>
        <w:rPr>
          <w:rFonts w:asciiTheme="minorEastAsia" w:hAnsiTheme="minorEastAsia"/>
          <w:color w:val="000000" w:themeColor="text1"/>
          <w:sz w:val="24"/>
        </w:rPr>
      </w:pPr>
      <w:r>
        <w:rPr>
          <w:rFonts w:hint="eastAsia" w:cs="宋体" w:asciiTheme="minorEastAsia" w:hAnsiTheme="minorEastAsia"/>
          <w:color w:val="000000" w:themeColor="text1"/>
          <w:sz w:val="24"/>
          <w:shd w:val="clear" w:color="auto" w:fill="FFFFFF"/>
        </w:rPr>
        <w:t>（4）招标采购获取方式:</w:t>
      </w:r>
      <w:r>
        <w:rPr>
          <w:rFonts w:hint="eastAsia" w:asciiTheme="minorEastAsia" w:hAnsiTheme="minorEastAsia"/>
          <w:color w:val="000000" w:themeColor="text1"/>
          <w:sz w:val="24"/>
        </w:rPr>
        <w:t xml:space="preserve"> 网上购买</w:t>
      </w:r>
    </w:p>
    <w:p>
      <w:pPr>
        <w:pStyle w:val="8"/>
        <w:spacing w:line="560" w:lineRule="exact"/>
        <w:rPr>
          <w:rFonts w:hint="eastAsia" w:asciiTheme="minorEastAsia" w:hAnsiTheme="minorEastAsia"/>
          <w:color w:val="000000" w:themeColor="text1"/>
          <w:sz w:val="24"/>
          <w:szCs w:val="24"/>
        </w:rPr>
      </w:pPr>
      <w:r>
        <w:rPr>
          <w:rFonts w:hint="eastAsia" w:cs="宋体" w:asciiTheme="minorEastAsia" w:hAnsiTheme="minorEastAsia"/>
          <w:color w:val="000000" w:themeColor="text1"/>
          <w:sz w:val="24"/>
          <w:szCs w:val="24"/>
          <w:shd w:val="clear" w:color="auto" w:fill="FFFFFF"/>
        </w:rPr>
        <w:t>（5）采购文件售价:</w:t>
      </w:r>
      <w:r>
        <w:rPr>
          <w:rFonts w:hint="eastAsia" w:asciiTheme="minorEastAsia" w:hAnsiTheme="minorEastAsia"/>
          <w:color w:val="000000" w:themeColor="text1"/>
          <w:sz w:val="24"/>
          <w:szCs w:val="24"/>
        </w:rPr>
        <w:t>人民币</w:t>
      </w:r>
      <w:r>
        <w:rPr>
          <w:rFonts w:hint="eastAsia" w:asciiTheme="minorEastAsia" w:hAnsiTheme="minorEastAsia"/>
          <w:color w:val="000000" w:themeColor="text1"/>
          <w:sz w:val="24"/>
          <w:szCs w:val="24"/>
          <w:lang w:val="en-US" w:eastAsia="zh-CN"/>
        </w:rPr>
        <w:t>0</w:t>
      </w:r>
      <w:r>
        <w:rPr>
          <w:rFonts w:hint="eastAsia" w:asciiTheme="minorEastAsia" w:hAnsiTheme="minorEastAsia"/>
          <w:color w:val="000000" w:themeColor="text1"/>
          <w:sz w:val="24"/>
          <w:szCs w:val="24"/>
        </w:rPr>
        <w:t>元/套</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241" w:firstLineChars="100"/>
        <w:textAlignment w:val="auto"/>
        <w:outlineLvl w:val="9"/>
        <w:rPr>
          <w:rFonts w:hint="eastAsia" w:asciiTheme="minorEastAsia" w:hAnsiTheme="minorEastAsia"/>
          <w:color w:val="000000" w:themeColor="text1"/>
          <w:sz w:val="24"/>
          <w:szCs w:val="24"/>
        </w:rPr>
      </w:pPr>
      <w:r>
        <w:rPr>
          <w:rFonts w:hint="eastAsia" w:asciiTheme="majorEastAsia" w:hAnsiTheme="majorEastAsia" w:eastAsiaTheme="majorEastAsia" w:cstheme="majorEastAsia"/>
          <w:b/>
          <w:bCs/>
          <w:color w:val="000000" w:themeColor="text1"/>
          <w:sz w:val="24"/>
          <w:szCs w:val="24"/>
          <w:u w:val="none"/>
          <w:lang w:eastAsia="zh-CN"/>
        </w:rPr>
        <w:t>注：</w:t>
      </w:r>
      <w:r>
        <w:rPr>
          <w:rFonts w:hint="eastAsia" w:asciiTheme="majorEastAsia" w:hAnsiTheme="majorEastAsia" w:eastAsiaTheme="majorEastAsia" w:cstheme="majorEastAsia"/>
          <w:b w:val="0"/>
          <w:bCs w:val="0"/>
          <w:color w:val="000000" w:themeColor="text1"/>
          <w:sz w:val="24"/>
          <w:szCs w:val="24"/>
          <w:u w:val="none"/>
          <w:lang w:val="en-US" w:eastAsia="zh-CN"/>
        </w:rPr>
        <w:t>投标人应随时登录贵州省政府采购</w:t>
      </w:r>
      <w:r>
        <w:rPr>
          <w:rFonts w:hint="eastAsia" w:asciiTheme="minorEastAsia" w:hAnsiTheme="minorEastAsia" w:eastAsiaTheme="minorEastAsia" w:cstheme="minorEastAsia"/>
          <w:b w:val="0"/>
          <w:bCs w:val="0"/>
          <w:color w:val="000000" w:themeColor="text1"/>
          <w:sz w:val="24"/>
          <w:szCs w:val="24"/>
          <w:u w:val="none"/>
          <w:lang w:val="en-US" w:eastAsia="zh-CN"/>
        </w:rPr>
        <w:t>（http://www.ccgp-guizhou.gov.cn/ ）或铜仁市公共资源交易中心网（http://jyzx.trs.gov.cn）“交易平台”查看、处理采购人发出的文件澄清、补充、更正等通知内容，如因投标人未及时上网查询导致的后果，由投标人自己承担。</w:t>
      </w:r>
    </w:p>
    <w:p>
      <w:pPr>
        <w:spacing w:line="560" w:lineRule="exac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10.投标截止时间（北京时间）:</w:t>
      </w:r>
      <w:r>
        <w:rPr>
          <w:rFonts w:hint="eastAsia" w:asciiTheme="minorEastAsia" w:hAnsiTheme="minorEastAsia"/>
          <w:color w:val="000000" w:themeColor="text1"/>
          <w:sz w:val="24"/>
        </w:rPr>
        <w:t>20</w:t>
      </w:r>
      <w:r>
        <w:rPr>
          <w:rFonts w:hint="eastAsia" w:asciiTheme="minorEastAsia" w:hAnsiTheme="minorEastAsia"/>
          <w:color w:val="000000" w:themeColor="text1"/>
          <w:sz w:val="24"/>
          <w:lang w:val="en-US" w:eastAsia="zh-CN"/>
        </w:rPr>
        <w:t>20</w:t>
      </w:r>
      <w:r>
        <w:rPr>
          <w:rFonts w:hint="eastAsia" w:asciiTheme="minorEastAsia" w:hAnsiTheme="minorEastAsia"/>
          <w:color w:val="000000" w:themeColor="text1"/>
          <w:sz w:val="24"/>
        </w:rPr>
        <w:t>年</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月</w:t>
      </w:r>
      <w:r>
        <w:rPr>
          <w:rFonts w:hint="eastAsia" w:asciiTheme="minorEastAsia" w:hAnsiTheme="minorEastAsia"/>
          <w:color w:val="000000" w:themeColor="text1"/>
          <w:sz w:val="24"/>
          <w:lang w:val="en-US" w:eastAsia="zh-CN"/>
        </w:rPr>
        <w:t>9</w:t>
      </w:r>
      <w:r>
        <w:rPr>
          <w:rFonts w:hint="eastAsia" w:asciiTheme="minorEastAsia" w:hAnsiTheme="minorEastAsia"/>
          <w:color w:val="000000" w:themeColor="text1"/>
          <w:sz w:val="24"/>
        </w:rPr>
        <w:t>日 1</w:t>
      </w:r>
      <w:r>
        <w:rPr>
          <w:rFonts w:hint="eastAsia" w:asciiTheme="minorEastAsia" w:hAnsiTheme="minorEastAsia"/>
          <w:color w:val="000000" w:themeColor="text1"/>
          <w:sz w:val="24"/>
          <w:lang w:val="en-US" w:eastAsia="zh-CN"/>
        </w:rPr>
        <w:t>0</w:t>
      </w:r>
      <w:r>
        <w:rPr>
          <w:rFonts w:hint="eastAsia" w:asciiTheme="minorEastAsia" w:hAnsiTheme="minorEastAsia"/>
          <w:color w:val="000000" w:themeColor="text1"/>
          <w:sz w:val="24"/>
        </w:rPr>
        <w:t>：</w:t>
      </w:r>
      <w:r>
        <w:rPr>
          <w:rFonts w:hint="eastAsia" w:asciiTheme="minorEastAsia" w:hAnsiTheme="minorEastAsia"/>
          <w:color w:val="000000" w:themeColor="text1"/>
          <w:sz w:val="24"/>
          <w:lang w:val="en-US" w:eastAsia="zh-CN"/>
        </w:rPr>
        <w:t>0</w:t>
      </w:r>
      <w:r>
        <w:rPr>
          <w:rFonts w:hint="eastAsia" w:asciiTheme="minorEastAsia" w:hAnsiTheme="minorEastAsia"/>
          <w:color w:val="000000" w:themeColor="text1"/>
          <w:sz w:val="24"/>
        </w:rPr>
        <w:t>0</w:t>
      </w:r>
    </w:p>
    <w:p>
      <w:pPr>
        <w:spacing w:line="560" w:lineRule="exac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11.开标时间（北京时间）:</w:t>
      </w:r>
      <w:r>
        <w:rPr>
          <w:rFonts w:hint="eastAsia" w:asciiTheme="minorEastAsia" w:hAnsiTheme="minorEastAsia"/>
          <w:color w:val="000000" w:themeColor="text1"/>
          <w:sz w:val="24"/>
        </w:rPr>
        <w:t>20</w:t>
      </w:r>
      <w:r>
        <w:rPr>
          <w:rFonts w:hint="eastAsia" w:asciiTheme="minorEastAsia" w:hAnsiTheme="minorEastAsia"/>
          <w:color w:val="000000" w:themeColor="text1"/>
          <w:sz w:val="24"/>
          <w:lang w:val="en-US" w:eastAsia="zh-CN"/>
        </w:rPr>
        <w:t>20</w:t>
      </w:r>
      <w:r>
        <w:rPr>
          <w:rFonts w:hint="eastAsia" w:asciiTheme="minorEastAsia" w:hAnsiTheme="minorEastAsia"/>
          <w:color w:val="000000" w:themeColor="text1"/>
          <w:sz w:val="24"/>
        </w:rPr>
        <w:t>年</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月</w:t>
      </w:r>
      <w:r>
        <w:rPr>
          <w:rFonts w:hint="eastAsia" w:asciiTheme="minorEastAsia" w:hAnsiTheme="minorEastAsia"/>
          <w:color w:val="000000" w:themeColor="text1"/>
          <w:sz w:val="24"/>
          <w:lang w:val="en-US" w:eastAsia="zh-CN"/>
        </w:rPr>
        <w:t>9</w:t>
      </w:r>
      <w:r>
        <w:rPr>
          <w:rFonts w:hint="eastAsia" w:asciiTheme="minorEastAsia" w:hAnsiTheme="minorEastAsia"/>
          <w:color w:val="000000" w:themeColor="text1"/>
          <w:sz w:val="24"/>
        </w:rPr>
        <w:t>日 1</w:t>
      </w:r>
      <w:r>
        <w:rPr>
          <w:rFonts w:hint="eastAsia" w:asciiTheme="minorEastAsia" w:hAnsiTheme="minorEastAsia"/>
          <w:color w:val="000000" w:themeColor="text1"/>
          <w:sz w:val="24"/>
          <w:lang w:val="en-US" w:eastAsia="zh-CN"/>
        </w:rPr>
        <w:t>0</w:t>
      </w:r>
      <w:r>
        <w:rPr>
          <w:rFonts w:hint="eastAsia" w:asciiTheme="minorEastAsia" w:hAnsiTheme="minorEastAsia"/>
          <w:color w:val="000000" w:themeColor="text1"/>
          <w:sz w:val="24"/>
        </w:rPr>
        <w:t>：</w:t>
      </w:r>
      <w:r>
        <w:rPr>
          <w:rFonts w:hint="eastAsia" w:asciiTheme="minorEastAsia" w:hAnsiTheme="minorEastAsia"/>
          <w:color w:val="000000" w:themeColor="text1"/>
          <w:sz w:val="24"/>
          <w:lang w:val="en-US" w:eastAsia="zh-CN"/>
        </w:rPr>
        <w:t>0</w:t>
      </w:r>
      <w:r>
        <w:rPr>
          <w:rFonts w:hint="eastAsia" w:asciiTheme="minorEastAsia" w:hAnsiTheme="minorEastAsia"/>
          <w:color w:val="000000" w:themeColor="text1"/>
          <w:sz w:val="24"/>
        </w:rPr>
        <w:t>0</w:t>
      </w:r>
    </w:p>
    <w:p>
      <w:pPr>
        <w:spacing w:line="560" w:lineRule="exac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12.开标地点:</w:t>
      </w:r>
      <w:r>
        <w:rPr>
          <w:rFonts w:hint="eastAsia" w:asciiTheme="minorEastAsia" w:hAnsiTheme="minorEastAsia"/>
          <w:color w:val="000000" w:themeColor="text1"/>
          <w:sz w:val="24"/>
          <w:shd w:val="clear" w:color="auto" w:fill="FFFFFF"/>
        </w:rPr>
        <w:t xml:space="preserve"> </w:t>
      </w:r>
      <w:r>
        <w:rPr>
          <w:rFonts w:hint="eastAsia" w:asciiTheme="minorEastAsia" w:hAnsiTheme="minorEastAsia"/>
          <w:color w:val="000000" w:themeColor="text1"/>
          <w:sz w:val="24"/>
        </w:rPr>
        <w:t>铜仁市公共服务中心四楼开标室（川硐教育园区麒龙国际旁）</w:t>
      </w:r>
    </w:p>
    <w:p>
      <w:pPr>
        <w:spacing w:line="560" w:lineRule="exac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13.投标保证金情况</w:t>
      </w:r>
    </w:p>
    <w:p>
      <w:pPr>
        <w:spacing w:line="560" w:lineRule="exac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 xml:space="preserve">    投标保证金交纳方式:</w:t>
      </w:r>
      <w:r>
        <w:rPr>
          <w:rFonts w:ascii="宋体" w:hAnsi="宋体" w:eastAsia="宋体" w:cs="宋体"/>
          <w:sz w:val="24"/>
          <w:szCs w:val="24"/>
        </w:rPr>
        <w:t>具体缴退流程见铜仁市公共资源交易中心网站（</w:t>
      </w:r>
      <w:r>
        <w:rPr>
          <w:rFonts w:ascii="宋体" w:hAnsi="宋体" w:eastAsia="宋体" w:cs="宋体"/>
          <w:sz w:val="24"/>
          <w:szCs w:val="24"/>
        </w:rPr>
        <w:drawing>
          <wp:inline distT="0" distB="0" distL="114300" distR="114300">
            <wp:extent cx="190500" cy="1428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rPr>
        <w:t>jyzx.trs.gov.cn），点击首页-办事指南-保证金缴退，自行缴纳保证金；或者采用电子保函形式缴纳（具体操作方式见铜仁市公共资源交易中心首页——办事指南——政府采购——常见问题解答——《投标电子保函申请操作步骤》）</w:t>
      </w:r>
    </w:p>
    <w:p>
      <w:pPr>
        <w:spacing w:line="560" w:lineRule="exac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 xml:space="preserve">  （1）投标保证金额:</w:t>
      </w:r>
      <w:r>
        <w:rPr>
          <w:rFonts w:hint="eastAsia" w:asciiTheme="minorEastAsia" w:hAnsiTheme="minorEastAsia"/>
          <w:bCs/>
          <w:color w:val="000000" w:themeColor="text1"/>
          <w:sz w:val="24"/>
        </w:rPr>
        <w:t xml:space="preserve"> </w:t>
      </w:r>
      <w:r>
        <w:rPr>
          <w:rFonts w:hint="eastAsia" w:asciiTheme="minorEastAsia" w:hAnsiTheme="minorEastAsia"/>
          <w:bCs/>
          <w:color w:val="000000" w:themeColor="text1"/>
          <w:sz w:val="24"/>
          <w:lang w:val="en-US" w:eastAsia="zh-CN"/>
        </w:rPr>
        <w:t>20000</w:t>
      </w:r>
      <w:r>
        <w:rPr>
          <w:rFonts w:hint="eastAsia" w:asciiTheme="minorEastAsia" w:hAnsiTheme="minorEastAsia"/>
          <w:color w:val="000000" w:themeColor="text1"/>
          <w:sz w:val="24"/>
        </w:rPr>
        <w:t>元人民币</w:t>
      </w:r>
    </w:p>
    <w:p>
      <w:pPr>
        <w:spacing w:line="560" w:lineRule="exac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 xml:space="preserve">  （2）投标保证金交纳时间:</w:t>
      </w:r>
      <w:r>
        <w:rPr>
          <w:rFonts w:hint="eastAsia" w:asciiTheme="minorEastAsia" w:hAnsiTheme="minorEastAsia"/>
          <w:color w:val="000000" w:themeColor="text1"/>
          <w:sz w:val="24"/>
        </w:rPr>
        <w:t xml:space="preserve"> 20</w:t>
      </w:r>
      <w:r>
        <w:rPr>
          <w:rFonts w:hint="eastAsia" w:asciiTheme="minorEastAsia" w:hAnsiTheme="minorEastAsia"/>
          <w:color w:val="000000" w:themeColor="text1"/>
          <w:sz w:val="24"/>
          <w:lang w:val="en-US" w:eastAsia="zh-CN"/>
        </w:rPr>
        <w:t>20</w:t>
      </w:r>
      <w:r>
        <w:rPr>
          <w:rFonts w:hint="eastAsia" w:asciiTheme="minorEastAsia" w:hAnsiTheme="minorEastAsia"/>
          <w:color w:val="000000" w:themeColor="text1"/>
          <w:sz w:val="24"/>
        </w:rPr>
        <w:t>年</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月</w:t>
      </w:r>
      <w:r>
        <w:rPr>
          <w:rFonts w:hint="eastAsia" w:asciiTheme="minorEastAsia" w:hAnsiTheme="minorEastAsia"/>
          <w:color w:val="000000" w:themeColor="text1"/>
          <w:sz w:val="24"/>
          <w:lang w:val="en-US" w:eastAsia="zh-CN"/>
        </w:rPr>
        <w:t>9</w:t>
      </w:r>
      <w:r>
        <w:rPr>
          <w:rFonts w:hint="eastAsia" w:asciiTheme="minorEastAsia" w:hAnsiTheme="minorEastAsia"/>
          <w:color w:val="000000" w:themeColor="text1"/>
          <w:sz w:val="24"/>
        </w:rPr>
        <w:t>日 1</w:t>
      </w:r>
      <w:r>
        <w:rPr>
          <w:rFonts w:hint="eastAsia" w:asciiTheme="minorEastAsia" w:hAnsiTheme="minorEastAsia"/>
          <w:color w:val="000000" w:themeColor="text1"/>
          <w:sz w:val="24"/>
          <w:lang w:val="en-US" w:eastAsia="zh-CN"/>
        </w:rPr>
        <w:t>0</w:t>
      </w:r>
      <w:r>
        <w:rPr>
          <w:rFonts w:hint="eastAsia" w:asciiTheme="minorEastAsia" w:hAnsiTheme="minorEastAsia"/>
          <w:color w:val="000000" w:themeColor="text1"/>
          <w:sz w:val="24"/>
        </w:rPr>
        <w:t>：</w:t>
      </w:r>
      <w:r>
        <w:rPr>
          <w:rFonts w:hint="eastAsia" w:asciiTheme="minorEastAsia" w:hAnsiTheme="minorEastAsia"/>
          <w:color w:val="000000" w:themeColor="text1"/>
          <w:sz w:val="24"/>
          <w:lang w:val="en-US" w:eastAsia="zh-CN"/>
        </w:rPr>
        <w:t>0</w:t>
      </w:r>
      <w:r>
        <w:rPr>
          <w:rFonts w:hint="eastAsia" w:asciiTheme="minorEastAsia" w:hAnsiTheme="minorEastAsia"/>
          <w:color w:val="000000" w:themeColor="text1"/>
          <w:sz w:val="24"/>
        </w:rPr>
        <w:t>0</w:t>
      </w:r>
      <w:r>
        <w:rPr>
          <w:rFonts w:hint="eastAsia" w:cs="宋体" w:asciiTheme="minorEastAsia" w:hAnsiTheme="minorEastAsia"/>
          <w:color w:val="000000" w:themeColor="text1"/>
          <w:sz w:val="24"/>
          <w:shd w:val="clear" w:color="auto" w:fill="FFFFFF"/>
        </w:rPr>
        <w:t>前</w:t>
      </w:r>
    </w:p>
    <w:p>
      <w:pPr>
        <w:spacing w:line="560" w:lineRule="exac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 xml:space="preserve">  （3）投标保证金交纳方式:电汇</w:t>
      </w:r>
    </w:p>
    <w:p>
      <w:pPr>
        <w:spacing w:line="560" w:lineRule="exac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 xml:space="preserve">  （4）开户银行及帐号</w:t>
      </w:r>
    </w:p>
    <w:p>
      <w:pPr>
        <w:spacing w:line="560" w:lineRule="exact"/>
        <w:rPr>
          <w:rFonts w:ascii="宋体" w:hAnsi="宋体"/>
          <w:color w:val="000000" w:themeColor="text1"/>
          <w:sz w:val="24"/>
        </w:rPr>
      </w:pPr>
      <w:r>
        <w:rPr>
          <w:rFonts w:hint="eastAsia" w:cs="宋体" w:asciiTheme="minorEastAsia" w:hAnsiTheme="minorEastAsia"/>
          <w:color w:val="000000" w:themeColor="text1"/>
          <w:sz w:val="24"/>
          <w:shd w:val="clear" w:color="auto" w:fill="FFFFFF"/>
        </w:rPr>
        <w:t xml:space="preserve">      </w:t>
      </w:r>
      <w:r>
        <w:rPr>
          <w:rFonts w:hint="eastAsia" w:ascii="宋体" w:hAnsi="宋体" w:cs="宋体"/>
          <w:color w:val="000000" w:themeColor="text1"/>
          <w:sz w:val="24"/>
          <w:shd w:val="clear" w:color="auto" w:fill="FFFFFF"/>
        </w:rPr>
        <w:t>单位名称:</w:t>
      </w:r>
      <w:r>
        <w:rPr>
          <w:rFonts w:ascii="宋体" w:hAnsi="宋体"/>
          <w:color w:val="000000" w:themeColor="text1"/>
          <w:sz w:val="24"/>
        </w:rPr>
        <w:t xml:space="preserve"> </w:t>
      </w:r>
      <w:r>
        <w:rPr>
          <w:rFonts w:hint="eastAsia" w:hAnsi="宋体"/>
          <w:color w:val="000000" w:themeColor="text1"/>
          <w:sz w:val="24"/>
        </w:rPr>
        <w:t>铜仁市公共资源交易中心</w:t>
      </w:r>
    </w:p>
    <w:p>
      <w:pPr>
        <w:spacing w:line="560" w:lineRule="exact"/>
        <w:rPr>
          <w:rFonts w:ascii="宋体" w:hAnsi="宋体"/>
          <w:color w:val="000000" w:themeColor="text1"/>
          <w:sz w:val="24"/>
        </w:rPr>
      </w:pPr>
      <w:r>
        <w:rPr>
          <w:rFonts w:hint="eastAsia" w:ascii="宋体" w:hAnsi="宋体"/>
          <w:color w:val="000000" w:themeColor="text1"/>
          <w:sz w:val="24"/>
        </w:rPr>
        <w:t xml:space="preserve">      </w:t>
      </w:r>
      <w:r>
        <w:rPr>
          <w:rFonts w:hint="eastAsia" w:ascii="宋体" w:hAnsi="宋体" w:cs="宋体"/>
          <w:color w:val="000000" w:themeColor="text1"/>
          <w:sz w:val="24"/>
          <w:shd w:val="clear" w:color="auto" w:fill="FFFFFF"/>
        </w:rPr>
        <w:t>开户银行:</w:t>
      </w:r>
      <w:r>
        <w:rPr>
          <w:rFonts w:ascii="宋体" w:hAnsi="宋体"/>
          <w:color w:val="000000" w:themeColor="text1"/>
          <w:sz w:val="24"/>
        </w:rPr>
        <w:t xml:space="preserve"> </w:t>
      </w:r>
      <w:r>
        <w:rPr>
          <w:rFonts w:hint="eastAsia" w:ascii="宋体" w:hAnsi="宋体"/>
          <w:color w:val="000000" w:themeColor="text1"/>
          <w:sz w:val="24"/>
        </w:rPr>
        <w:t>贵州银行股份有限公司铜仁分行</w:t>
      </w:r>
    </w:p>
    <w:p>
      <w:pPr>
        <w:spacing w:line="560" w:lineRule="exact"/>
        <w:rPr>
          <w:rFonts w:ascii="宋体" w:hAnsi="宋体"/>
          <w:color w:val="000000" w:themeColor="text1"/>
          <w:sz w:val="24"/>
        </w:rPr>
      </w:pPr>
      <w:r>
        <w:rPr>
          <w:rFonts w:hint="eastAsia" w:ascii="宋体" w:hAnsi="宋体"/>
          <w:color w:val="000000" w:themeColor="text1"/>
          <w:sz w:val="24"/>
        </w:rPr>
        <w:t xml:space="preserve">      </w:t>
      </w:r>
      <w:r>
        <w:rPr>
          <w:rFonts w:hint="eastAsia" w:ascii="宋体" w:hAnsi="宋体" w:cs="宋体"/>
          <w:color w:val="000000" w:themeColor="text1"/>
          <w:sz w:val="24"/>
          <w:shd w:val="clear" w:color="auto" w:fill="FFFFFF"/>
        </w:rPr>
        <w:t>帐  号:</w:t>
      </w:r>
      <w:r>
        <w:rPr>
          <w:rFonts w:hint="eastAsia" w:ascii="宋体" w:hAnsi="宋体"/>
          <w:color w:val="000000" w:themeColor="text1"/>
          <w:sz w:val="24"/>
        </w:rPr>
        <w:t>0601001500000296</w:t>
      </w:r>
    </w:p>
    <w:p>
      <w:pPr>
        <w:spacing w:line="560" w:lineRule="exact"/>
        <w:rPr>
          <w:rFonts w:hint="eastAsia" w:ascii="宋体" w:hAnsi="宋体"/>
          <w:b/>
          <w:bCs/>
          <w:color w:val="000000" w:themeColor="text1"/>
          <w:sz w:val="24"/>
        </w:rPr>
      </w:pPr>
      <w:r>
        <w:rPr>
          <w:rFonts w:hint="eastAsia" w:ascii="宋体" w:hAnsi="宋体" w:cs="宋体"/>
          <w:color w:val="000000" w:themeColor="text1"/>
          <w:sz w:val="24"/>
          <w:shd w:val="clear" w:color="auto" w:fill="FFFFFF"/>
        </w:rPr>
        <w:t>14.采购人名称:</w:t>
      </w:r>
      <w:r>
        <w:rPr>
          <w:rFonts w:hint="eastAsia" w:ascii="宋体" w:hAnsi="宋体"/>
          <w:color w:val="000000" w:themeColor="text1"/>
          <w:sz w:val="24"/>
        </w:rPr>
        <w:t xml:space="preserve"> 铜仁幼儿师范高等专科学校  </w:t>
      </w:r>
    </w:p>
    <w:p>
      <w:pPr>
        <w:spacing w:line="560" w:lineRule="exact"/>
        <w:ind w:firstLine="480" w:firstLineChars="200"/>
        <w:rPr>
          <w:rFonts w:hint="eastAsia" w:ascii="宋体" w:hAnsi="宋体"/>
          <w:bCs/>
          <w:color w:val="000000" w:themeColor="text1"/>
          <w:sz w:val="24"/>
        </w:rPr>
      </w:pPr>
      <w:r>
        <w:rPr>
          <w:rFonts w:hint="eastAsia" w:ascii="宋体" w:hAnsi="宋体" w:cs="宋体"/>
          <w:color w:val="000000" w:themeColor="text1"/>
          <w:sz w:val="24"/>
          <w:shd w:val="clear" w:color="auto" w:fill="FFFFFF"/>
        </w:rPr>
        <w:t>联系地址:</w:t>
      </w:r>
      <w:r>
        <w:rPr>
          <w:rFonts w:hint="eastAsia" w:ascii="宋体" w:hAnsi="宋体"/>
          <w:color w:val="000000" w:themeColor="text1"/>
          <w:sz w:val="24"/>
        </w:rPr>
        <w:t xml:space="preserve"> 铜仁幼儿师范高等专科学校 </w:t>
      </w:r>
    </w:p>
    <w:p>
      <w:pPr>
        <w:spacing w:line="560" w:lineRule="exact"/>
        <w:ind w:firstLine="480" w:firstLineChars="200"/>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项目联系人:</w:t>
      </w:r>
      <w:r>
        <w:rPr>
          <w:rFonts w:hint="eastAsia" w:ascii="宋体" w:hAnsi="宋体" w:cs="宋体"/>
          <w:color w:val="000000" w:themeColor="text1"/>
          <w:sz w:val="24"/>
          <w:shd w:val="clear" w:color="auto" w:fill="FFFFFF"/>
          <w:lang w:eastAsia="zh-CN"/>
        </w:rPr>
        <w:t>田</w:t>
      </w:r>
      <w:r>
        <w:rPr>
          <w:rFonts w:hint="eastAsia" w:ascii="宋体" w:hAnsi="宋体" w:cs="宋体"/>
          <w:color w:val="000000" w:themeColor="text1"/>
          <w:sz w:val="24"/>
          <w:shd w:val="clear" w:color="auto" w:fill="FFFFFF"/>
        </w:rPr>
        <w:t>老师</w:t>
      </w:r>
      <w:r>
        <w:rPr>
          <w:rFonts w:hint="eastAsia" w:ascii="宋体" w:hAnsi="宋体" w:cs="宋体"/>
          <w:color w:val="000000" w:themeColor="text1"/>
          <w:sz w:val="24"/>
          <w:shd w:val="clear" w:color="auto" w:fill="FFFFFF"/>
        </w:rPr>
        <w:tab/>
      </w:r>
    </w:p>
    <w:p>
      <w:pPr>
        <w:spacing w:line="560" w:lineRule="exact"/>
        <w:ind w:firstLine="480" w:firstLineChars="200"/>
        <w:rPr>
          <w:rFonts w:hint="default" w:asciiTheme="minorEastAsia" w:hAnsiTheme="minorEastAsia" w:eastAsiaTheme="minorEastAsia"/>
          <w:color w:val="000000" w:themeColor="text1"/>
          <w:sz w:val="24"/>
          <w:lang w:val="en-US" w:eastAsia="zh-CN"/>
        </w:rPr>
      </w:pPr>
      <w:r>
        <w:rPr>
          <w:rFonts w:hint="eastAsia" w:ascii="宋体" w:hAnsi="宋体" w:cs="宋体"/>
          <w:color w:val="000000" w:themeColor="text1"/>
          <w:sz w:val="24"/>
          <w:shd w:val="clear" w:color="auto" w:fill="FFFFFF"/>
        </w:rPr>
        <w:t>联系电话:</w:t>
      </w:r>
      <w:r>
        <w:rPr>
          <w:rFonts w:hint="eastAsia" w:ascii="宋体" w:hAnsi="宋体" w:cs="宋体"/>
          <w:color w:val="000000" w:themeColor="text1"/>
          <w:sz w:val="24"/>
          <w:shd w:val="clear" w:color="auto" w:fill="FFFFFF"/>
          <w:lang w:val="en-US" w:eastAsia="zh-CN"/>
        </w:rPr>
        <w:t>13595696498</w:t>
      </w:r>
    </w:p>
    <w:p>
      <w:pPr>
        <w:spacing w:line="560" w:lineRule="exact"/>
        <w:rPr>
          <w:rFonts w:cs="宋体" w:asciiTheme="minorEastAsia" w:hAnsiTheme="minorEastAsia"/>
          <w:color w:val="000000" w:themeColor="text1"/>
          <w:sz w:val="24"/>
          <w:shd w:val="clear" w:color="auto" w:fill="FFFFFF"/>
        </w:rPr>
      </w:pPr>
      <w:r>
        <w:rPr>
          <w:rFonts w:hint="eastAsia" w:cs="宋体" w:asciiTheme="minorEastAsia" w:hAnsiTheme="minorEastAsia"/>
          <w:color w:val="000000" w:themeColor="text1"/>
          <w:sz w:val="24"/>
          <w:shd w:val="clear" w:color="auto" w:fill="FFFFFF"/>
        </w:rPr>
        <w:t>15.采购项目需要落实的政府采购政策：已落实</w:t>
      </w:r>
    </w:p>
    <w:p>
      <w:pPr>
        <w:spacing w:line="560" w:lineRule="exact"/>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16.采购代理机构全称:</w:t>
      </w:r>
      <w:r>
        <w:rPr>
          <w:rFonts w:ascii="宋体" w:hAnsi="宋体" w:cs="宋体"/>
          <w:color w:val="000000" w:themeColor="text1"/>
          <w:sz w:val="24"/>
          <w:shd w:val="clear" w:color="auto" w:fill="FFFFFF"/>
        </w:rPr>
        <w:t xml:space="preserve"> </w:t>
      </w:r>
      <w:r>
        <w:rPr>
          <w:rFonts w:hint="eastAsia" w:ascii="宋体" w:hAnsi="宋体" w:cs="宋体"/>
          <w:color w:val="000000" w:themeColor="text1"/>
          <w:sz w:val="24"/>
          <w:shd w:val="clear" w:color="auto" w:fill="FFFFFF"/>
        </w:rPr>
        <w:t>铜仁市公共资源交易中心</w:t>
      </w:r>
    </w:p>
    <w:p>
      <w:pPr>
        <w:spacing w:line="560" w:lineRule="exact"/>
        <w:ind w:firstLine="480" w:firstLineChars="200"/>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联系地址:</w:t>
      </w:r>
      <w:r>
        <w:rPr>
          <w:rFonts w:hint="eastAsia" w:ascii="宋体" w:hAnsi="宋体"/>
          <w:color w:val="000000" w:themeColor="text1"/>
          <w:sz w:val="24"/>
          <w:shd w:val="clear" w:color="auto" w:fill="FFFFFF"/>
        </w:rPr>
        <w:t xml:space="preserve"> </w:t>
      </w:r>
      <w:r>
        <w:rPr>
          <w:rFonts w:hint="eastAsia" w:ascii="宋体" w:hAnsi="宋体"/>
          <w:color w:val="000000" w:themeColor="text1"/>
          <w:sz w:val="24"/>
        </w:rPr>
        <w:t>铜仁市公共服务中心四楼（川硐教育园区麒龙国际旁）</w:t>
      </w:r>
    </w:p>
    <w:p>
      <w:pPr>
        <w:tabs>
          <w:tab w:val="left" w:pos="7688"/>
        </w:tabs>
        <w:spacing w:line="560" w:lineRule="exact"/>
        <w:ind w:firstLine="480" w:firstLineChars="200"/>
        <w:rPr>
          <w:rFonts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项目联系人:</w:t>
      </w:r>
      <w:r>
        <w:rPr>
          <w:rFonts w:ascii="宋体" w:hAnsi="宋体" w:cs="宋体"/>
          <w:color w:val="000000" w:themeColor="text1"/>
          <w:sz w:val="24"/>
          <w:shd w:val="clear" w:color="auto" w:fill="FFFFFF"/>
        </w:rPr>
        <w:t xml:space="preserve"> </w:t>
      </w:r>
      <w:r>
        <w:rPr>
          <w:rFonts w:hint="eastAsia" w:ascii="宋体" w:hAnsi="宋体" w:cs="宋体"/>
          <w:color w:val="000000" w:themeColor="text1"/>
          <w:sz w:val="24"/>
          <w:shd w:val="clear" w:color="auto" w:fill="FFFFFF"/>
        </w:rPr>
        <w:t>冉思平</w:t>
      </w:r>
      <w:r>
        <w:rPr>
          <w:rFonts w:hint="eastAsia" w:ascii="宋体" w:hAnsi="宋体" w:cs="宋体"/>
          <w:color w:val="000000" w:themeColor="text1"/>
          <w:sz w:val="24"/>
          <w:shd w:val="clear" w:color="auto" w:fill="FFFFFF"/>
        </w:rPr>
        <w:tab/>
      </w:r>
      <w:r>
        <w:rPr>
          <w:rFonts w:hint="eastAsia" w:ascii="宋体" w:hAnsi="宋体" w:cs="宋体"/>
          <w:color w:val="000000" w:themeColor="text1"/>
          <w:sz w:val="24"/>
          <w:shd w:val="clear" w:color="auto" w:fill="FFFFFF"/>
        </w:rPr>
        <w:tab/>
      </w:r>
    </w:p>
    <w:p>
      <w:pPr>
        <w:spacing w:line="560" w:lineRule="exact"/>
        <w:ind w:firstLine="480" w:firstLineChars="200"/>
        <w:rPr>
          <w:rFonts w:hint="eastAsia"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联系电话:0856-3912933</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17.电子投标技术支持电话：3960513（固话）、18352864732；</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18.保证金热线：0856-3910364；</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19.诚信库注册及验证：0856-3912623；</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20.CA数字证书办理:0856-3912276(贵州CA)、3912378(深圳CA)；</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办理流程简介：</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①详见铜仁市公共资源交易中心官网首页——办事指南——招投标主体注册</w:t>
      </w:r>
    </w:p>
    <w:p>
      <w:pPr>
        <w:spacing w:line="560" w:lineRule="exact"/>
        <w:ind w:firstLine="480" w:firstLineChars="200"/>
        <w:rPr>
          <w:rFonts w:hint="eastAsia"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②详见铜仁市公共资源交易中心官网首页——办事指南——CA证书办理</w:t>
      </w:r>
    </w:p>
    <w:p>
      <w:pPr>
        <w:spacing w:line="560" w:lineRule="exact"/>
        <w:ind w:right="640" w:firstLine="3600" w:firstLineChars="1500"/>
        <w:rPr>
          <w:rFonts w:hint="eastAsia" w:ascii="宋体" w:hAnsi="宋体"/>
          <w:color w:val="000000" w:themeColor="text1"/>
          <w:sz w:val="24"/>
        </w:rPr>
      </w:pPr>
      <w:r>
        <w:rPr>
          <w:rFonts w:hint="eastAsia" w:ascii="宋体" w:hAnsi="宋体"/>
          <w:color w:val="000000" w:themeColor="text1"/>
          <w:sz w:val="24"/>
        </w:rPr>
        <w:t xml:space="preserve">  </w:t>
      </w:r>
    </w:p>
    <w:p>
      <w:pPr>
        <w:spacing w:line="560" w:lineRule="exact"/>
        <w:ind w:right="640" w:firstLine="3600" w:firstLineChars="1500"/>
        <w:rPr>
          <w:rFonts w:ascii="宋体" w:hAnsi="宋体"/>
          <w:color w:val="000000" w:themeColor="text1"/>
          <w:sz w:val="24"/>
        </w:rPr>
      </w:pPr>
      <w:r>
        <w:rPr>
          <w:rFonts w:hint="eastAsia" w:ascii="宋体" w:hAnsi="宋体"/>
          <w:color w:val="000000" w:themeColor="text1"/>
          <w:sz w:val="24"/>
        </w:rPr>
        <w:t>机构名称：铜仁市公共资源交易中心</w:t>
      </w:r>
    </w:p>
    <w:p>
      <w:pPr>
        <w:spacing w:line="560" w:lineRule="exact"/>
        <w:ind w:right="640" w:firstLine="4200" w:firstLineChars="1750"/>
        <w:rPr>
          <w:rFonts w:asciiTheme="minorEastAsia" w:hAnsiTheme="minorEastAsia"/>
          <w:color w:val="000000" w:themeColor="text1"/>
          <w:sz w:val="24"/>
        </w:rPr>
      </w:pPr>
      <w:r>
        <w:rPr>
          <w:rFonts w:hint="eastAsia" w:ascii="宋体" w:hAnsi="宋体"/>
          <w:color w:val="000000" w:themeColor="text1"/>
          <w:sz w:val="24"/>
        </w:rPr>
        <w:t xml:space="preserve">  </w:t>
      </w:r>
      <w:r>
        <w:rPr>
          <w:rFonts w:hint="eastAsia" w:ascii="宋体" w:hAnsi="宋体"/>
          <w:color w:val="000000" w:themeColor="text1"/>
          <w:sz w:val="24"/>
          <w:lang w:val="en-US" w:eastAsia="zh-CN"/>
        </w:rPr>
        <w:t xml:space="preserve"> </w:t>
      </w:r>
      <w:r>
        <w:rPr>
          <w:rFonts w:hint="eastAsia" w:asciiTheme="minorEastAsia" w:hAnsiTheme="minorEastAsia"/>
          <w:color w:val="000000" w:themeColor="text1"/>
          <w:sz w:val="24"/>
        </w:rPr>
        <w:t>20</w:t>
      </w:r>
      <w:r>
        <w:rPr>
          <w:rFonts w:hint="eastAsia" w:asciiTheme="minorEastAsia" w:hAnsiTheme="minorEastAsia"/>
          <w:color w:val="000000" w:themeColor="text1"/>
          <w:sz w:val="24"/>
          <w:lang w:val="en-US" w:eastAsia="zh-CN"/>
        </w:rPr>
        <w:t>20</w:t>
      </w:r>
      <w:r>
        <w:rPr>
          <w:rFonts w:hint="eastAsia" w:asciiTheme="minorEastAsia" w:hAnsiTheme="minorEastAsia"/>
          <w:color w:val="000000" w:themeColor="text1"/>
          <w:sz w:val="24"/>
        </w:rPr>
        <w:t>年</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月</w:t>
      </w:r>
      <w:r>
        <w:rPr>
          <w:rFonts w:hint="eastAsia" w:asciiTheme="minorEastAsia" w:hAnsiTheme="minorEastAsia"/>
          <w:color w:val="000000" w:themeColor="text1"/>
          <w:sz w:val="24"/>
          <w:lang w:val="en-US" w:eastAsia="zh-CN"/>
        </w:rPr>
        <w:t>16</w:t>
      </w:r>
      <w:r>
        <w:rPr>
          <w:rFonts w:hint="eastAsia" w:asciiTheme="minorEastAsia" w:hAnsiTheme="minorEastAsia"/>
          <w:color w:val="000000" w:themeColor="text1"/>
          <w:sz w:val="24"/>
        </w:rPr>
        <w:t>日</w:t>
      </w:r>
    </w:p>
    <w:p>
      <w:pPr>
        <w:pStyle w:val="19"/>
        <w:jc w:val="both"/>
        <w:rPr>
          <w:rFonts w:hAnsi="宋体"/>
          <w:b/>
          <w:color w:val="000000" w:themeColor="text1"/>
          <w:sz w:val="36"/>
        </w:rPr>
      </w:pPr>
    </w:p>
    <w:p>
      <w:pPr>
        <w:pStyle w:val="19"/>
        <w:jc w:val="both"/>
        <w:rPr>
          <w:rFonts w:hAnsi="宋体"/>
          <w:b/>
          <w:color w:val="000000" w:themeColor="text1"/>
          <w:sz w:val="36"/>
        </w:rPr>
      </w:pPr>
    </w:p>
    <w:p>
      <w:pPr>
        <w:pStyle w:val="19"/>
        <w:jc w:val="center"/>
        <w:rPr>
          <w:rFonts w:hAnsi="宋体"/>
          <w:b/>
          <w:color w:val="000000" w:themeColor="text1"/>
          <w:sz w:val="36"/>
        </w:rPr>
      </w:pPr>
    </w:p>
    <w:p>
      <w:pPr>
        <w:pStyle w:val="19"/>
        <w:jc w:val="center"/>
        <w:rPr>
          <w:rFonts w:hAnsi="宋体"/>
          <w:b/>
          <w:color w:val="000000" w:themeColor="text1"/>
          <w:sz w:val="36"/>
        </w:rPr>
      </w:pPr>
    </w:p>
    <w:p>
      <w:pPr>
        <w:pStyle w:val="19"/>
        <w:jc w:val="center"/>
        <w:rPr>
          <w:rFonts w:hAnsi="宋体"/>
          <w:b/>
          <w:color w:val="000000" w:themeColor="text1"/>
          <w:sz w:val="36"/>
        </w:rPr>
      </w:pPr>
    </w:p>
    <w:p>
      <w:pPr>
        <w:pStyle w:val="19"/>
        <w:jc w:val="both"/>
        <w:rPr>
          <w:rFonts w:hint="eastAsia" w:hAnsi="宋体"/>
          <w:b/>
          <w:color w:val="000000" w:themeColor="text1"/>
          <w:sz w:val="36"/>
        </w:rPr>
      </w:pPr>
    </w:p>
    <w:p>
      <w:pPr>
        <w:pStyle w:val="19"/>
        <w:jc w:val="both"/>
        <w:rPr>
          <w:rFonts w:hint="eastAsia" w:hAnsi="宋体"/>
          <w:b/>
          <w:color w:val="000000" w:themeColor="text1"/>
          <w:sz w:val="36"/>
        </w:rPr>
      </w:pPr>
    </w:p>
    <w:p>
      <w:pPr>
        <w:pStyle w:val="19"/>
        <w:jc w:val="center"/>
        <w:rPr>
          <w:rFonts w:hint="eastAsia" w:hAnsi="宋体"/>
          <w:b/>
          <w:color w:val="000000" w:themeColor="text1"/>
          <w:sz w:val="36"/>
        </w:rPr>
      </w:pPr>
    </w:p>
    <w:p>
      <w:pPr>
        <w:pStyle w:val="19"/>
        <w:jc w:val="center"/>
        <w:rPr>
          <w:rFonts w:hint="eastAsia" w:hAnsi="宋体"/>
          <w:b/>
          <w:color w:val="000000" w:themeColor="text1"/>
          <w:sz w:val="36"/>
        </w:rPr>
      </w:pPr>
    </w:p>
    <w:p>
      <w:pPr>
        <w:pStyle w:val="19"/>
        <w:jc w:val="center"/>
        <w:rPr>
          <w:rFonts w:hint="eastAsia" w:hAnsi="宋体"/>
          <w:b/>
          <w:color w:val="000000" w:themeColor="text1"/>
          <w:sz w:val="36"/>
        </w:rPr>
      </w:pPr>
    </w:p>
    <w:p>
      <w:pPr>
        <w:pStyle w:val="19"/>
        <w:jc w:val="center"/>
        <w:rPr>
          <w:rFonts w:hint="eastAsia" w:hAnsi="宋体"/>
          <w:b/>
          <w:color w:val="000000" w:themeColor="text1"/>
          <w:sz w:val="36"/>
        </w:rPr>
      </w:pPr>
    </w:p>
    <w:p>
      <w:pPr>
        <w:pStyle w:val="19"/>
        <w:jc w:val="both"/>
        <w:rPr>
          <w:rFonts w:hint="eastAsia" w:hAnsi="宋体"/>
          <w:b/>
          <w:color w:val="000000" w:themeColor="text1"/>
          <w:sz w:val="36"/>
        </w:rPr>
      </w:pPr>
    </w:p>
    <w:p>
      <w:pPr>
        <w:pStyle w:val="19"/>
        <w:jc w:val="center"/>
        <w:rPr>
          <w:rFonts w:hAnsi="宋体"/>
          <w:color w:val="000000" w:themeColor="text1"/>
        </w:rPr>
      </w:pPr>
      <w:r>
        <w:rPr>
          <w:rFonts w:hint="eastAsia" w:hAnsi="宋体"/>
          <w:b/>
          <w:color w:val="000000" w:themeColor="text1"/>
          <w:sz w:val="36"/>
        </w:rPr>
        <w:t xml:space="preserve">第二章 </w:t>
      </w:r>
      <w:r>
        <w:rPr>
          <w:rFonts w:hint="eastAsia" w:hAnsi="宋体"/>
          <w:b/>
          <w:color w:val="000000" w:themeColor="text1"/>
          <w:sz w:val="36"/>
          <w:lang w:val="en-US" w:eastAsia="zh-CN"/>
        </w:rPr>
        <w:t xml:space="preserve"> </w:t>
      </w:r>
      <w:r>
        <w:rPr>
          <w:rFonts w:hint="eastAsia" w:hAnsi="宋体"/>
          <w:b/>
          <w:color w:val="000000" w:themeColor="text1"/>
          <w:sz w:val="36"/>
        </w:rPr>
        <w:t>投标人须知表</w:t>
      </w:r>
    </w:p>
    <w:p>
      <w:pPr>
        <w:spacing w:line="440" w:lineRule="exac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t>投标人须知前附表1</w:t>
      </w:r>
    </w:p>
    <w:p>
      <w:pPr>
        <w:ind w:firstLine="525"/>
        <w:rPr>
          <w:rFonts w:asciiTheme="minorEastAsia" w:hAnsiTheme="minorEastAsia"/>
          <w:color w:val="000000" w:themeColor="text1"/>
          <w:sz w:val="24"/>
        </w:rPr>
      </w:pPr>
      <w:r>
        <w:rPr>
          <w:rFonts w:hint="eastAsia" w:asciiTheme="minorEastAsia" w:hAnsiTheme="minorEastAsia"/>
          <w:color w:val="000000" w:themeColor="text1"/>
          <w:sz w:val="24"/>
        </w:rPr>
        <w:t xml:space="preserve">本须知前附表1的条款号是与《投标人须知》中条款的项号相对应的。如果有矛盾的话，应以本附表为准。 </w:t>
      </w:r>
    </w:p>
    <w:p>
      <w:pPr>
        <w:ind w:firstLine="525"/>
        <w:rPr>
          <w:rFonts w:asciiTheme="minorEastAsia" w:hAnsiTheme="minorEastAsia"/>
          <w:color w:val="000000" w:themeColor="text1"/>
          <w:sz w:val="24"/>
        </w:rPr>
      </w:pPr>
    </w:p>
    <w:tbl>
      <w:tblPr>
        <w:tblStyle w:val="14"/>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项号</w:t>
            </w: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条款号</w:t>
            </w: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1.1</w:t>
            </w: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eastAsia" w:asciiTheme="minorEastAsia" w:hAnsiTheme="minorEastAsia"/>
                <w:color w:val="000000" w:themeColor="text1"/>
                <w:sz w:val="24"/>
              </w:rPr>
            </w:pPr>
            <w:r>
              <w:rPr>
                <w:rFonts w:hint="eastAsia" w:asciiTheme="minorEastAsia" w:hAnsiTheme="minorEastAsia"/>
                <w:color w:val="000000" w:themeColor="text1"/>
                <w:sz w:val="24"/>
              </w:rPr>
              <w:t>项目名称：</w:t>
            </w:r>
            <w:r>
              <w:rPr>
                <w:rFonts w:hint="eastAsia" w:ascii="宋体" w:hAnsi="宋体"/>
                <w:color w:val="000000" w:themeColor="text1"/>
                <w:sz w:val="24"/>
              </w:rPr>
              <w:t>铜仁幼儿师范高等专科学校智慧教室及虚拟仿真思政课体验教学中心建设采购及安装</w:t>
            </w:r>
            <w:r>
              <w:rPr>
                <w:rFonts w:hint="eastAsia" w:asciiTheme="minorEastAsia" w:hAnsiTheme="minorEastAsia"/>
                <w:color w:val="000000" w:themeColor="text1"/>
                <w:sz w:val="24"/>
              </w:rPr>
              <w:t xml:space="preserve"> </w:t>
            </w:r>
          </w:p>
          <w:p>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color w:val="000000" w:themeColor="text1"/>
                <w:sz w:val="24"/>
                <w:lang w:eastAsia="zh-CN"/>
              </w:rPr>
            </w:pPr>
            <w:r>
              <w:rPr>
                <w:rFonts w:hint="default" w:asciiTheme="minorEastAsia" w:hAnsiTheme="minorEastAsia"/>
                <w:color w:val="000000" w:themeColor="text1"/>
                <w:sz w:val="24"/>
              </w:rPr>
              <w:t>项目编号</w:t>
            </w:r>
            <w:r>
              <w:rPr>
                <w:rFonts w:hint="eastAsia" w:asciiTheme="minorEastAsia" w:hAnsiTheme="minorEastAsia"/>
                <w:color w:val="000000" w:themeColor="text1"/>
                <w:sz w:val="24"/>
                <w:lang w:eastAsia="zh-CN"/>
              </w:rPr>
              <w:t>：TRZFCG-2020-052</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采购人名称：</w:t>
            </w:r>
            <w:r>
              <w:rPr>
                <w:rFonts w:hint="eastAsia" w:ascii="宋体" w:hAnsi="宋体"/>
                <w:color w:val="000000" w:themeColor="text1"/>
                <w:sz w:val="24"/>
              </w:rPr>
              <w:t>铜仁幼儿师范高等专科学校</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采购人地址：</w:t>
            </w:r>
            <w:r>
              <w:rPr>
                <w:rFonts w:hint="eastAsia" w:ascii="宋体" w:hAnsi="宋体"/>
                <w:color w:val="000000" w:themeColor="text1"/>
                <w:sz w:val="24"/>
              </w:rPr>
              <w:t>铜仁幼儿师范高等专科学校</w:t>
            </w:r>
            <w:r>
              <w:rPr>
                <w:rFonts w:hint="eastAsia" w:asciiTheme="minorEastAsia" w:hAnsiTheme="minorEastAsia"/>
                <w:color w:val="000000" w:themeColor="text1"/>
                <w:sz w:val="24"/>
              </w:rPr>
              <w:t xml:space="preserve">     </w:t>
            </w:r>
          </w:p>
          <w:p>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eastAsia="zh-CN"/>
              </w:rPr>
              <w:t>最高限价：</w:t>
            </w:r>
            <w:r>
              <w:rPr>
                <w:rFonts w:hint="default" w:ascii="宋体" w:hAnsi="宋体" w:eastAsia="宋体" w:cs="宋体"/>
                <w:sz w:val="24"/>
                <w:szCs w:val="24"/>
              </w:rPr>
              <w:t>1242240</w:t>
            </w:r>
            <w:r>
              <w:rPr>
                <w:rFonts w:hint="eastAsia" w:asciiTheme="minorEastAsia" w:hAnsiTheme="minorEastAsia"/>
                <w:color w:val="000000" w:themeColor="text1"/>
                <w:sz w:val="24"/>
                <w:lang w:val="en-US" w:eastAsia="zh-CN"/>
              </w:rPr>
              <w:t>元</w:t>
            </w:r>
            <w:r>
              <w:rPr>
                <w:rFonts w:hint="eastAsia" w:ascii="宋体" w:hAnsi="宋体"/>
                <w:b/>
                <w:bCs/>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2</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3</w:t>
            </w: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资格标准：</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详见投标人须知前附表2</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第</w:t>
            </w:r>
            <w:r>
              <w:rPr>
                <w:rFonts w:hint="eastAsia" w:asciiTheme="minorEastAsia" w:hAnsiTheme="minorEastAsia"/>
                <w:color w:val="000000" w:themeColor="text1"/>
                <w:sz w:val="24"/>
                <w:lang w:eastAsia="zh-CN"/>
              </w:rPr>
              <w:t>三</w:t>
            </w:r>
            <w:r>
              <w:rPr>
                <w:rFonts w:hint="eastAsia" w:asciiTheme="minorEastAsia" w:hAnsiTheme="minorEastAsia"/>
                <w:color w:val="000000" w:themeColor="text1"/>
                <w:sz w:val="24"/>
              </w:rPr>
              <w:t>章《投标人须知》第3条，以及第</w:t>
            </w:r>
            <w:r>
              <w:rPr>
                <w:rFonts w:hint="eastAsia" w:asciiTheme="minorEastAsia" w:hAnsiTheme="minorEastAsia"/>
                <w:color w:val="000000" w:themeColor="text1"/>
                <w:sz w:val="24"/>
                <w:lang w:eastAsia="zh-CN"/>
              </w:rPr>
              <w:t>四</w:t>
            </w:r>
            <w:r>
              <w:rPr>
                <w:rFonts w:hint="eastAsia" w:asciiTheme="minorEastAsia" w:hAnsiTheme="minorEastAsia"/>
                <w:color w:val="000000" w:themeColor="text1"/>
                <w:sz w:val="24"/>
              </w:rPr>
              <w:t>章《</w:t>
            </w:r>
            <w:r>
              <w:rPr>
                <w:rFonts w:hint="eastAsia" w:asciiTheme="minorEastAsia" w:hAnsiTheme="minorEastAsia"/>
                <w:color w:val="000000" w:themeColor="text1"/>
                <w:sz w:val="24"/>
                <w:lang w:eastAsia="zh-CN"/>
              </w:rPr>
              <w:t>采购需求</w:t>
            </w:r>
            <w:r>
              <w:rPr>
                <w:rFonts w:hint="eastAsia" w:asciiTheme="minorEastAsia" w:hAnsiTheme="minorEastAsia"/>
                <w:color w:val="000000" w:themeColor="text1"/>
                <w:sz w:val="24"/>
              </w:rPr>
              <w:t>》有关内容。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3</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11.1</w:t>
            </w: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投标有效期：投标截止之日起</w:t>
            </w:r>
            <w:r>
              <w:rPr>
                <w:rFonts w:hint="eastAsia" w:asciiTheme="minorEastAsia" w:hAnsiTheme="minorEastAsia"/>
                <w:color w:val="000000" w:themeColor="text1"/>
                <w:sz w:val="24"/>
                <w:u w:val="single"/>
                <w:lang w:val="en-US" w:eastAsia="zh-CN"/>
              </w:rPr>
              <w:t>90</w:t>
            </w:r>
            <w:r>
              <w:rPr>
                <w:rFonts w:hint="eastAsia" w:asciiTheme="minorEastAsia" w:hAnsiTheme="minorEastAsia"/>
                <w:color w:val="000000" w:themeColor="text1"/>
                <w:sz w:val="24"/>
              </w:rPr>
              <w:t>个日历日。</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4</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投标文件递交地址：</w:t>
            </w:r>
            <w:r>
              <w:rPr>
                <w:rFonts w:hint="eastAsia" w:ascii="宋体" w:hAnsi="宋体"/>
                <w:color w:val="000000" w:themeColor="text1"/>
                <w:sz w:val="24"/>
              </w:rPr>
              <w:t>铜仁市公共服务中心四楼</w:t>
            </w:r>
            <w:r>
              <w:rPr>
                <w:rFonts w:hint="eastAsia" w:ascii="宋体" w:hAnsi="宋体"/>
                <w:color w:val="000000" w:themeColor="text1"/>
                <w:sz w:val="24"/>
                <w:lang w:eastAsia="zh-CN"/>
              </w:rPr>
              <w:t>开标室</w:t>
            </w:r>
            <w:r>
              <w:rPr>
                <w:rFonts w:hint="eastAsia" w:ascii="宋体" w:hAnsi="宋体"/>
                <w:color w:val="000000" w:themeColor="text1"/>
                <w:sz w:val="24"/>
              </w:rPr>
              <w:t>（川硐教育园区麒龙国际旁）</w:t>
            </w:r>
            <w:r>
              <w:rPr>
                <w:rFonts w:hint="eastAsia" w:asciiTheme="minorEastAsia" w:hAnsiTheme="minorEastAsia"/>
                <w:color w:val="000000" w:themeColor="text1"/>
                <w:sz w:val="24"/>
              </w:rPr>
              <w:t xml:space="preserve">  </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接收人：</w:t>
            </w:r>
            <w:r>
              <w:rPr>
                <w:rFonts w:hint="eastAsia" w:hAnsi="宋体"/>
                <w:color w:val="000000" w:themeColor="text1"/>
                <w:sz w:val="24"/>
              </w:rPr>
              <w:t>铜仁市公共资源交易中心</w:t>
            </w:r>
            <w:r>
              <w:rPr>
                <w:rFonts w:hint="eastAsia" w:asciiTheme="minorEastAsia" w:hAnsiTheme="minorEastAsia"/>
                <w:color w:val="000000" w:themeColor="text1"/>
                <w:sz w:val="24"/>
              </w:rPr>
              <w:t xml:space="preserve"> </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投标截止时间：20</w:t>
            </w:r>
            <w:r>
              <w:rPr>
                <w:rFonts w:hint="eastAsia" w:asciiTheme="minorEastAsia" w:hAnsiTheme="minorEastAsia"/>
                <w:color w:val="000000" w:themeColor="text1"/>
                <w:sz w:val="24"/>
                <w:lang w:val="en-US" w:eastAsia="zh-CN"/>
              </w:rPr>
              <w:t>20</w:t>
            </w:r>
            <w:r>
              <w:rPr>
                <w:rFonts w:hint="eastAsia" w:asciiTheme="minorEastAsia" w:hAnsiTheme="minorEastAsia"/>
                <w:color w:val="000000" w:themeColor="text1"/>
                <w:sz w:val="24"/>
              </w:rPr>
              <w:t>年</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月</w:t>
            </w:r>
            <w:r>
              <w:rPr>
                <w:rFonts w:hint="eastAsia" w:asciiTheme="minorEastAsia" w:hAnsiTheme="minorEastAsia"/>
                <w:color w:val="000000" w:themeColor="text1"/>
                <w:sz w:val="24"/>
                <w:lang w:val="en-US" w:eastAsia="zh-CN"/>
              </w:rPr>
              <w:t>9</w:t>
            </w:r>
            <w:bookmarkStart w:id="93" w:name="_GoBack"/>
            <w:bookmarkEnd w:id="93"/>
            <w:r>
              <w:rPr>
                <w:rFonts w:hint="eastAsia" w:asciiTheme="minorEastAsia" w:hAnsiTheme="minorEastAsia"/>
                <w:color w:val="000000" w:themeColor="text1"/>
                <w:sz w:val="24"/>
              </w:rPr>
              <w:t>日 1</w:t>
            </w:r>
            <w:r>
              <w:rPr>
                <w:rFonts w:hint="eastAsia" w:asciiTheme="minorEastAsia" w:hAnsiTheme="minorEastAsia"/>
                <w:color w:val="000000" w:themeColor="text1"/>
                <w:sz w:val="24"/>
                <w:lang w:val="en-US" w:eastAsia="zh-CN"/>
              </w:rPr>
              <w:t>0</w:t>
            </w:r>
            <w:r>
              <w:rPr>
                <w:rFonts w:hint="eastAsia" w:asciiTheme="minorEastAsia" w:hAnsiTheme="minorEastAsia"/>
                <w:color w:val="000000" w:themeColor="text1"/>
                <w:sz w:val="24"/>
              </w:rPr>
              <w:t>：</w:t>
            </w:r>
            <w:r>
              <w:rPr>
                <w:rFonts w:hint="eastAsia" w:asciiTheme="minorEastAsia" w:hAnsiTheme="minorEastAsia"/>
                <w:color w:val="000000" w:themeColor="text1"/>
                <w:sz w:val="24"/>
                <w:lang w:val="en-US" w:eastAsia="zh-CN"/>
              </w:rPr>
              <w:t>0</w:t>
            </w:r>
            <w:r>
              <w:rPr>
                <w:rFonts w:hint="eastAsia" w:asciiTheme="minorEastAsia" w:hAnsiTheme="minorEastAsia"/>
                <w:color w:val="000000" w:themeColor="text1"/>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5</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12</w:t>
            </w: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投标保证金:</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 xml:space="preserve">0000元。（金额及具体提交的时间与方式，投标保证金不得超过采购项目预算金额的2%）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6</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19.1</w:t>
            </w: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评标方法、标准及定标原则(含推荐中标候选供应商数量)：</w:t>
            </w:r>
          </w:p>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详见《投标人须知前附表3》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lang w:val="en-US" w:eastAsia="zh-CN"/>
              </w:rPr>
              <w:t>7</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color w:val="000000" w:themeColor="text1"/>
                <w:sz w:val="24"/>
              </w:rPr>
            </w:pP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rPr>
              <w:t>交货期（含安装调试完毕）</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u w:val="single"/>
                <w:lang w:eastAsia="zh-CN"/>
              </w:rPr>
              <w:t>以合同签订为准</w:t>
            </w:r>
            <w:r>
              <w:rPr>
                <w:rFonts w:hint="eastAsia" w:asciiTheme="minorEastAsia" w:hAnsiTheme="minorEastAsia"/>
                <w:color w:val="000000" w:themeColor="text1"/>
                <w:sz w:val="24"/>
                <w:u w:val="single"/>
                <w:lang w:val="en-US" w:eastAsia="zh-CN"/>
              </w:rPr>
              <w:t xml:space="preserve"> </w:t>
            </w:r>
            <w:r>
              <w:rPr>
                <w:rFonts w:hint="eastAsia" w:asciiTheme="minorEastAsia" w:hAnsiTheme="minorEastAsia"/>
                <w:color w:val="000000" w:themeColor="text1"/>
                <w:sz w:val="24"/>
                <w:lang w:eastAsia="zh-CN"/>
              </w:rPr>
              <w:t>日历天</w:t>
            </w:r>
          </w:p>
          <w:p>
            <w:pPr>
              <w:keepNext w:val="0"/>
              <w:keepLines w:val="0"/>
              <w:suppressLineNumbers w:val="0"/>
              <w:spacing w:before="0" w:beforeAutospacing="0" w:after="0" w:afterAutospacing="0" w:line="440" w:lineRule="exact"/>
              <w:ind w:left="0" w:right="0"/>
              <w:rPr>
                <w:rFonts w:hint="eastAsia" w:asciiTheme="minorEastAsia" w:hAnsiTheme="minorEastAsia" w:cstheme="minorEastAsia"/>
                <w:b/>
                <w:color w:val="000000" w:themeColor="text1"/>
                <w:sz w:val="21"/>
                <w:szCs w:val="21"/>
                <w:lang w:eastAsia="zh-CN"/>
              </w:rPr>
            </w:pPr>
            <w:r>
              <w:rPr>
                <w:rFonts w:hint="eastAsia" w:asciiTheme="minorEastAsia" w:hAnsiTheme="minorEastAsia"/>
                <w:color w:val="000000" w:themeColor="text1"/>
                <w:sz w:val="24"/>
                <w:lang w:eastAsia="zh-CN"/>
              </w:rPr>
              <w:t xml:space="preserve">交货地点：采购人指定地点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lang w:val="en-US" w:eastAsia="zh-CN"/>
              </w:rPr>
            </w:pPr>
            <w:r>
              <w:rPr>
                <w:rFonts w:hint="eastAsia" w:asciiTheme="minorEastAsia" w:hAnsiTheme="minorEastAsia"/>
                <w:color w:val="000000" w:themeColor="text1"/>
                <w:sz w:val="24"/>
                <w:lang w:val="en-US" w:eastAsia="zh-CN"/>
              </w:rPr>
              <w:t>8</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color w:val="000000" w:themeColor="text1"/>
                <w:sz w:val="24"/>
              </w:rPr>
            </w:pP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cstheme="minorEastAsia"/>
                <w:b/>
                <w:color w:val="000000" w:themeColor="text1"/>
                <w:sz w:val="21"/>
                <w:szCs w:val="21"/>
                <w:lang w:eastAsia="zh-CN"/>
              </w:rPr>
            </w:pPr>
            <w:r>
              <w:rPr>
                <w:rFonts w:hint="eastAsia" w:asciiTheme="minorEastAsia" w:hAnsiTheme="minorEastAsia"/>
                <w:color w:val="000000" w:themeColor="text1"/>
                <w:sz w:val="24"/>
                <w:lang w:eastAsia="zh-CN"/>
              </w:rPr>
              <w:t>其他事项（如样品提交、现场踏勘等）：</w:t>
            </w:r>
            <w:r>
              <w:rPr>
                <w:rFonts w:hint="eastAsia" w:asciiTheme="minorEastAsia" w:hAnsiTheme="minorEastAsia"/>
                <w:color w:val="000000" w:themeColor="text1"/>
                <w:sz w:val="24"/>
                <w:u w:val="single"/>
                <w:lang w:eastAsia="zh-CN"/>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lang w:val="en-US" w:eastAsia="zh-CN"/>
              </w:rPr>
            </w:pPr>
            <w:r>
              <w:rPr>
                <w:rFonts w:hint="eastAsia" w:asciiTheme="minorEastAsia" w:hAnsiTheme="minorEastAsia"/>
                <w:color w:val="000000" w:themeColor="text1"/>
                <w:sz w:val="24"/>
                <w:lang w:val="en-US" w:eastAsia="zh-CN"/>
              </w:rPr>
              <w:t>9</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eastAsia" w:asciiTheme="minorEastAsia" w:hAnsiTheme="minorEastAsia"/>
                <w:color w:val="000000" w:themeColor="text1"/>
                <w:sz w:val="24"/>
                <w:lang w:eastAsia="zh-CN"/>
              </w:rPr>
            </w:pPr>
          </w:p>
        </w:tc>
        <w:tc>
          <w:tcPr>
            <w:tcW w:w="72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eastAsia="zh-CN"/>
              </w:rPr>
              <w:t>联合体投标：不接受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lang w:val="en-US" w:eastAsia="zh-CN"/>
              </w:rPr>
              <w:t>10</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color w:val="000000" w:themeColor="text1"/>
                <w:sz w:val="24"/>
              </w:rPr>
            </w:pPr>
          </w:p>
        </w:tc>
        <w:tc>
          <w:tcPr>
            <w:tcW w:w="7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招标代理服务费标准及收取方式：本中心不收取。</w:t>
            </w:r>
          </w:p>
        </w:tc>
      </w:tr>
    </w:tbl>
    <w:p>
      <w:pPr>
        <w:spacing w:line="440" w:lineRule="exact"/>
        <w:jc w:val="both"/>
        <w:rPr>
          <w:rFonts w:asciiTheme="minorEastAsia" w:hAnsiTheme="minorEastAsia"/>
          <w:b/>
          <w:bCs/>
          <w:color w:val="000000" w:themeColor="text1"/>
          <w:sz w:val="24"/>
        </w:rPr>
      </w:pPr>
      <w:r>
        <w:rPr>
          <w:rFonts w:hint="eastAsia" w:asciiTheme="minorEastAsia" w:hAnsiTheme="minorEastAsia"/>
          <w:b/>
          <w:bCs/>
          <w:color w:val="000000" w:themeColor="text1"/>
          <w:sz w:val="24"/>
        </w:rPr>
        <w:br w:type="page"/>
      </w:r>
      <w:r>
        <w:rPr>
          <w:rFonts w:hint="eastAsia" w:asciiTheme="minorEastAsia" w:hAnsiTheme="minorEastAsia"/>
          <w:b/>
          <w:bCs/>
          <w:color w:val="000000" w:themeColor="text1"/>
          <w:sz w:val="24"/>
        </w:rPr>
        <w:t>投标人须知前附表2:资格性、符合性检查表</w:t>
      </w:r>
    </w:p>
    <w:p>
      <w:pPr>
        <w:ind w:firstLine="495"/>
        <w:rPr>
          <w:rFonts w:asciiTheme="minorEastAsia" w:hAnsiTheme="minorEastAsia"/>
          <w:color w:val="000000" w:themeColor="text1"/>
          <w:sz w:val="24"/>
        </w:rPr>
      </w:pPr>
      <w:r>
        <w:rPr>
          <w:rFonts w:hint="eastAsia" w:asciiTheme="minorEastAsia" w:hAnsiTheme="minorEastAsia"/>
          <w:color w:val="000000" w:themeColor="text1"/>
          <w:sz w:val="24"/>
        </w:rPr>
        <w:t>本须知前附表2集中列示了资格性、符合性检查的所有条款，其内容是</w:t>
      </w:r>
      <w:r>
        <w:rPr>
          <w:rFonts w:hint="eastAsia" w:asciiTheme="minorEastAsia" w:hAnsiTheme="minorEastAsia"/>
          <w:color w:val="000000" w:themeColor="text1"/>
          <w:sz w:val="24"/>
          <w:lang w:eastAsia="zh-CN"/>
        </w:rPr>
        <w:t>采购人、招标代理机构、</w:t>
      </w:r>
      <w:r>
        <w:rPr>
          <w:rFonts w:hint="eastAsia" w:asciiTheme="minorEastAsia" w:hAnsiTheme="minorEastAsia"/>
          <w:color w:val="000000" w:themeColor="text1"/>
          <w:sz w:val="24"/>
        </w:rPr>
        <w:t>评标委员会判断投标人的投标是否有效的重要依据。</w:t>
      </w:r>
    </w:p>
    <w:tbl>
      <w:tblPr>
        <w:tblStyle w:val="14"/>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456"/>
        <w:gridCol w:w="936"/>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项号</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章</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条款号</w:t>
            </w:r>
          </w:p>
        </w:tc>
        <w:tc>
          <w:tcPr>
            <w:tcW w:w="6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auto"/>
              <w:ind w:left="0" w:right="0"/>
              <w:jc w:val="center"/>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3</w:t>
            </w: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合格的投标人</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　　具体内容详见第</w:t>
            </w:r>
            <w:r>
              <w:rPr>
                <w:rFonts w:hint="eastAsia" w:asciiTheme="minorEastAsia" w:hAnsiTheme="minorEastAsia"/>
                <w:color w:val="000000" w:themeColor="text1"/>
                <w:sz w:val="24"/>
                <w:lang w:eastAsia="zh-CN"/>
              </w:rPr>
              <w:t>三</w:t>
            </w:r>
            <w:r>
              <w:rPr>
                <w:rFonts w:hint="eastAsia" w:asciiTheme="minorEastAsia" w:hAnsiTheme="minorEastAsia"/>
                <w:color w:val="000000" w:themeColor="text1"/>
                <w:sz w:val="24"/>
              </w:rPr>
              <w:t>章第3条“合格的投标人”。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2</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3.1</w:t>
            </w:r>
          </w:p>
        </w:tc>
        <w:tc>
          <w:tcPr>
            <w:tcW w:w="6729" w:type="dxa"/>
            <w:tcBorders>
              <w:top w:val="single" w:color="auto" w:sz="4" w:space="0"/>
              <w:left w:val="single" w:color="auto" w:sz="4" w:space="0"/>
              <w:bottom w:val="single" w:color="auto" w:sz="4" w:space="0"/>
              <w:right w:val="single" w:color="auto" w:sz="4" w:space="0"/>
            </w:tcBorders>
          </w:tcPr>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符合政府采购法第二十二条规定，提供政府采购法实施条例第十七条规定资料。</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1.具有独立承担民事责任的能力：提供法人或其他组织的营业执照等证明文件，或自然人身份证明；法定代表人身份证或委托代理人持授权委托书及代理人身份证</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2.具有良好的商业信誉和健全的财务会计制度：</w:t>
            </w:r>
          </w:p>
          <w:p>
            <w:pPr>
              <w:pStyle w:val="8"/>
              <w:keepNext w:val="0"/>
              <w:keepLines w:val="0"/>
              <w:suppressLineNumbers w:val="0"/>
              <w:spacing w:before="0" w:beforeAutospacing="0" w:after="0" w:afterAutospacing="0" w:line="560" w:lineRule="exact"/>
              <w:ind w:left="0" w:right="0" w:firstLine="240" w:firstLineChars="1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具体要求：供应商是法人的，应提供经审计的财务报告或基本开户银行出具的资信证明。</w:t>
            </w:r>
            <w:r>
              <w:rPr>
                <w:rFonts w:hint="eastAsia" w:asciiTheme="minorEastAsia" w:hAnsiTheme="minorEastAsia"/>
                <w:color w:val="000000" w:themeColor="text1"/>
                <w:sz w:val="24"/>
                <w:szCs w:val="24"/>
                <w:lang w:eastAsia="zh-CN"/>
              </w:rPr>
              <w:t>新成立未满一年、</w:t>
            </w:r>
            <w:r>
              <w:rPr>
                <w:rFonts w:hint="eastAsia" w:asciiTheme="minorEastAsia" w:hAnsiTheme="minorEastAsia"/>
                <w:color w:val="000000" w:themeColor="text1"/>
                <w:sz w:val="24"/>
                <w:szCs w:val="24"/>
              </w:rPr>
              <w:t>部分其他组织和自然人，没有经审计的财务报告，可以提供银行出具的资信证明。</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3.具有履行合同所必须的设备和专业技术能力：</w:t>
            </w:r>
          </w:p>
          <w:p>
            <w:pPr>
              <w:pStyle w:val="8"/>
              <w:keepNext w:val="0"/>
              <w:keepLines w:val="0"/>
              <w:suppressLineNumbers w:val="0"/>
              <w:spacing w:before="0" w:beforeAutospacing="0" w:after="0" w:afterAutospacing="0" w:line="560" w:lineRule="exact"/>
              <w:ind w:left="0" w:right="0" w:firstLine="240" w:firstLineChars="1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具体要求：提供具备履行合同所必需的设备和专业技术能力的证明材料； </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4.具有依法缴纳税收和社会保障资金的良好记录：</w:t>
            </w:r>
          </w:p>
          <w:p>
            <w:pPr>
              <w:pStyle w:val="8"/>
              <w:keepNext w:val="0"/>
              <w:keepLines w:val="0"/>
              <w:suppressLineNumbers w:val="0"/>
              <w:spacing w:before="0" w:beforeAutospacing="0" w:after="0" w:afterAutospacing="0" w:line="560" w:lineRule="exact"/>
              <w:ind w:left="0" w:right="0" w:firstLine="240" w:firstLineChars="1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具体要求：如提供依法缴纳税收和社会保障资金的有效证明材料，</w:t>
            </w:r>
            <w:r>
              <w:rPr>
                <w:rFonts w:hint="eastAsia" w:asciiTheme="minorEastAsia" w:hAnsiTheme="minorEastAsia"/>
                <w:color w:val="000000" w:themeColor="text1"/>
                <w:sz w:val="24"/>
                <w:szCs w:val="24"/>
                <w:lang w:eastAsia="zh-CN"/>
              </w:rPr>
              <w:t>本年度内任意一个月以上的证明材料</w:t>
            </w:r>
            <w:r>
              <w:rPr>
                <w:rFonts w:hint="eastAsia" w:asciiTheme="minorEastAsia" w:hAnsiTheme="minorEastAsia"/>
                <w:color w:val="000000" w:themeColor="text1"/>
                <w:sz w:val="24"/>
                <w:szCs w:val="24"/>
              </w:rPr>
              <w:t>；</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5.参加本次政府采购活动前三年内，在经营活动中没有违法违规记录：</w:t>
            </w:r>
          </w:p>
          <w:p>
            <w:pPr>
              <w:pStyle w:val="8"/>
              <w:keepNext w:val="0"/>
              <w:keepLines w:val="0"/>
              <w:suppressLineNumbers w:val="0"/>
              <w:spacing w:before="0" w:beforeAutospacing="0" w:after="0" w:afterAutospacing="0" w:line="560" w:lineRule="exact"/>
              <w:ind w:left="0" w:right="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提供参加政府采购活动前3年内在经营活动中没有重大违法记录的书面声明（格式文件详见投标文件</w:t>
            </w:r>
            <w:r>
              <w:rPr>
                <w:rFonts w:hint="eastAsia" w:asciiTheme="minorEastAsia" w:hAnsiTheme="minorEastAsia"/>
                <w:color w:val="000000" w:themeColor="text1"/>
                <w:sz w:val="24"/>
                <w:szCs w:val="24"/>
                <w:lang w:eastAsia="zh-CN"/>
              </w:rPr>
              <w:t>格式</w:t>
            </w:r>
            <w:r>
              <w:rPr>
                <w:rFonts w:hint="eastAsia" w:asciiTheme="minorEastAsia" w:hAnsiTheme="minorEastAsia"/>
                <w:color w:val="000000" w:themeColor="text1"/>
                <w:sz w:val="24"/>
                <w:szCs w:val="24"/>
              </w:rPr>
              <w:t>）；</w:t>
            </w:r>
          </w:p>
          <w:p>
            <w:pPr>
              <w:keepNext w:val="0"/>
              <w:keepLines w:val="0"/>
              <w:suppressLineNumbers w:val="0"/>
              <w:spacing w:before="0" w:beforeAutospacing="0" w:after="0" w:afterAutospacing="0"/>
              <w:ind w:left="0" w:right="0"/>
              <w:rPr>
                <w:rFonts w:hint="default"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szCs w:val="24"/>
                <w:lang w:val="en-US" w:eastAsia="zh-CN"/>
              </w:rPr>
              <w:t>6.</w:t>
            </w:r>
            <w:r>
              <w:rPr>
                <w:rFonts w:hint="eastAsia" w:asciiTheme="minorEastAsia" w:hAnsiTheme="minorEastAsia"/>
                <w:color w:val="000000" w:themeColor="text1"/>
                <w:sz w:val="24"/>
                <w:szCs w:val="24"/>
              </w:rPr>
              <w:t>法律、行政法规规定的其他条件：提供有关证明材料</w:t>
            </w:r>
            <w:r>
              <w:rPr>
                <w:rFonts w:hint="eastAsia" w:asciiTheme="minorEastAsia" w:hAnsiTheme="minorEastAsia"/>
                <w:color w:val="000000" w:themeColor="text1"/>
                <w:sz w:val="24"/>
                <w:szCs w:val="24"/>
                <w:lang w:val="en-US" w:eastAsia="zh-CN"/>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lang w:val="en-US" w:eastAsia="zh-CN"/>
              </w:rPr>
              <w:t>3</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480" w:firstLineChars="20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eastAsia="zh-CN"/>
              </w:rPr>
              <w:t>投标保证金凭据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color w:val="000000" w:themeColor="text1"/>
                <w:sz w:val="24"/>
              </w:rPr>
            </w:pPr>
            <w:r>
              <w:rPr>
                <w:rFonts w:hint="eastAsia" w:asciiTheme="minorEastAsia" w:hAnsiTheme="minorEastAsia"/>
                <w:color w:val="000000" w:themeColor="text1"/>
                <w:sz w:val="24"/>
              </w:rPr>
              <w:t>…</w:t>
            </w:r>
          </w:p>
        </w:tc>
        <w:tc>
          <w:tcPr>
            <w:tcW w:w="45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color w:val="000000" w:themeColor="text1"/>
                <w:sz w:val="24"/>
              </w:rPr>
            </w:pPr>
            <w:r>
              <w:rPr>
                <w:rFonts w:hint="eastAsia" w:asciiTheme="minorEastAsia" w:hAnsiTheme="minorEastAsia"/>
                <w:color w:val="000000" w:themeColor="text1"/>
                <w:sz w:val="24"/>
              </w:rPr>
              <w:t>…</w:t>
            </w:r>
          </w:p>
        </w:tc>
        <w:tc>
          <w:tcPr>
            <w:tcW w:w="9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jc w:val="center"/>
              <w:rPr>
                <w:rFonts w:hint="eastAsia" w:asciiTheme="minorEastAsia" w:hAnsiTheme="minorEastAsia"/>
                <w:color w:val="000000" w:themeColor="text1"/>
                <w:sz w:val="24"/>
              </w:rPr>
            </w:pPr>
            <w:r>
              <w:rPr>
                <w:rFonts w:hint="eastAsia" w:asciiTheme="minorEastAsia" w:hAnsiTheme="minorEastAsia"/>
                <w:color w:val="000000" w:themeColor="text1"/>
                <w:sz w:val="24"/>
              </w:rPr>
              <w:t>…</w:t>
            </w: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color w:val="000000" w:themeColor="text1"/>
                <w:sz w:val="24"/>
              </w:rPr>
            </w:pPr>
            <w:r>
              <w:rPr>
                <w:rFonts w:hint="eastAsia" w:asciiTheme="minorEastAsia" w:hAnsiTheme="minorEastAsia"/>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项号</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章</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条款号</w:t>
            </w:r>
          </w:p>
        </w:tc>
        <w:tc>
          <w:tcPr>
            <w:tcW w:w="6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1</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一</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投标人的投标文件未按规定的投标截止时间之前提交的，其投标将被拒绝。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2</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lang w:eastAsia="zh-CN"/>
              </w:rPr>
              <w:t>投标文件未按招标文件规定制作的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3</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二</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投标有效期：投标截止之日起</w:t>
            </w:r>
            <w:r>
              <w:rPr>
                <w:rFonts w:hint="eastAsia" w:asciiTheme="minorEastAsia" w:hAnsiTheme="minorEastAsia"/>
                <w:color w:val="000000" w:themeColor="text1"/>
                <w:sz w:val="24"/>
                <w:u w:val="single"/>
                <w:lang w:val="en-US" w:eastAsia="zh-CN"/>
              </w:rPr>
              <w:t>90</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rPr>
              <w:t>个日历日。有效期不足将导致其投标文件被拒绝。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4</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（1）实质性影响合同的范围、质量和履行；</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（2）实质性违背招标文件，限制了采购人的权利和中标人合同项下的义务；</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（3）不公正地影响了其他作出实质性响应的投标人的竞争地位。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5</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lang w:eastAsia="zh-CN"/>
              </w:rPr>
              <w:t>三</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(1)投标文件未按照本须知第14条</w:t>
            </w:r>
            <w:r>
              <w:rPr>
                <w:rFonts w:hint="eastAsia" w:asciiTheme="minorEastAsia" w:hAnsiTheme="minorEastAsia"/>
                <w:color w:val="000000" w:themeColor="text1"/>
                <w:sz w:val="24"/>
                <w:lang w:eastAsia="zh-CN"/>
              </w:rPr>
              <w:t>和</w:t>
            </w:r>
            <w:r>
              <w:rPr>
                <w:rFonts w:hint="eastAsia" w:asciiTheme="minorEastAsia" w:hAnsiTheme="minorEastAsia"/>
                <w:color w:val="000000" w:themeColor="text1"/>
                <w:sz w:val="24"/>
                <w:lang w:val="en-US" w:eastAsia="zh-CN"/>
              </w:rPr>
              <w:t>15条</w:t>
            </w:r>
            <w:r>
              <w:rPr>
                <w:rFonts w:hint="eastAsia" w:asciiTheme="minorEastAsia" w:hAnsiTheme="minorEastAsia"/>
                <w:color w:val="000000" w:themeColor="text1"/>
                <w:sz w:val="24"/>
              </w:rPr>
              <w:t>的规定</w:t>
            </w:r>
            <w:r>
              <w:rPr>
                <w:rFonts w:hint="eastAsia" w:asciiTheme="minorEastAsia" w:hAnsiTheme="minorEastAsia"/>
                <w:color w:val="000000" w:themeColor="text1"/>
                <w:sz w:val="24"/>
                <w:lang w:eastAsia="zh-CN"/>
              </w:rPr>
              <w:t>格式</w:t>
            </w:r>
            <w:r>
              <w:rPr>
                <w:rFonts w:hint="eastAsia" w:asciiTheme="minorEastAsia" w:hAnsiTheme="minorEastAsia"/>
                <w:color w:val="000000" w:themeColor="text1"/>
                <w:sz w:val="24"/>
              </w:rPr>
              <w:t>进行密封、标记的；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(2)未按规定由投标人的法定代表人或其授权代表签字；或未加盖投标人公章的；或签字人未提供法定代表人有效授权委托书的；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(3)未按本须知第1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条规定提交投标保证金的；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(4)投标有效期不满足招标文件要求的；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(5)投标内容与招标内容及要求有重大偏离或保留的；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(6)投标人提交的是可选择的报价；</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(7)投标人未按规定对投标进行分项报价；</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(8)投标文件中提供虚假或失实资料的；</w:t>
            </w:r>
          </w:p>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(9)不符合招标文件中规定的其他实质性条款。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6</w:t>
            </w: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投标报价在预算价（预算控制价）之内。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45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93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p>
        </w:tc>
        <w:tc>
          <w:tcPr>
            <w:tcW w:w="6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olor w:val="000000" w:themeColor="text1"/>
                <w:sz w:val="24"/>
              </w:rPr>
            </w:pPr>
            <w:r>
              <w:rPr>
                <w:rFonts w:hint="eastAsia" w:ascii="宋体" w:hAnsi="宋体" w:eastAsia="宋体" w:cs="宋体"/>
                <w:i w:val="0"/>
                <w:caps w:val="0"/>
                <w:color w:val="000000" w:themeColor="text1"/>
                <w:spacing w:val="0"/>
                <w:sz w:val="24"/>
                <w:szCs w:val="24"/>
                <w:shd w:val="clear" w:fill="FFFFFF"/>
              </w:rPr>
              <w:t>“信用中国”网站（</w:t>
            </w:r>
            <w:r>
              <w:rPr>
                <w:rFonts w:hint="default" w:ascii="宋体" w:hAnsi="宋体" w:eastAsia="宋体" w:cs="宋体"/>
                <w:i w:val="0"/>
                <w:caps w:val="0"/>
                <w:color w:val="000000" w:themeColor="text1"/>
                <w:spacing w:val="0"/>
                <w:sz w:val="21"/>
                <w:szCs w:val="21"/>
                <w:u w:val="none"/>
                <w:shd w:val="clear" w:fill="FFFFFF"/>
              </w:rPr>
              <w:fldChar w:fldCharType="begin"/>
            </w:r>
            <w:r>
              <w:rPr>
                <w:rFonts w:hint="default" w:ascii="宋体" w:hAnsi="宋体" w:eastAsia="宋体" w:cs="宋体"/>
                <w:i w:val="0"/>
                <w:caps w:val="0"/>
                <w:color w:val="000000" w:themeColor="text1"/>
                <w:spacing w:val="0"/>
                <w:sz w:val="21"/>
                <w:szCs w:val="21"/>
                <w:u w:val="none"/>
                <w:shd w:val="clear" w:fill="FFFFFF"/>
              </w:rPr>
              <w:instrText xml:space="preserve"> HYPERLINK "http://www.creditchina.gov.cn/" </w:instrText>
            </w:r>
            <w:r>
              <w:rPr>
                <w:rFonts w:hint="default" w:ascii="宋体" w:hAnsi="宋体" w:eastAsia="宋体" w:cs="宋体"/>
                <w:i w:val="0"/>
                <w:caps w:val="0"/>
                <w:color w:val="000000" w:themeColor="text1"/>
                <w:spacing w:val="0"/>
                <w:sz w:val="21"/>
                <w:szCs w:val="21"/>
                <w:u w:val="none"/>
                <w:shd w:val="clear" w:fill="FFFFFF"/>
              </w:rPr>
              <w:fldChar w:fldCharType="separate"/>
            </w:r>
            <w:r>
              <w:rPr>
                <w:rStyle w:val="18"/>
                <w:rFonts w:hint="eastAsia" w:ascii="宋体" w:hAnsi="宋体" w:eastAsia="宋体" w:cs="宋体"/>
                <w:i w:val="0"/>
                <w:caps w:val="0"/>
                <w:color w:val="000000" w:themeColor="text1"/>
                <w:spacing w:val="0"/>
                <w:sz w:val="24"/>
                <w:szCs w:val="24"/>
                <w:u w:val="none"/>
                <w:shd w:val="clear" w:fill="FFFFFF"/>
              </w:rPr>
              <w:t>www.creditchina.gov.cn</w:t>
            </w:r>
            <w:r>
              <w:rPr>
                <w:rFonts w:hint="default" w:ascii="宋体" w:hAnsi="宋体" w:eastAsia="宋体" w:cs="宋体"/>
                <w:i w:val="0"/>
                <w:caps w:val="0"/>
                <w:color w:val="000000" w:themeColor="text1"/>
                <w:spacing w:val="0"/>
                <w:sz w:val="21"/>
                <w:szCs w:val="21"/>
                <w:u w:val="none"/>
                <w:shd w:val="clear" w:fill="FFFFFF"/>
              </w:rPr>
              <w:fldChar w:fldCharType="end"/>
            </w:r>
            <w:r>
              <w:rPr>
                <w:rFonts w:hint="eastAsia" w:ascii="宋体" w:hAnsi="宋体" w:eastAsia="宋体" w:cs="宋体"/>
                <w:i w:val="0"/>
                <w:caps w:val="0"/>
                <w:color w:val="000000" w:themeColor="text1"/>
                <w:spacing w:val="0"/>
                <w:sz w:val="24"/>
                <w:szCs w:val="24"/>
                <w:shd w:val="clear" w:fill="FFFFFF"/>
              </w:rPr>
              <w:t>），政府采购严重违法失信行为记录名单（</w:t>
            </w:r>
            <w:r>
              <w:rPr>
                <w:rFonts w:hint="default" w:ascii="宋体" w:hAnsi="宋体" w:eastAsia="宋体" w:cs="宋体"/>
                <w:i w:val="0"/>
                <w:caps w:val="0"/>
                <w:color w:val="000000" w:themeColor="text1"/>
                <w:spacing w:val="0"/>
                <w:sz w:val="21"/>
                <w:szCs w:val="21"/>
                <w:u w:val="none"/>
                <w:shd w:val="clear" w:fill="FFFFFF"/>
              </w:rPr>
              <w:fldChar w:fldCharType="begin"/>
            </w:r>
            <w:r>
              <w:rPr>
                <w:rFonts w:hint="default" w:ascii="宋体" w:hAnsi="宋体" w:eastAsia="宋体" w:cs="宋体"/>
                <w:i w:val="0"/>
                <w:caps w:val="0"/>
                <w:color w:val="000000" w:themeColor="text1"/>
                <w:spacing w:val="0"/>
                <w:sz w:val="21"/>
                <w:szCs w:val="21"/>
                <w:u w:val="none"/>
                <w:shd w:val="clear" w:fill="FFFFFF"/>
              </w:rPr>
              <w:instrText xml:space="preserve"> HYPERLINK "http://www.ccgp.gov.cn/search/cr/" </w:instrText>
            </w:r>
            <w:r>
              <w:rPr>
                <w:rFonts w:hint="default" w:ascii="宋体" w:hAnsi="宋体" w:eastAsia="宋体" w:cs="宋体"/>
                <w:i w:val="0"/>
                <w:caps w:val="0"/>
                <w:color w:val="000000" w:themeColor="text1"/>
                <w:spacing w:val="0"/>
                <w:sz w:val="21"/>
                <w:szCs w:val="21"/>
                <w:u w:val="none"/>
                <w:shd w:val="clear" w:fill="FFFFFF"/>
              </w:rPr>
              <w:fldChar w:fldCharType="separate"/>
            </w:r>
            <w:r>
              <w:rPr>
                <w:rStyle w:val="18"/>
                <w:rFonts w:hint="eastAsia" w:ascii="宋体" w:hAnsi="宋体" w:eastAsia="宋体" w:cs="宋体"/>
                <w:i w:val="0"/>
                <w:caps w:val="0"/>
                <w:color w:val="000000" w:themeColor="text1"/>
                <w:spacing w:val="0"/>
                <w:sz w:val="24"/>
                <w:szCs w:val="24"/>
                <w:u w:val="none"/>
                <w:shd w:val="clear" w:fill="FFFFFF"/>
              </w:rPr>
              <w:t>http://www.ccgp.gov.cn/search/cr/</w:t>
            </w:r>
            <w:r>
              <w:rPr>
                <w:rFonts w:hint="default" w:ascii="宋体" w:hAnsi="宋体" w:eastAsia="宋体" w:cs="宋体"/>
                <w:i w:val="0"/>
                <w:caps w:val="0"/>
                <w:color w:val="000000" w:themeColor="text1"/>
                <w:spacing w:val="0"/>
                <w:sz w:val="21"/>
                <w:szCs w:val="21"/>
                <w:u w:val="none"/>
                <w:shd w:val="clear" w:fill="FFFFFF"/>
              </w:rPr>
              <w:fldChar w:fldCharType="end"/>
            </w:r>
            <w:r>
              <w:rPr>
                <w:rFonts w:hint="eastAsia" w:ascii="宋体" w:hAnsi="宋体" w:eastAsia="宋体" w:cs="宋体"/>
                <w:i w:val="0"/>
                <w:caps w:val="0"/>
                <w:color w:val="000000" w:themeColor="text1"/>
                <w:spacing w:val="0"/>
                <w:sz w:val="24"/>
                <w:szCs w:val="24"/>
                <w:shd w:val="clear" w:fill="FFFFFF"/>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w:t>
            </w:r>
          </w:p>
        </w:tc>
      </w:tr>
    </w:tbl>
    <w:p>
      <w:pPr>
        <w:rPr>
          <w:rFonts w:asciiTheme="minorEastAsia" w:hAnsiTheme="minorEastAsia"/>
          <w:b/>
          <w:color w:val="000000" w:themeColor="text1"/>
          <w:sz w:val="24"/>
        </w:rPr>
      </w:pPr>
    </w:p>
    <w:p>
      <w:pPr>
        <w:jc w:val="center"/>
        <w:rPr>
          <w:rFonts w:asciiTheme="minorEastAsia" w:hAnsiTheme="minorEastAsia"/>
          <w:b/>
          <w:color w:val="000000" w:themeColor="text1"/>
          <w:sz w:val="24"/>
        </w:rPr>
      </w:pPr>
      <w:r>
        <w:rPr>
          <w:rFonts w:hint="eastAsia" w:asciiTheme="minorEastAsia" w:hAnsiTheme="minorEastAsia"/>
          <w:b/>
          <w:color w:val="000000" w:themeColor="text1"/>
          <w:sz w:val="24"/>
        </w:rPr>
        <w:t>投标人须知前附表3：评标方法、评标标准、定标原则</w:t>
      </w:r>
    </w:p>
    <w:tbl>
      <w:tblPr>
        <w:tblStyle w:val="14"/>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9" w:type="dxa"/>
            <w:tcBorders>
              <w:top w:val="single" w:color="auto" w:sz="4" w:space="0"/>
              <w:left w:val="single" w:color="auto" w:sz="4" w:space="0"/>
              <w:bottom w:val="single" w:color="auto" w:sz="4" w:space="0"/>
              <w:right w:val="single" w:color="auto" w:sz="4" w:space="0"/>
            </w:tcBorders>
          </w:tcPr>
          <w:p>
            <w:pPr>
              <w:pStyle w:val="5"/>
              <w:keepNext w:val="0"/>
              <w:keepLines w:val="0"/>
              <w:numPr>
                <w:ilvl w:val="0"/>
                <w:numId w:val="5"/>
              </w:numPr>
              <w:suppressLineNumbers w:val="0"/>
              <w:snapToGrid w:val="0"/>
              <w:spacing w:before="0" w:beforeAutospacing="0" w:after="0" w:afterAutospacing="0" w:line="420" w:lineRule="atLeast"/>
              <w:ind w:right="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评标方法：</w:t>
            </w:r>
          </w:p>
          <w:p>
            <w:pPr>
              <w:pStyle w:val="5"/>
              <w:keepNext w:val="0"/>
              <w:keepLines w:val="0"/>
              <w:suppressLineNumbers w:val="0"/>
              <w:snapToGrid w:val="0"/>
              <w:spacing w:before="0" w:beforeAutospacing="0" w:after="0" w:afterAutospacing="0" w:line="420" w:lineRule="atLeast"/>
              <w:ind w:left="480" w:right="0" w:firstLine="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 xml:space="preserve"> 综合评分法  </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 xml:space="preserve"> 最低评标价法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tcBorders>
              <w:top w:val="single" w:color="auto" w:sz="4" w:space="0"/>
              <w:left w:val="single" w:color="auto" w:sz="4" w:space="0"/>
              <w:bottom w:val="single" w:color="auto" w:sz="4" w:space="0"/>
              <w:right w:val="single" w:color="auto" w:sz="4" w:space="0"/>
            </w:tcBorders>
          </w:tcPr>
          <w:p>
            <w:pPr>
              <w:pStyle w:val="5"/>
              <w:keepNext w:val="0"/>
              <w:keepLines w:val="0"/>
              <w:suppressLineNumbers w:val="0"/>
              <w:snapToGrid w:val="0"/>
              <w:spacing w:before="0" w:beforeAutospacing="0" w:after="0" w:afterAutospacing="0" w:line="420" w:lineRule="atLeast"/>
              <w:ind w:left="0" w:right="0" w:firstLine="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二、评标标准：</w:t>
            </w:r>
          </w:p>
          <w:p>
            <w:pPr>
              <w:pStyle w:val="5"/>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（一）具体的评标标准。</w:t>
            </w:r>
          </w:p>
          <w:tbl>
            <w:tblPr>
              <w:tblStyle w:val="14"/>
              <w:tblW w:w="4998" w:type="pct"/>
              <w:tblInd w:w="0" w:type="dxa"/>
              <w:tblLayout w:type="autofit"/>
              <w:tblCellMar>
                <w:top w:w="0" w:type="dxa"/>
                <w:left w:w="0" w:type="dxa"/>
                <w:bottom w:w="0" w:type="dxa"/>
                <w:right w:w="0" w:type="dxa"/>
              </w:tblCellMar>
            </w:tblPr>
            <w:tblGrid>
              <w:gridCol w:w="838"/>
              <w:gridCol w:w="1767"/>
              <w:gridCol w:w="5470"/>
              <w:gridCol w:w="325"/>
            </w:tblGrid>
            <w:tr>
              <w:tblPrEx>
                <w:tblCellMar>
                  <w:top w:w="0" w:type="dxa"/>
                  <w:left w:w="0" w:type="dxa"/>
                  <w:bottom w:w="0" w:type="dxa"/>
                  <w:right w:w="0" w:type="dxa"/>
                </w:tblCellMar>
              </w:tblPrEx>
              <w:trPr>
                <w:trHeight w:val="580" w:hRule="atLeast"/>
              </w:trPr>
              <w:tc>
                <w:tcPr>
                  <w:tcW w:w="1551" w:type="pct"/>
                  <w:gridSpan w:val="2"/>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4"/>
                    </w:rPr>
                  </w:pPr>
                  <w:r>
                    <w:rPr>
                      <w:rFonts w:hint="eastAsia" w:ascii="宋体" w:hAnsi="宋体"/>
                      <w:color w:val="000000"/>
                      <w:sz w:val="24"/>
                    </w:rPr>
                    <w:t>项目</w:t>
                  </w:r>
                </w:p>
              </w:tc>
              <w:tc>
                <w:tcPr>
                  <w:tcW w:w="3256" w:type="pc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4"/>
                    </w:rPr>
                  </w:pPr>
                  <w:r>
                    <w:rPr>
                      <w:rFonts w:hint="eastAsia" w:ascii="宋体" w:hAnsi="宋体"/>
                      <w:color w:val="000000"/>
                      <w:sz w:val="24"/>
                    </w:rPr>
                    <w:t>评审内容</w:t>
                  </w:r>
                </w:p>
              </w:tc>
              <w:tc>
                <w:tcPr>
                  <w:tcW w:w="192" w:type="pct"/>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4"/>
                    </w:rPr>
                  </w:pPr>
                  <w:r>
                    <w:rPr>
                      <w:rFonts w:hint="eastAsia" w:ascii="宋体" w:hAnsi="宋体"/>
                      <w:color w:val="000000"/>
                      <w:sz w:val="24"/>
                    </w:rPr>
                    <w:t>分值</w:t>
                  </w:r>
                </w:p>
              </w:tc>
            </w:tr>
            <w:tr>
              <w:tblPrEx>
                <w:tblCellMar>
                  <w:top w:w="0" w:type="dxa"/>
                  <w:left w:w="0" w:type="dxa"/>
                  <w:bottom w:w="0" w:type="dxa"/>
                  <w:right w:w="0" w:type="dxa"/>
                </w:tblCellMar>
              </w:tblPrEx>
              <w:trPr>
                <w:trHeight w:val="855" w:hRule="atLeast"/>
              </w:trPr>
              <w:tc>
                <w:tcPr>
                  <w:tcW w:w="1551" w:type="pct"/>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4"/>
                    </w:rPr>
                  </w:pPr>
                  <w:r>
                    <w:rPr>
                      <w:rFonts w:hint="eastAsia" w:ascii="宋体" w:hAnsi="宋体"/>
                      <w:color w:val="000000"/>
                      <w:sz w:val="24"/>
                    </w:rPr>
                    <w:t>价格部分(30分)</w:t>
                  </w:r>
                </w:p>
              </w:tc>
              <w:tc>
                <w:tcPr>
                  <w:tcW w:w="32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olor w:val="000000"/>
                      <w:sz w:val="24"/>
                    </w:rPr>
                  </w:pPr>
                  <w:r>
                    <w:rPr>
                      <w:rFonts w:hint="eastAsia" w:ascii="宋体" w:hAnsi="宋体"/>
                      <w:color w:val="000000"/>
                      <w:sz w:val="24"/>
                    </w:rPr>
                    <w:t>满足招标文件要求且投标价格最低的投标报价为评标基准价，其价格分为满分。其他投标人的价格分统一按照下列公式计算：投标报价得分=(评标基准价／投标报价)×30。</w:t>
                  </w:r>
                </w:p>
              </w:tc>
              <w:tc>
                <w:tcPr>
                  <w:tcW w:w="192" w:type="pc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4"/>
                    </w:rPr>
                  </w:pPr>
                  <w:r>
                    <w:rPr>
                      <w:rFonts w:hint="eastAsia" w:ascii="宋体" w:hAnsi="宋体"/>
                      <w:color w:val="000000"/>
                      <w:sz w:val="24"/>
                    </w:rPr>
                    <w:t>30</w:t>
                  </w:r>
                </w:p>
              </w:tc>
            </w:tr>
            <w:tr>
              <w:tblPrEx>
                <w:tblCellMar>
                  <w:top w:w="0" w:type="dxa"/>
                  <w:left w:w="0" w:type="dxa"/>
                  <w:bottom w:w="0" w:type="dxa"/>
                  <w:right w:w="0" w:type="dxa"/>
                </w:tblCellMar>
              </w:tblPrEx>
              <w:trPr>
                <w:trHeight w:val="1460" w:hRule="atLeast"/>
              </w:trPr>
              <w:tc>
                <w:tcPr>
                  <w:tcW w:w="499" w:type="pc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4"/>
                    </w:rPr>
                  </w:pPr>
                  <w:r>
                    <w:rPr>
                      <w:rFonts w:hint="eastAsia" w:ascii="宋体" w:hAnsi="宋体"/>
                      <w:color w:val="000000"/>
                      <w:sz w:val="24"/>
                    </w:rPr>
                    <w:t>技术部分（</w:t>
                  </w:r>
                  <w:r>
                    <w:rPr>
                      <w:rFonts w:hint="default" w:ascii="宋体" w:hAnsi="宋体"/>
                      <w:color w:val="000000"/>
                      <w:sz w:val="24"/>
                    </w:rPr>
                    <w:t>50</w:t>
                  </w:r>
                  <w:r>
                    <w:rPr>
                      <w:rFonts w:hint="eastAsia" w:ascii="宋体" w:hAnsi="宋体"/>
                      <w:color w:val="000000"/>
                      <w:sz w:val="24"/>
                    </w:rPr>
                    <w:t>分）</w:t>
                  </w:r>
                </w:p>
              </w:tc>
              <w:tc>
                <w:tcPr>
                  <w:tcW w:w="105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4"/>
                    </w:rPr>
                  </w:pPr>
                  <w:r>
                    <w:rPr>
                      <w:rFonts w:hint="eastAsia" w:ascii="宋体" w:hAnsi="宋体"/>
                      <w:color w:val="000000"/>
                      <w:sz w:val="24"/>
                    </w:rPr>
                    <w:t>技术参数（</w:t>
                  </w:r>
                  <w:r>
                    <w:rPr>
                      <w:rFonts w:hint="default" w:ascii="宋体" w:hAnsi="宋体"/>
                      <w:color w:val="000000"/>
                      <w:sz w:val="24"/>
                    </w:rPr>
                    <w:t>50</w:t>
                  </w:r>
                  <w:r>
                    <w:rPr>
                      <w:rFonts w:hint="eastAsia" w:ascii="宋体" w:hAnsi="宋体"/>
                      <w:color w:val="000000"/>
                      <w:sz w:val="24"/>
                    </w:rPr>
                    <w:t>分）</w:t>
                  </w:r>
                </w:p>
              </w:tc>
              <w:tc>
                <w:tcPr>
                  <w:tcW w:w="32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olor w:val="000000"/>
                      <w:sz w:val="24"/>
                    </w:rPr>
                  </w:pPr>
                  <w:r>
                    <w:rPr>
                      <w:rFonts w:hint="eastAsia" w:ascii="宋体" w:hAnsi="宋体"/>
                      <w:color w:val="000000"/>
                      <w:sz w:val="24"/>
                    </w:rPr>
                    <w:t>根据投标文件对招标文件设备技术性能参数的响应程度评定：</w:t>
                  </w:r>
                  <w:r>
                    <w:rPr>
                      <w:rFonts w:hint="eastAsia" w:ascii="宋体" w:hAnsi="宋体"/>
                      <w:color w:val="000000"/>
                      <w:sz w:val="24"/>
                    </w:rPr>
                    <w:br w:type="textWrapping"/>
                  </w:r>
                  <w:r>
                    <w:rPr>
                      <w:rFonts w:hint="eastAsia" w:ascii="宋体" w:hAnsi="宋体"/>
                      <w:color w:val="000000"/>
                      <w:sz w:val="24"/>
                    </w:rPr>
                    <w:t>完全满足招标文件技术参数要求的计</w:t>
                  </w:r>
                  <w:r>
                    <w:rPr>
                      <w:rFonts w:hint="default" w:ascii="宋体" w:hAnsi="宋体"/>
                      <w:color w:val="000000"/>
                      <w:sz w:val="24"/>
                    </w:rPr>
                    <w:t>50</w:t>
                  </w:r>
                  <w:r>
                    <w:rPr>
                      <w:rFonts w:hint="eastAsia" w:ascii="宋体" w:hAnsi="宋体"/>
                      <w:color w:val="000000"/>
                      <w:sz w:val="24"/>
                    </w:rPr>
                    <w:t xml:space="preserve">分； </w:t>
                  </w:r>
                  <w:r>
                    <w:rPr>
                      <w:rFonts w:hint="eastAsia" w:ascii="宋体" w:hAnsi="宋体"/>
                      <w:color w:val="000000"/>
                      <w:sz w:val="24"/>
                    </w:rPr>
                    <w:br w:type="textWrapping"/>
                  </w:r>
                  <w:r>
                    <w:rPr>
                      <w:rFonts w:hint="eastAsia" w:ascii="宋体" w:hAnsi="宋体"/>
                      <w:color w:val="000000"/>
                      <w:sz w:val="24"/>
                    </w:rPr>
                    <w:t>负偏离：标记“★”号的为重要技术参数指标，负偏离的每条减5分；非“★”的为一般技术参数，负偏离的每条减3分，扣完为止。</w:t>
                  </w:r>
                </w:p>
              </w:tc>
              <w:tc>
                <w:tcPr>
                  <w:tcW w:w="192" w:type="pc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4"/>
                    </w:rPr>
                  </w:pPr>
                  <w:r>
                    <w:rPr>
                      <w:rFonts w:hint="default" w:ascii="宋体" w:hAnsi="宋体"/>
                      <w:color w:val="000000"/>
                      <w:sz w:val="24"/>
                    </w:rPr>
                    <w:t>50</w:t>
                  </w:r>
                </w:p>
              </w:tc>
            </w:tr>
            <w:tr>
              <w:tblPrEx>
                <w:tblCellMar>
                  <w:top w:w="0" w:type="dxa"/>
                  <w:left w:w="0" w:type="dxa"/>
                  <w:bottom w:w="0" w:type="dxa"/>
                  <w:right w:w="0" w:type="dxa"/>
                </w:tblCellMar>
              </w:tblPrEx>
              <w:trPr>
                <w:trHeight w:val="540" w:hRule="atLeast"/>
              </w:trPr>
              <w:tc>
                <w:tcPr>
                  <w:tcW w:w="499" w:type="pct"/>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4"/>
                    </w:rPr>
                  </w:pPr>
                  <w:r>
                    <w:rPr>
                      <w:rFonts w:hint="eastAsia" w:ascii="宋体" w:hAnsi="宋体"/>
                      <w:color w:val="000000"/>
                      <w:sz w:val="24"/>
                    </w:rPr>
                    <w:t>商务部分</w:t>
                  </w:r>
                  <w:r>
                    <w:rPr>
                      <w:rFonts w:hint="eastAsia" w:ascii="宋体" w:hAnsi="宋体"/>
                      <w:color w:val="000000"/>
                      <w:sz w:val="24"/>
                    </w:rPr>
                    <w:br w:type="textWrapping"/>
                  </w:r>
                  <w:r>
                    <w:rPr>
                      <w:rFonts w:hint="eastAsia" w:ascii="宋体" w:hAnsi="宋体"/>
                      <w:color w:val="000000"/>
                      <w:sz w:val="24"/>
                    </w:rPr>
                    <w:t>（</w:t>
                  </w:r>
                  <w:r>
                    <w:rPr>
                      <w:rFonts w:hint="default" w:ascii="宋体" w:hAnsi="宋体"/>
                      <w:color w:val="000000"/>
                      <w:sz w:val="24"/>
                    </w:rPr>
                    <w:t>20</w:t>
                  </w:r>
                  <w:r>
                    <w:rPr>
                      <w:rFonts w:hint="eastAsia" w:ascii="宋体" w:hAnsi="宋体"/>
                      <w:color w:val="000000"/>
                      <w:sz w:val="24"/>
                    </w:rPr>
                    <w:t>分）</w:t>
                  </w:r>
                </w:p>
              </w:tc>
              <w:tc>
                <w:tcPr>
                  <w:tcW w:w="105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4"/>
                    </w:rPr>
                  </w:pPr>
                  <w:r>
                    <w:rPr>
                      <w:rFonts w:hint="eastAsia" w:ascii="宋体" w:hAnsi="宋体"/>
                      <w:color w:val="000000"/>
                      <w:sz w:val="24"/>
                    </w:rPr>
                    <w:t>投标人财务状况、业绩、售后服务及培训、实力 （</w:t>
                  </w:r>
                  <w:r>
                    <w:rPr>
                      <w:rFonts w:hint="default" w:ascii="宋体" w:hAnsi="宋体"/>
                      <w:color w:val="000000"/>
                      <w:sz w:val="24"/>
                    </w:rPr>
                    <w:t>20</w:t>
                  </w:r>
                  <w:r>
                    <w:rPr>
                      <w:rFonts w:hint="eastAsia" w:ascii="宋体" w:hAnsi="宋体"/>
                      <w:color w:val="000000"/>
                      <w:sz w:val="24"/>
                    </w:rPr>
                    <w:t>分）</w:t>
                  </w:r>
                </w:p>
              </w:tc>
              <w:tc>
                <w:tcPr>
                  <w:tcW w:w="32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olor w:val="000000"/>
                      <w:sz w:val="24"/>
                    </w:rPr>
                  </w:pPr>
                  <w:r>
                    <w:rPr>
                      <w:rFonts w:hint="eastAsia" w:ascii="宋体" w:hAnsi="宋体"/>
                      <w:color w:val="000000"/>
                      <w:sz w:val="24"/>
                    </w:rPr>
                    <w:t>供应商具有类似智慧教室项目建设经验提供合同复印件，每提供1个得</w:t>
                  </w:r>
                  <w:r>
                    <w:rPr>
                      <w:rFonts w:hint="default" w:ascii="宋体" w:hAnsi="宋体"/>
                      <w:color w:val="000000"/>
                      <w:sz w:val="24"/>
                    </w:rPr>
                    <w:t>3</w:t>
                  </w:r>
                  <w:r>
                    <w:rPr>
                      <w:rFonts w:hint="eastAsia" w:ascii="宋体" w:hAnsi="宋体"/>
                      <w:color w:val="000000"/>
                      <w:sz w:val="24"/>
                    </w:rPr>
                    <w:t>分，最高得</w:t>
                  </w:r>
                  <w:r>
                    <w:rPr>
                      <w:rFonts w:hint="default" w:ascii="宋体" w:hAnsi="宋体"/>
                      <w:color w:val="000000"/>
                      <w:sz w:val="24"/>
                    </w:rPr>
                    <w:t>6</w:t>
                  </w:r>
                  <w:r>
                    <w:rPr>
                      <w:rFonts w:hint="eastAsia" w:ascii="宋体" w:hAnsi="宋体"/>
                      <w:color w:val="000000"/>
                      <w:sz w:val="24"/>
                    </w:rPr>
                    <w:t>分，不提供得0分。</w:t>
                  </w:r>
                </w:p>
                <w:p>
                  <w:pPr>
                    <w:keepNext w:val="0"/>
                    <w:keepLines w:val="0"/>
                    <w:widowControl/>
                    <w:suppressLineNumbers w:val="0"/>
                    <w:spacing w:before="0" w:beforeAutospacing="0" w:after="0" w:afterAutospacing="0"/>
                    <w:ind w:left="0" w:right="0"/>
                    <w:jc w:val="left"/>
                    <w:textAlignment w:val="center"/>
                    <w:rPr>
                      <w:rFonts w:hint="default" w:ascii="宋体" w:hAnsi="宋体"/>
                      <w:color w:val="000000"/>
                      <w:sz w:val="24"/>
                    </w:rPr>
                  </w:pPr>
                  <w:r>
                    <w:rPr>
                      <w:rFonts w:hint="eastAsia" w:ascii="宋体" w:hAnsi="宋体"/>
                      <w:color w:val="000000"/>
                      <w:sz w:val="24"/>
                    </w:rPr>
                    <w:t>证明材料：提供合同复印件、中标通知书、网站截图、网 址、联系人及电话（原件备查）</w:t>
                  </w:r>
                </w:p>
              </w:tc>
              <w:tc>
                <w:tcPr>
                  <w:tcW w:w="192" w:type="pc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4"/>
                    </w:rPr>
                  </w:pPr>
                  <w:r>
                    <w:rPr>
                      <w:rFonts w:hint="default" w:ascii="宋体" w:hAnsi="宋体"/>
                      <w:color w:val="000000"/>
                      <w:sz w:val="24"/>
                    </w:rPr>
                    <w:t>6</w:t>
                  </w:r>
                </w:p>
              </w:tc>
            </w:tr>
            <w:tr>
              <w:tblPrEx>
                <w:tblCellMar>
                  <w:top w:w="0" w:type="dxa"/>
                  <w:left w:w="0" w:type="dxa"/>
                  <w:bottom w:w="0" w:type="dxa"/>
                  <w:right w:w="0" w:type="dxa"/>
                </w:tblCellMar>
              </w:tblPrEx>
              <w:trPr>
                <w:trHeight w:val="570" w:hRule="atLeast"/>
              </w:trPr>
              <w:tc>
                <w:tcPr>
                  <w:tcW w:w="499" w:type="pct"/>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olor w:val="000000"/>
                      <w:sz w:val="24"/>
                    </w:rPr>
                  </w:pPr>
                </w:p>
              </w:tc>
              <w:tc>
                <w:tcPr>
                  <w:tcW w:w="105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olor w:val="000000"/>
                      <w:sz w:val="24"/>
                    </w:rPr>
                  </w:pPr>
                </w:p>
              </w:tc>
              <w:tc>
                <w:tcPr>
                  <w:tcW w:w="32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olor w:val="000000"/>
                      <w:sz w:val="24"/>
                    </w:rPr>
                  </w:pPr>
                  <w:r>
                    <w:rPr>
                      <w:rFonts w:hint="eastAsia" w:ascii="宋体" w:hAnsi="宋体"/>
                      <w:color w:val="000000"/>
                      <w:sz w:val="24"/>
                    </w:rPr>
                    <w:t>2、投标人提供由会计事务所出具的2016、2017、2018年财务审计报告复印件得3分，提供不全或不提供得0分。原件备查！</w:t>
                  </w:r>
                </w:p>
              </w:tc>
              <w:tc>
                <w:tcPr>
                  <w:tcW w:w="192" w:type="pc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4"/>
                    </w:rPr>
                  </w:pPr>
                  <w:r>
                    <w:rPr>
                      <w:rFonts w:hint="eastAsia" w:ascii="宋体" w:hAnsi="宋体"/>
                      <w:color w:val="000000"/>
                      <w:sz w:val="24"/>
                    </w:rPr>
                    <w:t>3</w:t>
                  </w:r>
                </w:p>
              </w:tc>
            </w:tr>
            <w:tr>
              <w:tblPrEx>
                <w:tblCellMar>
                  <w:top w:w="0" w:type="dxa"/>
                  <w:left w:w="0" w:type="dxa"/>
                  <w:bottom w:w="0" w:type="dxa"/>
                  <w:right w:w="0" w:type="dxa"/>
                </w:tblCellMar>
              </w:tblPrEx>
              <w:trPr>
                <w:trHeight w:val="1140" w:hRule="atLeast"/>
              </w:trPr>
              <w:tc>
                <w:tcPr>
                  <w:tcW w:w="499" w:type="pct"/>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olor w:val="000000"/>
                      <w:sz w:val="24"/>
                    </w:rPr>
                  </w:pPr>
                </w:p>
              </w:tc>
              <w:tc>
                <w:tcPr>
                  <w:tcW w:w="105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olor w:val="000000"/>
                      <w:sz w:val="24"/>
                    </w:rPr>
                  </w:pPr>
                </w:p>
              </w:tc>
              <w:tc>
                <w:tcPr>
                  <w:tcW w:w="32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olor w:val="000000"/>
                      <w:sz w:val="24"/>
                    </w:rPr>
                  </w:pPr>
                  <w:r>
                    <w:rPr>
                      <w:rFonts w:hint="eastAsia" w:ascii="宋体" w:hAnsi="宋体"/>
                      <w:color w:val="000000"/>
                      <w:sz w:val="24"/>
                    </w:rPr>
                    <w:t>1.售后服务人员：</w:t>
                  </w:r>
                </w:p>
                <w:p>
                  <w:pPr>
                    <w:keepNext w:val="0"/>
                    <w:keepLines w:val="0"/>
                    <w:widowControl/>
                    <w:suppressLineNumbers w:val="0"/>
                    <w:spacing w:before="0" w:beforeAutospacing="0" w:after="0" w:afterAutospacing="0"/>
                    <w:ind w:left="0" w:right="0"/>
                    <w:jc w:val="left"/>
                    <w:textAlignment w:val="center"/>
                    <w:rPr>
                      <w:rFonts w:hint="default" w:ascii="宋体" w:hAnsi="宋体"/>
                      <w:color w:val="000000"/>
                      <w:sz w:val="24"/>
                    </w:rPr>
                  </w:pPr>
                  <w:r>
                    <w:rPr>
                      <w:rFonts w:hint="eastAsia" w:ascii="宋体" w:hAnsi="宋体"/>
                      <w:color w:val="000000"/>
                      <w:sz w:val="24"/>
                    </w:rPr>
                    <w:t xml:space="preserve">①每提供 1 个售后服务人员得 </w:t>
                  </w:r>
                  <w:r>
                    <w:rPr>
                      <w:rFonts w:hint="default" w:ascii="宋体" w:hAnsi="宋体"/>
                      <w:color w:val="000000"/>
                      <w:sz w:val="24"/>
                    </w:rPr>
                    <w:t>0.5</w:t>
                  </w:r>
                  <w:r>
                    <w:rPr>
                      <w:rFonts w:hint="eastAsia" w:ascii="宋体" w:hAnsi="宋体"/>
                      <w:color w:val="000000"/>
                      <w:sz w:val="24"/>
                    </w:rPr>
                    <w:t xml:space="preserve">分，满分 </w:t>
                  </w:r>
                  <w:r>
                    <w:rPr>
                      <w:rFonts w:hint="default" w:ascii="宋体" w:hAnsi="宋体"/>
                      <w:color w:val="000000"/>
                      <w:sz w:val="24"/>
                    </w:rPr>
                    <w:t>3</w:t>
                  </w:r>
                  <w:r>
                    <w:rPr>
                      <w:rFonts w:hint="eastAsia" w:ascii="宋体" w:hAnsi="宋体"/>
                      <w:color w:val="000000"/>
                      <w:sz w:val="24"/>
                    </w:rPr>
                    <w:t>分（提供 2019 年社保花名册证明，售后服务人员须在其中）</w:t>
                  </w:r>
                </w:p>
                <w:p>
                  <w:pPr>
                    <w:keepNext w:val="0"/>
                    <w:keepLines w:val="0"/>
                    <w:widowControl/>
                    <w:suppressLineNumbers w:val="0"/>
                    <w:spacing w:before="0" w:beforeAutospacing="0" w:after="0" w:afterAutospacing="0"/>
                    <w:ind w:left="0" w:right="0"/>
                    <w:jc w:val="left"/>
                    <w:textAlignment w:val="center"/>
                    <w:rPr>
                      <w:rFonts w:hint="default" w:ascii="宋体" w:hAnsi="宋体"/>
                      <w:color w:val="000000"/>
                      <w:sz w:val="24"/>
                    </w:rPr>
                  </w:pPr>
                  <w:r>
                    <w:rPr>
                      <w:rFonts w:hint="eastAsia" w:ascii="宋体" w:hAnsi="宋体"/>
                      <w:color w:val="000000"/>
                      <w:sz w:val="24"/>
                    </w:rPr>
                    <w:t>②售后服务人员具有 IT 服务工程师证书的，提供 1 个得 1 分，满分 2 分。（IT 服务工程师证书原件备查）</w:t>
                  </w:r>
                </w:p>
                <w:p>
                  <w:pPr>
                    <w:keepNext w:val="0"/>
                    <w:keepLines w:val="0"/>
                    <w:widowControl/>
                    <w:suppressLineNumbers w:val="0"/>
                    <w:spacing w:before="0" w:beforeAutospacing="0" w:after="0" w:afterAutospacing="0"/>
                    <w:ind w:left="0" w:right="0"/>
                    <w:jc w:val="left"/>
                    <w:textAlignment w:val="center"/>
                    <w:rPr>
                      <w:rFonts w:hint="default" w:ascii="宋体" w:hAnsi="宋体"/>
                      <w:color w:val="000000"/>
                      <w:sz w:val="24"/>
                    </w:rPr>
                  </w:pPr>
                  <w:r>
                    <w:rPr>
                      <w:rFonts w:hint="eastAsia" w:ascii="宋体" w:hAnsi="宋体"/>
                      <w:color w:val="000000"/>
                      <w:sz w:val="24"/>
                    </w:rPr>
                    <w:t>2.售后服务响应时间：2 小时内响应最快的得 3 分，其余 的得 1 分，2 小时外响应的得 0 分（以投标人承诺为准</w:t>
                  </w:r>
                </w:p>
              </w:tc>
              <w:tc>
                <w:tcPr>
                  <w:tcW w:w="192" w:type="pc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4"/>
                    </w:rPr>
                  </w:pPr>
                  <w:r>
                    <w:rPr>
                      <w:rFonts w:hint="default" w:ascii="宋体" w:hAnsi="宋体"/>
                      <w:color w:val="000000"/>
                      <w:sz w:val="24"/>
                    </w:rPr>
                    <w:t>7</w:t>
                  </w:r>
                </w:p>
              </w:tc>
            </w:tr>
            <w:tr>
              <w:tblPrEx>
                <w:tblCellMar>
                  <w:top w:w="0" w:type="dxa"/>
                  <w:left w:w="0" w:type="dxa"/>
                  <w:bottom w:w="0" w:type="dxa"/>
                  <w:right w:w="0" w:type="dxa"/>
                </w:tblCellMar>
              </w:tblPrEx>
              <w:trPr>
                <w:trHeight w:val="1000" w:hRule="atLeast"/>
              </w:trPr>
              <w:tc>
                <w:tcPr>
                  <w:tcW w:w="499" w:type="pct"/>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olor w:val="000000"/>
                      <w:sz w:val="24"/>
                    </w:rPr>
                  </w:pPr>
                </w:p>
              </w:tc>
              <w:tc>
                <w:tcPr>
                  <w:tcW w:w="105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olor w:val="000000"/>
                      <w:sz w:val="24"/>
                    </w:rPr>
                  </w:pPr>
                </w:p>
              </w:tc>
              <w:tc>
                <w:tcPr>
                  <w:tcW w:w="32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olor w:val="000000"/>
                      <w:sz w:val="24"/>
                    </w:rPr>
                  </w:pPr>
                  <w:r>
                    <w:rPr>
                      <w:rFonts w:hint="eastAsia" w:ascii="宋体" w:hAnsi="宋体"/>
                      <w:color w:val="000000"/>
                      <w:sz w:val="24"/>
                    </w:rPr>
                    <w:t>4、投标人同时具备ISO9001质量管理体系认证、ISO14001环境体系认证证书、</w:t>
                  </w:r>
                  <w:r>
                    <w:rPr>
                      <w:rFonts w:hint="default" w:ascii="宋体" w:hAnsi="宋体"/>
                      <w:color w:val="000000"/>
                      <w:sz w:val="24"/>
                    </w:rPr>
                    <w:t>ISO</w:t>
                  </w:r>
                  <w:r>
                    <w:rPr>
                      <w:rFonts w:hint="eastAsia" w:ascii="宋体" w:hAnsi="宋体"/>
                      <w:color w:val="000000"/>
                      <w:sz w:val="24"/>
                    </w:rPr>
                    <w:t>18001职业健康安全管理体系认证证书、具有省级高新企业认证证书得4分，不提供或提供不全得0分。原件备查！</w:t>
                  </w:r>
                </w:p>
              </w:tc>
              <w:tc>
                <w:tcPr>
                  <w:tcW w:w="192" w:type="pc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4"/>
                    </w:rPr>
                  </w:pPr>
                  <w:r>
                    <w:rPr>
                      <w:rFonts w:hint="default" w:ascii="宋体" w:hAnsi="宋体"/>
                      <w:color w:val="000000"/>
                      <w:sz w:val="24"/>
                    </w:rPr>
                    <w:t>4</w:t>
                  </w:r>
                </w:p>
              </w:tc>
            </w:tr>
            <w:tr>
              <w:tblPrEx>
                <w:tblCellMar>
                  <w:top w:w="0" w:type="dxa"/>
                  <w:left w:w="0" w:type="dxa"/>
                  <w:bottom w:w="0" w:type="dxa"/>
                  <w:right w:w="0" w:type="dxa"/>
                </w:tblCellMar>
              </w:tblPrEx>
              <w:trPr>
                <w:trHeight w:val="720" w:hRule="atLeast"/>
              </w:trPr>
              <w:tc>
                <w:tcPr>
                  <w:tcW w:w="1551" w:type="pct"/>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4"/>
                    </w:rPr>
                  </w:pPr>
                  <w:r>
                    <w:rPr>
                      <w:rFonts w:hint="eastAsia" w:ascii="宋体" w:hAnsi="宋体"/>
                      <w:color w:val="000000"/>
                      <w:sz w:val="24"/>
                    </w:rPr>
                    <w:t>合计分数</w:t>
                  </w:r>
                </w:p>
              </w:tc>
              <w:tc>
                <w:tcPr>
                  <w:tcW w:w="344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4"/>
                    </w:rPr>
                  </w:pPr>
                  <w:r>
                    <w:rPr>
                      <w:rFonts w:hint="eastAsia" w:ascii="宋体" w:hAnsi="宋体"/>
                      <w:color w:val="000000"/>
                      <w:sz w:val="24"/>
                    </w:rPr>
                    <w:t>100</w:t>
                  </w:r>
                </w:p>
              </w:tc>
            </w:tr>
            <w:tr>
              <w:tblPrEx>
                <w:tblCellMar>
                  <w:top w:w="0" w:type="dxa"/>
                  <w:left w:w="0" w:type="dxa"/>
                  <w:bottom w:w="0" w:type="dxa"/>
                  <w:right w:w="0" w:type="dxa"/>
                </w:tblCellMar>
              </w:tblPrEx>
              <w:trPr>
                <w:trHeight w:val="2940" w:hRule="atLeast"/>
              </w:trPr>
              <w:tc>
                <w:tcPr>
                  <w:tcW w:w="5000" w:type="pct"/>
                  <w:gridSpan w:val="4"/>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olor w:val="000000"/>
                      <w:sz w:val="24"/>
                    </w:rPr>
                  </w:pPr>
                  <w:r>
                    <w:rPr>
                      <w:rFonts w:hint="default" w:ascii="宋体" w:hAnsi="宋体"/>
                      <w:color w:val="000000"/>
                      <w:sz w:val="24"/>
                    </w:rPr>
                    <w:t>1</w:t>
                  </w:r>
                  <w:r>
                    <w:rPr>
                      <w:rFonts w:hint="eastAsia" w:ascii="宋体" w:hAnsi="宋体"/>
                      <w:color w:val="000000"/>
                      <w:sz w:val="24"/>
                    </w:rPr>
                    <w:t>、采购人保留对中标人的设备进行系统功能性测试的权利，测试不合格的采购人有权拒绝签署合同，并追究其法律责任。</w:t>
                  </w:r>
                </w:p>
              </w:tc>
            </w:tr>
          </w:tbl>
          <w:p>
            <w:pPr>
              <w:pStyle w:val="5"/>
              <w:keepNext w:val="0"/>
              <w:keepLines w:val="0"/>
              <w:suppressLineNumbers w:val="0"/>
              <w:snapToGrid w:val="0"/>
              <w:spacing w:before="0" w:beforeAutospacing="0" w:after="0" w:afterAutospacing="0" w:line="420" w:lineRule="atLeast"/>
              <w:ind w:left="0" w:right="0" w:firstLine="0"/>
              <w:rPr>
                <w:rFonts w:hint="eastAsia" w:ascii="宋体" w:hAnsi="宋体"/>
                <w:color w:val="000000" w:themeColor="text1"/>
                <w:sz w:val="24"/>
                <w:szCs w:val="24"/>
              </w:rPr>
            </w:pPr>
          </w:p>
          <w:p>
            <w:pPr>
              <w:pStyle w:val="5"/>
              <w:keepNext w:val="0"/>
              <w:keepLines w:val="0"/>
              <w:suppressLineNumbers w:val="0"/>
              <w:snapToGrid w:val="0"/>
              <w:spacing w:before="0" w:beforeAutospacing="0" w:after="0" w:afterAutospacing="0" w:line="420" w:lineRule="atLeast"/>
              <w:ind w:left="0" w:right="0" w:firstLine="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（二）推荐拟中标候选供应商名单。1、中标候选供应商数量：</w:t>
            </w:r>
            <w:r>
              <w:rPr>
                <w:rFonts w:hint="eastAsia" w:asciiTheme="minorEastAsia" w:hAnsiTheme="minorEastAsia"/>
                <w:color w:val="000000" w:themeColor="text1"/>
                <w:sz w:val="24"/>
                <w:szCs w:val="24"/>
                <w:u w:val="single"/>
                <w:lang w:val="en-US" w:eastAsia="zh-CN"/>
              </w:rPr>
              <w:t>1</w:t>
            </w:r>
            <w:r>
              <w:rPr>
                <w:rFonts w:hint="eastAsia" w:asciiTheme="minorEastAsia" w:hAnsiTheme="minorEastAsia"/>
                <w:color w:val="000000" w:themeColor="text1"/>
                <w:sz w:val="24"/>
                <w:szCs w:val="24"/>
              </w:rPr>
              <w:t>个。2、中标候选供应商排列顺序。经投标文件初审、澄清有关问题、比较与评价评标程序后，按以下办法推荐中标候选供应商名单的排列顺序（请按采购项目的评标方法从以下三项中选择一项打“√”）：</w:t>
            </w:r>
          </w:p>
          <w:p>
            <w:pPr>
              <w:pStyle w:val="5"/>
              <w:keepNext w:val="0"/>
              <w:keepLines w:val="0"/>
              <w:suppressLineNumbers w:val="0"/>
              <w:snapToGrid w:val="0"/>
              <w:spacing w:before="0" w:beforeAutospacing="0" w:after="0" w:afterAutospacing="0" w:line="420" w:lineRule="atLeast"/>
              <w:ind w:left="0" w:right="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采用最低评标价法的，评标结果按投标报价由低到高顺序排列。投标报价相同的并列。投标文件满足招标文件全部实质性要求且投标报价最低的投标人为排名第一的中标候选人。</w:t>
            </w:r>
          </w:p>
          <w:p>
            <w:pPr>
              <w:pStyle w:val="5"/>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tcBorders>
              <w:top w:val="single" w:color="auto" w:sz="4" w:space="0"/>
              <w:left w:val="single" w:color="auto" w:sz="4" w:space="0"/>
              <w:bottom w:val="single" w:color="auto" w:sz="4" w:space="0"/>
              <w:right w:val="single" w:color="auto" w:sz="4" w:space="0"/>
            </w:tcBorders>
          </w:tcPr>
          <w:p>
            <w:pPr>
              <w:pStyle w:val="5"/>
              <w:keepNext w:val="0"/>
              <w:keepLines w:val="0"/>
              <w:suppressLineNumbers w:val="0"/>
              <w:snapToGrid w:val="0"/>
              <w:spacing w:before="0" w:beforeAutospacing="0" w:after="0" w:afterAutospacing="0" w:line="420" w:lineRule="atLeast"/>
              <w:ind w:left="0" w:right="0" w:firstLine="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三、定标原则：</w:t>
            </w:r>
          </w:p>
          <w:p>
            <w:pPr>
              <w:pStyle w:val="5"/>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 xml:space="preserve"> 采购人委托招标代理机构招标，授权评标委员会直接确定中标供应商。</w:t>
            </w:r>
          </w:p>
          <w:p>
            <w:pPr>
              <w:pStyle w:val="5"/>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 采购人委托招标代理机构招标，在收到评标报告后</w:t>
            </w:r>
            <w:r>
              <w:rPr>
                <w:rFonts w:hint="eastAsia" w:asciiTheme="minorEastAsia" w:hAnsiTheme="minorEastAsia"/>
                <w:color w:val="000000" w:themeColor="text1"/>
                <w:sz w:val="24"/>
                <w:szCs w:val="24"/>
                <w:lang w:val="en-US" w:eastAsia="zh-CN"/>
              </w:rPr>
              <w:t>5</w:t>
            </w:r>
            <w:r>
              <w:rPr>
                <w:rFonts w:hint="eastAsia" w:asciiTheme="minorEastAsia" w:hAnsiTheme="minorEastAsia"/>
                <w:color w:val="000000" w:themeColor="text1"/>
                <w:sz w:val="24"/>
                <w:szCs w:val="24"/>
              </w:rPr>
              <w:t>个工作日内，按照评标报告中推荐的中标候选供应商顺序确定中标供应商。</w:t>
            </w:r>
          </w:p>
          <w:p>
            <w:pPr>
              <w:pStyle w:val="5"/>
              <w:keepNext w:val="0"/>
              <w:keepLines w:val="0"/>
              <w:suppressLineNumbers w:val="0"/>
              <w:snapToGrid w:val="0"/>
              <w:spacing w:before="0" w:beforeAutospacing="0" w:after="0" w:afterAutospacing="0" w:line="420" w:lineRule="atLeast"/>
              <w:ind w:left="0" w:right="0" w:firstLine="480" w:firstLineChars="200"/>
              <w:rPr>
                <w:rFonts w:hint="default" w:asciiTheme="minorEastAsia" w:hAnsiTheme="minorEastAsia"/>
                <w:color w:val="000000" w:themeColor="text1"/>
                <w:sz w:val="24"/>
                <w:szCs w:val="24"/>
              </w:rPr>
            </w:pPr>
            <w:r>
              <w:rPr>
                <w:rFonts w:hint="eastAsia" w:asciiTheme="minorEastAsia" w:hAnsiTheme="minorEastAsia"/>
                <w:color w:val="000000" w:themeColor="text1"/>
                <w:sz w:val="24"/>
                <w:szCs w:val="24"/>
              </w:rPr>
              <w:t>□ 采购人自行组织招标，在评标结束后</w:t>
            </w:r>
            <w:r>
              <w:rPr>
                <w:rFonts w:hint="eastAsia" w:asciiTheme="minorEastAsia" w:hAnsiTheme="minorEastAsia"/>
                <w:color w:val="000000" w:themeColor="text1"/>
                <w:sz w:val="24"/>
                <w:szCs w:val="24"/>
                <w:lang w:val="en-US" w:eastAsia="zh-CN"/>
              </w:rPr>
              <w:t>5</w:t>
            </w:r>
            <w:r>
              <w:rPr>
                <w:rFonts w:hint="eastAsia" w:asciiTheme="minorEastAsia" w:hAnsiTheme="minorEastAsia"/>
                <w:color w:val="000000" w:themeColor="text1"/>
                <w:sz w:val="24"/>
                <w:szCs w:val="24"/>
              </w:rPr>
              <w:t>个工作日内确定中标供应商。</w:t>
            </w:r>
          </w:p>
        </w:tc>
      </w:tr>
    </w:tbl>
    <w:p>
      <w:pPr>
        <w:pStyle w:val="5"/>
        <w:snapToGrid w:val="0"/>
        <w:spacing w:line="420" w:lineRule="atLeas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注：以联合体形式投标的，只能以联合体其中一方具备的条件作为评标依据。投标人在投标文件中必须明确以联合体的确定一方的条件参与商务部分的评标。投标人未明确的，则每项商务评分均取联合体各方该项商务分最低的得分。</w:t>
      </w:r>
    </w:p>
    <w:p>
      <w:pPr>
        <w:pStyle w:val="3"/>
        <w:keepNext w:val="0"/>
        <w:keepLines w:val="0"/>
        <w:numPr>
          <w:ilvl w:val="1"/>
          <w:numId w:val="0"/>
        </w:numPr>
        <w:tabs>
          <w:tab w:val="center" w:pos="4365"/>
        </w:tabs>
        <w:spacing w:before="220" w:after="220" w:line="400" w:lineRule="exact"/>
        <w:rPr>
          <w:rFonts w:asciiTheme="minorEastAsia" w:hAnsiTheme="minorEastAsia" w:cstheme="minorBidi"/>
          <w:b/>
          <w:color w:val="000000" w:themeColor="text1"/>
          <w:sz w:val="24"/>
          <w:szCs w:val="24"/>
        </w:rPr>
      </w:pPr>
    </w:p>
    <w:p>
      <w:pPr>
        <w:pStyle w:val="3"/>
        <w:keepNext w:val="0"/>
        <w:keepLines w:val="0"/>
        <w:numPr>
          <w:ilvl w:val="1"/>
          <w:numId w:val="0"/>
        </w:numPr>
        <w:tabs>
          <w:tab w:val="center" w:pos="4365"/>
        </w:tabs>
        <w:spacing w:before="220" w:after="220" w:line="400" w:lineRule="exact"/>
        <w:rPr>
          <w:rFonts w:asciiTheme="minorEastAsia" w:hAnsiTheme="minorEastAsia" w:cstheme="minorBidi"/>
          <w:b/>
          <w:color w:val="000000" w:themeColor="text1"/>
          <w:sz w:val="24"/>
          <w:szCs w:val="24"/>
        </w:rPr>
      </w:pPr>
      <w:r>
        <w:rPr>
          <w:rFonts w:hint="eastAsia" w:asciiTheme="minorEastAsia" w:hAnsiTheme="minorEastAsia" w:cstheme="minorBidi"/>
          <w:b/>
          <w:color w:val="000000" w:themeColor="text1"/>
          <w:sz w:val="24"/>
          <w:szCs w:val="24"/>
        </w:rPr>
        <w:t>中标供应商须知前附表4：中小企业及监狱企业优惠办法</w:t>
      </w:r>
    </w:p>
    <w:tbl>
      <w:tblPr>
        <w:tblStyle w:val="14"/>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序号</w:t>
            </w:r>
          </w:p>
        </w:tc>
        <w:tc>
          <w:tcPr>
            <w:tcW w:w="1484"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项目</w:t>
            </w:r>
          </w:p>
        </w:tc>
        <w:tc>
          <w:tcPr>
            <w:tcW w:w="6256"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00"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1</w:t>
            </w:r>
          </w:p>
        </w:tc>
        <w:tc>
          <w:tcPr>
            <w:tcW w:w="1484"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本项目是否属于专门面向中小企业和监狱企业的政府采购活动：</w:t>
            </w:r>
          </w:p>
        </w:tc>
        <w:tc>
          <w:tcPr>
            <w:tcW w:w="6256" w:type="dxa"/>
            <w:vAlign w:val="center"/>
          </w:tcPr>
          <w:p>
            <w:pPr>
              <w:keepNext w:val="0"/>
              <w:keepLines w:val="0"/>
              <w:suppressLineNumbers w:val="0"/>
              <w:spacing w:before="0" w:beforeAutospacing="0" w:after="0" w:afterAutospacing="0" w:line="480" w:lineRule="exact"/>
              <w:ind w:left="0" w:right="0"/>
              <w:rPr>
                <w:rFonts w:hint="default" w:asciiTheme="minorEastAsia" w:hAnsiTheme="minorEastAsia"/>
                <w:color w:val="000000" w:themeColor="text1"/>
                <w:sz w:val="24"/>
              </w:rPr>
            </w:pPr>
            <w:r>
              <w:rPr>
                <w:rFonts w:hint="eastAsia" w:asciiTheme="minorEastAsia" w:hAnsiTheme="minorEastAsia"/>
                <w:b/>
                <w:color w:val="000000" w:themeColor="text1"/>
                <w:sz w:val="24"/>
              </w:rPr>
              <w:t>□</w:t>
            </w:r>
            <w:r>
              <w:rPr>
                <w:rFonts w:hint="eastAsia" w:asciiTheme="minorEastAsia" w:hAnsiTheme="minorEastAsia"/>
                <w:color w:val="000000" w:themeColor="text1"/>
                <w:sz w:val="24"/>
              </w:rPr>
              <w:t xml:space="preserve">是/ </w:t>
            </w:r>
            <w:r>
              <w:rPr>
                <w:rFonts w:hint="eastAsia" w:asciiTheme="minorEastAsia" w:hAnsiTheme="minorEastAsia"/>
                <w:b/>
                <w:color w:val="000000" w:themeColor="text1"/>
                <w:sz w:val="24"/>
                <w:lang w:eastAsia="zh-CN"/>
              </w:rPr>
              <w:t>☑</w:t>
            </w:r>
            <w:r>
              <w:rPr>
                <w:rFonts w:hint="eastAsia" w:asciiTheme="minorEastAsia" w:hAnsiTheme="minorEastAsia"/>
                <w:color w:val="000000" w:themeColor="text1"/>
                <w:sz w:val="24"/>
              </w:rPr>
              <w:t>否</w:t>
            </w:r>
          </w:p>
          <w:p>
            <w:pPr>
              <w:keepNext w:val="0"/>
              <w:keepLines w:val="0"/>
              <w:suppressLineNumbers w:val="0"/>
              <w:spacing w:before="0" w:beforeAutospacing="0" w:after="0" w:afterAutospacing="0" w:line="480" w:lineRule="exact"/>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w:t>
            </w:r>
            <w:r>
              <w:rPr>
                <w:rFonts w:hint="eastAsia" w:cs="宋体" w:asciiTheme="minorEastAsia" w:hAnsiTheme="minorEastAsia"/>
                <w:color w:val="000000" w:themeColor="text1"/>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2</w:t>
            </w:r>
          </w:p>
        </w:tc>
        <w:tc>
          <w:tcPr>
            <w:tcW w:w="1484"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color w:val="000000" w:themeColor="text1"/>
                <w:sz w:val="24"/>
              </w:rPr>
            </w:pPr>
            <w:r>
              <w:rPr>
                <w:rFonts w:hint="eastAsia" w:asciiTheme="minorEastAsia" w:hAnsiTheme="minorEastAsia"/>
                <w:b/>
                <w:color w:val="000000" w:themeColor="text1"/>
                <w:sz w:val="24"/>
              </w:rPr>
              <w:t>中小企业的认定标准</w:t>
            </w:r>
          </w:p>
        </w:tc>
        <w:tc>
          <w:tcPr>
            <w:tcW w:w="6256" w:type="dxa"/>
          </w:tcPr>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投标供应商须同时满足以下两个条件，才能认定为中小企业</w:t>
            </w:r>
            <w:r>
              <w:rPr>
                <w:rFonts w:hint="eastAsia" w:asciiTheme="minorEastAsia" w:hAnsiTheme="minorEastAsia"/>
                <w:b/>
                <w:color w:val="000000" w:themeColor="text1"/>
                <w:sz w:val="24"/>
              </w:rPr>
              <w:t>（含中型、小型、微型企业，下同）</w:t>
            </w:r>
            <w:r>
              <w:rPr>
                <w:rFonts w:hint="eastAsia" w:asciiTheme="minorEastAsia" w:hAnsiTheme="minorEastAsia"/>
                <w:color w:val="000000" w:themeColor="text1"/>
                <w:sz w:val="24"/>
              </w:rPr>
              <w:t>：</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（1）符合《工业和信息化部、国家统计局、国家发展和改革委员会、财政部关于印发中小企业划型标准规定的通知》（工信部联企业〔2011〕300号）规定的中小企业划分标准；</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注： 联合体参与谈判响应的的，以联合体中划型标准较高的一方，作为该联合体的企业划型标准。</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（2）提供本企业制造的货物、承担的工程或者服务，或者提供其他中小企业制造的货物。</w:t>
            </w:r>
            <w:r>
              <w:rPr>
                <w:rFonts w:hint="eastAsia" w:cs="SimSun-Identity-H" w:asciiTheme="minorEastAsia" w:hAnsiTheme="minorEastAsia"/>
                <w:color w:val="000000" w:themeColor="text1"/>
                <w:kern w:val="0"/>
                <w:sz w:val="24"/>
              </w:rPr>
              <w:t>本项所称货物不包括使用大型企业注册商标的货物；</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3</w:t>
            </w:r>
          </w:p>
        </w:tc>
        <w:tc>
          <w:tcPr>
            <w:tcW w:w="1484" w:type="dxa"/>
            <w:vAlign w:val="center"/>
          </w:tcPr>
          <w:p>
            <w:pPr>
              <w:keepNext w:val="0"/>
              <w:keepLines w:val="0"/>
              <w:suppressLineNumbers w:val="0"/>
              <w:spacing w:before="0" w:beforeAutospacing="0" w:after="0" w:afterAutospacing="0" w:line="480" w:lineRule="exact"/>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监狱企业的认定标准</w:t>
            </w:r>
          </w:p>
        </w:tc>
        <w:tc>
          <w:tcPr>
            <w:tcW w:w="6256" w:type="dxa"/>
          </w:tcPr>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cs="宋体" w:asciiTheme="minorEastAsia" w:hAnsiTheme="minorEastAsia"/>
                <w:color w:val="000000" w:themeColor="text1"/>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90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4</w:t>
            </w:r>
          </w:p>
        </w:tc>
        <w:tc>
          <w:tcPr>
            <w:tcW w:w="148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优惠办法：</w:t>
            </w:r>
          </w:p>
        </w:tc>
        <w:tc>
          <w:tcPr>
            <w:tcW w:w="6256" w:type="dxa"/>
            <w:tcBorders>
              <w:bottom w:val="single" w:color="auto" w:sz="4" w:space="0"/>
            </w:tcBorders>
          </w:tcPr>
          <w:p>
            <w:pPr>
              <w:keepNext w:val="0"/>
              <w:keepLines w:val="0"/>
              <w:suppressLineNumbers w:val="0"/>
              <w:spacing w:before="0" w:beforeLines="25" w:beforeAutospacing="0" w:after="0" w:afterLines="25" w:afterAutospacing="0" w:line="320" w:lineRule="exact"/>
              <w:ind w:left="-65" w:leftChars="-31" w:right="0" w:firstLine="12" w:firstLineChars="5"/>
              <w:rPr>
                <w:rFonts w:hint="default" w:asciiTheme="minorEastAsia" w:hAnsiTheme="minorEastAsia"/>
                <w:b/>
                <w:color w:val="000000" w:themeColor="text1"/>
                <w:sz w:val="24"/>
              </w:rPr>
            </w:pPr>
            <w:r>
              <w:rPr>
                <w:rFonts w:hint="eastAsia" w:asciiTheme="minorEastAsia" w:hAnsiTheme="minorEastAsia"/>
                <w:b/>
                <w:color w:val="000000" w:themeColor="text1"/>
                <w:sz w:val="24"/>
              </w:rPr>
              <w:t>小型企业或微型企业：</w:t>
            </w:r>
          </w:p>
          <w:p>
            <w:pPr>
              <w:keepNext w:val="0"/>
              <w:keepLines w:val="0"/>
              <w:suppressLineNumbers w:val="0"/>
              <w:spacing w:before="0" w:beforeLines="25" w:beforeAutospacing="0" w:after="0" w:afterLines="25" w:afterAutospacing="0" w:line="320" w:lineRule="exact"/>
              <w:ind w:left="-65" w:leftChars="-31" w:right="0" w:firstLine="475" w:firstLineChars="205"/>
              <w:rPr>
                <w:rFonts w:hint="default" w:asciiTheme="minorEastAsia" w:hAnsiTheme="minorEastAsia"/>
                <w:color w:val="000000" w:themeColor="text1"/>
                <w:spacing w:val="-4"/>
                <w:sz w:val="24"/>
              </w:rPr>
            </w:pPr>
            <w:r>
              <w:rPr>
                <w:rFonts w:hint="eastAsia" w:asciiTheme="minorEastAsia" w:hAnsiTheme="minorEastAsia"/>
                <w:color w:val="000000" w:themeColor="text1"/>
                <w:spacing w:val="-4"/>
                <w:sz w:val="24"/>
              </w:rPr>
              <w:t>价格扣除：按报价的</w:t>
            </w:r>
            <w:r>
              <w:rPr>
                <w:rFonts w:hint="eastAsia" w:asciiTheme="minorEastAsia" w:hAnsiTheme="minorEastAsia"/>
                <w:color w:val="000000" w:themeColor="text1"/>
                <w:spacing w:val="-4"/>
                <w:sz w:val="24"/>
                <w:u w:val="single"/>
              </w:rPr>
              <w:t>（94%）</w:t>
            </w:r>
            <w:r>
              <w:rPr>
                <w:rFonts w:hint="eastAsia" w:asciiTheme="minorEastAsia" w:hAnsiTheme="minorEastAsia"/>
                <w:color w:val="000000" w:themeColor="text1"/>
                <w:spacing w:val="-4"/>
                <w:sz w:val="24"/>
              </w:rPr>
              <w:t>计算评审价</w:t>
            </w:r>
          </w:p>
          <w:p>
            <w:pPr>
              <w:keepNext w:val="0"/>
              <w:keepLines w:val="0"/>
              <w:suppressLineNumbers w:val="0"/>
              <w:spacing w:before="0" w:beforeLines="25" w:beforeAutospacing="0" w:after="0" w:afterLines="25" w:afterAutospacing="0" w:line="320" w:lineRule="exact"/>
              <w:ind w:left="-65" w:leftChars="-31" w:right="0" w:firstLine="12" w:firstLineChars="5"/>
              <w:rPr>
                <w:rFonts w:hint="default" w:asciiTheme="minorEastAsia" w:hAnsiTheme="minorEastAsia"/>
                <w:b/>
                <w:color w:val="000000" w:themeColor="text1"/>
                <w:spacing w:val="-4"/>
                <w:sz w:val="24"/>
              </w:rPr>
            </w:pPr>
            <w:r>
              <w:rPr>
                <w:rFonts w:hint="eastAsia" w:asciiTheme="minorEastAsia" w:hAnsiTheme="minorEastAsia"/>
                <w:b/>
                <w:color w:val="000000" w:themeColor="text1"/>
                <w:spacing w:val="-4"/>
                <w:sz w:val="24"/>
              </w:rPr>
              <w:t>中型企业：</w:t>
            </w:r>
          </w:p>
          <w:p>
            <w:pPr>
              <w:keepNext w:val="0"/>
              <w:keepLines w:val="0"/>
              <w:suppressLineNumbers w:val="0"/>
              <w:spacing w:before="0" w:beforeLines="25" w:beforeAutospacing="0" w:after="0" w:afterLines="25" w:afterAutospacing="0" w:line="320" w:lineRule="exact"/>
              <w:ind w:left="0" w:right="0" w:firstLine="480" w:firstLineChars="200"/>
              <w:rPr>
                <w:rFonts w:hint="default" w:asciiTheme="minorEastAsia" w:hAnsiTheme="minorEastAsia"/>
                <w:color w:val="000000" w:themeColor="text1"/>
                <w:spacing w:val="-4"/>
                <w:sz w:val="24"/>
              </w:rPr>
            </w:pPr>
            <w:r>
              <w:rPr>
                <w:rFonts w:hint="eastAsia" w:asciiTheme="minorEastAsia" w:hAnsiTheme="minorEastAsia"/>
                <w:color w:val="000000" w:themeColor="text1"/>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5</w:t>
            </w:r>
          </w:p>
        </w:tc>
        <w:tc>
          <w:tcPr>
            <w:tcW w:w="148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小型或微型企业产品价格清单</w:t>
            </w:r>
          </w:p>
        </w:tc>
        <w:tc>
          <w:tcPr>
            <w:tcW w:w="6256" w:type="dxa"/>
            <w:tcBorders>
              <w:bottom w:val="single" w:color="auto" w:sz="4" w:space="0"/>
            </w:tcBorders>
          </w:tcPr>
          <w:p>
            <w:pPr>
              <w:keepNext w:val="0"/>
              <w:keepLines w:val="0"/>
              <w:suppressLineNumbers w:val="0"/>
              <w:spacing w:before="0" w:beforeAutospacing="0" w:after="0" w:afterAutospacing="0"/>
              <w:ind w:left="0" w:right="0"/>
              <w:rPr>
                <w:rFonts w:hint="default" w:asciiTheme="minorEastAsia" w:hAnsiTheme="minorEastAsia"/>
                <w:b/>
                <w:color w:val="000000" w:themeColor="text1"/>
                <w:sz w:val="24"/>
              </w:rPr>
            </w:pPr>
            <w:r>
              <w:rPr>
                <w:rFonts w:hint="eastAsia" w:asciiTheme="minorEastAsia" w:hAnsiTheme="minorEastAsia"/>
                <w:color w:val="000000" w:themeColor="text1"/>
                <w:sz w:val="24"/>
              </w:rPr>
              <w:t>（</w:t>
            </w:r>
            <w:r>
              <w:rPr>
                <w:rFonts w:hint="eastAsia" w:asciiTheme="minorEastAsia" w:hAnsiTheme="minorEastAsia"/>
                <w:b/>
                <w:color w:val="000000" w:themeColor="text1"/>
                <w:sz w:val="24"/>
              </w:rPr>
              <w:t>本清单附在《中小企业声明函》后，不附所投产品视为非小微企业产品）</w:t>
            </w:r>
          </w:p>
          <w:tbl>
            <w:tblPr>
              <w:tblStyle w:val="14"/>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b/>
                      <w:color w:val="000000" w:themeColor="text1"/>
                      <w:sz w:val="24"/>
                    </w:rPr>
                    <w:t>小型或微型企业产品价格清单</w:t>
                  </w:r>
                </w:p>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供应商中小企业性质（中型、小型、微型）：</w:t>
                  </w:r>
                  <w:r>
                    <w:rPr>
                      <w:rFonts w:hint="eastAsia" w:asciiTheme="minorEastAsia" w:hAnsiTheme="minorEastAsia"/>
                      <w:color w:val="000000" w:themeColor="text1"/>
                      <w:sz w:val="24"/>
                      <w:u w:val="single"/>
                    </w:rPr>
                    <w:t xml:space="preserve">                        </w:t>
                  </w:r>
                </w:p>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序号</w:t>
                  </w:r>
                </w:p>
              </w:tc>
              <w:tc>
                <w:tcPr>
                  <w:tcW w:w="962"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货物名称</w:t>
                  </w:r>
                </w:p>
              </w:tc>
              <w:tc>
                <w:tcPr>
                  <w:tcW w:w="8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制造商</w:t>
                  </w:r>
                </w:p>
              </w:tc>
              <w:tc>
                <w:tcPr>
                  <w:tcW w:w="189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制造商性质（小型、微型）</w:t>
                  </w:r>
                </w:p>
              </w:tc>
              <w:tc>
                <w:tcPr>
                  <w:tcW w:w="131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1</w:t>
                  </w:r>
                </w:p>
              </w:tc>
              <w:tc>
                <w:tcPr>
                  <w:tcW w:w="962"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834"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899"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2</w:t>
                  </w:r>
                </w:p>
              </w:tc>
              <w:tc>
                <w:tcPr>
                  <w:tcW w:w="962"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834"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899"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3</w:t>
                  </w:r>
                </w:p>
              </w:tc>
              <w:tc>
                <w:tcPr>
                  <w:tcW w:w="962"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834"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899"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r>
                    <w:rPr>
                      <w:rFonts w:hint="eastAsia" w:asciiTheme="minorEastAsia" w:hAnsiTheme="minorEastAsia"/>
                      <w:color w:val="000000" w:themeColor="text1"/>
                      <w:sz w:val="24"/>
                    </w:rPr>
                    <w:t>……</w:t>
                  </w:r>
                </w:p>
              </w:tc>
              <w:tc>
                <w:tcPr>
                  <w:tcW w:w="962"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834"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899"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小型或微型企业货物金额合计A</w:t>
                  </w: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报价一览表中所有货物报价B</w:t>
                  </w: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keepNext w:val="0"/>
                    <w:keepLines w:val="0"/>
                    <w:suppressLineNumbers w:val="0"/>
                    <w:spacing w:before="0" w:beforeAutospacing="0" w:after="0" w:afterAutospacing="0" w:line="360" w:lineRule="auto"/>
                    <w:ind w:left="0" w:right="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评审价格C=</w:t>
                  </w:r>
                  <w:r>
                    <w:rPr>
                      <w:rFonts w:hint="eastAsia" w:asciiTheme="minorEastAsia" w:hAnsiTheme="minorEastAsia"/>
                      <w:color w:val="000000" w:themeColor="text1"/>
                      <w:sz w:val="24"/>
                      <w:u w:val="single"/>
                    </w:rPr>
                    <w:t>（0.94）</w:t>
                  </w:r>
                  <w:r>
                    <w:rPr>
                      <w:rFonts w:hint="eastAsia" w:asciiTheme="minorEastAsia" w:hAnsiTheme="minorEastAsia"/>
                      <w:color w:val="000000" w:themeColor="text1"/>
                      <w:sz w:val="24"/>
                      <w:lang w:val="en-US" w:eastAsia="zh-CN"/>
                    </w:rPr>
                    <w:t>*</w:t>
                  </w:r>
                  <w:r>
                    <w:rPr>
                      <w:rFonts w:hint="eastAsia" w:asciiTheme="minorEastAsia" w:hAnsiTheme="minorEastAsia"/>
                      <w:color w:val="000000" w:themeColor="text1"/>
                      <w:sz w:val="24"/>
                    </w:rPr>
                    <w:t>A+B-A</w:t>
                  </w:r>
                </w:p>
              </w:tc>
              <w:tc>
                <w:tcPr>
                  <w:tcW w:w="1316" w:type="dxa"/>
                </w:tcPr>
                <w:p>
                  <w:pPr>
                    <w:keepNext w:val="0"/>
                    <w:keepLines w:val="0"/>
                    <w:suppressLineNumbers w:val="0"/>
                    <w:spacing w:before="0" w:beforeAutospacing="0" w:after="0" w:afterAutospacing="0" w:line="360" w:lineRule="auto"/>
                    <w:ind w:left="0" w:right="0"/>
                    <w:rPr>
                      <w:rFonts w:hint="default" w:asciiTheme="minorEastAsia" w:hAnsiTheme="minorEastAsia"/>
                      <w:color w:val="000000" w:themeColor="text1"/>
                      <w:sz w:val="24"/>
                    </w:rPr>
                  </w:pPr>
                </w:p>
              </w:tc>
            </w:tr>
          </w:tbl>
          <w:p>
            <w:pPr>
              <w:keepNext w:val="0"/>
              <w:keepLines w:val="0"/>
              <w:suppressLineNumbers w:val="0"/>
              <w:spacing w:before="0" w:beforeLines="25" w:beforeAutospacing="0" w:after="0" w:afterLines="25" w:afterAutospacing="0" w:line="320" w:lineRule="exact"/>
              <w:ind w:left="0" w:right="0"/>
              <w:rPr>
                <w:rFonts w:hint="default" w:asciiTheme="minorEastAsia" w:hAnsiTheme="minorEastAsia"/>
                <w:b/>
                <w:color w:val="000000" w:themeColor="text1"/>
                <w:sz w:val="24"/>
              </w:rPr>
            </w:pPr>
            <w:r>
              <w:rPr>
                <w:rFonts w:hint="eastAsia" w:asciiTheme="minorEastAsia" w:hAnsiTheme="minorEastAsia"/>
                <w:b/>
                <w:color w:val="000000" w:themeColor="text1"/>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6</w:t>
            </w:r>
          </w:p>
        </w:tc>
        <w:tc>
          <w:tcPr>
            <w:tcW w:w="148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证明材料</w:t>
            </w:r>
          </w:p>
        </w:tc>
        <w:tc>
          <w:tcPr>
            <w:tcW w:w="6256" w:type="dxa"/>
            <w:tcBorders>
              <w:bottom w:val="single" w:color="auto" w:sz="4" w:space="0"/>
            </w:tcBorders>
          </w:tcPr>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供应商参与投标响应时须对照《中小企业划型标准规定》（工信部联企业[2011]300号）文件规定，提供《中小企业声明函》。</w:t>
            </w:r>
            <w:r>
              <w:rPr>
                <w:rFonts w:hint="default" w:asciiTheme="minorEastAsia" w:hAnsiTheme="minorEastAsia"/>
                <w:color w:val="000000" w:themeColor="text1"/>
                <w:sz w:val="24"/>
              </w:rPr>
              <w:t xml:space="preserve"> </w:t>
            </w:r>
          </w:p>
          <w:p>
            <w:pPr>
              <w:keepNext w:val="0"/>
              <w:keepLines w:val="0"/>
              <w:suppressLineNumbers w:val="0"/>
              <w:spacing w:before="0" w:beforeAutospacing="0" w:after="0" w:afterAutospacing="0" w:line="480" w:lineRule="exact"/>
              <w:ind w:left="0" w:right="0" w:firstLine="480" w:firstLineChars="200"/>
              <w:rPr>
                <w:rFonts w:hint="eastAsia" w:cs="宋体" w:asciiTheme="minorEastAsia" w:hAnsiTheme="minorEastAsia"/>
                <w:color w:val="000000" w:themeColor="text1"/>
                <w:kern w:val="0"/>
                <w:sz w:val="24"/>
              </w:rPr>
            </w:pPr>
            <w:r>
              <w:rPr>
                <w:rFonts w:hint="eastAsia" w:asciiTheme="minorEastAsia" w:hAnsiTheme="minorEastAsia"/>
                <w:color w:val="000000" w:themeColor="text1"/>
                <w:sz w:val="24"/>
              </w:rPr>
              <w:t>符合监狱企业政策的供应商参与谈判时需提供</w:t>
            </w:r>
            <w:r>
              <w:rPr>
                <w:rFonts w:hint="eastAsia" w:cs="宋体" w:asciiTheme="minorEastAsia" w:hAnsiTheme="minorEastAsia"/>
                <w:color w:val="000000" w:themeColor="text1"/>
                <w:kern w:val="0"/>
                <w:sz w:val="24"/>
              </w:rPr>
              <w:t>省级以上监狱管理局、戒毒管理局（含新疆生产建设兵团）出具的属于监狱企业的证明文件。</w:t>
            </w:r>
          </w:p>
          <w:p>
            <w:pPr>
              <w:keepNext w:val="0"/>
              <w:keepLines w:val="0"/>
              <w:suppressLineNumbers w:val="0"/>
              <w:spacing w:before="0" w:beforeAutospacing="0" w:after="0" w:afterAutospacing="0" w:line="480" w:lineRule="exact"/>
              <w:ind w:left="0" w:right="0" w:firstLine="480" w:firstLineChars="200"/>
              <w:rPr>
                <w:rFonts w:hint="eastAsia" w:cs="宋体" w:asciiTheme="minorEastAsia" w:hAnsiTheme="minorEastAsia"/>
                <w:color w:val="000000" w:themeColor="text1"/>
                <w:kern w:val="0"/>
                <w:sz w:val="24"/>
              </w:rPr>
            </w:pPr>
            <w:r>
              <w:rPr>
                <w:rFonts w:hint="eastAsia" w:asciiTheme="minorEastAsia" w:hAnsiTheme="minorEastAsia" w:eastAsiaTheme="minorEastAsia" w:cstheme="minorEastAsia"/>
                <w:color w:val="000000" w:themeColor="text1"/>
                <w:sz w:val="24"/>
                <w:szCs w:val="24"/>
                <w:u w:val="none"/>
                <w:lang w:eastAsia="zh-CN"/>
              </w:rPr>
              <w:t>注：根据《三部门联合发布关于促进残疾人就业政府采购政策的通知》财库〔2017〕141号要求，</w:t>
            </w:r>
            <w:r>
              <w:rPr>
                <w:rFonts w:hint="eastAsia" w:asciiTheme="minorEastAsia" w:hAnsiTheme="minorEastAsia" w:eastAsiaTheme="minorEastAsia" w:cstheme="minorEastAsia"/>
                <w:color w:val="000000" w:themeColor="text1"/>
                <w:sz w:val="24"/>
                <w:szCs w:val="24"/>
                <w:u w:val="none"/>
              </w:rPr>
              <w:t>在政府采购活动中，残疾人福利性单位视同小型、微型企业，享受预留份额、评审中价格扣除等促进中小企业发展的政府采购政策。</w:t>
            </w:r>
            <w:r>
              <w:rPr>
                <w:rFonts w:hint="eastAsia" w:asciiTheme="minorEastAsia" w:hAnsiTheme="minorEastAsia" w:eastAsiaTheme="minorEastAsia" w:cstheme="minorEastAsia"/>
                <w:color w:val="000000" w:themeColor="text1"/>
                <w:sz w:val="24"/>
                <w:szCs w:val="24"/>
                <w:u w:val="none"/>
                <w:lang w:eastAsia="zh-CN"/>
              </w:rPr>
              <w:t>同时需提供《</w:t>
            </w:r>
            <w:r>
              <w:rPr>
                <w:rFonts w:hint="eastAsia" w:asciiTheme="minorEastAsia" w:hAnsiTheme="minorEastAsia" w:eastAsiaTheme="minorEastAsia" w:cstheme="minorEastAsia"/>
                <w:color w:val="000000" w:themeColor="text1"/>
                <w:sz w:val="24"/>
                <w:szCs w:val="24"/>
                <w:u w:val="none"/>
              </w:rPr>
              <w:t>残疾人福利性单位声明函</w:t>
            </w:r>
            <w:r>
              <w:rPr>
                <w:rFonts w:hint="eastAsia" w:asciiTheme="minorEastAsia" w:hAnsiTheme="minorEastAsia" w:eastAsiaTheme="minorEastAsia" w:cstheme="minorEastAsia"/>
                <w:color w:val="000000" w:themeColor="text1"/>
                <w:sz w:val="24"/>
                <w:szCs w:val="24"/>
                <w:u w:val="none"/>
                <w:lang w:eastAsia="zh-CN"/>
              </w:rPr>
              <w:t>》</w:t>
            </w:r>
            <w:r>
              <w:rPr>
                <w:rFonts w:hint="eastAsia" w:asciiTheme="minorEastAsia" w:hAnsiTheme="minorEastAsia" w:cstheme="minorEastAsia"/>
                <w:color w:val="000000" w:themeColor="text1"/>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7</w:t>
            </w:r>
          </w:p>
        </w:tc>
        <w:tc>
          <w:tcPr>
            <w:tcW w:w="148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相关风险</w:t>
            </w:r>
          </w:p>
        </w:tc>
        <w:tc>
          <w:tcPr>
            <w:tcW w:w="6256" w:type="dxa"/>
            <w:tcBorders>
              <w:bottom w:val="single" w:color="auto" w:sz="4" w:space="0"/>
            </w:tcBorders>
          </w:tcPr>
          <w:p>
            <w:pPr>
              <w:keepNext w:val="0"/>
              <w:keepLines w:val="0"/>
              <w:suppressLineNumbers w:val="0"/>
              <w:spacing w:before="0" w:beforeAutospacing="0" w:after="0" w:afterAutospacing="0" w:line="360" w:lineRule="auto"/>
              <w:ind w:left="0" w:right="0" w:firstLine="482" w:firstLineChars="200"/>
              <w:rPr>
                <w:rFonts w:hint="default" w:asciiTheme="minorEastAsia" w:hAnsiTheme="minorEastAsia"/>
                <w:b/>
                <w:color w:val="000000" w:themeColor="text1"/>
                <w:sz w:val="24"/>
              </w:rPr>
            </w:pPr>
            <w:r>
              <w:rPr>
                <w:rFonts w:hint="eastAsia" w:asciiTheme="minorEastAsia" w:hAnsiTheme="minorEastAsia"/>
                <w:b/>
                <w:color w:val="000000" w:themeColor="text1"/>
                <w:sz w:val="24"/>
              </w:rPr>
              <w:t>一、经评审委员会评审，存在下列任一情况的，谈判供应商将不被视为中小企业：</w:t>
            </w:r>
          </w:p>
          <w:p>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1.投标供应商不符合“工信部联企业[2011]300号”规定的中小企业标准的；</w:t>
            </w:r>
          </w:p>
          <w:p>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2.响应货物全部或部分为使用大型企业注册商标的货物的；</w:t>
            </w:r>
          </w:p>
          <w:p>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3. 响应文件中标明的中小企业产品的制造商不符合“工信部联企业[2011]300号”规定的中小企业标准的；</w:t>
            </w:r>
          </w:p>
          <w:p>
            <w:pPr>
              <w:keepNext w:val="0"/>
              <w:keepLines w:val="0"/>
              <w:suppressLineNumbers w:val="0"/>
              <w:spacing w:before="0" w:beforeAutospacing="0" w:after="0" w:afterAutospacing="0" w:line="360" w:lineRule="auto"/>
              <w:ind w:left="0" w:right="0" w:firstLine="480"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4.未按本附表第5项要求提供合法、有效、完整资料的。</w:t>
            </w:r>
          </w:p>
          <w:p>
            <w:pPr>
              <w:keepNext w:val="0"/>
              <w:keepLines w:val="0"/>
              <w:suppressLineNumbers w:val="0"/>
              <w:spacing w:before="0" w:beforeAutospacing="0" w:after="0" w:afterAutospacing="0" w:line="480" w:lineRule="exact"/>
              <w:ind w:left="0" w:right="0" w:firstLine="482" w:firstLineChars="200"/>
              <w:rPr>
                <w:rFonts w:hint="default" w:cs="SimSun-Identity-H" w:asciiTheme="minorEastAsia" w:hAnsiTheme="minorEastAsia"/>
                <w:b/>
                <w:color w:val="000000" w:themeColor="text1"/>
                <w:kern w:val="0"/>
                <w:sz w:val="24"/>
              </w:rPr>
            </w:pPr>
            <w:r>
              <w:rPr>
                <w:rFonts w:hint="eastAsia" w:cs="SimSun-Identity-H" w:asciiTheme="minorEastAsia" w:hAnsiTheme="minorEastAsia"/>
                <w:b/>
                <w:color w:val="000000" w:themeColor="text1"/>
                <w:kern w:val="0"/>
                <w:sz w:val="24"/>
              </w:rPr>
              <w:t>二、提供虚假证明材料后果：</w:t>
            </w:r>
          </w:p>
          <w:p>
            <w:pPr>
              <w:keepNext w:val="0"/>
              <w:keepLines w:val="0"/>
              <w:suppressLineNumbers w:val="0"/>
              <w:spacing w:before="0" w:beforeAutospacing="0" w:after="0" w:afterAutospacing="0" w:line="480" w:lineRule="exact"/>
              <w:ind w:left="0" w:right="0" w:firstLine="480" w:firstLineChars="200"/>
              <w:rPr>
                <w:rFonts w:hint="default" w:asciiTheme="minorEastAsia" w:hAnsiTheme="minorEastAsia"/>
                <w:color w:val="000000" w:themeColor="text1"/>
                <w:sz w:val="24"/>
              </w:rPr>
            </w:pPr>
            <w:r>
              <w:rPr>
                <w:rFonts w:hint="eastAsia" w:cs="SimSun-Identity-H" w:asciiTheme="minorEastAsia" w:hAnsiTheme="minorEastAsia"/>
                <w:color w:val="000000" w:themeColor="text1"/>
                <w:kern w:val="0"/>
                <w:sz w:val="24"/>
              </w:rPr>
              <w:t>供应商为取得中小企业身份而提供虚假证明材料，在评审过程中发现的，按无效响应处理，谈判保证金不予退还；已取得成交资格的，无论该行为是否影响成交，均取消其成交资格，投标保证金、采购代理服务费（如有）不予退还，该供应商还应承担由此引起的其他经济、法律责任。出现此种情形时，采购人、采购代理机构将有关情况上报政府采购监管部门，由监管部门按有关规定对其进行相应处罚。</w:t>
            </w:r>
          </w:p>
        </w:tc>
      </w:tr>
    </w:tbl>
    <w:p>
      <w:pPr>
        <w:spacing w:line="360" w:lineRule="auto"/>
        <w:outlineLvl w:val="0"/>
        <w:rPr>
          <w:rFonts w:asciiTheme="minorEastAsia" w:hAnsiTheme="minorEastAsia"/>
          <w:bCs/>
          <w:color w:val="000000" w:themeColor="text1"/>
          <w:sz w:val="24"/>
        </w:rPr>
      </w:pPr>
    </w:p>
    <w:p>
      <w:pPr>
        <w:spacing w:line="360" w:lineRule="auto"/>
        <w:jc w:val="center"/>
        <w:outlineLvl w:val="0"/>
        <w:rPr>
          <w:rFonts w:asciiTheme="minorEastAsia" w:hAnsiTheme="minorEastAsia"/>
          <w:b/>
          <w:bCs/>
          <w:color w:val="000000" w:themeColor="text1"/>
          <w:sz w:val="24"/>
        </w:rPr>
      </w:pPr>
      <w:r>
        <w:rPr>
          <w:rFonts w:hint="eastAsia" w:asciiTheme="minorEastAsia" w:hAnsiTheme="minorEastAsia"/>
          <w:b/>
          <w:bCs/>
          <w:color w:val="000000" w:themeColor="text1"/>
          <w:sz w:val="24"/>
        </w:rPr>
        <w:t>中标供应商须知前附表5：节能、环境标志信息安全产品</w:t>
      </w:r>
      <w:r>
        <w:rPr>
          <w:rFonts w:hint="eastAsia" w:asciiTheme="minorEastAsia" w:hAnsiTheme="minorEastAsia"/>
          <w:b/>
          <w:bCs/>
          <w:color w:val="000000" w:themeColor="text1"/>
          <w:sz w:val="24"/>
          <w:lang w:eastAsia="zh-CN"/>
        </w:rPr>
        <w:t>及其他</w:t>
      </w:r>
      <w:r>
        <w:rPr>
          <w:rFonts w:hint="eastAsia" w:asciiTheme="minorEastAsia" w:hAnsiTheme="minorEastAsia"/>
          <w:b/>
          <w:bCs/>
          <w:color w:val="000000" w:themeColor="text1"/>
          <w:sz w:val="24"/>
        </w:rPr>
        <w:t>采购政策</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b/>
                <w:color w:val="000000" w:themeColor="text1"/>
                <w:sz w:val="24"/>
              </w:rPr>
            </w:pPr>
            <w:r>
              <w:rPr>
                <w:rFonts w:hint="eastAsia" w:asciiTheme="minorEastAsia" w:hAnsiTheme="minorEastAsia"/>
                <w:b/>
                <w:color w:val="000000" w:themeColor="text1"/>
                <w:sz w:val="24"/>
              </w:rPr>
              <w:t>节能、环境标志、信息安全产品优先采购政策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rPr>
            </w:pPr>
            <w:r>
              <w:rPr>
                <w:rFonts w:hint="default" w:asciiTheme="minorEastAsia" w:hAnsiTheme="minorEastAsia"/>
                <w:color w:val="000000" w:themeColor="text1"/>
                <w:sz w:val="24"/>
                <w:lang w:eastAsia="zh-CN"/>
              </w:rPr>
              <w:t>《</w:t>
            </w:r>
            <w:r>
              <w:rPr>
                <w:rFonts w:hint="default" w:asciiTheme="minorEastAsia" w:hAnsiTheme="minorEastAsia"/>
                <w:color w:val="000000" w:themeColor="text1"/>
                <w:sz w:val="24"/>
              </w:rPr>
              <w:t>关于进一步落实政府采购有关政策的通知</w:t>
            </w:r>
            <w:r>
              <w:rPr>
                <w:rFonts w:hint="default" w:asciiTheme="minorEastAsia" w:hAnsiTheme="minorEastAsia"/>
                <w:color w:val="000000" w:themeColor="text1"/>
                <w:sz w:val="24"/>
                <w:lang w:eastAsia="zh-CN"/>
              </w:rPr>
              <w:t>》黔财采 〔2014〕15号文件规定：</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rPr>
            </w:pPr>
            <w:r>
              <w:rPr>
                <w:rFonts w:hint="default" w:asciiTheme="minorEastAsia" w:hAnsiTheme="minorEastAsia"/>
                <w:color w:val="000000" w:themeColor="text1"/>
                <w:sz w:val="24"/>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p>
          <w:p>
            <w:pPr>
              <w:keepNext w:val="0"/>
              <w:keepLines w:val="0"/>
              <w:suppressLineNumbers w:val="0"/>
              <w:spacing w:before="0" w:beforeAutospacing="0" w:after="0" w:afterAutospacing="0" w:line="360" w:lineRule="auto"/>
              <w:ind w:left="0" w:right="0" w:firstLine="600"/>
              <w:jc w:val="center"/>
              <w:rPr>
                <w:rFonts w:hint="default" w:asciiTheme="minorEastAsia" w:hAnsiTheme="minorEastAsia"/>
                <w:color w:val="000000" w:themeColor="text1"/>
                <w:sz w:val="24"/>
              </w:rPr>
            </w:pPr>
            <w:r>
              <w:rPr>
                <w:rFonts w:hint="eastAsia" w:asciiTheme="minorEastAsia" w:hAnsiTheme="minorEastAsia"/>
                <w:b/>
                <w:bCs/>
                <w:color w:val="000000" w:themeColor="text1"/>
                <w:sz w:val="24"/>
              </w:rPr>
              <w:t>少数民族自治区和享受少数民族自治待遇的省份采购政策</w:t>
            </w:r>
          </w:p>
          <w:p>
            <w:pPr>
              <w:keepNext w:val="0"/>
              <w:keepLines w:val="0"/>
              <w:suppressLineNumbers w:val="0"/>
              <w:spacing w:before="0" w:beforeAutospacing="0" w:after="0" w:afterAutospacing="0" w:line="360" w:lineRule="auto"/>
              <w:ind w:left="0" w:right="0" w:firstLine="600"/>
              <w:rPr>
                <w:rFonts w:hint="default" w:asciiTheme="minorEastAsia" w:hAnsiTheme="minorEastAsia"/>
                <w:color w:val="000000" w:themeColor="text1"/>
                <w:sz w:val="24"/>
              </w:rPr>
            </w:pPr>
            <w:r>
              <w:rPr>
                <w:rFonts w:hint="default" w:asciiTheme="minorEastAsia" w:hAnsiTheme="minorEastAsia"/>
                <w:color w:val="000000" w:themeColor="text1"/>
                <w:sz w:val="24"/>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line="360" w:lineRule="auto"/>
              <w:ind w:left="0" w:right="0" w:firstLine="540" w:firstLineChars="224"/>
              <w:rPr>
                <w:rFonts w:hint="default" w:asciiTheme="minorEastAsia" w:hAnsiTheme="minorEastAsia"/>
                <w:b/>
                <w:color w:val="000000" w:themeColor="text1"/>
                <w:sz w:val="24"/>
              </w:rPr>
            </w:pPr>
            <w:r>
              <w:rPr>
                <w:rFonts w:hint="eastAsia" w:asciiTheme="minorEastAsia" w:hAnsiTheme="minorEastAsia"/>
                <w:b/>
                <w:color w:val="000000" w:themeColor="text1"/>
                <w:sz w:val="24"/>
              </w:rPr>
              <w:t>三、提醒事项：</w:t>
            </w:r>
          </w:p>
          <w:p>
            <w:pPr>
              <w:keepNext w:val="0"/>
              <w:keepLines w:val="0"/>
              <w:suppressLineNumbers w:val="0"/>
              <w:spacing w:before="0" w:beforeAutospacing="0" w:after="0" w:afterAutospacing="0" w:line="360" w:lineRule="auto"/>
              <w:ind w:left="0" w:right="0" w:firstLine="540" w:firstLineChars="224"/>
              <w:rPr>
                <w:rFonts w:hint="default" w:asciiTheme="minorEastAsia" w:hAnsiTheme="minorEastAsia"/>
                <w:color w:val="000000" w:themeColor="text1"/>
                <w:sz w:val="24"/>
              </w:rPr>
            </w:pPr>
            <w:r>
              <w:rPr>
                <w:rFonts w:hint="eastAsia" w:asciiTheme="minorEastAsia" w:hAnsiTheme="minorEastAsia"/>
                <w:b/>
                <w:color w:val="000000" w:themeColor="text1"/>
                <w:sz w:val="24"/>
              </w:rPr>
              <w:t>中标供应商必须凭成交通知书的原件与采购人签订《政府采购合同》。</w:t>
            </w:r>
          </w:p>
        </w:tc>
      </w:tr>
    </w:tbl>
    <w:p>
      <w:pPr>
        <w:pStyle w:val="5"/>
        <w:spacing w:line="440" w:lineRule="exact"/>
        <w:jc w:val="center"/>
        <w:rPr>
          <w:rFonts w:asciiTheme="minorEastAsia" w:hAnsiTheme="minorEastAsia"/>
          <w:b/>
          <w:bCs/>
          <w:color w:val="000000" w:themeColor="text1"/>
          <w:sz w:val="36"/>
          <w:szCs w:val="36"/>
        </w:rPr>
      </w:pPr>
      <w:r>
        <w:rPr>
          <w:rFonts w:hint="eastAsia" w:asciiTheme="minorEastAsia" w:hAnsiTheme="minorEastAsia"/>
          <w:color w:val="000000" w:themeColor="text1"/>
          <w:sz w:val="24"/>
          <w:szCs w:val="24"/>
        </w:rPr>
        <w:br w:type="page"/>
      </w:r>
      <w:r>
        <w:rPr>
          <w:rFonts w:hint="eastAsia" w:hAnsi="宋体"/>
          <w:b/>
          <w:color w:val="000000" w:themeColor="text1"/>
          <w:sz w:val="36"/>
          <w:szCs w:val="36"/>
          <w:lang w:eastAsia="zh-CN"/>
        </w:rPr>
        <w:t>第三章</w:t>
      </w:r>
      <w:r>
        <w:rPr>
          <w:rFonts w:hint="eastAsia" w:hAnsi="宋体"/>
          <w:b/>
          <w:color w:val="000000" w:themeColor="text1"/>
          <w:sz w:val="36"/>
          <w:szCs w:val="36"/>
          <w:lang w:val="en-US" w:eastAsia="zh-CN"/>
        </w:rPr>
        <w:t xml:space="preserve">  </w:t>
      </w:r>
      <w:r>
        <w:rPr>
          <w:rFonts w:hint="eastAsia" w:asciiTheme="minorEastAsia" w:hAnsiTheme="minorEastAsia"/>
          <w:b/>
          <w:bCs/>
          <w:color w:val="000000" w:themeColor="text1"/>
          <w:sz w:val="36"/>
          <w:szCs w:val="36"/>
        </w:rPr>
        <w:t>投标人须知</w:t>
      </w:r>
      <w:r>
        <w:rPr>
          <w:rFonts w:hint="eastAsia" w:asciiTheme="minorEastAsia" w:hAnsiTheme="minorEastAsia"/>
          <w:b/>
          <w:bCs/>
          <w:color w:val="000000" w:themeColor="text1"/>
          <w:sz w:val="36"/>
          <w:szCs w:val="36"/>
          <w:lang w:eastAsia="zh-CN"/>
        </w:rPr>
        <w:t>正文部分</w:t>
      </w:r>
    </w:p>
    <w:p>
      <w:pPr>
        <w:pStyle w:val="5"/>
        <w:spacing w:line="440" w:lineRule="exact"/>
        <w:ind w:firstLine="3855" w:firstLineChars="1200"/>
        <w:rPr>
          <w:rFonts w:hint="eastAsia" w:asciiTheme="minorEastAsia" w:hAnsiTheme="minorEastAsia"/>
          <w:b/>
          <w:bCs/>
          <w:color w:val="000000" w:themeColor="text1"/>
          <w:sz w:val="32"/>
          <w:szCs w:val="32"/>
          <w:lang w:eastAsia="zh-CN"/>
        </w:rPr>
      </w:pPr>
    </w:p>
    <w:p>
      <w:pPr>
        <w:pStyle w:val="5"/>
        <w:spacing w:line="440" w:lineRule="exact"/>
        <w:ind w:firstLine="3855" w:firstLineChars="1200"/>
        <w:rPr>
          <w:rFonts w:asciiTheme="minorEastAsia" w:hAnsiTheme="minorEastAsia"/>
          <w:b/>
          <w:bCs/>
          <w:color w:val="000000" w:themeColor="text1"/>
          <w:sz w:val="32"/>
          <w:szCs w:val="32"/>
        </w:rPr>
      </w:pPr>
      <w:r>
        <w:rPr>
          <w:rFonts w:hint="eastAsia" w:asciiTheme="minorEastAsia" w:hAnsiTheme="minorEastAsia"/>
          <w:b/>
          <w:bCs/>
          <w:color w:val="000000" w:themeColor="text1"/>
          <w:sz w:val="32"/>
          <w:szCs w:val="32"/>
          <w:lang w:eastAsia="zh-CN"/>
        </w:rPr>
        <w:t>一</w:t>
      </w:r>
      <w:r>
        <w:rPr>
          <w:rFonts w:hint="eastAsia" w:asciiTheme="minorEastAsia" w:hAnsiTheme="minorEastAsia"/>
          <w:b/>
          <w:bCs/>
          <w:color w:val="000000" w:themeColor="text1"/>
          <w:sz w:val="32"/>
          <w:szCs w:val="32"/>
          <w:lang w:val="en-US" w:eastAsia="zh-CN"/>
        </w:rPr>
        <w:t xml:space="preserve">  </w:t>
      </w:r>
      <w:r>
        <w:rPr>
          <w:rFonts w:hint="eastAsia" w:asciiTheme="minorEastAsia" w:hAnsiTheme="minorEastAsia"/>
          <w:b/>
          <w:bCs/>
          <w:color w:val="000000" w:themeColor="text1"/>
          <w:sz w:val="32"/>
          <w:szCs w:val="32"/>
        </w:rPr>
        <w:t>说明</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 适用范围</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1.1本招标文件仅适用于投标邀请中所叙述项目的货物及服务采购。</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2. 定义</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2.1 “采购人”系指采购单位。是采购活动当事人之一，负责项目的整体规划、技术方案可行性设计论证与实施，作为合同采购方(用户)的主体承担质疑回复、履行合同、验收等义务。</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2.2 “采购单位”系指组织本次采购活动的采购人或采购代理机构。</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2.4 “投标人”系指购买了本招标文件，且已经提交或者准备提交本次投标文件的制造商或供货商。</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2.5 “货物”系指各种形态和种类的物品，包括原材料、燃料、设备、产品等。</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3.1凡有能力提供本招标文件所述货物及服务的，具备《中华人民共和国政府采购法》第二十二条第一款规定的条件且符合本招标文件规定资格要求的境内供货商或制造商均可能成为合格的投标人。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投标人</w:t>
      </w:r>
      <w:r>
        <w:rPr>
          <w:rFonts w:hint="eastAsia" w:asciiTheme="minorEastAsia" w:hAnsiTheme="minorEastAsia"/>
          <w:color w:val="000000" w:themeColor="text1"/>
          <w:sz w:val="24"/>
          <w:lang w:eastAsia="zh-CN"/>
        </w:rPr>
        <w:t>符合</w:t>
      </w:r>
      <w:r>
        <w:rPr>
          <w:rFonts w:hint="eastAsia" w:asciiTheme="minorEastAsia" w:hAnsiTheme="minorEastAsia"/>
          <w:color w:val="000000" w:themeColor="text1"/>
          <w:sz w:val="24"/>
        </w:rPr>
        <w:t>《中华人民共和国政府采购法》第二十二条第一款规定：</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　</w:t>
      </w:r>
      <w:r>
        <w:rPr>
          <w:rFonts w:hint="eastAsia" w:asciiTheme="minorEastAsia" w:hAnsiTheme="minorEastAsia"/>
          <w:color w:val="000000" w:themeColor="text1"/>
          <w:sz w:val="24"/>
          <w:lang w:val="en-US" w:eastAsia="zh-CN"/>
        </w:rPr>
        <w:t xml:space="preserve">  </w:t>
      </w:r>
      <w:r>
        <w:rPr>
          <w:rFonts w:hint="eastAsia" w:asciiTheme="minorEastAsia" w:hAnsiTheme="minorEastAsia"/>
          <w:color w:val="000000" w:themeColor="text1"/>
          <w:sz w:val="24"/>
        </w:rPr>
        <w:t>(一)具有独立承担民事责任的能力；</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　　(二)具有良好的商业信誉和健全的财务会计制度；</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　　(三)具有履行合同所必需的设备和专业技术能力；</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　　(四)有依法缴纳税收和社会保障资金的良好记录；</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　　(五)参加政府采购活动前三年内，在经营活动中没有重大违法记录；</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　　(六)法律、行政法规规定的其他条件</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lang w:val="en-US" w:eastAsia="zh-CN"/>
        </w:rPr>
        <w:t>如有）</w:t>
      </w:r>
      <w:r>
        <w:rPr>
          <w:rFonts w:hint="eastAsia" w:asciiTheme="minorEastAsia" w:hAnsiTheme="minorEastAsia"/>
          <w:color w:val="000000" w:themeColor="text1"/>
          <w:sz w:val="24"/>
        </w:rPr>
        <w:t>。</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3.2 投标人应遵守并符合中国的有关法律、法规和规章的规定，同时其投标货物或服务也应符合中国的有关法律、法规和规章的规定。</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3.3 经中国政府采购网</w:t>
      </w:r>
      <w:r>
        <w:rPr>
          <w:rFonts w:hint="eastAsia" w:asciiTheme="minorEastAsia" w:hAnsiTheme="minorEastAsia"/>
          <w:color w:val="000000" w:themeColor="text1"/>
          <w:sz w:val="24"/>
          <w:lang w:eastAsia="zh-CN"/>
        </w:rPr>
        <w:t>、“信用中国”等网站</w:t>
      </w:r>
      <w:r>
        <w:rPr>
          <w:rFonts w:hint="eastAsia" w:asciiTheme="minorEastAsia" w:hAnsiTheme="minorEastAsia"/>
          <w:color w:val="000000" w:themeColor="text1"/>
          <w:sz w:val="24"/>
        </w:rPr>
        <w:t>失信信息查询，有失信信息记录且在禁止参加政府采购活动处罚期内的供应商不能成为合格投标人；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3.4一个投标人只能提交一个投标文件。如果投标人之间存在下列互为关联关系的情形之一的，不得同时参加本项目同一合同包投标：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(1)法定代表人、单位负责人为同一人或夫妻关系的不同供应商；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(2)存在直接控股、管理关系的不同供应商；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(3)均为同一家母公司直接或间接持股50％及以上的被投资公司。</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 xml:space="preserve">3.5 投标人不得与本次招标项下设计、编制技术规格和其他文件的公司或提供咨询服务的公司包括其附属机构有任何关联。 </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3.6本项目</w:t>
      </w:r>
      <w:r>
        <w:rPr>
          <w:rFonts w:hint="eastAsia" w:asciiTheme="minorEastAsia" w:hAnsiTheme="minorEastAsia"/>
          <w:b/>
          <w:bCs/>
          <w:color w:val="000000" w:themeColor="text1"/>
          <w:sz w:val="24"/>
        </w:rPr>
        <w:t>（接受/不接受）</w:t>
      </w:r>
      <w:r>
        <w:rPr>
          <w:rFonts w:hint="eastAsia" w:asciiTheme="minorEastAsia" w:hAnsiTheme="minorEastAsia"/>
          <w:color w:val="000000" w:themeColor="text1"/>
          <w:sz w:val="24"/>
        </w:rPr>
        <w:t>联合体投标。如本项目接受联合体投标，则两个或者两个以上投标人可以组成一个投标联合体，以一个投标人的身份投标。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以联合体形式参加投标的，联合体各方均应当符合合格的投标人相关规定。采购人根据采购项目的特殊要求规定投标人特定条件的，联合体各方中至少应当有一方符合采购人规定的全部特定条件，如联合体各方中没有一方符合全部特定条件的，该联合体投标无效。</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联合体各方之间应当签订共同投标协议，明确约定联合体各方承担的工作和相应的责任，并将共同投标协议连同投标文件一并提交招标代理机构。联合体各方签订共同投标协议后，不得再以自己名义单独在同一项目中投标，也不得组成新的联合体参加同一项目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（3）项目如涉及资质要求，该部分内容应由联合体中具有该资质要求的供应商承担。联合体协议及签订的采购合同应包含此项内容。</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（4）联合体中有同类资质的供应商按照联合体分工承担相同工作的，应当按照资质等级较低的供应商确定资质等级。</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3.7投标代理人在同一个项目中只能接受一个投标人的委托参加投标。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3.8投标人存在下列情形之一的，将被认定为串通投标行为并作无效投标处理：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（1）投标人之间协商投标报价等投标文件的实质性内容；</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（2）投标人之间约定中标人；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（3）投标人之间约定部分投标人放弃投标或者中标；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（4）属于同一集团、协会、商会等组织成员的投标人按照该组织要求协同投标；</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（5）投标人之间为谋取中标或者排斥特定投标人而采取的其他联合行动；</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（6）不同投标人的投标文件由同一单位或者个人编制；</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（7）不同投标人委托同一单位或者个人办理投标事宜；</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（8）不同投标人的投标文件载明的项目管理成员为同一人；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（9）不同投标人的投标文件异常一致或者投标报价呈规律性差异；</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（10）不同投标人的投标文件相互混装；</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（11）不同投标人的投标保证金从同一单位或者个人的账户转出。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（12）不同投标人的投标文件错、漏之处一致或雷同，且不能合理解释的；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（13）不同的投标人的法定代表人、委托代理人等由同一个单位缴纳社会保险的；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（14）由同一人或分别由几个有利害关系的人携带两个以上（含两个）投标人的企业资料参与资格审查、领取招标资料，或代表两个以上（含两个）投标人参加招标答疑会、交纳或退还投标保证金、开标的；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（15）有关法律、法规或规章规定的其他串通投标行为。</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4. 投标费用</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4.1 投标人自行承担其参加投标所涉及的一切费用。</w:t>
      </w:r>
    </w:p>
    <w:p>
      <w:pPr>
        <w:spacing w:line="440" w:lineRule="exac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t>知识产权</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2.投标报价应包含所有应向所有权人支付的专利权、商标权或其它知识产权的一切相关费用。</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3.系统软件、通用软件必须是具有在中国境内的合法使用权或版权的正版软件，涉及到第三方提出侵权或知识产权的起诉及支付版税等费用由投标人承担所有责任及费用。</w:t>
      </w:r>
    </w:p>
    <w:p>
      <w:pPr>
        <w:spacing w:line="440" w:lineRule="exac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t>纪律与保密事项</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1.投标人不得相互串通投标报价，不得妨碍其他投标人的公平竞争，不得损害采购人或其他投标人的合法权益，投标人不得以向采购人、评标委员会成员行贿或者采取其他不正当手段谋取中标。</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2.在确定中标供应商之前，投标人不得与采购人就投标价格、投标方案等实质性内容进行谈判，也不得私下接触评标委员会成员。</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3.在确定中标供应商之前，投标人试图在投标文件审查、澄清、比较和评价时对评标委员会、采购人和交易中心施加任何影响都可能导致其投标无效。</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4.获得本招标文件者，不得将招标文件用作本次投标以外的任何用途。若有要求，开标后，投标人应归还招标文件中的保密文件和资料。</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spacing w:line="440" w:lineRule="exact"/>
        <w:jc w:val="center"/>
        <w:rPr>
          <w:rFonts w:asciiTheme="minorEastAsia" w:hAnsiTheme="minorEastAsia"/>
          <w:b/>
          <w:bCs/>
          <w:color w:val="000000" w:themeColor="text1"/>
          <w:sz w:val="24"/>
        </w:rPr>
      </w:pPr>
      <w:r>
        <w:rPr>
          <w:rFonts w:hint="eastAsia" w:asciiTheme="minorEastAsia" w:hAnsiTheme="minorEastAsia"/>
          <w:b/>
          <w:bCs/>
          <w:color w:val="000000" w:themeColor="text1"/>
          <w:sz w:val="24"/>
        </w:rPr>
        <w:t>质疑与投诉</w:t>
      </w:r>
    </w:p>
    <w:p>
      <w:pPr>
        <w:spacing w:line="440" w:lineRule="exact"/>
        <w:ind w:firstLine="480"/>
        <w:rPr>
          <w:rFonts w:asciiTheme="minorEastAsia" w:hAnsiTheme="minorEastAsia"/>
          <w:color w:val="000000" w:themeColor="text1"/>
          <w:sz w:val="24"/>
        </w:rPr>
      </w:pPr>
      <w:bookmarkStart w:id="0" w:name="_Toc134955411"/>
      <w:r>
        <w:rPr>
          <w:rFonts w:hint="eastAsia" w:asciiTheme="minorEastAsia" w:hAnsiTheme="minorEastAsia"/>
          <w:color w:val="000000" w:themeColor="text1"/>
          <w:sz w:val="24"/>
        </w:rPr>
        <w:t>供应商认为招标文件、采购过程和中标结果使自己的权益受到损害的，可以在知道或者应知其权益受到损害之日起七个工作日内，向采购人或</w:t>
      </w:r>
      <w:r>
        <w:rPr>
          <w:rFonts w:hint="eastAsia" w:asciiTheme="minorEastAsia" w:hAnsiTheme="minorEastAsia"/>
          <w:color w:val="000000" w:themeColor="text1"/>
          <w:sz w:val="24"/>
          <w:lang w:eastAsia="zh-CN"/>
        </w:rPr>
        <w:t>代理机构</w:t>
      </w:r>
      <w:r>
        <w:rPr>
          <w:rFonts w:hint="eastAsia" w:asciiTheme="minorEastAsia" w:hAnsiTheme="minorEastAsia"/>
          <w:color w:val="000000" w:themeColor="text1"/>
          <w:sz w:val="24"/>
        </w:rPr>
        <w:t>一次性提出针对同一采购程序环节的质疑，逾期质疑无效。供应商应知其权益受到损害之日是指：</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对招标文件提出质疑的，为获取招标文件之日或者招标文件公告期限届满之日；</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对采购过程提出质疑的，为各采购程序环节结束之日；</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对中标结果提出质疑的，为中标结果公告期限届满之日。</w:t>
      </w:r>
    </w:p>
    <w:bookmarkEnd w:id="0"/>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质疑函应当包括下列主要内容：</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质疑供应商和相关供应商的名称、地址、邮编、联系人及联系电话等；</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质疑项目名称及编号、具体、明确的质疑事项和与质疑事项相关的请求；</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认为采购文件、采购过程、中标和成交结果使自己的合法权益受到损害的法律依据、事实依据、相关证明材料及证据来源；</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提出质疑的日期。</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质疑函应当署名。质疑供应商为自然人的，应当由本人签字；质疑供应商为法人或者其他组织的，应当由法定代表人、主要负责人，或者其授权代表签字或者盖章，并加盖公章。</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以联合体形式参加政府采购活动的，其质疑应当由组成联合体的所有供应商共同提出。</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供应商质疑应当有明确的请求和必要的证明材料。质疑内容不得含有虚假、恶意成份。依照谁</w:t>
      </w:r>
      <w:r>
        <w:rPr>
          <w:rFonts w:hint="eastAsia" w:asciiTheme="minorEastAsia" w:hAnsiTheme="minorEastAsia"/>
          <w:color w:val="000000" w:themeColor="text1"/>
          <w:sz w:val="24"/>
          <w:lang w:eastAsia="zh-CN"/>
        </w:rPr>
        <w:t>质疑</w:t>
      </w:r>
      <w:r>
        <w:rPr>
          <w:rFonts w:hint="eastAsia" w:asciiTheme="minorEastAsia" w:hAnsiTheme="minorEastAsia"/>
          <w:color w:val="000000" w:themeColor="text1"/>
          <w:sz w:val="24"/>
        </w:rPr>
        <w:t>谁举证的原则，提出质疑者必须同时提交相关确凿的证据材料和注明证据的确切来源，证据来源必须合法，采购人、</w:t>
      </w:r>
      <w:r>
        <w:rPr>
          <w:rFonts w:hint="eastAsia" w:asciiTheme="minorEastAsia" w:hAnsiTheme="minorEastAsia"/>
          <w:color w:val="000000" w:themeColor="text1"/>
          <w:sz w:val="24"/>
          <w:lang w:eastAsia="zh-CN"/>
        </w:rPr>
        <w:t>代理机构</w:t>
      </w:r>
      <w:r>
        <w:rPr>
          <w:rFonts w:hint="eastAsia" w:asciiTheme="minorEastAsia" w:hAnsiTheme="minorEastAsia"/>
          <w:color w:val="000000" w:themeColor="text1"/>
          <w:sz w:val="24"/>
        </w:rPr>
        <w:t>有权将质疑函转发质疑事项各关联方，请其作出解释说明。对捏造事实、滥用维权扰乱采购秩序的恶意质疑者，将上报政府采购监督管理部门依法处理，同时</w:t>
      </w:r>
      <w:r>
        <w:rPr>
          <w:rFonts w:hint="eastAsia" w:asciiTheme="minorEastAsia" w:hAnsiTheme="minorEastAsia"/>
          <w:color w:val="000000" w:themeColor="text1"/>
          <w:sz w:val="24"/>
          <w:lang w:eastAsia="zh-CN"/>
        </w:rPr>
        <w:t>铜仁市公共资源</w:t>
      </w:r>
      <w:r>
        <w:rPr>
          <w:rFonts w:hint="eastAsia" w:asciiTheme="minorEastAsia" w:hAnsiTheme="minorEastAsia"/>
          <w:color w:val="000000" w:themeColor="text1"/>
          <w:sz w:val="24"/>
        </w:rPr>
        <w:t>交易中心将在企业信</w:t>
      </w:r>
      <w:r>
        <w:rPr>
          <w:rFonts w:hint="eastAsia" w:asciiTheme="minorEastAsia" w:hAnsiTheme="minorEastAsia"/>
          <w:color w:val="000000" w:themeColor="text1"/>
          <w:sz w:val="24"/>
          <w:lang w:eastAsia="zh-CN"/>
        </w:rPr>
        <w:t>诚信平台</w:t>
      </w:r>
      <w:r>
        <w:rPr>
          <w:rFonts w:hint="eastAsia" w:asciiTheme="minorEastAsia" w:hAnsiTheme="minorEastAsia"/>
          <w:color w:val="000000" w:themeColor="text1"/>
          <w:sz w:val="24"/>
        </w:rPr>
        <w:t>中予以记录，对综合信用评价得分予以扣除。</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质疑供应商对采购人、</w:t>
      </w:r>
      <w:r>
        <w:rPr>
          <w:rFonts w:hint="eastAsia" w:asciiTheme="minorEastAsia" w:hAnsiTheme="minorEastAsia"/>
          <w:color w:val="000000" w:themeColor="text1"/>
          <w:sz w:val="24"/>
          <w:lang w:eastAsia="zh-CN"/>
        </w:rPr>
        <w:t>代理机构</w:t>
      </w:r>
      <w:r>
        <w:rPr>
          <w:rFonts w:hint="eastAsia" w:asciiTheme="minorEastAsia" w:hAnsiTheme="minorEastAsia"/>
          <w:color w:val="000000" w:themeColor="text1"/>
          <w:sz w:val="24"/>
        </w:rPr>
        <w:t>的质疑答复不满意，或者采购人、</w:t>
      </w:r>
      <w:r>
        <w:rPr>
          <w:rFonts w:hint="eastAsia" w:asciiTheme="minorEastAsia" w:hAnsiTheme="minorEastAsia"/>
          <w:color w:val="000000" w:themeColor="text1"/>
          <w:sz w:val="24"/>
          <w:lang w:eastAsia="zh-CN"/>
        </w:rPr>
        <w:t>代理机构</w:t>
      </w:r>
      <w:r>
        <w:rPr>
          <w:rFonts w:hint="eastAsia" w:asciiTheme="minorEastAsia" w:hAnsiTheme="minorEastAsia"/>
          <w:color w:val="000000" w:themeColor="text1"/>
          <w:sz w:val="24"/>
        </w:rPr>
        <w:t>未在规定期限内作出答复的，可以在答复期满后15个工作日内向采购人的同级政府采购监督管理部门提起投诉</w:t>
      </w:r>
      <w:r>
        <w:rPr>
          <w:rFonts w:hint="eastAsia" w:asciiTheme="minorEastAsia" w:hAnsiTheme="minorEastAsia"/>
          <w:color w:val="000000" w:themeColor="text1"/>
          <w:sz w:val="24"/>
          <w:lang w:eastAsia="zh-CN"/>
        </w:rPr>
        <w:t>，联系电话：</w:t>
      </w:r>
      <w:r>
        <w:rPr>
          <w:rFonts w:hint="eastAsia" w:asciiTheme="minorEastAsia" w:hAnsiTheme="minorEastAsia"/>
          <w:color w:val="000000" w:themeColor="text1"/>
          <w:sz w:val="24"/>
          <w:lang w:val="en-US" w:eastAsia="zh-CN"/>
        </w:rPr>
        <w:t>0856-5221778</w:t>
      </w:r>
      <w:r>
        <w:rPr>
          <w:rFonts w:hint="eastAsia" w:asciiTheme="minorEastAsia" w:hAnsiTheme="minorEastAsia"/>
          <w:color w:val="000000" w:themeColor="text1"/>
          <w:sz w:val="24"/>
        </w:rPr>
        <w:t>。</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质疑受理部门：铜仁市公共资源交易中心政府采购交易科</w:t>
      </w:r>
      <w:r>
        <w:rPr>
          <w:rFonts w:hint="eastAsia" w:asciiTheme="minorEastAsia" w:hAnsiTheme="minorEastAsia"/>
          <w:color w:val="000000" w:themeColor="text1"/>
          <w:sz w:val="24"/>
          <w:lang w:eastAsia="zh-CN"/>
        </w:rPr>
        <w:t>或采购人</w:t>
      </w:r>
      <w:r>
        <w:rPr>
          <w:rFonts w:hint="eastAsia" w:asciiTheme="minorEastAsia" w:hAnsiTheme="minorEastAsia"/>
          <w:color w:val="000000" w:themeColor="text1"/>
          <w:sz w:val="24"/>
        </w:rPr>
        <w:t xml:space="preserve"> </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（八）提交质疑函</w:t>
      </w:r>
      <w:r>
        <w:rPr>
          <w:rFonts w:hint="eastAsia" w:asciiTheme="minorEastAsia" w:hAnsiTheme="minorEastAsia"/>
          <w:color w:val="000000" w:themeColor="text1"/>
          <w:sz w:val="24"/>
          <w:lang w:eastAsia="zh-CN"/>
        </w:rPr>
        <w:t>方式</w:t>
      </w:r>
      <w:r>
        <w:rPr>
          <w:rFonts w:hint="eastAsia" w:asciiTheme="minorEastAsia" w:hAnsiTheme="minorEastAsia"/>
          <w:color w:val="000000" w:themeColor="text1"/>
          <w:sz w:val="24"/>
        </w:rPr>
        <w:t>：</w:t>
      </w:r>
      <w:r>
        <w:rPr>
          <w:rFonts w:hint="eastAsia" w:asciiTheme="minorEastAsia" w:hAnsiTheme="minorEastAsia"/>
          <w:color w:val="000000" w:themeColor="text1"/>
          <w:sz w:val="24"/>
          <w:lang w:eastAsia="zh-CN"/>
        </w:rPr>
        <w:t>现场递交、邮寄、电子邮件（必须电话告知项目负责人，否则导致邮件未及时接收的责任有投标人自行承担</w:t>
      </w:r>
      <w:r>
        <w:rPr>
          <w:rFonts w:hint="eastAsia" w:asciiTheme="minorEastAsia" w:hAnsiTheme="minorEastAsia"/>
          <w:color w:val="000000" w:themeColor="text1"/>
          <w:sz w:val="24"/>
          <w:lang w:val="en-US" w:eastAsia="zh-CN"/>
        </w:rPr>
        <w:t>)</w:t>
      </w:r>
      <w:r>
        <w:rPr>
          <w:rFonts w:hint="eastAsia" w:asciiTheme="minorEastAsia" w:hAnsiTheme="minorEastAsia"/>
          <w:color w:val="000000" w:themeColor="text1"/>
          <w:sz w:val="24"/>
        </w:rPr>
        <w:t>，质疑函范本请自行在“交易中心主页-办事指南-政府采购-常见问题解答”下载。</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（九）本次采购活动中，交易中心对质疑回复等文件的送达方式为现场取件、邮寄（到付方式）或电子邮件（交易中心指定邮箱为：</w:t>
      </w:r>
      <w:r>
        <w:rPr>
          <w:rFonts w:hint="eastAsia" w:asciiTheme="minorEastAsia" w:hAnsiTheme="minorEastAsia"/>
          <w:color w:val="000000" w:themeColor="text1"/>
          <w:sz w:val="24"/>
        </w:rPr>
        <w:fldChar w:fldCharType="begin"/>
      </w:r>
      <w:r>
        <w:rPr>
          <w:rFonts w:hint="eastAsia" w:asciiTheme="minorEastAsia" w:hAnsiTheme="minorEastAsia"/>
          <w:color w:val="000000" w:themeColor="text1"/>
          <w:sz w:val="24"/>
        </w:rPr>
        <w:instrText xml:space="preserve"> HYPERLINK "mailto:trggzyjyzxzfcg@163.com，该邮箱仅用于发送文件）。" </w:instrText>
      </w:r>
      <w:r>
        <w:rPr>
          <w:rFonts w:hint="eastAsia" w:asciiTheme="minorEastAsia" w:hAnsiTheme="minorEastAsia"/>
          <w:color w:val="000000" w:themeColor="text1"/>
          <w:sz w:val="24"/>
        </w:rPr>
        <w:fldChar w:fldCharType="separate"/>
      </w:r>
      <w:r>
        <w:rPr>
          <w:rFonts w:hint="eastAsia" w:asciiTheme="minorEastAsia" w:hAnsiTheme="minorEastAsia"/>
          <w:color w:val="000000" w:themeColor="text1"/>
          <w:sz w:val="24"/>
        </w:rPr>
        <w:t>trggzyjyzxzfcg@163.com，）。</w:t>
      </w:r>
      <w:r>
        <w:rPr>
          <w:rFonts w:hint="eastAsia" w:asciiTheme="minorEastAsia" w:hAnsiTheme="minorEastAsia"/>
          <w:color w:val="000000" w:themeColor="text1"/>
          <w:sz w:val="24"/>
        </w:rPr>
        <w:fldChar w:fldCharType="end"/>
      </w:r>
    </w:p>
    <w:p>
      <w:pPr>
        <w:spacing w:line="440" w:lineRule="exact"/>
        <w:ind w:firstLine="480"/>
        <w:rPr>
          <w:rFonts w:asciiTheme="minorEastAsia" w:hAnsiTheme="minorEastAsia"/>
          <w:color w:val="000000" w:themeColor="text1"/>
          <w:sz w:val="24"/>
        </w:rPr>
      </w:pPr>
    </w:p>
    <w:p>
      <w:pPr>
        <w:spacing w:line="440" w:lineRule="exact"/>
        <w:jc w:val="center"/>
        <w:rPr>
          <w:rFonts w:asciiTheme="minorEastAsia" w:hAnsiTheme="minorEastAsia"/>
          <w:b/>
          <w:bCs/>
          <w:color w:val="000000" w:themeColor="text1"/>
          <w:sz w:val="32"/>
          <w:szCs w:val="32"/>
        </w:rPr>
      </w:pPr>
      <w:r>
        <w:rPr>
          <w:rFonts w:hint="eastAsia" w:asciiTheme="minorEastAsia" w:hAnsiTheme="minorEastAsia"/>
          <w:b/>
          <w:bCs/>
          <w:color w:val="000000" w:themeColor="text1"/>
          <w:sz w:val="32"/>
          <w:szCs w:val="32"/>
        </w:rPr>
        <w:t>二、 招标文件</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5. 招标文件的组成</w:t>
      </w:r>
    </w:p>
    <w:p>
      <w:pPr>
        <w:pStyle w:val="5"/>
        <w:snapToGrid w:val="0"/>
        <w:spacing w:line="440" w:lineRule="exact"/>
        <w:ind w:firstLine="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5.1招标文件用以阐明所需货物及服务招标程序、内容和合同主要条款。招标文件由下述部分组成：</w:t>
      </w:r>
    </w:p>
    <w:p>
      <w:pPr>
        <w:pStyle w:val="5"/>
        <w:numPr>
          <w:ilvl w:val="0"/>
          <w:numId w:val="6"/>
        </w:numPr>
        <w:snapToGrid w:val="0"/>
        <w:spacing w:line="440" w:lineRule="exact"/>
        <w:ind w:firstLine="480" w:firstLineChars="200"/>
        <w:rPr>
          <w:rFonts w:hint="eastAsia" w:asciiTheme="minorEastAsia" w:hAnsiTheme="minorEastAsia"/>
          <w:color w:val="000000" w:themeColor="text1"/>
          <w:sz w:val="24"/>
          <w:szCs w:val="24"/>
          <w:lang w:eastAsia="zh-CN"/>
        </w:rPr>
      </w:pPr>
      <w:r>
        <w:rPr>
          <w:rFonts w:hint="eastAsia" w:asciiTheme="minorEastAsia" w:hAnsiTheme="minorEastAsia"/>
          <w:color w:val="000000" w:themeColor="text1"/>
          <w:sz w:val="24"/>
          <w:szCs w:val="24"/>
          <w:lang w:eastAsia="zh-CN"/>
        </w:rPr>
        <w:t>招标公告</w:t>
      </w:r>
    </w:p>
    <w:p>
      <w:pPr>
        <w:pStyle w:val="5"/>
        <w:numPr>
          <w:ilvl w:val="0"/>
          <w:numId w:val="6"/>
        </w:numPr>
        <w:snapToGrid w:val="0"/>
        <w:spacing w:line="440" w:lineRule="exact"/>
        <w:ind w:left="0" w:leftChars="0" w:firstLine="480" w:firstLineChars="200"/>
        <w:rPr>
          <w:rFonts w:hint="eastAsia" w:ascii="宋体" w:hAnsi="宋体" w:eastAsia="宋体" w:cs="Times New Roman"/>
          <w:b w:val="0"/>
          <w:bCs/>
          <w:color w:val="000000" w:themeColor="text1"/>
          <w:sz w:val="24"/>
          <w:szCs w:val="24"/>
          <w:lang w:val="en-US" w:eastAsia="zh-CN" w:bidi="ar"/>
        </w:rPr>
      </w:pPr>
      <w:r>
        <w:rPr>
          <w:rFonts w:hint="eastAsia" w:ascii="宋体" w:hAnsi="宋体" w:eastAsia="宋体" w:cs="Times New Roman"/>
          <w:b w:val="0"/>
          <w:bCs/>
          <w:color w:val="000000" w:themeColor="text1"/>
          <w:sz w:val="24"/>
          <w:szCs w:val="24"/>
          <w:lang w:val="en-US" w:eastAsia="zh-CN" w:bidi="ar"/>
        </w:rPr>
        <w:t>投标人须知</w:t>
      </w:r>
    </w:p>
    <w:p>
      <w:pPr>
        <w:pStyle w:val="5"/>
        <w:numPr>
          <w:ilvl w:val="0"/>
          <w:numId w:val="6"/>
        </w:numPr>
        <w:snapToGrid w:val="0"/>
        <w:spacing w:line="440" w:lineRule="exact"/>
        <w:ind w:left="0" w:leftChars="0" w:firstLine="480" w:firstLineChars="200"/>
        <w:rPr>
          <w:rFonts w:hint="eastAsia" w:ascii="宋体" w:hAnsi="宋体" w:eastAsia="宋体" w:cs="Times New Roman"/>
          <w:b w:val="0"/>
          <w:bCs/>
          <w:color w:val="000000" w:themeColor="text1"/>
          <w:sz w:val="24"/>
          <w:szCs w:val="24"/>
          <w:lang w:val="en-US" w:eastAsia="zh-CN" w:bidi="ar"/>
        </w:rPr>
      </w:pPr>
      <w:r>
        <w:rPr>
          <w:rFonts w:hint="eastAsia" w:ascii="宋体" w:hAnsi="宋体" w:eastAsia="宋体" w:cs="Times New Roman"/>
          <w:b w:val="0"/>
          <w:bCs/>
          <w:color w:val="000000" w:themeColor="text1"/>
          <w:sz w:val="24"/>
          <w:szCs w:val="24"/>
          <w:lang w:val="en-US" w:eastAsia="zh-CN" w:bidi="ar"/>
        </w:rPr>
        <w:t>投标人须知正文部分</w:t>
      </w:r>
    </w:p>
    <w:p>
      <w:pPr>
        <w:pStyle w:val="5"/>
        <w:numPr>
          <w:ilvl w:val="0"/>
          <w:numId w:val="6"/>
        </w:numPr>
        <w:snapToGrid w:val="0"/>
        <w:spacing w:line="440" w:lineRule="exact"/>
        <w:ind w:left="0" w:leftChars="0" w:firstLine="480" w:firstLineChars="200"/>
        <w:rPr>
          <w:rFonts w:asciiTheme="minorEastAsia" w:hAnsiTheme="minorEastAsia"/>
          <w:b w:val="0"/>
          <w:bCs/>
          <w:color w:val="000000" w:themeColor="text1"/>
          <w:sz w:val="24"/>
          <w:szCs w:val="24"/>
        </w:rPr>
      </w:pPr>
      <w:r>
        <w:rPr>
          <w:rFonts w:hint="eastAsia" w:ascii="宋体" w:hAnsi="宋体" w:eastAsia="宋体" w:cs="Times New Roman"/>
          <w:bCs/>
          <w:color w:val="000000" w:themeColor="text1"/>
          <w:sz w:val="24"/>
          <w:szCs w:val="24"/>
          <w:lang w:val="en-US" w:eastAsia="zh-CN" w:bidi="ar"/>
        </w:rPr>
        <w:t>采购人需求</w:t>
      </w:r>
    </w:p>
    <w:p>
      <w:pPr>
        <w:pStyle w:val="5"/>
        <w:numPr>
          <w:ilvl w:val="0"/>
          <w:numId w:val="6"/>
        </w:numPr>
        <w:snapToGrid w:val="0"/>
        <w:spacing w:line="440" w:lineRule="exact"/>
        <w:ind w:left="0" w:leftChars="0" w:firstLine="480" w:firstLineChars="200"/>
        <w:rPr>
          <w:rFonts w:asciiTheme="minorEastAsia" w:hAnsiTheme="minorEastAsia"/>
          <w:b w:val="0"/>
          <w:bCs/>
          <w:color w:val="000000" w:themeColor="text1"/>
          <w:sz w:val="24"/>
          <w:szCs w:val="24"/>
        </w:rPr>
      </w:pPr>
      <w:r>
        <w:rPr>
          <w:rFonts w:hint="eastAsia" w:ascii="宋体" w:hAnsi="宋体" w:eastAsia="宋体" w:cs="Times New Roman"/>
          <w:b w:val="0"/>
          <w:bCs/>
          <w:color w:val="000000" w:themeColor="text1"/>
          <w:sz w:val="24"/>
          <w:szCs w:val="24"/>
          <w:lang w:val="en-US" w:eastAsia="zh-CN" w:bidi="ar"/>
        </w:rPr>
        <w:t>铜仁市市级政府采购合同</w:t>
      </w:r>
    </w:p>
    <w:p>
      <w:pPr>
        <w:pStyle w:val="5"/>
        <w:numPr>
          <w:ilvl w:val="0"/>
          <w:numId w:val="6"/>
        </w:numPr>
        <w:snapToGrid w:val="0"/>
        <w:spacing w:line="440" w:lineRule="exact"/>
        <w:ind w:left="0" w:leftChars="0" w:firstLine="480" w:firstLineChars="200"/>
        <w:rPr>
          <w:rFonts w:asciiTheme="minorEastAsia" w:hAnsiTheme="minorEastAsia"/>
          <w:b w:val="0"/>
          <w:bCs/>
          <w:color w:val="000000" w:themeColor="text1"/>
          <w:sz w:val="24"/>
          <w:szCs w:val="24"/>
        </w:rPr>
      </w:pPr>
      <w:r>
        <w:rPr>
          <w:rFonts w:hint="eastAsia" w:asciiTheme="minorEastAsia" w:hAnsiTheme="minorEastAsia"/>
          <w:b w:val="0"/>
          <w:bCs/>
          <w:color w:val="000000" w:themeColor="text1"/>
          <w:sz w:val="24"/>
          <w:szCs w:val="24"/>
        </w:rPr>
        <w:t>投标文件格式</w:t>
      </w:r>
    </w:p>
    <w:p>
      <w:pPr>
        <w:spacing w:line="440" w:lineRule="exact"/>
        <w:rPr>
          <w:rFonts w:asciiTheme="minorEastAsia" w:hAnsiTheme="minorEastAsia"/>
          <w:color w:val="000000" w:themeColor="text1"/>
          <w:sz w:val="24"/>
        </w:rPr>
      </w:pPr>
      <w:bookmarkStart w:id="1" w:name="_Toc430488851"/>
      <w:bookmarkStart w:id="2" w:name="_Toc415567497"/>
      <w:bookmarkStart w:id="3" w:name="_Toc430422413"/>
      <w:bookmarkStart w:id="4" w:name="_Toc430489119"/>
      <w:bookmarkStart w:id="5" w:name="_Toc430492126"/>
      <w:bookmarkStart w:id="6" w:name="_Toc430490612"/>
      <w:bookmarkStart w:id="7" w:name="_Toc430488644"/>
      <w:r>
        <w:rPr>
          <w:rFonts w:hint="eastAsia" w:asciiTheme="minorEastAsia" w:hAnsiTheme="minorEastAsia"/>
          <w:color w:val="000000" w:themeColor="text1"/>
          <w:sz w:val="24"/>
        </w:rPr>
        <w:t>6.</w:t>
      </w:r>
      <w:bookmarkEnd w:id="1"/>
      <w:bookmarkEnd w:id="2"/>
      <w:bookmarkEnd w:id="3"/>
      <w:bookmarkEnd w:id="4"/>
      <w:bookmarkEnd w:id="5"/>
      <w:bookmarkEnd w:id="6"/>
      <w:bookmarkEnd w:id="7"/>
      <w:r>
        <w:rPr>
          <w:rFonts w:hint="eastAsia" w:asciiTheme="minorEastAsia" w:hAnsiTheme="minorEastAsia"/>
          <w:color w:val="000000" w:themeColor="text1"/>
          <w:sz w:val="24"/>
        </w:rPr>
        <w:t xml:space="preserve"> 招标文件的澄清</w:t>
      </w:r>
    </w:p>
    <w:p>
      <w:pPr>
        <w:pStyle w:val="5"/>
        <w:snapToGrid w:val="0"/>
        <w:spacing w:line="440" w:lineRule="exact"/>
        <w:outlineLvl w:val="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投标人对招标文件如有疑点，可要求澄清。要求澄清应按投标邀请中载明的地址以书面形式通知</w:t>
      </w:r>
      <w:r>
        <w:rPr>
          <w:rFonts w:hint="eastAsia" w:asciiTheme="minorEastAsia" w:hAnsiTheme="minorEastAsia"/>
          <w:color w:val="000000" w:themeColor="text1"/>
          <w:sz w:val="24"/>
          <w:szCs w:val="24"/>
        </w:rPr>
        <w:t>招标代理机构</w:t>
      </w:r>
      <w:r>
        <w:rPr>
          <w:rFonts w:hint="eastAsia" w:asciiTheme="minorEastAsia" w:hAnsiTheme="minorEastAsia"/>
          <w:bCs/>
          <w:color w:val="000000" w:themeColor="text1"/>
          <w:sz w:val="24"/>
          <w:szCs w:val="24"/>
        </w:rPr>
        <w:t>。</w:t>
      </w:r>
      <w:r>
        <w:rPr>
          <w:rFonts w:hint="eastAsia" w:asciiTheme="minorEastAsia" w:hAnsiTheme="minorEastAsia"/>
          <w:color w:val="000000" w:themeColor="text1"/>
          <w:sz w:val="24"/>
          <w:szCs w:val="24"/>
        </w:rPr>
        <w:t>招标代理机构</w:t>
      </w:r>
      <w:r>
        <w:rPr>
          <w:rFonts w:hint="eastAsia" w:asciiTheme="minorEastAsia" w:hAnsiTheme="minorEastAsia"/>
          <w:bCs/>
          <w:color w:val="000000" w:themeColor="text1"/>
          <w:sz w:val="24"/>
          <w:szCs w:val="24"/>
        </w:rPr>
        <w:t>将视情况在投标截止时间15个日历日（如至原定截止时间不足15个日历日，则需延长开标时间）前将书面答复发给所有投标人，并</w:t>
      </w:r>
      <w:r>
        <w:rPr>
          <w:rFonts w:hint="eastAsia" w:asciiTheme="minorEastAsia" w:hAnsiTheme="minorEastAsia"/>
          <w:color w:val="000000" w:themeColor="text1"/>
          <w:sz w:val="24"/>
          <w:szCs w:val="24"/>
        </w:rPr>
        <w:t>在原采购信息发布媒体上发布更正公告（如属网上招投标项目</w:t>
      </w:r>
      <w:r>
        <w:rPr>
          <w:rFonts w:hint="eastAsia" w:asciiTheme="minorEastAsia" w:hAnsiTheme="minorEastAsia"/>
          <w:bCs/>
          <w:color w:val="000000" w:themeColor="text1"/>
          <w:sz w:val="24"/>
          <w:szCs w:val="24"/>
        </w:rPr>
        <w:t>，在招标公告原发布媒体及实施网上招投标的网站发布更正公告，不再书面答复）。</w:t>
      </w:r>
      <w:r>
        <w:rPr>
          <w:rFonts w:hint="eastAsia" w:asciiTheme="minorEastAsia" w:hAnsiTheme="minorEastAsia"/>
          <w:color w:val="000000" w:themeColor="text1"/>
          <w:sz w:val="24"/>
          <w:szCs w:val="24"/>
        </w:rPr>
        <w:t>该澄清内容为招标文件的组成部分。</w:t>
      </w:r>
    </w:p>
    <w:p>
      <w:pPr>
        <w:spacing w:line="440" w:lineRule="exact"/>
        <w:rPr>
          <w:rFonts w:asciiTheme="minorEastAsia" w:hAnsiTheme="minorEastAsia"/>
          <w:bCs/>
          <w:color w:val="000000" w:themeColor="text1"/>
          <w:sz w:val="24"/>
        </w:rPr>
      </w:pPr>
      <w:bookmarkStart w:id="8" w:name="_Toc430488645"/>
      <w:bookmarkStart w:id="9" w:name="_Toc430422414"/>
      <w:bookmarkStart w:id="10" w:name="_Toc430490613"/>
      <w:bookmarkStart w:id="11" w:name="_Toc430489120"/>
      <w:bookmarkStart w:id="12" w:name="_Toc430492127"/>
      <w:bookmarkStart w:id="13" w:name="_Toc415567498"/>
      <w:bookmarkStart w:id="14" w:name="_Toc430488852"/>
      <w:r>
        <w:rPr>
          <w:rFonts w:hint="eastAsia" w:asciiTheme="minorEastAsia" w:hAnsiTheme="minorEastAsia"/>
          <w:bCs/>
          <w:color w:val="000000" w:themeColor="text1"/>
          <w:sz w:val="24"/>
        </w:rPr>
        <w:t>7. 招标文件的修改</w:t>
      </w:r>
      <w:bookmarkEnd w:id="8"/>
      <w:bookmarkEnd w:id="9"/>
      <w:bookmarkEnd w:id="10"/>
      <w:bookmarkEnd w:id="11"/>
      <w:bookmarkEnd w:id="12"/>
      <w:bookmarkEnd w:id="13"/>
      <w:bookmarkEnd w:id="14"/>
    </w:p>
    <w:p>
      <w:pPr>
        <w:pStyle w:val="5"/>
        <w:snapToGrid w:val="0"/>
        <w:spacing w:line="440" w:lineRule="exact"/>
        <w:ind w:firstLineChars="175"/>
        <w:outlineLvl w:val="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7.1 至投标截止时间15日（如至原定截止时间不足15个日历日，则需延长开标时间）前，</w:t>
      </w:r>
      <w:r>
        <w:rPr>
          <w:rFonts w:hint="eastAsia" w:asciiTheme="minorEastAsia" w:hAnsiTheme="minorEastAsia"/>
          <w:color w:val="000000" w:themeColor="text1"/>
          <w:sz w:val="24"/>
          <w:szCs w:val="24"/>
        </w:rPr>
        <w:t>招标代理机构</w:t>
      </w:r>
      <w:r>
        <w:rPr>
          <w:rFonts w:hint="eastAsia" w:asciiTheme="minorEastAsia" w:hAnsiTheme="minorEastAsia"/>
          <w:bCs/>
          <w:color w:val="000000" w:themeColor="text1"/>
          <w:sz w:val="24"/>
          <w:szCs w:val="24"/>
        </w:rPr>
        <w:t>可主动或依投标人要求澄清的问题修改招标文件，但应当</w:t>
      </w:r>
      <w:r>
        <w:rPr>
          <w:rFonts w:hint="eastAsia" w:asciiTheme="minorEastAsia" w:hAnsiTheme="minorEastAsia"/>
          <w:color w:val="000000" w:themeColor="text1"/>
          <w:sz w:val="24"/>
          <w:szCs w:val="24"/>
        </w:rPr>
        <w:t>在原信息发布媒体上发布更正公告，</w:t>
      </w:r>
      <w:r>
        <w:rPr>
          <w:rFonts w:hint="eastAsia" w:asciiTheme="minorEastAsia" w:hAnsiTheme="minorEastAsia"/>
          <w:bCs/>
          <w:color w:val="000000" w:themeColor="text1"/>
          <w:sz w:val="24"/>
          <w:szCs w:val="24"/>
        </w:rPr>
        <w:t>并以书面形式通知所有招标文件收受人，投标人在收到该通知后应当立予以确认</w:t>
      </w:r>
      <w:r>
        <w:rPr>
          <w:rFonts w:hint="eastAsia" w:asciiTheme="minorEastAsia" w:hAnsiTheme="minorEastAsia"/>
          <w:color w:val="000000" w:themeColor="text1"/>
          <w:sz w:val="24"/>
          <w:szCs w:val="24"/>
        </w:rPr>
        <w:t>（如属网上招投标项目</w:t>
      </w:r>
      <w:r>
        <w:rPr>
          <w:rFonts w:hint="eastAsia" w:asciiTheme="minorEastAsia" w:hAnsiTheme="minorEastAsia"/>
          <w:bCs/>
          <w:color w:val="000000" w:themeColor="text1"/>
          <w:sz w:val="24"/>
          <w:szCs w:val="24"/>
        </w:rPr>
        <w:t>，在招标公告原发布媒体及实施网上招投标的网站发布更正公告，不再书面答复）。</w:t>
      </w:r>
      <w:r>
        <w:rPr>
          <w:rFonts w:hint="eastAsia" w:asciiTheme="minorEastAsia" w:hAnsiTheme="minorEastAsia"/>
          <w:color w:val="000000" w:themeColor="text1"/>
          <w:sz w:val="24"/>
          <w:szCs w:val="24"/>
        </w:rPr>
        <w:t>该修改内容为招标文件的组成部分，对投标人具有约束力。但</w:t>
      </w:r>
      <w:r>
        <w:rPr>
          <w:rFonts w:hint="eastAsia" w:asciiTheme="minorEastAsia" w:hAnsiTheme="minorEastAsia"/>
          <w:bCs/>
          <w:color w:val="000000" w:themeColor="text1"/>
          <w:sz w:val="24"/>
          <w:szCs w:val="24"/>
        </w:rPr>
        <w:t>本招标文件第7.2条规定的推迟投标截止时间和开标时间情形不受本条约束。</w:t>
      </w:r>
    </w:p>
    <w:p>
      <w:pPr>
        <w:spacing w:before="120"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7.2 为使投标人在准备投标文件时有合理的时间考虑投标文件的修改，招标</w:t>
      </w:r>
      <w:r>
        <w:rPr>
          <w:rFonts w:hint="eastAsia" w:asciiTheme="minorEastAsia" w:hAnsiTheme="minorEastAsia"/>
          <w:bCs/>
          <w:color w:val="000000" w:themeColor="text1"/>
          <w:sz w:val="24"/>
        </w:rPr>
        <w:t>代理机构可酌情推迟投标截止时间和开标时间，但应当至少在投标截止时间3个日历日前将变更时间以书面形式通知所有招标文件收受人</w:t>
      </w:r>
      <w:r>
        <w:rPr>
          <w:rFonts w:hint="eastAsia" w:asciiTheme="minorEastAsia" w:hAnsiTheme="minorEastAsia"/>
          <w:color w:val="000000" w:themeColor="text1"/>
          <w:sz w:val="24"/>
        </w:rPr>
        <w:t xml:space="preserve">，并在原采购信息发布媒体上发布更正公告。在此情况下，招标人和投标人受投标截止期制约的所有权利和义务均应延长至新的截止日期。 </w:t>
      </w:r>
    </w:p>
    <w:p>
      <w:pPr>
        <w:pStyle w:val="5"/>
        <w:snapToGrid w:val="0"/>
        <w:spacing w:line="440" w:lineRule="exact"/>
        <w:outlineLvl w:val="0"/>
        <w:rPr>
          <w:rFonts w:asciiTheme="minorEastAsia" w:hAnsiTheme="minorEastAsia"/>
          <w:color w:val="000000" w:themeColor="text1"/>
          <w:sz w:val="24"/>
          <w:szCs w:val="24"/>
        </w:rPr>
      </w:pPr>
    </w:p>
    <w:p>
      <w:pPr>
        <w:spacing w:line="440" w:lineRule="exact"/>
        <w:jc w:val="center"/>
        <w:rPr>
          <w:rFonts w:asciiTheme="minorEastAsia" w:hAnsiTheme="minorEastAsia"/>
          <w:b/>
          <w:bCs/>
          <w:color w:val="000000" w:themeColor="text1"/>
          <w:sz w:val="32"/>
          <w:szCs w:val="32"/>
        </w:rPr>
      </w:pPr>
      <w:r>
        <w:rPr>
          <w:rFonts w:hint="eastAsia" w:asciiTheme="minorEastAsia" w:hAnsiTheme="minorEastAsia"/>
          <w:b/>
          <w:bCs/>
          <w:color w:val="000000" w:themeColor="text1"/>
          <w:sz w:val="32"/>
          <w:szCs w:val="32"/>
        </w:rPr>
        <w:t>三、 投标文件的编写</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8. 要求</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8.1投标人应仔细阅读招标文件的所有内容，按照招标文件的要求提交投标文件。投标文件应对招标文件的要求作出实质性响应，并保证所提供的全部资料的真实性，否则其投标将被拒绝。</w:t>
      </w:r>
    </w:p>
    <w:p>
      <w:pPr>
        <w:tabs>
          <w:tab w:val="left" w:pos="900"/>
        </w:tabs>
        <w:spacing w:after="120"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8.2 除非有另外的规定，投标人可对招标货物一览表所列的全部合同包或部分合同包进行投标。招标采购单位不接受有任何可选择性的报价，每一种货物只能有一个报价。</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9. 投标文件语言</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9.1投标文件应用中文书写。投标文件中所附或所引用的原件不是中文时，应附中文译本。各种计量单位及符号应采用国际上统一使用的公制计量单位和符号。</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10. 投标文件的组成应包括下列部分</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10.1</w:t>
      </w:r>
      <w:r>
        <w:rPr>
          <w:rFonts w:hint="eastAsia" w:asciiTheme="minorEastAsia" w:hAnsiTheme="minorEastAsia"/>
          <w:color w:val="000000" w:themeColor="text1"/>
          <w:sz w:val="24"/>
        </w:rPr>
        <w:t>投标</w:t>
      </w:r>
      <w:r>
        <w:rPr>
          <w:rFonts w:hint="eastAsia" w:asciiTheme="minorEastAsia" w:hAnsiTheme="minorEastAsia"/>
          <w:color w:val="000000" w:themeColor="text1"/>
          <w:sz w:val="24"/>
          <w:lang w:eastAsia="zh-CN"/>
        </w:rPr>
        <w:t>函</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10.2</w:t>
      </w:r>
      <w:r>
        <w:rPr>
          <w:rFonts w:hint="eastAsia" w:asciiTheme="minorEastAsia" w:hAnsiTheme="minorEastAsia"/>
          <w:color w:val="000000" w:themeColor="text1"/>
          <w:sz w:val="24"/>
        </w:rPr>
        <w:t xml:space="preserve">开标一览表  </w:t>
      </w:r>
    </w:p>
    <w:p>
      <w:pPr>
        <w:pStyle w:val="30"/>
        <w:widowControl/>
        <w:numPr>
          <w:ilvl w:val="0"/>
          <w:numId w:val="0"/>
        </w:numPr>
        <w:ind w:leftChars="0" w:right="0" w:rightChars="0"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10.3报价明细表</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10.4投标供应商实质性响应表</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10.5投标人资格声明</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10.6法定代表人授权委托书</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10.7投标货物的详细情况及技术服务方案</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10.8投标人情况说明</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10.9其他（如有）</w:t>
      </w:r>
      <w:r>
        <w:rPr>
          <w:rFonts w:hint="eastAsia" w:asciiTheme="minorEastAsia" w:hAnsiTheme="minorEastAsia"/>
          <w:color w:val="000000" w:themeColor="text1"/>
          <w:sz w:val="24"/>
        </w:rPr>
        <w:t xml:space="preserve">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10.10</w:t>
      </w:r>
      <w:r>
        <w:rPr>
          <w:rFonts w:hint="eastAsia" w:asciiTheme="minorEastAsia" w:hAnsiTheme="minorEastAsia"/>
          <w:color w:val="000000" w:themeColor="text1"/>
          <w:sz w:val="24"/>
        </w:rPr>
        <w:t xml:space="preserve">有关政策的承诺函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10.11</w:t>
      </w:r>
      <w:r>
        <w:rPr>
          <w:rFonts w:hint="eastAsia" w:asciiTheme="minorEastAsia" w:hAnsiTheme="minorEastAsia"/>
          <w:color w:val="000000" w:themeColor="text1"/>
          <w:sz w:val="24"/>
        </w:rPr>
        <w:t xml:space="preserve">政策适用性说明（如有） </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10.12</w:t>
      </w:r>
      <w:r>
        <w:rPr>
          <w:rFonts w:hint="eastAsia" w:asciiTheme="minorEastAsia" w:hAnsiTheme="minorEastAsia"/>
          <w:color w:val="000000" w:themeColor="text1"/>
          <w:sz w:val="24"/>
        </w:rPr>
        <w:t>中小企业声明函（如有）</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10.13</w:t>
      </w:r>
      <w:r>
        <w:rPr>
          <w:rFonts w:hint="eastAsia" w:asciiTheme="minorEastAsia" w:hAnsiTheme="minorEastAsia"/>
          <w:color w:val="000000" w:themeColor="text1"/>
          <w:sz w:val="24"/>
        </w:rPr>
        <w:t>制造商中小企业声明函（如有）</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 投标有效期</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.1投标文件从</w:t>
      </w:r>
      <w:r>
        <w:rPr>
          <w:rFonts w:hint="eastAsia" w:asciiTheme="minorEastAsia" w:hAnsiTheme="minorEastAsia"/>
          <w:bCs/>
          <w:color w:val="000000" w:themeColor="text1"/>
          <w:sz w:val="24"/>
        </w:rPr>
        <w:t>投标人须知前附表1</w:t>
      </w:r>
      <w:r>
        <w:rPr>
          <w:rFonts w:hint="eastAsia" w:asciiTheme="minorEastAsia" w:hAnsiTheme="minorEastAsia"/>
          <w:color w:val="000000" w:themeColor="text1"/>
          <w:sz w:val="24"/>
        </w:rPr>
        <w:t>第4项所规定的投标截止之日开始生效，在</w:t>
      </w:r>
      <w:r>
        <w:rPr>
          <w:rFonts w:hint="eastAsia" w:asciiTheme="minorEastAsia" w:hAnsiTheme="minorEastAsia"/>
          <w:bCs/>
          <w:color w:val="000000" w:themeColor="text1"/>
          <w:sz w:val="24"/>
        </w:rPr>
        <w:t>投标人须知前附表</w:t>
      </w:r>
      <w:r>
        <w:rPr>
          <w:rFonts w:hint="eastAsia" w:asciiTheme="minorEastAsia" w:hAnsiTheme="minorEastAsia"/>
          <w:color w:val="000000" w:themeColor="text1"/>
          <w:sz w:val="24"/>
        </w:rPr>
        <w:t>第3项所规定的期限内保持有效。有效期不足将导致其投标文件被拒绝。</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lang w:val="en-US" w:eastAsia="zh-CN"/>
        </w:rPr>
        <w:t>12</w:t>
      </w:r>
      <w:r>
        <w:rPr>
          <w:rFonts w:hint="eastAsia" w:asciiTheme="minorEastAsia" w:hAnsiTheme="minorEastAsia"/>
          <w:color w:val="000000" w:themeColor="text1"/>
          <w:sz w:val="24"/>
        </w:rPr>
        <w:t>. 投标保证金</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.1 投标保证金为投标文件的组成部分之一。</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.2 投标人应在提交投标文件之前向招标代理机构指定的政府采购保证金专户缴交投标人须知前附表1第5项要求的投标保证金。联合体投标的，以联合体</w:t>
      </w:r>
      <w:r>
        <w:rPr>
          <w:rFonts w:hint="eastAsia" w:asciiTheme="minorEastAsia" w:hAnsiTheme="minorEastAsia"/>
          <w:color w:val="000000" w:themeColor="text1"/>
          <w:sz w:val="24"/>
          <w:lang w:eastAsia="zh-CN"/>
        </w:rPr>
        <w:t>牵头人</w:t>
      </w:r>
      <w:r>
        <w:rPr>
          <w:rFonts w:hint="eastAsia" w:asciiTheme="minorEastAsia" w:hAnsiTheme="minorEastAsia"/>
          <w:color w:val="000000" w:themeColor="text1"/>
          <w:sz w:val="24"/>
        </w:rPr>
        <w:t>提交投标保证金，以</w:t>
      </w:r>
      <w:r>
        <w:rPr>
          <w:rFonts w:hint="eastAsia" w:asciiTheme="minorEastAsia" w:hAnsiTheme="minorEastAsia"/>
          <w:color w:val="000000" w:themeColor="text1"/>
          <w:sz w:val="24"/>
          <w:lang w:eastAsia="zh-CN"/>
        </w:rPr>
        <w:t>牵头人</w:t>
      </w:r>
      <w:r>
        <w:rPr>
          <w:rFonts w:hint="eastAsia" w:asciiTheme="minorEastAsia" w:hAnsiTheme="minorEastAsia"/>
          <w:color w:val="000000" w:themeColor="text1"/>
          <w:sz w:val="24"/>
        </w:rPr>
        <w:t>提交投标保证金的，对联合体各方均具有约束力。</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.3 投标保证金用于保护本次招标活动免受投标人的行为而引起的风险。</w:t>
      </w:r>
    </w:p>
    <w:p>
      <w:pPr>
        <w:spacing w:line="440" w:lineRule="exact"/>
        <w:ind w:firstLine="480"/>
        <w:rPr>
          <w:rFonts w:hint="eastAsia" w:asciiTheme="minorEastAsia" w:hAnsiTheme="minorEastAsia" w:eastAsiaTheme="minorEastAsia"/>
          <w:color w:val="000000" w:themeColor="text1"/>
          <w:sz w:val="24"/>
          <w:lang w:eastAsia="zh-CN"/>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.4 投标保证金以保证金应当采用支票、汇票、本票、网上银行支付等非现金形式交纳</w:t>
      </w:r>
      <w:r>
        <w:rPr>
          <w:rFonts w:hint="eastAsia" w:asciiTheme="minorEastAsia" w:hAnsiTheme="minorEastAsia"/>
          <w:color w:val="000000" w:themeColor="text1"/>
          <w:sz w:val="24"/>
          <w:lang w:eastAsia="zh-CN"/>
        </w:rPr>
        <w:t>，具体以全国公共资源交易平台（贵州</w:t>
      </w:r>
      <w:r>
        <w:rPr>
          <w:rFonts w:hint="eastAsia" w:asciiTheme="minorEastAsia" w:hAnsiTheme="minorEastAsia"/>
          <w:color w:val="000000" w:themeColor="text1"/>
          <w:sz w:val="24"/>
          <w:lang w:val="en-US" w:eastAsia="zh-CN"/>
        </w:rPr>
        <w:t>.铜仁</w:t>
      </w:r>
      <w:r>
        <w:rPr>
          <w:rFonts w:hint="eastAsia" w:asciiTheme="minorEastAsia" w:hAnsiTheme="minorEastAsia"/>
          <w:color w:val="000000" w:themeColor="text1"/>
          <w:sz w:val="24"/>
          <w:lang w:eastAsia="zh-CN"/>
        </w:rPr>
        <w:t>）系统显示是否缴纳成功为准。</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.5 未按要求缴交投标保证金的投标，将被视为无效投标。</w:t>
      </w:r>
    </w:p>
    <w:p>
      <w:pPr>
        <w:pStyle w:val="5"/>
        <w:snapToGrid w:val="0"/>
        <w:spacing w:line="440" w:lineRule="exact"/>
        <w:ind w:firstLine="0"/>
        <w:outlineLvl w:val="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1</w:t>
      </w:r>
      <w:r>
        <w:rPr>
          <w:rFonts w:hint="eastAsia" w:asciiTheme="minorEastAsia" w:hAnsiTheme="minorEastAsia"/>
          <w:color w:val="000000" w:themeColor="text1"/>
          <w:sz w:val="24"/>
          <w:szCs w:val="24"/>
          <w:lang w:val="en-US" w:eastAsia="zh-CN"/>
        </w:rPr>
        <w:t>2</w:t>
      </w:r>
      <w:r>
        <w:rPr>
          <w:rFonts w:hint="eastAsia" w:asciiTheme="minorEastAsia" w:hAnsiTheme="minorEastAsia"/>
          <w:color w:val="000000" w:themeColor="text1"/>
          <w:sz w:val="24"/>
          <w:szCs w:val="24"/>
        </w:rPr>
        <w:t>.6招标代理机构将在中标通知书发出之日起5个工作日内予以退还未中标供应商的投标保证金。</w:t>
      </w:r>
    </w:p>
    <w:p>
      <w:pPr>
        <w:pStyle w:val="5"/>
        <w:snapToGrid w:val="0"/>
        <w:spacing w:line="440" w:lineRule="exact"/>
        <w:ind w:firstLine="480" w:firstLineChars="200"/>
        <w:outlineLvl w:val="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w:t>
      </w:r>
      <w:r>
        <w:rPr>
          <w:rFonts w:hint="eastAsia" w:asciiTheme="minorEastAsia" w:hAnsiTheme="minorEastAsia"/>
          <w:color w:val="000000" w:themeColor="text1"/>
          <w:sz w:val="24"/>
          <w:szCs w:val="24"/>
          <w:lang w:val="en-US" w:eastAsia="zh-CN"/>
        </w:rPr>
        <w:t>2</w:t>
      </w:r>
      <w:r>
        <w:rPr>
          <w:rFonts w:hint="eastAsia" w:asciiTheme="minorEastAsia" w:hAnsiTheme="minorEastAsia"/>
          <w:color w:val="000000" w:themeColor="text1"/>
          <w:sz w:val="24"/>
          <w:szCs w:val="24"/>
        </w:rPr>
        <w:t>.7在中标人签订合同后5个工作日内，招标代理机构对中标人的投标保证金予以退还。</w:t>
      </w:r>
    </w:p>
    <w:p>
      <w:pPr>
        <w:pStyle w:val="5"/>
        <w:snapToGrid w:val="0"/>
        <w:spacing w:line="440" w:lineRule="exact"/>
        <w:ind w:firstLine="480" w:firstLineChars="200"/>
        <w:outlineLvl w:val="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w:t>
      </w:r>
      <w:r>
        <w:rPr>
          <w:rFonts w:hint="eastAsia" w:asciiTheme="minorEastAsia" w:hAnsiTheme="minorEastAsia"/>
          <w:color w:val="000000" w:themeColor="text1"/>
          <w:sz w:val="24"/>
          <w:szCs w:val="24"/>
          <w:lang w:val="en-US" w:eastAsia="zh-CN"/>
        </w:rPr>
        <w:t>2</w:t>
      </w:r>
      <w:r>
        <w:rPr>
          <w:rFonts w:hint="eastAsia" w:asciiTheme="minorEastAsia" w:hAnsiTheme="minorEastAsia"/>
          <w:color w:val="000000" w:themeColor="text1"/>
          <w:sz w:val="24"/>
          <w:szCs w:val="24"/>
        </w:rPr>
        <w:t>.8 发生以下情形之一的，投标保证金将不予退还，由招标代理机构上缴财政部门：</w:t>
      </w:r>
    </w:p>
    <w:p>
      <w:pPr>
        <w:pStyle w:val="5"/>
        <w:snapToGrid w:val="0"/>
        <w:spacing w:line="44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 投标人在投标截止时间后，投标有效期内撤回投标；</w:t>
      </w:r>
    </w:p>
    <w:p>
      <w:pPr>
        <w:spacing w:line="440" w:lineRule="exact"/>
        <w:ind w:left="239" w:leftChars="114" w:firstLine="240" w:firstLineChars="100"/>
        <w:rPr>
          <w:rFonts w:asciiTheme="minorEastAsia" w:hAnsiTheme="minorEastAsia"/>
          <w:color w:val="000000" w:themeColor="text1"/>
          <w:sz w:val="24"/>
        </w:rPr>
      </w:pPr>
      <w:r>
        <w:rPr>
          <w:rFonts w:hint="eastAsia" w:asciiTheme="minorEastAsia" w:hAnsiTheme="minorEastAsia"/>
          <w:color w:val="000000" w:themeColor="text1"/>
          <w:sz w:val="24"/>
        </w:rPr>
        <w:t>（2）除因不可抗力或采购文件认可的情形外，中标人未能按本须知第22条规定签订合同的；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（3）以他人名义投标或者以其他方式弄虚作假，骗取中标的；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（4）投标人在响应文件中提供虚假材料的；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（5）在禁止参加政府采购活动的处罚有效期内，仍参加政府采购活动的；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（6）以不正当手段诋毁、排挤其他供应商的；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（7）因本项目政府采购过程中的违法行为，受到行政处罚的；</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（8）与采购人、其他供应商或者采购代理机构恶意串通的；</w:t>
      </w:r>
    </w:p>
    <w:p>
      <w:pPr>
        <w:spacing w:line="440" w:lineRule="exact"/>
        <w:ind w:left="239" w:leftChars="114" w:firstLine="240" w:firstLineChars="100"/>
        <w:rPr>
          <w:rFonts w:asciiTheme="minorEastAsia" w:hAnsiTheme="minorEastAsia"/>
          <w:color w:val="000000" w:themeColor="text1"/>
          <w:sz w:val="24"/>
        </w:rPr>
      </w:pPr>
      <w:r>
        <w:rPr>
          <w:rFonts w:hint="eastAsia" w:asciiTheme="minorEastAsia" w:hAnsiTheme="minorEastAsia"/>
          <w:color w:val="000000" w:themeColor="text1"/>
          <w:sz w:val="24"/>
        </w:rPr>
        <w:t>（9）法律、法规、规章及本招标文件中规定的其他没收投标保证金的情形。</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上述不予退还投标保证金的情形给招标采购单位造成损失的，相关责任人还应当承担赔偿责任。</w:t>
      </w:r>
    </w:p>
    <w:p>
      <w:pPr>
        <w:numPr>
          <w:ilvl w:val="0"/>
          <w:numId w:val="0"/>
        </w:numPr>
        <w:tabs>
          <w:tab w:val="left" w:pos="0"/>
          <w:tab w:val="left" w:pos="1080"/>
        </w:tabs>
        <w:bidi w:val="0"/>
        <w:spacing w:line="520" w:lineRule="exact"/>
        <w:ind w:left="420" w:leftChars="0"/>
        <w:rPr>
          <w:rFonts w:hint="eastAsia" w:asciiTheme="minorEastAsia" w:hAnsiTheme="minorEastAsia"/>
          <w:color w:val="000000" w:themeColor="text1"/>
          <w:sz w:val="24"/>
          <w:lang w:val="en-US" w:eastAsia="zh-CN"/>
        </w:rPr>
      </w:pPr>
      <w:r>
        <w:rPr>
          <w:rFonts w:hint="eastAsia" w:asciiTheme="minorEastAsia" w:hAnsiTheme="minorEastAsia"/>
          <w:color w:val="000000" w:themeColor="text1"/>
          <w:sz w:val="24"/>
          <w:lang w:val="en-US" w:eastAsia="zh-CN"/>
        </w:rPr>
        <w:t>12.9投标人应按要求提交投标保证金，投标人可以采用银行转账、电汇或《投标保证金保函》（电子保函）形式缴交，不可以采用现金方式提交。投标保证金作为投标人投标的组成部分，与投标文件一同递交。</w:t>
      </w:r>
    </w:p>
    <w:p>
      <w:pPr>
        <w:numPr>
          <w:ilvl w:val="0"/>
          <w:numId w:val="0"/>
        </w:numPr>
        <w:tabs>
          <w:tab w:val="left" w:pos="0"/>
          <w:tab w:val="left" w:pos="1080"/>
        </w:tabs>
        <w:bidi w:val="0"/>
        <w:spacing w:line="520" w:lineRule="exact"/>
        <w:ind w:left="420" w:leftChars="0"/>
        <w:rPr>
          <w:rFonts w:hint="eastAsia" w:asciiTheme="minorEastAsia" w:hAnsiTheme="minorEastAsia"/>
          <w:color w:val="000000" w:themeColor="text1"/>
          <w:sz w:val="24"/>
          <w:lang w:val="en-US" w:eastAsia="zh-CN"/>
        </w:rPr>
      </w:pPr>
      <w:r>
        <w:rPr>
          <w:rFonts w:hint="eastAsia" w:asciiTheme="minorEastAsia" w:hAnsiTheme="minorEastAsia"/>
          <w:color w:val="000000" w:themeColor="text1"/>
          <w:sz w:val="24"/>
          <w:lang w:val="en-US" w:eastAsia="zh-CN"/>
        </w:rPr>
        <w:t>采用投标保证金以银行转账、电汇形式提交，应符合下列规定：</w:t>
      </w:r>
    </w:p>
    <w:p>
      <w:pPr>
        <w:numPr>
          <w:ilvl w:val="0"/>
          <w:numId w:val="0"/>
        </w:numPr>
        <w:tabs>
          <w:tab w:val="left" w:pos="0"/>
          <w:tab w:val="left" w:pos="1080"/>
        </w:tabs>
        <w:bidi w:val="0"/>
        <w:spacing w:line="520" w:lineRule="exact"/>
        <w:ind w:left="420" w:leftChars="0"/>
        <w:rPr>
          <w:rStyle w:val="32"/>
          <w:rFonts w:hint="eastAsia" w:ascii="宋体" w:hAnsi="宋体"/>
          <w:b/>
          <w:bCs/>
          <w:color w:val="000000" w:themeColor="text1"/>
          <w:sz w:val="24"/>
          <w:szCs w:val="24"/>
          <w:lang w:val="en-US" w:eastAsia="zh-CN"/>
        </w:rPr>
      </w:pPr>
      <w:r>
        <w:rPr>
          <w:rFonts w:hint="eastAsia" w:asciiTheme="minorEastAsia" w:hAnsiTheme="minorEastAsia"/>
          <w:b/>
          <w:bCs/>
          <w:color w:val="000000" w:themeColor="text1"/>
          <w:sz w:val="24"/>
          <w:lang w:val="en-US" w:eastAsia="zh-CN"/>
        </w:rPr>
        <w:t>(1)对收取投标保证金的项目，只接受供应商基本账户以银行转账方式交纳投标保证金。由于转账当天不一定能够到账，建议至少提前二个工作日转账并绑定。</w:t>
      </w:r>
      <w:r>
        <w:rPr>
          <w:rStyle w:val="32"/>
          <w:rFonts w:hint="eastAsia" w:ascii="宋体" w:hAnsi="宋体"/>
          <w:b/>
          <w:bCs/>
          <w:color w:val="000000" w:themeColor="text1"/>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2"/>
          <w:rFonts w:hint="eastAsia" w:ascii="宋体" w:hAnsi="宋体"/>
          <w:color w:val="000000" w:themeColor="text1"/>
          <w:sz w:val="24"/>
          <w:szCs w:val="24"/>
        </w:rPr>
      </w:pPr>
      <w:r>
        <w:rPr>
          <w:rStyle w:val="32"/>
          <w:rFonts w:hint="eastAsia" w:ascii="宋体" w:hAnsi="宋体"/>
          <w:color w:val="000000" w:themeColor="text1"/>
          <w:sz w:val="24"/>
          <w:szCs w:val="24"/>
          <w:lang w:val="en-US" w:eastAsia="zh-CN"/>
        </w:rPr>
        <w:t>1.</w:t>
      </w:r>
      <w:r>
        <w:rPr>
          <w:rStyle w:val="32"/>
          <w:rFonts w:hint="eastAsia" w:ascii="宋体" w:hAnsi="宋体"/>
          <w:color w:val="000000" w:themeColor="text1"/>
          <w:sz w:val="24"/>
          <w:szCs w:val="24"/>
        </w:rPr>
        <w:t>线上报名获取缴纳随机码</w:t>
      </w:r>
    </w:p>
    <w:p>
      <w:pPr>
        <w:numPr>
          <w:ilvl w:val="0"/>
          <w:numId w:val="0"/>
        </w:numPr>
        <w:tabs>
          <w:tab w:val="left" w:pos="0"/>
          <w:tab w:val="left" w:pos="1080"/>
        </w:tabs>
        <w:bidi w:val="0"/>
        <w:spacing w:line="520" w:lineRule="exact"/>
        <w:ind w:left="420" w:leftChars="0"/>
        <w:rPr>
          <w:rStyle w:val="32"/>
          <w:rFonts w:hint="eastAsia" w:ascii="宋体" w:hAnsi="宋体"/>
          <w:color w:val="000000" w:themeColor="text1"/>
          <w:sz w:val="24"/>
          <w:szCs w:val="24"/>
        </w:rPr>
      </w:pPr>
      <w:r>
        <w:rPr>
          <w:rStyle w:val="32"/>
          <w:rFonts w:hint="eastAsia" w:ascii="宋体" w:hAnsi="宋体"/>
          <w:color w:val="000000" w:themeColor="text1"/>
          <w:sz w:val="24"/>
          <w:szCs w:val="24"/>
        </w:rPr>
        <w:t>·登录公共资源电子交易系统（jyzx.trs.gov.cn）</w:t>
      </w:r>
    </w:p>
    <w:p>
      <w:pPr>
        <w:numPr>
          <w:ilvl w:val="0"/>
          <w:numId w:val="0"/>
        </w:numPr>
        <w:tabs>
          <w:tab w:val="left" w:pos="0"/>
          <w:tab w:val="left" w:pos="1080"/>
        </w:tabs>
        <w:bidi w:val="0"/>
        <w:spacing w:line="520" w:lineRule="exact"/>
        <w:ind w:left="420" w:leftChars="0"/>
        <w:rPr>
          <w:rStyle w:val="32"/>
          <w:rFonts w:hint="eastAsia" w:ascii="宋体" w:hAnsi="宋体"/>
          <w:color w:val="000000" w:themeColor="text1"/>
          <w:sz w:val="24"/>
          <w:szCs w:val="24"/>
        </w:rPr>
      </w:pPr>
      <w:r>
        <w:rPr>
          <w:rStyle w:val="32"/>
          <w:rFonts w:hint="eastAsia" w:ascii="宋体" w:hAnsi="宋体"/>
          <w:color w:val="000000" w:themeColor="text1"/>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2"/>
          <w:rFonts w:hint="eastAsia" w:ascii="宋体" w:hAnsi="宋体"/>
          <w:color w:val="000000" w:themeColor="text1"/>
          <w:sz w:val="24"/>
          <w:szCs w:val="24"/>
        </w:rPr>
      </w:pPr>
      <w:r>
        <w:rPr>
          <w:rStyle w:val="32"/>
          <w:rFonts w:hint="eastAsia" w:ascii="宋体" w:hAnsi="宋体"/>
          <w:color w:val="000000" w:themeColor="text1"/>
          <w:sz w:val="24"/>
          <w:szCs w:val="24"/>
        </w:rPr>
        <w:t>·进入报名页面 填写完报名信息后（带</w:t>
      </w:r>
      <w:r>
        <w:rPr>
          <w:rStyle w:val="32"/>
          <w:rFonts w:hint="eastAsia" w:ascii="宋体" w:hAnsi="宋体"/>
          <w:color w:val="000000" w:themeColor="text1"/>
          <w:sz w:val="24"/>
          <w:szCs w:val="24"/>
          <w:lang w:eastAsia="zh-CN"/>
        </w:rPr>
        <w:t>★</w:t>
      </w:r>
      <w:r>
        <w:rPr>
          <w:rStyle w:val="32"/>
          <w:rFonts w:hint="eastAsia" w:ascii="宋体" w:hAnsi="宋体"/>
          <w:color w:val="000000" w:themeColor="text1"/>
          <w:sz w:val="24"/>
          <w:szCs w:val="24"/>
        </w:rPr>
        <w:t>号为必填项），点左上角【保存修改】按钮。</w:t>
      </w:r>
    </w:p>
    <w:p>
      <w:pPr>
        <w:numPr>
          <w:ilvl w:val="0"/>
          <w:numId w:val="0"/>
        </w:numPr>
        <w:tabs>
          <w:tab w:val="left" w:pos="0"/>
          <w:tab w:val="left" w:pos="1080"/>
        </w:tabs>
        <w:bidi w:val="0"/>
        <w:spacing w:line="520" w:lineRule="exact"/>
        <w:ind w:left="420" w:leftChars="0"/>
        <w:rPr>
          <w:rStyle w:val="32"/>
          <w:rFonts w:hint="eastAsia" w:ascii="宋体" w:hAnsi="宋体"/>
          <w:color w:val="000000" w:themeColor="text1"/>
          <w:sz w:val="24"/>
          <w:szCs w:val="24"/>
        </w:rPr>
      </w:pPr>
      <w:r>
        <w:rPr>
          <w:rStyle w:val="32"/>
          <w:rFonts w:hint="eastAsia" w:ascii="宋体" w:hAnsi="宋体"/>
          <w:color w:val="000000" w:themeColor="text1"/>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2"/>
          <w:rFonts w:hint="eastAsia" w:ascii="宋体" w:hAnsi="宋体"/>
          <w:color w:val="000000" w:themeColor="text1"/>
          <w:sz w:val="24"/>
          <w:szCs w:val="24"/>
        </w:rPr>
      </w:pPr>
      <w:r>
        <w:rPr>
          <w:rStyle w:val="32"/>
          <w:rFonts w:hint="eastAsia" w:ascii="宋体" w:hAnsi="宋体"/>
          <w:color w:val="000000" w:themeColor="text1"/>
          <w:sz w:val="24"/>
          <w:szCs w:val="24"/>
          <w:lang w:val="en-US" w:eastAsia="zh-CN"/>
        </w:rPr>
        <w:t>2.</w:t>
      </w:r>
      <w:r>
        <w:rPr>
          <w:rStyle w:val="32"/>
          <w:rFonts w:hint="eastAsia" w:ascii="宋体" w:hAnsi="宋体"/>
          <w:color w:val="000000" w:themeColor="text1"/>
          <w:sz w:val="24"/>
          <w:szCs w:val="24"/>
        </w:rPr>
        <w:t>缴纳保证金</w:t>
      </w:r>
    </w:p>
    <w:p>
      <w:pPr>
        <w:numPr>
          <w:ilvl w:val="0"/>
          <w:numId w:val="0"/>
        </w:numPr>
        <w:tabs>
          <w:tab w:val="left" w:pos="0"/>
          <w:tab w:val="left" w:pos="1080"/>
        </w:tabs>
        <w:bidi w:val="0"/>
        <w:spacing w:line="520" w:lineRule="exact"/>
        <w:ind w:left="420" w:leftChars="0"/>
        <w:rPr>
          <w:rStyle w:val="32"/>
          <w:rFonts w:hint="eastAsia" w:ascii="宋体" w:hAnsi="宋体"/>
          <w:color w:val="000000" w:themeColor="text1"/>
          <w:sz w:val="24"/>
          <w:szCs w:val="24"/>
        </w:rPr>
      </w:pPr>
      <w:r>
        <w:rPr>
          <w:rStyle w:val="32"/>
          <w:rFonts w:hint="eastAsia" w:ascii="宋体" w:hAnsi="宋体"/>
          <w:color w:val="000000" w:themeColor="text1"/>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2"/>
          <w:rFonts w:hint="eastAsia" w:ascii="宋体" w:hAnsi="宋体"/>
          <w:color w:val="000000" w:themeColor="text1"/>
          <w:sz w:val="24"/>
          <w:szCs w:val="24"/>
        </w:rPr>
      </w:pPr>
      <w:r>
        <w:rPr>
          <w:rStyle w:val="32"/>
          <w:rFonts w:hint="eastAsia" w:ascii="宋体" w:hAnsi="宋体"/>
          <w:color w:val="000000" w:themeColor="text1"/>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2"/>
          <w:rFonts w:hint="eastAsia" w:ascii="宋体" w:hAnsi="宋体"/>
          <w:color w:val="000000" w:themeColor="text1"/>
          <w:sz w:val="24"/>
          <w:szCs w:val="24"/>
        </w:rPr>
      </w:pPr>
      <w:r>
        <w:rPr>
          <w:rStyle w:val="32"/>
          <w:rFonts w:hint="eastAsia" w:ascii="宋体" w:hAnsi="宋体"/>
          <w:color w:val="000000" w:themeColor="text1"/>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2"/>
          <w:rFonts w:hint="eastAsia" w:ascii="宋体" w:hAnsi="宋体"/>
          <w:color w:val="000000" w:themeColor="text1"/>
          <w:sz w:val="24"/>
          <w:szCs w:val="24"/>
          <w:lang w:val="en-US" w:eastAsia="zh-CN"/>
        </w:rPr>
      </w:pPr>
      <w:r>
        <w:rPr>
          <w:rStyle w:val="32"/>
          <w:rFonts w:hint="eastAsia" w:ascii="宋体" w:hAnsi="宋体"/>
          <w:color w:val="000000" w:themeColor="text1"/>
          <w:sz w:val="24"/>
          <w:szCs w:val="24"/>
          <w:lang w:val="en-US" w:eastAsia="zh-CN"/>
        </w:rPr>
        <w:t>3.打印回执</w:t>
      </w:r>
    </w:p>
    <w:p>
      <w:pPr>
        <w:numPr>
          <w:ilvl w:val="0"/>
          <w:numId w:val="0"/>
        </w:numPr>
        <w:tabs>
          <w:tab w:val="left" w:pos="0"/>
          <w:tab w:val="left" w:pos="1080"/>
        </w:tabs>
        <w:bidi w:val="0"/>
        <w:spacing w:line="520" w:lineRule="exact"/>
        <w:ind w:left="420" w:leftChars="0"/>
        <w:rPr>
          <w:rStyle w:val="32"/>
          <w:rFonts w:hint="eastAsia" w:ascii="宋体" w:hAnsi="宋体"/>
          <w:color w:val="000000" w:themeColor="text1"/>
          <w:sz w:val="24"/>
          <w:szCs w:val="24"/>
          <w:lang w:val="en-US" w:eastAsia="zh-CN"/>
        </w:rPr>
      </w:pPr>
      <w:r>
        <w:rPr>
          <w:rStyle w:val="32"/>
          <w:rFonts w:hint="eastAsia" w:ascii="宋体" w:hAnsi="宋体"/>
          <w:color w:val="000000" w:themeColor="text1"/>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32"/>
          <w:rFonts w:hint="eastAsia" w:ascii="宋体" w:hAnsi="宋体"/>
          <w:color w:val="000000" w:themeColor="text1"/>
          <w:sz w:val="24"/>
          <w:szCs w:val="24"/>
          <w:lang w:val="en-US" w:eastAsia="zh-CN"/>
        </w:rPr>
      </w:pPr>
      <w:r>
        <w:rPr>
          <w:rStyle w:val="32"/>
          <w:rFonts w:hint="eastAsia" w:ascii="宋体" w:hAnsi="宋体"/>
          <w:color w:val="000000" w:themeColor="text1"/>
          <w:sz w:val="24"/>
          <w:szCs w:val="24"/>
          <w:lang w:val="en-US" w:eastAsia="zh-CN"/>
        </w:rPr>
        <w:t>·点【打印保证金回执单】按钮，查看确认到账回执信息，打印留存备用。</w:t>
      </w:r>
      <w:r>
        <w:rPr>
          <w:rFonts w:ascii="宋体" w:hAnsi="宋体" w:eastAsia="宋体" w:cs="宋体"/>
          <w:b/>
          <w:bCs/>
          <w:sz w:val="24"/>
          <w:szCs w:val="24"/>
        </w:rPr>
        <w:t>（2）采用《投标保证金保函》（电子保函）提交的，应在投标文件递交截止时间前提交申请，且应符合下列规定：</w:t>
      </w:r>
      <w:r>
        <w:rPr>
          <w:rFonts w:ascii="宋体" w:hAnsi="宋体" w:eastAsia="宋体" w:cs="宋体"/>
          <w:b/>
          <w:bCs/>
          <w:sz w:val="24"/>
          <w:szCs w:val="24"/>
        </w:rPr>
        <w:br w:type="textWrapping"/>
      </w:r>
      <w:r>
        <w:rPr>
          <w:rFonts w:ascii="宋体" w:hAnsi="宋体" w:eastAsia="宋体" w:cs="宋体"/>
          <w:sz w:val="24"/>
          <w:szCs w:val="24"/>
        </w:rPr>
        <w:t>①</w:t>
      </w:r>
      <w:r>
        <w:rPr>
          <w:rFonts w:hint="eastAsia" w:ascii="宋体" w:hAnsi="宋体" w:eastAsia="宋体" w:cs="宋体"/>
          <w:sz w:val="24"/>
          <w:szCs w:val="24"/>
          <w:lang w:eastAsia="zh-CN"/>
        </w:rPr>
        <w:t>为推进政府采购全流程电子化，实现数据互联互通，</w:t>
      </w:r>
      <w:r>
        <w:rPr>
          <w:rFonts w:ascii="宋体" w:hAnsi="宋体" w:eastAsia="宋体" w:cs="宋体"/>
          <w:sz w:val="24"/>
          <w:szCs w:val="24"/>
        </w:rPr>
        <w:t>《投标保证金保函》（电子保函）应由铜仁市电子金融保证平台出具；</w:t>
      </w:r>
      <w:r>
        <w:rPr>
          <w:rFonts w:ascii="宋体" w:hAnsi="宋体" w:eastAsia="宋体" w:cs="宋体"/>
          <w:sz w:val="24"/>
          <w:szCs w:val="24"/>
        </w:rPr>
        <w:br w:type="textWrapping"/>
      </w:r>
      <w:r>
        <w:rPr>
          <w:rFonts w:ascii="宋体" w:hAnsi="宋体" w:eastAsia="宋体" w:cs="宋体"/>
          <w:sz w:val="24"/>
          <w:szCs w:val="24"/>
        </w:rPr>
        <w:t>②投标担保函有效期到投标有效期后30日止。</w:t>
      </w:r>
      <w:r>
        <w:rPr>
          <w:rFonts w:ascii="宋体" w:hAnsi="宋体" w:eastAsia="宋体" w:cs="宋体"/>
          <w:sz w:val="24"/>
          <w:szCs w:val="24"/>
        </w:rPr>
        <w:br w:type="textWrapping"/>
      </w:r>
      <w:r>
        <w:rPr>
          <w:rFonts w:ascii="宋体" w:hAnsi="宋体" w:eastAsia="宋体" w:cs="宋体"/>
          <w:sz w:val="24"/>
          <w:szCs w:val="24"/>
        </w:rPr>
        <w:t>③具体操作方式见铜仁市公共资源交易中心首页——办事指南——政府采购——常见问题解答——《投标电子保函申请操作步骤》</w:t>
      </w:r>
      <w:r>
        <w:rPr>
          <w:rFonts w:ascii="宋体" w:hAnsi="宋体" w:eastAsia="宋体" w:cs="宋体"/>
          <w:sz w:val="24"/>
          <w:szCs w:val="24"/>
        </w:rPr>
        <w:br w:type="textWrapping"/>
      </w:r>
      <w:r>
        <w:rPr>
          <w:rFonts w:ascii="宋体" w:hAnsi="宋体" w:eastAsia="宋体" w:cs="宋体"/>
          <w:sz w:val="24"/>
          <w:szCs w:val="24"/>
        </w:rPr>
        <w:t>由于申请电子保函当天不一定能审核通过，须至少于项目开标时间之前3日提交电子保函申请。</w:t>
      </w:r>
    </w:p>
    <w:p>
      <w:pPr>
        <w:numPr>
          <w:ilvl w:val="0"/>
          <w:numId w:val="0"/>
        </w:numPr>
        <w:tabs>
          <w:tab w:val="left" w:pos="0"/>
          <w:tab w:val="left" w:pos="1080"/>
        </w:tabs>
        <w:bidi w:val="0"/>
        <w:spacing w:line="520" w:lineRule="exact"/>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 投标文件的格式</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.1投标人须编制由本须知第10条规定文件组成的投标文件正本</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份，副本</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u w:val="single"/>
          <w:lang w:val="en-US" w:eastAsia="zh-CN"/>
        </w:rPr>
        <w:t>1</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rPr>
        <w:t>份，正本用A4幅面纸张</w:t>
      </w:r>
      <w:r>
        <w:rPr>
          <w:rFonts w:hint="eastAsia" w:asciiTheme="minorEastAsia" w:hAnsiTheme="minorEastAsia"/>
          <w:color w:val="000000" w:themeColor="text1"/>
          <w:sz w:val="24"/>
          <w:lang w:eastAsia="zh-CN"/>
        </w:rPr>
        <w:t>装订成册（建议采用胶装，如因活页等其他方式装订导致投标文件在评审过程中出现缺项、缺页等情况，责任由投标人自行承担）</w:t>
      </w:r>
      <w:r>
        <w:rPr>
          <w:rFonts w:hint="eastAsia" w:asciiTheme="minorEastAsia" w:hAnsiTheme="minorEastAsia"/>
          <w:color w:val="000000" w:themeColor="text1"/>
          <w:sz w:val="24"/>
        </w:rPr>
        <w:t>，副本可以用正本的完整复印件，并在封面标明“正本”、“副本”字样。正本与副本如有不一致，则以正本为准。</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.2投标文件应由投标人的法定代表人或者其授权代表签字并加盖公章，如由后者签字，应提供“法定代表人授权委托书”。</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.3除非有另外的规定或许可，投标使用货币为人民币。</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 xml:space="preserve">.4投标人应提交证明其拟供货物符合招标文件要求的技术响应文件，该文件可以是文字资料、图纸和数据，并须提供货物主要技术性能的详细描述。                                  </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.5 投标文件的正本和全部副本均应使用不能擦去的墨料或墨水打印、书写或复印，并</w:t>
      </w:r>
      <w:r>
        <w:rPr>
          <w:rFonts w:hint="eastAsia" w:asciiTheme="minorEastAsia" w:hAnsiTheme="minorEastAsia"/>
          <w:color w:val="000000" w:themeColor="text1"/>
          <w:sz w:val="24"/>
          <w:lang w:eastAsia="zh-CN"/>
        </w:rPr>
        <w:t>逐页加盖投标人</w:t>
      </w:r>
      <w:r>
        <w:rPr>
          <w:rFonts w:hint="eastAsia" w:asciiTheme="minorEastAsia" w:hAnsiTheme="minorEastAsia"/>
          <w:color w:val="000000" w:themeColor="text1"/>
          <w:sz w:val="24"/>
        </w:rPr>
        <w:t>。</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 xml:space="preserve">.6全套投标文件应无涂改和行间插字，除非这些改动是根据招标代理机构的指示进行的，或者是为改正投标人造成的必须修改的错误而进行的。有改动时，修改处应当由法定代表人或授权代表签字证明或加盖投标人公章。 </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.7未按本须知规定的格式填写投标文件、投标文件字迹模糊不清的，其投标将被拒绝。</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.8所有资格证明文件复印件须加盖投标人公章。</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.9 投标人应将上述文件</w:t>
      </w:r>
      <w:r>
        <w:rPr>
          <w:rFonts w:hint="eastAsia" w:asciiTheme="minorEastAsia" w:hAnsiTheme="minorEastAsia"/>
          <w:color w:val="000000" w:themeColor="text1"/>
          <w:sz w:val="24"/>
          <w:lang w:eastAsia="zh-CN"/>
        </w:rPr>
        <w:t>装订</w:t>
      </w:r>
      <w:r>
        <w:rPr>
          <w:rFonts w:hint="eastAsia" w:asciiTheme="minorEastAsia" w:hAnsiTheme="minorEastAsia"/>
          <w:color w:val="000000" w:themeColor="text1"/>
          <w:sz w:val="24"/>
        </w:rPr>
        <w:t>成册，并编列投标文件目录、资料清单，由于装订不规范或编排顺序混乱而导致投标文件被误读或漏读，该投标可能被视为无效投标或承担不利的评标结果。</w:t>
      </w:r>
    </w:p>
    <w:p>
      <w:pPr>
        <w:spacing w:line="440" w:lineRule="exact"/>
        <w:rPr>
          <w:rFonts w:asciiTheme="minorEastAsia" w:hAnsiTheme="minorEastAsia"/>
          <w:color w:val="000000" w:themeColor="text1"/>
          <w:sz w:val="24"/>
        </w:rPr>
      </w:pPr>
    </w:p>
    <w:p>
      <w:pPr>
        <w:spacing w:line="440" w:lineRule="exact"/>
        <w:jc w:val="center"/>
        <w:rPr>
          <w:rFonts w:asciiTheme="minorEastAsia" w:hAnsiTheme="minorEastAsia"/>
          <w:b/>
          <w:bCs/>
          <w:color w:val="000000" w:themeColor="text1"/>
          <w:sz w:val="32"/>
          <w:szCs w:val="32"/>
        </w:rPr>
      </w:pPr>
      <w:r>
        <w:rPr>
          <w:rFonts w:hint="eastAsia" w:asciiTheme="minorEastAsia" w:hAnsiTheme="minorEastAsia"/>
          <w:b/>
          <w:bCs/>
          <w:color w:val="000000" w:themeColor="text1"/>
          <w:sz w:val="32"/>
          <w:szCs w:val="32"/>
        </w:rPr>
        <w:t>四</w:t>
      </w:r>
      <w:r>
        <w:rPr>
          <w:rFonts w:hint="eastAsia" w:asciiTheme="minorEastAsia" w:hAnsiTheme="minorEastAsia"/>
          <w:b/>
          <w:bCs/>
          <w:color w:val="000000" w:themeColor="text1"/>
          <w:sz w:val="32"/>
          <w:szCs w:val="32"/>
          <w:lang w:eastAsia="zh-CN"/>
        </w:rPr>
        <w:t>、</w:t>
      </w:r>
      <w:r>
        <w:rPr>
          <w:rFonts w:hint="eastAsia" w:asciiTheme="minorEastAsia" w:hAnsiTheme="minorEastAsia"/>
          <w:b/>
          <w:bCs/>
          <w:color w:val="000000" w:themeColor="text1"/>
          <w:sz w:val="32"/>
          <w:szCs w:val="32"/>
        </w:rPr>
        <w:t>投标文件的提交</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.投标文件的密封、标记和递交</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.1 投标人应将投标文件用密封袋密封，</w:t>
      </w:r>
      <w:r>
        <w:rPr>
          <w:rFonts w:hint="eastAsia" w:asciiTheme="minorEastAsia" w:hAnsiTheme="minorEastAsia"/>
          <w:color w:val="000000" w:themeColor="text1"/>
          <w:sz w:val="24"/>
          <w:lang w:eastAsia="zh-CN"/>
        </w:rPr>
        <w:t>提供一正一副投标文件</w:t>
      </w:r>
      <w:r>
        <w:rPr>
          <w:rFonts w:hint="eastAsia" w:asciiTheme="minorEastAsia" w:hAnsiTheme="minorEastAsia"/>
          <w:color w:val="000000" w:themeColor="text1"/>
          <w:sz w:val="24"/>
        </w:rPr>
        <w:t>，投标文件密封袋及正文封面均应注明“正本”“副本”。正副本信封及投标文件封面均应写明</w:t>
      </w:r>
      <w:r>
        <w:rPr>
          <w:rFonts w:hint="eastAsia" w:asciiTheme="minorEastAsia" w:hAnsiTheme="minorEastAsia"/>
          <w:color w:val="000000" w:themeColor="text1"/>
          <w:sz w:val="24"/>
          <w:lang w:eastAsia="zh-CN"/>
        </w:rPr>
        <w:t>（包括但不限于）</w:t>
      </w:r>
      <w:r>
        <w:rPr>
          <w:rFonts w:hint="eastAsia" w:asciiTheme="minorEastAsia" w:hAnsiTheme="minorEastAsia"/>
          <w:color w:val="000000" w:themeColor="text1"/>
          <w:sz w:val="24"/>
        </w:rPr>
        <w:t>项目名称、招标编号、投标人名称、地址、联系人及联系人电话</w:t>
      </w:r>
      <w:r>
        <w:rPr>
          <w:rFonts w:hint="eastAsia" w:asciiTheme="minorEastAsia" w:hAnsiTheme="minorEastAsia"/>
          <w:color w:val="000000" w:themeColor="text1"/>
          <w:sz w:val="24"/>
          <w:lang w:eastAsia="zh-CN"/>
        </w:rPr>
        <w:t>等，</w:t>
      </w:r>
      <w:r>
        <w:rPr>
          <w:rFonts w:hint="eastAsia" w:asciiTheme="minorEastAsia" w:hAnsiTheme="minorEastAsia"/>
          <w:color w:val="000000" w:themeColor="text1"/>
          <w:sz w:val="24"/>
        </w:rPr>
        <w:t>并加盖投标单位公章。</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.2 本项目只接受现场递交投标文件。</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.3如果未按上述规定进行密封和标记，招标代理机构将不承担由此造成的对投标文件的误投或提前拆封的责任。</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.4投标文件应在投标邀请中规定的截止时间前送达，迟到的投标文件为无效投标文件, 将被拒收。</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.5投标人在投标截止时间前，可以对所提交的投标文件进行修改或者撤回，并书面通知招标代理机构。修改的内容和撤回通知应当按本须知要求签署、盖章、密封，并作为投标文件的组成部分。</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.6投标人在投标截止时间后不得修改、撤回投标文件。投标人在投标截止时间后修改投标文件的，其投标将被拒绝。</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.7投标截止时间结束后参加投标的投标人不足3家的，本次招标程序终止，除采购任务取消情形外，招标采购单位将依法重新组织招标或者采取其他方式采购。</w:t>
      </w:r>
    </w:p>
    <w:p>
      <w:pPr>
        <w:spacing w:line="440" w:lineRule="exact"/>
        <w:ind w:firstLine="480"/>
        <w:rPr>
          <w:rFonts w:hint="eastAsia" w:asciiTheme="minorEastAsia" w:hAnsiTheme="minorEastAsia"/>
          <w:color w:val="000000" w:themeColor="text1"/>
          <w:sz w:val="24"/>
        </w:rPr>
      </w:pPr>
    </w:p>
    <w:p>
      <w:pPr>
        <w:spacing w:line="440" w:lineRule="exact"/>
        <w:ind w:firstLine="480"/>
        <w:rPr>
          <w:rFonts w:hint="eastAsia" w:asciiTheme="minorEastAsia" w:hAnsiTheme="minorEastAsia"/>
          <w:color w:val="000000" w:themeColor="text1"/>
          <w:sz w:val="24"/>
        </w:rPr>
      </w:pPr>
    </w:p>
    <w:p>
      <w:pPr>
        <w:numPr>
          <w:ilvl w:val="0"/>
          <w:numId w:val="7"/>
        </w:numPr>
        <w:spacing w:line="440" w:lineRule="exact"/>
        <w:jc w:val="center"/>
        <w:rPr>
          <w:rFonts w:hint="eastAsia" w:asciiTheme="minorEastAsia" w:hAnsiTheme="minorEastAsia"/>
          <w:b/>
          <w:bCs/>
          <w:color w:val="000000" w:themeColor="text1"/>
          <w:sz w:val="32"/>
          <w:szCs w:val="32"/>
          <w:lang w:eastAsia="zh-CN"/>
        </w:rPr>
      </w:pPr>
      <w:r>
        <w:rPr>
          <w:rFonts w:hint="eastAsia" w:asciiTheme="minorEastAsia" w:hAnsiTheme="minorEastAsia"/>
          <w:b/>
          <w:bCs/>
          <w:color w:val="000000" w:themeColor="text1"/>
          <w:sz w:val="32"/>
          <w:szCs w:val="32"/>
          <w:lang w:eastAsia="zh-CN"/>
        </w:rPr>
        <w:t>无效投标条款</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rPr>
        <w:t>出现下列情形之一的，供应商递交的投标文件作无效标处理，该供应商的投标文件不参与评审，且不计算入投标供应商家数：</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1</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.递交的投标文件不完整或未按采购文件要求</w:t>
      </w:r>
      <w:r>
        <w:rPr>
          <w:rFonts w:hint="eastAsia" w:asciiTheme="minorEastAsia" w:hAnsiTheme="minorEastAsia"/>
          <w:color w:val="000000" w:themeColor="text1"/>
          <w:sz w:val="24"/>
          <w:lang w:eastAsia="zh-CN"/>
        </w:rPr>
        <w:t>密封并</w:t>
      </w:r>
      <w:r>
        <w:rPr>
          <w:rFonts w:hint="eastAsia" w:asciiTheme="minorEastAsia" w:hAnsiTheme="minorEastAsia"/>
          <w:color w:val="000000" w:themeColor="text1"/>
          <w:sz w:val="24"/>
        </w:rPr>
        <w:t>加盖公章及签字的；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.供应商不符合国家及招标文件规定的资格条件的；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.项目接受联合体投标时，投标联合体未提交联合投标协议的；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.投标报价被评审委员会认定低于成本价的；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5</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.投标报价高于</w:t>
      </w:r>
      <w:r>
        <w:rPr>
          <w:rFonts w:hint="eastAsia" w:asciiTheme="minorEastAsia" w:hAnsiTheme="minorEastAsia"/>
          <w:color w:val="000000" w:themeColor="text1"/>
          <w:sz w:val="24"/>
          <w:lang w:eastAsia="zh-CN"/>
        </w:rPr>
        <w:t>本项目最高限价</w:t>
      </w:r>
      <w:r>
        <w:rPr>
          <w:rFonts w:hint="eastAsia" w:asciiTheme="minorEastAsia" w:hAnsiTheme="minorEastAsia"/>
          <w:color w:val="000000" w:themeColor="text1"/>
          <w:sz w:val="24"/>
        </w:rPr>
        <w:t>采购人无法支付的；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6</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.投标文件对采购文件的实质性要求和条件未作出响应的；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7</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.供应商有串通投标、弄虚作假、行贿等违法行为的；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8</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同一品牌同一型号产品只能由一家供应商参加。如有两家及以上供应商所投产品为同一品牌同一型号的，应作为一个供应商计算。同一品牌同一型号产品的供应商中，仅符合采购文件要求且报价最低的供应商为有效供应商（若报价相同，则以技术响应及售后服务等最优者为有效供应商），其余供应商均为无效供应商；（两家及以上供应商所投产品为同一品牌同一型号产品的金额达到本项目/品目采购金额60%及以上的，适用本项规定）</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9</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.未交纳投标保证金的；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lang w:val="en-US" w:eastAsia="zh-CN"/>
        </w:rPr>
        <w:t>10</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.投标有效期不满足采购文件要求的；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 xml:space="preserve">.法定代表人为同一个人的两个及以上法人，母公司、全资子公司及其控股公司，在同一采购项目/品目中同时投标的； </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.为本项目提供整体设计、规范编制或者项目管理、监理、检测等服务的供应商参加本采购项目的。</w:t>
      </w:r>
    </w:p>
    <w:p>
      <w:pPr>
        <w:spacing w:line="440" w:lineRule="exact"/>
        <w:ind w:firstLine="480"/>
        <w:rPr>
          <w:rFonts w:hint="eastAsia" w:asciiTheme="minorEastAsia" w:hAnsiTheme="minorEastAsia"/>
          <w:color w:val="000000" w:themeColor="text1"/>
          <w:sz w:val="24"/>
        </w:rPr>
      </w:pP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.违反政府采购法律法规,足以导致响应文件无效的情形。</w:t>
      </w:r>
    </w:p>
    <w:p>
      <w:pPr>
        <w:numPr>
          <w:ilvl w:val="0"/>
          <w:numId w:val="0"/>
        </w:numPr>
        <w:spacing w:line="440" w:lineRule="exact"/>
        <w:jc w:val="center"/>
        <w:rPr>
          <w:rFonts w:hint="eastAsia" w:asciiTheme="minorEastAsia" w:hAnsiTheme="minorEastAsia"/>
          <w:b/>
          <w:bCs/>
          <w:color w:val="000000" w:themeColor="text1"/>
          <w:sz w:val="32"/>
          <w:szCs w:val="32"/>
          <w:lang w:eastAsia="zh-CN"/>
        </w:rPr>
      </w:pPr>
      <w:r>
        <w:rPr>
          <w:rFonts w:hint="eastAsia" w:asciiTheme="minorEastAsia" w:hAnsiTheme="minorEastAsia"/>
          <w:b/>
          <w:bCs/>
          <w:color w:val="000000" w:themeColor="text1"/>
          <w:sz w:val="32"/>
          <w:szCs w:val="32"/>
          <w:lang w:eastAsia="zh-CN"/>
        </w:rPr>
        <w:t>六</w:t>
      </w:r>
      <w:r>
        <w:rPr>
          <w:rFonts w:hint="eastAsia" w:asciiTheme="minorEastAsia" w:hAnsiTheme="minorEastAsia"/>
          <w:b/>
          <w:bCs/>
          <w:color w:val="000000" w:themeColor="text1"/>
          <w:sz w:val="32"/>
          <w:szCs w:val="32"/>
        </w:rPr>
        <w:t>、</w:t>
      </w:r>
      <w:r>
        <w:rPr>
          <w:rFonts w:hint="eastAsia" w:asciiTheme="minorEastAsia" w:hAnsiTheme="minorEastAsia"/>
          <w:b/>
          <w:bCs/>
          <w:color w:val="000000" w:themeColor="text1"/>
          <w:sz w:val="32"/>
          <w:szCs w:val="32"/>
          <w:lang w:eastAsia="zh-CN"/>
        </w:rPr>
        <w:t>废标条款</w:t>
      </w:r>
    </w:p>
    <w:p>
      <w:pPr>
        <w:spacing w:line="440" w:lineRule="exact"/>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val="en-US" w:eastAsia="zh-CN"/>
        </w:rPr>
        <w:t>15.</w:t>
      </w:r>
      <w:r>
        <w:rPr>
          <w:rFonts w:hint="eastAsia" w:asciiTheme="minorEastAsia" w:hAnsiTheme="minorEastAsia"/>
          <w:color w:val="000000" w:themeColor="text1"/>
          <w:sz w:val="24"/>
          <w:lang w:eastAsia="zh-CN"/>
        </w:rPr>
        <w:t>出现下列情形之一的，本项目/品目作废标处理,项目/品目评审终止：</w:t>
      </w:r>
    </w:p>
    <w:p>
      <w:pPr>
        <w:spacing w:line="440" w:lineRule="exact"/>
        <w:ind w:firstLine="480" w:firstLineChars="20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val="en-US" w:eastAsia="zh-CN"/>
        </w:rPr>
        <w:t>(</w:t>
      </w:r>
      <w:r>
        <w:rPr>
          <w:rFonts w:hint="eastAsia" w:asciiTheme="minorEastAsia" w:hAnsiTheme="minorEastAsia"/>
          <w:color w:val="000000" w:themeColor="text1"/>
          <w:sz w:val="24"/>
          <w:lang w:eastAsia="zh-CN"/>
        </w:rPr>
        <w:t>1）.符合专业条件的或对采购文件作实质响应的有效投标供应商不足三家的；</w:t>
      </w:r>
    </w:p>
    <w:p>
      <w:pPr>
        <w:spacing w:line="440" w:lineRule="exact"/>
        <w:ind w:firstLine="48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eastAsia="zh-CN"/>
        </w:rPr>
        <w:t>（2）.出现影响采购公正的违法、违规行为的；</w:t>
      </w:r>
    </w:p>
    <w:p>
      <w:pPr>
        <w:spacing w:line="440" w:lineRule="exact"/>
        <w:ind w:firstLine="48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eastAsia="zh-CN"/>
        </w:rPr>
        <w:t>（3）.供应商报价均超过了最高限价，采购人不能支付的；</w:t>
      </w:r>
    </w:p>
    <w:p>
      <w:pPr>
        <w:spacing w:line="440" w:lineRule="exact"/>
        <w:ind w:firstLine="48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eastAsia="zh-CN"/>
        </w:rPr>
        <w:t>（4）.因重大变故，采购任务取消的；</w:t>
      </w:r>
    </w:p>
    <w:p>
      <w:pPr>
        <w:spacing w:line="440" w:lineRule="exact"/>
        <w:ind w:firstLine="480"/>
        <w:rPr>
          <w:rFonts w:hint="eastAsia" w:asciiTheme="minorEastAsia" w:hAnsiTheme="minorEastAsia"/>
          <w:color w:val="000000" w:themeColor="text1"/>
          <w:sz w:val="24"/>
          <w:lang w:eastAsia="zh-CN"/>
        </w:rPr>
      </w:pPr>
      <w:r>
        <w:rPr>
          <w:rFonts w:hint="eastAsia" w:asciiTheme="minorEastAsia" w:hAnsiTheme="minorEastAsia"/>
          <w:color w:val="000000" w:themeColor="text1"/>
          <w:sz w:val="24"/>
          <w:lang w:eastAsia="zh-CN"/>
        </w:rPr>
        <w:t>（5）.法律法规规定的其他情形</w:t>
      </w:r>
    </w:p>
    <w:p>
      <w:pPr>
        <w:numPr>
          <w:ilvl w:val="0"/>
          <w:numId w:val="0"/>
        </w:numPr>
        <w:spacing w:line="440" w:lineRule="exact"/>
        <w:jc w:val="both"/>
        <w:rPr>
          <w:rFonts w:hint="eastAsia" w:asciiTheme="minorEastAsia" w:hAnsiTheme="minorEastAsia"/>
          <w:b/>
          <w:bCs/>
          <w:color w:val="000000" w:themeColor="text1"/>
          <w:sz w:val="32"/>
          <w:szCs w:val="32"/>
          <w:lang w:eastAsia="zh-CN"/>
        </w:rPr>
      </w:pPr>
    </w:p>
    <w:p>
      <w:pPr>
        <w:spacing w:line="440" w:lineRule="exact"/>
        <w:jc w:val="center"/>
        <w:rPr>
          <w:rFonts w:hint="eastAsia" w:asciiTheme="minorEastAsia" w:hAnsiTheme="minorEastAsia" w:eastAsiaTheme="minorEastAsia"/>
          <w:b/>
          <w:bCs/>
          <w:color w:val="000000" w:themeColor="text1"/>
          <w:sz w:val="32"/>
          <w:szCs w:val="32"/>
          <w:lang w:eastAsia="zh-CN"/>
        </w:rPr>
      </w:pPr>
      <w:r>
        <w:rPr>
          <w:rFonts w:hint="eastAsia" w:asciiTheme="minorEastAsia" w:hAnsiTheme="minorEastAsia"/>
          <w:b/>
          <w:bCs/>
          <w:color w:val="000000" w:themeColor="text1"/>
          <w:sz w:val="32"/>
          <w:szCs w:val="32"/>
          <w:lang w:eastAsia="zh-CN"/>
        </w:rPr>
        <w:t>七</w:t>
      </w:r>
      <w:r>
        <w:rPr>
          <w:rFonts w:hint="eastAsia" w:asciiTheme="minorEastAsia" w:hAnsiTheme="minorEastAsia"/>
          <w:b/>
          <w:bCs/>
          <w:color w:val="000000" w:themeColor="text1"/>
          <w:sz w:val="32"/>
          <w:szCs w:val="32"/>
        </w:rPr>
        <w:t>、</w:t>
      </w:r>
      <w:r>
        <w:rPr>
          <w:rFonts w:hint="eastAsia" w:asciiTheme="minorEastAsia" w:hAnsiTheme="minorEastAsia"/>
          <w:b/>
          <w:bCs/>
          <w:color w:val="000000" w:themeColor="text1"/>
          <w:sz w:val="32"/>
          <w:szCs w:val="32"/>
          <w:lang w:eastAsia="zh-CN"/>
        </w:rPr>
        <w:t>开标、评标</w:t>
      </w:r>
    </w:p>
    <w:p>
      <w:pPr>
        <w:spacing w:line="440" w:lineRule="exact"/>
        <w:rPr>
          <w:rFonts w:hint="eastAsia"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6</w:t>
      </w:r>
      <w:r>
        <w:rPr>
          <w:rFonts w:hint="eastAsia" w:asciiTheme="minorEastAsia" w:hAnsiTheme="minorEastAsia"/>
          <w:color w:val="000000" w:themeColor="text1"/>
          <w:sz w:val="24"/>
        </w:rPr>
        <w:t>．开标流程</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16.</w:t>
      </w:r>
      <w:r>
        <w:rPr>
          <w:rFonts w:hint="eastAsia" w:asciiTheme="minorEastAsia" w:hAnsiTheme="minorEastAsia"/>
          <w:color w:val="000000" w:themeColor="text1"/>
          <w:sz w:val="24"/>
        </w:rPr>
        <w:t>1.会议准备：采购人或代理机构工作人员于投标截止时间前30分钟到开标室组织采购人、供应商</w:t>
      </w:r>
      <w:r>
        <w:rPr>
          <w:rFonts w:hint="eastAsia" w:asciiTheme="minorEastAsia" w:hAnsiTheme="minorEastAsia"/>
          <w:color w:val="000000" w:themeColor="text1"/>
          <w:sz w:val="24"/>
          <w:lang w:eastAsia="zh-CN"/>
        </w:rPr>
        <w:t>等</w:t>
      </w:r>
      <w:r>
        <w:rPr>
          <w:rFonts w:hint="eastAsia" w:asciiTheme="minorEastAsia" w:hAnsiTheme="minorEastAsia"/>
          <w:color w:val="000000" w:themeColor="text1"/>
          <w:sz w:val="24"/>
        </w:rPr>
        <w:t>相关人员签到。并将开评标环节所需表格文档资料填写、准备齐全。</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16.</w:t>
      </w:r>
      <w:r>
        <w:rPr>
          <w:rFonts w:hint="eastAsia" w:asciiTheme="minorEastAsia" w:hAnsiTheme="minorEastAsia"/>
          <w:color w:val="000000" w:themeColor="text1"/>
          <w:sz w:val="24"/>
        </w:rPr>
        <w:t>2.宣读纪律：开标</w:t>
      </w:r>
      <w:r>
        <w:rPr>
          <w:rFonts w:hint="eastAsia" w:asciiTheme="minorEastAsia" w:hAnsiTheme="minorEastAsia"/>
          <w:color w:val="000000" w:themeColor="text1"/>
          <w:sz w:val="24"/>
          <w:lang w:eastAsia="zh-CN"/>
        </w:rPr>
        <w:t>截止时</w:t>
      </w:r>
      <w:r>
        <w:rPr>
          <w:rFonts w:hint="eastAsia" w:asciiTheme="minorEastAsia" w:hAnsiTheme="minorEastAsia"/>
          <w:color w:val="000000" w:themeColor="text1"/>
          <w:sz w:val="24"/>
        </w:rPr>
        <w:t>，采购人或代理机构工作人员宣布开标会开始，并宣读开标会会场纪律和注意事项。</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16.</w:t>
      </w:r>
      <w:r>
        <w:rPr>
          <w:rFonts w:hint="eastAsia" w:asciiTheme="minorEastAsia" w:hAnsiTheme="minorEastAsia"/>
          <w:color w:val="000000" w:themeColor="text1"/>
          <w:sz w:val="24"/>
        </w:rPr>
        <w:t>3.开标唱标：开标时，由</w:t>
      </w:r>
      <w:r>
        <w:rPr>
          <w:rFonts w:hint="eastAsia" w:asciiTheme="minorEastAsia" w:hAnsiTheme="minorEastAsia"/>
          <w:color w:val="000000" w:themeColor="text1"/>
          <w:sz w:val="24"/>
          <w:lang w:eastAsia="zh-CN"/>
        </w:rPr>
        <w:t>采购人或采购代理机构对投标人身份和所递交的</w:t>
      </w:r>
      <w:r>
        <w:rPr>
          <w:rFonts w:hint="eastAsia" w:asciiTheme="minorEastAsia" w:hAnsiTheme="minorEastAsia"/>
          <w:color w:val="000000" w:themeColor="text1"/>
          <w:sz w:val="24"/>
        </w:rPr>
        <w:t>投标文件密封情况</w:t>
      </w:r>
      <w:r>
        <w:rPr>
          <w:rFonts w:hint="eastAsia" w:asciiTheme="minorEastAsia" w:hAnsiTheme="minorEastAsia"/>
          <w:color w:val="000000" w:themeColor="text1"/>
          <w:sz w:val="24"/>
          <w:lang w:eastAsia="zh-CN"/>
        </w:rPr>
        <w:t>进行核验</w:t>
      </w:r>
      <w:r>
        <w:rPr>
          <w:rFonts w:hint="eastAsia" w:asciiTheme="minorEastAsia" w:hAnsiTheme="minorEastAsia"/>
          <w:color w:val="000000" w:themeColor="text1"/>
          <w:sz w:val="24"/>
        </w:rPr>
        <w:t>；经确认无误后由工作人员依次当众拆封</w:t>
      </w:r>
      <w:r>
        <w:rPr>
          <w:rFonts w:hint="eastAsia" w:asciiTheme="minorEastAsia" w:hAnsiTheme="minorEastAsia"/>
          <w:color w:val="000000" w:themeColor="text1"/>
          <w:sz w:val="24"/>
          <w:lang w:eastAsia="zh-CN"/>
        </w:rPr>
        <w:t>投标文件</w:t>
      </w:r>
      <w:r>
        <w:rPr>
          <w:rFonts w:hint="eastAsia" w:asciiTheme="minorEastAsia" w:hAnsiTheme="minorEastAsia"/>
          <w:color w:val="000000" w:themeColor="text1"/>
          <w:sz w:val="24"/>
        </w:rPr>
        <w:t>，并宣读开标一览表中供应商名称、投标报价、交货期、投标声明等相关内容。开标时没有启封和唱标的投标文件，不能进入</w:t>
      </w:r>
      <w:r>
        <w:rPr>
          <w:rFonts w:hint="eastAsia" w:asciiTheme="minorEastAsia" w:hAnsiTheme="minorEastAsia"/>
          <w:color w:val="000000" w:themeColor="text1"/>
          <w:sz w:val="24"/>
          <w:lang w:eastAsia="zh-CN"/>
        </w:rPr>
        <w:t>资格性审查和</w:t>
      </w:r>
      <w:r>
        <w:rPr>
          <w:rFonts w:hint="eastAsia" w:asciiTheme="minorEastAsia" w:hAnsiTheme="minorEastAsia"/>
          <w:color w:val="000000" w:themeColor="text1"/>
          <w:sz w:val="24"/>
        </w:rPr>
        <w:t>评标程序。</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16.</w:t>
      </w:r>
      <w:r>
        <w:rPr>
          <w:rFonts w:hint="eastAsia" w:asciiTheme="minorEastAsia" w:hAnsiTheme="minorEastAsia"/>
          <w:color w:val="000000" w:themeColor="text1"/>
          <w:sz w:val="24"/>
        </w:rPr>
        <w:t>4.开标记录：采购人或代理机构工作人员对唱标内容进行记录，开标记录表由采购人代表签字确认。若供应商代表对开标唱标有异议的，可举手示意，待核验身份后提出异议。</w:t>
      </w:r>
    </w:p>
    <w:p>
      <w:pPr>
        <w:spacing w:line="440" w:lineRule="exact"/>
        <w:ind w:firstLine="480" w:firstLineChars="200"/>
        <w:rPr>
          <w:rFonts w:hint="eastAsia"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lang w:val="en-US" w:eastAsia="zh-CN"/>
        </w:rPr>
        <w:t>16.5.资格性审查：</w:t>
      </w:r>
      <w:r>
        <w:rPr>
          <w:rFonts w:hint="eastAsia" w:asciiTheme="minorEastAsia" w:hAnsiTheme="minorEastAsia"/>
          <w:color w:val="000000" w:themeColor="text1"/>
          <w:sz w:val="24"/>
        </w:rPr>
        <w:t>唱标</w:t>
      </w:r>
      <w:r>
        <w:rPr>
          <w:rFonts w:hint="eastAsia" w:asciiTheme="minorEastAsia" w:hAnsiTheme="minorEastAsia"/>
          <w:color w:val="000000" w:themeColor="text1"/>
          <w:sz w:val="24"/>
          <w:lang w:eastAsia="zh-CN"/>
        </w:rPr>
        <w:t>结束后，</w:t>
      </w:r>
      <w:r>
        <w:rPr>
          <w:rFonts w:hint="eastAsia" w:asciiTheme="minorEastAsia" w:hAnsiTheme="minorEastAsia"/>
          <w:color w:val="000000" w:themeColor="text1"/>
          <w:sz w:val="24"/>
        </w:rPr>
        <w:t>采购人或代理机构</w:t>
      </w:r>
      <w:r>
        <w:rPr>
          <w:rFonts w:hint="eastAsia" w:asciiTheme="minorEastAsia" w:hAnsiTheme="minorEastAsia"/>
          <w:color w:val="000000" w:themeColor="text1"/>
          <w:sz w:val="24"/>
          <w:lang w:eastAsia="zh-CN"/>
        </w:rPr>
        <w:t>根据招标文件规定对所有递交合格投标文件的供应商进行资格性审查。</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lang w:val="en-US" w:eastAsia="zh-CN"/>
        </w:rPr>
        <w:t>16.6</w:t>
      </w:r>
      <w:r>
        <w:rPr>
          <w:rFonts w:hint="eastAsia" w:asciiTheme="minorEastAsia" w:hAnsiTheme="minorEastAsia"/>
          <w:color w:val="000000" w:themeColor="text1"/>
          <w:sz w:val="24"/>
        </w:rPr>
        <w:t>.会议结束：开标会结束后，采购人或代理机构工作人员须即刻将</w:t>
      </w:r>
      <w:r>
        <w:rPr>
          <w:rFonts w:hint="eastAsia" w:asciiTheme="minorEastAsia" w:hAnsiTheme="minorEastAsia"/>
          <w:color w:val="000000" w:themeColor="text1"/>
          <w:sz w:val="24"/>
          <w:lang w:eastAsia="zh-CN"/>
        </w:rPr>
        <w:t>通过资格性审查的</w:t>
      </w:r>
      <w:r>
        <w:rPr>
          <w:rFonts w:hint="eastAsia" w:asciiTheme="minorEastAsia" w:hAnsiTheme="minorEastAsia"/>
          <w:color w:val="000000" w:themeColor="text1"/>
          <w:sz w:val="24"/>
        </w:rPr>
        <w:t>供应商递交的投标文件</w:t>
      </w:r>
      <w:r>
        <w:rPr>
          <w:rFonts w:hint="eastAsia" w:asciiTheme="minorEastAsia" w:hAnsiTheme="minorEastAsia"/>
          <w:color w:val="000000" w:themeColor="text1"/>
          <w:sz w:val="24"/>
          <w:lang w:eastAsia="zh-CN"/>
        </w:rPr>
        <w:t>及相关证明资料</w:t>
      </w:r>
      <w:r>
        <w:rPr>
          <w:rFonts w:hint="eastAsia" w:asciiTheme="minorEastAsia" w:hAnsiTheme="minorEastAsia"/>
          <w:color w:val="000000" w:themeColor="text1"/>
          <w:sz w:val="24"/>
        </w:rPr>
        <w:t>完整移送到评标室。</w:t>
      </w:r>
    </w:p>
    <w:p>
      <w:pPr>
        <w:spacing w:line="440" w:lineRule="exact"/>
        <w:rPr>
          <w:rFonts w:hint="eastAsia" w:asciiTheme="minorEastAsia" w:hAnsiTheme="minorEastAsia"/>
          <w:color w:val="000000" w:themeColor="text1"/>
          <w:sz w:val="24"/>
        </w:rPr>
      </w:pPr>
      <w:r>
        <w:rPr>
          <w:rFonts w:hint="eastAsia" w:asciiTheme="minorEastAsia" w:hAnsiTheme="minorEastAsia"/>
          <w:color w:val="000000" w:themeColor="text1"/>
          <w:sz w:val="24"/>
        </w:rPr>
        <w:t>1</w:t>
      </w:r>
      <w:r>
        <w:rPr>
          <w:rFonts w:hint="eastAsia" w:asciiTheme="minorEastAsia" w:hAnsiTheme="minorEastAsia"/>
          <w:color w:val="000000" w:themeColor="text1"/>
          <w:sz w:val="24"/>
          <w:lang w:val="en-US" w:eastAsia="zh-CN"/>
        </w:rPr>
        <w:t>7</w:t>
      </w:r>
      <w:r>
        <w:rPr>
          <w:rFonts w:hint="eastAsia" w:asciiTheme="minorEastAsia" w:hAnsiTheme="minorEastAsia"/>
          <w:color w:val="000000" w:themeColor="text1"/>
          <w:sz w:val="24"/>
        </w:rPr>
        <w:t>．评标</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17.1</w:t>
      </w:r>
      <w:r>
        <w:rPr>
          <w:rFonts w:hint="eastAsia" w:asciiTheme="minorEastAsia" w:hAnsiTheme="minorEastAsia"/>
          <w:color w:val="000000" w:themeColor="text1"/>
          <w:sz w:val="24"/>
        </w:rPr>
        <w:t>评标地点</w:t>
      </w:r>
      <w:r>
        <w:rPr>
          <w:rFonts w:hint="eastAsia" w:asciiTheme="minorEastAsia" w:hAnsiTheme="minorEastAsia"/>
          <w:color w:val="000000" w:themeColor="text1"/>
          <w:sz w:val="24"/>
          <w:lang w:eastAsia="zh-CN"/>
        </w:rPr>
        <w:t>：铜仁</w:t>
      </w:r>
      <w:r>
        <w:rPr>
          <w:rFonts w:hint="eastAsia" w:asciiTheme="minorEastAsia" w:hAnsiTheme="minorEastAsia"/>
          <w:color w:val="000000" w:themeColor="text1"/>
          <w:sz w:val="24"/>
        </w:rPr>
        <w:t>市公共资源交易中心</w:t>
      </w:r>
      <w:r>
        <w:rPr>
          <w:rFonts w:hint="eastAsia" w:asciiTheme="minorEastAsia" w:hAnsiTheme="minorEastAsia"/>
          <w:color w:val="000000" w:themeColor="text1"/>
          <w:sz w:val="24"/>
          <w:lang w:eastAsia="zh-CN"/>
        </w:rPr>
        <w:t>评标区域</w:t>
      </w:r>
      <w:r>
        <w:rPr>
          <w:rFonts w:hint="eastAsia" w:asciiTheme="minorEastAsia" w:hAnsiTheme="minorEastAsia"/>
          <w:color w:val="000000" w:themeColor="text1"/>
          <w:sz w:val="24"/>
        </w:rPr>
        <w:t>。</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17.2</w:t>
      </w:r>
      <w:r>
        <w:rPr>
          <w:rFonts w:hint="eastAsia" w:asciiTheme="minorEastAsia" w:hAnsiTheme="minorEastAsia"/>
          <w:color w:val="000000" w:themeColor="text1"/>
          <w:sz w:val="24"/>
        </w:rPr>
        <w:t>评标程序</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评标委员会推选出一名评标组长，由评标组长按照以下流程组织评标：</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符合性检查：评标委员会审查投标文件是否对采购文件作了实质性响应，即投标文件是否满足或响应招标文件技术、商务方面的要求。技术符合性：投标产品的技术成熟性、适用性、性能、参数和规格等满足采购文件要求，无实质性负偏离、反对、设定条件或提出保留；商务符合性：质保、售后服务、业绩、交货期、投标有效期、付款条件等符合采购文件要求；不低于成本报价，不高于采购预算价；投标文件的组成、投标文件的完整性和有效性等符合采购文件规定，无实质性负偏离、反对、设定条件或提出保留。</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．无效标检查：依照本招标文件无效标条款规定审查供应商是否为有效投标。</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17.3</w:t>
      </w:r>
      <w:r>
        <w:rPr>
          <w:rFonts w:hint="eastAsia" w:asciiTheme="minorEastAsia" w:hAnsiTheme="minorEastAsia"/>
          <w:color w:val="000000" w:themeColor="text1"/>
          <w:sz w:val="24"/>
        </w:rPr>
        <w:t>专家评分：评标专家严格按照评分表逐项对投标文件进行评分。评分依据为投标文件提供的有效资料。投标文件中未提供的资料、未明确的内容，评标专家不得以个人的意愿、猜想、推测等方式得出的结论作为评分依据。评标专家须独立评分，不得相互抄袭评分分值（价格分除外）。</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17.4</w:t>
      </w:r>
      <w:r>
        <w:rPr>
          <w:rFonts w:hint="eastAsia" w:asciiTheme="minorEastAsia" w:hAnsiTheme="minorEastAsia"/>
          <w:color w:val="000000" w:themeColor="text1"/>
          <w:sz w:val="24"/>
        </w:rPr>
        <w:t>评分汇总：评标组长将各评审专家的评分表汇总到评分汇总表，评分汇总表保留两位小数，按最终得分由高至低依次对供应商进行推荐排序。得分相同的，按投标报价由低到高顺序排列，得分且投标报价相同的，按技术和商务优劣顺序排列。评分表交由评标组长汇总后，评标专家不得再更改各项打分分值（价格分及总分计算错误除外）。</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17.5</w:t>
      </w:r>
      <w:r>
        <w:rPr>
          <w:rFonts w:hint="eastAsia" w:asciiTheme="minorEastAsia" w:hAnsiTheme="minorEastAsia"/>
          <w:color w:val="000000" w:themeColor="text1"/>
          <w:sz w:val="24"/>
        </w:rPr>
        <w:t>评标报告：评标组长根据评分汇总情况及排序情况，主持编写评标报告。评标报告按规定需涵盖公告发布情况、开评标情况、推荐排序及有关需要说明的情况等。评标委员会成员须在评标报告上签字确认。</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17.6</w:t>
      </w:r>
      <w:r>
        <w:rPr>
          <w:rFonts w:hint="eastAsia" w:asciiTheme="minorEastAsia" w:hAnsiTheme="minorEastAsia"/>
          <w:color w:val="000000" w:themeColor="text1"/>
          <w:sz w:val="24"/>
        </w:rPr>
        <w:t>评审复核：评标委员会对评审过程和评审结果进行复核。评标委员会可对评审过程和结果中存在的遗漏或偏差进行修正，完成复核后，确定评标结果及推荐排序。</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17.7</w:t>
      </w:r>
      <w:r>
        <w:rPr>
          <w:rFonts w:hint="eastAsia" w:asciiTheme="minorEastAsia" w:hAnsiTheme="minorEastAsia"/>
          <w:color w:val="000000" w:themeColor="text1"/>
          <w:sz w:val="24"/>
        </w:rPr>
        <w:t>评标结束：评标委员会出具评标报告并复核无误后，由评标组长宣布评标工作结束。待代理机构工作人员收理好评标资料，并发放评审费用后评标专家方可离开评标区。评标过程中评标专家不得擅自离开评标区或进入其他评标室。</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注：</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（1）当</w:t>
      </w:r>
      <w:r>
        <w:rPr>
          <w:rFonts w:hint="eastAsia" w:asciiTheme="minorEastAsia" w:hAnsiTheme="minorEastAsia"/>
          <w:color w:val="000000" w:themeColor="text1"/>
          <w:sz w:val="24"/>
          <w:lang w:eastAsia="zh-CN"/>
        </w:rPr>
        <w:t>资格性和符合性</w:t>
      </w:r>
      <w:r>
        <w:rPr>
          <w:rFonts w:hint="eastAsia" w:asciiTheme="minorEastAsia" w:hAnsiTheme="minorEastAsia"/>
          <w:color w:val="000000" w:themeColor="text1"/>
          <w:sz w:val="24"/>
        </w:rPr>
        <w:t>审查结果确定有效供应商不足三家，或出现影响采购公正的违法违规行为，或供应商的报价均超过了采购预算采购人不能支付，或因重大变故采购任务取消的，或招标文件存在重大歧义、重大缺陷导致评审工作无法进行时，或招标文件内容违反国家有关规定的，评标程序终止。</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（2）投标文件的评审和比较、中标候选人的推荐以及与评标有关的其他情况，评标委员会成员、采购人和采购代理机构等人员均不得泄露。</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（3）开标、评标过程由</w:t>
      </w:r>
      <w:r>
        <w:rPr>
          <w:rFonts w:hint="eastAsia" w:asciiTheme="minorEastAsia" w:hAnsiTheme="minorEastAsia"/>
          <w:color w:val="000000" w:themeColor="text1"/>
          <w:sz w:val="24"/>
          <w:lang w:eastAsia="zh-CN"/>
        </w:rPr>
        <w:t>铜仁</w:t>
      </w:r>
      <w:r>
        <w:rPr>
          <w:rFonts w:hint="eastAsia" w:asciiTheme="minorEastAsia" w:hAnsiTheme="minorEastAsia"/>
          <w:color w:val="000000" w:themeColor="text1"/>
          <w:sz w:val="24"/>
        </w:rPr>
        <w:t>公共资源交易中心全程同步录音录像，相关录音录像资料由</w:t>
      </w:r>
      <w:r>
        <w:rPr>
          <w:rFonts w:hint="eastAsia" w:asciiTheme="minorEastAsia" w:hAnsiTheme="minorEastAsia"/>
          <w:color w:val="000000" w:themeColor="text1"/>
          <w:sz w:val="24"/>
          <w:lang w:eastAsia="zh-CN"/>
        </w:rPr>
        <w:t>铜仁</w:t>
      </w:r>
      <w:r>
        <w:rPr>
          <w:rFonts w:hint="eastAsia" w:asciiTheme="minorEastAsia" w:hAnsiTheme="minorEastAsia"/>
          <w:color w:val="000000" w:themeColor="text1"/>
          <w:sz w:val="24"/>
        </w:rPr>
        <w:t>市公共资源交易中心存档，以便为财政、纪检监察等有关部门处理项目相关事宜提供资料。</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（4）演示：如项目有演示需求的，由</w:t>
      </w:r>
      <w:r>
        <w:rPr>
          <w:rFonts w:hint="eastAsia" w:asciiTheme="minorEastAsia" w:hAnsiTheme="minorEastAsia"/>
          <w:color w:val="000000" w:themeColor="text1"/>
          <w:sz w:val="24"/>
          <w:lang w:eastAsia="zh-CN"/>
        </w:rPr>
        <w:t>铜仁市公共资源交易中心</w:t>
      </w:r>
      <w:r>
        <w:rPr>
          <w:rFonts w:hint="eastAsia" w:asciiTheme="minorEastAsia" w:hAnsiTheme="minorEastAsia"/>
          <w:color w:val="000000" w:themeColor="text1"/>
          <w:sz w:val="24"/>
        </w:rPr>
        <w:t>工作人员组织。</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（5）评标过程中，如需出具统一意见但评标专家意见不一致的，</w:t>
      </w:r>
      <w:r>
        <w:rPr>
          <w:rFonts w:hint="eastAsia" w:asciiTheme="minorEastAsia" w:hAnsiTheme="minorEastAsia"/>
          <w:color w:val="000000" w:themeColor="text1"/>
          <w:sz w:val="24"/>
          <w:lang w:eastAsia="zh-CN"/>
        </w:rPr>
        <w:t>可保留个人意见，但</w:t>
      </w:r>
      <w:r>
        <w:rPr>
          <w:rFonts w:hint="eastAsia" w:asciiTheme="minorEastAsia" w:hAnsiTheme="minorEastAsia"/>
          <w:color w:val="000000" w:themeColor="text1"/>
          <w:sz w:val="24"/>
        </w:rPr>
        <w:t>按照少数服从多数的原则形成决议。</w:t>
      </w:r>
    </w:p>
    <w:p>
      <w:pPr>
        <w:spacing w:line="440" w:lineRule="exact"/>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18.</w:t>
      </w:r>
      <w:r>
        <w:rPr>
          <w:rFonts w:hint="eastAsia" w:asciiTheme="minorEastAsia" w:hAnsiTheme="minorEastAsia"/>
          <w:color w:val="000000" w:themeColor="text1"/>
          <w:sz w:val="24"/>
        </w:rPr>
        <w:t>评标委员会</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评标委员会由采购人代表和评审专家组成，成员人数应当为5人以上单数，其中评审专家不得少于成员总数的三分之二。评标委员会遵循公平公正、科学择优、经济有效的原则，按照评标程序，依法依规，根据采购文件所列评标标准，独立、认真、负责地开展评审工作，提出评审意见，并对自己的评审意见承担责任。</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（一）享有的权利：</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1．对政府采购制度及相关情况的知情权；</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2．对供应商所供货物和服务质量的评审权；</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3．推荐中标候选供应商的表决权；</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4．按规定获得相应的评审劳务报酬；</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5．法律、法规和规章规定的其他权利。</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（二）承担的义务：</w:t>
      </w:r>
    </w:p>
    <w:p>
      <w:pPr>
        <w:spacing w:line="440" w:lineRule="exact"/>
        <w:ind w:firstLine="480" w:firstLineChars="200"/>
        <w:rPr>
          <w:rFonts w:hint="default" w:asciiTheme="minorEastAsia" w:hAnsiTheme="minorEastAsia" w:eastAsiaTheme="minorEastAsia"/>
          <w:color w:val="000000" w:themeColor="text1"/>
          <w:sz w:val="24"/>
          <w:lang w:val="en-US" w:eastAsia="zh-CN"/>
        </w:rPr>
      </w:pPr>
      <w:r>
        <w:rPr>
          <w:rFonts w:hint="eastAsia" w:asciiTheme="minorEastAsia" w:hAnsiTheme="minorEastAsia"/>
          <w:color w:val="000000" w:themeColor="text1"/>
          <w:sz w:val="24"/>
          <w:lang w:val="en-US" w:eastAsia="zh-CN"/>
        </w:rPr>
        <w:t>1.按规定时间到达评标现场，开展评审活动；</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．为政府采购工作提供科学合理、经济有效的评审意见；</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．严格遵守政府采购评审工作纪律，不得向外界泄露评审情况；</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4</w:t>
      </w:r>
      <w:r>
        <w:rPr>
          <w:rFonts w:hint="eastAsia" w:asciiTheme="minorEastAsia" w:hAnsiTheme="minorEastAsia"/>
          <w:color w:val="000000" w:themeColor="text1"/>
          <w:sz w:val="24"/>
        </w:rPr>
        <w:t>．发现供应商在政府采购活动中有不正当竞争或恶意串通等违规行为，应及时向政府采购评审工作的组织者或财政部门报告并加以制止；</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5</w:t>
      </w:r>
      <w:r>
        <w:rPr>
          <w:rFonts w:hint="eastAsia" w:asciiTheme="minorEastAsia" w:hAnsiTheme="minorEastAsia"/>
          <w:color w:val="000000" w:themeColor="text1"/>
          <w:sz w:val="24"/>
        </w:rPr>
        <w:t>．解答有关方面对政府采购评审工作中有关问题的咨询或质疑；</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6</w:t>
      </w:r>
      <w:r>
        <w:rPr>
          <w:rFonts w:hint="eastAsia" w:asciiTheme="minorEastAsia" w:hAnsiTheme="minorEastAsia"/>
          <w:color w:val="000000" w:themeColor="text1"/>
          <w:sz w:val="24"/>
        </w:rPr>
        <w:t>．法律、法规和规章规定的其他义务。</w:t>
      </w:r>
    </w:p>
    <w:p>
      <w:pPr>
        <w:spacing w:line="440" w:lineRule="exact"/>
        <w:rPr>
          <w:rFonts w:hint="eastAsia" w:asciiTheme="minorEastAsia" w:hAnsiTheme="minorEastAsia"/>
          <w:color w:val="000000" w:themeColor="text1"/>
          <w:sz w:val="24"/>
        </w:rPr>
      </w:pPr>
      <w:r>
        <w:rPr>
          <w:rFonts w:hint="eastAsia" w:asciiTheme="minorEastAsia" w:hAnsiTheme="minorEastAsia"/>
          <w:color w:val="000000" w:themeColor="text1"/>
          <w:sz w:val="24"/>
          <w:lang w:val="en-US" w:eastAsia="zh-CN"/>
        </w:rPr>
        <w:t>19.</w:t>
      </w:r>
      <w:r>
        <w:rPr>
          <w:rFonts w:hint="eastAsia" w:asciiTheme="minorEastAsia" w:hAnsiTheme="minorEastAsia"/>
          <w:color w:val="000000" w:themeColor="text1"/>
          <w:sz w:val="24"/>
        </w:rPr>
        <w:t>询标与澄清</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（一）评标过程中，评标委员会发现投标文件存在含义不明、表述不清、有歧义等情况，实质性影响评审结果的，评标委员会可书面向供应商进行询标，要求供应商对询问的问题进行澄清。供应商须在</w:t>
      </w:r>
      <w:r>
        <w:rPr>
          <w:rFonts w:hint="eastAsia" w:asciiTheme="minorEastAsia" w:hAnsiTheme="minorEastAsia"/>
          <w:color w:val="000000" w:themeColor="text1"/>
          <w:sz w:val="24"/>
          <w:lang w:eastAsia="zh-CN"/>
        </w:rPr>
        <w:t>铜仁</w:t>
      </w:r>
      <w:r>
        <w:rPr>
          <w:rFonts w:hint="eastAsia" w:asciiTheme="minorEastAsia" w:hAnsiTheme="minorEastAsia"/>
          <w:color w:val="000000" w:themeColor="text1"/>
          <w:sz w:val="24"/>
        </w:rPr>
        <w:t>市公共资源交易中心通知的时间内进行书面答疑和澄清。供应商未在通知的时间内进行答疑和澄清的，视为放弃澄清。</w:t>
      </w:r>
    </w:p>
    <w:p>
      <w:pPr>
        <w:spacing w:line="440" w:lineRule="exact"/>
        <w:ind w:firstLine="480" w:firstLineChars="200"/>
        <w:rPr>
          <w:rFonts w:hint="eastAsia" w:asciiTheme="minorEastAsia" w:hAnsiTheme="minorEastAsia"/>
          <w:color w:val="000000" w:themeColor="text1"/>
          <w:sz w:val="24"/>
        </w:rPr>
      </w:pPr>
      <w:r>
        <w:rPr>
          <w:rFonts w:hint="eastAsia" w:asciiTheme="minorEastAsia" w:hAnsiTheme="minorEastAsia"/>
          <w:color w:val="000000" w:themeColor="text1"/>
          <w:sz w:val="24"/>
        </w:rPr>
        <w:t>（二）供应商的答疑和澄清须为书面形式，须由供应商授权代表签字或加盖供应商公章。书面澄清文件为投标文件的组成部分。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三）供应商对投标文件的澄清不得超出投标文件的范围或改变投标报价等实质性内容。澄清和补正应遵循公平公正的原则，供应商的澄清补正不得对其他供应商造成不公平不公正的结果或影响，如有，评标委员会应拒绝其澄清。</w:t>
      </w:r>
    </w:p>
    <w:p>
      <w:pPr>
        <w:spacing w:line="440" w:lineRule="exact"/>
        <w:ind w:firstLine="480" w:firstLineChars="200"/>
        <w:rPr>
          <w:rFonts w:asciiTheme="minorEastAsia" w:hAnsiTheme="minorEastAsia"/>
          <w:color w:val="000000" w:themeColor="text1"/>
          <w:sz w:val="24"/>
        </w:rPr>
      </w:pPr>
    </w:p>
    <w:p>
      <w:pPr>
        <w:spacing w:line="440" w:lineRule="exact"/>
        <w:jc w:val="center"/>
        <w:rPr>
          <w:rFonts w:asciiTheme="minorEastAsia" w:hAnsiTheme="minorEastAsia"/>
          <w:b/>
          <w:color w:val="000000" w:themeColor="text1"/>
          <w:sz w:val="32"/>
          <w:szCs w:val="32"/>
        </w:rPr>
      </w:pPr>
      <w:r>
        <w:rPr>
          <w:rFonts w:hint="eastAsia" w:asciiTheme="minorEastAsia" w:hAnsiTheme="minorEastAsia"/>
          <w:b/>
          <w:color w:val="000000" w:themeColor="text1"/>
          <w:sz w:val="32"/>
          <w:szCs w:val="32"/>
          <w:lang w:eastAsia="zh-CN"/>
        </w:rPr>
        <w:t>八</w:t>
      </w:r>
      <w:r>
        <w:rPr>
          <w:rFonts w:hint="eastAsia" w:asciiTheme="minorEastAsia" w:hAnsiTheme="minorEastAsia"/>
          <w:b/>
          <w:color w:val="000000" w:themeColor="text1"/>
          <w:sz w:val="32"/>
          <w:szCs w:val="32"/>
        </w:rPr>
        <w:t>、定标与签订合同</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.定标准则</w:t>
      </w:r>
    </w:p>
    <w:p>
      <w:pPr>
        <w:spacing w:line="440" w:lineRule="exact"/>
        <w:ind w:firstLine="48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.1最低投标价不作为中标的保证。</w:t>
      </w:r>
    </w:p>
    <w:p>
      <w:pPr>
        <w:spacing w:line="440" w:lineRule="exact"/>
        <w:rPr>
          <w:rFonts w:asciiTheme="minorEastAsia" w:hAnsiTheme="minorEastAsia"/>
          <w:color w:val="000000" w:themeColor="text1"/>
          <w:sz w:val="24"/>
        </w:rPr>
      </w:pPr>
      <w:r>
        <w:rPr>
          <w:rFonts w:hint="eastAsia" w:asciiTheme="minorEastAsia" w:hAnsiTheme="minorEastAsia"/>
          <w:color w:val="000000" w:themeColor="text1"/>
          <w:sz w:val="24"/>
        </w:rPr>
        <w:t xml:space="preserve">    2</w:t>
      </w:r>
      <w:r>
        <w:rPr>
          <w:rFonts w:hint="eastAsia" w:asciiTheme="minorEastAsia" w:hAnsiTheme="minorEastAsia"/>
          <w:color w:val="000000" w:themeColor="text1"/>
          <w:sz w:val="24"/>
          <w:lang w:val="en-US" w:eastAsia="zh-CN"/>
        </w:rPr>
        <w:t>1</w:t>
      </w:r>
      <w:r>
        <w:rPr>
          <w:rFonts w:hint="eastAsia" w:asciiTheme="minorEastAsia" w:hAnsiTheme="minorEastAsia"/>
          <w:color w:val="000000" w:themeColor="text1"/>
          <w:sz w:val="24"/>
        </w:rPr>
        <w:t>.2投标人的投标文件符合招标文件要求，按招标文件确定评标方法、标准，经评委评审并推荐中标候选人。</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 中标通知</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.1  评标结束后，评标结果经采购人确认后，招标代理机构应自中标人确定之日起2个工作日内在贵州省政府采购网、</w:t>
      </w:r>
      <w:r>
        <w:rPr>
          <w:rFonts w:hint="eastAsia" w:asciiTheme="minorEastAsia" w:hAnsiTheme="minorEastAsia"/>
          <w:color w:val="000000" w:themeColor="text1"/>
          <w:sz w:val="24"/>
          <w:lang w:eastAsia="zh-CN"/>
        </w:rPr>
        <w:t>全国公共资源交易平台（贵州</w:t>
      </w:r>
      <w:r>
        <w:rPr>
          <w:rFonts w:hint="eastAsia" w:asciiTheme="minorEastAsia" w:hAnsiTheme="minorEastAsia"/>
          <w:color w:val="000000" w:themeColor="text1"/>
          <w:sz w:val="24"/>
          <w:lang w:val="en-US" w:eastAsia="zh-CN"/>
        </w:rPr>
        <w:t>.铜仁</w:t>
      </w:r>
      <w:r>
        <w:rPr>
          <w:rFonts w:hint="eastAsia" w:asciiTheme="minorEastAsia" w:hAnsiTheme="minorEastAsia"/>
          <w:color w:val="000000" w:themeColor="text1"/>
          <w:sz w:val="24"/>
          <w:lang w:eastAsia="zh-CN"/>
        </w:rPr>
        <w:t>）</w:t>
      </w:r>
      <w:r>
        <w:rPr>
          <w:rFonts w:hint="eastAsia" w:asciiTheme="minorEastAsia" w:hAnsiTheme="minorEastAsia"/>
          <w:color w:val="000000" w:themeColor="text1"/>
          <w:sz w:val="24"/>
        </w:rPr>
        <w:t>网上对中标结果进行公告，同时招标代理机构向中标供应商发出中标通知书。中标通知书对采购人和中标供应商具有同等法律效力。中标通知书发出后，采购人改变中标结果，或者中标供应商放弃中标，应当承担相应的法律责任。</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 xml:space="preserve"> 《中标通知书》将作为签订采购合同的依据。采购合同签订后，《中标通知书》成为合同的一部分。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2</w:t>
      </w:r>
      <w:r>
        <w:rPr>
          <w:rFonts w:hint="eastAsia" w:asciiTheme="minorEastAsia" w:hAnsiTheme="minorEastAsia"/>
          <w:color w:val="000000" w:themeColor="text1"/>
          <w:sz w:val="24"/>
        </w:rPr>
        <w:t>.</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 xml:space="preserve"> 招标代理机构应当在中标通知书发出后5个工作日内退还未中标供应商的投标保证金，在采购人与中标供应商签订合同</w:t>
      </w:r>
      <w:r>
        <w:rPr>
          <w:rFonts w:hint="eastAsia" w:asciiTheme="minorEastAsia" w:hAnsiTheme="minorEastAsia"/>
          <w:color w:val="000000" w:themeColor="text1"/>
          <w:sz w:val="24"/>
          <w:lang w:eastAsia="zh-CN"/>
        </w:rPr>
        <w:t>且公告</w:t>
      </w:r>
      <w:r>
        <w:rPr>
          <w:rFonts w:hint="eastAsia" w:asciiTheme="minorEastAsia" w:hAnsiTheme="minorEastAsia"/>
          <w:color w:val="000000" w:themeColor="text1"/>
          <w:sz w:val="24"/>
        </w:rPr>
        <w:t>后5个工作日内，退还中标供应商的投标保证金。</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.签订合同</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.1采购人、中标供应商应当在《中标通知书》发出之日起30日内，根据招标文件确定的事项和中标供应商投标文件，参照本招标文件第</w:t>
      </w:r>
      <w:r>
        <w:rPr>
          <w:rFonts w:hint="eastAsia" w:asciiTheme="minorEastAsia" w:hAnsiTheme="minorEastAsia"/>
          <w:color w:val="000000" w:themeColor="text1"/>
          <w:sz w:val="24"/>
          <w:lang w:eastAsia="zh-CN"/>
        </w:rPr>
        <w:t>五</w:t>
      </w:r>
      <w:r>
        <w:rPr>
          <w:rFonts w:hint="eastAsia" w:asciiTheme="minorEastAsia" w:hAnsiTheme="minorEastAsia"/>
          <w:color w:val="000000" w:themeColor="text1"/>
          <w:sz w:val="24"/>
        </w:rPr>
        <w:t>章的《铜仁市市级政府采购合同》文本签订合同。双方所签订的合同不得对招标文件和中标供应商投标文件作实质性修改。逾期未签订合同，按照有关法律规定承担相应的法律责任。属中标供应商责任的，招标代理机构将没收其投标保证金，以抵偿对采购人造成的损失。采购人逾期不与中标供应商签订合同的，按政府采购的有关规定处理。</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2招标文件、招标文件的修改文件、中标供应商的投标文件、补充或修改的文件及澄清或承诺文件等，均为双方签订采购合同的组成部分，并与合同一并作为本招标文件所列采购项目的互补性法律文件，与合同具有同等法律效力。</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 xml:space="preserve">.3采购人在合同履行中，需追加与合同标的相同的货物或者服务的，在不改变合同其他条款的前提下，可与供应商协商签订补充合同，但所有补充合同的采购金额不得超过原合同采购金额的10%。 </w:t>
      </w:r>
    </w:p>
    <w:p>
      <w:pPr>
        <w:spacing w:line="440" w:lineRule="exac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w:t>
      </w:r>
      <w:r>
        <w:rPr>
          <w:rFonts w:hint="eastAsia" w:asciiTheme="minorEastAsia" w:hAnsiTheme="minorEastAsia"/>
          <w:color w:val="000000" w:themeColor="text1"/>
          <w:sz w:val="24"/>
          <w:lang w:val="en-US" w:eastAsia="zh-CN"/>
        </w:rPr>
        <w:t>3</w:t>
      </w:r>
      <w:r>
        <w:rPr>
          <w:rFonts w:hint="eastAsia" w:asciiTheme="minorEastAsia" w:hAnsiTheme="minorEastAsia"/>
          <w:color w:val="000000" w:themeColor="text1"/>
          <w:sz w:val="24"/>
        </w:rPr>
        <w:t>.4中标供应商因不可抗力</w:t>
      </w:r>
      <w:r>
        <w:rPr>
          <w:rFonts w:hint="eastAsia" w:asciiTheme="minorEastAsia" w:hAnsiTheme="minorEastAsia"/>
          <w:color w:val="000000" w:themeColor="text1"/>
          <w:sz w:val="24"/>
          <w:lang w:eastAsia="zh-CN"/>
        </w:rPr>
        <w:t>等</w:t>
      </w:r>
      <w:r>
        <w:rPr>
          <w:rFonts w:hint="eastAsia" w:asciiTheme="minorEastAsia" w:hAnsiTheme="minorEastAsia"/>
          <w:color w:val="000000" w:themeColor="text1"/>
          <w:sz w:val="24"/>
        </w:rPr>
        <w:t>原因不能履行政府采购合同的，</w:t>
      </w:r>
      <w:r>
        <w:rPr>
          <w:rFonts w:hint="eastAsia" w:asciiTheme="minorEastAsia" w:hAnsiTheme="minorEastAsia"/>
          <w:color w:val="000000" w:themeColor="text1"/>
          <w:sz w:val="24"/>
          <w:lang w:eastAsia="zh-CN"/>
        </w:rPr>
        <w:t>经主管部门同意后，</w:t>
      </w:r>
      <w:r>
        <w:rPr>
          <w:rFonts w:hint="eastAsia" w:asciiTheme="minorEastAsia" w:hAnsiTheme="minorEastAsia"/>
          <w:color w:val="000000" w:themeColor="text1"/>
          <w:sz w:val="24"/>
        </w:rPr>
        <w:t>采购人可以与排位在中标供应商之后第一位的中标候选供应商签订政府采购合同，以此类推。</w:t>
      </w:r>
    </w:p>
    <w:p>
      <w:pPr>
        <w:spacing w:line="440" w:lineRule="exact"/>
        <w:ind w:firstLine="480" w:firstLineChars="200"/>
        <w:rPr>
          <w:rFonts w:asciiTheme="minorEastAsia" w:hAnsiTheme="minorEastAsia"/>
          <w:color w:val="000000" w:themeColor="text1"/>
          <w:sz w:val="24"/>
        </w:rPr>
      </w:pPr>
    </w:p>
    <w:p>
      <w:pPr>
        <w:spacing w:before="120"/>
        <w:ind w:firstLine="480"/>
        <w:rPr>
          <w:rFonts w:asciiTheme="minorEastAsia" w:hAnsiTheme="minorEastAsia"/>
          <w:color w:val="000000" w:themeColor="text1"/>
          <w:sz w:val="24"/>
        </w:rPr>
      </w:pPr>
    </w:p>
    <w:p>
      <w:pPr>
        <w:jc w:val="both"/>
        <w:rPr>
          <w:rFonts w:ascii="宋体" w:hAnsi="宋体"/>
          <w:b/>
          <w:color w:val="000000" w:themeColor="text1"/>
          <w:sz w:val="36"/>
        </w:rPr>
      </w:pPr>
      <w:r>
        <w:rPr>
          <w:rFonts w:hint="eastAsia" w:ascii="宋体" w:hAnsi="宋体"/>
          <w:b/>
          <w:color w:val="000000" w:themeColor="text1"/>
          <w:sz w:val="36"/>
        </w:rPr>
        <w:br w:type="page"/>
      </w:r>
    </w:p>
    <w:p>
      <w:pPr>
        <w:pStyle w:val="5"/>
        <w:snapToGrid w:val="0"/>
        <w:spacing w:line="420" w:lineRule="atLeast"/>
        <w:ind w:firstLine="0"/>
        <w:jc w:val="center"/>
        <w:rPr>
          <w:rFonts w:ascii="宋体" w:hAnsi="宋体"/>
          <w:b/>
          <w:bCs/>
          <w:color w:val="000000" w:themeColor="text1"/>
          <w:sz w:val="36"/>
        </w:rPr>
      </w:pPr>
      <w:r>
        <w:rPr>
          <w:rFonts w:hint="eastAsia" w:ascii="宋体" w:hAnsi="宋体"/>
          <w:b/>
          <w:color w:val="000000" w:themeColor="text1"/>
          <w:sz w:val="36"/>
        </w:rPr>
        <w:t>第</w:t>
      </w:r>
      <w:r>
        <w:rPr>
          <w:rFonts w:hint="eastAsia" w:ascii="宋体" w:hAnsi="宋体"/>
          <w:b/>
          <w:color w:val="000000" w:themeColor="text1"/>
          <w:sz w:val="36"/>
          <w:lang w:eastAsia="zh-CN"/>
        </w:rPr>
        <w:t>四</w:t>
      </w:r>
      <w:r>
        <w:rPr>
          <w:rFonts w:hint="eastAsia" w:ascii="宋体" w:hAnsi="宋体"/>
          <w:b/>
          <w:color w:val="000000" w:themeColor="text1"/>
          <w:sz w:val="36"/>
        </w:rPr>
        <w:t xml:space="preserve">章  </w:t>
      </w:r>
      <w:r>
        <w:rPr>
          <w:rFonts w:hint="eastAsia" w:ascii="宋体" w:hAnsi="宋体"/>
          <w:b/>
          <w:bCs/>
          <w:color w:val="000000" w:themeColor="text1"/>
          <w:sz w:val="36"/>
        </w:rPr>
        <w:t>采购人需求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
        <w:gridCol w:w="790"/>
        <w:gridCol w:w="6484"/>
        <w:gridCol w:w="501"/>
        <w:gridCol w:w="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000000" w:fill="BDD7EE"/>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序号</w:t>
            </w:r>
          </w:p>
        </w:tc>
        <w:tc>
          <w:tcPr>
            <w:tcW w:w="0" w:type="auto"/>
            <w:shd w:val="clear" w:color="000000" w:fill="BDD7EE"/>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bCs/>
                <w:kern w:val="0"/>
                <w:sz w:val="18"/>
                <w:szCs w:val="18"/>
              </w:rPr>
            </w:pPr>
            <w:r>
              <w:rPr>
                <w:rFonts w:hint="eastAsia" w:ascii="宋体" w:hAnsi="宋体" w:eastAsia="宋体" w:cs="宋体"/>
                <w:b/>
                <w:bCs/>
                <w:kern w:val="0"/>
                <w:sz w:val="18"/>
                <w:szCs w:val="18"/>
              </w:rPr>
              <w:t>产品名称</w:t>
            </w:r>
          </w:p>
        </w:tc>
        <w:tc>
          <w:tcPr>
            <w:tcW w:w="0" w:type="auto"/>
            <w:shd w:val="clear" w:color="000000" w:fill="BDD7EE"/>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配置要求</w:t>
            </w:r>
          </w:p>
        </w:tc>
        <w:tc>
          <w:tcPr>
            <w:tcW w:w="0" w:type="auto"/>
            <w:shd w:val="clear" w:color="000000" w:fill="BDD7EE"/>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数量</w:t>
            </w:r>
          </w:p>
        </w:tc>
        <w:tc>
          <w:tcPr>
            <w:tcW w:w="0" w:type="auto"/>
            <w:shd w:val="clear" w:color="000000" w:fill="BDD7EE"/>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cs="宋体"/>
                <w:b/>
                <w:bCs/>
                <w:kern w:val="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1</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智校平台</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1.采用B/S架构设计，以浏览器登录的管理方式。</w:t>
            </w:r>
            <w:r>
              <w:rPr>
                <w:rFonts w:hint="eastAsia" w:ascii="宋体" w:hAnsi="宋体" w:eastAsia="宋体" w:cs="宋体"/>
                <w:kern w:val="0"/>
                <w:sz w:val="18"/>
                <w:szCs w:val="18"/>
              </w:rPr>
              <w:br w:type="textWrapping"/>
            </w:r>
            <w:r>
              <w:rPr>
                <w:rFonts w:hint="eastAsia" w:ascii="宋体" w:hAnsi="宋体" w:eastAsia="宋体" w:cs="宋体"/>
                <w:color w:val="FF0000"/>
                <w:kern w:val="0"/>
                <w:sz w:val="18"/>
                <w:szCs w:val="18"/>
              </w:rPr>
              <w:t>2.支持</w:t>
            </w:r>
            <w:r>
              <w:rPr>
                <w:rFonts w:hint="eastAsia" w:ascii="宋体" w:hAnsi="宋体" w:eastAsia="宋体" w:cs="宋体"/>
                <w:kern w:val="0"/>
                <w:sz w:val="18"/>
                <w:szCs w:val="18"/>
              </w:rPr>
              <w:t>主页面显示课室使用情况、课室使用率、课室自习预约情况、课室借用情况、学生考勤、教师考勤、待办事项、设备告警、资产管理等相关信息，并以相关图形状态进行区分显示，需支持首页自定义功能以供学校能更好掌握课室、人员的使用情况，系统还需支持首页功能的自定义显示。要求投标时提供功能截图并原厂盖章确认。</w:t>
            </w:r>
            <w:r>
              <w:rPr>
                <w:rFonts w:hint="eastAsia" w:ascii="宋体" w:hAnsi="宋体" w:eastAsia="宋体" w:cs="宋体"/>
                <w:kern w:val="0"/>
                <w:sz w:val="18"/>
                <w:szCs w:val="18"/>
              </w:rPr>
              <w:br w:type="textWrapping"/>
            </w:r>
            <w:r>
              <w:rPr>
                <w:rFonts w:hint="eastAsia" w:ascii="宋体" w:hAnsi="宋体" w:eastAsia="宋体" w:cs="宋体"/>
                <w:color w:val="FF0000"/>
                <w:kern w:val="0"/>
                <w:sz w:val="18"/>
                <w:szCs w:val="18"/>
              </w:rPr>
              <w:t>3.支持</w:t>
            </w:r>
            <w:r>
              <w:rPr>
                <w:rFonts w:hint="eastAsia" w:ascii="宋体" w:hAnsi="宋体" w:eastAsia="宋体" w:cs="宋体"/>
                <w:kern w:val="0"/>
                <w:sz w:val="18"/>
                <w:szCs w:val="18"/>
              </w:rPr>
              <w:t>集中显示、远程控制教室所有受控设备开关状态，至少包括：电脑、投影机、投影幕、功放、灯光、风扇、空调、窗帘等设备；并支持对投影机等的智能延时开关机保护；要求投标时提供功能截图并原厂盖章确认。</w:t>
            </w:r>
            <w:r>
              <w:rPr>
                <w:rFonts w:hint="eastAsia" w:ascii="宋体" w:hAnsi="宋体" w:eastAsia="宋体" w:cs="宋体"/>
                <w:kern w:val="0"/>
                <w:sz w:val="18"/>
                <w:szCs w:val="18"/>
              </w:rPr>
              <w:br w:type="textWrapping"/>
            </w:r>
            <w:r>
              <w:rPr>
                <w:rFonts w:hint="eastAsia" w:ascii="宋体" w:hAnsi="宋体" w:eastAsia="宋体" w:cs="宋体"/>
                <w:color w:val="FF0000"/>
                <w:kern w:val="0"/>
                <w:sz w:val="18"/>
                <w:szCs w:val="18"/>
              </w:rPr>
              <w:t>4.支持</w:t>
            </w:r>
            <w:r>
              <w:rPr>
                <w:rFonts w:hint="eastAsia" w:ascii="宋体" w:hAnsi="宋体" w:eastAsia="宋体" w:cs="宋体"/>
                <w:kern w:val="0"/>
                <w:sz w:val="18"/>
                <w:szCs w:val="18"/>
              </w:rPr>
              <w:t>自定义场景联动智能控制，比如教室实时温度联动空调工作，空气质量联动新风工作，投影联动灯光操作等，实现教学场景智能控制。要求投标时提供功能截图并原厂盖章确认。</w:t>
            </w:r>
            <w:r>
              <w:rPr>
                <w:rFonts w:hint="eastAsia" w:ascii="宋体" w:hAnsi="宋体" w:eastAsia="宋体" w:cs="宋体"/>
                <w:kern w:val="0"/>
                <w:sz w:val="18"/>
                <w:szCs w:val="18"/>
              </w:rPr>
              <w:br w:type="textWrapping"/>
            </w:r>
            <w:r>
              <w:rPr>
                <w:rFonts w:hint="eastAsia" w:ascii="宋体" w:hAnsi="宋体" w:eastAsia="宋体" w:cs="宋体"/>
                <w:color w:val="FF0000"/>
                <w:kern w:val="0"/>
                <w:sz w:val="18"/>
                <w:szCs w:val="18"/>
              </w:rPr>
              <w:t>5.支持</w:t>
            </w:r>
            <w:r>
              <w:rPr>
                <w:rFonts w:hint="eastAsia" w:ascii="宋体" w:hAnsi="宋体" w:eastAsia="宋体" w:cs="宋体"/>
                <w:kern w:val="0"/>
                <w:sz w:val="18"/>
                <w:szCs w:val="18"/>
              </w:rPr>
              <w:t>对课室多媒体设备及教室环境状态综合监测，包括：实时查看课室各设备功率等，对设备或控制异常状态检测和告警；要求投标时提供功能截图并原厂盖章确认。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6.支持在主控制界面自定义所需要控制及显示的设备。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7.支持对电脑、投影机等设备的功率采样，基于功率采样的方式实时监测投影机、电脑、功放等设备的开启/关闭状态；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8.支持批量设备开关，可自由指定整栋楼、或整层教室设备批量开/关。</w:t>
            </w:r>
            <w:r>
              <w:rPr>
                <w:rFonts w:hint="eastAsia" w:ascii="宋体" w:hAnsi="宋体" w:eastAsia="宋体" w:cs="宋体"/>
                <w:kern w:val="0"/>
                <w:sz w:val="18"/>
                <w:szCs w:val="18"/>
              </w:rPr>
              <w:br w:type="textWrapping"/>
            </w:r>
            <w:r>
              <w:rPr>
                <w:rFonts w:hint="eastAsia" w:ascii="宋体" w:hAnsi="宋体" w:eastAsia="宋体" w:cs="宋体"/>
                <w:color w:val="FF0000"/>
                <w:kern w:val="0"/>
                <w:sz w:val="18"/>
                <w:szCs w:val="18"/>
              </w:rPr>
              <w:t>9.对教学</w:t>
            </w:r>
            <w:r>
              <w:rPr>
                <w:rFonts w:hint="eastAsia" w:ascii="宋体" w:hAnsi="宋体" w:eastAsia="宋体" w:cs="宋体"/>
                <w:kern w:val="0"/>
                <w:sz w:val="18"/>
                <w:szCs w:val="18"/>
              </w:rPr>
              <w:t>计算机网络唤醒、通电启动、机械启动三种开关机方式，可根据不同的场景灵活选配对教学计算机的开、关机功能。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需支持对实训室、公共电脑机房等同时几十台或上百台电脑的批量控制。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投标时提供功能截图并原厂盖章确认。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10.与学校教务系统对接，或导入学校课程表内容，根据课表规定的时间、地点自动开启/关闭设备；需支持在web管理页面直接编辑课表，实现快速调课；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11.支持根据自定义时间规则对教室多媒体设备的实现自动化控制，要求可以根据不同场景来设置课间或课后设备的操作规则，可以指定设备的开机时间、关机时间，并且可以通过指定操作控制的设备，并提供关机巡检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12.支持IP语音广播，可实现分区域广播、语音直播、话筒直播等功能；可同时选择多首音频文件，被选择的音频文件会自动的上移形成一个播放列表，同时在播放列表中的音频文件，可以置顶、上移、下移，支持对音频文件进行单曲、顺序、循环、随机等多种播放方式，支持对音量调节；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可实现定时广播，可以自定义各种定时广播策略，并能详细显示广播的课室、广播的音源文件、播放历史记录等；要求语音采用高清解码，从而保证语音广播质量；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13.支持IP语音通话功能，便于远程协助排障，系统能自动将每次通话的主叫课室、被叫课室、开始时间、通话时长、通话内容进行记录，可以对录音进行播放、下载、删除（需要提供权限才可以进行操作），便于对出现问题的进行追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IP语音通话需具备与视频监控联动的功能，即视频监控接进系统以后，教室每次来电时系统会自动弹出来电教室的视频监控图像。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14.持与市场主流视频监控系统的对接，通过管理平台可直接调用各教室实时监控画面，也可轮询实时观测教室情况，同时还预留与云台功能的对接。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15支持对教室端的多媒体设备进行资产统计管理功能，可以通过系统管理平台对前端设备的状态、所属教学楼、课室名、设备类型、品牌、型号、采购日期、使用时长、录入时间、采购部门等信息进行统计，并生成相关的统计报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支持以资产类型形成的资产概况图例，可以呈现教室里的重要设备，如投影机、电脑、空调、功放等。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16.为满足除教学以外活动对多媒体教室的使用，系统管理平台还需支持对智慧（多媒体）教室借用申请功能，学生可以通过手机客户端对活动所使用的教室提出借用申请，管理平台管理人员根据审批结果对教室使用情况进行批复，以简化对多媒体教室使用流程的审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17.为了保证教室作为自习室时的座位率，降低对教室使用的浪费，系统平台需提供自习室预约功能，管理员可自行设置每栋教学楼作为自习室的教室池，系统需自动的在每栋教学楼开放一部分教室出来，只有当这个教室的预约数量达到设定的比例数值，才会开放下一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持学生手机端对预约记录进行查询。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18.支持学生和教师的考勤管理功能，管理人员可以通过系统管理平台查看教师和学生的考勤状态；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学生考勤信息可以看到院系、课程信息、考勤时段、班级、到勤次数等内容；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教师考勤信息可以看到院系、专业、课程、老师、到勤次数、缺勤次数等内容；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学生和教师考勤状态还需支持以图形的方式（如饼图）在管理平台主页进行显示，以方便管理人员对全校（全院、全系）学生和教师考勤情况进行查看。</w:t>
            </w:r>
            <w:r>
              <w:rPr>
                <w:rFonts w:hint="eastAsia" w:ascii="宋体" w:hAnsi="宋体" w:eastAsia="宋体" w:cs="宋体"/>
                <w:kern w:val="0"/>
                <w:sz w:val="18"/>
                <w:szCs w:val="18"/>
              </w:rPr>
              <w:br w:type="textWrapping"/>
            </w:r>
            <w:r>
              <w:rPr>
                <w:rFonts w:hint="eastAsia" w:ascii="宋体" w:hAnsi="宋体" w:eastAsia="宋体" w:cs="宋体"/>
                <w:color w:val="FF0000"/>
                <w:kern w:val="0"/>
                <w:sz w:val="18"/>
                <w:szCs w:val="18"/>
              </w:rPr>
              <w:t>19.支持</w:t>
            </w:r>
            <w:r>
              <w:rPr>
                <w:rFonts w:hint="eastAsia" w:ascii="宋体" w:hAnsi="宋体" w:eastAsia="宋体" w:cs="宋体"/>
                <w:kern w:val="0"/>
                <w:sz w:val="18"/>
                <w:szCs w:val="18"/>
              </w:rPr>
              <w:t>学生考勤请假审批管理功能，可对学生请假状态进行查看。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支持学生对考勤疑问进行申诉，当班教师可通过教师客户端平台对学生考勤申诉进行处理。投标时提供功能截图并原厂盖章确认。</w:t>
            </w:r>
            <w:r>
              <w:rPr>
                <w:rFonts w:hint="eastAsia" w:ascii="宋体" w:hAnsi="宋体" w:eastAsia="宋体" w:cs="宋体"/>
                <w:kern w:val="0"/>
                <w:sz w:val="18"/>
                <w:szCs w:val="18"/>
              </w:rPr>
              <w:br w:type="textWrapping"/>
            </w:r>
            <w:r>
              <w:rPr>
                <w:rFonts w:hint="eastAsia" w:ascii="宋体" w:hAnsi="宋体" w:eastAsia="宋体" w:cs="宋体"/>
                <w:color w:val="FF0000"/>
                <w:kern w:val="0"/>
                <w:sz w:val="18"/>
                <w:szCs w:val="18"/>
              </w:rPr>
              <w:t>20.具备</w:t>
            </w:r>
            <w:r>
              <w:rPr>
                <w:rFonts w:hint="eastAsia" w:ascii="宋体" w:hAnsi="宋体" w:eastAsia="宋体" w:cs="宋体"/>
                <w:kern w:val="0"/>
                <w:sz w:val="18"/>
                <w:szCs w:val="18"/>
              </w:rPr>
              <w:t>信息发布的功能，支持以组件形式对相关内容进行发布，包含课程组件、考试组件、多媒体组件、其他组件等；可以通过文字、音频、视频等节目源丰富校园文化、班级文化展示功能，可展示内容有班级名称、当前课程、上课时间、任课老师、班级人数等信息。投标时提供功能截图并原厂盖章确认。</w:t>
            </w:r>
            <w:r>
              <w:rPr>
                <w:rFonts w:hint="eastAsia" w:ascii="宋体" w:hAnsi="宋体" w:eastAsia="宋体" w:cs="宋体"/>
                <w:kern w:val="0"/>
                <w:sz w:val="18"/>
                <w:szCs w:val="18"/>
              </w:rPr>
              <w:br w:type="textWrapping"/>
            </w:r>
            <w:r>
              <w:rPr>
                <w:rFonts w:hint="eastAsia" w:ascii="宋体" w:hAnsi="宋体" w:eastAsia="宋体" w:cs="宋体"/>
                <w:color w:val="FF0000"/>
                <w:kern w:val="0"/>
                <w:sz w:val="18"/>
                <w:szCs w:val="18"/>
              </w:rPr>
              <w:t>21.支持</w:t>
            </w:r>
            <w:r>
              <w:rPr>
                <w:rFonts w:hint="eastAsia" w:ascii="宋体" w:hAnsi="宋体" w:eastAsia="宋体" w:cs="宋体"/>
                <w:kern w:val="0"/>
                <w:sz w:val="18"/>
                <w:szCs w:val="18"/>
              </w:rPr>
              <w:t>对每间教室进行能源控制，可以监看、控制教室的电源开、关；包括教室瞬时电流、瞬时电压、瞬时功率检测并实时呈现。投标时提供功能截图并原厂盖章确认。</w:t>
            </w:r>
            <w:r>
              <w:rPr>
                <w:rFonts w:hint="eastAsia" w:ascii="宋体" w:hAnsi="宋体" w:eastAsia="宋体" w:cs="宋体"/>
                <w:kern w:val="0"/>
                <w:sz w:val="18"/>
                <w:szCs w:val="18"/>
              </w:rPr>
              <w:br w:type="textWrapping"/>
            </w:r>
            <w:r>
              <w:rPr>
                <w:rFonts w:hint="eastAsia" w:ascii="宋体" w:hAnsi="宋体" w:eastAsia="宋体" w:cs="宋体"/>
                <w:color w:val="FF0000"/>
                <w:kern w:val="0"/>
                <w:sz w:val="18"/>
                <w:szCs w:val="18"/>
              </w:rPr>
              <w:t>22.支持</w:t>
            </w:r>
            <w:r>
              <w:rPr>
                <w:rFonts w:hint="eastAsia" w:ascii="宋体" w:hAnsi="宋体" w:eastAsia="宋体" w:cs="宋体"/>
                <w:kern w:val="0"/>
                <w:sz w:val="18"/>
                <w:szCs w:val="18"/>
              </w:rPr>
              <w:t>在单独页面展示教室当前课程名称、任课老师等信息，并将人脸识别考勤信息呈现，包括当前课程已签到、未签到、请假人员信息。投标时提供功能截图并原厂盖章确认。</w:t>
            </w:r>
            <w:r>
              <w:rPr>
                <w:rFonts w:hint="eastAsia" w:ascii="宋体" w:hAnsi="宋体" w:eastAsia="宋体" w:cs="宋体"/>
                <w:kern w:val="0"/>
                <w:sz w:val="18"/>
                <w:szCs w:val="18"/>
              </w:rPr>
              <w:br w:type="textWrapping"/>
            </w:r>
            <w:r>
              <w:rPr>
                <w:rFonts w:hint="eastAsia" w:ascii="宋体" w:hAnsi="宋体" w:eastAsia="宋体" w:cs="宋体"/>
                <w:color w:val="FF0000"/>
                <w:kern w:val="0"/>
                <w:sz w:val="18"/>
                <w:szCs w:val="18"/>
              </w:rPr>
              <w:t>23.支持</w:t>
            </w:r>
            <w:r>
              <w:rPr>
                <w:rFonts w:hint="eastAsia" w:ascii="宋体" w:hAnsi="宋体" w:eastAsia="宋体" w:cs="宋体"/>
                <w:kern w:val="0"/>
                <w:sz w:val="18"/>
                <w:szCs w:val="18"/>
              </w:rPr>
              <w:t xml:space="preserve">对每间教室以3D场景模型的呈现，以3D图形来呈现每间教室的概况信息，并且可以与教室内多媒体教学设备、环境设备进行交互，如：教学设备的开启、关闭、音量调节、面板解锁、禁用、视频源输入切换；场景设置、灯光、空调、窗帘、门锁等开启、关闭；电脑、功放、交互屏、投影机状态等信息呈现。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对每间教室呈现当前教室整体环境信息，如：PM2.5、二氧化碳、温湿度、VOC等信息。同时支持当前教室设备告警、故障处理、操作日志信息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基于应用场景控制功能，即：将教室内的多媒体教学设备和物联设备进行场景化控制规则设定。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投标时提供功能截图并原厂盖章确认。</w:t>
            </w:r>
            <w:r>
              <w:rPr>
                <w:rFonts w:hint="eastAsia" w:ascii="宋体" w:hAnsi="宋体" w:eastAsia="宋体" w:cs="宋体"/>
                <w:kern w:val="0"/>
                <w:sz w:val="18"/>
                <w:szCs w:val="18"/>
              </w:rPr>
              <w:br w:type="textWrapping"/>
            </w:r>
            <w:r>
              <w:rPr>
                <w:rFonts w:hint="eastAsia" w:ascii="宋体" w:hAnsi="宋体" w:eastAsia="宋体" w:cs="宋体"/>
                <w:color w:val="FF0000"/>
                <w:kern w:val="0"/>
                <w:sz w:val="18"/>
                <w:szCs w:val="18"/>
              </w:rPr>
              <w:t>24.支持</w:t>
            </w:r>
            <w:r>
              <w:rPr>
                <w:rFonts w:hint="eastAsia" w:ascii="宋体" w:hAnsi="宋体" w:eastAsia="宋体" w:cs="宋体"/>
                <w:kern w:val="0"/>
                <w:sz w:val="18"/>
                <w:szCs w:val="18"/>
              </w:rPr>
              <w:t>设备故障检测功能：可自动对平台所管理设备进行自检，并生成检测报告。投标时提供功能截图并原厂盖章确认。</w:t>
            </w:r>
            <w:r>
              <w:rPr>
                <w:rFonts w:hint="eastAsia" w:ascii="宋体" w:hAnsi="宋体" w:eastAsia="宋体" w:cs="宋体"/>
                <w:kern w:val="0"/>
                <w:sz w:val="18"/>
                <w:szCs w:val="18"/>
              </w:rPr>
              <w:br w:type="textWrapping"/>
            </w:r>
            <w:r>
              <w:rPr>
                <w:rFonts w:hint="eastAsia" w:ascii="宋体" w:hAnsi="宋体" w:eastAsia="宋体" w:cs="宋体"/>
                <w:color w:val="FF0000"/>
                <w:kern w:val="0"/>
                <w:sz w:val="18"/>
                <w:szCs w:val="18"/>
              </w:rPr>
              <w:t>25.支持</w:t>
            </w:r>
            <w:r>
              <w:rPr>
                <w:rFonts w:hint="eastAsia" w:ascii="宋体" w:hAnsi="宋体" w:eastAsia="宋体" w:cs="宋体"/>
                <w:kern w:val="0"/>
                <w:sz w:val="18"/>
                <w:szCs w:val="18"/>
              </w:rPr>
              <w:t>各种专题报表，如告警统计报表、课室使用率报表、学生考勤报表、教师考勤报表、资产统计、故障统计、耗能统计、投影机灯泡使用统计、个人效率报表、教室空气质量曲线图等。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投标时提供功能截图并原厂盖章确认。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26.支持远程协助管理功能，网管人员在面对数量庞大的教室端PC时，在主控端通过网管系统即可集中管理操作，远程协助教师处理课堂故障，并同时监看教室端的目前工作状态，以实时提供在线支持。支持与云桌面系统配合使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27.支持用户角色的分权分域，系统管理平台对学校不同职能部门（管理员，辅导员，任课老师等）管理多媒体教室赋予不同的权限和功能；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辅导员支持根据课表查看所管理班级的情况（课室，考勤，在线巡查等）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28.支持对设备的各种异常进行告警，包括开启异常、关闭异常、非法使用、设备离线、设备防盗告警，设备老化告警等，点击每类告警信息能看到详细故障告警情况。</w:t>
            </w:r>
            <w:r>
              <w:rPr>
                <w:rFonts w:hint="eastAsia" w:ascii="宋体" w:hAnsi="宋体" w:eastAsia="宋体" w:cs="宋体"/>
                <w:kern w:val="0"/>
                <w:sz w:val="18"/>
                <w:szCs w:val="18"/>
              </w:rPr>
              <w:br w:type="textWrapping"/>
            </w:r>
            <w:r>
              <w:rPr>
                <w:rFonts w:hint="eastAsia" w:ascii="宋体" w:hAnsi="宋体" w:eastAsia="宋体" w:cs="宋体"/>
                <w:color w:val="FF0000"/>
                <w:kern w:val="0"/>
                <w:sz w:val="18"/>
                <w:szCs w:val="18"/>
              </w:rPr>
              <w:t>29.提供</w:t>
            </w:r>
            <w:r>
              <w:rPr>
                <w:rFonts w:hint="eastAsia" w:ascii="宋体" w:hAnsi="宋体" w:eastAsia="宋体" w:cs="宋体"/>
                <w:kern w:val="0"/>
                <w:sz w:val="18"/>
                <w:szCs w:val="18"/>
              </w:rPr>
              <w:t>故障处理跟踪功能，能够对每个故障的整个处理流程进行跟踪、监管，并对处理的时间长、处理的人员、报障人、故障类型等进行记录，方便学校管理部门对故障处理的进行追溯。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要求标时提供功能截图并原厂盖章确认</w:t>
            </w:r>
            <w:r>
              <w:rPr>
                <w:rFonts w:hint="eastAsia" w:ascii="宋体" w:hAnsi="宋体" w:eastAsia="宋体" w:cs="宋体"/>
                <w:kern w:val="0"/>
                <w:sz w:val="18"/>
                <w:szCs w:val="18"/>
              </w:rPr>
              <w:br w:type="textWrapping"/>
            </w:r>
            <w:r>
              <w:rPr>
                <w:rFonts w:hint="eastAsia" w:ascii="宋体" w:hAnsi="宋体" w:eastAsia="宋体" w:cs="宋体"/>
                <w:color w:val="FF0000"/>
                <w:kern w:val="0"/>
                <w:sz w:val="18"/>
                <w:szCs w:val="18"/>
              </w:rPr>
              <w:t>30.支持</w:t>
            </w:r>
            <w:r>
              <w:rPr>
                <w:rFonts w:hint="eastAsia" w:ascii="宋体" w:hAnsi="宋体" w:eastAsia="宋体" w:cs="宋体"/>
                <w:kern w:val="0"/>
                <w:sz w:val="18"/>
                <w:szCs w:val="18"/>
              </w:rPr>
              <w:t>将故障问题处置的过程形成相关资料库的功能，可以人为新增，也可以由故障处理后生成，为学校后期解决类似问题提供资料的积累。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要求标时提供功能截图并原厂盖章确认。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31.系统需支持对前端设备实现版本的查询、版本的管理，能通过管理平台对系统前端课室所有设备进行远程集中升级。</w:t>
            </w:r>
            <w:r>
              <w:rPr>
                <w:rFonts w:hint="eastAsia" w:ascii="宋体" w:hAnsi="宋体" w:eastAsia="宋体" w:cs="宋体"/>
                <w:kern w:val="0"/>
                <w:sz w:val="18"/>
                <w:szCs w:val="18"/>
              </w:rPr>
              <w:br w:type="textWrapping"/>
            </w:r>
            <w:r>
              <w:rPr>
                <w:rFonts w:hint="eastAsia" w:ascii="宋体" w:hAnsi="宋体" w:eastAsia="宋体" w:cs="宋体"/>
                <w:color w:val="FF0000"/>
                <w:kern w:val="0"/>
                <w:sz w:val="18"/>
                <w:szCs w:val="18"/>
              </w:rPr>
              <w:t>32.具备</w:t>
            </w:r>
            <w:r>
              <w:rPr>
                <w:rFonts w:hint="eastAsia" w:ascii="宋体" w:hAnsi="宋体" w:eastAsia="宋体" w:cs="宋体"/>
                <w:kern w:val="0"/>
                <w:sz w:val="18"/>
                <w:szCs w:val="18"/>
              </w:rPr>
              <w:t>手机APP客户端软件，同时支持与学校微信公众号对接，需支持教师、学生、系统管理员等多个角色客户接入，可支持不同身份的角色切换。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学生端支持手机考勤统计、自习室预约、教室借用、教室和课程信息查询、请假申请\查询；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教师端支持考勤统计、请假申请\查询、考勤申诉、学生考勤查询、学生请假审批、课程信息查询；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系统管理员端能够通过手机客户端实现对教室所有设备的管理和控制，设备告警信息查询，故障处理等功能。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33.实现与刷卡功能的联动，通过刷卡来控制设备，系统需支持记录每张卡的详细信息，如：名字、工号、院系、联系方式、卡号等，也可以授权每张卡可以管理的教室。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34.支持通过与一卡通、教务系统的对接可以实现时间、空间、人物的自动认证。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35.系统需支持限制用户使用功能菜单的功能，并且支持对每个功能菜单下的功能按钮进行限制使用，同时还可以限制用户可以管理的楼栋及课室，此用户登录只能看到相关权限范围内的课室及功能菜单和功能按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36.★与智能管理主机为同一品牌。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w:t>
            </w:r>
            <w:r>
              <w:rPr>
                <w:rFonts w:hint="default" w:ascii="宋体" w:hAnsi="宋体" w:eastAsia="宋体" w:cs="宋体"/>
                <w:kern w:val="0"/>
                <w:sz w:val="18"/>
                <w:szCs w:val="18"/>
              </w:rPr>
              <w:t>7.</w:t>
            </w:r>
            <w:r>
              <w:rPr>
                <w:rFonts w:hint="eastAsia" w:ascii="宋体" w:hAnsi="宋体" w:eastAsia="宋体" w:cs="宋体"/>
                <w:kern w:val="0"/>
                <w:sz w:val="18"/>
                <w:szCs w:val="18"/>
              </w:rPr>
              <w:t xml:space="preserve"> ★具有软件著作权和软件测试报告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38.★服务：投标时提供原厂出具售后服务承诺函原件，参数确认函原件，原厂五年免费升级，五年上门服务。</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olor w:val="000000"/>
                <w:sz w:val="18"/>
                <w:szCs w:val="18"/>
              </w:rPr>
              <w:t>1</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2</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智校平台授权</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1、实现对教室多媒体设备（含电脑/功放/投影机/投影幕/大屏等基础教学设备）的控制；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2、具有IP语音广播模块授权，配套一台音频采集终端，部署在主控室管理中心，与麦克风、电脑及调音台等音源设备配套使用，可实现管理中心对教室进行数字音频广播；</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3、具有IP语音对讲模块授权、视频监控模块授权、资产管理模块授权</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olor w:val="000000"/>
                <w:sz w:val="18"/>
                <w:szCs w:val="18"/>
              </w:rPr>
              <w:t>4</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3</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智慧管理主机</w:t>
            </w:r>
          </w:p>
        </w:tc>
        <w:tc>
          <w:tcPr>
            <w:tcW w:w="0" w:type="auto"/>
            <w:shd w:val="clear" w:color="000000" w:fill="FFFFFF"/>
            <w:vAlign w:val="center"/>
          </w:tcPr>
          <w:p>
            <w:pPr>
              <w:pStyle w:val="37"/>
              <w:keepNext w:val="0"/>
              <w:keepLines w:val="0"/>
              <w:widowControl/>
              <w:numPr>
                <w:ilvl w:val="0"/>
                <w:numId w:val="8"/>
              </w:numPr>
              <w:suppressLineNumbers w:val="0"/>
              <w:spacing w:before="0" w:beforeAutospacing="0" w:after="0" w:afterAutospacing="0"/>
              <w:ind w:right="0" w:firstLineChars="0"/>
              <w:jc w:val="left"/>
              <w:rPr>
                <w:rFonts w:hint="default" w:ascii="宋体" w:hAnsi="宋体" w:eastAsia="宋体" w:cs="宋体"/>
                <w:kern w:val="0"/>
                <w:sz w:val="18"/>
                <w:szCs w:val="18"/>
              </w:rPr>
            </w:pPr>
            <w:r>
              <w:rPr>
                <w:rFonts w:hint="eastAsia" w:ascii="宋体" w:hAnsi="宋体" w:eastAsia="宋体" w:cs="宋体"/>
                <w:kern w:val="0"/>
                <w:sz w:val="18"/>
                <w:szCs w:val="18"/>
              </w:rPr>
              <w:t>采用强弱电一体化设计，支持本地控制和网络控制两种管理模式，对教室多媒体设备进行控制</w:t>
            </w:r>
          </w:p>
          <w:p>
            <w:pPr>
              <w:pStyle w:val="37"/>
              <w:keepNext w:val="0"/>
              <w:keepLines w:val="0"/>
              <w:widowControl/>
              <w:numPr>
                <w:ilvl w:val="0"/>
                <w:numId w:val="8"/>
              </w:numPr>
              <w:suppressLineNumbers w:val="0"/>
              <w:spacing w:before="0" w:beforeAutospacing="0" w:after="0" w:afterAutospacing="0"/>
              <w:ind w:right="0" w:firstLineChars="0"/>
              <w:jc w:val="left"/>
              <w:rPr>
                <w:rFonts w:hint="default" w:ascii="宋体" w:hAnsi="宋体" w:eastAsia="宋体" w:cs="宋体"/>
                <w:kern w:val="0"/>
                <w:sz w:val="18"/>
                <w:szCs w:val="18"/>
              </w:rPr>
            </w:pPr>
            <w:r>
              <w:rPr>
                <w:rFonts w:hint="eastAsia" w:ascii="宋体" w:hAnsi="宋体" w:eastAsia="宋体" w:cs="宋体"/>
                <w:kern w:val="0"/>
                <w:sz w:val="18"/>
                <w:szCs w:val="18"/>
              </w:rPr>
              <w:t>CPU主频≥800MHz，内存：≥512MB，系统存储：≥512MB；</w:t>
            </w:r>
            <w:r>
              <w:rPr>
                <w:rFonts w:hint="eastAsia" w:ascii="宋体" w:hAnsi="宋体" w:eastAsia="宋体" w:cs="宋体"/>
                <w:color w:val="FF0000"/>
                <w:kern w:val="0"/>
                <w:sz w:val="18"/>
                <w:szCs w:val="18"/>
              </w:rPr>
              <w:t>视频</w:t>
            </w:r>
            <w:r>
              <w:rPr>
                <w:rFonts w:hint="eastAsia" w:ascii="宋体" w:hAnsi="宋体" w:eastAsia="宋体" w:cs="宋体"/>
                <w:kern w:val="0"/>
                <w:sz w:val="18"/>
                <w:szCs w:val="18"/>
              </w:rPr>
              <w:t>接口：VGA信号输入≥4路、VGA信号输出≥2路；HDMI信号输入≥4路、HDMI信号输出≥2路（带音频分离功能）（HDMI为WM-1030型号特有）；扩展插槽接口：≥1，扩展卡类型：HDMI。音频接口：立体声音频输入接口≥4路，有线麦克风输入接口≥1路，混音音频输出接口≥1路。串行通讯：RS-232≥7路，RS-485≥2路。同进支持交流供电和直流供电，直流电源：直流电源输出：5V/500mA≥2路（具备开关可控且带过流过压保护），2路12V/200mA≥2路（具备开关可控且带过流过压保护）交流电源：AC 220V电源≥6路，需具备功率检测功能。数字I/O接口：数字输入≥5路，数字输出≥5路，每路单独可控。网络接口：100M/1000M自适应以太网接口≥6个。红外接口：红外发射≥4路、红外接收≥1路；支持对投影机、交互屏、液晶电视机等设备的控制功能。</w:t>
            </w:r>
            <w:r>
              <w:rPr>
                <w:rFonts w:hint="eastAsia" w:ascii="宋体" w:hAnsi="宋体" w:eastAsia="宋体" w:cs="宋体"/>
                <w:b w:val="0"/>
                <w:bCs w:val="0"/>
                <w:color w:val="FF0000"/>
                <w:kern w:val="0"/>
                <w:sz w:val="18"/>
                <w:szCs w:val="18"/>
              </w:rPr>
              <w:t>USB</w:t>
            </w:r>
            <w:r>
              <w:rPr>
                <w:rFonts w:hint="eastAsia" w:ascii="宋体" w:hAnsi="宋体" w:eastAsia="宋体" w:cs="宋体"/>
                <w:kern w:val="0"/>
                <w:sz w:val="18"/>
                <w:szCs w:val="18"/>
              </w:rPr>
              <w:t>口≥2个，TF卡插糟≥1个，支持通过USB或TF卡实现设备离线升级功能。接地接口：≥1路，支持机壳接地功能。</w:t>
            </w:r>
          </w:p>
          <w:p>
            <w:pPr>
              <w:pStyle w:val="37"/>
              <w:keepNext w:val="0"/>
              <w:keepLines w:val="0"/>
              <w:widowControl/>
              <w:numPr>
                <w:ilvl w:val="0"/>
                <w:numId w:val="8"/>
              </w:numPr>
              <w:suppressLineNumbers w:val="0"/>
              <w:spacing w:before="0" w:beforeAutospacing="0" w:after="0" w:afterAutospacing="0"/>
              <w:ind w:right="0" w:firstLineChars="0"/>
              <w:jc w:val="left"/>
              <w:rPr>
                <w:rFonts w:hint="default" w:ascii="宋体" w:hAnsi="宋体" w:eastAsia="宋体" w:cs="宋体"/>
                <w:kern w:val="0"/>
                <w:sz w:val="18"/>
                <w:szCs w:val="18"/>
              </w:rPr>
            </w:pPr>
            <w:r>
              <w:rPr>
                <w:rFonts w:hint="eastAsia" w:ascii="宋体" w:hAnsi="宋体" w:eastAsia="宋体" w:cs="宋体"/>
                <w:kern w:val="0"/>
                <w:sz w:val="18"/>
                <w:szCs w:val="18"/>
              </w:rPr>
              <w:t>集成IP广播功能：无需额外增加硬件，可直接外接音箱/功放，实现IP广播声音输出</w:t>
            </w:r>
          </w:p>
          <w:p>
            <w:pPr>
              <w:pStyle w:val="37"/>
              <w:keepNext w:val="0"/>
              <w:keepLines w:val="0"/>
              <w:widowControl/>
              <w:numPr>
                <w:ilvl w:val="0"/>
                <w:numId w:val="8"/>
              </w:numPr>
              <w:suppressLineNumbers w:val="0"/>
              <w:spacing w:before="0" w:beforeAutospacing="0" w:after="0" w:afterAutospacing="0"/>
              <w:ind w:right="0" w:firstLineChars="0"/>
              <w:jc w:val="left"/>
              <w:rPr>
                <w:rFonts w:hint="default" w:ascii="宋体" w:hAnsi="宋体" w:eastAsia="宋体" w:cs="宋体"/>
                <w:kern w:val="0"/>
                <w:sz w:val="18"/>
                <w:szCs w:val="18"/>
              </w:rPr>
            </w:pPr>
            <w:r>
              <w:rPr>
                <w:rFonts w:hint="eastAsia" w:ascii="宋体" w:hAnsi="宋体" w:eastAsia="宋体" w:cs="宋体"/>
                <w:kern w:val="0"/>
                <w:sz w:val="18"/>
                <w:szCs w:val="18"/>
              </w:rPr>
              <w:t>实现语音呼叫功能：实现语音呼叫对讲功能，快速报障。</w:t>
            </w:r>
          </w:p>
          <w:p>
            <w:pPr>
              <w:pStyle w:val="37"/>
              <w:keepNext w:val="0"/>
              <w:keepLines w:val="0"/>
              <w:widowControl/>
              <w:numPr>
                <w:ilvl w:val="0"/>
                <w:numId w:val="8"/>
              </w:numPr>
              <w:suppressLineNumbers w:val="0"/>
              <w:spacing w:before="0" w:beforeAutospacing="0" w:after="0" w:afterAutospacing="0"/>
              <w:ind w:right="0" w:firstLineChars="0"/>
              <w:jc w:val="left"/>
              <w:rPr>
                <w:rFonts w:hint="default" w:ascii="宋体" w:hAnsi="宋体" w:eastAsia="宋体" w:cs="宋体"/>
                <w:kern w:val="0"/>
                <w:sz w:val="18"/>
                <w:szCs w:val="18"/>
              </w:rPr>
            </w:pPr>
            <w:r>
              <w:rPr>
                <w:rFonts w:hint="eastAsia" w:ascii="宋体" w:hAnsi="宋体" w:eastAsia="宋体" w:cs="宋体"/>
                <w:kern w:val="0"/>
                <w:sz w:val="18"/>
                <w:szCs w:val="18"/>
              </w:rPr>
              <w:t>故障自检：自动检测设备自身故障、各通信连接异常，并向管理平台告警。</w:t>
            </w:r>
          </w:p>
          <w:p>
            <w:pPr>
              <w:pStyle w:val="37"/>
              <w:keepNext w:val="0"/>
              <w:keepLines w:val="0"/>
              <w:widowControl/>
              <w:numPr>
                <w:ilvl w:val="0"/>
                <w:numId w:val="8"/>
              </w:numPr>
              <w:suppressLineNumbers w:val="0"/>
              <w:spacing w:before="0" w:beforeAutospacing="0" w:after="0" w:afterAutospacing="0"/>
              <w:ind w:right="0" w:firstLineChars="0"/>
              <w:jc w:val="left"/>
              <w:rPr>
                <w:rFonts w:hint="default" w:ascii="宋体" w:hAnsi="宋体" w:eastAsia="宋体" w:cs="宋体"/>
                <w:kern w:val="0"/>
                <w:sz w:val="18"/>
                <w:szCs w:val="18"/>
              </w:rPr>
            </w:pPr>
            <w:r>
              <w:rPr>
                <w:rFonts w:hint="eastAsia" w:ascii="宋体" w:hAnsi="宋体" w:eastAsia="宋体" w:cs="宋体"/>
                <w:color w:val="FF0000"/>
                <w:kern w:val="0"/>
                <w:sz w:val="18"/>
                <w:szCs w:val="18"/>
              </w:rPr>
              <w:t>适配</w:t>
            </w:r>
            <w:r>
              <w:rPr>
                <w:rFonts w:hint="eastAsia" w:ascii="宋体" w:hAnsi="宋体" w:eastAsia="宋体" w:cs="宋体"/>
                <w:kern w:val="0"/>
                <w:sz w:val="18"/>
                <w:szCs w:val="18"/>
              </w:rPr>
              <w:t>扩展连接环境控制模块：可实现对教室灯光、风扇、空调、窗帘等的控制，以及教室温湿度检测</w:t>
            </w:r>
          </w:p>
          <w:p>
            <w:pPr>
              <w:pStyle w:val="37"/>
              <w:keepNext w:val="0"/>
              <w:keepLines w:val="0"/>
              <w:widowControl/>
              <w:numPr>
                <w:ilvl w:val="0"/>
                <w:numId w:val="8"/>
              </w:numPr>
              <w:suppressLineNumbers w:val="0"/>
              <w:spacing w:before="0" w:beforeAutospacing="0" w:after="0" w:afterAutospacing="0"/>
              <w:ind w:right="0" w:firstLineChars="0"/>
              <w:jc w:val="left"/>
              <w:rPr>
                <w:rFonts w:hint="default" w:ascii="宋体" w:hAnsi="宋体" w:eastAsia="宋体" w:cs="宋体"/>
                <w:kern w:val="0"/>
                <w:sz w:val="18"/>
                <w:szCs w:val="18"/>
              </w:rPr>
            </w:pPr>
            <w:r>
              <w:rPr>
                <w:rFonts w:hint="eastAsia" w:ascii="宋体" w:hAnsi="宋体" w:eastAsia="宋体" w:cs="宋体"/>
                <w:kern w:val="0"/>
                <w:sz w:val="18"/>
                <w:szCs w:val="18"/>
              </w:rPr>
              <w:t>支持通过网络远程升级。</w:t>
            </w:r>
          </w:p>
          <w:p>
            <w:pPr>
              <w:pStyle w:val="37"/>
              <w:keepNext w:val="0"/>
              <w:keepLines w:val="0"/>
              <w:widowControl/>
              <w:numPr>
                <w:ilvl w:val="0"/>
                <w:numId w:val="8"/>
              </w:numPr>
              <w:suppressLineNumbers w:val="0"/>
              <w:spacing w:before="0" w:beforeAutospacing="0" w:after="0" w:afterAutospacing="0"/>
              <w:ind w:right="0" w:firstLineChars="0"/>
              <w:jc w:val="left"/>
              <w:rPr>
                <w:rFonts w:hint="default" w:ascii="宋体" w:hAnsi="宋体" w:eastAsia="宋体" w:cs="宋体"/>
                <w:kern w:val="0"/>
                <w:sz w:val="18"/>
                <w:szCs w:val="18"/>
              </w:rPr>
            </w:pPr>
            <w:r>
              <w:rPr>
                <w:rFonts w:hint="eastAsia" w:ascii="宋体" w:hAnsi="宋体" w:eastAsia="宋体" w:cs="宋体"/>
                <w:kern w:val="0"/>
                <w:sz w:val="18"/>
                <w:szCs w:val="18"/>
              </w:rPr>
              <w:t>支持离线模式，识别一卡通权限。</w:t>
            </w:r>
          </w:p>
          <w:p>
            <w:pPr>
              <w:pStyle w:val="37"/>
              <w:keepNext w:val="0"/>
              <w:keepLines w:val="0"/>
              <w:widowControl/>
              <w:numPr>
                <w:ilvl w:val="0"/>
                <w:numId w:val="8"/>
              </w:numPr>
              <w:suppressLineNumbers w:val="0"/>
              <w:spacing w:before="0" w:beforeAutospacing="0" w:after="0" w:afterAutospacing="0"/>
              <w:ind w:right="0" w:firstLineChars="0"/>
              <w:jc w:val="left"/>
              <w:rPr>
                <w:rFonts w:hint="default" w:ascii="宋体" w:hAnsi="宋体" w:eastAsia="宋体" w:cs="宋体"/>
                <w:kern w:val="0"/>
                <w:sz w:val="18"/>
                <w:szCs w:val="18"/>
              </w:rPr>
            </w:pPr>
            <w:r>
              <w:rPr>
                <w:rFonts w:hint="eastAsia" w:ascii="宋体" w:hAnsi="宋体" w:eastAsia="宋体" w:cs="宋体"/>
                <w:kern w:val="0"/>
                <w:sz w:val="18"/>
                <w:szCs w:val="18"/>
              </w:rPr>
              <w:t>★与管理软件智校平台为同一品牌。</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10</w:t>
            </w:r>
            <w:r>
              <w:rPr>
                <w:rFonts w:hint="eastAsia" w:ascii="宋体" w:hAnsi="宋体" w:eastAsia="宋体" w:cs="宋体"/>
                <w:kern w:val="0"/>
                <w:sz w:val="18"/>
                <w:szCs w:val="18"/>
              </w:rPr>
              <w:t>.★服务：投标时提供原厂出具售后服务承诺函原件，参数确认函原件，原厂五年免费升级，五年上门服务。</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olor w:val="000000"/>
                <w:sz w:val="18"/>
                <w:szCs w:val="18"/>
              </w:rPr>
              <w:t>4</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olor w:val="00000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4</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智慧管理主机软件</w:t>
            </w:r>
          </w:p>
        </w:tc>
        <w:tc>
          <w:tcPr>
            <w:tcW w:w="0" w:type="auto"/>
            <w:shd w:val="clear" w:color="000000" w:fill="FFFFFF"/>
            <w:vAlign w:val="center"/>
          </w:tcPr>
          <w:p>
            <w:pPr>
              <w:pStyle w:val="37"/>
              <w:keepNext w:val="0"/>
              <w:keepLines w:val="0"/>
              <w:widowControl/>
              <w:numPr>
                <w:ilvl w:val="0"/>
                <w:numId w:val="9"/>
              </w:numPr>
              <w:suppressLineNumbers w:val="0"/>
              <w:spacing w:before="0" w:beforeAutospacing="0" w:after="0" w:afterAutospacing="0"/>
              <w:ind w:right="0" w:firstLineChars="0"/>
              <w:jc w:val="left"/>
              <w:rPr>
                <w:rFonts w:hint="default" w:ascii="宋体" w:hAnsi="宋体" w:eastAsia="宋体" w:cs="宋体"/>
                <w:kern w:val="0"/>
                <w:sz w:val="18"/>
                <w:szCs w:val="18"/>
              </w:rPr>
            </w:pPr>
            <w:r>
              <w:rPr>
                <w:rFonts w:hint="eastAsia" w:ascii="宋体" w:hAnsi="宋体" w:eastAsia="宋体" w:cs="宋体"/>
                <w:kern w:val="0"/>
                <w:sz w:val="18"/>
                <w:szCs w:val="18"/>
              </w:rPr>
              <w:t>嵌入式软件，支持Linux平台运行，配合管理主机使用。</w:t>
            </w:r>
          </w:p>
          <w:p>
            <w:pPr>
              <w:pStyle w:val="37"/>
              <w:keepNext w:val="0"/>
              <w:keepLines w:val="0"/>
              <w:widowControl/>
              <w:numPr>
                <w:ilvl w:val="0"/>
                <w:numId w:val="9"/>
              </w:numPr>
              <w:suppressLineNumbers w:val="0"/>
              <w:spacing w:before="0" w:beforeAutospacing="0" w:after="0" w:afterAutospacing="0"/>
              <w:ind w:right="0" w:firstLineChars="0"/>
              <w:jc w:val="left"/>
              <w:rPr>
                <w:rFonts w:hint="default" w:ascii="宋体" w:hAnsi="宋体" w:eastAsia="宋体" w:cs="宋体"/>
                <w:kern w:val="0"/>
                <w:sz w:val="18"/>
                <w:szCs w:val="18"/>
              </w:rPr>
            </w:pPr>
            <w:r>
              <w:rPr>
                <w:rFonts w:hint="eastAsia" w:ascii="宋体" w:hAnsi="宋体" w:eastAsia="宋体" w:cs="宋体"/>
                <w:kern w:val="0"/>
                <w:sz w:val="18"/>
                <w:szCs w:val="18"/>
              </w:rPr>
              <w:t>支持远程SSH登录设备。</w:t>
            </w:r>
          </w:p>
          <w:p>
            <w:pPr>
              <w:pStyle w:val="37"/>
              <w:keepNext w:val="0"/>
              <w:keepLines w:val="0"/>
              <w:widowControl/>
              <w:numPr>
                <w:ilvl w:val="0"/>
                <w:numId w:val="9"/>
              </w:numPr>
              <w:suppressLineNumbers w:val="0"/>
              <w:spacing w:before="0" w:beforeAutospacing="0" w:after="0" w:afterAutospacing="0"/>
              <w:ind w:right="0" w:firstLineChars="0"/>
              <w:jc w:val="left"/>
              <w:rPr>
                <w:rFonts w:hint="default" w:ascii="宋体" w:hAnsi="宋体" w:eastAsia="宋体" w:cs="宋体"/>
                <w:kern w:val="0"/>
                <w:sz w:val="18"/>
                <w:szCs w:val="18"/>
              </w:rPr>
            </w:pPr>
            <w:r>
              <w:rPr>
                <w:rFonts w:hint="eastAsia" w:ascii="宋体" w:hAnsi="宋体" w:eastAsia="宋体" w:cs="宋体"/>
                <w:kern w:val="0"/>
                <w:sz w:val="18"/>
                <w:szCs w:val="18"/>
              </w:rPr>
              <w:t>支持命令行界面配置本机参数配置和系统维护。</w:t>
            </w:r>
          </w:p>
          <w:p>
            <w:pPr>
              <w:pStyle w:val="37"/>
              <w:keepNext w:val="0"/>
              <w:keepLines w:val="0"/>
              <w:widowControl/>
              <w:numPr>
                <w:ilvl w:val="0"/>
                <w:numId w:val="9"/>
              </w:numPr>
              <w:suppressLineNumbers w:val="0"/>
              <w:spacing w:before="0" w:beforeAutospacing="0" w:after="0" w:afterAutospacing="0"/>
              <w:ind w:right="0" w:firstLineChars="0"/>
              <w:jc w:val="left"/>
              <w:rPr>
                <w:rFonts w:hint="default" w:ascii="宋体" w:hAnsi="宋体" w:eastAsia="宋体" w:cs="宋体"/>
                <w:kern w:val="0"/>
                <w:sz w:val="18"/>
                <w:szCs w:val="18"/>
              </w:rPr>
            </w:pPr>
            <w:r>
              <w:rPr>
                <w:rFonts w:hint="eastAsia" w:ascii="宋体" w:hAnsi="宋体" w:eastAsia="宋体" w:cs="宋体"/>
                <w:kern w:val="0"/>
                <w:sz w:val="18"/>
                <w:szCs w:val="18"/>
              </w:rPr>
              <w:t>支持子设备（包括控制面板、刷卡器等）统一管理，运行状态查询，版本号查询与版本离线升级。</w:t>
            </w:r>
          </w:p>
          <w:p>
            <w:pPr>
              <w:pStyle w:val="37"/>
              <w:keepNext w:val="0"/>
              <w:keepLines w:val="0"/>
              <w:widowControl/>
              <w:numPr>
                <w:ilvl w:val="0"/>
                <w:numId w:val="9"/>
              </w:numPr>
              <w:suppressLineNumbers w:val="0"/>
              <w:spacing w:before="0" w:beforeAutospacing="0" w:after="0" w:afterAutospacing="0"/>
              <w:ind w:right="0" w:firstLineChars="0"/>
              <w:jc w:val="left"/>
              <w:rPr>
                <w:rFonts w:hint="default" w:ascii="宋体" w:hAnsi="宋体" w:eastAsia="宋体" w:cs="宋体"/>
                <w:kern w:val="0"/>
                <w:sz w:val="18"/>
                <w:szCs w:val="18"/>
              </w:rPr>
            </w:pPr>
            <w:r>
              <w:rPr>
                <w:rFonts w:hint="eastAsia" w:ascii="宋体" w:hAnsi="宋体" w:eastAsia="宋体" w:cs="宋体"/>
                <w:kern w:val="0"/>
                <w:sz w:val="18"/>
                <w:szCs w:val="18"/>
              </w:rPr>
              <w:t>支持对接集中管理平台，控制和管理课室本地设备协同工作，保证课室教学有序进行。</w:t>
            </w:r>
          </w:p>
          <w:p>
            <w:pPr>
              <w:pStyle w:val="37"/>
              <w:keepNext w:val="0"/>
              <w:keepLines w:val="0"/>
              <w:widowControl/>
              <w:numPr>
                <w:ilvl w:val="0"/>
                <w:numId w:val="9"/>
              </w:numPr>
              <w:suppressLineNumbers w:val="0"/>
              <w:spacing w:before="0" w:beforeAutospacing="0" w:after="0" w:afterAutospacing="0"/>
              <w:ind w:right="0" w:firstLineChars="0"/>
              <w:jc w:val="left"/>
              <w:rPr>
                <w:rFonts w:hint="default" w:ascii="宋体" w:hAnsi="宋体" w:eastAsia="宋体" w:cs="宋体"/>
                <w:kern w:val="0"/>
                <w:sz w:val="18"/>
                <w:szCs w:val="18"/>
              </w:rPr>
            </w:pPr>
            <w:r>
              <w:rPr>
                <w:rFonts w:hint="eastAsia" w:ascii="宋体" w:hAnsi="宋体" w:eastAsia="宋体" w:cs="宋体"/>
                <w:kern w:val="0"/>
                <w:sz w:val="18"/>
                <w:szCs w:val="18"/>
              </w:rPr>
              <w:t>支持主机管理软件异常后主动恢复，支持子设备（包括控制面板、刷卡器等）异常后主动恢复</w:t>
            </w:r>
          </w:p>
          <w:p>
            <w:pPr>
              <w:pStyle w:val="37"/>
              <w:keepNext w:val="0"/>
              <w:keepLines w:val="0"/>
              <w:widowControl/>
              <w:numPr>
                <w:ilvl w:val="0"/>
                <w:numId w:val="9"/>
              </w:numPr>
              <w:suppressLineNumbers w:val="0"/>
              <w:spacing w:before="0" w:beforeAutospacing="0" w:after="0" w:afterAutospacing="0"/>
              <w:ind w:right="0" w:firstLineChars="0"/>
              <w:jc w:val="left"/>
              <w:rPr>
                <w:rFonts w:hint="default" w:ascii="宋体" w:hAnsi="宋体" w:eastAsia="宋体" w:cs="宋体"/>
                <w:kern w:val="0"/>
                <w:sz w:val="18"/>
                <w:szCs w:val="18"/>
              </w:rPr>
            </w:pPr>
            <w:r>
              <w:rPr>
                <w:rFonts w:hint="eastAsia" w:ascii="宋体" w:hAnsi="宋体" w:eastAsia="宋体" w:cs="宋体"/>
                <w:kern w:val="0"/>
                <w:sz w:val="18"/>
                <w:szCs w:val="18"/>
              </w:rPr>
              <w:t>支持课室多媒体设备和环境设备的精细化控制管理。</w:t>
            </w:r>
          </w:p>
          <w:p>
            <w:pPr>
              <w:pStyle w:val="37"/>
              <w:keepNext w:val="0"/>
              <w:keepLines w:val="0"/>
              <w:widowControl/>
              <w:numPr>
                <w:ilvl w:val="0"/>
                <w:numId w:val="9"/>
              </w:numPr>
              <w:suppressLineNumbers w:val="0"/>
              <w:spacing w:before="0" w:beforeAutospacing="0" w:after="0" w:afterAutospacing="0"/>
              <w:ind w:right="0" w:firstLineChars="0"/>
              <w:jc w:val="left"/>
              <w:rPr>
                <w:rFonts w:hint="default" w:ascii="宋体" w:hAnsi="宋体" w:eastAsia="宋体" w:cs="宋体"/>
                <w:kern w:val="0"/>
                <w:sz w:val="18"/>
                <w:szCs w:val="18"/>
              </w:rPr>
            </w:pPr>
            <w:r>
              <w:rPr>
                <w:rFonts w:hint="eastAsia" w:ascii="宋体" w:hAnsi="宋体" w:eastAsia="宋体" w:cs="宋体"/>
                <w:kern w:val="0"/>
                <w:sz w:val="18"/>
                <w:szCs w:val="18"/>
              </w:rPr>
              <w:t>支持对主机所接视音频源信号进行切换控制，以及对主输出音量进行调节控制。</w:t>
            </w:r>
          </w:p>
          <w:p>
            <w:pPr>
              <w:pStyle w:val="37"/>
              <w:keepNext w:val="0"/>
              <w:keepLines w:val="0"/>
              <w:widowControl/>
              <w:numPr>
                <w:ilvl w:val="0"/>
                <w:numId w:val="9"/>
              </w:numPr>
              <w:suppressLineNumbers w:val="0"/>
              <w:spacing w:before="0" w:beforeAutospacing="0" w:after="0" w:afterAutospacing="0"/>
              <w:ind w:right="0" w:firstLineChars="0"/>
              <w:jc w:val="left"/>
              <w:rPr>
                <w:rFonts w:hint="default" w:ascii="宋体" w:hAnsi="宋体" w:eastAsia="宋体" w:cs="宋体"/>
                <w:kern w:val="0"/>
                <w:sz w:val="18"/>
                <w:szCs w:val="18"/>
              </w:rPr>
            </w:pPr>
            <w:r>
              <w:rPr>
                <w:rFonts w:hint="eastAsia" w:ascii="宋体" w:hAnsi="宋体" w:eastAsia="宋体" w:cs="宋体"/>
                <w:kern w:val="0"/>
                <w:sz w:val="18"/>
                <w:szCs w:val="18"/>
              </w:rPr>
              <w:t>支持对广播远程播放功能，支持日志系统控制、升级管理等。</w:t>
            </w:r>
          </w:p>
          <w:p>
            <w:pPr>
              <w:pStyle w:val="37"/>
              <w:keepNext w:val="0"/>
              <w:keepLines w:val="0"/>
              <w:widowControl/>
              <w:numPr>
                <w:ilvl w:val="0"/>
                <w:numId w:val="9"/>
              </w:numPr>
              <w:suppressLineNumbers w:val="0"/>
              <w:spacing w:before="0" w:beforeAutospacing="0" w:after="0" w:afterAutospacing="0"/>
              <w:ind w:right="0" w:firstLineChars="0"/>
              <w:jc w:val="left"/>
              <w:rPr>
                <w:rFonts w:hint="default" w:ascii="宋体" w:hAnsi="宋体" w:eastAsia="宋体" w:cs="宋体"/>
                <w:kern w:val="0"/>
                <w:sz w:val="18"/>
                <w:szCs w:val="18"/>
              </w:rPr>
            </w:pPr>
            <w:r>
              <w:rPr>
                <w:rFonts w:hint="eastAsia" w:ascii="宋体" w:hAnsi="宋体" w:eastAsia="宋体" w:cs="宋体"/>
                <w:kern w:val="0"/>
                <w:sz w:val="18"/>
                <w:szCs w:val="18"/>
              </w:rPr>
              <w:t>★与智校平台为同一品牌。</w:t>
            </w:r>
          </w:p>
          <w:p>
            <w:pPr>
              <w:pStyle w:val="37"/>
              <w:keepNext w:val="0"/>
              <w:keepLines w:val="0"/>
              <w:widowControl/>
              <w:numPr>
                <w:ilvl w:val="0"/>
                <w:numId w:val="9"/>
              </w:numPr>
              <w:suppressLineNumbers w:val="0"/>
              <w:spacing w:before="0" w:beforeAutospacing="0" w:after="0" w:afterAutospacing="0"/>
              <w:ind w:right="0" w:firstLineChars="0"/>
              <w:jc w:val="left"/>
              <w:rPr>
                <w:rFonts w:hint="default" w:ascii="宋体" w:hAnsi="宋体" w:eastAsia="宋体" w:cs="宋体"/>
                <w:kern w:val="0"/>
                <w:sz w:val="18"/>
                <w:szCs w:val="18"/>
              </w:rPr>
            </w:pPr>
            <w:r>
              <w:rPr>
                <w:rFonts w:hint="eastAsia" w:ascii="宋体" w:hAnsi="宋体" w:eastAsia="宋体" w:cs="宋体"/>
                <w:kern w:val="0"/>
                <w:sz w:val="18"/>
                <w:szCs w:val="18"/>
              </w:rPr>
              <w:t>需提供智慧主机管理软件著作权证书，投标时提供制造商盖章确认的证书复印件。</w:t>
            </w:r>
          </w:p>
          <w:p>
            <w:pPr>
              <w:pStyle w:val="37"/>
              <w:keepNext w:val="0"/>
              <w:keepLines w:val="0"/>
              <w:widowControl/>
              <w:numPr>
                <w:ilvl w:val="0"/>
                <w:numId w:val="9"/>
              </w:numPr>
              <w:suppressLineNumbers w:val="0"/>
              <w:spacing w:before="0" w:beforeAutospacing="0" w:after="0" w:afterAutospacing="0"/>
              <w:ind w:right="0" w:firstLineChars="0"/>
              <w:jc w:val="left"/>
              <w:rPr>
                <w:rFonts w:hint="default" w:ascii="宋体" w:hAnsi="宋体" w:eastAsia="宋体" w:cs="宋体"/>
                <w:kern w:val="0"/>
                <w:sz w:val="18"/>
                <w:szCs w:val="18"/>
              </w:rPr>
            </w:pPr>
            <w:r>
              <w:rPr>
                <w:rFonts w:hint="eastAsia" w:ascii="宋体" w:hAnsi="宋体" w:eastAsia="宋体" w:cs="宋体"/>
                <w:kern w:val="0"/>
                <w:sz w:val="18"/>
                <w:szCs w:val="18"/>
              </w:rPr>
              <w:t>需提供国家级权威评测机构出具软件测试报告，投标时提供制造商盖章确认的证书复印件。</w:t>
            </w:r>
          </w:p>
          <w:p>
            <w:pPr>
              <w:pStyle w:val="37"/>
              <w:keepNext w:val="0"/>
              <w:keepLines w:val="0"/>
              <w:widowControl/>
              <w:numPr>
                <w:ilvl w:val="0"/>
                <w:numId w:val="9"/>
              </w:numPr>
              <w:suppressLineNumbers w:val="0"/>
              <w:spacing w:before="0" w:beforeAutospacing="0" w:after="0" w:afterAutospacing="0"/>
              <w:ind w:right="0" w:firstLineChars="0"/>
              <w:jc w:val="left"/>
              <w:rPr>
                <w:rFonts w:hint="default" w:ascii="宋体" w:hAnsi="宋体" w:eastAsia="宋体" w:cs="宋体"/>
                <w:kern w:val="0"/>
                <w:sz w:val="18"/>
                <w:szCs w:val="18"/>
              </w:rPr>
            </w:pPr>
            <w:r>
              <w:rPr>
                <w:rFonts w:hint="eastAsia" w:ascii="宋体" w:hAnsi="宋体" w:eastAsia="宋体" w:cs="宋体"/>
                <w:kern w:val="0"/>
                <w:sz w:val="18"/>
                <w:szCs w:val="18"/>
              </w:rPr>
              <w:t>★服务：投标时提供原厂出具售后服务承诺函原件，参数确认函原件，原厂五年免费升级，五年上门服务。</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olor w:val="000000"/>
                <w:sz w:val="18"/>
                <w:szCs w:val="18"/>
              </w:rPr>
              <w:t>4</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5</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智能触控面板</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1.本地电容式触摸液晶屏，显示屏：≥9英寸，屏幕分辨率：≥1280*800，需支持多点触摸</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2.处理器：需采用不低于Cortex-A9处理器，主频：≥1.4GHz，不低于四核，主频：≥1.4GHz，DDR内存：≥1G</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3.满足以下接口类型：100M RJ45接口：≥1；USB2.0接口：≥1；3.5mm音频接口：≥1；HDMI接口：≥1；TF卡接口：≥1；WIFI：≥1</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4.具备快捷操作：一键上、下课功能，仅需“一键”实现所有设定教学设备的开启、或关闭。</w:t>
            </w:r>
            <w:r>
              <w:rPr>
                <w:rFonts w:hint="eastAsia" w:ascii="宋体" w:hAnsi="宋体" w:eastAsia="宋体" w:cs="宋体"/>
                <w:kern w:val="0"/>
                <w:sz w:val="18"/>
                <w:szCs w:val="18"/>
              </w:rPr>
              <w:br w:type="textWrapping"/>
            </w:r>
            <w:r>
              <w:rPr>
                <w:rFonts w:hint="eastAsia" w:ascii="宋体" w:hAnsi="宋体" w:eastAsia="宋体" w:cs="宋体"/>
                <w:color w:val="FF0000"/>
                <w:kern w:val="0"/>
                <w:sz w:val="18"/>
                <w:szCs w:val="18"/>
              </w:rPr>
              <w:t>5.支持</w:t>
            </w:r>
            <w:r>
              <w:rPr>
                <w:rFonts w:hint="eastAsia" w:ascii="宋体" w:hAnsi="宋体" w:eastAsia="宋体" w:cs="宋体"/>
                <w:kern w:val="0"/>
                <w:sz w:val="18"/>
                <w:szCs w:val="18"/>
              </w:rPr>
              <w:t>配合后台系统，实现多种类型的“一键”场景化控制，支持按照预设场景，“一键”改变教室设备工作状态，“一键”切换同屏教学、分组投屏等教学场景。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6.支持空调、灯光、窗帘、门锁、新风机等环控设备统一开关控制，及单路详细控制。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7.支持显示天气、时间、日期、温度、湿度、PM2.5、CO2、VOC、光照度、上当前教室状态及当前上课课程信息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8.支持交互屏音量调节，输入源切换(HDMI、VGA、内置PC)</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9.支持本地离线工作模式，断网后可继续控制本教室多媒体设备。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10.支持对录播系统进行录制、暂停、保存等功能。</w:t>
            </w:r>
            <w:r>
              <w:rPr>
                <w:rFonts w:hint="eastAsia" w:ascii="宋体" w:hAnsi="宋体" w:eastAsia="宋体" w:cs="宋体"/>
                <w:kern w:val="0"/>
                <w:sz w:val="18"/>
                <w:szCs w:val="18"/>
              </w:rPr>
              <w:br w:type="textWrapping"/>
            </w:r>
            <w:r>
              <w:rPr>
                <w:rFonts w:hint="eastAsia" w:ascii="宋体" w:hAnsi="宋体" w:eastAsia="宋体" w:cs="宋体"/>
                <w:color w:val="FF0000"/>
                <w:kern w:val="0"/>
                <w:sz w:val="18"/>
                <w:szCs w:val="18"/>
              </w:rPr>
              <w:t>11.需支持</w:t>
            </w:r>
            <w:r>
              <w:rPr>
                <w:rFonts w:hint="eastAsia" w:ascii="宋体" w:hAnsi="宋体" w:eastAsia="宋体" w:cs="宋体"/>
                <w:kern w:val="0"/>
                <w:sz w:val="18"/>
                <w:szCs w:val="18"/>
              </w:rPr>
              <w:t>刷卡、二维码（APP扫描）、远程解锁面板。</w:t>
            </w:r>
            <w:r>
              <w:rPr>
                <w:rFonts w:hint="eastAsia" w:ascii="宋体" w:hAnsi="宋体" w:eastAsia="宋体" w:cs="宋体"/>
                <w:kern w:val="0"/>
                <w:sz w:val="18"/>
                <w:szCs w:val="18"/>
              </w:rPr>
              <w:br w:type="textWrapping"/>
            </w:r>
            <w:r>
              <w:rPr>
                <w:rFonts w:hint="eastAsia" w:ascii="宋体" w:hAnsi="宋体" w:eastAsia="宋体" w:cs="宋体"/>
                <w:color w:val="FF0000"/>
                <w:kern w:val="0"/>
                <w:sz w:val="18"/>
                <w:szCs w:val="18"/>
              </w:rPr>
              <w:t>12.与智校</w:t>
            </w:r>
            <w:r>
              <w:rPr>
                <w:rFonts w:hint="eastAsia" w:ascii="宋体" w:hAnsi="宋体" w:eastAsia="宋体" w:cs="宋体"/>
                <w:kern w:val="0"/>
                <w:sz w:val="18"/>
                <w:szCs w:val="18"/>
              </w:rPr>
              <w:t>平台为同一品牌。</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olor w:val="000000"/>
                <w:sz w:val="18"/>
                <w:szCs w:val="18"/>
              </w:rPr>
              <w:t>4</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olor w:val="00000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6</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刷卡器</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1.非接触式刷卡器，支持插卡、刷卡双模式，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2.支持符合ISO14443 TypeA协议的IC卡、M1、CPU卡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3.支持13.56MHz的工作频率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4.电源指示灯：≥1个、状态指示灯：≥1个</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5.读卡距离：＜5cm，读卡速度：＜0.2秒</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6.支持刷卡音频提示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7.支持的接口类型：网络接口/RS232接口：≥1个。</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8.支持通信和供电一体化，无需单独为刷卡器提供电源线或电源适配器。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9.支持与学校一卡通系统联动，自动识别进行授权。</w:t>
            </w:r>
            <w:r>
              <w:rPr>
                <w:rFonts w:hint="eastAsia" w:ascii="宋体" w:hAnsi="宋体" w:eastAsia="宋体" w:cs="宋体"/>
                <w:kern w:val="0"/>
                <w:sz w:val="18"/>
                <w:szCs w:val="18"/>
              </w:rPr>
              <w:br w:type="textWrapping"/>
            </w:r>
            <w:r>
              <w:rPr>
                <w:rFonts w:hint="eastAsia" w:ascii="宋体" w:hAnsi="宋体" w:eastAsia="宋体" w:cs="宋体"/>
                <w:color w:val="FF0000"/>
                <w:kern w:val="0"/>
                <w:sz w:val="18"/>
                <w:szCs w:val="18"/>
              </w:rPr>
              <w:t>10.与智校</w:t>
            </w:r>
            <w:r>
              <w:rPr>
                <w:rFonts w:hint="eastAsia" w:ascii="宋体" w:hAnsi="宋体" w:eastAsia="宋体" w:cs="宋体"/>
                <w:kern w:val="0"/>
                <w:sz w:val="18"/>
                <w:szCs w:val="18"/>
              </w:rPr>
              <w:t>平台为同一品牌。</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olor w:val="000000"/>
                <w:sz w:val="18"/>
                <w:szCs w:val="18"/>
              </w:rPr>
              <w:t>4</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olor w:val="00000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7</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信息发布系统</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用户能自定义上传各种图片、文字、音频、视频文件，可通过各种素材制作节目并进行发布，能与学校现有业务系统对接，用于发布动态变化信息</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olor w:val="000000"/>
                <w:sz w:val="18"/>
                <w:szCs w:val="18"/>
              </w:rPr>
              <w:t>4</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olor w:val="000000"/>
                <w:sz w:val="18"/>
                <w:szCs w:val="18"/>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8</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信息发布终端</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显示尺寸21.5寸，屏幕分辨率1920*1080，对比度：1000:1，亮度：&gt;500cd/㎡</w:t>
            </w:r>
            <w:r>
              <w:rPr>
                <w:rFonts w:hint="eastAsia" w:ascii="宋体" w:hAnsi="宋体" w:eastAsia="宋体" w:cs="微软雅黑"/>
                <w:kern w:val="0"/>
                <w:sz w:val="18"/>
                <w:szCs w:val="18"/>
              </w:rPr>
              <w:t>，表面钢化玻璃，支持触摸，内置</w:t>
            </w:r>
            <w:r>
              <w:rPr>
                <w:rFonts w:hint="eastAsia" w:ascii="宋体" w:hAnsi="宋体" w:eastAsia="宋体" w:cs="宋体"/>
                <w:kern w:val="0"/>
                <w:sz w:val="18"/>
                <w:szCs w:val="18"/>
              </w:rPr>
              <w:t>4核CPU、2GB内存、8GB存储、内置高清摄像头。</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olor w:val="000000"/>
                <w:sz w:val="18"/>
                <w:szCs w:val="18"/>
              </w:rPr>
              <w:t>4</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olor w:val="00000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9</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环境控制模块授权</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满足课室环境管理和控制，可实现对课室的灯光、空调及窗帘等的控制。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若含物联网设备，则必配此授权</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olor w:val="000000"/>
                <w:sz w:val="18"/>
                <w:szCs w:val="18"/>
              </w:rPr>
              <w:t>4</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olor w:val="000000"/>
                <w:sz w:val="18"/>
                <w:szCs w:val="18"/>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10</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智能环境控制网关</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1.支持RF 433MHz、Zigbee多种低功耗无线数据传输方式，实现通过以太网对教室其它节点设备的实时控制和状态监测。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2.支持掉电后网络自动重新组建，掉电后可自发组织起完整网络，快速对灯光、温湿度、空调遥控等设备的增删改查。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3.支持通过网关RJ45接口，远程控制节点设备，查询或控制设备状态，也可将节点的传感器信息同步。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4.支持自动校时有效保证整个物联网控制信息和采集到信息的准确性。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5.支持物理按键方式的一件还原网关全部配置，保证用户遗失网关配置时，可重新灵活配置网关参数。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6.具备多个指示灯显示不同功能，可对RF 433MHz、Zigbee、system、电源等工作状态进行显示。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7.支持POE和DC两种供电模式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8.接口类型：RJ45:≥1个，凤凰端子：≥1组，RESET键：≥1，Micro-USB：≥1，TF接口：≥1, ZIGBEE、RF433天线头：≥1个</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9.空载功率：1W，最大功率：≤15W</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olor w:val="000000"/>
                <w:sz w:val="18"/>
                <w:szCs w:val="18"/>
              </w:rPr>
              <w:t>4</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11</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智能门锁</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1.支持2.4G zigbee 无线数据传输方式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2.锁体需采购不锈钢材质，适合防盗门、木质门等应用场景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3.适配门厚：45 ~ 70mm</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4.支持断网后自动重连原来组件的控制网络，可实时上传门锁的状态，操作记录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5.支持刷卡、密码、机械、远程等开锁方式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6.支持实时同步门锁状态并存储刷卡记录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7.支持直流电供电</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8.支持一卡通系统及教务系统中的课表对接。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9.支持门、锁状态分离监控。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10.支持多种上锁模式，如自动上锁、授权上锁（刷卡、密码、远程、机械钥匙。）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11.额定功率：≤6W</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12.需具备应用多种开门方向，如：左内开、左外开、右内开、右外开等可选</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olor w:val="000000"/>
                <w:sz w:val="18"/>
                <w:szCs w:val="18"/>
              </w:rPr>
              <w:t>8</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olor w:val="00000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12</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管理员端-IP语音对讲主机</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与前端教室做语音对讲使用，采用高分辨率TFT彩色显示屏，方便使用和参数配置，兼容标准SIP协议，配备鹅颈麦克风；支持POE供电</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1</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s="宋体"/>
                <w:kern w:val="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13</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教室端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IP语音对讲主机</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i10&amp;i10V：1个DSS键（速拨键）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1个RJ45接口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1路短路输入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1路短路输出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供电：DC12V/1A 或POE</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外壳材料: ABS塑胶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安装方式：室内安装</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4</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olor w:val="00000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14</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智能互动纳米黑板</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1.</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整机采用三拼接平面一体化设计，无推拉式结构及外露连接线，外观简洁。整机尺寸宽度不小于4200mm，高度不小于1200mm。</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2.</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整机前朝向面板支持教师用作黑板书写板书。主屏与两侧屏幕均支持普通粉笔、液体粉笔、水溶性粉笔等直接书写。</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3.</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中央主屏幕显示采用86英寸UHD超高清LED液晶屏，屏幕分辨率不低于3840*2160，显示比例16:9，主屏具备防眩光效果。</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4.</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整机屏幕与屏幕保护层全贴合，减少显示面板与玻璃间的偏光、散射，画面显示更加清晰通透、可视角度更广。</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5.</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整机具备VGA；Audio；AV；YPbPr；HDMI2.0；嵌入式系统USB；RS232；RJ45；TV RF等信号输入接口;3.5mm音频输出、同轴信号输出接口</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6.</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采用电容触控技术，支持Windows教学系统下进行20点触控。</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7.</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整机通过产品可靠性检验，MTBF平均无故障时间不低于80000小时。</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8.</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主副屏采用免工具拆卸安全卡扣拼接，适用于不同墙体拼接加固。通过免工具拆卸卡扣前翻打开内嵌模块电脑侧的副屏，打开后可通过自带支撑架支撑，无需拆卸副屏即可对整机进行维护。</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9.</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免工具拆卸安全卡扣支持特定螺丝锁定，防止学生误触打开卡扣引发事故。</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FF0000"/>
                <w:kern w:val="0"/>
                <w:sz w:val="18"/>
                <w:szCs w:val="18"/>
              </w:rPr>
              <w:t>10.</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整机</w:t>
            </w:r>
            <w:r>
              <w:rPr>
                <w:rFonts w:hint="default" w:ascii="宋体" w:hAnsi="宋体" w:eastAsia="宋体" w:cs="宋体"/>
                <w:color w:val="000000"/>
                <w:kern w:val="0"/>
                <w:sz w:val="18"/>
                <w:szCs w:val="18"/>
              </w:rPr>
              <w:t>具有减滤蓝光护眼功能，可通过前置物理功能按键方式一键启用减滤蓝光护眼模式。</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FF0000"/>
                <w:kern w:val="0"/>
                <w:sz w:val="18"/>
                <w:szCs w:val="18"/>
              </w:rPr>
              <w:t>11.</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整机</w:t>
            </w:r>
            <w:r>
              <w:rPr>
                <w:rFonts w:hint="default" w:ascii="宋体" w:hAnsi="宋体" w:eastAsia="宋体" w:cs="宋体"/>
                <w:color w:val="000000"/>
                <w:kern w:val="0"/>
                <w:sz w:val="18"/>
                <w:szCs w:val="18"/>
              </w:rPr>
              <w:t>支持机身前置物理按键一键启动录屏功能，可将屏幕中显示的课件、音频等内容与老师人声同步录制。</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12.</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整机支持机身前置物理按键一键切换画面显示比例（4：3与16:9），便于对不同页面比例的PPT课件实现全屏展示。</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FF0000"/>
                <w:kern w:val="0"/>
                <w:sz w:val="18"/>
                <w:szCs w:val="18"/>
              </w:rPr>
              <w:t>13.</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整机</w:t>
            </w:r>
            <w:r>
              <w:rPr>
                <w:rFonts w:hint="default" w:ascii="宋体" w:hAnsi="宋体" w:eastAsia="宋体" w:cs="宋体"/>
                <w:color w:val="000000"/>
                <w:kern w:val="0"/>
                <w:sz w:val="18"/>
                <w:szCs w:val="18"/>
              </w:rPr>
              <w:t>内置非独立外扩展的摄像头，不低于500万像素，支持二维码扫码识别功能，便于教师访问在线资源。</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FF0000"/>
                <w:kern w:val="0"/>
                <w:sz w:val="18"/>
                <w:szCs w:val="18"/>
              </w:rPr>
              <w:t>14.</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整机</w:t>
            </w:r>
            <w:r>
              <w:rPr>
                <w:rFonts w:hint="default" w:ascii="宋体" w:hAnsi="宋体" w:eastAsia="宋体" w:cs="宋体"/>
                <w:color w:val="000000"/>
                <w:kern w:val="0"/>
                <w:sz w:val="18"/>
                <w:szCs w:val="18"/>
              </w:rPr>
              <w:t>内置非独立外扩展的麦克风，搭配一键录屏对课堂音频进行采集。</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15.</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整机内置无线网络模块，采用全向前置信号接发设计，网络信号接发源不局限在整机后方某一方向某一位置，无任何外接、转接天线及网卡可实现正常网络连接。</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16.</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整机处于关机通电状态，外接电脑显示信号通过传输线连接至整机时，整机可智能识别外接电脑设备信号输入并自动开机。</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17.</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外接电脑设备连接整机且触摸信号联通时，外接电脑设备可直接读取整机前置USB接口的移动存储设备数据，连接整机前置USB接口的翻页笔、无线键鼠等外接设备可直接使用于外接电脑，无需重复部署。</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18.</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整机功放支持DBX音效，支持用户在菜单中开启/关闭DBX-TV中总恒音、总绚音、总环音的功能。</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19.</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嵌入式系统版本不低于安卓7.0或采用深度定制教学专用系统，内存不低于2GB，存储空间不低于8GB</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FF0000"/>
                <w:kern w:val="0"/>
                <w:sz w:val="18"/>
                <w:szCs w:val="18"/>
              </w:rPr>
              <w:t>20.</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整机</w:t>
            </w:r>
            <w:r>
              <w:rPr>
                <w:rFonts w:hint="default" w:ascii="宋体" w:hAnsi="宋体" w:eastAsia="宋体" w:cs="宋体"/>
                <w:color w:val="000000"/>
                <w:kern w:val="0"/>
                <w:sz w:val="18"/>
                <w:szCs w:val="18"/>
              </w:rPr>
              <w:t>在任意通道下，可调用互动课堂功能。支持手机扫描二维码进行互动答题；教师可发起单选题、多选题、抢答题、判断题等，答题结束可查看答题数据并导出，辅助教师了解课堂学习情况。学生可自行设置姓名，搭配教师课堂抽选功能，活跃课堂气氛。提供实时提问功能，学生可通过移动端实时发送提问内容至智慧黑板展示，提升课堂互动性（须提供投标产品由具有检验检测机构资质的机构出具的有效检验检测报告复印件佐证）。"</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21.</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嵌入式系统内置互动白板支持十笔书写及手掌擦除（擦除面积根据手掌与屏幕的接触面大小自动调整），支持十种以上图形工具，白板书写内容可导出PDF、iwb、svg等格式。支持单点书写和多点书写的切换，满足老师的不同使用习惯。</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FF0000"/>
                <w:kern w:val="0"/>
                <w:sz w:val="18"/>
                <w:szCs w:val="18"/>
              </w:rPr>
              <w:t>22.</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整</w:t>
            </w:r>
            <w:r>
              <w:rPr>
                <w:rFonts w:hint="default" w:ascii="宋体" w:hAnsi="宋体" w:eastAsia="宋体" w:cs="宋体"/>
                <w:color w:val="000000"/>
                <w:kern w:val="0"/>
                <w:sz w:val="18"/>
                <w:szCs w:val="18"/>
              </w:rPr>
              <w:t>机在任意通道下支持手势擦除功能，可通过手势识别调出板擦擦除批注内容，且板擦面积大小根据手与屏幕的接触面积自动调整。整机支持任意通道画面冻结放大，在任意通道下可将屏幕画面冻结并进行局部放大，放大后画面支持自由拖拽调整位置（须提供投标产品由具有检验检测机构资质的机构出具的有效检验检测报告复印件佐证）。</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23.</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整机电磁干扰ITE达到国标GB/T9254-2008 Class B等级要求，满足教学环境多电子设备共用，无需采取任何电磁辐射防护措施，不接受GB/T9254-2008 ITE Class A等级产品。</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24.</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整机书写面板采用防眩光全钢化防爆玻璃面板，面板的碎片状态、抗冲击性、霰弹袋冲击性能、耐热冲击性能均通过国家强制玻璃标准，表面应力≥100Mpa,适应学校复杂环境，保障教学安全。</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25.</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采用智能电子产品一键式设计：同一物理按键完成安卓嵌入式系统、Windows教学系统和节能熄屏操作，通过轻按按键实现节能熄屏/唤醒，长按按键实现关机，符合教师使用认知.</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FF0000"/>
                <w:kern w:val="0"/>
                <w:sz w:val="18"/>
                <w:szCs w:val="18"/>
              </w:rPr>
              <w:t>26.</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整机</w:t>
            </w:r>
            <w:r>
              <w:rPr>
                <w:rFonts w:hint="default" w:ascii="宋体" w:hAnsi="宋体" w:eastAsia="宋体" w:cs="宋体"/>
                <w:color w:val="000000"/>
                <w:kern w:val="0"/>
                <w:sz w:val="18"/>
                <w:szCs w:val="18"/>
              </w:rPr>
              <w:t>内置专业硬件自检维护工具（不接受第三方工具），工具可对触摸框、PC模块、光感系统等模块进行检测，并针对不同模块给出问题原因提示，可对嵌入式系统运行内存、垃圾文件进行清理，确保嵌入式系统运行流畅。支持扫描系统提供的电子二维码进行在线客服问题报修。</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27.</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整机可实时显示设备温度，根据温度高低显示不同颜色进行提示。</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28.</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整机具备RJ45双系统网口：部署单根网线满足安卓嵌入系统、Windows教学系统双系统有线网络联通，适应教室墙体有限网口数量，无需部署多个网口网线</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FF0000"/>
                <w:kern w:val="0"/>
                <w:sz w:val="18"/>
                <w:szCs w:val="18"/>
              </w:rPr>
              <w:t>29.</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整机</w:t>
            </w:r>
            <w:r>
              <w:rPr>
                <w:rFonts w:hint="default" w:ascii="宋体" w:hAnsi="宋体" w:eastAsia="宋体" w:cs="宋体"/>
                <w:color w:val="000000"/>
                <w:kern w:val="0"/>
                <w:sz w:val="18"/>
                <w:szCs w:val="18"/>
              </w:rPr>
              <w:t>具备不少于3路前置双系统USB3.0接口,双系统USB3.0接口支持安卓嵌入系统、Windows教学系统读取外接移动存储设备,即插即用无需区分接口对应系统。</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30.</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为防止课间学生操作，设备可锁定屏幕触摸及整机前置按键，除通过遥控器及软件菜单实现该功能，教师还可通过前置的实体按键，以组合按键的形式锁定/解锁，方便使用。</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31.</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整机具备不少于1路侧置双通道USB接口，支持Windows及Android双系统读取外接存储设备数据和识别展台信号。</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32.</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触摸中控菜单上通道信号源名称支持中、英、数字、标点符号自定义，且将通道信号源命名为具有特定意义的名称（如DVD）时，信号源图标会自动调整为体现命名特征的图标，方便教师识别。</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33.</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 xml:space="preserve">支持智能U盘锁功能，整机可设置触摸及按键自动锁定，保证无关人士无法自由操作，需要使用时只需插入USB key即可解锁。 </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34.</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具备屏幕密码锁功能，可自定义解锁密码，开启后锁定屏幕、整机按键及遥控器的操作。</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35.</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开机画面支持自定义设置为特定的开机欢迎语、画面、校徽、校训等。</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36.</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为适应不同身高操作人员对智慧黑板实际操作的需求，不采用任何物理升降结构,通过软件快捷键即可实现液晶屏显示窗口下移，并可进行触控批注，方便老师操作。</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37.</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嵌入式系统内具备视频展台应用工具，展台可对画面进行批注、旋转及截图，支持二分屏或四分屏同时展示画面内容，可任意更换分屏幕画面内容</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38.</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中间区域屏幕采用钢化玻璃，使用1.04kg钢球，在2m处自由落体撞击整机液晶显示屏幕的钢化玻璃，产品无损伤破裂，功能无异常。</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39.</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整机前置物理按键≥6个，方便老师快速开关机、调出中控菜单、进入安卓系统等操作。</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40.</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整机前置物理按键可唤起触控菜单、视频展台、嵌入式维护工具。</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41.</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内置触摸中控菜单，将信号源通道切换、亮度对比度调节、声音图像调节等整合到同一菜单下，无须实体按键，在任意显示通道下均可通过手势在屏幕上调取该触摸菜单，方便快捷</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FF0000"/>
                <w:kern w:val="0"/>
                <w:sz w:val="18"/>
                <w:szCs w:val="18"/>
              </w:rPr>
              <w:t>42.</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快捷</w:t>
            </w:r>
            <w:r>
              <w:rPr>
                <w:rFonts w:hint="default" w:ascii="宋体" w:hAnsi="宋体" w:eastAsia="宋体" w:cs="宋体"/>
                <w:color w:val="000000"/>
                <w:kern w:val="0"/>
                <w:sz w:val="18"/>
                <w:szCs w:val="18"/>
              </w:rPr>
              <w:t>小工具：支持自定义侧边菜单中的小工具功能，用户在任意通道下可调取板中板、聚光灯、秒表、倒计时、倒计日、日历等小工具，并支持根据用户习惯任意调整显示顺序，方便老师组合使用。</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43.</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智能护眼系统：老师在嵌入式系统上使用白板软件时，整机根据用户书写操作智能调节屏幕亮度，在保护老师视力健康的同时保证显示效果。</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内置电脑系统</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44.</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主板采用H310芯片组，搭载Intel 8代酷睿系列 i5 CPU</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45.</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内存：4GB DDR4笔记本内存或以上配置。</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46.</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硬盘：256GB或以上SSD固态硬盘</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FF0000"/>
                <w:kern w:val="0"/>
                <w:sz w:val="18"/>
                <w:szCs w:val="18"/>
              </w:rPr>
              <w:t>47.</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采用</w:t>
            </w:r>
            <w:r>
              <w:rPr>
                <w:rFonts w:hint="default" w:ascii="宋体" w:hAnsi="宋体" w:eastAsia="宋体" w:cs="宋体"/>
                <w:color w:val="000000"/>
                <w:kern w:val="0"/>
                <w:sz w:val="18"/>
                <w:szCs w:val="18"/>
              </w:rPr>
              <w:t>抽拉内置式模块化电脑，抽拉内置式，PC模块可插入整机，可实现无单独接线的插拔。采用120pin或以上接口，采用按压式卡扣，无需工具即可快速拆卸电脑模块。。</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48.</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采用按压式卡扣方式，无需工具即可快速拆卸电脑模块。</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49.</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具有独立非外扩展的电脑USB接口：电脑上至少具备4个USB3.0 TypeA接口，1个USB TypeC接口（支持TypeC接口的U盘插入使用）。</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50.</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正版Windows 10 64位中文专业版。</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51.</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整机端内置蓝牙：在Windows系统下，整机可通过蓝牙模块与蓝牙音箱连接，通过蓝牙音箱播放整机音频。</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52.</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整机端内置双频(2.4G&amp;5G) WiFi网卡，支持IEEE 802.11a/b/g/n/ac标准</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53.</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整机端内置有线网卡：10M/100M/1000M</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54.</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具有独立非外扩展的视频输出接口：≥1路VGA ；≥1路HDMI ；≥1路</w:t>
            </w:r>
            <w:r>
              <w:rPr>
                <w:rFonts w:hint="default" w:ascii="宋体" w:hAnsi="宋体" w:eastAsia="宋体" w:cs="宋体"/>
                <w:color w:val="FF0000"/>
                <w:kern w:val="0"/>
                <w:sz w:val="18"/>
                <w:szCs w:val="18"/>
              </w:rPr>
              <w:t>DP。</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★提供制造商针对本项目的授权书、售后服务承诺函、参数确认函。</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4</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15</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侧屏（学生分组讨论屏）</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1.</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为方便老师操作，可通过前置面板一个物理按键实现三键合一的功能，即整机、OPS 电脑的开关及节能待机状态切换，轻按实现开机及待机，长按实现关机功能。</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FF0000"/>
                <w:kern w:val="0"/>
                <w:sz w:val="18"/>
                <w:szCs w:val="18"/>
              </w:rPr>
              <w:t>2.</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当外接</w:t>
            </w:r>
            <w:r>
              <w:rPr>
                <w:rFonts w:hint="default" w:ascii="宋体" w:hAnsi="宋体" w:eastAsia="宋体" w:cs="宋体"/>
                <w:color w:val="000000"/>
                <w:kern w:val="0"/>
                <w:sz w:val="18"/>
                <w:szCs w:val="18"/>
              </w:rPr>
              <w:t>电脑设备时，如整机处于关机通电状态下，接上外接电脑后可实现自动开机。如整机处于正常使用状态，则设备能自动识别并切换到对应的信号源通道，且断开外接信号源之后整机能返回到上一通道。自动跳转前支持选择确认，待确认后再跳转。</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FF0000"/>
                <w:kern w:val="0"/>
                <w:sz w:val="18"/>
                <w:szCs w:val="18"/>
              </w:rPr>
              <w:t>3.</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可在</w:t>
            </w:r>
            <w:r>
              <w:rPr>
                <w:rFonts w:hint="default" w:ascii="宋体" w:hAnsi="宋体" w:eastAsia="宋体" w:cs="宋体"/>
                <w:color w:val="000000"/>
                <w:kern w:val="0"/>
                <w:sz w:val="18"/>
                <w:szCs w:val="18"/>
              </w:rPr>
              <w:t>Android系统下对中控菜单通道名称进行中/英文自定义设置，同时系统可自动检测是否为常见信号源，将会自动更换信号源图标，方便老师识别。</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4.</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整机处于任意通道下，在屏幕侧边可快速调出触摸便捷菜单，实现十笔批注、手势擦除、截图、快捷白板、任意通道放大，方便老师组合使用，为避免误触及电子元器件损耗，不接受双侧丝印按键设计。</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FF0000"/>
                <w:kern w:val="0"/>
                <w:sz w:val="18"/>
                <w:szCs w:val="18"/>
              </w:rPr>
              <w:t>5.</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整机</w:t>
            </w:r>
            <w:r>
              <w:rPr>
                <w:rFonts w:hint="default" w:ascii="宋体" w:hAnsi="宋体" w:eastAsia="宋体" w:cs="宋体"/>
                <w:color w:val="000000"/>
                <w:kern w:val="0"/>
                <w:sz w:val="18"/>
                <w:szCs w:val="18"/>
              </w:rPr>
              <w:t>处于任意通道下，可调用互动课堂功能。</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1）支持手机扫描二维码，实现互动答题功能。</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2）支持老师发起单选题、多选题、抢答题等，答题结</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束可查看答题结果，帮助老师了解课堂学习情况。</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3）学生可便捷设置姓名，方便老师管理课堂答题情况。</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4）支持开启或关闭信息接收功能，开启后学生可通过</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6.</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手机发送信息至智能平板展示，增加课堂互动方式。</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7.</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为确保整机电视功能正常使用，整机具备DTMB 数字接收功能，可接收地面波数字信号。</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8.</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整机支持PC 系统、安卓、HDMI 等任意通道下进行画面放大功能，可在整机任意通道下将画面冻结并双击画面任一部分进行放大，也可以通过按键将整个画面自由缩放，放大后的屏幕画面可进行任意拖拽。</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FF0000"/>
                <w:kern w:val="0"/>
                <w:sz w:val="18"/>
                <w:szCs w:val="18"/>
              </w:rPr>
              <w:t>9.</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一键</w:t>
            </w:r>
            <w:r>
              <w:rPr>
                <w:rFonts w:hint="default" w:ascii="宋体" w:hAnsi="宋体" w:eastAsia="宋体" w:cs="宋体"/>
                <w:color w:val="000000"/>
                <w:kern w:val="0"/>
                <w:sz w:val="18"/>
                <w:szCs w:val="18"/>
              </w:rPr>
              <w:t>启用微课录制：整机支持通过前置物理按键进行便捷录课操作，可对画面图像进行采集，同时可调用内置麦克风对音频进行采集，将自动导出成微课视频。</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10.</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为避免特殊环境带来的干扰，触摸屏需具有防遮挡功能、在单点或多点遮挡后，及在100K LUX 强光照射下仍可正常使用。</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FF0000"/>
                <w:kern w:val="0"/>
                <w:sz w:val="18"/>
                <w:szCs w:val="18"/>
              </w:rPr>
              <w:t>11.</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整机</w:t>
            </w:r>
            <w:r>
              <w:rPr>
                <w:rFonts w:hint="default" w:ascii="宋体" w:hAnsi="宋体" w:eastAsia="宋体" w:cs="宋体"/>
                <w:color w:val="000000"/>
                <w:kern w:val="0"/>
                <w:sz w:val="18"/>
                <w:szCs w:val="18"/>
              </w:rPr>
              <w:t>内置专业硬件自检维护工具（不接受第三方工具），支持对触摸框、OPS模块、光线感应系统等模块进行检测，针对不同模块给出问题原因提示，可对嵌入式系统运行内存、垃圾文件进行清理。老师可直接扫描系统提供的二维码进行在线客服问题报修。</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12.</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内置摄像头，像素≥500W，可通过展台软件进行调用，对教辅资料二维码进行扫描，调取在线学习资源。</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13.</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屏幕尺寸≥55 英寸，屏幕显示灰度分辨等级达到128 灰阶以上，保证画面显示效果细腻。</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14.</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中间区域屏幕采用钢化玻璃，使用1.04kg钢球，在2m处自由落体撞击整机液晶显示屏幕的钢化玻璃，产品无损伤破裂，功能无异常。整机经过产品可靠性检验，MTBF大于80000小时。</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15.</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自动节能功能：当设备在五分钟内处于无信号接收状态且无人操作时，将会自动关机，当整机安装到推拉黑板中时，关闭推拉黑板，整机将可以自动进入黑屏模式。</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16.</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整机前置USB3.0接口≥3路，为方便老师使用，可实现在Android系统、Windows系统读取外接移动存储设备，即插即用无需区分接口对应系统。</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内置电脑系统</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17.</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主板采用H310芯片组，搭载Intel 8代酷睿系列 i3 CPU</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18.</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内存：4GB DDR4笔记本内存或以上配置。</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19.</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硬盘：256GB或以上SSD固态硬盘</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FF0000"/>
                <w:kern w:val="0"/>
                <w:sz w:val="18"/>
                <w:szCs w:val="18"/>
              </w:rPr>
              <w:t>20.</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采用</w:t>
            </w:r>
            <w:r>
              <w:rPr>
                <w:rFonts w:hint="default" w:ascii="宋体" w:hAnsi="宋体" w:eastAsia="宋体" w:cs="宋体"/>
                <w:color w:val="000000"/>
                <w:kern w:val="0"/>
                <w:sz w:val="18"/>
                <w:szCs w:val="18"/>
              </w:rPr>
              <w:t>抽拉内置式模块化电脑，抽拉内置式，PC模块可插入整机，可实现无单独接线的插拔。采用120pin或以上接口，采用按压式卡扣，无需工具即可快速拆卸电脑模块。</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21.</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采用按压式卡扣方式，无需工具即可快速拆卸电脑模块。</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22.</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具有独立非外扩展的电脑USB接口：电脑上至少具备4个USB3.0 TypeA接口，1个USB TypeC接口（支持TypeC接口的U盘插入使用）。</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23.</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正版Windows 10 64位中文专业版。</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24.</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整机端内置双频(2.4G&amp;5G) WiFi网卡，支持IEEE 802.11a/b/g/n/ac标准</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25.</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整机端内置有线网卡：10M/100M/1000M</w:t>
            </w:r>
          </w:p>
          <w:p>
            <w:pPr>
              <w:keepNext w:val="0"/>
              <w:keepLines w:val="0"/>
              <w:widowControl/>
              <w:suppressLineNumbers w:val="0"/>
              <w:spacing w:before="0" w:beforeAutospacing="0" w:after="0" w:afterAutospacing="0"/>
              <w:ind w:left="0" w:right="0"/>
              <w:jc w:val="left"/>
              <w:rPr>
                <w:rFonts w:hint="default" w:ascii="宋体" w:hAnsi="宋体" w:eastAsia="宋体" w:cs="宋体"/>
                <w:color w:val="FF0000"/>
                <w:kern w:val="0"/>
                <w:sz w:val="18"/>
                <w:szCs w:val="18"/>
              </w:rPr>
            </w:pPr>
            <w:r>
              <w:rPr>
                <w:rFonts w:hint="default" w:ascii="宋体" w:hAnsi="宋体" w:eastAsia="宋体" w:cs="宋体"/>
                <w:color w:val="000000"/>
                <w:kern w:val="0"/>
                <w:sz w:val="18"/>
                <w:szCs w:val="18"/>
              </w:rPr>
              <w:t>26.</w:t>
            </w:r>
            <w:r>
              <w:rPr>
                <w:rFonts w:hint="default" w:ascii="宋体" w:hAnsi="宋体" w:eastAsia="宋体" w:cs="宋体"/>
                <w:color w:val="000000"/>
                <w:kern w:val="0"/>
                <w:sz w:val="18"/>
                <w:szCs w:val="18"/>
              </w:rPr>
              <w:tab/>
            </w:r>
            <w:r>
              <w:rPr>
                <w:rFonts w:hint="default" w:ascii="宋体" w:hAnsi="宋体" w:eastAsia="宋体" w:cs="宋体"/>
                <w:color w:val="000000"/>
                <w:kern w:val="0"/>
                <w:sz w:val="18"/>
                <w:szCs w:val="18"/>
              </w:rPr>
              <w:t>具有独立非外扩展的视频输出接口：≥1路VGA ；≥1路HDMI ；≥1</w:t>
            </w:r>
            <w:r>
              <w:rPr>
                <w:rFonts w:hint="default" w:ascii="宋体" w:hAnsi="宋体" w:eastAsia="宋体" w:cs="宋体"/>
                <w:color w:val="FF0000"/>
                <w:kern w:val="0"/>
                <w:sz w:val="18"/>
                <w:szCs w:val="18"/>
              </w:rPr>
              <w:t>路DP</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default" w:ascii="宋体" w:hAnsi="宋体" w:eastAsia="宋体" w:cs="宋体"/>
                <w:color w:val="000000"/>
                <w:kern w:val="0"/>
                <w:sz w:val="18"/>
                <w:szCs w:val="18"/>
              </w:rPr>
              <w:t>★</w:t>
            </w:r>
            <w:r>
              <w:rPr>
                <w:rFonts w:hint="eastAsia" w:ascii="宋体" w:hAnsi="宋体" w:eastAsia="宋体" w:cs="宋体"/>
                <w:color w:val="000000"/>
                <w:kern w:val="0"/>
                <w:sz w:val="18"/>
                <w:szCs w:val="18"/>
              </w:rPr>
              <w:t>提供制造商针对本项目的授权书、售后服务承诺函、参数确认函。</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8</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16</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侧屏配套支架</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L6(32-60英寸)电视机壁挂支架，可支持旋转、伸缩</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8</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17</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无线投屏（学生）</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1.硬件式无线投屏器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2.支持单路画面投屏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3.支持传屏连接数：≥128路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4.支持主持人和与会人员模式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5.支持RJ45或2.4G/5G WIFI的网络连接方式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6.支持USB无线传屏器。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7.支持Windows系统的投屏功能，并支持鼠标模式回传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8.支持ios移动端Airplay镜像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9.支持Android手机投屏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10.支持一键扫码投屏功能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11.支持自定义待机画面和U盘播放功能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12.支持1080P解码分辨率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13.接口类型：RJ45接口：≥1个，USB接口：≥3个，音频接口：≥1个，HDMI接口：≥1个，双模WIFI天线：≥2个。</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14.具备无线桥接、有线桥接功能。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15.具备跨网段投屏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16.支持在线升级和自动重启功能</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8</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18</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无线投屏（教师）</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1.硬件式无线投屏器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2.支持不少于2路画面投屏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3.支持传屏连接数：≥128路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4.支持主持人和与会人员模式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5.支持RJ45或2.4G/5G WIFI的网络连接方式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6.支持USB无线传屏器。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7.支持Windows系统的投屏功能，并支持鼠标模式回传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8.支持ios移动端Airplay镜像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9.支持Android手机投屏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10.支持一键扫码投屏功能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11.支持自定义待机画面和U盘播放功能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12.支持最大解码分辨率4K,60Hz</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13.接口类型：RJ45接口：≥1个，USB接口：≥3个，3.5MM音频接口：≥1个，HDMI接口：≥1个，双模WIFI天线：≥3个。 </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4</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19</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视频矩阵</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1.全数字高带宽矩阵切换设备，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2.支持4路全数字HDMI信号输入、支持4路全数字HDMI信号输出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3.支持自动输入均衡技术，输入距离；≥25米，输出距离：≥15米；</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4.支持接口带宽：≥6.75Gbps</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5.要支持智能EDID自动读写以及DDC管理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6.支持HDCP1.3协议，支持HDMI1.3协议，兼容DVI1.0协议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7.支持分辨率：480i, 576i, 480p, 576p, 720p, 1080i, 1080p@24/30/50/60Hz, 4K@30Hz, 1080P3D@60Hz，1920*1200@60Hz</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8.支持信息类型：HDMI 1.3规范中的 HDMI-A全数字 T.M.D.S. 信号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9.支持RS-232和面板控制功能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10.具备掉电记忆功能，带有断电现场保护功能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11.需具备前面板LCD 显示屏反馈实时状态</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4</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20</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数字红外无线系统主机</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数字红外无线教学系统</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教室与教室之间保证互不干扰，无论多少个教室安装，同时使用都不会有串频和干扰现象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1、不受无线电干扰，无电磁辐射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2、先进的数字红外技术，不受高频驱动光源干扰，可正常工作于阳光下的环境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3、dirATC--数字红外音频传输及控制技术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4、数字红外音频处理及传输技术保证了卓越的音质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5、具有4个数字红外接收器接口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6、2路线路输入（LINE IN），2路线路输出（LINE OUT），线路输入1（LINE 7、IN 1）可作为麦克风输入，提供幻象电源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8、具有RS-232连接串口，用于连接中控系统，可实现集中控制                                                                                               9、可配2个无线麦克风</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10、频率响应:50 Hz ~ 20 kHz</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11、信噪比: ＞85 dBA</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12、通道隔离度: ≥75 dB</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13、总谐波失真: ＜0.06%</w:t>
            </w:r>
          </w:p>
        </w:tc>
        <w:tc>
          <w:tcPr>
            <w:tcW w:w="0" w:type="auto"/>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4</w:t>
            </w:r>
          </w:p>
        </w:tc>
        <w:tc>
          <w:tcPr>
            <w:tcW w:w="0" w:type="auto"/>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21</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数字红外接收器</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1、数字红外音频传输及控制技术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2、不受高频驱动光源干扰，可正常工作于阳光下的环境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3、接收范围：可直视距离：25米；实际接收范围：半径约12米</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4、接收角度：垂直：150° (±75°)，水平：360°</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5、带接线端子，可接同轴线缆，线缆长度可定制</w:t>
            </w:r>
          </w:p>
        </w:tc>
        <w:tc>
          <w:tcPr>
            <w:tcW w:w="0" w:type="auto"/>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4</w:t>
            </w:r>
          </w:p>
        </w:tc>
        <w:tc>
          <w:tcPr>
            <w:tcW w:w="0" w:type="auto"/>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22</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接收器专用电缆</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20米长、RG-59 +BNC连接头</w:t>
            </w:r>
          </w:p>
        </w:tc>
        <w:tc>
          <w:tcPr>
            <w:tcW w:w="0" w:type="auto"/>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4</w:t>
            </w:r>
          </w:p>
        </w:tc>
        <w:tc>
          <w:tcPr>
            <w:tcW w:w="0" w:type="auto"/>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23</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功放</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额定功率：立体声2×100W/8Ω  2×120W/4Ω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频率响应：线路20Hz-20KHz  ±3dB</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话筒80Hz-16KHz  ±3dB</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额定输入灵敏度：线路 -12dB±1dB</w:t>
            </w:r>
          </w:p>
        </w:tc>
        <w:tc>
          <w:tcPr>
            <w:tcW w:w="0" w:type="auto"/>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4</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24</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音箱</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音箱：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1、额定功率：40W；</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2、额定阻抗：4Ω；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3、频率响应：55Hz-18kHz；</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4、驱动器：4寸低音×1，高音×1；</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5、输入：2路立体声接口；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6、1路广播接口；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7、灵敏度：75dB/1W/1M；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话筒：</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1、调制方式：GFSK；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2、发射频率：2400~2483.5MHz；</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3、发射功率：10 dBm；</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4、传输范围：约20M（视环境变化）；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5、工作温度：-20~75度；功耗：约100mA ；。</w:t>
            </w:r>
          </w:p>
        </w:tc>
        <w:tc>
          <w:tcPr>
            <w:tcW w:w="0" w:type="auto"/>
            <w:shd w:val="clear" w:color="000000"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4</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25</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精品录播主机</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rPr>
              <w:t>一、录播主机</w:t>
            </w:r>
            <w:r>
              <w:rPr>
                <w:rFonts w:hint="eastAsia" w:ascii="宋体" w:hAnsi="宋体" w:eastAsia="宋体" w:cs="宋体"/>
                <w:color w:val="FF0000"/>
                <w:kern w:val="0"/>
                <w:sz w:val="18"/>
                <w:szCs w:val="18"/>
                <w:lang w:val="en-US" w:eastAsia="zh-CN"/>
              </w:rPr>
              <w:t>(4套)</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1.</w:t>
            </w:r>
            <w:r>
              <w:rPr>
                <w:rFonts w:hint="default" w:ascii="宋体" w:hAnsi="宋体" w:eastAsia="宋体" w:cs="宋体"/>
                <w:kern w:val="0"/>
                <w:sz w:val="18"/>
                <w:szCs w:val="18"/>
              </w:rPr>
              <w:tab/>
            </w:r>
            <w:r>
              <w:rPr>
                <w:rFonts w:hint="default" w:ascii="宋体" w:hAnsi="宋体" w:eastAsia="宋体" w:cs="宋体"/>
                <w:kern w:val="0"/>
                <w:sz w:val="18"/>
                <w:szCs w:val="18"/>
              </w:rPr>
              <w:t>H.264 多码流编解码，录播主机须采用嵌入式架构设计， ARM 双核处理器 Linux系统，整机静音、无风扇。</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2.</w:t>
            </w:r>
            <w:r>
              <w:rPr>
                <w:rFonts w:hint="default" w:ascii="宋体" w:hAnsi="宋体" w:eastAsia="宋体" w:cs="宋体"/>
                <w:kern w:val="0"/>
                <w:sz w:val="18"/>
                <w:szCs w:val="18"/>
              </w:rPr>
              <w:tab/>
            </w:r>
            <w:r>
              <w:rPr>
                <w:rFonts w:hint="default" w:ascii="宋体" w:hAnsi="宋体" w:eastAsia="宋体" w:cs="宋体"/>
                <w:kern w:val="0"/>
                <w:sz w:val="18"/>
                <w:szCs w:val="18"/>
              </w:rPr>
              <w:t>整机无需配合编码盒使用，录制、导播、互动、管理、存储、音视频的编解码等功能都集成在一台主机内。</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3.</w:t>
            </w:r>
            <w:r>
              <w:rPr>
                <w:rFonts w:hint="default" w:ascii="宋体" w:hAnsi="宋体" w:eastAsia="宋体" w:cs="宋体"/>
                <w:kern w:val="0"/>
                <w:sz w:val="18"/>
                <w:szCs w:val="18"/>
              </w:rPr>
              <w:tab/>
            </w:r>
            <w:r>
              <w:rPr>
                <w:rFonts w:hint="default" w:ascii="宋体" w:hAnsi="宋体" w:eastAsia="宋体" w:cs="宋体"/>
                <w:kern w:val="0"/>
                <w:sz w:val="18"/>
                <w:szCs w:val="18"/>
              </w:rPr>
              <w:t>全金属外壳，录播主机与高清液晶触控屏一体化设计，非外接触控屏。</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color w:val="FF0000"/>
                <w:kern w:val="0"/>
                <w:sz w:val="18"/>
                <w:szCs w:val="18"/>
              </w:rPr>
              <w:t>4.</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高清</w:t>
            </w:r>
            <w:r>
              <w:rPr>
                <w:rFonts w:hint="default" w:ascii="宋体" w:hAnsi="宋体" w:eastAsia="宋体" w:cs="宋体"/>
                <w:kern w:val="0"/>
                <w:sz w:val="18"/>
                <w:szCs w:val="18"/>
              </w:rPr>
              <w:t>液晶触控屏幕尺寸不小于15英寸，屏幕需为液晶电容屏，通过触控屏可直接预监到导播画面，也可直接触摸操作。</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5.</w:t>
            </w:r>
            <w:r>
              <w:rPr>
                <w:rFonts w:hint="default" w:ascii="宋体" w:hAnsi="宋体" w:eastAsia="宋体" w:cs="宋体"/>
                <w:kern w:val="0"/>
                <w:sz w:val="18"/>
                <w:szCs w:val="18"/>
              </w:rPr>
              <w:tab/>
            </w:r>
            <w:r>
              <w:rPr>
                <w:rFonts w:hint="default" w:ascii="宋体" w:hAnsi="宋体" w:eastAsia="宋体" w:cs="宋体"/>
                <w:kern w:val="0"/>
                <w:sz w:val="18"/>
                <w:szCs w:val="18"/>
              </w:rPr>
              <w:t>屏幕需满足无蓝光危害，即在1000s（约2.8h）内不造成对视网膜蓝光危害（LB）,其LB需达到≦0.5W·m-2·sr-1。</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6.</w:t>
            </w:r>
            <w:r>
              <w:rPr>
                <w:rFonts w:hint="default" w:ascii="宋体" w:hAnsi="宋体" w:eastAsia="宋体" w:cs="宋体"/>
                <w:kern w:val="0"/>
                <w:sz w:val="18"/>
                <w:szCs w:val="18"/>
              </w:rPr>
              <w:tab/>
            </w:r>
            <w:r>
              <w:rPr>
                <w:rFonts w:hint="default" w:ascii="宋体" w:hAnsi="宋体" w:eastAsia="宋体" w:cs="宋体"/>
                <w:kern w:val="0"/>
                <w:sz w:val="18"/>
                <w:szCs w:val="18"/>
              </w:rPr>
              <w:t>整机屏幕要求加装不小于2mm厚的钢化玻璃，防止刮花。</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7.</w:t>
            </w:r>
            <w:r>
              <w:rPr>
                <w:rFonts w:hint="default" w:ascii="宋体" w:hAnsi="宋体" w:eastAsia="宋体" w:cs="宋体"/>
                <w:kern w:val="0"/>
                <w:sz w:val="18"/>
                <w:szCs w:val="18"/>
              </w:rPr>
              <w:tab/>
            </w:r>
            <w:r>
              <w:rPr>
                <w:rFonts w:hint="default" w:ascii="宋体" w:hAnsi="宋体" w:eastAsia="宋体" w:cs="宋体"/>
                <w:kern w:val="0"/>
                <w:sz w:val="18"/>
                <w:szCs w:val="18"/>
              </w:rPr>
              <w:t>书写屏幕表面硬度：物理钢化玻璃≥6H</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color w:val="FF0000"/>
                <w:kern w:val="0"/>
                <w:sz w:val="18"/>
                <w:szCs w:val="18"/>
              </w:rPr>
              <w:t>8.</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视频</w:t>
            </w:r>
            <w:r>
              <w:rPr>
                <w:rFonts w:hint="default" w:ascii="宋体" w:hAnsi="宋体" w:eastAsia="宋体" w:cs="宋体"/>
                <w:kern w:val="0"/>
                <w:sz w:val="18"/>
                <w:szCs w:val="18"/>
              </w:rPr>
              <w:t>输入：4路RJ45 100M网络摄像机接口，其中3路支持POE供电。1路HDMI输入口：支持1920*1080P/50Hz</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color w:val="FF0000"/>
                <w:kern w:val="0"/>
                <w:sz w:val="18"/>
                <w:szCs w:val="18"/>
              </w:rPr>
              <w:t>9.</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视频</w:t>
            </w:r>
            <w:r>
              <w:rPr>
                <w:rFonts w:hint="default" w:ascii="宋体" w:hAnsi="宋体" w:eastAsia="宋体" w:cs="宋体"/>
                <w:kern w:val="0"/>
                <w:sz w:val="18"/>
                <w:szCs w:val="18"/>
              </w:rPr>
              <w:t>输出：1路HDMI 输出口：支持1920*1080P/50Hz。</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color w:val="FF0000"/>
                <w:kern w:val="0"/>
                <w:sz w:val="18"/>
                <w:szCs w:val="18"/>
              </w:rPr>
              <w:t>10.</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整机</w:t>
            </w:r>
            <w:r>
              <w:rPr>
                <w:rFonts w:hint="default" w:ascii="宋体" w:hAnsi="宋体" w:eastAsia="宋体" w:cs="宋体"/>
                <w:kern w:val="0"/>
                <w:sz w:val="18"/>
                <w:szCs w:val="18"/>
              </w:rPr>
              <w:t xml:space="preserve">≥2路USB接口，至少含有1路USB 3.0。 </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color w:val="FF0000"/>
                <w:kern w:val="0"/>
                <w:sz w:val="18"/>
                <w:szCs w:val="18"/>
              </w:rPr>
              <w:t>11.</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音频</w:t>
            </w:r>
            <w:r>
              <w:rPr>
                <w:rFonts w:hint="default" w:ascii="宋体" w:hAnsi="宋体" w:eastAsia="宋体" w:cs="宋体"/>
                <w:kern w:val="0"/>
                <w:sz w:val="18"/>
                <w:szCs w:val="18"/>
              </w:rPr>
              <w:t xml:space="preserve">输入：整机具备1路全向 MIC in接口，2路Line in接口。 </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color w:val="FF0000"/>
                <w:kern w:val="0"/>
                <w:sz w:val="18"/>
                <w:szCs w:val="18"/>
              </w:rPr>
              <w:t>12.</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 xml:space="preserve">MIC </w:t>
            </w:r>
            <w:r>
              <w:rPr>
                <w:rFonts w:hint="default" w:ascii="宋体" w:hAnsi="宋体" w:eastAsia="宋体" w:cs="宋体"/>
                <w:kern w:val="0"/>
                <w:sz w:val="18"/>
                <w:szCs w:val="18"/>
              </w:rPr>
              <w:t>IN接口采用网络接口，直接通过网线连接实现麦克风的音频传输及供电。</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color w:val="FF0000"/>
                <w:kern w:val="0"/>
                <w:sz w:val="18"/>
                <w:szCs w:val="18"/>
              </w:rPr>
              <w:t>13.</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录播</w:t>
            </w:r>
            <w:r>
              <w:rPr>
                <w:rFonts w:hint="default" w:ascii="宋体" w:hAnsi="宋体" w:eastAsia="宋体" w:cs="宋体"/>
                <w:kern w:val="0"/>
                <w:sz w:val="18"/>
                <w:szCs w:val="18"/>
              </w:rPr>
              <w:t>主机提供三合一按键，整机开机、关机和节能三键合一，操作便捷。</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14.</w:t>
            </w:r>
            <w:r>
              <w:rPr>
                <w:rFonts w:hint="default" w:ascii="宋体" w:hAnsi="宋体" w:eastAsia="宋体" w:cs="宋体"/>
                <w:kern w:val="0"/>
                <w:sz w:val="18"/>
                <w:szCs w:val="18"/>
              </w:rPr>
              <w:tab/>
            </w:r>
            <w:r>
              <w:rPr>
                <w:rFonts w:hint="default" w:ascii="宋体" w:hAnsi="宋体" w:eastAsia="宋体" w:cs="宋体"/>
                <w:kern w:val="0"/>
                <w:sz w:val="18"/>
                <w:szCs w:val="18"/>
              </w:rPr>
              <w:t>长按三合一按键，系统可弹出关机确认对话框，点击确认后系统执行关机命令，避免用户误操作；若10秒内未确认或取消，系统自动关机。</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color w:val="FF0000"/>
                <w:kern w:val="0"/>
                <w:sz w:val="18"/>
                <w:szCs w:val="18"/>
              </w:rPr>
              <w:t>15.</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主机</w:t>
            </w:r>
            <w:r>
              <w:rPr>
                <w:rFonts w:hint="default" w:ascii="宋体" w:hAnsi="宋体" w:eastAsia="宋体" w:cs="宋体"/>
                <w:kern w:val="0"/>
                <w:sz w:val="18"/>
                <w:szCs w:val="18"/>
              </w:rPr>
              <w:t>支持二维码扫码登录：开机后屏幕自动锁定，同步生成二维码，用户可通过手机扫码解锁并进行登录使用。</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16.</w:t>
            </w:r>
            <w:r>
              <w:rPr>
                <w:rFonts w:hint="default" w:ascii="宋体" w:hAnsi="宋体" w:eastAsia="宋体" w:cs="宋体"/>
                <w:kern w:val="0"/>
                <w:sz w:val="18"/>
                <w:szCs w:val="18"/>
              </w:rPr>
              <w:tab/>
            </w:r>
            <w:r>
              <w:rPr>
                <w:rFonts w:hint="default" w:ascii="宋体" w:hAnsi="宋体" w:eastAsia="宋体" w:cs="宋体"/>
                <w:kern w:val="0"/>
                <w:sz w:val="18"/>
                <w:szCs w:val="18"/>
              </w:rPr>
              <w:t>音频混音功能：支持网络MIC IN、LINE IN的音频混音功能，同时支持HDMI IN视频输入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17.</w:t>
            </w:r>
            <w:r>
              <w:rPr>
                <w:rFonts w:hint="default" w:ascii="宋体" w:hAnsi="宋体" w:eastAsia="宋体" w:cs="宋体"/>
                <w:kern w:val="0"/>
                <w:sz w:val="18"/>
                <w:szCs w:val="18"/>
              </w:rPr>
              <w:tab/>
            </w:r>
            <w:r>
              <w:rPr>
                <w:rFonts w:hint="default" w:ascii="宋体" w:hAnsi="宋体" w:eastAsia="宋体" w:cs="宋体"/>
                <w:kern w:val="0"/>
                <w:sz w:val="18"/>
                <w:szCs w:val="18"/>
              </w:rPr>
              <w:t>录播主机硬盘存储不小于1T，系统内存不小于2G。</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color w:val="FF0000"/>
                <w:kern w:val="0"/>
                <w:sz w:val="18"/>
                <w:szCs w:val="18"/>
              </w:rPr>
              <w:t>18.</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支持</w:t>
            </w:r>
            <w:r>
              <w:rPr>
                <w:rFonts w:hint="default" w:ascii="宋体" w:hAnsi="宋体" w:eastAsia="宋体" w:cs="宋体"/>
                <w:kern w:val="0"/>
                <w:sz w:val="18"/>
                <w:szCs w:val="18"/>
              </w:rPr>
              <w:t xml:space="preserve">AC 220V供电，且在不小于220V±20%范围内变化时可以正常工作。 </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color w:val="FF0000"/>
                <w:kern w:val="0"/>
                <w:sz w:val="18"/>
                <w:szCs w:val="18"/>
              </w:rPr>
              <w:t>19.</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整机</w:t>
            </w:r>
            <w:r>
              <w:rPr>
                <w:rFonts w:hint="default" w:ascii="宋体" w:hAnsi="宋体" w:eastAsia="宋体" w:cs="宋体"/>
                <w:kern w:val="0"/>
                <w:sz w:val="18"/>
                <w:szCs w:val="18"/>
              </w:rPr>
              <w:t>内置喇叭，可直接在主机上进行音视频回放。</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20.</w:t>
            </w:r>
            <w:r>
              <w:rPr>
                <w:rFonts w:hint="default" w:ascii="宋体" w:hAnsi="宋体" w:eastAsia="宋体" w:cs="宋体"/>
                <w:kern w:val="0"/>
                <w:sz w:val="18"/>
                <w:szCs w:val="18"/>
              </w:rPr>
              <w:tab/>
            </w:r>
            <w:r>
              <w:rPr>
                <w:rFonts w:hint="default" w:ascii="宋体" w:hAnsi="宋体" w:eastAsia="宋体" w:cs="宋体"/>
                <w:kern w:val="0"/>
                <w:sz w:val="18"/>
                <w:szCs w:val="18"/>
              </w:rPr>
              <w:t>整机自带状态指示灯，可实时反映设备工作状态。</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21.</w:t>
            </w:r>
            <w:r>
              <w:rPr>
                <w:rFonts w:hint="default" w:ascii="宋体" w:hAnsi="宋体" w:eastAsia="宋体" w:cs="宋体"/>
                <w:kern w:val="0"/>
                <w:sz w:val="18"/>
                <w:szCs w:val="18"/>
              </w:rPr>
              <w:tab/>
            </w:r>
            <w:r>
              <w:rPr>
                <w:rFonts w:hint="default" w:ascii="宋体" w:hAnsi="宋体" w:eastAsia="宋体" w:cs="宋体"/>
                <w:kern w:val="0"/>
                <w:sz w:val="18"/>
                <w:szCs w:val="18"/>
              </w:rPr>
              <w:t>支持无线Mic 接入：整机无需外接设备，即可支持无线麦克风连接。</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color w:val="FF0000"/>
                <w:kern w:val="0"/>
                <w:sz w:val="18"/>
                <w:szCs w:val="18"/>
              </w:rPr>
              <w:t>22.</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整机</w:t>
            </w:r>
            <w:r>
              <w:rPr>
                <w:rFonts w:hint="default" w:ascii="宋体" w:hAnsi="宋体" w:eastAsia="宋体" w:cs="宋体"/>
                <w:kern w:val="0"/>
                <w:sz w:val="18"/>
                <w:szCs w:val="18"/>
              </w:rPr>
              <w:t>功耗≤60W。</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color w:val="FF0000"/>
                <w:kern w:val="0"/>
                <w:sz w:val="18"/>
                <w:szCs w:val="18"/>
              </w:rPr>
              <w:t>23.</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整机</w:t>
            </w:r>
            <w:r>
              <w:rPr>
                <w:rFonts w:hint="default" w:ascii="宋体" w:hAnsi="宋体" w:eastAsia="宋体" w:cs="宋体"/>
                <w:kern w:val="0"/>
                <w:sz w:val="18"/>
                <w:szCs w:val="18"/>
              </w:rPr>
              <w:t>符合浪涌（冲击）抗扰度，静电放电抗扰度，射频电磁场辐射抗扰度，电快速瞬变脉冲群抗扰度，射频感应的传导骚扰抗扰度，电压暂降、短时中断和电压变化抗扰度等要求，确保整机使用安全</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color w:val="FF0000"/>
                <w:kern w:val="0"/>
                <w:sz w:val="18"/>
                <w:szCs w:val="18"/>
              </w:rPr>
              <w:t>24.</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整机</w:t>
            </w:r>
            <w:r>
              <w:rPr>
                <w:rFonts w:hint="default" w:ascii="宋体" w:hAnsi="宋体" w:eastAsia="宋体" w:cs="宋体"/>
                <w:kern w:val="0"/>
                <w:sz w:val="18"/>
                <w:szCs w:val="18"/>
              </w:rPr>
              <w:t>具备抗振动、防跌落特性，保证整机运输或使用过程中不易受损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color w:val="FF0000"/>
                <w:kern w:val="0"/>
                <w:sz w:val="18"/>
                <w:szCs w:val="18"/>
              </w:rPr>
              <w:t>25.</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整机</w:t>
            </w:r>
            <w:r>
              <w:rPr>
                <w:rFonts w:hint="default" w:ascii="宋体" w:hAnsi="宋体" w:eastAsia="宋体" w:cs="宋体"/>
                <w:kern w:val="0"/>
                <w:sz w:val="18"/>
                <w:szCs w:val="18"/>
              </w:rPr>
              <w:t>在0℃—40℃环境下可正常工作，在-20℃—60℃的环境下可正常贮存且贮存后功能无损。</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26.</w:t>
            </w:r>
            <w:r>
              <w:rPr>
                <w:rFonts w:hint="default" w:ascii="宋体" w:hAnsi="宋体" w:eastAsia="宋体" w:cs="宋体"/>
                <w:kern w:val="0"/>
                <w:sz w:val="18"/>
                <w:szCs w:val="18"/>
              </w:rPr>
              <w:tab/>
            </w:r>
            <w:r>
              <w:rPr>
                <w:rFonts w:hint="default" w:ascii="宋体" w:hAnsi="宋体" w:eastAsia="宋体" w:cs="宋体"/>
                <w:kern w:val="0"/>
                <w:sz w:val="18"/>
                <w:szCs w:val="18"/>
              </w:rPr>
              <w:t>支持用户在录播主机上随时查看已录制视频总容量，并采用百分比的形式便于用户清楚了解主机硬盘使用情况。</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27.</w:t>
            </w:r>
            <w:r>
              <w:rPr>
                <w:rFonts w:hint="default" w:ascii="宋体" w:hAnsi="宋体" w:eastAsia="宋体" w:cs="宋体"/>
                <w:kern w:val="0"/>
                <w:sz w:val="18"/>
                <w:szCs w:val="18"/>
              </w:rPr>
              <w:tab/>
            </w:r>
            <w:r>
              <w:rPr>
                <w:rFonts w:hint="default" w:ascii="宋体" w:hAnsi="宋体" w:eastAsia="宋体" w:cs="宋体"/>
                <w:kern w:val="0"/>
                <w:sz w:val="18"/>
                <w:szCs w:val="18"/>
              </w:rPr>
              <w:t>支持用户随时通过录播主机查看已录制的视频，并可在录播主机中直接播放以查看录制效果，并可使用移动磁盘或硬盘拷贝。</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28.</w:t>
            </w:r>
            <w:r>
              <w:rPr>
                <w:rFonts w:hint="default" w:ascii="宋体" w:hAnsi="宋体" w:eastAsia="宋体" w:cs="宋体"/>
                <w:kern w:val="0"/>
                <w:sz w:val="18"/>
                <w:szCs w:val="18"/>
              </w:rPr>
              <w:tab/>
            </w:r>
            <w:r>
              <w:rPr>
                <w:rFonts w:hint="default" w:ascii="宋体" w:hAnsi="宋体" w:eastAsia="宋体" w:cs="宋体"/>
                <w:kern w:val="0"/>
                <w:sz w:val="18"/>
                <w:szCs w:val="18"/>
              </w:rPr>
              <w:t>主机无需配置单独公网IP，即可实现互动。</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二、导播系统</w:t>
            </w:r>
            <w:r>
              <w:rPr>
                <w:rFonts w:hint="eastAsia" w:ascii="宋体" w:hAnsi="宋体" w:eastAsia="宋体" w:cs="宋体"/>
                <w:color w:val="FF0000"/>
                <w:kern w:val="0"/>
                <w:sz w:val="18"/>
                <w:szCs w:val="18"/>
                <w:lang w:eastAsia="zh-CN"/>
              </w:rPr>
              <w:t>（</w:t>
            </w:r>
            <w:r>
              <w:rPr>
                <w:rFonts w:hint="eastAsia" w:ascii="宋体" w:hAnsi="宋体" w:eastAsia="宋体" w:cs="宋体"/>
                <w:color w:val="FF0000"/>
                <w:kern w:val="0"/>
                <w:sz w:val="18"/>
                <w:szCs w:val="18"/>
                <w:lang w:val="en-US" w:eastAsia="zh-CN"/>
              </w:rPr>
              <w:t>4套</w:t>
            </w:r>
            <w:r>
              <w:rPr>
                <w:rFonts w:hint="eastAsia" w:ascii="宋体" w:hAnsi="宋体" w:eastAsia="宋体" w:cs="宋体"/>
                <w:color w:val="FF0000"/>
                <w:kern w:val="0"/>
                <w:sz w:val="18"/>
                <w:szCs w:val="18"/>
                <w:lang w:eastAsia="zh-CN"/>
              </w:rPr>
              <w:t>）</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1.</w:t>
            </w:r>
            <w:r>
              <w:rPr>
                <w:rFonts w:hint="default" w:ascii="宋体" w:hAnsi="宋体" w:eastAsia="宋体" w:cs="宋体"/>
                <w:kern w:val="0"/>
                <w:sz w:val="18"/>
                <w:szCs w:val="18"/>
              </w:rPr>
              <w:tab/>
            </w:r>
            <w:r>
              <w:rPr>
                <w:rFonts w:hint="default" w:ascii="宋体" w:hAnsi="宋体" w:eastAsia="宋体" w:cs="宋体"/>
                <w:kern w:val="0"/>
                <w:sz w:val="18"/>
                <w:szCs w:val="18"/>
              </w:rPr>
              <w:t>自动导播：用户可直接在触控录播主机上进行操作，一键启停，所见即所得，保证较好的实时性和流畅性。</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2.</w:t>
            </w:r>
            <w:r>
              <w:rPr>
                <w:rFonts w:hint="default" w:ascii="宋体" w:hAnsi="宋体" w:eastAsia="宋体" w:cs="宋体"/>
                <w:kern w:val="0"/>
                <w:sz w:val="18"/>
                <w:szCs w:val="18"/>
              </w:rPr>
              <w:tab/>
            </w:r>
            <w:r>
              <w:rPr>
                <w:rFonts w:hint="default" w:ascii="宋体" w:hAnsi="宋体" w:eastAsia="宋体" w:cs="宋体"/>
                <w:kern w:val="0"/>
                <w:sz w:val="18"/>
                <w:szCs w:val="18"/>
              </w:rPr>
              <w:t>支持视频H.264/ H.265编码，支持音频AAC/PCM编码，音视频同步录制，标准的流媒体MP4文件格式。</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3.</w:t>
            </w:r>
            <w:r>
              <w:rPr>
                <w:rFonts w:hint="default" w:ascii="宋体" w:hAnsi="宋体" w:eastAsia="宋体" w:cs="宋体"/>
                <w:kern w:val="0"/>
                <w:sz w:val="18"/>
                <w:szCs w:val="18"/>
              </w:rPr>
              <w:tab/>
            </w:r>
            <w:r>
              <w:rPr>
                <w:rFonts w:hint="default" w:ascii="宋体" w:hAnsi="宋体" w:eastAsia="宋体" w:cs="宋体"/>
                <w:kern w:val="0"/>
                <w:sz w:val="18"/>
                <w:szCs w:val="18"/>
              </w:rPr>
              <w:t>在导播界面的预览窗口可实时观看教师全景/特写、学生全景/特写、多媒体电脑共五路画面，点击可进行画面切换。预监画面可实时推流给资源平台，实现平台直播。</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4.</w:t>
            </w:r>
            <w:r>
              <w:rPr>
                <w:rFonts w:hint="default" w:ascii="宋体" w:hAnsi="宋体" w:eastAsia="宋体" w:cs="宋体"/>
                <w:kern w:val="0"/>
                <w:sz w:val="18"/>
                <w:szCs w:val="18"/>
              </w:rPr>
              <w:tab/>
            </w:r>
            <w:r>
              <w:rPr>
                <w:rFonts w:hint="default" w:ascii="宋体" w:hAnsi="宋体" w:eastAsia="宋体" w:cs="宋体"/>
                <w:kern w:val="0"/>
                <w:sz w:val="18"/>
                <w:szCs w:val="18"/>
              </w:rPr>
              <w:t>支持电影模式和资源模式同步录制，可根据用户的不同需求选择录制模式。</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5.</w:t>
            </w:r>
            <w:r>
              <w:rPr>
                <w:rFonts w:hint="default" w:ascii="宋体" w:hAnsi="宋体" w:eastAsia="宋体" w:cs="宋体"/>
                <w:kern w:val="0"/>
                <w:sz w:val="18"/>
                <w:szCs w:val="18"/>
              </w:rPr>
              <w:tab/>
            </w:r>
            <w:r>
              <w:rPr>
                <w:rFonts w:hint="default" w:ascii="宋体" w:hAnsi="宋体" w:eastAsia="宋体" w:cs="宋体"/>
                <w:kern w:val="0"/>
                <w:sz w:val="18"/>
                <w:szCs w:val="18"/>
              </w:rPr>
              <w:t xml:space="preserve">支持FTP远程自动上传录像，录制停止后自动上传视频文件到FTP服务器，支持断点续传。 </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color w:val="FF0000"/>
                <w:kern w:val="0"/>
                <w:sz w:val="18"/>
                <w:szCs w:val="18"/>
              </w:rPr>
              <w:t>6.</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支持</w:t>
            </w:r>
            <w:r>
              <w:rPr>
                <w:rFonts w:hint="default" w:ascii="宋体" w:hAnsi="宋体" w:eastAsia="宋体" w:cs="宋体"/>
                <w:kern w:val="0"/>
                <w:sz w:val="18"/>
                <w:szCs w:val="18"/>
              </w:rPr>
              <w:t xml:space="preserve">录播主机参数配置的导入导出，用户可进行升级和调试。（需提供国家广播电视产品质量监督检验中心或国家电子计算机质量监督检验中心出具的检测报告复印件并加盖厂家公章予以佐证） </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7.</w:t>
            </w:r>
            <w:r>
              <w:rPr>
                <w:rFonts w:hint="default" w:ascii="宋体" w:hAnsi="宋体" w:eastAsia="宋体" w:cs="宋体"/>
                <w:kern w:val="0"/>
                <w:sz w:val="18"/>
                <w:szCs w:val="18"/>
              </w:rPr>
              <w:tab/>
            </w:r>
            <w:r>
              <w:rPr>
                <w:rFonts w:hint="default" w:ascii="宋体" w:hAnsi="宋体" w:eastAsia="宋体" w:cs="宋体"/>
                <w:kern w:val="0"/>
                <w:sz w:val="18"/>
                <w:szCs w:val="18"/>
              </w:rPr>
              <w:t>导播主画面实时显示拾音麦克风音量大小，并以音频进度条的形式呈现，方便老师实时了解录音状态。</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8.</w:t>
            </w:r>
            <w:r>
              <w:rPr>
                <w:rFonts w:hint="default" w:ascii="宋体" w:hAnsi="宋体" w:eastAsia="宋体" w:cs="宋体"/>
                <w:kern w:val="0"/>
                <w:sz w:val="18"/>
                <w:szCs w:val="18"/>
              </w:rPr>
              <w:tab/>
            </w:r>
            <w:r>
              <w:rPr>
                <w:rFonts w:hint="default" w:ascii="宋体" w:hAnsi="宋体" w:eastAsia="宋体" w:cs="宋体"/>
                <w:kern w:val="0"/>
                <w:sz w:val="18"/>
                <w:szCs w:val="18"/>
              </w:rPr>
              <w:t>可根据用户实际的使用需求，选择性关闭任意导播画面。</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9.</w:t>
            </w:r>
            <w:r>
              <w:rPr>
                <w:rFonts w:hint="default" w:ascii="宋体" w:hAnsi="宋体" w:eastAsia="宋体" w:cs="宋体"/>
                <w:kern w:val="0"/>
                <w:sz w:val="18"/>
                <w:szCs w:val="18"/>
              </w:rPr>
              <w:tab/>
            </w:r>
            <w:r>
              <w:rPr>
                <w:rFonts w:hint="default" w:ascii="宋体" w:hAnsi="宋体" w:eastAsia="宋体" w:cs="宋体"/>
                <w:kern w:val="0"/>
                <w:sz w:val="18"/>
                <w:szCs w:val="18"/>
              </w:rPr>
              <w:t>支持设置视频录制清晰度，方便用户调整视频文件大小。</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10.</w:t>
            </w:r>
            <w:r>
              <w:rPr>
                <w:rFonts w:hint="default" w:ascii="宋体" w:hAnsi="宋体" w:eastAsia="宋体" w:cs="宋体"/>
                <w:kern w:val="0"/>
                <w:sz w:val="18"/>
                <w:szCs w:val="18"/>
              </w:rPr>
              <w:tab/>
            </w:r>
            <w:r>
              <w:rPr>
                <w:rFonts w:hint="default" w:ascii="宋体" w:hAnsi="宋体" w:eastAsia="宋体" w:cs="宋体"/>
                <w:kern w:val="0"/>
                <w:sz w:val="18"/>
                <w:szCs w:val="18"/>
              </w:rPr>
              <w:t>具备自动息屏功能，避免屏幕常亮干扰课堂，同时支持用户设置自动息屏时间，适应不同使用场景。</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11.</w:t>
            </w:r>
            <w:r>
              <w:rPr>
                <w:rFonts w:hint="default" w:ascii="宋体" w:hAnsi="宋体" w:eastAsia="宋体" w:cs="宋体"/>
                <w:kern w:val="0"/>
                <w:sz w:val="18"/>
                <w:szCs w:val="18"/>
              </w:rPr>
              <w:tab/>
            </w:r>
            <w:r>
              <w:rPr>
                <w:rFonts w:hint="default" w:ascii="宋体" w:hAnsi="宋体" w:eastAsia="宋体" w:cs="宋体"/>
                <w:kern w:val="0"/>
                <w:sz w:val="18"/>
                <w:szCs w:val="18"/>
              </w:rPr>
              <w:t>支持用户设置录制自动停止时间，减少因操作不当导致的无效资源。</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12.</w:t>
            </w:r>
            <w:r>
              <w:rPr>
                <w:rFonts w:hint="default" w:ascii="宋体" w:hAnsi="宋体" w:eastAsia="宋体" w:cs="宋体"/>
                <w:kern w:val="0"/>
                <w:sz w:val="18"/>
                <w:szCs w:val="18"/>
              </w:rPr>
              <w:tab/>
            </w:r>
            <w:r>
              <w:rPr>
                <w:rFonts w:hint="default" w:ascii="宋体" w:hAnsi="宋体" w:eastAsia="宋体" w:cs="宋体"/>
                <w:kern w:val="0"/>
                <w:sz w:val="18"/>
                <w:szCs w:val="18"/>
              </w:rPr>
              <w:t>具备自动导播切换延时设置，可根据用户习惯设置导播画面最短停留时长，避免过快切换导致的视频观看体验不佳。</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13.</w:t>
            </w:r>
            <w:r>
              <w:rPr>
                <w:rFonts w:hint="default" w:ascii="宋体" w:hAnsi="宋体" w:eastAsia="宋体" w:cs="宋体"/>
                <w:kern w:val="0"/>
                <w:sz w:val="18"/>
                <w:szCs w:val="18"/>
              </w:rPr>
              <w:tab/>
            </w:r>
            <w:r>
              <w:rPr>
                <w:rFonts w:hint="default" w:ascii="宋体" w:hAnsi="宋体" w:eastAsia="宋体" w:cs="宋体"/>
                <w:kern w:val="0"/>
                <w:sz w:val="18"/>
                <w:szCs w:val="18"/>
              </w:rPr>
              <w:t>具备多媒体画面的像素值灵敏度设置，可根据用户习惯设置多媒体画面灵敏度的感应范围。</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14.</w:t>
            </w:r>
            <w:r>
              <w:rPr>
                <w:rFonts w:hint="default" w:ascii="宋体" w:hAnsi="宋体" w:eastAsia="宋体" w:cs="宋体"/>
                <w:kern w:val="0"/>
                <w:sz w:val="18"/>
                <w:szCs w:val="18"/>
              </w:rPr>
              <w:tab/>
            </w:r>
            <w:r>
              <w:rPr>
                <w:rFonts w:hint="default" w:ascii="宋体" w:hAnsi="宋体" w:eastAsia="宋体" w:cs="宋体"/>
                <w:kern w:val="0"/>
                <w:sz w:val="18"/>
                <w:szCs w:val="18"/>
              </w:rPr>
              <w:t>支持一键还原出厂设置，并提供清空本地视频选项。</w:t>
            </w:r>
          </w:p>
          <w:p>
            <w:pPr>
              <w:keepNext w:val="0"/>
              <w:keepLines w:val="0"/>
              <w:widowControl/>
              <w:suppressLineNumbers w:val="0"/>
              <w:spacing w:before="0" w:beforeAutospacing="0" w:after="0" w:afterAutospacing="0"/>
              <w:ind w:left="0" w:right="0"/>
              <w:jc w:val="left"/>
              <w:rPr>
                <w:rFonts w:hint="eastAsia" w:ascii="宋体" w:hAnsi="宋体" w:eastAsia="宋体" w:cs="宋体"/>
                <w:color w:val="FF0000"/>
                <w:kern w:val="0"/>
                <w:sz w:val="18"/>
                <w:szCs w:val="18"/>
                <w:lang w:eastAsia="zh-CN"/>
              </w:rPr>
            </w:pPr>
            <w:r>
              <w:rPr>
                <w:rFonts w:hint="eastAsia" w:ascii="宋体" w:hAnsi="宋体" w:eastAsia="宋体" w:cs="宋体"/>
                <w:kern w:val="0"/>
                <w:sz w:val="18"/>
                <w:szCs w:val="18"/>
              </w:rPr>
              <w:t>三、教师摄像机</w:t>
            </w:r>
            <w:r>
              <w:rPr>
                <w:rFonts w:hint="eastAsia" w:ascii="宋体" w:hAnsi="宋体" w:eastAsia="宋体" w:cs="宋体"/>
                <w:color w:val="FF0000"/>
                <w:kern w:val="0"/>
                <w:sz w:val="18"/>
                <w:szCs w:val="18"/>
                <w:lang w:eastAsia="zh-CN"/>
              </w:rPr>
              <w:t>（</w:t>
            </w:r>
            <w:r>
              <w:rPr>
                <w:rFonts w:hint="eastAsia" w:ascii="宋体" w:hAnsi="宋体" w:eastAsia="宋体" w:cs="宋体"/>
                <w:color w:val="FF0000"/>
                <w:kern w:val="0"/>
                <w:sz w:val="18"/>
                <w:szCs w:val="18"/>
                <w:lang w:val="en-US" w:eastAsia="zh-CN"/>
              </w:rPr>
              <w:t>4台</w:t>
            </w:r>
            <w:r>
              <w:rPr>
                <w:rFonts w:hint="eastAsia" w:ascii="宋体" w:hAnsi="宋体" w:eastAsia="宋体" w:cs="宋体"/>
                <w:color w:val="FF0000"/>
                <w:kern w:val="0"/>
                <w:sz w:val="18"/>
                <w:szCs w:val="18"/>
                <w:lang w:eastAsia="zh-CN"/>
              </w:rPr>
              <w:t>）</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1.</w:t>
            </w:r>
            <w:r>
              <w:rPr>
                <w:rFonts w:hint="default" w:ascii="宋体" w:hAnsi="宋体" w:eastAsia="宋体" w:cs="宋体"/>
                <w:kern w:val="0"/>
                <w:sz w:val="18"/>
                <w:szCs w:val="18"/>
              </w:rPr>
              <w:tab/>
            </w:r>
            <w:r>
              <w:rPr>
                <w:rFonts w:hint="default" w:ascii="宋体" w:hAnsi="宋体" w:eastAsia="宋体" w:cs="宋体"/>
                <w:kern w:val="0"/>
                <w:sz w:val="18"/>
                <w:szCs w:val="18"/>
              </w:rPr>
              <w:t>4K教师摄像机镜头水平视场角≥ 40°。</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color w:val="FF0000"/>
                <w:kern w:val="0"/>
                <w:sz w:val="18"/>
                <w:szCs w:val="18"/>
              </w:rPr>
              <w:t>2.</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一体</w:t>
            </w:r>
            <w:r>
              <w:rPr>
                <w:rFonts w:hint="default" w:ascii="宋体" w:hAnsi="宋体" w:eastAsia="宋体" w:cs="宋体"/>
                <w:kern w:val="0"/>
                <w:sz w:val="18"/>
                <w:szCs w:val="18"/>
              </w:rPr>
              <w:t>化集成设计，支持4K超高清，最大可提供4K@30fps图像编码输出，同时向下兼容1080p，720p等分辨率。</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color w:val="FF0000"/>
                <w:kern w:val="0"/>
                <w:sz w:val="18"/>
                <w:szCs w:val="18"/>
              </w:rPr>
              <w:t>3.</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内置</w:t>
            </w:r>
            <w:r>
              <w:rPr>
                <w:rFonts w:hint="default" w:ascii="宋体" w:hAnsi="宋体" w:eastAsia="宋体" w:cs="宋体"/>
                <w:kern w:val="0"/>
                <w:sz w:val="18"/>
                <w:szCs w:val="18"/>
              </w:rPr>
              <w:t>图像识别与跟踪算法，无需任何辅助定位摄像机或跟踪主机即可实现平滑自然的跟踪效果。</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4.</w:t>
            </w:r>
            <w:r>
              <w:rPr>
                <w:rFonts w:hint="default" w:ascii="宋体" w:hAnsi="宋体" w:eastAsia="宋体" w:cs="宋体"/>
                <w:kern w:val="0"/>
                <w:sz w:val="18"/>
                <w:szCs w:val="18"/>
              </w:rPr>
              <w:tab/>
            </w:r>
            <w:r>
              <w:rPr>
                <w:rFonts w:hint="default" w:ascii="宋体" w:hAnsi="宋体" w:eastAsia="宋体" w:cs="宋体"/>
                <w:kern w:val="0"/>
                <w:sz w:val="18"/>
                <w:szCs w:val="18"/>
              </w:rPr>
              <w:t>全景画面镜头支持视角上下调节，方便安装调试。</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5.</w:t>
            </w:r>
            <w:r>
              <w:rPr>
                <w:rFonts w:hint="default" w:ascii="宋体" w:hAnsi="宋体" w:eastAsia="宋体" w:cs="宋体"/>
                <w:kern w:val="0"/>
                <w:sz w:val="18"/>
                <w:szCs w:val="18"/>
              </w:rPr>
              <w:tab/>
            </w:r>
            <w:r>
              <w:rPr>
                <w:rFonts w:hint="default" w:ascii="宋体" w:hAnsi="宋体" w:eastAsia="宋体" w:cs="宋体"/>
                <w:kern w:val="0"/>
                <w:sz w:val="18"/>
                <w:szCs w:val="18"/>
              </w:rPr>
              <w:t>全景画面支持畸变矫正功能。</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6.</w:t>
            </w:r>
            <w:r>
              <w:rPr>
                <w:rFonts w:hint="default" w:ascii="宋体" w:hAnsi="宋体" w:eastAsia="宋体" w:cs="宋体"/>
                <w:kern w:val="0"/>
                <w:sz w:val="18"/>
                <w:szCs w:val="18"/>
              </w:rPr>
              <w:tab/>
            </w:r>
            <w:r>
              <w:rPr>
                <w:rFonts w:hint="default" w:ascii="宋体" w:hAnsi="宋体" w:eastAsia="宋体" w:cs="宋体"/>
                <w:kern w:val="0"/>
                <w:sz w:val="18"/>
                <w:szCs w:val="18"/>
              </w:rPr>
              <w:t>全景画面与特写画面必须采用相同图像传感器和图像处理器，确保两者图像输出亮度、颜色、风格等保持一致。</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7.</w:t>
            </w:r>
            <w:r>
              <w:rPr>
                <w:rFonts w:hint="default" w:ascii="宋体" w:hAnsi="宋体" w:eastAsia="宋体" w:cs="宋体"/>
                <w:kern w:val="0"/>
                <w:sz w:val="18"/>
                <w:szCs w:val="18"/>
              </w:rPr>
              <w:tab/>
            </w:r>
            <w:r>
              <w:rPr>
                <w:rFonts w:hint="default" w:ascii="宋体" w:hAnsi="宋体" w:eastAsia="宋体" w:cs="宋体"/>
                <w:kern w:val="0"/>
                <w:sz w:val="18"/>
                <w:szCs w:val="18"/>
              </w:rPr>
              <w:t>整机接口:≥1路RJ45；≥1路SDI。</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8.</w:t>
            </w:r>
            <w:r>
              <w:rPr>
                <w:rFonts w:hint="default" w:ascii="宋体" w:hAnsi="宋体" w:eastAsia="宋体" w:cs="宋体"/>
                <w:kern w:val="0"/>
                <w:sz w:val="18"/>
                <w:szCs w:val="18"/>
              </w:rPr>
              <w:tab/>
            </w:r>
            <w:r>
              <w:rPr>
                <w:rFonts w:hint="default" w:ascii="宋体" w:hAnsi="宋体" w:eastAsia="宋体" w:cs="宋体"/>
                <w:kern w:val="0"/>
                <w:sz w:val="18"/>
                <w:szCs w:val="18"/>
              </w:rPr>
              <w:t>支持POE有线网络供电，只需要1路网线，即可同时输出特写和全景两路画面。</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9.</w:t>
            </w:r>
            <w:r>
              <w:rPr>
                <w:rFonts w:hint="default" w:ascii="宋体" w:hAnsi="宋体" w:eastAsia="宋体" w:cs="宋体"/>
                <w:kern w:val="0"/>
                <w:sz w:val="18"/>
                <w:szCs w:val="18"/>
              </w:rPr>
              <w:tab/>
            </w:r>
            <w:r>
              <w:rPr>
                <w:rFonts w:hint="default" w:ascii="宋体" w:hAnsi="宋体" w:eastAsia="宋体" w:cs="宋体"/>
                <w:kern w:val="0"/>
                <w:sz w:val="18"/>
                <w:szCs w:val="18"/>
              </w:rPr>
              <w:t>传感器尺寸：≥CMOS 1/2.5英寸。</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color w:val="FF0000"/>
                <w:kern w:val="0"/>
                <w:sz w:val="18"/>
                <w:szCs w:val="18"/>
              </w:rPr>
              <w:t>10.</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传感</w:t>
            </w:r>
            <w:r>
              <w:rPr>
                <w:rFonts w:hint="default" w:ascii="宋体" w:hAnsi="宋体" w:eastAsia="宋体" w:cs="宋体"/>
                <w:kern w:val="0"/>
                <w:sz w:val="18"/>
                <w:szCs w:val="18"/>
              </w:rPr>
              <w:t>器有效像素≥850万。</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四、学生摄像机</w:t>
            </w:r>
            <w:r>
              <w:rPr>
                <w:rFonts w:hint="eastAsia" w:ascii="宋体" w:hAnsi="宋体" w:eastAsia="宋体" w:cs="宋体"/>
                <w:color w:val="FF0000"/>
                <w:kern w:val="0"/>
                <w:sz w:val="18"/>
                <w:szCs w:val="18"/>
                <w:lang w:val="en-US" w:eastAsia="zh-CN"/>
              </w:rPr>
              <w:t>12</w:t>
            </w:r>
            <w:r>
              <w:rPr>
                <w:rFonts w:hint="eastAsia" w:ascii="宋体" w:hAnsi="宋体" w:eastAsia="宋体" w:cs="宋体"/>
                <w:color w:val="FF0000"/>
                <w:kern w:val="0"/>
                <w:sz w:val="18"/>
                <w:szCs w:val="18"/>
              </w:rPr>
              <w:t>台</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1.</w:t>
            </w:r>
            <w:r>
              <w:rPr>
                <w:rFonts w:hint="default" w:ascii="宋体" w:hAnsi="宋体" w:eastAsia="宋体" w:cs="宋体"/>
                <w:kern w:val="0"/>
                <w:sz w:val="18"/>
                <w:szCs w:val="18"/>
              </w:rPr>
              <w:tab/>
            </w:r>
            <w:r>
              <w:rPr>
                <w:rFonts w:hint="default" w:ascii="宋体" w:hAnsi="宋体" w:eastAsia="宋体" w:cs="宋体"/>
                <w:kern w:val="0"/>
                <w:sz w:val="18"/>
                <w:szCs w:val="18"/>
              </w:rPr>
              <w:t>4K学生摄像机镜头水平视场角≥ 80°。</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color w:val="FF0000"/>
                <w:kern w:val="0"/>
                <w:sz w:val="18"/>
                <w:szCs w:val="18"/>
              </w:rPr>
              <w:t>2.</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一体</w:t>
            </w:r>
            <w:r>
              <w:rPr>
                <w:rFonts w:hint="default" w:ascii="宋体" w:hAnsi="宋体" w:eastAsia="宋体" w:cs="宋体"/>
                <w:kern w:val="0"/>
                <w:sz w:val="18"/>
                <w:szCs w:val="18"/>
              </w:rPr>
              <w:t>化集成设计，支持4K超高清，最大可提供4K@30fps图像编码输出，同时向下兼容1080p，720p等分辨率。</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color w:val="FF0000"/>
                <w:kern w:val="0"/>
                <w:sz w:val="18"/>
                <w:szCs w:val="18"/>
              </w:rPr>
              <w:t>3.</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内置</w:t>
            </w:r>
            <w:r>
              <w:rPr>
                <w:rFonts w:hint="default" w:ascii="宋体" w:hAnsi="宋体" w:eastAsia="宋体" w:cs="宋体"/>
                <w:kern w:val="0"/>
                <w:sz w:val="18"/>
                <w:szCs w:val="18"/>
              </w:rPr>
              <w:t>图像识别与跟踪算法，无需任何辅助定位摄像机或跟踪主机即可实现平滑自然的跟踪效果。</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4.</w:t>
            </w:r>
            <w:r>
              <w:rPr>
                <w:rFonts w:hint="default" w:ascii="宋体" w:hAnsi="宋体" w:eastAsia="宋体" w:cs="宋体"/>
                <w:kern w:val="0"/>
                <w:sz w:val="18"/>
                <w:szCs w:val="18"/>
              </w:rPr>
              <w:tab/>
            </w:r>
            <w:r>
              <w:rPr>
                <w:rFonts w:hint="default" w:ascii="宋体" w:hAnsi="宋体" w:eastAsia="宋体" w:cs="宋体"/>
                <w:kern w:val="0"/>
                <w:sz w:val="18"/>
                <w:szCs w:val="18"/>
              </w:rPr>
              <w:t>全景画面镜头支持视角上下调节，方便安装调试。</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5.</w:t>
            </w:r>
            <w:r>
              <w:rPr>
                <w:rFonts w:hint="default" w:ascii="宋体" w:hAnsi="宋体" w:eastAsia="宋体" w:cs="宋体"/>
                <w:kern w:val="0"/>
                <w:sz w:val="18"/>
                <w:szCs w:val="18"/>
              </w:rPr>
              <w:tab/>
            </w:r>
            <w:r>
              <w:rPr>
                <w:rFonts w:hint="default" w:ascii="宋体" w:hAnsi="宋体" w:eastAsia="宋体" w:cs="宋体"/>
                <w:kern w:val="0"/>
                <w:sz w:val="18"/>
                <w:szCs w:val="18"/>
              </w:rPr>
              <w:t>全景画面支持畸变矫正功能。</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6.</w:t>
            </w:r>
            <w:r>
              <w:rPr>
                <w:rFonts w:hint="default" w:ascii="宋体" w:hAnsi="宋体" w:eastAsia="宋体" w:cs="宋体"/>
                <w:kern w:val="0"/>
                <w:sz w:val="18"/>
                <w:szCs w:val="18"/>
              </w:rPr>
              <w:tab/>
            </w:r>
            <w:r>
              <w:rPr>
                <w:rFonts w:hint="default" w:ascii="宋体" w:hAnsi="宋体" w:eastAsia="宋体" w:cs="宋体"/>
                <w:kern w:val="0"/>
                <w:sz w:val="18"/>
                <w:szCs w:val="18"/>
              </w:rPr>
              <w:t>全景画面与特写画面必须采用相同图像传感器和图像处理器，确保两者图像输出亮度、颜色、风格等保持一致。</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7.</w:t>
            </w:r>
            <w:r>
              <w:rPr>
                <w:rFonts w:hint="default" w:ascii="宋体" w:hAnsi="宋体" w:eastAsia="宋体" w:cs="宋体"/>
                <w:kern w:val="0"/>
                <w:sz w:val="18"/>
                <w:szCs w:val="18"/>
              </w:rPr>
              <w:tab/>
            </w:r>
            <w:r>
              <w:rPr>
                <w:rFonts w:hint="default" w:ascii="宋体" w:hAnsi="宋体" w:eastAsia="宋体" w:cs="宋体"/>
                <w:kern w:val="0"/>
                <w:sz w:val="18"/>
                <w:szCs w:val="18"/>
              </w:rPr>
              <w:t>整机接口:≥1路RJ45；≥1路SDI。</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8.</w:t>
            </w:r>
            <w:r>
              <w:rPr>
                <w:rFonts w:hint="default" w:ascii="宋体" w:hAnsi="宋体" w:eastAsia="宋体" w:cs="宋体"/>
                <w:kern w:val="0"/>
                <w:sz w:val="18"/>
                <w:szCs w:val="18"/>
              </w:rPr>
              <w:tab/>
            </w:r>
            <w:r>
              <w:rPr>
                <w:rFonts w:hint="default" w:ascii="宋体" w:hAnsi="宋体" w:eastAsia="宋体" w:cs="宋体"/>
                <w:kern w:val="0"/>
                <w:sz w:val="18"/>
                <w:szCs w:val="18"/>
              </w:rPr>
              <w:t>支持POE有线网络供电，只需要1路网线，即可同时输出特写和全景两路画面。</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color w:val="000000" w:themeColor="text1"/>
                <w:kern w:val="0"/>
                <w:sz w:val="18"/>
                <w:szCs w:val="18"/>
              </w:rPr>
              <w:t>9.</w:t>
            </w:r>
            <w:r>
              <w:rPr>
                <w:rFonts w:hint="default" w:ascii="宋体" w:hAnsi="宋体" w:eastAsia="宋体" w:cs="宋体"/>
                <w:color w:val="000000" w:themeColor="text1"/>
                <w:kern w:val="0"/>
                <w:sz w:val="18"/>
                <w:szCs w:val="18"/>
              </w:rPr>
              <w:tab/>
            </w:r>
            <w:r>
              <w:rPr>
                <w:rFonts w:hint="default" w:ascii="宋体" w:hAnsi="宋体" w:eastAsia="宋体" w:cs="宋体"/>
                <w:color w:val="000000" w:themeColor="text1"/>
                <w:kern w:val="0"/>
                <w:sz w:val="18"/>
                <w:szCs w:val="18"/>
              </w:rPr>
              <w:t>传感</w:t>
            </w:r>
            <w:r>
              <w:rPr>
                <w:rFonts w:hint="default" w:ascii="宋体" w:hAnsi="宋体" w:eastAsia="宋体" w:cs="宋体"/>
                <w:kern w:val="0"/>
                <w:sz w:val="18"/>
                <w:szCs w:val="18"/>
              </w:rPr>
              <w:t>器尺寸：≥CMOS 1/2.5英寸。</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color w:val="FF0000"/>
                <w:kern w:val="0"/>
                <w:sz w:val="18"/>
                <w:szCs w:val="18"/>
              </w:rPr>
              <w:t>10.</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传感</w:t>
            </w:r>
            <w:r>
              <w:rPr>
                <w:rFonts w:hint="default" w:ascii="宋体" w:hAnsi="宋体" w:eastAsia="宋体" w:cs="宋体"/>
                <w:kern w:val="0"/>
                <w:sz w:val="18"/>
                <w:szCs w:val="18"/>
              </w:rPr>
              <w:t>器有效像素≥850万。</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五、全指向</w:t>
            </w:r>
            <w:r>
              <w:rPr>
                <w:rFonts w:hint="eastAsia" w:ascii="宋体" w:hAnsi="宋体" w:eastAsia="宋体" w:cs="宋体"/>
                <w:color w:val="FF0000"/>
                <w:kern w:val="0"/>
                <w:sz w:val="18"/>
                <w:szCs w:val="18"/>
                <w:lang w:eastAsia="zh-CN"/>
              </w:rPr>
              <w:t>拾</w:t>
            </w:r>
            <w:r>
              <w:rPr>
                <w:rFonts w:hint="eastAsia" w:ascii="宋体" w:hAnsi="宋体" w:eastAsia="宋体" w:cs="宋体"/>
                <w:kern w:val="0"/>
                <w:sz w:val="18"/>
                <w:szCs w:val="18"/>
              </w:rPr>
              <w:t>音麦克风</w:t>
            </w:r>
            <w:r>
              <w:rPr>
                <w:rFonts w:hint="eastAsia" w:ascii="宋体" w:hAnsi="宋体" w:eastAsia="宋体" w:cs="宋体"/>
                <w:color w:val="FF0000"/>
                <w:kern w:val="0"/>
                <w:sz w:val="18"/>
                <w:szCs w:val="18"/>
                <w:lang w:eastAsia="zh-CN"/>
              </w:rPr>
              <w:t>（</w:t>
            </w:r>
            <w:r>
              <w:rPr>
                <w:rFonts w:hint="eastAsia" w:ascii="宋体" w:hAnsi="宋体" w:eastAsia="宋体" w:cs="宋体"/>
                <w:color w:val="FF0000"/>
                <w:kern w:val="0"/>
                <w:sz w:val="18"/>
                <w:szCs w:val="18"/>
                <w:lang w:val="en-US" w:eastAsia="zh-CN"/>
              </w:rPr>
              <w:t>4支</w:t>
            </w:r>
            <w:r>
              <w:rPr>
                <w:rFonts w:hint="eastAsia" w:ascii="宋体" w:hAnsi="宋体" w:eastAsia="宋体" w:cs="宋体"/>
                <w:color w:val="FF0000"/>
                <w:kern w:val="0"/>
                <w:sz w:val="18"/>
                <w:szCs w:val="18"/>
                <w:lang w:eastAsia="zh-CN"/>
              </w:rPr>
              <w:t>）</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1.</w:t>
            </w:r>
            <w:r>
              <w:rPr>
                <w:rFonts w:hint="default" w:ascii="宋体" w:hAnsi="宋体" w:eastAsia="宋体" w:cs="宋体"/>
                <w:kern w:val="0"/>
                <w:sz w:val="18"/>
                <w:szCs w:val="18"/>
              </w:rPr>
              <w:tab/>
            </w:r>
            <w:r>
              <w:rPr>
                <w:rFonts w:hint="default" w:ascii="宋体" w:hAnsi="宋体" w:eastAsia="宋体" w:cs="宋体"/>
                <w:kern w:val="0"/>
                <w:sz w:val="18"/>
                <w:szCs w:val="18"/>
              </w:rPr>
              <w:t>单体：背极式驻极体。</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2.</w:t>
            </w:r>
            <w:r>
              <w:rPr>
                <w:rFonts w:hint="default" w:ascii="宋体" w:hAnsi="宋体" w:eastAsia="宋体" w:cs="宋体"/>
                <w:kern w:val="0"/>
                <w:sz w:val="18"/>
                <w:szCs w:val="18"/>
              </w:rPr>
              <w:tab/>
            </w:r>
            <w:r>
              <w:rPr>
                <w:rFonts w:hint="default" w:ascii="宋体" w:hAnsi="宋体" w:eastAsia="宋体" w:cs="宋体"/>
                <w:kern w:val="0"/>
                <w:sz w:val="18"/>
                <w:szCs w:val="18"/>
              </w:rPr>
              <w:t>指向性：全指向性。</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3.</w:t>
            </w:r>
            <w:r>
              <w:rPr>
                <w:rFonts w:hint="default" w:ascii="宋体" w:hAnsi="宋体" w:eastAsia="宋体" w:cs="宋体"/>
                <w:kern w:val="0"/>
                <w:sz w:val="18"/>
                <w:szCs w:val="18"/>
              </w:rPr>
              <w:tab/>
            </w:r>
            <w:r>
              <w:rPr>
                <w:rFonts w:hint="default" w:ascii="宋体" w:hAnsi="宋体" w:eastAsia="宋体" w:cs="宋体"/>
                <w:kern w:val="0"/>
                <w:sz w:val="18"/>
                <w:szCs w:val="18"/>
              </w:rPr>
              <w:t>拾音半径：6米。</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4.</w:t>
            </w:r>
            <w:r>
              <w:rPr>
                <w:rFonts w:hint="default" w:ascii="宋体" w:hAnsi="宋体" w:eastAsia="宋体" w:cs="宋体"/>
                <w:kern w:val="0"/>
                <w:sz w:val="18"/>
                <w:szCs w:val="18"/>
              </w:rPr>
              <w:tab/>
            </w:r>
            <w:r>
              <w:rPr>
                <w:rFonts w:hint="default" w:ascii="宋体" w:hAnsi="宋体" w:eastAsia="宋体" w:cs="宋体"/>
                <w:kern w:val="0"/>
                <w:sz w:val="18"/>
                <w:szCs w:val="18"/>
              </w:rPr>
              <w:t>输入电压：DC 12V。</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5.</w:t>
            </w:r>
            <w:r>
              <w:rPr>
                <w:rFonts w:hint="default" w:ascii="宋体" w:hAnsi="宋体" w:eastAsia="宋体" w:cs="宋体"/>
                <w:kern w:val="0"/>
                <w:sz w:val="18"/>
                <w:szCs w:val="18"/>
              </w:rPr>
              <w:tab/>
            </w:r>
            <w:r>
              <w:rPr>
                <w:rFonts w:hint="default" w:ascii="宋体" w:hAnsi="宋体" w:eastAsia="宋体" w:cs="宋体"/>
                <w:kern w:val="0"/>
                <w:sz w:val="18"/>
                <w:szCs w:val="18"/>
              </w:rPr>
              <w:t>输入电流：0.5A±20%。</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6.</w:t>
            </w:r>
            <w:r>
              <w:rPr>
                <w:rFonts w:hint="default" w:ascii="宋体" w:hAnsi="宋体" w:eastAsia="宋体" w:cs="宋体"/>
                <w:kern w:val="0"/>
                <w:sz w:val="18"/>
                <w:szCs w:val="18"/>
              </w:rPr>
              <w:tab/>
            </w:r>
            <w:r>
              <w:rPr>
                <w:rFonts w:hint="default" w:ascii="宋体" w:hAnsi="宋体" w:eastAsia="宋体" w:cs="宋体"/>
                <w:kern w:val="0"/>
                <w:sz w:val="18"/>
                <w:szCs w:val="18"/>
              </w:rPr>
              <w:t>功耗：≤5W。</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7.</w:t>
            </w:r>
            <w:r>
              <w:rPr>
                <w:rFonts w:hint="default" w:ascii="宋体" w:hAnsi="宋体" w:eastAsia="宋体" w:cs="宋体"/>
                <w:kern w:val="0"/>
                <w:sz w:val="18"/>
                <w:szCs w:val="18"/>
              </w:rPr>
              <w:tab/>
            </w:r>
            <w:r>
              <w:rPr>
                <w:rFonts w:hint="default" w:ascii="宋体" w:hAnsi="宋体" w:eastAsia="宋体" w:cs="宋体"/>
                <w:kern w:val="0"/>
                <w:sz w:val="18"/>
                <w:szCs w:val="18"/>
              </w:rPr>
              <w:t>频率响应：40Hz-24KHz。</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8.</w:t>
            </w:r>
            <w:r>
              <w:rPr>
                <w:rFonts w:hint="default" w:ascii="宋体" w:hAnsi="宋体" w:eastAsia="宋体" w:cs="宋体"/>
                <w:kern w:val="0"/>
                <w:sz w:val="18"/>
                <w:szCs w:val="18"/>
              </w:rPr>
              <w:tab/>
            </w:r>
            <w:r>
              <w:rPr>
                <w:rFonts w:hint="default" w:ascii="宋体" w:hAnsi="宋体" w:eastAsia="宋体" w:cs="宋体"/>
                <w:kern w:val="0"/>
                <w:sz w:val="18"/>
                <w:szCs w:val="18"/>
              </w:rPr>
              <w:t>灵敏度：-34dB ± 3dB (0dB = 1V / Pa at 1KHz)。</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9.</w:t>
            </w:r>
            <w:r>
              <w:rPr>
                <w:rFonts w:hint="default" w:ascii="宋体" w:hAnsi="宋体" w:eastAsia="宋体" w:cs="宋体"/>
                <w:kern w:val="0"/>
                <w:sz w:val="18"/>
                <w:szCs w:val="18"/>
              </w:rPr>
              <w:tab/>
            </w:r>
            <w:r>
              <w:rPr>
                <w:rFonts w:hint="default" w:ascii="宋体" w:hAnsi="宋体" w:eastAsia="宋体" w:cs="宋体"/>
                <w:kern w:val="0"/>
                <w:sz w:val="18"/>
                <w:szCs w:val="18"/>
              </w:rPr>
              <w:t>输出阻抗：100Ω ± 10% (at 1kHz)。</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10.</w:t>
            </w:r>
            <w:r>
              <w:rPr>
                <w:rFonts w:hint="default" w:ascii="宋体" w:hAnsi="宋体" w:eastAsia="宋体" w:cs="宋体"/>
                <w:kern w:val="0"/>
                <w:sz w:val="18"/>
                <w:szCs w:val="18"/>
              </w:rPr>
              <w:tab/>
            </w:r>
            <w:r>
              <w:rPr>
                <w:rFonts w:hint="default" w:ascii="宋体" w:hAnsi="宋体" w:eastAsia="宋体" w:cs="宋体"/>
                <w:kern w:val="0"/>
                <w:sz w:val="18"/>
                <w:szCs w:val="18"/>
              </w:rPr>
              <w:t>等效噪声级：≤13dB A (IEC 581-5)。</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11.</w:t>
            </w:r>
            <w:r>
              <w:rPr>
                <w:rFonts w:hint="default" w:ascii="宋体" w:hAnsi="宋体" w:eastAsia="宋体" w:cs="宋体"/>
                <w:kern w:val="0"/>
                <w:sz w:val="18"/>
                <w:szCs w:val="18"/>
              </w:rPr>
              <w:tab/>
            </w:r>
            <w:r>
              <w:rPr>
                <w:rFonts w:hint="default" w:ascii="宋体" w:hAnsi="宋体" w:eastAsia="宋体" w:cs="宋体"/>
                <w:kern w:val="0"/>
                <w:sz w:val="18"/>
                <w:szCs w:val="18"/>
              </w:rPr>
              <w:t>最大声压级：110dB (THD ≤ 1.0％ at 1kHz)。</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color w:val="FF0000"/>
                <w:kern w:val="0"/>
                <w:sz w:val="18"/>
                <w:szCs w:val="18"/>
              </w:rPr>
              <w:t>12.</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支持</w:t>
            </w:r>
            <w:r>
              <w:rPr>
                <w:rFonts w:hint="default" w:ascii="宋体" w:hAnsi="宋体" w:eastAsia="宋体" w:cs="宋体"/>
                <w:kern w:val="0"/>
                <w:sz w:val="18"/>
                <w:szCs w:val="18"/>
              </w:rPr>
              <w:t>级联，单组最大级联级数：4。</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color w:val="FF0000"/>
                <w:kern w:val="0"/>
                <w:sz w:val="18"/>
                <w:szCs w:val="18"/>
              </w:rPr>
              <w:t>13.</w:t>
            </w:r>
            <w:r>
              <w:rPr>
                <w:rFonts w:hint="default" w:ascii="宋体" w:hAnsi="宋体" w:eastAsia="宋体" w:cs="宋体"/>
                <w:color w:val="FF0000"/>
                <w:kern w:val="0"/>
                <w:sz w:val="18"/>
                <w:szCs w:val="18"/>
              </w:rPr>
              <w:tab/>
            </w:r>
            <w:r>
              <w:rPr>
                <w:rFonts w:hint="default" w:ascii="宋体" w:hAnsi="宋体" w:eastAsia="宋体" w:cs="宋体"/>
                <w:color w:val="FF0000"/>
                <w:kern w:val="0"/>
                <w:sz w:val="18"/>
                <w:szCs w:val="18"/>
              </w:rPr>
              <w:t>上行</w:t>
            </w:r>
            <w:r>
              <w:rPr>
                <w:rFonts w:hint="default" w:ascii="宋体" w:hAnsi="宋体" w:eastAsia="宋体" w:cs="宋体"/>
                <w:kern w:val="0"/>
                <w:sz w:val="18"/>
                <w:szCs w:val="18"/>
              </w:rPr>
              <w:t>数字口和下行数字口均采用DC12V供电。</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14.</w:t>
            </w:r>
            <w:r>
              <w:rPr>
                <w:rFonts w:hint="default" w:ascii="宋体" w:hAnsi="宋体" w:eastAsia="宋体" w:cs="宋体"/>
                <w:kern w:val="0"/>
                <w:sz w:val="18"/>
                <w:szCs w:val="18"/>
              </w:rPr>
              <w:tab/>
            </w:r>
            <w:r>
              <w:rPr>
                <w:rFonts w:hint="default" w:ascii="宋体" w:hAnsi="宋体" w:eastAsia="宋体" w:cs="宋体"/>
                <w:kern w:val="0"/>
                <w:sz w:val="18"/>
                <w:szCs w:val="18"/>
              </w:rPr>
              <w:t>支持AEC（回声抑制）、AGC（自动增益）、ANS（噪音消除）。</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rPr>
            </w:pPr>
            <w:r>
              <w:rPr>
                <w:rFonts w:hint="eastAsia" w:ascii="宋体" w:hAnsi="宋体" w:eastAsia="宋体"/>
                <w:b/>
                <w:bCs/>
                <w:color w:val="000000"/>
                <w:sz w:val="18"/>
                <w:szCs w:val="18"/>
              </w:rPr>
              <w:t>26</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数字音频处理器</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8路差分输入，支持软硬件48V幻象供电开启关闭；4路单声道Line-IN输入,4路平衡输出；集成自动噪音抑制技术，保证声音质量</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olor w:val="000000"/>
                <w:sz w:val="18"/>
                <w:szCs w:val="18"/>
              </w:rPr>
              <w:t>4</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olor w:val="000000"/>
                <w:sz w:val="18"/>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27</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吊麦</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频率响应 60～12500Hz；灵敏度 -35dB；指向特性 超心型 ≤100°；输出阻抗 250Ω±30%；输出幅度 Max 300mV；最大承受声压 139dB声压</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olor w:val="000000"/>
                <w:sz w:val="18"/>
                <w:szCs w:val="18"/>
              </w:rPr>
              <w:t>24</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color w:val="000000"/>
                <w:sz w:val="18"/>
                <w:szCs w:val="18"/>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28</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桌子（学生）</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钢质</w:t>
            </w:r>
            <w:r>
              <w:rPr>
                <w:rFonts w:hint="default" w:ascii="宋体" w:hAnsi="宋体" w:eastAsia="宋体" w:cs="宋体"/>
                <w:kern w:val="0"/>
                <w:sz w:val="18"/>
                <w:szCs w:val="18"/>
              </w:rPr>
              <w:t>50mm圆管，材质厚1mm，2.5cm厚实木颗粒面板</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sz w:val="18"/>
                <w:szCs w:val="18"/>
              </w:rPr>
              <w:drawing>
                <wp:inline distT="0" distB="0" distL="0" distR="0">
                  <wp:extent cx="1777365" cy="1276350"/>
                  <wp:effectExtent l="0" t="0" r="133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1790455" cy="1285750"/>
                          </a:xfrm>
                          <a:prstGeom prst="rect">
                            <a:avLst/>
                          </a:prstGeom>
                        </pic:spPr>
                      </pic:pic>
                    </a:graphicData>
                  </a:graphic>
                </wp:inline>
              </w:drawing>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240</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29</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椅子（学生）</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1、座板  脚盘 玻纤 柔韧料组合注塑成型。具有抗老化，不褪色 ，韧性强，结实耐用。                                                                                                                                     2、座板托盘采用3厘厚连钢钢板冲压成型 四周无缝连接座板 用8厘防滑内六角螺丝连接 稳固性强 不易脱落。                                                                              </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3、气杆采用国内品牌溢丰气杆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4、脚轮采用国内品牌诚毅万向轮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5、整体功能：可360度旋转，脚盘里可放资料 ，书包 踏脚 ！</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240</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18"/>
                <w:szCs w:val="18"/>
              </w:rPr>
            </w:pPr>
            <w:r>
              <w:rPr>
                <w:rFonts w:hint="eastAsia" w:ascii="宋体" w:hAnsi="宋体" w:eastAsia="宋体"/>
                <w:color w:val="000000"/>
                <w:sz w:val="18"/>
                <w:szCs w:val="18"/>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30</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教师讲台</w:t>
            </w:r>
          </w:p>
        </w:tc>
        <w:tc>
          <w:tcPr>
            <w:tcW w:w="0" w:type="auto"/>
            <w:shd w:val="clear" w:color="000000" w:fill="FFFFFF"/>
            <w:vAlign w:val="center"/>
          </w:tcPr>
          <w:p>
            <w:pPr>
              <w:keepNext w:val="0"/>
              <w:keepLines w:val="0"/>
              <w:suppressLineNumbers w:val="0"/>
              <w:spacing w:before="0" w:beforeAutospacing="0" w:after="0" w:afterAutospacing="0"/>
              <w:ind w:left="0" w:right="0"/>
              <w:rPr>
                <w:rFonts w:hint="default" w:ascii="宋体" w:hAnsi="宋体" w:eastAsia="宋体" w:cs="宋体"/>
                <w:bCs/>
                <w:color w:val="000000"/>
                <w:sz w:val="18"/>
                <w:szCs w:val="18"/>
              </w:rPr>
            </w:pPr>
            <w:r>
              <w:rPr>
                <w:rFonts w:hint="eastAsia" w:ascii="宋体" w:hAnsi="宋体" w:eastAsia="宋体" w:cs="宋体"/>
                <w:bCs/>
                <w:color w:val="000000"/>
                <w:sz w:val="18"/>
                <w:szCs w:val="18"/>
              </w:rPr>
              <w:t>主材厚度采用1.5mm厚冷轧钢板，数控设备精加工制作，表面经酸洗、磷化防腐防锈后静电喷塑处理，塑面，钢木结合式，边角圆角。</w:t>
            </w:r>
          </w:p>
          <w:p>
            <w:pPr>
              <w:keepNext w:val="0"/>
              <w:keepLines w:val="0"/>
              <w:suppressLineNumbers w:val="0"/>
              <w:spacing w:before="0" w:beforeAutospacing="0" w:after="0" w:afterAutospacing="0"/>
              <w:ind w:left="0" w:right="0"/>
              <w:rPr>
                <w:rFonts w:hint="default" w:ascii="宋体" w:hAnsi="宋体" w:eastAsia="宋体" w:cs="宋体"/>
                <w:bCs/>
                <w:color w:val="000000"/>
                <w:sz w:val="18"/>
                <w:szCs w:val="18"/>
              </w:rPr>
            </w:pPr>
            <w:r>
              <w:rPr>
                <w:rFonts w:hint="eastAsia" w:ascii="宋体" w:hAnsi="宋体" w:eastAsia="宋体" w:cs="宋体"/>
                <w:bCs/>
                <w:color w:val="000000"/>
                <w:sz w:val="18"/>
                <w:szCs w:val="18"/>
              </w:rPr>
              <w:t>规格：长1200mm，宽800mm，高900mm（±5%）</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sz w:val="18"/>
                <w:szCs w:val="18"/>
              </w:rPr>
              <w:t>4</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sz w:val="18"/>
                <w:szCs w:val="1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31</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综合布线</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六类网线、电源线等辅料及人工</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sz w:val="18"/>
                <w:szCs w:val="18"/>
              </w:rPr>
              <w:t>4</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sz w:val="18"/>
                <w:szCs w:val="18"/>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kern w:val="0"/>
                <w:sz w:val="18"/>
                <w:szCs w:val="18"/>
              </w:rPr>
            </w:pPr>
            <w:r>
              <w:rPr>
                <w:rFonts w:hint="eastAsia" w:ascii="宋体" w:hAnsi="宋体" w:eastAsia="宋体"/>
                <w:b/>
                <w:bCs/>
                <w:color w:val="000000"/>
                <w:sz w:val="18"/>
                <w:szCs w:val="18"/>
              </w:rPr>
              <w:t>3</w:t>
            </w:r>
            <w:r>
              <w:rPr>
                <w:rFonts w:hint="default" w:ascii="宋体" w:hAnsi="宋体" w:eastAsia="宋体"/>
                <w:b/>
                <w:bCs/>
                <w:color w:val="000000"/>
                <w:sz w:val="18"/>
                <w:szCs w:val="18"/>
              </w:rPr>
              <w:t>2</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墙面处理</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采用木质吸音板贴墙，厚度</w:t>
            </w:r>
            <w:r>
              <w:rPr>
                <w:rFonts w:hint="default" w:ascii="宋体" w:hAnsi="宋体" w:eastAsia="宋体" w:cs="宋体"/>
                <w:kern w:val="0"/>
                <w:sz w:val="18"/>
                <w:szCs w:val="18"/>
              </w:rPr>
              <w:t>(12mm)</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sz w:val="18"/>
                <w:szCs w:val="18"/>
              </w:rPr>
              <w:t>4</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rPr>
            </w:pPr>
            <w:r>
              <w:rPr>
                <w:rFonts w:hint="eastAsia" w:ascii="宋体" w:hAnsi="宋体" w:eastAsia="宋体"/>
                <w:sz w:val="18"/>
                <w:szCs w:val="18"/>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b/>
                <w:bCs/>
                <w:color w:val="000000"/>
                <w:sz w:val="18"/>
                <w:szCs w:val="18"/>
              </w:rPr>
            </w:pPr>
            <w:r>
              <w:rPr>
                <w:rFonts w:hint="eastAsia" w:ascii="宋体" w:hAnsi="宋体" w:eastAsia="宋体"/>
                <w:b/>
                <w:bCs/>
                <w:color w:val="000000"/>
                <w:sz w:val="18"/>
                <w:szCs w:val="18"/>
              </w:rPr>
              <w:t>33</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sz w:val="18"/>
                <w:szCs w:val="18"/>
              </w:rPr>
              <w:t>VR一体机</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1. 屏幕定制高速TFT显示屏，分辨率：2560×1440像素，刷新率：70Hz（最高可支持90Hz）；</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2. 高通骁龙821 四核2.4GHz，64位，Kryo架构，14nm制程工艺；</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3. 视场角：92°FOV；</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4. 支持0-800度近视调节；</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5. 内存容量：32GB ROM，4GB RAM ，支持128GB SD卡扩展；</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6. 支持 802.11n 2.4G WIFI连接，支持BlueTooth 4.2；</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 xml:space="preserve">7. 3500mAh电池容量，续航超过3小时，Micro-USB 充电及数据传输接口； </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8. 兼容3D视频、VR视频、支持Unity、UE；</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9. 内置扬声器，内置麦克风，支持3.5mm音频接口外接耳机；</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10.九轴传感器实现头部精准3DOF；</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20</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b/>
                <w:bCs/>
                <w:color w:val="000000"/>
                <w:sz w:val="18"/>
                <w:szCs w:val="18"/>
              </w:rPr>
            </w:pPr>
            <w:r>
              <w:rPr>
                <w:rFonts w:hint="eastAsia" w:ascii="宋体" w:hAnsi="宋体" w:eastAsia="宋体"/>
                <w:b/>
                <w:bCs/>
                <w:color w:val="000000"/>
                <w:sz w:val="18"/>
                <w:szCs w:val="18"/>
              </w:rPr>
              <w:t>34</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sz w:val="18"/>
                <w:szCs w:val="18"/>
              </w:rPr>
              <w:t>虚之实VR红色教育软件</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一、反腐体验馆</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让党和政府在反腐倡廉教育工作的同时，积极引导全民学习反腐倡廉知识。创新展项融入到反腐倡廉展览馆中，让参观者更直观全面的学习反腐倡廉文化建设成果，引导全民领悟党政文化及精神品质的精髓。</w:t>
            </w:r>
            <w:r>
              <w:rPr>
                <w:rFonts w:hint="eastAsia" w:ascii="宋体" w:hAnsi="宋体" w:eastAsia="宋体" w:cs="宋体"/>
                <w:kern w:val="0"/>
                <w:sz w:val="18"/>
                <w:szCs w:val="18"/>
              </w:rPr>
              <w:t>虚之实科技设计打造反腐倡廉展览馆过程中，根据展览馆主题风格可以充分体现出坚持党宗旨、树立崇高信仰创意服务中心，让反腐倡廉展览馆从以往乏味无趣变得更具内涵和吸引力，可以为参观者，并提供一个沉浸式体验、多维感知、愉悦新颖的数字化展示空间，用时代感和科技感让参观者学习更多的反腐倡廉知识。</w:t>
            </w:r>
            <w:r>
              <w:rPr>
                <w:rFonts w:hint="default" w:ascii="宋体" w:hAnsi="宋体" w:eastAsia="宋体" w:cs="宋体"/>
                <w:kern w:val="0"/>
                <w:sz w:val="18"/>
                <w:szCs w:val="18"/>
              </w:rPr>
              <w:t>"</w:t>
            </w:r>
            <w:r>
              <w:rPr>
                <w:rFonts w:hint="default" w:ascii="宋体" w:hAnsi="宋体" w:eastAsia="宋体" w:cs="宋体"/>
                <w:kern w:val="0"/>
                <w:sz w:val="18"/>
                <w:szCs w:val="18"/>
              </w:rPr>
              <w:tab/>
            </w:r>
            <w:r>
              <w:rPr>
                <w:rFonts w:hint="default" w:ascii="宋体" w:hAnsi="宋体" w:eastAsia="宋体" w:cs="宋体"/>
                <w:kern w:val="0"/>
                <w:sz w:val="18"/>
                <w:szCs w:val="18"/>
              </w:rPr>
              <w:tab/>
            </w:r>
            <w:r>
              <w:rPr>
                <w:rFonts w:hint="default" w:ascii="宋体" w:hAnsi="宋体" w:eastAsia="宋体" w:cs="宋体"/>
                <w:kern w:val="0"/>
                <w:sz w:val="18"/>
                <w:szCs w:val="18"/>
              </w:rPr>
              <w:tab/>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二、习主席重要讲话系列</w:t>
            </w:r>
            <w:r>
              <w:rPr>
                <w:rFonts w:hint="default" w:ascii="宋体" w:hAnsi="宋体" w:eastAsia="宋体" w:cs="宋体"/>
                <w:kern w:val="0"/>
                <w:sz w:val="18"/>
                <w:szCs w:val="18"/>
              </w:rPr>
              <w:tab/>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置身于光荣的人民大厅，倾听习大大振奋人心的讲话，讲述了中国人民已从忍饥挨饿，缺吃少穿，生活困顿这些几千年来困扰人民的问题中脱离开。粮票，布票，肉票，鱼票，油票，豆腐票，副食本，工业卷等曾经百姓生活离不开的票证已经进入了历史博物馆。中国人民用几十年时间走完了发达国家几百年走完的工业化历程，中华人民用辛勤与汗水树立起让世界刮目相看的新中国。</w:t>
            </w:r>
            <w:r>
              <w:rPr>
                <w:rFonts w:hint="default" w:ascii="宋体" w:hAnsi="宋体" w:eastAsia="宋体" w:cs="宋体"/>
                <w:kern w:val="0"/>
                <w:sz w:val="18"/>
                <w:szCs w:val="18"/>
              </w:rPr>
              <w:tab/>
            </w:r>
            <w:r>
              <w:rPr>
                <w:rFonts w:hint="default" w:ascii="宋体" w:hAnsi="宋体" w:eastAsia="宋体" w:cs="宋体"/>
                <w:kern w:val="0"/>
                <w:sz w:val="18"/>
                <w:szCs w:val="18"/>
              </w:rPr>
              <w:tab/>
            </w:r>
            <w:r>
              <w:rPr>
                <w:rFonts w:hint="default" w:ascii="宋体" w:hAnsi="宋体" w:eastAsia="宋体" w:cs="宋体"/>
                <w:kern w:val="0"/>
                <w:sz w:val="18"/>
                <w:szCs w:val="18"/>
              </w:rPr>
              <w:tab/>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三、红色记忆</w:t>
            </w:r>
            <w:r>
              <w:rPr>
                <w:rFonts w:hint="default" w:ascii="宋体" w:hAnsi="宋体" w:eastAsia="宋体" w:cs="宋体"/>
                <w:kern w:val="0"/>
                <w:sz w:val="18"/>
                <w:szCs w:val="18"/>
              </w:rPr>
              <w:tab/>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置身于红色教育的场馆中，学习红色革命文化，了解改革开放时刻，通过红色精神视频大讲堂，学习习近平主席的讲话、新时代工匠精神、井冈山精神等等。入党时刻营造出入党的宣誓场景，体验者宣读入党誓词，感受党的光辉，加入共产党的荣耀。</w:t>
            </w:r>
            <w:r>
              <w:rPr>
                <w:rFonts w:hint="default" w:ascii="宋体" w:hAnsi="宋体" w:eastAsia="宋体" w:cs="宋体"/>
                <w:kern w:val="0"/>
                <w:sz w:val="18"/>
                <w:szCs w:val="18"/>
              </w:rPr>
              <w:tab/>
            </w:r>
            <w:r>
              <w:rPr>
                <w:rFonts w:hint="default" w:ascii="宋体" w:hAnsi="宋体" w:eastAsia="宋体" w:cs="宋体"/>
                <w:kern w:val="0"/>
                <w:sz w:val="18"/>
                <w:szCs w:val="18"/>
              </w:rPr>
              <w:tab/>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四、</w:t>
            </w:r>
            <w:r>
              <w:rPr>
                <w:rFonts w:hint="default" w:ascii="宋体" w:hAnsi="宋体" w:eastAsia="宋体" w:cs="宋体"/>
                <w:kern w:val="0"/>
                <w:sz w:val="18"/>
                <w:szCs w:val="18"/>
              </w:rPr>
              <w:t>中国共产党长征</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讲述了横渡于都河、遵义会议、四渡赤水、飞夺泸定桥、红军过草地等等历史事件。遵义会议以毛泽东为代表的马克思主义的正确路线在中共中央的领导地位，挽救了党、挽救了红军、挽救了中国革命，是中国共产党历史上一个生死攸关的转折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四渡赤水河土地革命战争时期，中央红军长征中，在贵州、四川、云南</w:t>
            </w:r>
            <w:r>
              <w:rPr>
                <w:rFonts w:hint="default" w:ascii="宋体" w:hAnsi="宋体" w:eastAsia="宋体" w:cs="宋体"/>
                <w:kern w:val="0"/>
                <w:sz w:val="18"/>
                <w:szCs w:val="18"/>
              </w:rPr>
              <w:t>3省交界的赤水河流域同国民党军进行的运动战战役。</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过草地</w:t>
            </w:r>
          </w:p>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default" w:ascii="宋体" w:hAnsi="宋体" w:eastAsia="宋体" w:cs="宋体"/>
                <w:kern w:val="0"/>
                <w:sz w:val="18"/>
                <w:szCs w:val="18"/>
              </w:rPr>
              <w:t>1935年8月21日，红军开始过草地。行军队左右两路，平行前进。右路军由毛泽东、周恩来、徐向前等率领，自四川毛儿盖出发，进入草地。经过7天的艰苦努力，右路军到达草地尽头的班佑地区。"</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20</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b/>
                <w:bCs/>
                <w:color w:val="000000"/>
                <w:sz w:val="18"/>
                <w:szCs w:val="18"/>
              </w:rPr>
            </w:pPr>
            <w:r>
              <w:rPr>
                <w:rFonts w:hint="eastAsia" w:ascii="宋体" w:hAnsi="宋体" w:eastAsia="宋体"/>
                <w:b/>
                <w:bCs/>
                <w:color w:val="000000"/>
                <w:sz w:val="18"/>
                <w:szCs w:val="18"/>
              </w:rPr>
              <w:t>35</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sz w:val="18"/>
                <w:szCs w:val="18"/>
              </w:rPr>
              <w:t>VR充电机</w:t>
            </w:r>
          </w:p>
        </w:tc>
        <w:tc>
          <w:tcPr>
            <w:tcW w:w="0" w:type="auto"/>
            <w:shd w:val="clear" w:color="000000"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kern w:val="0"/>
                <w:sz w:val="18"/>
                <w:szCs w:val="18"/>
              </w:rPr>
            </w:pPr>
            <w:r>
              <w:rPr>
                <w:rFonts w:hint="eastAsia" w:ascii="宋体" w:hAnsi="宋体" w:eastAsia="宋体" w:cs="宋体"/>
                <w:kern w:val="0"/>
                <w:sz w:val="18"/>
                <w:szCs w:val="18"/>
              </w:rPr>
              <w:t>给头显批量充电。可同时连接</w:t>
            </w:r>
            <w:r>
              <w:rPr>
                <w:rFonts w:hint="default" w:ascii="宋体" w:hAnsi="宋体" w:eastAsia="宋体" w:cs="宋体"/>
                <w:kern w:val="0"/>
                <w:sz w:val="18"/>
                <w:szCs w:val="18"/>
              </w:rPr>
              <w:t>20台设备充电；方便移动；一套电源；单口全速输出 2.4A</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1</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sz w:val="18"/>
                <w:szCs w:val="18"/>
              </w:rPr>
            </w:pPr>
            <w:r>
              <w:rPr>
                <w:rFonts w:hint="eastAsia" w:ascii="宋体" w:hAnsi="宋体" w:eastAsia="宋体"/>
                <w:sz w:val="18"/>
                <w:szCs w:val="1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0" w:type="auto"/>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b/>
                <w:bCs/>
                <w:color w:val="000000"/>
                <w:sz w:val="18"/>
                <w:szCs w:val="18"/>
                <w:lang w:val="en-US" w:eastAsia="zh-CN"/>
              </w:rPr>
            </w:pPr>
            <w:r>
              <w:rPr>
                <w:rFonts w:hint="eastAsia" w:ascii="宋体" w:hAnsi="宋体" w:eastAsia="宋体"/>
                <w:b/>
                <w:bCs/>
                <w:color w:val="000000"/>
                <w:sz w:val="18"/>
                <w:szCs w:val="18"/>
                <w:lang w:val="en-US" w:eastAsia="zh-CN"/>
              </w:rPr>
              <w:t>36</w:t>
            </w:r>
          </w:p>
        </w:tc>
        <w:tc>
          <w:tcPr>
            <w:tcW w:w="0" w:type="auto"/>
            <w:gridSpan w:val="4"/>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sz w:val="18"/>
                <w:szCs w:val="18"/>
              </w:rPr>
            </w:pPr>
            <w:r>
              <w:rPr>
                <w:rFonts w:hint="eastAsia" w:ascii="宋体" w:hAnsi="宋体" w:eastAsia="宋体" w:cs="宋体"/>
                <w:kern w:val="0"/>
                <w:sz w:val="18"/>
                <w:szCs w:val="18"/>
              </w:rPr>
              <w:t>项目的总费用包含原教室的设备搬迁。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0" w:type="auto"/>
            <w:gridSpan w:val="5"/>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sz w:val="18"/>
                <w:szCs w:val="18"/>
              </w:rPr>
            </w:pPr>
            <w:r>
              <w:rPr>
                <w:rFonts w:hint="eastAsia" w:ascii="宋体" w:hAnsi="宋体" w:eastAsia="宋体" w:cs="宋体"/>
                <w:kern w:val="0"/>
                <w:sz w:val="18"/>
                <w:szCs w:val="18"/>
              </w:rPr>
              <w:t>设备搬迁</w:t>
            </w:r>
            <w:r>
              <w:rPr>
                <w:rFonts w:hint="eastAsia" w:ascii="宋体" w:hAnsi="宋体" w:eastAsia="宋体" w:cs="宋体"/>
                <w:color w:val="000000"/>
                <w:kern w:val="0"/>
                <w:sz w:val="18"/>
                <w:szCs w:val="18"/>
              </w:rPr>
              <w:t>暂列金额：12000元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0" w:type="auto"/>
            <w:gridSpan w:val="5"/>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sz w:val="18"/>
                <w:szCs w:val="18"/>
              </w:rPr>
            </w:pPr>
            <w:r>
              <w:rPr>
                <w:rFonts w:hint="eastAsia" w:ascii="宋体" w:hAnsi="宋体" w:eastAsia="宋体" w:cs="宋体"/>
                <w:color w:val="000000"/>
                <w:kern w:val="0"/>
                <w:sz w:val="18"/>
                <w:szCs w:val="18"/>
              </w:rPr>
              <w:t>以上单价均为含人工费、管理费、规费税金等相关工程费用；</w:t>
            </w:r>
          </w:p>
        </w:tc>
      </w:tr>
    </w:tbl>
    <w:p>
      <w:pPr>
        <w:widowControl/>
        <w:spacing w:line="400" w:lineRule="exact"/>
        <w:jc w:val="left"/>
        <w:rPr>
          <w:rFonts w:hint="eastAsia" w:ascii="宋体" w:hAnsi="宋体" w:cs="宋体"/>
          <w:b/>
          <w:bCs/>
          <w:color w:val="000000" w:themeColor="text1"/>
          <w:kern w:val="2"/>
          <w:sz w:val="24"/>
          <w:szCs w:val="24"/>
          <w:lang w:val="en-US" w:eastAsia="zh-CN" w:bidi="ar-SA"/>
        </w:rPr>
      </w:pPr>
    </w:p>
    <w:p>
      <w:pPr>
        <w:widowControl/>
        <w:spacing w:line="400" w:lineRule="exact"/>
        <w:jc w:val="left"/>
        <w:rPr>
          <w:rFonts w:hint="eastAsia" w:ascii="宋体" w:hAnsi="宋体" w:cs="宋体"/>
          <w:b/>
          <w:bCs/>
          <w:color w:val="000000" w:themeColor="text1"/>
          <w:kern w:val="2"/>
          <w:sz w:val="24"/>
          <w:szCs w:val="24"/>
          <w:lang w:val="en-US" w:eastAsia="zh-CN" w:bidi="ar-SA"/>
        </w:rPr>
      </w:pPr>
      <w:r>
        <w:rPr>
          <w:rFonts w:hint="eastAsia" w:ascii="宋体" w:hAnsi="宋体" w:cs="宋体"/>
          <w:b/>
          <w:bCs/>
          <w:color w:val="000000" w:themeColor="text1"/>
          <w:kern w:val="2"/>
          <w:sz w:val="24"/>
          <w:szCs w:val="24"/>
          <w:lang w:val="en-US" w:eastAsia="zh-CN" w:bidi="ar-SA"/>
        </w:rPr>
        <w:t>备注：</w:t>
      </w:r>
    </w:p>
    <w:p>
      <w:pPr>
        <w:widowControl/>
        <w:numPr>
          <w:ilvl w:val="0"/>
          <w:numId w:val="0"/>
        </w:numPr>
        <w:spacing w:line="400" w:lineRule="exact"/>
        <w:ind w:firstLine="964" w:firstLineChars="400"/>
        <w:jc w:val="left"/>
        <w:rPr>
          <w:rFonts w:hint="eastAsia" w:ascii="宋体" w:hAnsi="宋体" w:cs="宋体"/>
          <w:b/>
          <w:bCs/>
          <w:color w:val="000000" w:themeColor="text1"/>
          <w:kern w:val="2"/>
          <w:sz w:val="24"/>
          <w:szCs w:val="24"/>
          <w:lang w:val="en-US" w:eastAsia="zh-CN" w:bidi="ar-SA"/>
        </w:rPr>
      </w:pPr>
      <w:r>
        <w:rPr>
          <w:rFonts w:hint="eastAsia" w:ascii="宋体" w:hAnsi="宋体" w:cs="宋体"/>
          <w:b/>
          <w:bCs/>
          <w:color w:val="000000" w:themeColor="text1"/>
          <w:kern w:val="2"/>
          <w:sz w:val="24"/>
          <w:szCs w:val="24"/>
          <w:lang w:val="en-US" w:eastAsia="zh-CN" w:bidi="ar-SA"/>
        </w:rPr>
        <w:t>1.专家论证费和专家评审费由中标人承担。</w:t>
      </w:r>
    </w:p>
    <w:p>
      <w:pPr>
        <w:ind w:firstLine="964" w:firstLineChars="400"/>
        <w:jc w:val="both"/>
        <w:rPr>
          <w:rFonts w:ascii="宋体" w:hAnsi="宋体"/>
          <w:b/>
          <w:color w:val="000000" w:themeColor="text1"/>
          <w:sz w:val="36"/>
        </w:rPr>
      </w:pPr>
      <w:r>
        <w:rPr>
          <w:rFonts w:hint="eastAsia" w:ascii="宋体" w:hAnsi="宋体" w:cs="宋体"/>
          <w:b/>
          <w:bCs/>
          <w:color w:val="000000" w:themeColor="text1"/>
          <w:kern w:val="2"/>
          <w:sz w:val="24"/>
          <w:szCs w:val="24"/>
          <w:lang w:val="en-US" w:eastAsia="zh-CN" w:bidi="ar-SA"/>
        </w:rPr>
        <w:t>2.</w:t>
      </w:r>
      <w:r>
        <w:rPr>
          <w:rFonts w:hint="eastAsia" w:ascii="宋体" w:hAnsi="宋体" w:cs="宋体"/>
          <w:b/>
          <w:bCs/>
          <w:sz w:val="24"/>
        </w:rPr>
        <w:t>如本项目涉及到样品或者演示设备的，投标人须在开标之日09:00-10：00将相应样品或演示设备自行摆放在铜仁市公共服务中心四楼铜仁市公共资源交易中</w:t>
      </w:r>
      <w:r>
        <w:rPr>
          <w:rFonts w:hint="eastAsia" w:ascii="宋体" w:hAnsi="宋体" w:cs="宋体"/>
          <w:b/>
          <w:bCs/>
          <w:color w:val="000000" w:themeColor="text1"/>
          <w:sz w:val="24"/>
        </w:rPr>
        <w:t>心样品陈列室，超过规定时间的将谢绝投标人送样品或演示设备进入样品陈列室</w:t>
      </w:r>
      <w:r>
        <w:rPr>
          <w:rFonts w:hint="eastAsia" w:ascii="宋体" w:hAnsi="宋体" w:cs="宋体"/>
          <w:b/>
          <w:bCs/>
          <w:color w:val="000000" w:themeColor="text1"/>
          <w:sz w:val="24"/>
          <w:lang w:eastAsia="zh-CN"/>
        </w:rPr>
        <w:t>。投标供应商的设备演示人进入样品室演示期间，中途不得离场，直至该演示人演示结束</w:t>
      </w:r>
      <w:r>
        <w:rPr>
          <w:rFonts w:hint="eastAsia" w:ascii="宋体" w:hAnsi="宋体" w:cs="宋体"/>
          <w:b/>
          <w:bCs/>
          <w:color w:val="000000" w:themeColor="text1"/>
          <w:sz w:val="24"/>
        </w:rPr>
        <w:t>。</w:t>
      </w:r>
    </w:p>
    <w:p>
      <w:pPr>
        <w:widowControl/>
        <w:jc w:val="left"/>
        <w:rPr>
          <w:rFonts w:ascii="宋体" w:hAnsi="宋体"/>
          <w:b/>
          <w:color w:val="000000" w:themeColor="text1"/>
          <w:sz w:val="36"/>
          <w:szCs w:val="20"/>
        </w:rPr>
        <w:sectPr>
          <w:headerReference r:id="rId3" w:type="default"/>
          <w:footerReference r:id="rId4" w:type="default"/>
          <w:pgSz w:w="11907" w:h="16840"/>
          <w:pgMar w:top="1440" w:right="1752" w:bottom="1290" w:left="1752" w:header="851" w:footer="992" w:gutter="0"/>
          <w:pgNumType w:fmt="numberInDash"/>
          <w:cols w:space="720" w:num="1"/>
          <w:docGrid w:type="lines" w:linePitch="323" w:charSpace="0"/>
        </w:sectPr>
      </w:pPr>
    </w:p>
    <w:p>
      <w:pPr>
        <w:ind w:firstLine="361" w:firstLineChars="100"/>
        <w:jc w:val="center"/>
        <w:rPr>
          <w:rFonts w:asciiTheme="minorEastAsia" w:hAnsiTheme="minorEastAsia" w:eastAsiaTheme="minorEastAsia" w:cstheme="minorEastAsia"/>
          <w:color w:val="000000" w:themeColor="text1"/>
        </w:rPr>
      </w:pPr>
      <w:r>
        <w:rPr>
          <w:rFonts w:hint="eastAsia" w:ascii="宋体" w:hAnsi="宋体"/>
          <w:b/>
          <w:bCs/>
          <w:color w:val="000000" w:themeColor="text1"/>
          <w:sz w:val="36"/>
        </w:rPr>
        <w:t>第</w:t>
      </w:r>
      <w:r>
        <w:rPr>
          <w:rFonts w:hint="eastAsia" w:ascii="宋体" w:hAnsi="宋体"/>
          <w:b/>
          <w:bCs/>
          <w:color w:val="000000" w:themeColor="text1"/>
          <w:sz w:val="36"/>
          <w:lang w:eastAsia="zh-CN"/>
        </w:rPr>
        <w:t>五</w:t>
      </w:r>
      <w:r>
        <w:rPr>
          <w:rFonts w:hint="eastAsia" w:ascii="宋体" w:hAnsi="宋体"/>
          <w:b/>
          <w:bCs/>
          <w:color w:val="000000" w:themeColor="text1"/>
          <w:sz w:val="36"/>
        </w:rPr>
        <w:t>章</w:t>
      </w:r>
      <w:r>
        <w:rPr>
          <w:rFonts w:hint="eastAsia" w:ascii="宋体" w:hAnsi="宋体"/>
          <w:b/>
          <w:color w:val="000000" w:themeColor="text1"/>
          <w:sz w:val="36"/>
        </w:rPr>
        <w:t xml:space="preserve"> 铜仁市市级政府采购合同（参考文本）</w:t>
      </w:r>
      <w:r>
        <w:rPr>
          <w:rFonts w:hint="eastAsia" w:ascii="宋体" w:hAnsi="宋体"/>
          <w:b/>
          <w:bCs/>
          <w:color w:val="000000" w:themeColor="text1"/>
          <w:sz w:val="36"/>
        </w:rPr>
        <w:t xml:space="preserve">         </w:t>
      </w:r>
      <w:r>
        <w:rPr>
          <w:rFonts w:hint="eastAsia" w:ascii="宋体" w:hAnsi="宋体"/>
          <w:color w:val="000000" w:themeColor="text1"/>
          <w:sz w:val="24"/>
        </w:rPr>
        <w:t xml:space="preserve"> </w:t>
      </w:r>
      <w:r>
        <w:rPr>
          <w:rFonts w:hint="eastAsia" w:ascii="宋体" w:hAnsi="宋体"/>
          <w:color w:val="000000" w:themeColor="text1"/>
        </w:rPr>
        <w:t xml:space="preserve">                                   </w:t>
      </w:r>
    </w:p>
    <w:p>
      <w:pPr>
        <w:pStyle w:val="4"/>
        <w:jc w:val="center"/>
        <w:rPr>
          <w:rFonts w:hint="eastAsia" w:asciiTheme="minorEastAsia" w:hAnsiTheme="minorEastAsia" w:eastAsiaTheme="minorEastAsia" w:cstheme="minorEastAsia"/>
          <w:color w:val="000000" w:themeColor="text1"/>
          <w:sz w:val="24"/>
          <w:szCs w:val="24"/>
        </w:rPr>
      </w:pPr>
      <w:bookmarkStart w:id="15" w:name="_Toc406672407"/>
      <w:bookmarkStart w:id="16" w:name="_Toc406671704"/>
      <w:bookmarkStart w:id="17" w:name="_Toc424213035"/>
      <w:bookmarkStart w:id="18" w:name="_Toc406670745"/>
      <w:bookmarkStart w:id="19" w:name="_Toc406671116"/>
      <w:r>
        <w:rPr>
          <w:rFonts w:hint="eastAsia" w:asciiTheme="minorEastAsia" w:hAnsiTheme="minorEastAsia" w:eastAsiaTheme="minorEastAsia" w:cstheme="minorEastAsia"/>
          <w:color w:val="000000" w:themeColor="text1"/>
          <w:sz w:val="24"/>
          <w:szCs w:val="24"/>
        </w:rPr>
        <w:t>第一节  主要条款</w:t>
      </w:r>
      <w:bookmarkEnd w:id="15"/>
      <w:bookmarkEnd w:id="16"/>
      <w:bookmarkEnd w:id="17"/>
      <w:bookmarkEnd w:id="18"/>
      <w:bookmarkEnd w:id="19"/>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1.合同：系指买卖双方签署的、合同格式中载明的买卖双方所达成的协议，包括所有的附件、附录和构成合同的其它文件。</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2.合同价：系指根据合同规定，在卖方完全履行合同义务后，买方应付给卖方的款项。</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3.产品：系指卖方根据合同规定须向买方提供的一切工程、材料、设备、机械、仪表、备件、工具、手册和其它技术资料及其它材料。</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4.服务：系指根据合同规定卖方承担与供货有关的服务，如运输、保险、安装、调试、性能考核、提供操作，维修及其他技术指导、培训等和合同中规定的卖方应承担的其他义务。</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5.买方：系指购买产品和服务的法人。</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6.卖方：系指投标文件被买方接受，而且根据合同规定向买方提供产品和服务的具有法人资格的公司或其他实体。</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交货方式及交货日期：现场交货指卖方负责办理运输和保险，将产品运抵现场并承担一切费。合同项下的全部产品运抵现场的日期为交货日期。“现场”系指合同项下的产品将要进行安装和使用的地点，其地名在采购文件的“投标资料表”中的合同条款资料中指明。工厂交货指由卖方负责办理运输和保险事宜，运输费和保险费由买方承担。运输部门出具最后一批货物运单的日期为交货日期。买方自行提货指由买方在合同规定地点自行办理提货。提单日期为交货日期。</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验收：系指合同双方依据事先规定的程序和条件，确认合同项下的产品符合技术规范要求并被买方接受的手续。若采购文件技术规范中无相应验收规范的说明，则以国家有关部门最新颁布的相应标准及规范为准。</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9.技术规格：卖方提供产品的技术规格应与采购文件规定的技术规格和技术规格附件（如果有的话）、投标文件的技术规格偏差表（如果被买方接受的话）、投标文件的“供货范围和技术说明”相一致。</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10.标准</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10.1本合同下交付的产品应符合技术规格所述的标准。如果没有提及适用标准，则应符合中国国家标准，这些标准必须是最新版本的标准。</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10.2除技术规范中另有规定外，计量单位均使用国家法定的计量单位。</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11.使用合同文件和资料：</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11.1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11.2除了合同本身外，11.1条款所列举的任何文件是买方的财产。如果买方有要求，卖方应在完成合同后将这些文件及全部复制件归还给买方。</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专利权：卖方应保护买方在使用该产品或其任何一部分时不受第三方提出侵犯专利权、商标权或工业设计权等知识产权的指控。如果任何第三方提出侵权指控，卖方须与第三方交涉并承担可能发生的一切法律责任和费用。</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13.包装要求：除非合同另有规定，卖方提供的全部产品，均应采用国家或行业标准进行包装，使包装适宜于远距离运输、防潮、防震、防锈和防装卸时受损，确保产品安全无损运抵现场。由于包装不善所引起的产品锈蚀、损坏和损失均由卖方承担赔偿责任。每件包装箱内应附一份详细装箱单和质量合格证。</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14.保险：如果产品是按照现场交货方式报价的，由卖方以发票金额的110%办理产品运抵现场的“一切险”，保险范围覆盖卖方承诺装运的产品。如果产品是按工厂交货、或买方自行提货方式报价的，其运输保险可由卖方办理，运保费由买方负责。</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15.技术资料：合同项下的产品技术资料（除合同文件有专门规定外）将以下列方式交付：合同生效后60天之内，卖方应将合同规定的中文技术资料，如目录索引、图纸、技术说明书、操作手册、使用指南、维修指南和/或服务手册和示意图寄给买方。另外一套完整的上述资料应包装好，随同每批产品一起发运。如果买方确认卖方提供的技术资料不完整或在运输过程中丢失，卖方在收到买方通知后3天内将这些资料免费寄给买方。</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bookmarkStart w:id="20" w:name="_Toc406670747"/>
      <w:bookmarkStart w:id="21" w:name="_Toc406671118"/>
      <w:bookmarkStart w:id="22" w:name="_Toc406671706"/>
      <w:r>
        <w:rPr>
          <w:rFonts w:hint="eastAsia" w:asciiTheme="minorEastAsia" w:hAnsiTheme="minorEastAsia" w:eastAsiaTheme="minorEastAsia" w:cstheme="minorEastAsia"/>
          <w:color w:val="000000" w:themeColor="text1"/>
          <w:sz w:val="24"/>
          <w:szCs w:val="24"/>
        </w:rPr>
        <w:t>16.质量保证</w:t>
      </w:r>
      <w:bookmarkEnd w:id="20"/>
      <w:bookmarkEnd w:id="21"/>
      <w:bookmarkEnd w:id="22"/>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16.1卖方应保证产品是新近出产的、全新的、未使用过的，除非合同另有规定，产品应含有设计上和材料的全部最新而成熟的改进，并符合最新版本的国家或行业的标准，完全符合合同规定的质量、规格和性能的要求。卖方应保证所提供的产品在正确安装、正常运转和保养条件下，可满足买方使用需求并在其使用寿命期内应具有满意的性能。在产品质量保证期之内，卖方应对由于设计、工艺或材料的缺陷而发生的任何不足或故障负责。</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16.2根据买方按检验标准自行检验结果或/和当地质检部门检验结果，在质量保证期内，如果发现产品的数量、质量或规格与合同不符，或证实产品是有缺陷的，包括潜在的缺陷或使用不符合要求的零部件和材料等，买方应尽快以书面形式通知卖方。</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16.3在合同产品的质量保证期内，卖方应在合同文件中规定的收到通知后应做出响应的期限内，免费维修或更换有缺陷的产品或部件。</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如果卖方在上述规定的收到通知后应做出响应的期限内没有弥补缺陷，买方可采取必要的补救措施，但风险和费用将由卖方承担。</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bookmarkStart w:id="23" w:name="_Toc406671707"/>
      <w:bookmarkStart w:id="24" w:name="_Toc406670748"/>
      <w:bookmarkStart w:id="25" w:name="_Toc406671119"/>
      <w:r>
        <w:rPr>
          <w:rFonts w:hint="eastAsia" w:asciiTheme="minorEastAsia" w:hAnsiTheme="minorEastAsia" w:eastAsiaTheme="minorEastAsia" w:cstheme="minorEastAsia"/>
          <w:color w:val="000000" w:themeColor="text1"/>
          <w:sz w:val="24"/>
          <w:szCs w:val="24"/>
        </w:rPr>
        <w:t>17.检验和考核验收</w:t>
      </w:r>
      <w:bookmarkEnd w:id="23"/>
      <w:bookmarkEnd w:id="24"/>
      <w:bookmarkEnd w:id="25"/>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17.1在交货前，制造商应对产品的质量、规格、性能、数量和重量等进行详细而全面的检验，并出具一份证明产品符合合同规定的证书。该证书将作为申请付款单据的一部分，但有关质量、规格、性能、数量或重量的检验不应视为最终检验。制造商检验的结果和细节应在证书中加以说明。</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17.2产品运抵现场后，买方有权对产品的质量、规格、数量和重量进行检验，并出具检验证书。如发现产品的规格或数量或两者都与合同不符，买方有权在产品运抵现场后90天内，根据按检验标准自行检验结果和当地质检部门出具的检验证书向卖方提出索赔。责任由保险公司或运输部门承担的，由投保/托运方负责交涉索赔事宜；或</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产品运抵现场后，由卖方的代表进行检查，买方有权监督卖方代表的检查，所有产品的质量、规格、数量与合同的不符，包括运输中的损坏、丢失均由卖方负责。</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17.3如果产品的质量和规格与合同不符，或在合同规定的质量保证期内证实产品是有缺陷的，包括潜在的缺陷或使用不符合要求的材料，买方有权向卖方提出索赔。</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17.4买方有权提出在产品制造过程中派人到制造厂进行监造，卖方有义务为买方监造人员提供方便，当买方需要对产品出厂前的试验进行监察时，制造厂应该事先作出安排。</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17.5合同产品的安装工作在按照技术资料的规定完成后，双方应按照合同规定对合同产品进行性能考核（即终交验收考核）。如果合同附件规定的所有保证指标在性能考核中都已达到，双方的被授权代表应在性能考核后5日内签署合同产品的验收证书一式四份，双方各执两份。证书签署日应视为安装完成日亦即完成终交验收。</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17.6如果在合同文件规定允许的最后一次性能考核中仍有指标没有达到合同附件的要求，买方有权按第17条的规定向卖方提出索赔。</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18.伴随服务</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18.1卖方可能被要求提供下列服务中的任一或所有服务，包括合同规定的附加服务(如果有的话)：</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实施或监督所供产品的现场组装和/或试运行</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提供产品组装和/或维修所需的工具。</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为所供的每一适当的单台设备提供详细的操作和维护手册。</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在双方商定的一定期限内对所提供产品实施运行或监督或维护或修理，但前提条件是该服务并不能免除卖方在合同保证期内所承担的义务。</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在卖方厂家和/或在项目现场就所供产品的组装、试运行、运行、维护和/或修理对买方人员进行培训。</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18.2卖方应提供合同文件规定的所有服务。为履行要求的伴随服务的报价或商定的费用应包括在合同总价中。</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19.备件</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19.1卖方应承担下列与提供备件有关的责任：</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买方从卖方选购备件，但前提条件是该选择并不能免除卖方在合同保证期内所承担的质量责任和服务义务。</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在备件停止生产的情况下，卖方应事先将要停止生产的计划通知买方。使买方有足够的时间采购所需的备件。</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在备件停止生产后，如果买方要求，卖方应免费向买方提供备件的蓝图，图纸和规格。</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20.索赔</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20.1除了责任应由保险公司或运输部门承担的之外，买方有权根据按检验标准自行检验的结果和当地质检部门出具的质检证书向卖方提出索赔。</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20.2若卖方未按本合同条款第13条和第14条规定承担在产品检验或性能考核中和质量保证期内的义务和责任，买方有权向卖方提出索赔。在此情况下双方可通过协商，按照下列的一种或多种方式解决索赔事宜。</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卖方同意退货，并按合同规定的同种货币将货款退还给买方，并承担由此发生的一切损失和费用，包括利息、银行手续费、运费、保险费、检验费、仓储费、装卸费以及为保护退回产品所需的其它必要费用。</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（2）根据产品低劣程度、损坏程度以及买方所遭受损失的数额，经买卖双方商定降低产品的价格。</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用符合规格、质量和性能要求的新零件、部件或产品来更换有缺陷的部分或/和修补缺陷部分，卖方应承担一切费用和风险，并负担买方所发生的一切直接费用。同时，卖方应相应延长修补或更换件的质量保证期。</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（4）属于卖方责任应免费修理合同产品缺陷或消除不符合合同之处的情况，如果卖方不能派遣人员到现场，买方有权自行消除缺陷或不符合合同之处，由此产生的一切费用均由卖方负担。</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（5）赔偿由卖方违约引起的其他损失。</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20.3如果在买方发出索赔通知后30天内，卖方未作答复，上述索赔应视为已被卖方接受。如卖方未能在买方提出索赔通知后30天内或买方同意的更长时间内，按照第17.2条款规定的任何一种方法解决索赔事宜，买方将从议付货款或从卖方开具的履约保证金保函中扣回索赔金额。如果这些金额不足以满足索赔金额，买方有权向卖方提出不足部分的赔偿要求。</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20.4当属于17.2条情况的索赔发生时，如果索赔通知是在保证期满后30日内提出的，应被认为是有效的。</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21.延期交货</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21.1卖方应按照“招标产品清单”中买方规定的时间表交货和提供服务。</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21.2在履行合同过程中，如果卖方遇到不能按时交货和提供服务的情况，应及时以书面形式将不能按时交货的理由、延误时间通知买方。买方收到卖方的通知后，应进行分析，如果同意，可通过修改合同，酌情延长交货时间。</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21.3如果卖方无正当理由地拖延交货，将被扣没履约保证金并加以违约损失索赔和/或终止合同。</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bookmarkStart w:id="26" w:name="_Toc406671120"/>
      <w:bookmarkStart w:id="27" w:name="_Toc406671708"/>
      <w:bookmarkStart w:id="28" w:name="_Toc406670749"/>
      <w:r>
        <w:rPr>
          <w:rFonts w:hint="eastAsia" w:asciiTheme="minorEastAsia" w:hAnsiTheme="minorEastAsia" w:eastAsiaTheme="minorEastAsia" w:cstheme="minorEastAsia"/>
          <w:color w:val="000000" w:themeColor="text1"/>
          <w:sz w:val="24"/>
          <w:szCs w:val="24"/>
        </w:rPr>
        <w:t>22.误期赔偿</w:t>
      </w:r>
      <w:bookmarkEnd w:id="26"/>
      <w:bookmarkEnd w:id="27"/>
      <w:bookmarkEnd w:id="28"/>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22.1除了合同的专门约定外， 如果卖方没有按照合同规定的时间交货和提供服务，买方可从货款中扣除误期赔偿费，赔偿费应按每迟交一周，按迟交产品或未提供服务交货价的0.5%计收(一周按7天计算，不足7天按一周计算)。但违约赔偿费的最高限额为迟交产品或没有提供服务的合同价的5%。如果卖方在达到最高误期赔偿限额后仍不能交货，买方可考虑终止合同。</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bookmarkStart w:id="29" w:name="_Toc406671709"/>
      <w:bookmarkStart w:id="30" w:name="_Toc406671121"/>
      <w:bookmarkStart w:id="31" w:name="_Toc406670750"/>
      <w:r>
        <w:rPr>
          <w:rFonts w:hint="eastAsia" w:asciiTheme="minorEastAsia" w:hAnsiTheme="minorEastAsia" w:eastAsiaTheme="minorEastAsia" w:cstheme="minorEastAsia"/>
          <w:color w:val="000000" w:themeColor="text1"/>
          <w:sz w:val="24"/>
          <w:szCs w:val="24"/>
        </w:rPr>
        <w:t>23.不可抗力</w:t>
      </w:r>
      <w:bookmarkEnd w:id="29"/>
      <w:bookmarkEnd w:id="30"/>
      <w:bookmarkEnd w:id="31"/>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23.1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23.2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24.税费</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24.1根据国家现行税法对买方征收的与合同有关的一切税费均由买方负担。</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24.2根据国家现行税法对卖方征收的与合同有关的一切税费均由卖方负担。</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24.3在中国境外发生的与合同执行有关的一切税费均由卖方负担。</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24.4在中国境外生产的产品的进口关税均由卖方负责。</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25.履约保证金</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25.1卖方在收到的中标通知书的发出日起三十天内，通过一家银行，向买方提供相当于合同总价10%的履约保证金保函。履约保证金保函的有效期到产品完成安装调试，用户在交接验收文件上签字时止。</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25.2卖方提供的履约保证金保函应按采购文件所附的格式提供，与此有关的费用由卖方负担。</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25.3如卖方未能履行合同规定的任何义务，买方有权从履约保证金中得到补偿。</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26.违约终止合同</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26.1如果卖方有下述违约行为或采购文件中规定的其它违约行为的情况，买方可以向卖方发出书面违约通知，全部或部分地终止合同，在这些情况下，并不影响买方向卖方提出的索赔：卖方未能在合同规定的限期或买方同意延长的最终限期内提供全部或部分产品、技术文件；或卖方未能使合同产品达到合同附件规定的最低技术性能和保证指标；或卖方未能履行合同规定的其它义务（细微义务除外），且卖方在收到买方发出的违约通知后30天内或经买方书面认可延长的时间内未能纠正其违约行为。</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26.2在买方根据第23.1条款规定，终止了全部或部分合同，买方可以依其认为适当的条件和方法向卖方或其他供货人购买与合同被终止部分同种的产品，卖方应对买方购买同种产品所超出的费用负责。而且卖方还应继续执行合同中未终止的部分。</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bookmarkStart w:id="32" w:name="_Toc406671122"/>
      <w:bookmarkStart w:id="33" w:name="_Toc406670751"/>
      <w:bookmarkStart w:id="34" w:name="_Toc406671710"/>
      <w:r>
        <w:rPr>
          <w:rFonts w:hint="eastAsia" w:asciiTheme="minorEastAsia" w:hAnsiTheme="minorEastAsia" w:eastAsiaTheme="minorEastAsia" w:cstheme="minorEastAsia"/>
          <w:color w:val="000000" w:themeColor="text1"/>
          <w:sz w:val="24"/>
          <w:szCs w:val="24"/>
        </w:rPr>
        <w:t>27.其他情况终止合同</w:t>
      </w:r>
      <w:bookmarkEnd w:id="32"/>
      <w:bookmarkEnd w:id="33"/>
      <w:bookmarkEnd w:id="34"/>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27.1如果卖方破产或发生资不抵债的情况，买方可在任何时候以书面通知终止合同，而不给对方补偿。该终止合同将不损害或影响买方已经采取或将要采取的补救措施的权利。</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27.2如果买方认定卖方在竞标、采购和合同执行等过程中有腐败或欺诈行为，买方有权在任何时候发出书面通知终止合同。</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28.转让和分包</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28.1未经买方事先书面同意， 卖方不得部分转让或全部转让其应履行的合同义务。</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28.2对投标中明确分包的合同，卖方应将合同的全部分包合同书面通知买方，但此分包通知书不能解除卖方履行合同的责任和义务。</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28.3分包必须符合合同条款第11条的规定。</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29.合同的协商变更与修改</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29.1买方可以以书面方式向卖方发出变更要求，协商在本合同的一般范围内变更下述一项或几项：</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(1)当本合同项下提供的产品是专为买方制造时，在相关部分尚未投入生产前变更图纸、设计或规格；</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(2)在合同项下的产品托运之前，变更运输、包装的方法、交货地点；</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(3)卖方提供的服务。</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29.2除了上述的情况外，不应对合同进行任何变更或修改，除非双方同意并签订书面的合同修改书。</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合同修改书应由双方授权代表签字，具有合同的法律效力。</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30.争端的解决</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30.1合同实施或与合同有关的一切争端应依据《中华人民共和国合同法》并通过双方协商解决。如果协商开始后六十天还不能解决，争端应提交仲裁或诉讼，仲裁和诉讼应在买方所在地进行。</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30.2仲裁或诉讼裁决应为最终裁决，对双方均有约束力。除另有裁决外，仲裁或诉讼费均应由败诉方负担。</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30.3在仲裁或诉讼期间，除正在进行仲裁或诉讼的部分外，合同其他部分应继续执行。</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31.通知</w:t>
      </w:r>
    </w:p>
    <w:p>
      <w:pPr>
        <w:spacing w:beforeLines="100" w:beforeAutospacing="0" w:afterLines="50" w:afterAutospacing="0"/>
        <w:ind w:firstLine="491" w:firstLineChars="20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31.1本合同任何一方给另一方的通知，都应以书面或传真的形式发送，而另一方应以书面或传真形式确认，回复对方。</w:t>
      </w:r>
    </w:p>
    <w:p>
      <w:pPr>
        <w:spacing w:beforeLines="100" w:beforeAutospacing="0" w:afterLines="50" w:afterAutospacing="0"/>
        <w:ind w:firstLine="491" w:firstLineChars="205"/>
        <w:rPr>
          <w:rFonts w:hint="eastAsia"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color w:val="000000" w:themeColor="text1"/>
          <w:sz w:val="24"/>
          <w:szCs w:val="24"/>
        </w:rPr>
        <w:t>31.2通知以送到日期或通知书的生效日起为生效日期，两者中以较晚的一个日期为准。</w:t>
      </w:r>
    </w:p>
    <w:p>
      <w:pPr>
        <w:pStyle w:val="4"/>
        <w:jc w:val="center"/>
        <w:rPr>
          <w:rFonts w:hint="eastAsia" w:asciiTheme="minorEastAsia" w:hAnsiTheme="minorEastAsia" w:eastAsiaTheme="minorEastAsia" w:cstheme="minorEastAsia"/>
          <w:color w:val="000000" w:themeColor="text1"/>
          <w:sz w:val="24"/>
          <w:szCs w:val="24"/>
        </w:rPr>
      </w:pPr>
      <w:bookmarkStart w:id="35" w:name="_Toc406671123"/>
      <w:bookmarkStart w:id="36" w:name="_Toc406672409"/>
      <w:bookmarkStart w:id="37" w:name="_Toc406671711"/>
      <w:bookmarkStart w:id="38" w:name="_Toc406670752"/>
      <w:r>
        <w:rPr>
          <w:rFonts w:hint="eastAsia" w:asciiTheme="minorEastAsia" w:hAnsiTheme="minorEastAsia" w:eastAsiaTheme="minorEastAsia" w:cstheme="minorEastAsia"/>
          <w:color w:val="000000" w:themeColor="text1"/>
          <w:sz w:val="24"/>
          <w:szCs w:val="24"/>
        </w:rPr>
        <w:br w:type="page"/>
      </w:r>
      <w:bookmarkStart w:id="39" w:name="_Toc424213036"/>
      <w:r>
        <w:rPr>
          <w:rFonts w:hint="eastAsia" w:asciiTheme="minorEastAsia" w:hAnsiTheme="minorEastAsia" w:eastAsiaTheme="minorEastAsia" w:cstheme="minorEastAsia"/>
          <w:color w:val="000000" w:themeColor="text1"/>
          <w:sz w:val="24"/>
          <w:szCs w:val="24"/>
        </w:rPr>
        <w:t>第二节  拟签订的政府采购合同</w:t>
      </w:r>
      <w:bookmarkEnd w:id="35"/>
      <w:bookmarkEnd w:id="36"/>
      <w:bookmarkEnd w:id="37"/>
      <w:bookmarkEnd w:id="38"/>
      <w:bookmarkEnd w:id="39"/>
    </w:p>
    <w:p>
      <w:pPr>
        <w:ind w:firstLine="491" w:firstLineChars="205"/>
        <w:rPr>
          <w:rFonts w:hint="eastAsia" w:asciiTheme="minorEastAsia" w:hAnsiTheme="minorEastAsia" w:eastAsiaTheme="minorEastAsia" w:cstheme="minorEastAsia"/>
          <w:color w:val="000000" w:themeColor="text1"/>
          <w:sz w:val="24"/>
          <w:szCs w:val="24"/>
        </w:rPr>
      </w:pPr>
    </w:p>
    <w:p>
      <w:pPr>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32"/>
          <w:szCs w:val="32"/>
        </w:rPr>
        <w:t>政 府 采 购 合 同</w:t>
      </w:r>
    </w:p>
    <w:p>
      <w:pPr>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(货物类)</w:t>
      </w:r>
    </w:p>
    <w:p>
      <w:pPr>
        <w:pStyle w:val="8"/>
        <w:spacing w:beforeLines="100" w:beforeAutospacing="0" w:afterLines="50" w:afterAutospacing="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甲方：（采购人全称）</w:t>
      </w:r>
    </w:p>
    <w:p>
      <w:pPr>
        <w:pStyle w:val="8"/>
        <w:spacing w:beforeLines="100" w:beforeAutospacing="0" w:afterLines="50" w:afterAutospacing="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乙方：（供应商全称）</w:t>
      </w:r>
    </w:p>
    <w:p>
      <w:pPr>
        <w:pStyle w:val="8"/>
        <w:spacing w:beforeLines="100" w:beforeAutospacing="0" w:afterLines="50" w:afterAutospacing="0"/>
        <w:rPr>
          <w:rFonts w:hint="eastAsia" w:asciiTheme="minorEastAsia" w:hAnsiTheme="minorEastAsia" w:eastAsiaTheme="minorEastAsia" w:cstheme="minorEastAsia"/>
          <w:color w:val="000000" w:themeColor="text1"/>
          <w:sz w:val="24"/>
          <w:szCs w:val="24"/>
        </w:rPr>
      </w:pP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甲、乙双方根据</w:t>
      </w:r>
      <w:r>
        <w:rPr>
          <w:rFonts w:hint="eastAsia" w:asciiTheme="minorEastAsia" w:hAnsiTheme="minorEastAsia" w:eastAsiaTheme="minorEastAsia" w:cstheme="minorEastAsia"/>
          <w:color w:val="000000" w:themeColor="text1"/>
          <w:sz w:val="24"/>
          <w:szCs w:val="24"/>
          <w:u w:val="single"/>
        </w:rPr>
        <w:t xml:space="preserve">     项目名称       </w:t>
      </w:r>
      <w:r>
        <w:rPr>
          <w:rFonts w:hint="eastAsia" w:asciiTheme="minorEastAsia" w:hAnsiTheme="minorEastAsia" w:eastAsiaTheme="minorEastAsia" w:cstheme="minorEastAsia"/>
          <w:color w:val="000000" w:themeColor="text1"/>
          <w:sz w:val="24"/>
          <w:szCs w:val="24"/>
        </w:rPr>
        <w:t>项目（交易编号：）的</w:t>
      </w:r>
      <w:r>
        <w:rPr>
          <w:rFonts w:hint="eastAsia" w:asciiTheme="minorEastAsia" w:hAnsiTheme="minorEastAsia" w:eastAsiaTheme="minorEastAsia" w:cstheme="minorEastAsia"/>
          <w:color w:val="000000" w:themeColor="text1"/>
          <w:sz w:val="24"/>
          <w:szCs w:val="24"/>
          <w:u w:val="single"/>
        </w:rPr>
        <w:t xml:space="preserve"> （采购方式）   </w:t>
      </w:r>
      <w:r>
        <w:rPr>
          <w:rFonts w:hint="eastAsia" w:asciiTheme="minorEastAsia" w:hAnsiTheme="minorEastAsia" w:eastAsiaTheme="minorEastAsia" w:cstheme="minorEastAsia"/>
          <w:color w:val="000000" w:themeColor="text1"/>
          <w:sz w:val="24"/>
          <w:szCs w:val="24"/>
        </w:rPr>
        <w:t>结果，甲方接受乙方为本项目的供应商。甲乙双方根据本项目采购文件、投标文件及招投标过程中确定的有关内容，签署本合同。</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color w:val="000000" w:themeColor="text1"/>
          <w:sz w:val="24"/>
          <w:szCs w:val="24"/>
        </w:rPr>
      </w:pPr>
      <w:bookmarkStart w:id="40" w:name="_Toc406670753"/>
      <w:bookmarkStart w:id="41" w:name="_Toc406671124"/>
      <w:r>
        <w:rPr>
          <w:rFonts w:hint="eastAsia" w:asciiTheme="minorEastAsia" w:hAnsiTheme="minorEastAsia" w:eastAsiaTheme="minorEastAsia" w:cstheme="minorEastAsia"/>
          <w:color w:val="000000" w:themeColor="text1"/>
          <w:sz w:val="24"/>
          <w:szCs w:val="24"/>
        </w:rPr>
        <w:t>一、采购</w:t>
      </w:r>
      <w:bookmarkEnd w:id="40"/>
      <w:bookmarkEnd w:id="41"/>
      <w:r>
        <w:rPr>
          <w:rFonts w:hint="eastAsia" w:asciiTheme="minorEastAsia" w:hAnsiTheme="minorEastAsia" w:eastAsiaTheme="minorEastAsia" w:cstheme="minorEastAsia"/>
          <w:color w:val="000000" w:themeColor="text1"/>
          <w:sz w:val="24"/>
          <w:szCs w:val="24"/>
        </w:rPr>
        <w:t>清单</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bookmarkStart w:id="42" w:name="_Toc406671125"/>
      <w:bookmarkStart w:id="43" w:name="_Toc406670754"/>
      <w:bookmarkStart w:id="44" w:name="_Toc406671712"/>
      <w:r>
        <w:rPr>
          <w:rFonts w:hint="eastAsia" w:asciiTheme="minorEastAsia" w:hAnsiTheme="minorEastAsia" w:eastAsiaTheme="minorEastAsia" w:cstheme="minorEastAsia"/>
          <w:color w:val="000000" w:themeColor="text1"/>
          <w:sz w:val="24"/>
          <w:szCs w:val="24"/>
        </w:rPr>
        <w:t>1.1货物</w:t>
      </w:r>
      <w:bookmarkEnd w:id="42"/>
      <w:bookmarkEnd w:id="43"/>
      <w:bookmarkEnd w:id="44"/>
      <w:r>
        <w:rPr>
          <w:rFonts w:hint="eastAsia" w:asciiTheme="minorEastAsia" w:hAnsiTheme="minorEastAsia" w:eastAsiaTheme="minorEastAsia" w:cstheme="minorEastAsia"/>
          <w:color w:val="000000" w:themeColor="text1"/>
          <w:sz w:val="24"/>
          <w:szCs w:val="24"/>
        </w:rPr>
        <w:t>清单</w:t>
      </w:r>
    </w:p>
    <w:tbl>
      <w:tblPr>
        <w:tblStyle w:val="14"/>
        <w:tblW w:w="8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919"/>
        <w:gridCol w:w="969"/>
        <w:gridCol w:w="969"/>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6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序号</w:t>
            </w:r>
          </w:p>
        </w:tc>
        <w:tc>
          <w:tcPr>
            <w:tcW w:w="291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采购货物名称</w:t>
            </w:r>
          </w:p>
        </w:tc>
        <w:tc>
          <w:tcPr>
            <w:tcW w:w="96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单位</w:t>
            </w:r>
          </w:p>
        </w:tc>
        <w:tc>
          <w:tcPr>
            <w:tcW w:w="96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数量</w:t>
            </w:r>
          </w:p>
        </w:tc>
        <w:tc>
          <w:tcPr>
            <w:tcW w:w="253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规格型号、技术参数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w:t>
            </w:r>
          </w:p>
        </w:tc>
        <w:tc>
          <w:tcPr>
            <w:tcW w:w="2919" w:type="dxa"/>
            <w:vAlign w:val="center"/>
          </w:tcPr>
          <w:p>
            <w:pPr>
              <w:keepNext w:val="0"/>
              <w:keepLines w:val="0"/>
              <w:suppressLineNumbers w:val="0"/>
              <w:spacing w:before="0" w:beforeAutospacing="0" w:after="0" w:afterAutospacing="0"/>
              <w:ind w:left="60" w:right="0"/>
              <w:rPr>
                <w:rFonts w:hint="eastAsia" w:asciiTheme="minorEastAsia" w:hAnsiTheme="minorEastAsia" w:eastAsiaTheme="minorEastAsia" w:cstheme="minorEastAsia"/>
                <w:color w:val="000000" w:themeColor="text1"/>
                <w:sz w:val="24"/>
                <w:szCs w:val="24"/>
              </w:rPr>
            </w:pPr>
          </w:p>
        </w:tc>
        <w:tc>
          <w:tcPr>
            <w:tcW w:w="9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color w:val="000000" w:themeColor="text1"/>
                <w:sz w:val="24"/>
                <w:szCs w:val="24"/>
              </w:rPr>
            </w:pPr>
          </w:p>
        </w:tc>
        <w:tc>
          <w:tcPr>
            <w:tcW w:w="9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color w:val="000000" w:themeColor="text1"/>
                <w:sz w:val="24"/>
                <w:szCs w:val="24"/>
              </w:rPr>
            </w:pPr>
          </w:p>
        </w:tc>
        <w:tc>
          <w:tcPr>
            <w:tcW w:w="2539"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w:t>
            </w:r>
          </w:p>
        </w:tc>
        <w:tc>
          <w:tcPr>
            <w:tcW w:w="2919" w:type="dxa"/>
            <w:vAlign w:val="center"/>
          </w:tcPr>
          <w:p>
            <w:pPr>
              <w:keepNext w:val="0"/>
              <w:keepLines w:val="0"/>
              <w:suppressLineNumbers w:val="0"/>
              <w:spacing w:before="0" w:beforeAutospacing="0" w:after="0" w:afterAutospacing="0"/>
              <w:ind w:left="60" w:right="0"/>
              <w:rPr>
                <w:rFonts w:hint="eastAsia" w:asciiTheme="minorEastAsia" w:hAnsiTheme="minorEastAsia" w:eastAsiaTheme="minorEastAsia" w:cstheme="minorEastAsia"/>
                <w:color w:val="000000" w:themeColor="text1"/>
                <w:sz w:val="24"/>
                <w:szCs w:val="24"/>
              </w:rPr>
            </w:pPr>
          </w:p>
        </w:tc>
        <w:tc>
          <w:tcPr>
            <w:tcW w:w="9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color w:val="000000" w:themeColor="text1"/>
                <w:sz w:val="24"/>
                <w:szCs w:val="24"/>
              </w:rPr>
            </w:pPr>
          </w:p>
        </w:tc>
        <w:tc>
          <w:tcPr>
            <w:tcW w:w="9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color w:val="000000" w:themeColor="text1"/>
                <w:sz w:val="24"/>
                <w:szCs w:val="24"/>
              </w:rPr>
            </w:pPr>
          </w:p>
        </w:tc>
        <w:tc>
          <w:tcPr>
            <w:tcW w:w="2539"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w:t>
            </w:r>
          </w:p>
        </w:tc>
        <w:tc>
          <w:tcPr>
            <w:tcW w:w="2919" w:type="dxa"/>
            <w:vAlign w:val="center"/>
          </w:tcPr>
          <w:p>
            <w:pPr>
              <w:keepNext w:val="0"/>
              <w:keepLines w:val="0"/>
              <w:suppressLineNumbers w:val="0"/>
              <w:spacing w:before="0" w:beforeAutospacing="0" w:after="0" w:afterAutospacing="0"/>
              <w:ind w:left="60" w:right="0"/>
              <w:rPr>
                <w:rFonts w:hint="eastAsia" w:asciiTheme="minorEastAsia" w:hAnsiTheme="minorEastAsia" w:eastAsiaTheme="minorEastAsia" w:cstheme="minorEastAsia"/>
                <w:color w:val="000000" w:themeColor="text1"/>
                <w:sz w:val="24"/>
                <w:szCs w:val="24"/>
              </w:rPr>
            </w:pPr>
          </w:p>
        </w:tc>
        <w:tc>
          <w:tcPr>
            <w:tcW w:w="9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color w:val="000000" w:themeColor="text1"/>
                <w:sz w:val="24"/>
                <w:szCs w:val="24"/>
              </w:rPr>
            </w:pPr>
          </w:p>
        </w:tc>
        <w:tc>
          <w:tcPr>
            <w:tcW w:w="9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color w:val="000000" w:themeColor="text1"/>
                <w:sz w:val="24"/>
                <w:szCs w:val="24"/>
              </w:rPr>
            </w:pPr>
          </w:p>
        </w:tc>
        <w:tc>
          <w:tcPr>
            <w:tcW w:w="2539"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w:t>
            </w:r>
          </w:p>
        </w:tc>
        <w:tc>
          <w:tcPr>
            <w:tcW w:w="2919" w:type="dxa"/>
            <w:vAlign w:val="center"/>
          </w:tcPr>
          <w:p>
            <w:pPr>
              <w:keepNext w:val="0"/>
              <w:keepLines w:val="0"/>
              <w:suppressLineNumbers w:val="0"/>
              <w:spacing w:before="0" w:beforeAutospacing="0" w:after="0" w:afterAutospacing="0"/>
              <w:ind w:left="60" w:right="0"/>
              <w:rPr>
                <w:rFonts w:hint="eastAsia" w:asciiTheme="minorEastAsia" w:hAnsiTheme="minorEastAsia" w:eastAsiaTheme="minorEastAsia" w:cstheme="minorEastAsia"/>
                <w:color w:val="000000" w:themeColor="text1"/>
                <w:sz w:val="24"/>
                <w:szCs w:val="24"/>
              </w:rPr>
            </w:pPr>
          </w:p>
        </w:tc>
        <w:tc>
          <w:tcPr>
            <w:tcW w:w="9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color w:val="000000" w:themeColor="text1"/>
                <w:sz w:val="24"/>
                <w:szCs w:val="24"/>
              </w:rPr>
            </w:pPr>
          </w:p>
        </w:tc>
        <w:tc>
          <w:tcPr>
            <w:tcW w:w="969" w:type="dxa"/>
            <w:vAlign w:val="center"/>
          </w:tcPr>
          <w:p>
            <w:pPr>
              <w:keepNext w:val="0"/>
              <w:keepLines w:val="0"/>
              <w:suppressLineNumbers w:val="0"/>
              <w:spacing w:before="0" w:beforeAutospacing="0" w:after="0" w:afterAutospacing="0"/>
              <w:ind w:left="60" w:right="0"/>
              <w:jc w:val="center"/>
              <w:rPr>
                <w:rFonts w:hint="eastAsia" w:asciiTheme="minorEastAsia" w:hAnsiTheme="minorEastAsia" w:eastAsiaTheme="minorEastAsia" w:cstheme="minorEastAsia"/>
                <w:color w:val="000000" w:themeColor="text1"/>
                <w:sz w:val="24"/>
                <w:szCs w:val="24"/>
              </w:rPr>
            </w:pPr>
          </w:p>
        </w:tc>
        <w:tc>
          <w:tcPr>
            <w:tcW w:w="2539" w:type="dxa"/>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themeColor="text1"/>
                <w:sz w:val="24"/>
                <w:szCs w:val="24"/>
              </w:rPr>
            </w:pPr>
          </w:p>
        </w:tc>
      </w:tr>
    </w:tbl>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bookmarkStart w:id="45" w:name="_Toc406671713"/>
      <w:bookmarkStart w:id="46" w:name="_Toc406670755"/>
      <w:bookmarkStart w:id="47" w:name="_Toc406671126"/>
      <w:r>
        <w:rPr>
          <w:rFonts w:hint="eastAsia" w:asciiTheme="minorEastAsia" w:hAnsiTheme="minorEastAsia" w:eastAsiaTheme="minorEastAsia" w:cstheme="minorEastAsia"/>
          <w:color w:val="000000" w:themeColor="text1"/>
          <w:sz w:val="24"/>
          <w:szCs w:val="24"/>
        </w:rPr>
        <w:t>1.2质量标准：须达到国家规定标准</w:t>
      </w:r>
      <w:bookmarkEnd w:id="45"/>
      <w:bookmarkEnd w:id="46"/>
      <w:bookmarkEnd w:id="47"/>
      <w:r>
        <w:rPr>
          <w:rFonts w:hint="eastAsia" w:asciiTheme="minorEastAsia" w:hAnsiTheme="minorEastAsia" w:eastAsiaTheme="minorEastAsia" w:cstheme="minorEastAsia"/>
          <w:color w:val="000000" w:themeColor="text1"/>
          <w:sz w:val="24"/>
          <w:szCs w:val="24"/>
        </w:rPr>
        <w:t>。</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color w:val="000000" w:themeColor="text1"/>
          <w:sz w:val="24"/>
          <w:szCs w:val="24"/>
        </w:rPr>
      </w:pPr>
      <w:bookmarkStart w:id="48" w:name="_Toc406670756"/>
      <w:bookmarkStart w:id="49" w:name="_Toc406671127"/>
      <w:r>
        <w:rPr>
          <w:rFonts w:hint="eastAsia" w:asciiTheme="minorEastAsia" w:hAnsiTheme="minorEastAsia" w:eastAsiaTheme="minorEastAsia" w:cstheme="minorEastAsia"/>
          <w:color w:val="000000" w:themeColor="text1"/>
          <w:sz w:val="24"/>
          <w:szCs w:val="24"/>
        </w:rPr>
        <w:t>二、合同金额</w:t>
      </w:r>
      <w:bookmarkEnd w:id="48"/>
      <w:bookmarkEnd w:id="49"/>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2.1本合同金额为（大写）：元（￥元）人民币。</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2.2本项目合同金额为本项目招标范围内所有货物服务的总价包干价。</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color w:val="000000" w:themeColor="text1"/>
          <w:sz w:val="24"/>
          <w:szCs w:val="24"/>
        </w:rPr>
      </w:pPr>
      <w:bookmarkStart w:id="50" w:name="_Toc406670757"/>
      <w:bookmarkStart w:id="51" w:name="_Toc406671128"/>
      <w:r>
        <w:rPr>
          <w:rFonts w:hint="eastAsia" w:asciiTheme="minorEastAsia" w:hAnsiTheme="minorEastAsia" w:eastAsiaTheme="minorEastAsia" w:cstheme="minorEastAsia"/>
          <w:color w:val="000000" w:themeColor="text1"/>
          <w:sz w:val="24"/>
          <w:szCs w:val="24"/>
        </w:rPr>
        <w:t>三、技术资料、协调</w:t>
      </w:r>
      <w:bookmarkEnd w:id="50"/>
      <w:bookmarkEnd w:id="51"/>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3.1 甲方向乙方提供货物安装的有关技术资料。</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3.2 甲方应配合乙方全力协调安装过程中所涉及的各部门工作，在协调过程中所耽误时间不计入乙方工期。</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3.3 乙方应按采购文件规定的时间向甲方提供使用货物的相关技术资料及安装进度计划安排。</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3.4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color w:val="000000" w:themeColor="text1"/>
          <w:sz w:val="24"/>
          <w:szCs w:val="24"/>
        </w:rPr>
      </w:pPr>
      <w:bookmarkStart w:id="52" w:name="_Toc406671129"/>
      <w:bookmarkStart w:id="53" w:name="_Toc406670758"/>
      <w:r>
        <w:rPr>
          <w:rFonts w:hint="eastAsia" w:asciiTheme="minorEastAsia" w:hAnsiTheme="minorEastAsia" w:eastAsiaTheme="minorEastAsia" w:cstheme="minorEastAsia"/>
          <w:color w:val="000000" w:themeColor="text1"/>
          <w:sz w:val="24"/>
          <w:szCs w:val="24"/>
        </w:rPr>
        <w:t>四、知识产权</w:t>
      </w:r>
      <w:bookmarkEnd w:id="52"/>
      <w:bookmarkEnd w:id="53"/>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4.1 乙方应保证所提供的货物或其任何一部分均不会侵犯任何第三方的专利权、商标权或著作权等。</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color w:val="000000" w:themeColor="text1"/>
          <w:sz w:val="24"/>
          <w:szCs w:val="24"/>
        </w:rPr>
      </w:pPr>
      <w:bookmarkStart w:id="54" w:name="_Toc406671130"/>
      <w:bookmarkStart w:id="55" w:name="_Toc406670759"/>
      <w:r>
        <w:rPr>
          <w:rFonts w:hint="eastAsia" w:asciiTheme="minorEastAsia" w:hAnsiTheme="minorEastAsia" w:eastAsiaTheme="minorEastAsia" w:cstheme="minorEastAsia"/>
          <w:color w:val="000000" w:themeColor="text1"/>
          <w:sz w:val="24"/>
          <w:szCs w:val="24"/>
        </w:rPr>
        <w:t>五、无产权瑕疵条款</w:t>
      </w:r>
      <w:bookmarkEnd w:id="54"/>
      <w:bookmarkEnd w:id="55"/>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5.1 乙方保证所交付的货物的所有权完全属于乙方且无任何抵押、查封等产权瑕疵。如乙方所交货物有产权瑕疵的，视为乙方违约，按照本合同第13条第3款的约定处理。但在已经全部支付完货款后才发现有产权瑕疵的，除了支付违约金，乙方还应负担由此而产生的一切损失。</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color w:val="000000" w:themeColor="text1"/>
          <w:sz w:val="24"/>
          <w:szCs w:val="24"/>
        </w:rPr>
      </w:pPr>
      <w:bookmarkStart w:id="56" w:name="_Toc406670760"/>
      <w:bookmarkStart w:id="57" w:name="_Toc406671131"/>
      <w:r>
        <w:rPr>
          <w:rFonts w:hint="eastAsia" w:asciiTheme="minorEastAsia" w:hAnsiTheme="minorEastAsia" w:eastAsiaTheme="minorEastAsia" w:cstheme="minorEastAsia"/>
          <w:color w:val="000000" w:themeColor="text1"/>
          <w:sz w:val="24"/>
          <w:szCs w:val="24"/>
        </w:rPr>
        <w:t>六、质保期和质保金</w:t>
      </w:r>
      <w:bookmarkEnd w:id="56"/>
      <w:bookmarkEnd w:id="57"/>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6.1 质保期个月（自本项目安装验收合格之日起计）</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6.2如质保期内乙方提供的货物经验收无质量问题，待质保期满后由 甲方 接到乙方申请退付意见书后在五个工作日内无息退还。</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color w:val="000000" w:themeColor="text1"/>
          <w:sz w:val="24"/>
          <w:szCs w:val="24"/>
        </w:rPr>
      </w:pPr>
      <w:bookmarkStart w:id="58" w:name="_Toc406671132"/>
      <w:bookmarkStart w:id="59" w:name="_Toc406670761"/>
      <w:r>
        <w:rPr>
          <w:rFonts w:hint="eastAsia" w:asciiTheme="minorEastAsia" w:hAnsiTheme="minorEastAsia" w:eastAsiaTheme="minorEastAsia" w:cstheme="minorEastAsia"/>
          <w:color w:val="000000" w:themeColor="text1"/>
          <w:sz w:val="24"/>
          <w:szCs w:val="24"/>
        </w:rPr>
        <w:t>七、供货安装期：按投标承诺期。</w:t>
      </w:r>
      <w:bookmarkEnd w:id="58"/>
      <w:bookmarkEnd w:id="59"/>
    </w:p>
    <w:p>
      <w:pPr>
        <w:spacing w:beforeLines="50" w:beforeAutospacing="0" w:afterLines="50" w:afterAutospacing="0" w:line="240" w:lineRule="auto"/>
        <w:ind w:firstLine="480" w:firstLineChars="200"/>
        <w:rPr>
          <w:rFonts w:hint="eastAsia" w:asciiTheme="minorEastAsia" w:hAnsiTheme="minorEastAsia" w:eastAsiaTheme="minorEastAsia" w:cstheme="minorEastAsia"/>
          <w:color w:val="000000" w:themeColor="text1"/>
          <w:sz w:val="24"/>
          <w:szCs w:val="24"/>
        </w:rPr>
      </w:pPr>
      <w:bookmarkStart w:id="60" w:name="_Toc406670762"/>
      <w:bookmarkStart w:id="61" w:name="_Toc406671133"/>
      <w:r>
        <w:rPr>
          <w:rFonts w:hint="eastAsia" w:asciiTheme="minorEastAsia" w:hAnsiTheme="minorEastAsia" w:eastAsiaTheme="minorEastAsia" w:cstheme="minorEastAsia"/>
          <w:color w:val="000000" w:themeColor="text1"/>
          <w:sz w:val="24"/>
          <w:szCs w:val="24"/>
        </w:rPr>
        <w:t>八、货款支付</w:t>
      </w:r>
      <w:bookmarkEnd w:id="60"/>
      <w:bookmarkEnd w:id="61"/>
    </w:p>
    <w:p>
      <w:pPr>
        <w:spacing w:beforeLines="100" w:beforeAutospacing="0" w:afterLines="50" w:afterAutospacing="0"/>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8.1 付款方式：在签订合同后货物运送到达并支付合同总价款，待安装调试能正常使用天后支付合同总价款的,剩余 部分作为质保金，该质保金在正常使用天后无任何质量问题将全额无息返还。中标人所供货物运到采购人指定地点后，由采购人组织有关部门对其货物进行验收，验收合格后方可付款。</w:t>
      </w:r>
    </w:p>
    <w:p>
      <w:pPr>
        <w:spacing w:beforeLines="100" w:beforeAutospacing="0" w:afterLines="50" w:afterAutospacing="0"/>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8.2当本项目招标货物数量超出招标范围时，根据采购人实际使用量供货，合同的最终结算金额按实际使用量乘以成交单价（投标文件中分项报价表中所列单价）进行计算。</w:t>
      </w:r>
    </w:p>
    <w:p>
      <w:pPr>
        <w:pStyle w:val="8"/>
        <w:spacing w:beforeLines="100" w:beforeAutospacing="0" w:afterLines="50" w:afterAutospacing="0"/>
        <w:ind w:firstLine="435"/>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8.3 招标过程中，如采购人、供应商或采购代理机构存在违法行为，在相关管理部门调查期间、被行政处罚期间，管理部门可视情况书面通知采购人暂停招标活动，采购人将延期支付货款。</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color w:val="000000" w:themeColor="text1"/>
          <w:sz w:val="24"/>
          <w:szCs w:val="24"/>
        </w:rPr>
      </w:pPr>
      <w:bookmarkStart w:id="62" w:name="_Toc406670763"/>
      <w:bookmarkStart w:id="63" w:name="_Toc406671134"/>
      <w:r>
        <w:rPr>
          <w:rFonts w:hint="eastAsia" w:asciiTheme="minorEastAsia" w:hAnsiTheme="minorEastAsia" w:eastAsiaTheme="minorEastAsia" w:cstheme="minorEastAsia"/>
          <w:color w:val="000000" w:themeColor="text1"/>
          <w:sz w:val="24"/>
          <w:szCs w:val="24"/>
        </w:rPr>
        <w:t>九、质量保证及售后服务</w:t>
      </w:r>
      <w:bookmarkEnd w:id="62"/>
      <w:bookmarkEnd w:id="63"/>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9.1 乙方应按采购文件规定的货物性能、技术要求、质量标准向甲方提供未经使用的全新产品并将货物安装调试完成，使甲方能很好的使用。</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9.2 乙方提供的货物在质量期内因货物本身的质量问题发生故障，乙方应负责免费更换。对达不到技术要求者，根据实际情况，可按以下办法处理：</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⑴更换：由乙方承担所发生的全部费用。</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⑵退货处理：乙方应退还甲方支付的合同款，同时应承担该货物的直接费用（运输、保险、检验、货款利息及银行手续费等）。</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9.3 如在使用过程中发生质量问题，乙方在接到甲方通知后在 12 小时内到达甲方现场。</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9.4 在质保期内，乙方应对货物出现的质量及安全问题负责处理解决并承担一切费用。</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9.5上述的货物免费保修期为12个月，因人为因素出现的故障不在免费保修范围内。超过保修期的机器设备，终生维修，维修时只收部件成本费。</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color w:val="000000" w:themeColor="text1"/>
          <w:sz w:val="24"/>
          <w:szCs w:val="24"/>
        </w:rPr>
      </w:pPr>
      <w:bookmarkStart w:id="64" w:name="_Toc406671135"/>
      <w:bookmarkStart w:id="65" w:name="_Toc406670764"/>
      <w:r>
        <w:rPr>
          <w:rFonts w:hint="eastAsia" w:asciiTheme="minorEastAsia" w:hAnsiTheme="minorEastAsia" w:eastAsiaTheme="minorEastAsia" w:cstheme="minorEastAsia"/>
          <w:color w:val="000000" w:themeColor="text1"/>
          <w:sz w:val="24"/>
          <w:szCs w:val="24"/>
        </w:rPr>
        <w:t>十、货物包装、发运及运输</w:t>
      </w:r>
      <w:bookmarkEnd w:id="64"/>
      <w:bookmarkEnd w:id="65"/>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10.1 乙方应在货物发运前对其进行满足运输距离、防潮、防震、防锈和防破损装卸等要求包装，以保证货物安全运达甲方指定地点。</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10.2 使用说明书、质量检验证明书、随配附件和工具以及清单一并附于货物内。</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10.3 乙方在货物发运手续办理完毕后24小时内或货到安装现场48小时前通知甲方，以准备验收货物。</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10.4 货物在竣工验收合格前发生的风险均由乙方负责。</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10.5 货物在规定的期限内由乙方安装完毕并通过甲方验收合格视为交付。</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color w:val="000000" w:themeColor="text1"/>
          <w:sz w:val="24"/>
          <w:szCs w:val="24"/>
        </w:rPr>
      </w:pPr>
      <w:bookmarkStart w:id="66" w:name="_Toc406671136"/>
      <w:bookmarkStart w:id="67" w:name="_Toc406670765"/>
      <w:r>
        <w:rPr>
          <w:rFonts w:hint="eastAsia" w:asciiTheme="minorEastAsia" w:hAnsiTheme="minorEastAsia" w:eastAsiaTheme="minorEastAsia" w:cstheme="minorEastAsia"/>
          <w:color w:val="000000" w:themeColor="text1"/>
          <w:sz w:val="24"/>
          <w:szCs w:val="24"/>
        </w:rPr>
        <w:t>十一、调试和验收</w:t>
      </w:r>
      <w:bookmarkEnd w:id="66"/>
      <w:bookmarkEnd w:id="67"/>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11.1 甲方对乙方每个工程进度时间段需安装的货物依据采购文件上的技术规格要求和国家有关质量标准进行现场初步验收，外观、说明书符合采购文件技术要求的，给予签证，初步验收不合格的不予签证。</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11.2 乙方安装货物前应对产品作出全面检查和对验收文件进行整理，并列出清单，作为甲方验收、签证和使用的技术条件依据，检验的结果交甲方。</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11.3 乙方负责设备到货地点的安装调试，该安装调试应规范，乙方安装完毕需负责培训甲方的使用操作人员，并协助甲方一起调试，直到符合技术要求，甲方才做最终验收。培训所需一切费用均由乙方承担。</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11.4 验收时甲乙双方、及相关单位必须在现场，验收完毕后作出验收结果报告；验收费用由乙方负责。如果任何被检验的货物不能满足数量、规格、质量的要求，甲方可以拒绝接受货物，乙方应无条件更换被拒绝的货物，由此产生的损失由乙方承担。</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color w:val="000000" w:themeColor="text1"/>
          <w:sz w:val="24"/>
          <w:szCs w:val="24"/>
        </w:rPr>
      </w:pPr>
      <w:bookmarkStart w:id="68" w:name="_Toc406671137"/>
      <w:bookmarkStart w:id="69" w:name="_Toc406670766"/>
      <w:r>
        <w:rPr>
          <w:rFonts w:hint="eastAsia" w:asciiTheme="minorEastAsia" w:hAnsiTheme="minorEastAsia" w:eastAsiaTheme="minorEastAsia" w:cstheme="minorEastAsia"/>
          <w:color w:val="000000" w:themeColor="text1"/>
          <w:sz w:val="24"/>
          <w:szCs w:val="24"/>
        </w:rPr>
        <w:t>十二、违约责任</w:t>
      </w:r>
      <w:bookmarkEnd w:id="68"/>
      <w:bookmarkEnd w:id="69"/>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12.1 甲方无正当理由拒收货物的，甲方向乙方偿付拒收货款总值的百分之五违约金。</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12.2 甲方无故逾期验收和办理货款支付手续的,甲方应按逾期付款总额每日万分之五向乙方支付违约金。</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12.3 乙方逾期交付验收合格的，乙方应按付款总额每日万分之五向甲方支付违约金，由甲方从待付货款中扣除。如因乙方原因造成工程逾期超过约定日期10个工作日不能交付竣工验收的，甲方可解除本合同。乙方因逾期交付验收或因其他违约行为导致甲方解除合同的，乙方应向甲方支付合同总值5%的违约金，如造成甲方损失超过违约金的，超出部分由乙方继续承担赔偿责任。 </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12.4 乙方所提供的货物品种、型号、规格、技术参数、质量不符合合同规定及采购文件规定标准的，甲方有权拒收该货物，乙方愿意更换货物但逾期交货的，按乙方逾期交货处理。乙方拒绝更换货物的，甲方可单方面解除合同。</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color w:val="000000" w:themeColor="text1"/>
          <w:sz w:val="24"/>
          <w:szCs w:val="24"/>
        </w:rPr>
      </w:pPr>
      <w:bookmarkStart w:id="70" w:name="_Toc406671138"/>
      <w:bookmarkStart w:id="71" w:name="_Toc406670767"/>
      <w:r>
        <w:rPr>
          <w:rFonts w:hint="eastAsia" w:asciiTheme="minorEastAsia" w:hAnsiTheme="minorEastAsia" w:eastAsiaTheme="minorEastAsia" w:cstheme="minorEastAsia"/>
          <w:color w:val="000000" w:themeColor="text1"/>
          <w:sz w:val="24"/>
          <w:szCs w:val="24"/>
        </w:rPr>
        <w:t>十三、不可抗力事件处理</w:t>
      </w:r>
      <w:bookmarkEnd w:id="70"/>
      <w:bookmarkEnd w:id="71"/>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13.1 在合同有效期内，任何一方因不可抗力事件导致不能履行合同，则合同履行期可延长，其延长期与不可抗力影响期相同。</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13.2 不可抗力事件发生后，应立即通知对方，并寄送有关权威机构出具的证明。</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13.3 不可抗力事件延续30天以上，双方应通过友好协商，确定是否继续履行合同。</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color w:val="000000" w:themeColor="text1"/>
          <w:sz w:val="24"/>
          <w:szCs w:val="24"/>
        </w:rPr>
      </w:pPr>
      <w:bookmarkStart w:id="72" w:name="_Toc406670768"/>
      <w:bookmarkStart w:id="73" w:name="_Toc406671139"/>
      <w:r>
        <w:rPr>
          <w:rFonts w:hint="eastAsia" w:asciiTheme="minorEastAsia" w:hAnsiTheme="minorEastAsia" w:eastAsiaTheme="minorEastAsia" w:cstheme="minorEastAsia"/>
          <w:color w:val="000000" w:themeColor="text1"/>
          <w:sz w:val="24"/>
          <w:szCs w:val="24"/>
        </w:rPr>
        <w:t>十四、安全责任</w:t>
      </w:r>
      <w:bookmarkEnd w:id="72"/>
      <w:bookmarkEnd w:id="73"/>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在安装过程中的一切安全事故，由乙方自行负责，与甲方无任何关系。</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color w:val="000000" w:themeColor="text1"/>
          <w:sz w:val="24"/>
          <w:szCs w:val="24"/>
        </w:rPr>
      </w:pPr>
      <w:bookmarkStart w:id="74" w:name="_Toc406671140"/>
      <w:bookmarkStart w:id="75" w:name="_Toc406670769"/>
      <w:r>
        <w:rPr>
          <w:rFonts w:hint="eastAsia" w:asciiTheme="minorEastAsia" w:hAnsiTheme="minorEastAsia" w:eastAsiaTheme="minorEastAsia" w:cstheme="minorEastAsia"/>
          <w:color w:val="000000" w:themeColor="text1"/>
          <w:sz w:val="24"/>
          <w:szCs w:val="24"/>
        </w:rPr>
        <w:t>十五、诉讼</w:t>
      </w:r>
      <w:bookmarkEnd w:id="74"/>
      <w:bookmarkEnd w:id="75"/>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15.1 双方在执行合同中所发生的一切争议，应通过协商解决。如协商不成，可向有管辖权的法院提起诉讼。</w:t>
      </w:r>
    </w:p>
    <w:p>
      <w:pPr>
        <w:spacing w:beforeLines="50" w:beforeAutospacing="0" w:afterLines="50" w:afterAutospacing="0" w:line="240" w:lineRule="auto"/>
        <w:ind w:firstLine="480" w:firstLineChars="200"/>
        <w:rPr>
          <w:rFonts w:hint="eastAsia" w:asciiTheme="minorEastAsia" w:hAnsiTheme="minorEastAsia" w:eastAsiaTheme="minorEastAsia" w:cstheme="minorEastAsia"/>
          <w:color w:val="000000" w:themeColor="text1"/>
          <w:sz w:val="24"/>
          <w:szCs w:val="24"/>
        </w:rPr>
      </w:pPr>
      <w:bookmarkStart w:id="76" w:name="_Toc406671141"/>
      <w:bookmarkStart w:id="77" w:name="_Toc406670770"/>
      <w:r>
        <w:rPr>
          <w:rFonts w:hint="eastAsia" w:asciiTheme="minorEastAsia" w:hAnsiTheme="minorEastAsia" w:eastAsiaTheme="minorEastAsia" w:cstheme="minorEastAsia"/>
          <w:color w:val="000000" w:themeColor="text1"/>
          <w:sz w:val="24"/>
          <w:szCs w:val="24"/>
        </w:rPr>
        <w:t>十六、合同生效及其它</w:t>
      </w:r>
      <w:bookmarkEnd w:id="76"/>
      <w:bookmarkEnd w:id="77"/>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16.1 合同经双方法定代表人或授权委托代理人签字并加盖单位公章后生效。</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16.2 合同执行中涉及招标资金和招标内容修改或补充的，须经当地财政部门审批，并签订书面补充协议报监督管理部门备案，方可作为主合同不可分割的一部分。</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16.3 下述合同附件为本合同不可分割的部分并与本合同具有同等效力：</w:t>
      </w:r>
    </w:p>
    <w:p>
      <w:pPr>
        <w:spacing w:before="0" w:beforeAutospacing="0" w:after="0" w:afterAutospacing="0"/>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（1）供货清单和分项价格表</w:t>
      </w:r>
    </w:p>
    <w:p>
      <w:pPr>
        <w:spacing w:before="0" w:beforeAutospacing="0" w:after="0" w:afterAutospacing="0"/>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（2）技术规格</w:t>
      </w:r>
    </w:p>
    <w:p>
      <w:pPr>
        <w:spacing w:before="0" w:beforeAutospacing="0" w:after="0" w:afterAutospacing="0"/>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（3）乙方报价函（及开标一览表）的内容及其澄清内容</w:t>
      </w:r>
    </w:p>
    <w:p>
      <w:pPr>
        <w:spacing w:before="0" w:beforeAutospacing="0" w:after="0" w:afterAutospacing="0"/>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（4）其他与本合同相关的资料</w:t>
      </w:r>
    </w:p>
    <w:p>
      <w:pPr>
        <w:spacing w:before="0" w:beforeAutospacing="0" w:after="0" w:afterAutospacing="0"/>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（5）本合同适用的特殊条款</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16.4 本合同未尽事宜，遵照《合同法》有关条文执行。</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16.5 本合同正本一式两份，具有同等法律效力，甲乙双方各执一份；副本三份，由采购人自合同签订之日起七个工作日内报监督管理部门备案。</w:t>
      </w:r>
    </w:p>
    <w:p>
      <w:pPr>
        <w:pStyle w:val="8"/>
        <w:ind w:left="480" w:hanging="480" w:hangingChars="200"/>
        <w:rPr>
          <w:rFonts w:hint="eastAsia" w:asciiTheme="minorEastAsia" w:hAnsiTheme="minorEastAsia" w:eastAsiaTheme="minorEastAsia" w:cstheme="minorEastAsia"/>
          <w:color w:val="000000" w:themeColor="text1"/>
          <w:sz w:val="24"/>
          <w:szCs w:val="24"/>
        </w:rPr>
      </w:pPr>
    </w:p>
    <w:p>
      <w:pPr>
        <w:pStyle w:val="8"/>
        <w:ind w:left="480" w:hanging="480" w:hangingChars="200"/>
        <w:rPr>
          <w:rFonts w:hint="eastAsia" w:asciiTheme="minorEastAsia" w:hAnsiTheme="minorEastAsia" w:eastAsiaTheme="minorEastAsia" w:cstheme="minorEastAsia"/>
          <w:color w:val="000000" w:themeColor="text1"/>
          <w:sz w:val="24"/>
          <w:szCs w:val="24"/>
        </w:rPr>
      </w:pPr>
    </w:p>
    <w:p>
      <w:pPr>
        <w:pStyle w:val="8"/>
        <w:ind w:left="480" w:hanging="480" w:hangingChars="200"/>
        <w:rPr>
          <w:rFonts w:hint="eastAsia" w:asciiTheme="minorEastAsia" w:hAnsiTheme="minorEastAsia" w:eastAsiaTheme="minorEastAsia" w:cstheme="minorEastAsia"/>
          <w:color w:val="000000" w:themeColor="text1"/>
          <w:sz w:val="24"/>
          <w:szCs w:val="24"/>
        </w:rPr>
      </w:pP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甲方：                                   乙方： </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地址：                                   地址： </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法定代表人：                             法定代表人：</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授权委托代理人：                         授权委托代理人：</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电话：                                   电话：   </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传真：                                   传真：</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邮政编码：                               邮政编码：</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开户银行：</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账号：</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签订地点：                               签订日期：      年  月  日</w:t>
      </w:r>
    </w:p>
    <w:p>
      <w:pPr>
        <w:pStyle w:val="8"/>
        <w:spacing w:beforeLines="100" w:beforeAutospacing="0" w:afterLines="50" w:afterAutospacing="0"/>
        <w:ind w:firstLine="437"/>
        <w:rPr>
          <w:rFonts w:hint="eastAsia" w:asciiTheme="minorEastAsia" w:hAnsiTheme="minorEastAsia" w:eastAsiaTheme="minorEastAsia" w:cstheme="minorEastAsia"/>
          <w:color w:val="000000" w:themeColor="text1"/>
          <w:sz w:val="24"/>
          <w:szCs w:val="24"/>
        </w:rPr>
      </w:pPr>
    </w:p>
    <w:p>
      <w:pPr>
        <w:pStyle w:val="5"/>
        <w:snapToGrid w:val="0"/>
        <w:spacing w:line="420" w:lineRule="atLeast"/>
        <w:ind w:firstLine="0"/>
        <w:jc w:val="center"/>
        <w:rPr>
          <w:rFonts w:hint="eastAsia"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4"/>
          <w:szCs w:val="24"/>
        </w:rPr>
        <w:t>注意事项：本合同条款未尽事宜，由甲乙双方以补充合同约定，原则上不能超越和违背招标及补充文件、投标文件及投标有关承诺的范围及内容</w:t>
      </w:r>
    </w:p>
    <w:p>
      <w:pPr>
        <w:pStyle w:val="5"/>
        <w:snapToGrid w:val="0"/>
        <w:spacing w:line="420" w:lineRule="atLeast"/>
        <w:ind w:firstLine="0"/>
        <w:jc w:val="center"/>
        <w:rPr>
          <w:rFonts w:hint="eastAsia" w:asciiTheme="minorEastAsia" w:hAnsiTheme="minorEastAsia" w:eastAsiaTheme="minorEastAsia" w:cstheme="minorEastAsia"/>
          <w:b/>
          <w:color w:val="000000" w:themeColor="text1"/>
          <w:sz w:val="28"/>
          <w:szCs w:val="28"/>
        </w:rPr>
      </w:pPr>
    </w:p>
    <w:p>
      <w:pPr>
        <w:pStyle w:val="5"/>
        <w:snapToGrid w:val="0"/>
        <w:spacing w:line="420" w:lineRule="atLeast"/>
        <w:ind w:firstLine="0"/>
        <w:jc w:val="center"/>
        <w:rPr>
          <w:rFonts w:hint="eastAsia" w:asciiTheme="minorEastAsia" w:hAnsiTheme="minorEastAsia" w:eastAsiaTheme="minorEastAsia" w:cstheme="minorEastAsia"/>
          <w:b/>
          <w:color w:val="000000" w:themeColor="text1"/>
          <w:sz w:val="28"/>
          <w:szCs w:val="28"/>
        </w:rPr>
      </w:pPr>
    </w:p>
    <w:p>
      <w:pPr>
        <w:pStyle w:val="5"/>
        <w:snapToGrid w:val="0"/>
        <w:spacing w:line="420" w:lineRule="atLeast"/>
        <w:ind w:firstLine="0"/>
        <w:jc w:val="center"/>
        <w:rPr>
          <w:rFonts w:hint="eastAsia" w:ascii="宋体" w:hAnsi="宋体"/>
          <w:b/>
          <w:bCs/>
          <w:color w:val="000000" w:themeColor="text1"/>
          <w:sz w:val="36"/>
        </w:rPr>
      </w:pPr>
    </w:p>
    <w:p>
      <w:pPr>
        <w:pStyle w:val="5"/>
        <w:snapToGrid w:val="0"/>
        <w:spacing w:line="420" w:lineRule="atLeast"/>
        <w:ind w:firstLine="0"/>
        <w:jc w:val="center"/>
        <w:rPr>
          <w:rFonts w:hint="eastAsia" w:ascii="宋体" w:hAnsi="宋体"/>
          <w:b/>
          <w:bCs/>
          <w:color w:val="000000" w:themeColor="text1"/>
          <w:sz w:val="36"/>
        </w:rPr>
      </w:pPr>
    </w:p>
    <w:p>
      <w:pPr>
        <w:pStyle w:val="5"/>
        <w:snapToGrid w:val="0"/>
        <w:spacing w:line="420" w:lineRule="atLeast"/>
        <w:ind w:firstLine="0"/>
        <w:jc w:val="center"/>
        <w:rPr>
          <w:rFonts w:hint="eastAsia" w:ascii="宋体" w:hAnsi="宋体"/>
          <w:b/>
          <w:bCs/>
          <w:color w:val="000000" w:themeColor="text1"/>
          <w:sz w:val="36"/>
        </w:rPr>
      </w:pPr>
    </w:p>
    <w:p>
      <w:pPr>
        <w:pStyle w:val="5"/>
        <w:snapToGrid w:val="0"/>
        <w:spacing w:line="420" w:lineRule="atLeast"/>
        <w:ind w:firstLine="0"/>
        <w:jc w:val="center"/>
        <w:rPr>
          <w:rFonts w:hint="eastAsia" w:ascii="宋体" w:hAnsi="宋体"/>
          <w:b/>
          <w:bCs/>
          <w:color w:val="000000" w:themeColor="text1"/>
          <w:sz w:val="36"/>
        </w:rPr>
      </w:pPr>
    </w:p>
    <w:p>
      <w:pPr>
        <w:pStyle w:val="5"/>
        <w:snapToGrid w:val="0"/>
        <w:spacing w:line="420" w:lineRule="atLeast"/>
        <w:ind w:firstLine="0"/>
        <w:jc w:val="center"/>
        <w:rPr>
          <w:rFonts w:hint="eastAsia" w:ascii="宋体" w:hAnsi="宋体"/>
          <w:b/>
          <w:bCs/>
          <w:color w:val="000000" w:themeColor="text1"/>
          <w:sz w:val="36"/>
        </w:rPr>
      </w:pPr>
    </w:p>
    <w:p>
      <w:pPr>
        <w:pStyle w:val="5"/>
        <w:snapToGrid w:val="0"/>
        <w:spacing w:line="420" w:lineRule="atLeast"/>
        <w:ind w:firstLine="0"/>
        <w:jc w:val="center"/>
        <w:rPr>
          <w:rFonts w:hint="eastAsia" w:ascii="宋体" w:hAnsi="宋体"/>
          <w:b/>
          <w:bCs/>
          <w:color w:val="000000" w:themeColor="text1"/>
          <w:sz w:val="36"/>
        </w:rPr>
      </w:pPr>
    </w:p>
    <w:p>
      <w:pPr>
        <w:pStyle w:val="5"/>
        <w:snapToGrid w:val="0"/>
        <w:spacing w:line="420" w:lineRule="atLeast"/>
        <w:ind w:firstLine="0"/>
        <w:jc w:val="center"/>
        <w:rPr>
          <w:rFonts w:hint="eastAsia" w:ascii="宋体" w:hAnsi="宋体"/>
          <w:b/>
          <w:bCs/>
          <w:color w:val="000000" w:themeColor="text1"/>
          <w:sz w:val="36"/>
        </w:rPr>
      </w:pPr>
    </w:p>
    <w:p>
      <w:pPr>
        <w:pStyle w:val="5"/>
        <w:snapToGrid w:val="0"/>
        <w:spacing w:line="420" w:lineRule="atLeast"/>
        <w:ind w:firstLine="0"/>
        <w:jc w:val="center"/>
        <w:rPr>
          <w:rFonts w:hint="eastAsia" w:ascii="宋体" w:hAnsi="宋体"/>
          <w:b/>
          <w:bCs/>
          <w:color w:val="000000" w:themeColor="text1"/>
          <w:sz w:val="36"/>
        </w:rPr>
      </w:pPr>
    </w:p>
    <w:p>
      <w:pPr>
        <w:pStyle w:val="5"/>
        <w:snapToGrid w:val="0"/>
        <w:spacing w:line="420" w:lineRule="atLeast"/>
        <w:ind w:firstLine="0"/>
        <w:jc w:val="center"/>
        <w:rPr>
          <w:rFonts w:hint="eastAsia" w:ascii="宋体" w:hAnsi="宋体"/>
          <w:b/>
          <w:bCs/>
          <w:color w:val="000000" w:themeColor="text1"/>
          <w:sz w:val="36"/>
        </w:rPr>
      </w:pPr>
    </w:p>
    <w:p>
      <w:pPr>
        <w:pStyle w:val="5"/>
        <w:snapToGrid w:val="0"/>
        <w:spacing w:line="420" w:lineRule="atLeast"/>
        <w:ind w:firstLine="0"/>
        <w:jc w:val="center"/>
        <w:rPr>
          <w:rFonts w:hint="eastAsia" w:ascii="宋体" w:hAnsi="宋体"/>
          <w:b/>
          <w:bCs/>
          <w:color w:val="000000" w:themeColor="text1"/>
          <w:sz w:val="36"/>
        </w:rPr>
      </w:pPr>
    </w:p>
    <w:p>
      <w:pPr>
        <w:pStyle w:val="5"/>
        <w:snapToGrid w:val="0"/>
        <w:spacing w:line="420" w:lineRule="atLeast"/>
        <w:ind w:firstLine="0"/>
        <w:jc w:val="center"/>
        <w:rPr>
          <w:rFonts w:hint="eastAsia" w:ascii="宋体" w:hAnsi="宋体"/>
          <w:b/>
          <w:bCs/>
          <w:color w:val="000000" w:themeColor="text1"/>
          <w:sz w:val="36"/>
        </w:rPr>
      </w:pPr>
    </w:p>
    <w:p>
      <w:pPr>
        <w:pStyle w:val="5"/>
        <w:snapToGrid w:val="0"/>
        <w:spacing w:line="420" w:lineRule="atLeast"/>
        <w:ind w:firstLine="0"/>
        <w:jc w:val="center"/>
        <w:rPr>
          <w:rFonts w:hint="eastAsia" w:ascii="宋体" w:hAnsi="宋体"/>
          <w:b/>
          <w:bCs/>
          <w:color w:val="000000" w:themeColor="text1"/>
          <w:sz w:val="36"/>
        </w:rPr>
      </w:pPr>
    </w:p>
    <w:p>
      <w:pPr>
        <w:pStyle w:val="5"/>
        <w:snapToGrid w:val="0"/>
        <w:spacing w:line="420" w:lineRule="atLeast"/>
        <w:ind w:firstLine="0"/>
        <w:jc w:val="center"/>
        <w:rPr>
          <w:rFonts w:ascii="宋体" w:hAnsi="宋体"/>
          <w:b/>
          <w:bCs/>
          <w:color w:val="000000" w:themeColor="text1"/>
          <w:sz w:val="36"/>
        </w:rPr>
      </w:pPr>
      <w:r>
        <w:rPr>
          <w:rFonts w:hint="eastAsia" w:ascii="宋体" w:hAnsi="宋体"/>
          <w:b/>
          <w:bCs/>
          <w:color w:val="000000" w:themeColor="text1"/>
          <w:sz w:val="36"/>
        </w:rPr>
        <w:t>第</w:t>
      </w:r>
      <w:r>
        <w:rPr>
          <w:rFonts w:hint="eastAsia" w:ascii="宋体" w:hAnsi="宋体"/>
          <w:b/>
          <w:bCs/>
          <w:color w:val="000000" w:themeColor="text1"/>
          <w:sz w:val="36"/>
          <w:lang w:eastAsia="zh-CN"/>
        </w:rPr>
        <w:t>六</w:t>
      </w:r>
      <w:r>
        <w:rPr>
          <w:rFonts w:hint="eastAsia" w:ascii="宋体" w:hAnsi="宋体"/>
          <w:b/>
          <w:bCs/>
          <w:color w:val="000000" w:themeColor="text1"/>
          <w:sz w:val="36"/>
        </w:rPr>
        <w:t>章    投标文件格式</w:t>
      </w:r>
    </w:p>
    <w:p>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投标密封袋及文件封面格式</w:t>
      </w:r>
    </w:p>
    <w:p>
      <w:pPr>
        <w:spacing w:line="480" w:lineRule="auto"/>
        <w:jc w:val="center"/>
        <w:rPr>
          <w:rFonts w:ascii="宋体" w:hAnsi="宋体" w:cs="宋体"/>
          <w:b/>
          <w:color w:val="000000" w:themeColor="text1"/>
          <w:sz w:val="24"/>
        </w:rPr>
      </w:pPr>
      <w:r>
        <w:rPr>
          <w:rFonts w:hint="eastAsia" w:ascii="宋体" w:hAnsi="宋体" w:cs="宋体"/>
          <w:b/>
          <w:color w:val="000000" w:themeColor="text1"/>
          <w:sz w:val="24"/>
        </w:rPr>
        <w:t xml:space="preserve">                          </w:t>
      </w:r>
    </w:p>
    <w:p>
      <w:pPr>
        <w:spacing w:line="480" w:lineRule="auto"/>
        <w:jc w:val="center"/>
        <w:rPr>
          <w:rFonts w:ascii="宋体" w:hAnsi="宋体" w:cs="宋体"/>
          <w:b/>
          <w:color w:val="000000" w:themeColor="text1"/>
          <w:sz w:val="24"/>
        </w:rPr>
      </w:pPr>
      <w:r>
        <w:rPr>
          <w:rFonts w:hint="eastAsia" w:ascii="宋体" w:hAnsi="宋体" w:cs="宋体"/>
          <w:b/>
          <w:color w:val="000000" w:themeColor="text1"/>
          <w:sz w:val="24"/>
        </w:rPr>
        <w:t xml:space="preserve">                               注:投标文件标明</w:t>
      </w:r>
      <w:r>
        <w:rPr>
          <w:rFonts w:hint="eastAsia" w:ascii="宋体" w:hAnsi="宋体" w:cs="宋体"/>
          <w:b/>
          <w:color w:val="000000" w:themeColor="text1"/>
          <w:sz w:val="24"/>
          <w:u w:val="single"/>
        </w:rPr>
        <w:t>正本或副本</w:t>
      </w:r>
    </w:p>
    <w:p>
      <w:pPr>
        <w:spacing w:line="480" w:lineRule="auto"/>
        <w:jc w:val="center"/>
        <w:rPr>
          <w:rFonts w:ascii="宋体" w:hAnsi="宋体" w:cs="宋体"/>
          <w:bCs/>
          <w:color w:val="000000" w:themeColor="text1"/>
          <w:sz w:val="24"/>
        </w:rPr>
      </w:pPr>
      <w:r>
        <w:rPr>
          <w:rFonts w:hint="eastAsia" w:ascii="宋体" w:hAnsi="宋体" w:cs="宋体"/>
          <w:bCs/>
          <w:color w:val="000000" w:themeColor="text1"/>
          <w:sz w:val="24"/>
        </w:rPr>
        <w:t>铜仁市公共资源交易中心（政府采购）项目</w:t>
      </w:r>
    </w:p>
    <w:p>
      <w:pPr>
        <w:spacing w:line="480" w:lineRule="auto"/>
        <w:jc w:val="center"/>
        <w:rPr>
          <w:rFonts w:ascii="宋体" w:hAnsi="宋体" w:cs="宋体"/>
          <w:bCs/>
          <w:color w:val="000000" w:themeColor="text1"/>
          <w:sz w:val="24"/>
        </w:rPr>
      </w:pPr>
    </w:p>
    <w:p>
      <w:pPr>
        <w:spacing w:line="480" w:lineRule="auto"/>
        <w:rPr>
          <w:rFonts w:ascii="宋体" w:hAnsi="宋体" w:cs="宋体"/>
          <w:bCs/>
          <w:color w:val="000000" w:themeColor="text1"/>
          <w:sz w:val="24"/>
        </w:rPr>
      </w:pPr>
    </w:p>
    <w:p>
      <w:pPr>
        <w:spacing w:line="480" w:lineRule="auto"/>
        <w:jc w:val="center"/>
        <w:rPr>
          <w:rFonts w:ascii="宋体" w:hAnsi="宋体" w:cs="宋体"/>
          <w:bCs/>
          <w:color w:val="000000" w:themeColor="text1"/>
          <w:sz w:val="24"/>
        </w:rPr>
      </w:pPr>
      <w:r>
        <w:rPr>
          <w:rFonts w:hint="eastAsia" w:ascii="宋体" w:hAnsi="宋体" w:cs="宋体"/>
          <w:bCs/>
          <w:color w:val="000000" w:themeColor="text1"/>
          <w:sz w:val="24"/>
        </w:rPr>
        <w:t>政府采购投标文件</w:t>
      </w: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ind w:left="180"/>
        <w:rPr>
          <w:rFonts w:ascii="宋体" w:hAnsi="宋体" w:cs="宋体"/>
          <w:bCs/>
          <w:color w:val="000000" w:themeColor="text1"/>
          <w:sz w:val="24"/>
        </w:rPr>
      </w:pPr>
    </w:p>
    <w:p>
      <w:pPr>
        <w:spacing w:line="400" w:lineRule="exact"/>
        <w:ind w:left="180" w:firstLine="240" w:firstLineChars="100"/>
        <w:rPr>
          <w:rFonts w:ascii="宋体" w:hAnsi="宋体" w:cs="宋体"/>
          <w:bCs/>
          <w:color w:val="000000" w:themeColor="text1"/>
          <w:sz w:val="24"/>
          <w:u w:val="single"/>
        </w:rPr>
      </w:pPr>
      <w:r>
        <w:rPr>
          <w:rFonts w:hint="eastAsia" w:ascii="宋体" w:hAnsi="宋体" w:cs="宋体"/>
          <w:bCs/>
          <w:color w:val="000000" w:themeColor="text1"/>
          <w:sz w:val="24"/>
        </w:rPr>
        <w:t>采购项目名称:</w:t>
      </w:r>
      <w:r>
        <w:rPr>
          <w:rFonts w:hint="eastAsia" w:ascii="宋体" w:hAnsi="宋体" w:cs="宋体"/>
          <w:bCs/>
          <w:color w:val="000000" w:themeColor="text1"/>
          <w:sz w:val="24"/>
          <w:u w:val="single"/>
        </w:rPr>
        <w:t xml:space="preserve">                                          </w:t>
      </w:r>
    </w:p>
    <w:p>
      <w:pPr>
        <w:spacing w:line="400" w:lineRule="exact"/>
        <w:ind w:left="180" w:firstLine="240" w:firstLineChars="100"/>
        <w:rPr>
          <w:rFonts w:ascii="宋体" w:hAnsi="宋体" w:cs="宋体"/>
          <w:bCs/>
          <w:color w:val="000000" w:themeColor="text1"/>
          <w:sz w:val="24"/>
          <w:u w:val="single"/>
        </w:rPr>
      </w:pPr>
      <w:r>
        <w:rPr>
          <w:rFonts w:hint="eastAsia" w:ascii="宋体" w:hAnsi="宋体" w:cs="宋体"/>
          <w:bCs/>
          <w:color w:val="000000" w:themeColor="text1"/>
          <w:sz w:val="24"/>
        </w:rPr>
        <w:t>采购项目编号:</w:t>
      </w:r>
      <w:r>
        <w:rPr>
          <w:rFonts w:hint="eastAsia" w:ascii="宋体" w:hAnsi="宋体" w:cs="宋体"/>
          <w:bCs/>
          <w:color w:val="000000" w:themeColor="text1"/>
          <w:sz w:val="24"/>
          <w:u w:val="single"/>
        </w:rPr>
        <w:t xml:space="preserve">                                          </w:t>
      </w:r>
    </w:p>
    <w:p>
      <w:pPr>
        <w:spacing w:line="400" w:lineRule="exact"/>
        <w:ind w:left="180" w:firstLine="240" w:firstLineChars="100"/>
        <w:rPr>
          <w:rFonts w:ascii="宋体" w:hAnsi="宋体" w:cs="宋体"/>
          <w:bCs/>
          <w:color w:val="000000" w:themeColor="text1"/>
          <w:sz w:val="24"/>
          <w:u w:val="single"/>
        </w:rPr>
      </w:pPr>
      <w:r>
        <w:rPr>
          <w:rFonts w:hint="eastAsia" w:ascii="宋体" w:hAnsi="宋体" w:cs="宋体"/>
          <w:bCs/>
          <w:color w:val="000000" w:themeColor="text1"/>
          <w:sz w:val="24"/>
        </w:rPr>
        <w:t>投标单位名称:</w:t>
      </w:r>
      <w:r>
        <w:rPr>
          <w:rFonts w:hint="eastAsia" w:ascii="宋体" w:hAnsi="宋体" w:cs="宋体"/>
          <w:bCs/>
          <w:color w:val="000000" w:themeColor="text1"/>
          <w:sz w:val="24"/>
          <w:u w:val="single"/>
        </w:rPr>
        <w:t xml:space="preserve">                                           </w:t>
      </w:r>
    </w:p>
    <w:p>
      <w:pPr>
        <w:spacing w:line="400" w:lineRule="exact"/>
        <w:ind w:left="180" w:firstLine="240" w:firstLineChars="100"/>
        <w:rPr>
          <w:rFonts w:ascii="宋体" w:hAnsi="宋体" w:cs="宋体"/>
          <w:bCs/>
          <w:color w:val="000000" w:themeColor="text1"/>
          <w:sz w:val="24"/>
          <w:u w:val="single"/>
        </w:rPr>
      </w:pPr>
      <w:r>
        <w:rPr>
          <w:rFonts w:hint="eastAsia" w:ascii="宋体" w:hAnsi="宋体" w:cs="宋体"/>
          <w:bCs/>
          <w:color w:val="000000" w:themeColor="text1"/>
          <w:sz w:val="24"/>
        </w:rPr>
        <w:t>地        址:</w:t>
      </w:r>
      <w:r>
        <w:rPr>
          <w:rFonts w:hint="eastAsia" w:ascii="宋体" w:hAnsi="宋体" w:cs="宋体"/>
          <w:bCs/>
          <w:color w:val="000000" w:themeColor="text1"/>
          <w:sz w:val="24"/>
          <w:u w:val="single"/>
        </w:rPr>
        <w:t xml:space="preserve">                                   </w:t>
      </w:r>
      <w:r>
        <w:rPr>
          <w:rFonts w:hint="eastAsia" w:ascii="宋体" w:hAnsi="宋体" w:cs="宋体"/>
          <w:bCs/>
          <w:color w:val="000000" w:themeColor="text1"/>
          <w:sz w:val="24"/>
          <w:u w:val="single"/>
        </w:rPr>
        <w:tab/>
      </w:r>
      <w:r>
        <w:rPr>
          <w:rFonts w:hint="eastAsia" w:ascii="宋体" w:hAnsi="宋体" w:cs="宋体"/>
          <w:bCs/>
          <w:color w:val="000000" w:themeColor="text1"/>
          <w:sz w:val="24"/>
          <w:u w:val="single"/>
        </w:rPr>
        <w:t xml:space="preserve">      </w:t>
      </w:r>
    </w:p>
    <w:p>
      <w:pPr>
        <w:spacing w:line="400" w:lineRule="exact"/>
        <w:ind w:left="180" w:firstLine="240" w:firstLineChars="100"/>
        <w:rPr>
          <w:rFonts w:ascii="宋体" w:hAnsi="宋体" w:cs="宋体"/>
          <w:bCs/>
          <w:color w:val="000000" w:themeColor="text1"/>
          <w:sz w:val="24"/>
          <w:u w:val="single"/>
        </w:rPr>
      </w:pPr>
      <w:r>
        <w:rPr>
          <w:rFonts w:hint="eastAsia" w:ascii="宋体" w:hAnsi="宋体" w:cs="宋体"/>
          <w:bCs/>
          <w:color w:val="000000" w:themeColor="text1"/>
          <w:sz w:val="24"/>
        </w:rPr>
        <w:t>联   系   人:</w:t>
      </w:r>
      <w:r>
        <w:rPr>
          <w:rFonts w:hint="eastAsia" w:ascii="宋体" w:hAnsi="宋体" w:cs="宋体"/>
          <w:bCs/>
          <w:color w:val="000000" w:themeColor="text1"/>
          <w:sz w:val="24"/>
          <w:u w:val="single"/>
        </w:rPr>
        <w:t xml:space="preserve">                                          </w:t>
      </w:r>
    </w:p>
    <w:p>
      <w:pPr>
        <w:spacing w:line="400" w:lineRule="exact"/>
        <w:ind w:left="180" w:firstLine="240" w:firstLineChars="100"/>
        <w:rPr>
          <w:rFonts w:ascii="宋体" w:hAnsi="宋体" w:cs="宋体"/>
          <w:b/>
          <w:color w:val="000000" w:themeColor="text1"/>
          <w:sz w:val="24"/>
          <w:u w:val="single"/>
        </w:rPr>
      </w:pPr>
      <w:r>
        <w:rPr>
          <w:rFonts w:hint="eastAsia" w:ascii="宋体" w:hAnsi="宋体" w:cs="宋体"/>
          <w:bCs/>
          <w:color w:val="000000" w:themeColor="text1"/>
          <w:sz w:val="24"/>
        </w:rPr>
        <w:t>联  系 电 话:</w:t>
      </w:r>
      <w:r>
        <w:rPr>
          <w:rFonts w:hint="eastAsia" w:ascii="宋体" w:hAnsi="宋体" w:cs="宋体"/>
          <w:bCs/>
          <w:color w:val="000000" w:themeColor="text1"/>
          <w:sz w:val="24"/>
          <w:u w:val="single"/>
        </w:rPr>
        <w:t xml:space="preserve">                                         </w:t>
      </w:r>
      <w:r>
        <w:rPr>
          <w:rFonts w:hint="eastAsia" w:ascii="宋体" w:hAnsi="宋体" w:cs="宋体"/>
          <w:b/>
          <w:color w:val="000000" w:themeColor="text1"/>
          <w:sz w:val="24"/>
          <w:u w:val="single"/>
        </w:rPr>
        <w:t xml:space="preserve"> </w:t>
      </w:r>
    </w:p>
    <w:p>
      <w:pPr>
        <w:pStyle w:val="8"/>
        <w:spacing w:line="360" w:lineRule="auto"/>
        <w:rPr>
          <w:rFonts w:hAnsi="宋体"/>
          <w:b/>
          <w:color w:val="000000" w:themeColor="text1"/>
          <w:sz w:val="28"/>
          <w:szCs w:val="28"/>
        </w:rPr>
      </w:pPr>
    </w:p>
    <w:p>
      <w:pPr>
        <w:rPr>
          <w:color w:val="000000" w:themeColor="text1"/>
        </w:rPr>
      </w:pPr>
    </w:p>
    <w:p>
      <w:pPr>
        <w:spacing w:line="360" w:lineRule="auto"/>
        <w:rPr>
          <w:rFonts w:ascii="宋体" w:hAnsi="宋体"/>
          <w:b/>
          <w:color w:val="000000" w:themeColor="text1"/>
          <w:sz w:val="36"/>
        </w:rPr>
      </w:pPr>
    </w:p>
    <w:p>
      <w:pPr>
        <w:pStyle w:val="5"/>
        <w:snapToGrid w:val="0"/>
        <w:spacing w:line="420" w:lineRule="atLeast"/>
        <w:ind w:firstLine="660" w:firstLineChars="275"/>
        <w:rPr>
          <w:rFonts w:ascii="宋体" w:hAnsi="宋体"/>
          <w:color w:val="000000" w:themeColor="text1"/>
          <w:sz w:val="24"/>
        </w:rPr>
      </w:pPr>
    </w:p>
    <w:p>
      <w:pPr>
        <w:pStyle w:val="5"/>
        <w:snapToGrid w:val="0"/>
        <w:spacing w:line="420" w:lineRule="atLeast"/>
        <w:ind w:firstLine="660" w:firstLineChars="275"/>
        <w:rPr>
          <w:rFonts w:ascii="宋体" w:hAnsi="宋体"/>
          <w:color w:val="000000" w:themeColor="text1"/>
          <w:sz w:val="24"/>
        </w:rPr>
      </w:pPr>
    </w:p>
    <w:p>
      <w:pPr>
        <w:pStyle w:val="5"/>
        <w:snapToGrid w:val="0"/>
        <w:spacing w:line="420" w:lineRule="atLeast"/>
        <w:ind w:firstLine="883" w:firstLineChars="275"/>
        <w:jc w:val="center"/>
        <w:rPr>
          <w:rFonts w:ascii="宋体" w:hAnsi="宋体"/>
          <w:b/>
          <w:bCs/>
          <w:color w:val="000000" w:themeColor="text1"/>
          <w:sz w:val="32"/>
        </w:rPr>
      </w:pPr>
    </w:p>
    <w:p>
      <w:pPr>
        <w:pStyle w:val="5"/>
        <w:snapToGrid w:val="0"/>
        <w:spacing w:line="420" w:lineRule="atLeast"/>
        <w:ind w:firstLine="883" w:firstLineChars="275"/>
        <w:jc w:val="center"/>
        <w:rPr>
          <w:rFonts w:ascii="宋体" w:hAnsi="宋体"/>
          <w:b/>
          <w:bCs/>
          <w:color w:val="000000" w:themeColor="text1"/>
          <w:sz w:val="32"/>
        </w:rPr>
      </w:pPr>
    </w:p>
    <w:p>
      <w:pPr>
        <w:pStyle w:val="5"/>
        <w:snapToGrid w:val="0"/>
        <w:spacing w:line="420" w:lineRule="atLeast"/>
        <w:ind w:firstLine="0"/>
        <w:rPr>
          <w:rFonts w:hint="eastAsia" w:ascii="宋体" w:hAnsi="宋体"/>
          <w:b/>
          <w:bCs/>
          <w:color w:val="000000" w:themeColor="text1"/>
          <w:sz w:val="32"/>
        </w:rPr>
      </w:pPr>
    </w:p>
    <w:p>
      <w:pPr>
        <w:spacing w:beforeLines="50" w:beforeAutospacing="0" w:afterLines="50" w:afterAutospacing="0" w:line="240" w:lineRule="auto"/>
        <w:jc w:val="center"/>
        <w:rPr>
          <w:rFonts w:hint="eastAsia" w:asciiTheme="minorEastAsia" w:hAnsiTheme="minorEastAsia" w:eastAsiaTheme="minorEastAsia" w:cstheme="minorEastAsia"/>
          <w:color w:val="000000" w:themeColor="text1"/>
          <w:sz w:val="28"/>
          <w:szCs w:val="28"/>
          <w:lang w:eastAsia="zh-CN"/>
        </w:rPr>
      </w:pPr>
      <w:r>
        <w:rPr>
          <w:rFonts w:hint="eastAsia" w:eastAsia="方正书宋简体" w:asciiTheme="minorHAnsi" w:hAnsiTheme="minorHAnsi" w:cstheme="minorBidi"/>
          <w:b/>
          <w:color w:val="000000" w:themeColor="text1"/>
          <w:kern w:val="0"/>
          <w:sz w:val="36"/>
          <w:szCs w:val="36"/>
          <w:lang w:val="en-US" w:eastAsia="zh-CN" w:bidi="ar-SA"/>
        </w:rPr>
        <w:t>一、投标函</w:t>
      </w:r>
    </w:p>
    <w:p>
      <w:pPr>
        <w:spacing w:beforeLines="50" w:beforeAutospacing="0" w:afterLines="50" w:afterAutospacing="0" w:line="240" w:lineRule="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eastAsia="zh-CN"/>
        </w:rPr>
        <w:t>致铜仁市公共资源交易中心：</w:t>
      </w:r>
    </w:p>
    <w:p>
      <w:pPr>
        <w:spacing w:beforeLines="50" w:beforeAutospacing="0" w:afterLines="50" w:afterAutospacing="0" w:line="240" w:lineRule="auto"/>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一、投标报价</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1.我公司就</w:t>
      </w:r>
      <w:r>
        <w:rPr>
          <w:rFonts w:hint="eastAsia" w:asciiTheme="minorEastAsia" w:hAnsiTheme="minorEastAsia" w:eastAsiaTheme="minorEastAsia" w:cstheme="minorEastAsia"/>
          <w:color w:val="000000" w:themeColor="text1"/>
          <w:sz w:val="24"/>
          <w:u w:val="single"/>
        </w:rPr>
        <w:t xml:space="preserve"> （项目名称） </w:t>
      </w:r>
      <w:r>
        <w:rPr>
          <w:rFonts w:hint="eastAsia" w:asciiTheme="minorEastAsia" w:hAnsiTheme="minorEastAsia" w:eastAsiaTheme="minorEastAsia" w:cstheme="minorEastAsia"/>
          <w:color w:val="000000" w:themeColor="text1"/>
          <w:sz w:val="24"/>
        </w:rPr>
        <w:t>的</w:t>
      </w:r>
      <w:r>
        <w:rPr>
          <w:rFonts w:hint="eastAsia" w:asciiTheme="minorEastAsia" w:hAnsiTheme="minorEastAsia" w:eastAsiaTheme="minorEastAsia" w:cstheme="minorEastAsia"/>
          <w:color w:val="000000" w:themeColor="text1"/>
          <w:sz w:val="24"/>
          <w:u w:val="single"/>
        </w:rPr>
        <w:t xml:space="preserve">  品目号/名称  </w:t>
      </w:r>
      <w:r>
        <w:rPr>
          <w:rFonts w:hint="eastAsia" w:asciiTheme="minorEastAsia" w:hAnsiTheme="minorEastAsia" w:eastAsiaTheme="minorEastAsia" w:cstheme="minorEastAsia"/>
          <w:color w:val="000000" w:themeColor="text1"/>
          <w:sz w:val="24"/>
        </w:rPr>
        <w:t>的投标总报价为（大写）：</w:t>
      </w:r>
      <w:r>
        <w:rPr>
          <w:rFonts w:hint="eastAsia" w:asciiTheme="minorEastAsia" w:hAnsiTheme="minorEastAsia" w:eastAsiaTheme="minorEastAsia" w:cstheme="minorEastAsia"/>
          <w:color w:val="000000" w:themeColor="text1"/>
          <w:sz w:val="24"/>
          <w:u w:val="single"/>
        </w:rPr>
        <w:t xml:space="preserve"> 零万零千零百零拾  </w:t>
      </w:r>
      <w:r>
        <w:rPr>
          <w:rFonts w:hint="eastAsia" w:asciiTheme="minorEastAsia" w:hAnsiTheme="minorEastAsia" w:eastAsiaTheme="minorEastAsia" w:cstheme="minorEastAsia"/>
          <w:color w:val="000000" w:themeColor="text1"/>
          <w:sz w:val="24"/>
        </w:rPr>
        <w:t>元人民币，小写：元。本投标报价为验收合格并交付使用价。包含设备价、专利费、零备件和专用工具价、运输费、保险费、安装调试费、维护保养价格、保管费、培训费、检测费、税费等一切成本费用。本报价在投标有效期内固定不变，并在合同有效期内不受利率波动的影响。</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2.交 货 期：。</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3.安装调试时间：</w:t>
      </w:r>
      <w:r>
        <w:rPr>
          <w:rFonts w:hint="eastAsia" w:asciiTheme="minorEastAsia" w:hAnsiTheme="minorEastAsia" w:eastAsiaTheme="minorEastAsia" w:cstheme="minorEastAsia"/>
          <w:color w:val="000000" w:themeColor="text1"/>
          <w:sz w:val="24"/>
          <w:u w:val="single"/>
        </w:rPr>
        <w:t xml:space="preserve">                         。</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3.交货地点：。</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4.投标有效期：。</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5.质保期：。</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6.联合体投标：。</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u w:val="single"/>
        </w:rPr>
      </w:pPr>
      <w:r>
        <w:rPr>
          <w:rFonts w:hint="eastAsia" w:asciiTheme="minorEastAsia" w:hAnsiTheme="minorEastAsia" w:eastAsiaTheme="minorEastAsia" w:cstheme="minorEastAsia"/>
          <w:color w:val="000000" w:themeColor="text1"/>
          <w:sz w:val="24"/>
        </w:rPr>
        <w:t>7.其他：</w:t>
      </w:r>
      <w:r>
        <w:rPr>
          <w:rFonts w:hint="eastAsia" w:asciiTheme="minorEastAsia" w:hAnsiTheme="minorEastAsia" w:eastAsiaTheme="minorEastAsia" w:cstheme="minorEastAsia"/>
          <w:color w:val="000000" w:themeColor="text1"/>
          <w:sz w:val="24"/>
          <w:u w:val="single"/>
        </w:rPr>
        <w:t xml:space="preserve">              。</w:t>
      </w:r>
    </w:p>
    <w:p>
      <w:pPr>
        <w:spacing w:beforeLines="50" w:beforeAutospacing="0" w:afterLines="50" w:afterAutospacing="0" w:line="240" w:lineRule="auto"/>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二、递交资料</w:t>
      </w:r>
    </w:p>
    <w:p>
      <w:pPr>
        <w:spacing w:beforeLines="10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投标文件正本</w:t>
      </w:r>
      <w:r>
        <w:rPr>
          <w:rFonts w:hint="eastAsia" w:asciiTheme="minorEastAsia" w:hAnsiTheme="minorEastAsia" w:eastAsiaTheme="minorEastAsia" w:cstheme="minorEastAsia"/>
          <w:color w:val="000000" w:themeColor="text1"/>
          <w:sz w:val="24"/>
          <w:u w:val="single"/>
        </w:rPr>
        <w:t xml:space="preserve">   1  </w:t>
      </w:r>
      <w:r>
        <w:rPr>
          <w:rFonts w:hint="eastAsia" w:asciiTheme="minorEastAsia" w:hAnsiTheme="minorEastAsia" w:eastAsiaTheme="minorEastAsia" w:cstheme="minorEastAsia"/>
          <w:color w:val="000000" w:themeColor="text1"/>
          <w:sz w:val="24"/>
        </w:rPr>
        <w:t>份，副本</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cstheme="minorEastAsia"/>
          <w:color w:val="000000" w:themeColor="text1"/>
          <w:sz w:val="24"/>
          <w:u w:val="single"/>
          <w:lang w:val="en-US" w:eastAsia="zh-CN"/>
        </w:rPr>
        <w:t>1</w:t>
      </w:r>
      <w:r>
        <w:rPr>
          <w:rFonts w:hint="eastAsia" w:asciiTheme="minorEastAsia" w:hAnsiTheme="minorEastAsia" w:eastAsiaTheme="minorEastAsia" w:cstheme="minorEastAsia"/>
          <w:color w:val="000000" w:themeColor="text1"/>
          <w:sz w:val="24"/>
          <w:u w:val="single"/>
        </w:rPr>
        <w:t xml:space="preserve">  </w:t>
      </w:r>
      <w:r>
        <w:rPr>
          <w:rFonts w:hint="eastAsia" w:asciiTheme="minorEastAsia" w:hAnsiTheme="minorEastAsia" w:eastAsiaTheme="minorEastAsia" w:cstheme="minorEastAsia"/>
          <w:color w:val="000000" w:themeColor="text1"/>
          <w:sz w:val="24"/>
        </w:rPr>
        <w:t>份。</w:t>
      </w:r>
    </w:p>
    <w:p>
      <w:pPr>
        <w:spacing w:beforeLines="50" w:beforeAutospacing="0" w:afterLines="50" w:afterAutospacing="0" w:line="240" w:lineRule="auto"/>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三、相关承诺</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1.本投标报价在法律法规及招标文件规定的投标有效期内有效。</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2.我方不是采购人的附属机构；在获知本项目采购信息后，与采购人聘请的为此项目提供咨询服务的公司及其附属机构没有任何联系。</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3.我公司已详细审查全部招标文件及有关的澄清/修改文件，完全理解和同意，并保证遵守招标文件有关条款规定。</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4.保证在中标后忠实地执行与采购人所签署的合同，并承担合同规定的责任义务。保证在中标后按照招标文件的规定支付中标服务费。</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5.承诺应贵方要求提供任何与该项目投标有关的数据、情况和技术资料。</w:t>
      </w:r>
    </w:p>
    <w:p>
      <w:pPr>
        <w:spacing w:beforeLines="50" w:beforeAutospacing="0" w:afterLines="50" w:afterAutospacing="0" w:line="240" w:lineRule="auto"/>
        <w:ind w:left="-10" w:leftChars="-5" w:firstLine="491" w:firstLineChars="205"/>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6.承诺与为采购人采购本次招标的产品进行设计、编制规范和其他文件所委托的咨询公司或其附属机构无任何直接或间接的关联。</w:t>
      </w:r>
    </w:p>
    <w:p>
      <w:pPr>
        <w:spacing w:beforeLines="50" w:beforeAutospacing="0" w:afterLines="50" w:afterAutospacing="0" w:line="240" w:lineRule="auto"/>
        <w:ind w:left="-10" w:leftChars="-5" w:firstLine="491" w:firstLineChars="205"/>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7.本投标文件提供的报价、资格、技术、商务等文件均真实、有效、准确。若有违背，我方愿意承担由此而产生的一切后果。</w:t>
      </w:r>
    </w:p>
    <w:p>
      <w:pPr>
        <w:pStyle w:val="2"/>
        <w:ind w:firstLine="480" w:firstLineChars="200"/>
        <w:rPr>
          <w:color w:val="000000" w:themeColor="text1"/>
        </w:rPr>
      </w:pPr>
      <w:r>
        <w:rPr>
          <w:rFonts w:ascii="宋体" w:hAnsi="宋体" w:eastAsia="宋体" w:cs="宋体"/>
          <w:color w:val="000000" w:themeColor="text1"/>
          <w:sz w:val="24"/>
          <w:szCs w:val="24"/>
        </w:rPr>
        <w:t>8.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beforeLines="50" w:beforeAutospacing="0" w:afterLines="50" w:afterAutospacing="0" w:line="240" w:lineRule="auto"/>
        <w:ind w:left="-10" w:leftChars="-5" w:firstLine="491" w:firstLineChars="205"/>
        <w:jc w:val="righ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供应商名称（盖章）：XXXXXXX有限公司</w:t>
      </w:r>
    </w:p>
    <w:p>
      <w:pPr>
        <w:spacing w:beforeLines="50" w:beforeAutospacing="0" w:afterLines="50" w:afterAutospacing="0" w:line="240" w:lineRule="auto"/>
        <w:ind w:left="-10" w:leftChars="-5" w:firstLine="491" w:firstLineChars="205"/>
        <w:jc w:val="righ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法定代表人或授权代表（签字）：                </w:t>
      </w:r>
    </w:p>
    <w:p>
      <w:pPr>
        <w:spacing w:beforeLines="50" w:beforeAutospacing="0" w:afterLines="50" w:afterAutospacing="0" w:line="240" w:lineRule="auto"/>
        <w:jc w:val="both"/>
        <w:rPr>
          <w:rFonts w:hint="eastAsia" w:asciiTheme="minorEastAsia" w:hAnsiTheme="minorEastAsia" w:eastAsiaTheme="minorEastAsia" w:cstheme="minorEastAsia"/>
          <w:color w:val="000000" w:themeColor="text1"/>
          <w:sz w:val="24"/>
        </w:rPr>
        <w:sectPr>
          <w:pgSz w:w="11907" w:h="16840"/>
          <w:pgMar w:top="1531" w:right="1418" w:bottom="1361" w:left="1418" w:header="720" w:footer="720" w:gutter="0"/>
          <w:cols w:space="425" w:num="1"/>
          <w:docGrid w:linePitch="285" w:charSpace="0"/>
        </w:sectPr>
      </w:pPr>
      <w:r>
        <w:rPr>
          <w:rFonts w:hint="eastAsia" w:asciiTheme="minorEastAsia" w:hAnsiTheme="minorEastAsia" w:cstheme="minorEastAsia"/>
          <w:color w:val="000000" w:themeColor="text1"/>
          <w:sz w:val="24"/>
          <w:lang w:val="en-US" w:eastAsia="zh-CN"/>
        </w:rPr>
        <w:t xml:space="preserve">                                                  </w:t>
      </w:r>
      <w:r>
        <w:rPr>
          <w:rFonts w:hint="eastAsia" w:asciiTheme="minorEastAsia" w:hAnsiTheme="minorEastAsia" w:eastAsiaTheme="minorEastAsia" w:cstheme="minorEastAsia"/>
          <w:color w:val="000000" w:themeColor="text1"/>
          <w:sz w:val="24"/>
        </w:rPr>
        <w:t>投标日期</w:t>
      </w:r>
      <w:r>
        <w:rPr>
          <w:rFonts w:hint="eastAsia" w:asciiTheme="minorEastAsia" w:hAnsiTheme="minorEastAsia" w:cstheme="minorEastAsia"/>
          <w:color w:val="000000" w:themeColor="text1"/>
          <w:sz w:val="24"/>
          <w:lang w:eastAsia="zh-CN"/>
        </w:rPr>
        <w:t>：</w:t>
      </w:r>
      <w:r>
        <w:rPr>
          <w:rFonts w:hint="eastAsia" w:asciiTheme="minorEastAsia" w:hAnsiTheme="minorEastAsia" w:eastAsiaTheme="minorEastAsia" w:cstheme="minorEastAsia"/>
          <w:color w:val="000000" w:themeColor="text1"/>
          <w:sz w:val="24"/>
        </w:rPr>
        <w:t xml:space="preserve">   </w:t>
      </w:r>
    </w:p>
    <w:p>
      <w:pPr>
        <w:pStyle w:val="7"/>
        <w:spacing w:before="0" w:beforeAutospacing="0" w:after="0" w:afterAutospacing="0" w:line="240" w:lineRule="auto"/>
        <w:ind w:firstLine="0"/>
        <w:jc w:val="center"/>
        <w:rPr>
          <w:rFonts w:hint="eastAsia" w:asciiTheme="minorEastAsia" w:hAnsiTheme="minorEastAsia" w:eastAsiaTheme="minorEastAsia" w:cstheme="minorEastAsia"/>
          <w:color w:val="000000" w:themeColor="text1"/>
          <w:szCs w:val="24"/>
        </w:rPr>
      </w:pPr>
      <w:r>
        <w:rPr>
          <w:rFonts w:hint="eastAsia"/>
          <w:b/>
          <w:color w:val="000000" w:themeColor="text1"/>
          <w:sz w:val="36"/>
          <w:szCs w:val="36"/>
          <w:lang w:eastAsia="zh-CN"/>
        </w:rPr>
        <w:t>二、</w:t>
      </w:r>
      <w:r>
        <w:rPr>
          <w:rFonts w:hint="eastAsia"/>
          <w:b/>
          <w:color w:val="000000" w:themeColor="text1"/>
          <w:sz w:val="36"/>
          <w:szCs w:val="36"/>
        </w:rPr>
        <w:t>开标一览表</w:t>
      </w:r>
    </w:p>
    <w:p>
      <w:pPr>
        <w:pStyle w:val="7"/>
        <w:spacing w:before="0" w:beforeAutospacing="0" w:after="0" w:afterAutospacing="0" w:line="240" w:lineRule="auto"/>
        <w:ind w:firstLine="0"/>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 xml:space="preserve">项目名称：                                                                               </w:t>
      </w:r>
      <w:r>
        <w:rPr>
          <w:rFonts w:hint="eastAsia" w:asciiTheme="minorEastAsia" w:hAnsiTheme="minorEastAsia"/>
          <w:color w:val="000000" w:themeColor="text1"/>
          <w:sz w:val="24"/>
        </w:rPr>
        <w:t>项目编号：</w:t>
      </w:r>
    </w:p>
    <w:tbl>
      <w:tblPr>
        <w:tblStyle w:val="14"/>
        <w:tblW w:w="13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5853"/>
        <w:gridCol w:w="5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left w:val="double" w:color="auto" w:sz="4" w:space="0"/>
            </w:tcBorders>
            <w:vAlign w:val="center"/>
          </w:tcPr>
          <w:p>
            <w:pPr>
              <w:pStyle w:val="7"/>
              <w:keepNext w:val="0"/>
              <w:keepLines w:val="0"/>
              <w:suppressLineNumbers w:val="0"/>
              <w:spacing w:before="0" w:beforeAutospacing="0" w:after="0" w:afterAutospacing="0" w:line="240" w:lineRule="auto"/>
              <w:ind w:left="0" w:right="0" w:firstLine="0"/>
              <w:rPr>
                <w:rFonts w:hint="default"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交货期（含安装调试完毕）</w:t>
            </w:r>
          </w:p>
        </w:tc>
        <w:tc>
          <w:tcPr>
            <w:tcW w:w="11818" w:type="dxa"/>
            <w:gridSpan w:val="2"/>
            <w:tcBorders>
              <w:right w:val="double" w:color="auto" w:sz="4" w:space="0"/>
            </w:tcBorders>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left w:val="double" w:color="auto" w:sz="4" w:space="0"/>
            </w:tcBorders>
            <w:vAlign w:val="center"/>
          </w:tcPr>
          <w:p>
            <w:pPr>
              <w:pStyle w:val="7"/>
              <w:keepNext w:val="0"/>
              <w:keepLines w:val="0"/>
              <w:suppressLineNumbers w:val="0"/>
              <w:spacing w:before="0" w:beforeAutospacing="0" w:after="0" w:afterAutospacing="0" w:line="240" w:lineRule="auto"/>
              <w:ind w:left="0" w:right="0" w:firstLine="432" w:firstLineChars="205"/>
              <w:rPr>
                <w:rFonts w:hint="default"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质保期</w:t>
            </w:r>
          </w:p>
        </w:tc>
        <w:tc>
          <w:tcPr>
            <w:tcW w:w="11818" w:type="dxa"/>
            <w:gridSpan w:val="2"/>
            <w:tcBorders>
              <w:right w:val="double" w:color="auto" w:sz="4" w:space="0"/>
            </w:tcBorders>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left w:val="double" w:color="auto" w:sz="4" w:space="0"/>
            </w:tcBorders>
            <w:vAlign w:val="center"/>
          </w:tcPr>
          <w:p>
            <w:pPr>
              <w:pStyle w:val="7"/>
              <w:keepNext w:val="0"/>
              <w:keepLines w:val="0"/>
              <w:suppressLineNumbers w:val="0"/>
              <w:spacing w:before="0" w:beforeAutospacing="0" w:after="0" w:afterAutospacing="0" w:line="240" w:lineRule="auto"/>
              <w:ind w:left="0" w:right="0" w:firstLine="432" w:firstLineChars="205"/>
              <w:rPr>
                <w:rFonts w:hint="default"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优惠及其它</w:t>
            </w:r>
          </w:p>
        </w:tc>
        <w:tc>
          <w:tcPr>
            <w:tcW w:w="11818" w:type="dxa"/>
            <w:gridSpan w:val="2"/>
            <w:tcBorders>
              <w:right w:val="double" w:color="auto" w:sz="4" w:space="0"/>
            </w:tcBorders>
            <w:vAlign w:val="center"/>
          </w:tcPr>
          <w:p>
            <w:pPr>
              <w:pStyle w:val="7"/>
              <w:keepNext w:val="0"/>
              <w:keepLines w:val="0"/>
              <w:suppressLineNumbers w:val="0"/>
              <w:spacing w:before="0" w:beforeAutospacing="0" w:after="0" w:afterAutospacing="0" w:line="240" w:lineRule="auto"/>
              <w:ind w:left="0" w:right="0" w:firstLine="430" w:firstLineChars="205"/>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（如有则填写）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92" w:type="dxa"/>
            <w:gridSpan w:val="2"/>
            <w:vMerge w:val="restart"/>
            <w:tcBorders>
              <w:left w:val="double" w:color="auto" w:sz="4" w:space="0"/>
            </w:tcBorders>
            <w:vAlign w:val="center"/>
          </w:tcPr>
          <w:p>
            <w:pPr>
              <w:pStyle w:val="7"/>
              <w:keepNext w:val="0"/>
              <w:keepLines w:val="0"/>
              <w:suppressLineNumbers w:val="0"/>
              <w:spacing w:before="0" w:beforeAutospacing="0" w:after="0" w:afterAutospacing="0" w:line="240" w:lineRule="auto"/>
              <w:ind w:left="0" w:right="0" w:firstLine="432" w:firstLineChars="205"/>
              <w:rPr>
                <w:rFonts w:hint="default"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投标报价合计</w:t>
            </w:r>
          </w:p>
        </w:tc>
        <w:tc>
          <w:tcPr>
            <w:tcW w:w="5965" w:type="dxa"/>
            <w:tcBorders>
              <w:right w:val="double" w:color="auto" w:sz="4" w:space="0"/>
            </w:tcBorders>
            <w:vAlign w:val="center"/>
          </w:tcPr>
          <w:p>
            <w:pPr>
              <w:pStyle w:val="7"/>
              <w:keepNext w:val="0"/>
              <w:keepLines w:val="0"/>
              <w:suppressLineNumbers w:val="0"/>
              <w:spacing w:before="0" w:beforeAutospacing="0" w:after="0" w:afterAutospacing="0" w:line="240" w:lineRule="auto"/>
              <w:ind w:left="0" w:right="0" w:firstLine="0"/>
              <w:rPr>
                <w:rFonts w:hint="default"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992" w:type="dxa"/>
            <w:gridSpan w:val="2"/>
            <w:vMerge w:val="continue"/>
            <w:tcBorders>
              <w:left w:val="double" w:color="auto" w:sz="4" w:space="0"/>
            </w:tcBorders>
            <w:vAlign w:val="center"/>
          </w:tcPr>
          <w:p>
            <w:pPr>
              <w:pStyle w:val="7"/>
              <w:keepNext w:val="0"/>
              <w:keepLines w:val="0"/>
              <w:suppressLineNumbers w:val="0"/>
              <w:spacing w:before="0" w:beforeAutospacing="0" w:after="0" w:afterAutospacing="0" w:line="240" w:lineRule="auto"/>
              <w:ind w:left="0" w:right="0" w:firstLine="432" w:firstLineChars="205"/>
              <w:rPr>
                <w:rFonts w:hint="default" w:asciiTheme="minorEastAsia" w:hAnsiTheme="minorEastAsia" w:eastAsiaTheme="minorEastAsia" w:cstheme="minorEastAsia"/>
                <w:b/>
                <w:bCs/>
                <w:color w:val="000000" w:themeColor="text1"/>
                <w:sz w:val="21"/>
                <w:szCs w:val="21"/>
              </w:rPr>
            </w:pPr>
          </w:p>
        </w:tc>
        <w:tc>
          <w:tcPr>
            <w:tcW w:w="5965" w:type="dxa"/>
            <w:tcBorders>
              <w:right w:val="double" w:color="auto" w:sz="4" w:space="0"/>
            </w:tcBorders>
            <w:vAlign w:val="center"/>
          </w:tcPr>
          <w:p>
            <w:pPr>
              <w:pStyle w:val="7"/>
              <w:keepNext w:val="0"/>
              <w:keepLines w:val="0"/>
              <w:suppressLineNumbers w:val="0"/>
              <w:spacing w:before="0" w:beforeAutospacing="0" w:after="0" w:afterAutospacing="0" w:line="240" w:lineRule="auto"/>
              <w:ind w:left="0" w:right="0" w:firstLine="0"/>
              <w:rPr>
                <w:rFonts w:hint="default"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957" w:type="dxa"/>
            <w:gridSpan w:val="3"/>
            <w:tcBorders>
              <w:left w:val="double" w:color="auto" w:sz="4" w:space="0"/>
              <w:bottom w:val="double" w:color="auto" w:sz="4" w:space="0"/>
              <w:right w:val="double" w:color="auto" w:sz="4" w:space="0"/>
            </w:tcBorders>
            <w:vAlign w:val="center"/>
          </w:tcPr>
          <w:p>
            <w:pPr>
              <w:pStyle w:val="7"/>
              <w:keepNext w:val="0"/>
              <w:keepLines w:val="0"/>
              <w:suppressLineNumbers w:val="0"/>
              <w:spacing w:before="0" w:beforeAutospacing="0" w:after="0" w:afterAutospacing="0" w:line="240" w:lineRule="auto"/>
              <w:ind w:left="0" w:right="0" w:firstLine="0"/>
              <w:rPr>
                <w:rFonts w:hint="default"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投标申明：</w:t>
            </w:r>
          </w:p>
        </w:tc>
      </w:tr>
    </w:tbl>
    <w:p>
      <w:pPr>
        <w:spacing w:before="0" w:beforeAutospacing="0" w:after="0" w:afterAutospacing="0" w:line="240" w:lineRule="auto"/>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注：1.投标报价合计应与“投标函”中投标总价一致，如不一致，以开标一览表金额为准。</w:t>
      </w:r>
    </w:p>
    <w:p>
      <w:pPr>
        <w:spacing w:before="0" w:beforeAutospacing="0" w:after="0" w:afterAutospacing="0" w:line="240" w:lineRule="auto"/>
        <w:ind w:firstLine="42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2.有关投标价优惠折扣、招标文件允许的备选方案均应载明。</w:t>
      </w:r>
    </w:p>
    <w:p>
      <w:pPr>
        <w:spacing w:before="0" w:beforeAutospacing="0" w:after="0" w:afterAutospacing="0" w:line="240" w:lineRule="auto"/>
        <w:ind w:firstLine="42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3.“开标一览表”为多页的，每页均需由法定代表人或授权代表签字并盖供应商印章。</w:t>
      </w: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供应商名称（盖章）：XXXXXXX有限公司</w:t>
      </w: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法定代表人或授权代表（签字）：                </w:t>
      </w:r>
    </w:p>
    <w:p>
      <w:pPr>
        <w:spacing w:beforeLines="50" w:beforeAutospacing="0" w:afterLines="50" w:afterAutospacing="0" w:line="240" w:lineRule="auto"/>
        <w:ind w:left="-10" w:leftChars="-5" w:firstLine="491" w:firstLineChars="205"/>
        <w:jc w:val="right"/>
        <w:rPr>
          <w:rFonts w:hint="eastAsia" w:asciiTheme="minorEastAsia" w:hAnsiTheme="minorEastAsia" w:eastAsiaTheme="minorEastAsia" w:cstheme="minorEastAsia"/>
          <w:color w:val="000000" w:themeColor="text1"/>
          <w:sz w:val="24"/>
        </w:rPr>
        <w:sectPr>
          <w:pgSz w:w="16840" w:h="11907" w:orient="landscape"/>
          <w:pgMar w:top="1418" w:right="1531" w:bottom="1418" w:left="1361" w:header="720" w:footer="720" w:gutter="0"/>
          <w:cols w:space="425" w:num="1"/>
          <w:docGrid w:linePitch="285" w:charSpace="0"/>
        </w:sectPr>
      </w:pPr>
      <w:r>
        <w:rPr>
          <w:rFonts w:hint="eastAsia" w:asciiTheme="minorEastAsia" w:hAnsiTheme="minorEastAsia" w:eastAsiaTheme="minorEastAsia" w:cstheme="minorEastAsia"/>
          <w:color w:val="000000" w:themeColor="text1"/>
          <w:sz w:val="24"/>
        </w:rPr>
        <w:t>投标日期：</w:t>
      </w:r>
    </w:p>
    <w:p>
      <w:pPr>
        <w:spacing w:line="240" w:lineRule="auto"/>
        <w:ind w:left="-10" w:leftChars="-5" w:firstLine="11" w:firstLineChars="3"/>
        <w:jc w:val="center"/>
        <w:rPr>
          <w:rFonts w:asciiTheme="minorEastAsia" w:hAnsiTheme="minorEastAsia" w:eastAsiaTheme="minorEastAsia" w:cstheme="minorEastAsia"/>
          <w:color w:val="000000" w:themeColor="text1"/>
          <w:sz w:val="36"/>
          <w:szCs w:val="36"/>
        </w:rPr>
      </w:pPr>
      <w:r>
        <w:rPr>
          <w:rFonts w:hint="eastAsia" w:eastAsia="方正书宋简体" w:cstheme="minorBidi"/>
          <w:b/>
          <w:color w:val="000000" w:themeColor="text1"/>
          <w:kern w:val="0"/>
          <w:sz w:val="36"/>
          <w:szCs w:val="36"/>
          <w:lang w:val="en-US" w:eastAsia="zh-CN" w:bidi="ar-SA"/>
        </w:rPr>
        <w:t>三、</w:t>
      </w:r>
      <w:r>
        <w:rPr>
          <w:rFonts w:hint="eastAsia" w:eastAsia="方正书宋简体" w:asciiTheme="minorHAnsi" w:hAnsiTheme="minorHAnsi" w:cstheme="minorBidi"/>
          <w:b/>
          <w:color w:val="000000" w:themeColor="text1"/>
          <w:kern w:val="0"/>
          <w:sz w:val="36"/>
          <w:szCs w:val="36"/>
          <w:lang w:val="en-US" w:eastAsia="zh-CN" w:bidi="ar-SA"/>
        </w:rPr>
        <w:t>报价明细表</w:t>
      </w:r>
    </w:p>
    <w:p>
      <w:pPr>
        <w:pStyle w:val="7"/>
        <w:spacing w:before="0" w:beforeAutospacing="0" w:after="0" w:afterAutospacing="0" w:line="240" w:lineRule="auto"/>
        <w:ind w:firstLine="0"/>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项目名称：                                                   品目：                                   单位：元</w:t>
      </w:r>
    </w:p>
    <w:tbl>
      <w:tblPr>
        <w:tblStyle w:val="14"/>
        <w:tblW w:w="15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994"/>
        <w:gridCol w:w="992"/>
        <w:gridCol w:w="992"/>
        <w:gridCol w:w="989"/>
        <w:gridCol w:w="992"/>
        <w:gridCol w:w="2245"/>
        <w:gridCol w:w="660"/>
        <w:gridCol w:w="785"/>
        <w:gridCol w:w="865"/>
        <w:gridCol w:w="865"/>
        <w:gridCol w:w="1029"/>
        <w:gridCol w:w="595"/>
        <w:gridCol w:w="583"/>
        <w:gridCol w:w="426"/>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611" w:type="dxa"/>
            <w:vMerge w:val="restart"/>
            <w:vAlign w:val="center"/>
          </w:tcPr>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序</w:t>
            </w:r>
          </w:p>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号</w:t>
            </w:r>
          </w:p>
        </w:tc>
        <w:tc>
          <w:tcPr>
            <w:tcW w:w="1994" w:type="dxa"/>
            <w:vMerge w:val="restart"/>
            <w:vAlign w:val="center"/>
          </w:tcPr>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投标产品名称</w:t>
            </w:r>
          </w:p>
        </w:tc>
        <w:tc>
          <w:tcPr>
            <w:tcW w:w="992" w:type="dxa"/>
            <w:vMerge w:val="restart"/>
            <w:vAlign w:val="center"/>
          </w:tcPr>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规格</w:t>
            </w:r>
          </w:p>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型号</w:t>
            </w:r>
          </w:p>
        </w:tc>
        <w:tc>
          <w:tcPr>
            <w:tcW w:w="992" w:type="dxa"/>
            <w:vMerge w:val="restart"/>
            <w:vAlign w:val="center"/>
          </w:tcPr>
          <w:p>
            <w:pPr>
              <w:pStyle w:val="7"/>
              <w:keepNext w:val="0"/>
              <w:keepLines w:val="0"/>
              <w:suppressLineNumbers w:val="0"/>
              <w:spacing w:before="0" w:beforeAutospacing="0" w:after="0" w:afterAutospacing="0" w:line="240" w:lineRule="auto"/>
              <w:ind w:left="0" w:right="0" w:firstLine="0"/>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品牌</w:t>
            </w:r>
          </w:p>
        </w:tc>
        <w:tc>
          <w:tcPr>
            <w:tcW w:w="989" w:type="dxa"/>
            <w:vMerge w:val="restart"/>
            <w:vAlign w:val="center"/>
          </w:tcPr>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数量（单位）</w:t>
            </w:r>
          </w:p>
        </w:tc>
        <w:tc>
          <w:tcPr>
            <w:tcW w:w="992" w:type="dxa"/>
            <w:vMerge w:val="restart"/>
            <w:vAlign w:val="center"/>
          </w:tcPr>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投标总报价</w:t>
            </w:r>
          </w:p>
        </w:tc>
        <w:tc>
          <w:tcPr>
            <w:tcW w:w="7044" w:type="dxa"/>
            <w:gridSpan w:val="7"/>
            <w:vAlign w:val="center"/>
          </w:tcPr>
          <w:p>
            <w:pPr>
              <w:pStyle w:val="7"/>
              <w:keepNext w:val="0"/>
              <w:keepLines w:val="0"/>
              <w:suppressLineNumbers w:val="0"/>
              <w:spacing w:before="0" w:beforeAutospacing="0" w:after="0" w:afterAutospacing="0" w:line="240" w:lineRule="auto"/>
              <w:ind w:left="0" w:right="0" w:firstLine="430" w:firstLineChars="205"/>
              <w:jc w:val="center"/>
              <w:rPr>
                <w:rFonts w:hint="default"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投标报价组成</w:t>
            </w:r>
          </w:p>
        </w:tc>
        <w:tc>
          <w:tcPr>
            <w:tcW w:w="583" w:type="dxa"/>
            <w:vMerge w:val="restart"/>
            <w:vAlign w:val="center"/>
          </w:tcPr>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交货日期</w:t>
            </w:r>
          </w:p>
        </w:tc>
        <w:tc>
          <w:tcPr>
            <w:tcW w:w="426" w:type="dxa"/>
            <w:vMerge w:val="restart"/>
            <w:vAlign w:val="center"/>
          </w:tcPr>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交货地点</w:t>
            </w:r>
          </w:p>
        </w:tc>
        <w:tc>
          <w:tcPr>
            <w:tcW w:w="881" w:type="dxa"/>
            <w:vMerge w:val="restart"/>
            <w:vAlign w:val="center"/>
          </w:tcPr>
          <w:p>
            <w:pPr>
              <w:pStyle w:val="7"/>
              <w:keepNext w:val="0"/>
              <w:keepLines w:val="0"/>
              <w:suppressLineNumbers w:val="0"/>
              <w:spacing w:before="0" w:beforeAutospacing="0" w:after="0" w:afterAutospacing="0" w:line="240" w:lineRule="auto"/>
              <w:ind w:left="0" w:right="0" w:firstLine="0"/>
              <w:rPr>
                <w:rFonts w:hint="default"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611" w:type="dxa"/>
            <w:vMerge w:val="continue"/>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1994" w:type="dxa"/>
            <w:vMerge w:val="continue"/>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992" w:type="dxa"/>
            <w:vMerge w:val="continue"/>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992" w:type="dxa"/>
            <w:vMerge w:val="continue"/>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989" w:type="dxa"/>
            <w:vMerge w:val="continue"/>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992" w:type="dxa"/>
            <w:vMerge w:val="continue"/>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2245" w:type="dxa"/>
            <w:vAlign w:val="center"/>
          </w:tcPr>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产品</w:t>
            </w:r>
          </w:p>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单价</w:t>
            </w:r>
          </w:p>
        </w:tc>
        <w:tc>
          <w:tcPr>
            <w:tcW w:w="660" w:type="dxa"/>
            <w:vAlign w:val="center"/>
          </w:tcPr>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特殊</w:t>
            </w:r>
          </w:p>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工具费</w:t>
            </w:r>
          </w:p>
        </w:tc>
        <w:tc>
          <w:tcPr>
            <w:tcW w:w="785" w:type="dxa"/>
            <w:vAlign w:val="center"/>
          </w:tcPr>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备品</w:t>
            </w:r>
          </w:p>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备件费</w:t>
            </w:r>
          </w:p>
        </w:tc>
        <w:tc>
          <w:tcPr>
            <w:tcW w:w="865" w:type="dxa"/>
            <w:vAlign w:val="center"/>
          </w:tcPr>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保管安装</w:t>
            </w:r>
          </w:p>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调试费</w:t>
            </w:r>
          </w:p>
        </w:tc>
        <w:tc>
          <w:tcPr>
            <w:tcW w:w="865" w:type="dxa"/>
            <w:vAlign w:val="center"/>
          </w:tcPr>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技术服务及培训费</w:t>
            </w:r>
          </w:p>
        </w:tc>
        <w:tc>
          <w:tcPr>
            <w:tcW w:w="1029" w:type="dxa"/>
            <w:vAlign w:val="center"/>
          </w:tcPr>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运输保险费</w:t>
            </w:r>
          </w:p>
        </w:tc>
        <w:tc>
          <w:tcPr>
            <w:tcW w:w="595" w:type="dxa"/>
            <w:vAlign w:val="center"/>
          </w:tcPr>
          <w:p>
            <w:pPr>
              <w:pStyle w:val="7"/>
              <w:keepNext w:val="0"/>
              <w:keepLines w:val="0"/>
              <w:suppressLineNumbers w:val="0"/>
              <w:spacing w:before="0" w:beforeAutospacing="0" w:after="0" w:afterAutospacing="0" w:line="240" w:lineRule="auto"/>
              <w:ind w:left="0" w:right="0" w:firstLine="0"/>
              <w:jc w:val="center"/>
              <w:rPr>
                <w:rFonts w:hint="default"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其他费用</w:t>
            </w:r>
          </w:p>
        </w:tc>
        <w:tc>
          <w:tcPr>
            <w:tcW w:w="583" w:type="dxa"/>
            <w:vMerge w:val="continue"/>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426" w:type="dxa"/>
            <w:vMerge w:val="continue"/>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881" w:type="dxa"/>
            <w:vMerge w:val="continue"/>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1" w:type="dxa"/>
            <w:vAlign w:val="center"/>
          </w:tcPr>
          <w:p>
            <w:pPr>
              <w:pStyle w:val="7"/>
              <w:keepNext w:val="0"/>
              <w:keepLines w:val="0"/>
              <w:suppressLineNumbers w:val="0"/>
              <w:spacing w:before="0" w:beforeAutospacing="0" w:after="0" w:afterAutospacing="0" w:line="240" w:lineRule="auto"/>
              <w:ind w:left="0" w:right="0" w:firstLine="0"/>
              <w:rPr>
                <w:rFonts w:hint="default"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w:t>
            </w:r>
          </w:p>
        </w:tc>
        <w:tc>
          <w:tcPr>
            <w:tcW w:w="1994"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992" w:type="dxa"/>
            <w:vAlign w:val="center"/>
          </w:tcPr>
          <w:p>
            <w:pPr>
              <w:pStyle w:val="7"/>
              <w:keepNext w:val="0"/>
              <w:keepLines w:val="0"/>
              <w:suppressLineNumbers w:val="0"/>
              <w:spacing w:before="0" w:beforeAutospacing="0" w:after="0" w:afterAutospacing="0" w:line="240" w:lineRule="auto"/>
              <w:ind w:left="21" w:leftChars="-12" w:right="0" w:hanging="46" w:hangingChars="22"/>
              <w:rPr>
                <w:rFonts w:hint="default" w:asciiTheme="minorEastAsia" w:hAnsiTheme="minorEastAsia" w:eastAsiaTheme="minorEastAsia" w:cstheme="minorEastAsia"/>
                <w:color w:val="000000" w:themeColor="text1"/>
                <w:sz w:val="21"/>
                <w:szCs w:val="21"/>
              </w:rPr>
            </w:pPr>
          </w:p>
        </w:tc>
        <w:tc>
          <w:tcPr>
            <w:tcW w:w="992"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989"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992"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224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660"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78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86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86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1029"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59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583"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426"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881"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1" w:type="dxa"/>
            <w:vAlign w:val="center"/>
          </w:tcPr>
          <w:p>
            <w:pPr>
              <w:pStyle w:val="7"/>
              <w:keepNext w:val="0"/>
              <w:keepLines w:val="0"/>
              <w:suppressLineNumbers w:val="0"/>
              <w:spacing w:before="0" w:beforeAutospacing="0" w:after="0" w:afterAutospacing="0" w:line="240" w:lineRule="auto"/>
              <w:ind w:left="0" w:right="0" w:firstLine="0"/>
              <w:rPr>
                <w:rFonts w:hint="default"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w:t>
            </w:r>
          </w:p>
        </w:tc>
        <w:tc>
          <w:tcPr>
            <w:tcW w:w="1994"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992" w:type="dxa"/>
            <w:vAlign w:val="center"/>
          </w:tcPr>
          <w:p>
            <w:pPr>
              <w:pStyle w:val="7"/>
              <w:keepNext w:val="0"/>
              <w:keepLines w:val="0"/>
              <w:suppressLineNumbers w:val="0"/>
              <w:spacing w:before="0" w:beforeAutospacing="0" w:after="0" w:afterAutospacing="0" w:line="240" w:lineRule="auto"/>
              <w:ind w:left="21" w:leftChars="-12" w:right="0" w:hanging="46" w:hangingChars="22"/>
              <w:rPr>
                <w:rFonts w:hint="default" w:asciiTheme="minorEastAsia" w:hAnsiTheme="minorEastAsia" w:eastAsiaTheme="minorEastAsia" w:cstheme="minorEastAsia"/>
                <w:color w:val="000000" w:themeColor="text1"/>
                <w:sz w:val="21"/>
                <w:szCs w:val="21"/>
              </w:rPr>
            </w:pPr>
          </w:p>
        </w:tc>
        <w:tc>
          <w:tcPr>
            <w:tcW w:w="992"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989"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992"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224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660"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78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86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86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1029"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59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583"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426"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881"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1" w:type="dxa"/>
            <w:vAlign w:val="center"/>
          </w:tcPr>
          <w:p>
            <w:pPr>
              <w:pStyle w:val="7"/>
              <w:keepNext w:val="0"/>
              <w:keepLines w:val="0"/>
              <w:suppressLineNumbers w:val="0"/>
              <w:spacing w:before="0" w:beforeAutospacing="0" w:after="0" w:afterAutospacing="0" w:line="240" w:lineRule="auto"/>
              <w:ind w:left="0" w:right="0" w:firstLine="0"/>
              <w:rPr>
                <w:rFonts w:hint="default"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w:t>
            </w:r>
          </w:p>
        </w:tc>
        <w:tc>
          <w:tcPr>
            <w:tcW w:w="1994"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992" w:type="dxa"/>
            <w:vAlign w:val="center"/>
          </w:tcPr>
          <w:p>
            <w:pPr>
              <w:pStyle w:val="7"/>
              <w:keepNext w:val="0"/>
              <w:keepLines w:val="0"/>
              <w:suppressLineNumbers w:val="0"/>
              <w:spacing w:before="0" w:beforeAutospacing="0" w:after="0" w:afterAutospacing="0" w:line="240" w:lineRule="auto"/>
              <w:ind w:left="21" w:leftChars="-12" w:right="0" w:hanging="46" w:hangingChars="22"/>
              <w:rPr>
                <w:rFonts w:hint="default" w:asciiTheme="minorEastAsia" w:hAnsiTheme="minorEastAsia" w:eastAsiaTheme="minorEastAsia" w:cstheme="minorEastAsia"/>
                <w:color w:val="000000" w:themeColor="text1"/>
                <w:sz w:val="21"/>
                <w:szCs w:val="21"/>
              </w:rPr>
            </w:pPr>
          </w:p>
        </w:tc>
        <w:tc>
          <w:tcPr>
            <w:tcW w:w="992"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989"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992"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224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660"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78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86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86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1029"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59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583"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426"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881"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1" w:type="dxa"/>
            <w:vAlign w:val="center"/>
          </w:tcPr>
          <w:p>
            <w:pPr>
              <w:pStyle w:val="7"/>
              <w:keepNext w:val="0"/>
              <w:keepLines w:val="0"/>
              <w:suppressLineNumbers w:val="0"/>
              <w:spacing w:before="0" w:beforeAutospacing="0" w:after="0" w:afterAutospacing="0" w:line="240" w:lineRule="auto"/>
              <w:ind w:left="0" w:right="0" w:firstLine="0"/>
              <w:rPr>
                <w:rFonts w:hint="default"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w:t>
            </w:r>
          </w:p>
        </w:tc>
        <w:tc>
          <w:tcPr>
            <w:tcW w:w="1994"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992" w:type="dxa"/>
            <w:vAlign w:val="center"/>
          </w:tcPr>
          <w:p>
            <w:pPr>
              <w:pStyle w:val="7"/>
              <w:keepNext w:val="0"/>
              <w:keepLines w:val="0"/>
              <w:suppressLineNumbers w:val="0"/>
              <w:spacing w:before="0" w:beforeAutospacing="0" w:after="0" w:afterAutospacing="0" w:line="240" w:lineRule="auto"/>
              <w:ind w:left="21" w:leftChars="-12" w:right="0" w:hanging="46" w:hangingChars="22"/>
              <w:rPr>
                <w:rFonts w:hint="default" w:asciiTheme="minorEastAsia" w:hAnsiTheme="minorEastAsia" w:eastAsiaTheme="minorEastAsia" w:cstheme="minorEastAsia"/>
                <w:color w:val="000000" w:themeColor="text1"/>
                <w:sz w:val="21"/>
                <w:szCs w:val="21"/>
              </w:rPr>
            </w:pPr>
          </w:p>
        </w:tc>
        <w:tc>
          <w:tcPr>
            <w:tcW w:w="992"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989"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992"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224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660"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78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86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86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1029"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595"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583"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426"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c>
          <w:tcPr>
            <w:tcW w:w="881" w:type="dxa"/>
            <w:vAlign w:val="center"/>
          </w:tcPr>
          <w:p>
            <w:pPr>
              <w:pStyle w:val="7"/>
              <w:keepNext w:val="0"/>
              <w:keepLines w:val="0"/>
              <w:suppressLineNumbers w:val="0"/>
              <w:spacing w:before="0" w:beforeAutospacing="0" w:after="0" w:afterAutospacing="0" w:line="240" w:lineRule="auto"/>
              <w:ind w:left="0" w:right="0" w:firstLine="430" w:firstLineChars="205"/>
              <w:rPr>
                <w:rFonts w:hint="default" w:asciiTheme="minorEastAsia" w:hAnsiTheme="minorEastAsia" w:eastAsiaTheme="minorEastAsia" w:cstheme="minorEastAsia"/>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504" w:type="dxa"/>
            <w:gridSpan w:val="16"/>
            <w:vAlign w:val="center"/>
          </w:tcPr>
          <w:p>
            <w:pPr>
              <w:pStyle w:val="7"/>
              <w:keepNext w:val="0"/>
              <w:keepLines w:val="0"/>
              <w:suppressLineNumbers w:val="0"/>
              <w:spacing w:before="0" w:beforeAutospacing="0" w:after="0" w:afterAutospacing="0" w:line="240" w:lineRule="auto"/>
              <w:ind w:left="0" w:right="0" w:firstLine="432" w:firstLineChars="205"/>
              <w:rPr>
                <w:rFonts w:hint="default" w:asciiTheme="minorEastAsia" w:hAnsiTheme="minorEastAsia" w:eastAsiaTheme="minorEastAsia" w:cstheme="minorEastAsia"/>
                <w:b/>
                <w:color w:val="000000" w:themeColor="text1"/>
                <w:sz w:val="21"/>
                <w:szCs w:val="21"/>
              </w:rPr>
            </w:pPr>
            <w:r>
              <w:rPr>
                <w:rFonts w:hint="eastAsia" w:asciiTheme="minorEastAsia" w:hAnsiTheme="minorEastAsia" w:eastAsiaTheme="minorEastAsia" w:cstheme="minorEastAsia"/>
                <w:b/>
                <w:color w:val="000000" w:themeColor="text1"/>
                <w:sz w:val="21"/>
                <w:szCs w:val="21"/>
              </w:rPr>
              <w:t>全部投标产品总报价大写：                                   小写：</w:t>
            </w:r>
          </w:p>
        </w:tc>
      </w:tr>
    </w:tbl>
    <w:p>
      <w:pPr>
        <w:adjustRightInd w:val="0"/>
        <w:spacing w:before="0" w:beforeAutospacing="0" w:after="0" w:afterAutospacing="0" w:line="240" w:lineRule="auto"/>
        <w:ind w:firstLine="840" w:firstLineChars="400"/>
        <w:jc w:val="left"/>
        <w:rPr>
          <w:rFonts w:asciiTheme="minorEastAsia" w:hAnsiTheme="minorEastAsia" w:eastAsiaTheme="minorEastAsia" w:cstheme="minorEastAsia"/>
          <w:color w:val="000000" w:themeColor="text1"/>
          <w:szCs w:val="21"/>
        </w:rPr>
      </w:pP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color w:val="000000" w:themeColor="text1"/>
          <w:sz w:val="24"/>
        </w:rPr>
      </w:pP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color w:val="000000" w:themeColor="text1"/>
          <w:sz w:val="24"/>
        </w:rPr>
      </w:pP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color w:val="000000" w:themeColor="text1"/>
          <w:sz w:val="24"/>
        </w:rPr>
      </w:pP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供应商名称（盖章）：XXXXXXX有限公司</w:t>
      </w: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法定代表人或授权代表（签字）：                </w:t>
      </w:r>
    </w:p>
    <w:p>
      <w:pPr>
        <w:spacing w:beforeLines="50" w:beforeAutospacing="0" w:afterLines="50" w:afterAutospacing="0" w:line="240" w:lineRule="auto"/>
        <w:ind w:left="-10" w:leftChars="-5" w:firstLine="491" w:firstLineChars="205"/>
        <w:jc w:val="right"/>
        <w:rPr>
          <w:rFonts w:hint="eastAsia" w:asciiTheme="minorEastAsia" w:hAnsiTheme="minorEastAsia" w:eastAsiaTheme="minorEastAsia" w:cstheme="minorEastAsia"/>
          <w:color w:val="000000" w:themeColor="text1"/>
          <w:sz w:val="24"/>
          <w:lang w:eastAsia="zh-CN"/>
        </w:rPr>
        <w:sectPr>
          <w:pgSz w:w="16840" w:h="11907" w:orient="landscape"/>
          <w:pgMar w:top="1418" w:right="1531" w:bottom="1418" w:left="1361" w:header="720" w:footer="720" w:gutter="0"/>
          <w:cols w:space="425" w:num="1"/>
          <w:docGrid w:linePitch="285" w:charSpace="0"/>
        </w:sectPr>
      </w:pPr>
      <w:r>
        <w:rPr>
          <w:rFonts w:hint="eastAsia" w:asciiTheme="minorEastAsia" w:hAnsiTheme="minorEastAsia" w:eastAsiaTheme="minorEastAsia" w:cstheme="minorEastAsia"/>
          <w:color w:val="000000" w:themeColor="text1"/>
          <w:sz w:val="24"/>
        </w:rPr>
        <w:t>投标日期</w:t>
      </w:r>
      <w:r>
        <w:rPr>
          <w:rFonts w:hint="eastAsia" w:asciiTheme="minorEastAsia" w:hAnsiTheme="minorEastAsia" w:cstheme="minorEastAsia"/>
          <w:color w:val="000000" w:themeColor="text1"/>
          <w:sz w:val="24"/>
          <w:lang w:eastAsia="zh-CN"/>
        </w:rPr>
        <w:t>：</w:t>
      </w:r>
    </w:p>
    <w:p>
      <w:pPr>
        <w:spacing w:line="240" w:lineRule="auto"/>
        <w:ind w:left="-10" w:leftChars="-5" w:firstLine="11" w:firstLineChars="3"/>
        <w:jc w:val="center"/>
        <w:rPr>
          <w:rFonts w:hint="eastAsia" w:eastAsia="方正书宋简体" w:asciiTheme="minorHAnsi" w:hAnsiTheme="minorHAnsi" w:cstheme="minorBidi"/>
          <w:b/>
          <w:color w:val="000000" w:themeColor="text1"/>
          <w:kern w:val="0"/>
          <w:sz w:val="36"/>
          <w:szCs w:val="36"/>
          <w:lang w:val="en-US" w:eastAsia="zh-CN" w:bidi="ar-SA"/>
        </w:rPr>
      </w:pPr>
      <w:r>
        <w:rPr>
          <w:rFonts w:hint="eastAsia" w:eastAsia="方正书宋简体" w:asciiTheme="minorHAnsi" w:hAnsiTheme="minorHAnsi" w:cstheme="minorBidi"/>
          <w:b/>
          <w:color w:val="000000" w:themeColor="text1"/>
          <w:kern w:val="0"/>
          <w:sz w:val="36"/>
          <w:szCs w:val="36"/>
          <w:lang w:val="en-US" w:eastAsia="zh-CN" w:bidi="ar-SA"/>
        </w:rPr>
        <w:t>四、投标供应商实质性响应表</w:t>
      </w:r>
    </w:p>
    <w:p>
      <w:pPr>
        <w:spacing w:line="240" w:lineRule="auto"/>
        <w:rPr>
          <w:rFonts w:asciiTheme="minorEastAsia" w:hAnsiTheme="minorEastAsia" w:eastAsiaTheme="minorEastAsia" w:cstheme="minorEastAsia"/>
          <w:color w:val="000000" w:themeColor="text1"/>
        </w:rPr>
      </w:pPr>
      <w:r>
        <w:rPr>
          <w:rFonts w:hint="eastAsia" w:asciiTheme="minorEastAsia" w:hAnsiTheme="minorEastAsia" w:cstheme="minorEastAsia"/>
          <w:color w:val="000000" w:themeColor="text1"/>
          <w:lang w:eastAsia="zh-CN"/>
        </w:rPr>
        <w:t>项目</w:t>
      </w:r>
      <w:r>
        <w:rPr>
          <w:rFonts w:hint="eastAsia" w:asciiTheme="minorEastAsia" w:hAnsiTheme="minorEastAsia" w:eastAsiaTheme="minorEastAsia" w:cstheme="minorEastAsia"/>
          <w:color w:val="000000" w:themeColor="text1"/>
        </w:rPr>
        <w:t xml:space="preserve">名称：           </w:t>
      </w:r>
      <w:r>
        <w:rPr>
          <w:rFonts w:hint="eastAsia" w:asciiTheme="minorEastAsia" w:hAnsiTheme="minorEastAsia" w:cstheme="minorEastAsia"/>
          <w:color w:val="000000" w:themeColor="text1"/>
          <w:lang w:val="en-US" w:eastAsia="zh-CN"/>
        </w:rPr>
        <w:t xml:space="preserve">                                                                                                </w:t>
      </w:r>
      <w:r>
        <w:rPr>
          <w:rFonts w:hint="eastAsia" w:asciiTheme="minorEastAsia" w:hAnsiTheme="minorEastAsia" w:eastAsiaTheme="minorEastAsia" w:cstheme="minorEastAsia"/>
          <w:color w:val="000000" w:themeColor="text1"/>
        </w:rPr>
        <w:t xml:space="preserve">项目编号：                </w:t>
      </w:r>
    </w:p>
    <w:tbl>
      <w:tblPr>
        <w:tblStyle w:val="15"/>
        <w:tblW w:w="144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6"/>
        <w:gridCol w:w="39"/>
        <w:gridCol w:w="1132"/>
        <w:gridCol w:w="1136"/>
        <w:gridCol w:w="426"/>
        <w:gridCol w:w="3827"/>
        <w:gridCol w:w="16"/>
        <w:gridCol w:w="5370"/>
        <w:gridCol w:w="39"/>
        <w:gridCol w:w="1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7" w:type="dxa"/>
            <w:gridSpan w:val="3"/>
            <w:tcBorders>
              <w:top w:val="double" w:color="auto" w:sz="4" w:space="0"/>
              <w:left w:val="double" w:color="auto" w:sz="4" w:space="0"/>
              <w:bottom w:val="single" w:color="auto" w:sz="4" w:space="0"/>
              <w:right w:val="sing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投标供应商名称</w:t>
            </w:r>
          </w:p>
        </w:tc>
        <w:tc>
          <w:tcPr>
            <w:tcW w:w="12618" w:type="dxa"/>
            <w:gridSpan w:val="7"/>
            <w:tcBorders>
              <w:top w:val="double" w:color="auto" w:sz="4" w:space="0"/>
              <w:left w:val="single" w:color="auto" w:sz="4" w:space="0"/>
              <w:bottom w:val="single" w:color="auto" w:sz="4" w:space="0"/>
              <w:right w:val="doub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10"/>
            <w:tcBorders>
              <w:top w:val="single" w:color="auto" w:sz="4" w:space="0"/>
              <w:left w:val="double" w:color="auto" w:sz="4" w:space="0"/>
              <w:right w:val="doub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cstheme="minorEastAsia"/>
                <w:color w:val="000000" w:themeColor="text1"/>
                <w:kern w:val="0"/>
                <w:sz w:val="20"/>
                <w:szCs w:val="21"/>
                <w:lang w:eastAsia="zh-CN"/>
              </w:rPr>
              <w:t>★</w:t>
            </w:r>
            <w:r>
              <w:rPr>
                <w:rFonts w:hint="eastAsia" w:asciiTheme="minorEastAsia" w:hAnsiTheme="minorEastAsia" w:eastAsiaTheme="minorEastAsia" w:cstheme="minorEastAsia"/>
                <w:color w:val="000000" w:themeColor="text1"/>
                <w:kern w:val="0"/>
                <w:sz w:val="20"/>
                <w:szCs w:val="21"/>
              </w:rPr>
              <w:t>投标供应商务部分审查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序号</w:t>
            </w:r>
          </w:p>
        </w:tc>
        <w:tc>
          <w:tcPr>
            <w:tcW w:w="2307"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实质性条款内容</w:t>
            </w:r>
          </w:p>
        </w:tc>
        <w:tc>
          <w:tcPr>
            <w:tcW w:w="4269"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招标文件具体要求</w:t>
            </w:r>
          </w:p>
        </w:tc>
        <w:tc>
          <w:tcPr>
            <w:tcW w:w="5409"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投标文件响应内容</w:t>
            </w:r>
          </w:p>
        </w:tc>
        <w:tc>
          <w:tcPr>
            <w:tcW w:w="1804" w:type="dxa"/>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0"/>
                <w:szCs w:val="21"/>
                <w:lang w:eastAsia="zh-CN"/>
              </w:rPr>
            </w:pPr>
            <w:r>
              <w:rPr>
                <w:rFonts w:hint="eastAsia" w:asciiTheme="minorEastAsia" w:hAnsiTheme="minorEastAsia" w:cstheme="minorEastAsia"/>
                <w:color w:val="000000" w:themeColor="text1"/>
                <w:kern w:val="0"/>
                <w:sz w:val="20"/>
                <w:szCs w:val="21"/>
                <w:lang w:eastAsia="zh-CN"/>
              </w:rPr>
              <w:t>是否偏离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2307"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cstheme="minorEastAsia"/>
                <w:color w:val="000000" w:themeColor="text1"/>
                <w:kern w:val="0"/>
                <w:sz w:val="20"/>
                <w:szCs w:val="21"/>
                <w:lang w:eastAsia="zh-CN"/>
              </w:rPr>
              <w:t>如：</w:t>
            </w:r>
            <w:r>
              <w:rPr>
                <w:rFonts w:hint="eastAsia" w:asciiTheme="minorEastAsia" w:hAnsiTheme="minorEastAsia" w:eastAsiaTheme="minorEastAsia" w:cstheme="minorEastAsia"/>
                <w:color w:val="000000" w:themeColor="text1"/>
                <w:kern w:val="0"/>
                <w:sz w:val="20"/>
                <w:szCs w:val="21"/>
              </w:rPr>
              <w:t>付款方式</w:t>
            </w:r>
          </w:p>
        </w:tc>
        <w:tc>
          <w:tcPr>
            <w:tcW w:w="4269"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5409"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1804" w:type="dxa"/>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2307"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000000" w:themeColor="text1"/>
                <w:kern w:val="0"/>
                <w:sz w:val="20"/>
                <w:szCs w:val="21"/>
                <w:lang w:eastAsia="zh-CN"/>
              </w:rPr>
            </w:pPr>
            <w:r>
              <w:rPr>
                <w:rFonts w:hint="eastAsia" w:asciiTheme="minorEastAsia" w:hAnsiTheme="minorEastAsia" w:cstheme="minorEastAsia"/>
                <w:color w:val="000000" w:themeColor="text1"/>
                <w:kern w:val="0"/>
                <w:sz w:val="20"/>
                <w:szCs w:val="21"/>
                <w:lang w:eastAsia="zh-CN"/>
              </w:rPr>
              <w:t>交货期</w:t>
            </w:r>
          </w:p>
        </w:tc>
        <w:tc>
          <w:tcPr>
            <w:tcW w:w="4269"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5409"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1804" w:type="dxa"/>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2307"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4269"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5409"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1804" w:type="dxa"/>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2307"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w:t>
            </w:r>
          </w:p>
        </w:tc>
        <w:tc>
          <w:tcPr>
            <w:tcW w:w="4269"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5409"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1804" w:type="dxa"/>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2307"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按招标文件规定的商务实质性条款逐一列明</w:t>
            </w:r>
          </w:p>
        </w:tc>
        <w:tc>
          <w:tcPr>
            <w:tcW w:w="4269"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5409"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1804" w:type="dxa"/>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4425" w:type="dxa"/>
            <w:gridSpan w:val="10"/>
            <w:tcBorders>
              <w:left w:val="double" w:color="auto" w:sz="4" w:space="0"/>
              <w:right w:val="doub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cstheme="minorEastAsia"/>
                <w:color w:val="000000" w:themeColor="text1"/>
                <w:kern w:val="0"/>
                <w:sz w:val="20"/>
                <w:szCs w:val="21"/>
                <w:lang w:eastAsia="zh-CN"/>
              </w:rPr>
              <w:t>★</w:t>
            </w:r>
            <w:r>
              <w:rPr>
                <w:rFonts w:hint="eastAsia" w:asciiTheme="minorEastAsia" w:hAnsiTheme="minorEastAsia" w:eastAsiaTheme="minorEastAsia" w:cstheme="minorEastAsia"/>
                <w:color w:val="000000" w:themeColor="text1"/>
                <w:kern w:val="0"/>
                <w:sz w:val="20"/>
                <w:szCs w:val="21"/>
              </w:rPr>
              <w:t>投标供应商技术</w:t>
            </w:r>
            <w:r>
              <w:rPr>
                <w:rFonts w:hint="eastAsia" w:asciiTheme="minorEastAsia" w:hAnsiTheme="minorEastAsia" w:cstheme="minorEastAsia"/>
                <w:color w:val="000000" w:themeColor="text1"/>
                <w:kern w:val="0"/>
                <w:sz w:val="20"/>
                <w:szCs w:val="21"/>
                <w:lang w:eastAsia="zh-CN"/>
              </w:rPr>
              <w:t>偏离</w:t>
            </w:r>
            <w:r>
              <w:rPr>
                <w:rFonts w:hint="eastAsia" w:asciiTheme="minorEastAsia" w:hAnsiTheme="minorEastAsia" w:eastAsiaTheme="minorEastAsia" w:cstheme="minorEastAsia"/>
                <w:color w:val="000000" w:themeColor="text1"/>
                <w:kern w:val="0"/>
                <w:sz w:val="20"/>
                <w:szCs w:val="21"/>
              </w:rPr>
              <w:t>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序号</w:t>
            </w:r>
          </w:p>
        </w:tc>
        <w:tc>
          <w:tcPr>
            <w:tcW w:w="2694"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实质性条款所涉及的产品</w:t>
            </w:r>
          </w:p>
        </w:tc>
        <w:tc>
          <w:tcPr>
            <w:tcW w:w="3827" w:type="dxa"/>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招标文件具体要求</w:t>
            </w:r>
          </w:p>
        </w:tc>
        <w:tc>
          <w:tcPr>
            <w:tcW w:w="5386"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投标文件响应内容</w:t>
            </w:r>
          </w:p>
        </w:tc>
        <w:tc>
          <w:tcPr>
            <w:tcW w:w="1843" w:type="dxa"/>
            <w:gridSpan w:val="2"/>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cstheme="minorEastAsia"/>
                <w:color w:val="000000" w:themeColor="text1"/>
                <w:kern w:val="0"/>
                <w:sz w:val="20"/>
                <w:szCs w:val="21"/>
                <w:lang w:eastAsia="zh-CN"/>
              </w:rPr>
              <w:t>是否偏离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2694"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3827" w:type="dxa"/>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5386"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1843" w:type="dxa"/>
            <w:gridSpan w:val="2"/>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2694" w:type="dxa"/>
            <w:gridSpan w:val="3"/>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r>
              <w:rPr>
                <w:rFonts w:hint="eastAsia" w:asciiTheme="minorEastAsia" w:hAnsiTheme="minorEastAsia" w:eastAsiaTheme="minorEastAsia" w:cstheme="minorEastAsia"/>
                <w:color w:val="000000" w:themeColor="text1"/>
                <w:kern w:val="0"/>
                <w:sz w:val="20"/>
                <w:szCs w:val="21"/>
              </w:rPr>
              <w:t>按招标文件规定的技术实质性条款逐一列明</w:t>
            </w:r>
          </w:p>
        </w:tc>
        <w:tc>
          <w:tcPr>
            <w:tcW w:w="3827" w:type="dxa"/>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5386" w:type="dxa"/>
            <w:gridSpan w:val="2"/>
            <w:tcBorders>
              <w:left w:val="single" w:color="auto" w:sz="4" w:space="0"/>
              <w:right w:val="sing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c>
          <w:tcPr>
            <w:tcW w:w="1843" w:type="dxa"/>
            <w:gridSpan w:val="2"/>
            <w:tcBorders>
              <w:left w:val="single" w:color="auto" w:sz="4" w:space="0"/>
              <w:right w:val="double" w:color="auto" w:sz="4" w:space="0"/>
            </w:tcBorders>
          </w:tcPr>
          <w:p>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000000" w:themeColor="text1"/>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10"/>
            <w:tcBorders>
              <w:left w:val="double" w:color="auto" w:sz="4" w:space="0"/>
              <w:right w:val="double" w:color="auto" w:sz="4" w:space="0"/>
            </w:tcBorders>
          </w:tcPr>
          <w:p>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color w:val="000000" w:themeColor="text1"/>
                <w:kern w:val="0"/>
                <w:sz w:val="20"/>
                <w:szCs w:val="21"/>
              </w:rPr>
            </w:pPr>
          </w:p>
        </w:tc>
      </w:tr>
    </w:tbl>
    <w:p>
      <w:pPr>
        <w:spacing w:line="240" w:lineRule="auto"/>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投标人注意事项：1.本表中</w:t>
      </w:r>
      <w:r>
        <w:rPr>
          <w:rFonts w:hint="eastAsia" w:asciiTheme="minorEastAsia" w:hAnsiTheme="minorEastAsia" w:eastAsiaTheme="minorEastAsia" w:cstheme="minorEastAsia"/>
          <w:color w:val="000000" w:themeColor="text1"/>
          <w:szCs w:val="21"/>
        </w:rPr>
        <w:t>标注</w:t>
      </w:r>
      <w:r>
        <w:rPr>
          <w:rFonts w:hint="eastAsia" w:asciiTheme="minorEastAsia" w:hAnsiTheme="minorEastAsia" w:cstheme="minorEastAsia"/>
          <w:color w:val="000000" w:themeColor="text1"/>
          <w:szCs w:val="21"/>
          <w:lang w:eastAsia="zh-CN"/>
        </w:rPr>
        <w:t>★</w:t>
      </w:r>
      <w:r>
        <w:rPr>
          <w:rFonts w:hint="eastAsia" w:asciiTheme="minorEastAsia" w:hAnsiTheme="minorEastAsia" w:eastAsiaTheme="minorEastAsia" w:cstheme="minorEastAsia"/>
          <w:color w:val="000000" w:themeColor="text1"/>
          <w:szCs w:val="21"/>
        </w:rPr>
        <w:t xml:space="preserve">号的内容必须如实填写                                     </w:t>
      </w:r>
      <w:r>
        <w:rPr>
          <w:rFonts w:hint="eastAsia" w:asciiTheme="minorEastAsia" w:hAnsiTheme="minorEastAsia" w:cstheme="minorEastAsia"/>
          <w:color w:val="000000" w:themeColor="text1"/>
          <w:szCs w:val="21"/>
          <w:lang w:val="en-US" w:eastAsia="zh-CN"/>
        </w:rPr>
        <w:t xml:space="preserve">   </w:t>
      </w:r>
      <w:r>
        <w:rPr>
          <w:rFonts w:hint="eastAsia" w:asciiTheme="minorEastAsia" w:hAnsiTheme="minorEastAsia" w:eastAsiaTheme="minorEastAsia" w:cstheme="minorEastAsia"/>
          <w:color w:val="000000" w:themeColor="text1"/>
          <w:szCs w:val="21"/>
        </w:rPr>
        <w:t xml:space="preserve"> </w:t>
      </w:r>
      <w:r>
        <w:rPr>
          <w:rFonts w:hint="eastAsia" w:asciiTheme="minorEastAsia" w:hAnsiTheme="minorEastAsia" w:cstheme="minorEastAsia"/>
          <w:color w:val="000000" w:themeColor="text1"/>
          <w:szCs w:val="21"/>
          <w:lang w:val="en-US" w:eastAsia="zh-CN"/>
        </w:rPr>
        <w:t xml:space="preserve">             </w:t>
      </w:r>
      <w:r>
        <w:rPr>
          <w:rFonts w:hint="eastAsia" w:asciiTheme="minorEastAsia" w:hAnsiTheme="minorEastAsia" w:eastAsiaTheme="minorEastAsia" w:cstheme="minorEastAsia"/>
          <w:color w:val="000000" w:themeColor="text1"/>
        </w:rPr>
        <w:t>投标供应商：（</w:t>
      </w:r>
      <w:r>
        <w:rPr>
          <w:rFonts w:hint="eastAsia" w:asciiTheme="minorEastAsia" w:hAnsiTheme="minorEastAsia" w:cstheme="minorEastAsia"/>
          <w:color w:val="000000" w:themeColor="text1"/>
          <w:lang w:eastAsia="zh-CN"/>
        </w:rPr>
        <w:t>盖章</w:t>
      </w:r>
      <w:r>
        <w:rPr>
          <w:rFonts w:hint="eastAsia" w:asciiTheme="minorEastAsia" w:hAnsiTheme="minorEastAsia" w:eastAsiaTheme="minorEastAsia" w:cstheme="minorEastAsia"/>
          <w:color w:val="000000" w:themeColor="text1"/>
        </w:rPr>
        <w:t xml:space="preserve">）  </w:t>
      </w:r>
    </w:p>
    <w:p>
      <w:pPr>
        <w:spacing w:beforeLines="50" w:beforeAutospacing="0" w:afterLines="50" w:afterAutospacing="0" w:line="240" w:lineRule="auto"/>
        <w:ind w:firstLine="11130" w:firstLineChars="5300"/>
        <w:jc w:val="both"/>
        <w:rPr>
          <w:rFonts w:hint="eastAsia" w:asciiTheme="minorEastAsia" w:hAnsiTheme="minorEastAsia" w:eastAsiaTheme="minorEastAsia" w:cstheme="minorEastAsia"/>
          <w:color w:val="000000" w:themeColor="text1"/>
          <w:sz w:val="24"/>
          <w:lang w:val="en-US" w:eastAsia="zh-CN"/>
        </w:rPr>
        <w:sectPr>
          <w:pgSz w:w="16840" w:h="11907" w:orient="landscape"/>
          <w:pgMar w:top="1418" w:right="1531" w:bottom="1418" w:left="1361" w:header="720" w:footer="720" w:gutter="0"/>
          <w:cols w:space="425" w:num="1"/>
          <w:docGrid w:linePitch="285" w:charSpace="0"/>
        </w:sectPr>
      </w:pPr>
      <w:r>
        <w:rPr>
          <w:rFonts w:hint="eastAsia" w:asciiTheme="minorEastAsia" w:hAnsiTheme="minorEastAsia" w:eastAsiaTheme="minorEastAsia" w:cstheme="minorEastAsia"/>
          <w:color w:val="000000" w:themeColor="text1"/>
        </w:rPr>
        <w:t>201</w:t>
      </w:r>
      <w:r>
        <w:rPr>
          <w:rFonts w:hint="eastAsia" w:asciiTheme="minorEastAsia" w:hAnsiTheme="minorEastAsia" w:cstheme="minorEastAsia"/>
          <w:color w:val="000000" w:themeColor="text1"/>
          <w:lang w:val="en-US" w:eastAsia="zh-CN"/>
        </w:rPr>
        <w:t>9</w:t>
      </w:r>
      <w:r>
        <w:rPr>
          <w:rFonts w:hint="eastAsia" w:asciiTheme="minorEastAsia" w:hAnsiTheme="minorEastAsia" w:eastAsiaTheme="minorEastAsia" w:cstheme="minorEastAsia"/>
          <w:color w:val="000000" w:themeColor="text1"/>
        </w:rPr>
        <w:t xml:space="preserve">年 月  </w:t>
      </w:r>
      <w:r>
        <w:rPr>
          <w:rFonts w:hint="eastAsia" w:asciiTheme="minorEastAsia" w:hAnsiTheme="minorEastAsia" w:cstheme="minorEastAsia"/>
          <w:color w:val="000000" w:themeColor="text1"/>
          <w:lang w:eastAsia="zh-CN"/>
        </w:rPr>
        <w:t>日</w:t>
      </w:r>
    </w:p>
    <w:p>
      <w:pPr>
        <w:adjustRightInd w:val="0"/>
        <w:snapToGrid w:val="0"/>
        <w:spacing w:beforeLines="50" w:afterLines="50" w:line="360" w:lineRule="auto"/>
        <w:jc w:val="center"/>
        <w:rPr>
          <w:rFonts w:hint="eastAsia"/>
          <w:b/>
          <w:color w:val="000000" w:themeColor="text1"/>
          <w:sz w:val="36"/>
          <w:szCs w:val="36"/>
          <w:lang w:eastAsia="zh-CN"/>
        </w:rPr>
      </w:pPr>
      <w:bookmarkStart w:id="78" w:name="_Toc435514855"/>
      <w:bookmarkStart w:id="79" w:name="_Toc435515295"/>
      <w:bookmarkStart w:id="80" w:name="_Toc275865606"/>
      <w:r>
        <w:rPr>
          <w:rFonts w:hint="eastAsia"/>
          <w:b/>
          <w:color w:val="000000" w:themeColor="text1"/>
          <w:sz w:val="36"/>
          <w:szCs w:val="36"/>
          <w:lang w:eastAsia="zh-CN"/>
        </w:rPr>
        <w:t>五</w:t>
      </w:r>
      <w:r>
        <w:rPr>
          <w:rFonts w:hint="eastAsia"/>
          <w:b/>
          <w:color w:val="000000" w:themeColor="text1"/>
          <w:sz w:val="36"/>
          <w:szCs w:val="36"/>
          <w:lang w:val="en-US" w:eastAsia="zh-CN"/>
        </w:rPr>
        <w:t>、</w:t>
      </w:r>
      <w:r>
        <w:rPr>
          <w:rFonts w:hint="eastAsia"/>
          <w:b/>
          <w:color w:val="000000" w:themeColor="text1"/>
          <w:sz w:val="36"/>
          <w:szCs w:val="36"/>
          <w:lang w:eastAsia="zh-CN"/>
        </w:rPr>
        <w:t>投标人</w:t>
      </w:r>
      <w:r>
        <w:rPr>
          <w:rFonts w:hint="eastAsia"/>
          <w:b/>
          <w:color w:val="000000" w:themeColor="text1"/>
          <w:sz w:val="36"/>
          <w:szCs w:val="36"/>
        </w:rPr>
        <w:t>资格声明</w:t>
      </w:r>
    </w:p>
    <w:p>
      <w:pPr>
        <w:pStyle w:val="33"/>
        <w:bidi w:val="0"/>
        <w:ind w:firstLine="482" w:firstLineChars="200"/>
        <w:jc w:val="center"/>
        <w:rPr>
          <w:rStyle w:val="16"/>
          <w:rFonts w:hint="eastAsia" w:hAnsi="宋体" w:eastAsia="宋体" w:cs="Times New Roman"/>
          <w:b/>
          <w:color w:val="000000" w:themeColor="text1"/>
          <w:sz w:val="24"/>
          <w:szCs w:val="24"/>
        </w:rPr>
      </w:pPr>
    </w:p>
    <w:p>
      <w:pPr>
        <w:pStyle w:val="34"/>
        <w:bidi w:val="0"/>
        <w:spacing w:line="336" w:lineRule="auto"/>
        <w:ind w:right="84" w:rightChars="40"/>
        <w:rPr>
          <w:rStyle w:val="16"/>
          <w:rFonts w:hint="eastAsia" w:ascii="宋体" w:hAnsi="宋体" w:eastAsia="宋体" w:cs="Times New Roman"/>
          <w:color w:val="000000" w:themeColor="text1"/>
          <w:sz w:val="24"/>
          <w:szCs w:val="24"/>
        </w:rPr>
      </w:pPr>
      <w:r>
        <w:rPr>
          <w:rStyle w:val="16"/>
          <w:rFonts w:hint="eastAsia" w:ascii="宋体" w:hAnsi="宋体" w:cs="Times New Roman"/>
          <w:color w:val="000000" w:themeColor="text1"/>
          <w:sz w:val="24"/>
          <w:szCs w:val="24"/>
          <w:lang w:eastAsia="zh-CN"/>
        </w:rPr>
        <w:t>铜仁市</w:t>
      </w:r>
      <w:r>
        <w:rPr>
          <w:rStyle w:val="16"/>
          <w:rFonts w:hint="eastAsia" w:ascii="宋体" w:hAnsi="宋体" w:eastAsia="宋体" w:cs="Times New Roman"/>
          <w:color w:val="000000" w:themeColor="text1"/>
          <w:sz w:val="24"/>
          <w:szCs w:val="24"/>
        </w:rPr>
        <w:t>公共资源交易中心：</w:t>
      </w:r>
    </w:p>
    <w:p>
      <w:pPr>
        <w:pStyle w:val="34"/>
        <w:bidi w:val="0"/>
        <w:spacing w:line="336" w:lineRule="auto"/>
        <w:ind w:right="84" w:rightChars="40" w:firstLine="480" w:firstLineChars="200"/>
        <w:rPr>
          <w:rStyle w:val="16"/>
          <w:rFonts w:hint="eastAsia" w:ascii="宋体" w:hAnsi="宋体" w:eastAsia="宋体" w:cs="Times New Roman"/>
          <w:color w:val="000000" w:themeColor="text1"/>
          <w:sz w:val="24"/>
          <w:szCs w:val="24"/>
        </w:rPr>
      </w:pPr>
      <w:r>
        <w:rPr>
          <w:rStyle w:val="16"/>
          <w:rFonts w:hint="eastAsia" w:ascii="宋体" w:hAnsi="宋体" w:eastAsia="宋体" w:cs="Times New Roman"/>
          <w:color w:val="000000" w:themeColor="text1"/>
          <w:sz w:val="24"/>
          <w:szCs w:val="24"/>
        </w:rPr>
        <w:t>关于贵方</w:t>
      </w:r>
      <w:r>
        <w:rPr>
          <w:rStyle w:val="16"/>
          <w:rFonts w:hint="eastAsia" w:ascii="宋体" w:hAnsi="宋体" w:eastAsia="宋体" w:cs="Times New Roman"/>
          <w:color w:val="000000" w:themeColor="text1"/>
          <w:sz w:val="24"/>
          <w:szCs w:val="24"/>
          <w:u w:val="single"/>
        </w:rPr>
        <w:t>　 　</w:t>
      </w:r>
      <w:r>
        <w:rPr>
          <w:rStyle w:val="16"/>
          <w:rFonts w:hint="eastAsia" w:ascii="宋体" w:hAnsi="宋体" w:eastAsia="宋体" w:cs="Times New Roman"/>
          <w:color w:val="000000" w:themeColor="text1"/>
          <w:sz w:val="24"/>
          <w:szCs w:val="24"/>
        </w:rPr>
        <w:t>年</w:t>
      </w:r>
      <w:r>
        <w:rPr>
          <w:rStyle w:val="16"/>
          <w:rFonts w:hint="eastAsia" w:ascii="宋体" w:hAnsi="宋体" w:eastAsia="宋体" w:cs="Times New Roman"/>
          <w:color w:val="000000" w:themeColor="text1"/>
          <w:sz w:val="24"/>
          <w:szCs w:val="24"/>
          <w:u w:val="single"/>
        </w:rPr>
        <w:t>　　</w:t>
      </w:r>
      <w:r>
        <w:rPr>
          <w:rStyle w:val="16"/>
          <w:rFonts w:hint="eastAsia" w:ascii="宋体" w:hAnsi="宋体" w:eastAsia="宋体" w:cs="Times New Roman"/>
          <w:color w:val="000000" w:themeColor="text1"/>
          <w:sz w:val="24"/>
          <w:szCs w:val="24"/>
        </w:rPr>
        <w:t>月</w:t>
      </w:r>
      <w:r>
        <w:rPr>
          <w:rStyle w:val="16"/>
          <w:rFonts w:hint="eastAsia" w:ascii="宋体" w:hAnsi="宋体" w:eastAsia="宋体" w:cs="Times New Roman"/>
          <w:color w:val="000000" w:themeColor="text1"/>
          <w:sz w:val="24"/>
          <w:szCs w:val="24"/>
          <w:u w:val="single"/>
        </w:rPr>
        <w:t>　　</w:t>
      </w:r>
      <w:r>
        <w:rPr>
          <w:rStyle w:val="16"/>
          <w:rFonts w:hint="eastAsia" w:ascii="宋体" w:hAnsi="宋体" w:eastAsia="宋体" w:cs="Times New Roman"/>
          <w:color w:val="000000" w:themeColor="text1"/>
          <w:sz w:val="24"/>
          <w:szCs w:val="24"/>
        </w:rPr>
        <w:t>日发布关于“</w:t>
      </w:r>
      <w:r>
        <w:rPr>
          <w:rStyle w:val="16"/>
          <w:rFonts w:hint="eastAsia" w:ascii="宋体" w:hAnsi="宋体" w:cs="Times New Roman"/>
          <w:color w:val="000000" w:themeColor="text1"/>
          <w:sz w:val="24"/>
          <w:szCs w:val="24"/>
          <w:u w:val="single"/>
          <w:lang w:val="en-US" w:eastAsia="zh-CN"/>
        </w:rPr>
        <w:t xml:space="preserve">                    </w:t>
      </w:r>
      <w:r>
        <w:rPr>
          <w:rStyle w:val="16"/>
          <w:rFonts w:hint="eastAsia" w:ascii="宋体" w:hAnsi="宋体" w:eastAsia="宋体" w:cs="Times New Roman"/>
          <w:color w:val="000000" w:themeColor="text1"/>
          <w:sz w:val="24"/>
          <w:szCs w:val="24"/>
        </w:rPr>
        <w:t>”（项目编号：</w:t>
      </w:r>
      <w:r>
        <w:rPr>
          <w:rStyle w:val="16"/>
          <w:rFonts w:hint="eastAsia" w:ascii="宋体" w:hAnsi="宋体" w:cs="Times New Roman"/>
          <w:color w:val="000000" w:themeColor="text1"/>
          <w:sz w:val="24"/>
          <w:szCs w:val="24"/>
          <w:u w:val="single"/>
          <w:lang w:val="en-US" w:eastAsia="zh-CN"/>
        </w:rPr>
        <w:t xml:space="preserve">           </w:t>
      </w:r>
      <w:r>
        <w:rPr>
          <w:rStyle w:val="16"/>
          <w:rFonts w:hint="eastAsia" w:ascii="宋体" w:hAnsi="宋体" w:eastAsia="宋体" w:cs="Times New Roman"/>
          <w:color w:val="000000" w:themeColor="text1"/>
          <w:sz w:val="24"/>
          <w:szCs w:val="24"/>
        </w:rPr>
        <w:t>）的采购公告，我方愿意参加投标，并声明截至开标日：</w:t>
      </w:r>
    </w:p>
    <w:p>
      <w:pPr>
        <w:pStyle w:val="34"/>
        <w:bidi w:val="0"/>
        <w:spacing w:line="336" w:lineRule="auto"/>
        <w:ind w:right="84" w:rightChars="40" w:firstLine="480" w:firstLineChars="200"/>
        <w:rPr>
          <w:rStyle w:val="16"/>
          <w:rFonts w:hint="eastAsia" w:ascii="宋体" w:hAnsi="宋体" w:eastAsia="宋体" w:cs="Times New Roman"/>
          <w:color w:val="000000" w:themeColor="text1"/>
          <w:sz w:val="24"/>
          <w:szCs w:val="24"/>
        </w:rPr>
      </w:pPr>
      <w:r>
        <w:rPr>
          <w:rStyle w:val="16"/>
          <w:rFonts w:hint="eastAsia" w:ascii="宋体" w:hAnsi="宋体" w:eastAsia="宋体" w:cs="Times New Roman"/>
          <w:color w:val="000000" w:themeColor="text1"/>
          <w:sz w:val="24"/>
          <w:szCs w:val="24"/>
        </w:rPr>
        <w:t>我方具备《中华人民共和国政府采购法》第二十二条所规定的条件，并已清楚招标文件的要求及有关文件规定。</w:t>
      </w:r>
    </w:p>
    <w:p>
      <w:pPr>
        <w:pStyle w:val="34"/>
        <w:bidi w:val="0"/>
        <w:spacing w:line="336" w:lineRule="auto"/>
        <w:ind w:right="84" w:rightChars="40" w:firstLine="480" w:firstLineChars="200"/>
        <w:rPr>
          <w:rStyle w:val="16"/>
          <w:rFonts w:hint="eastAsia" w:ascii="宋体" w:hAnsi="宋体" w:eastAsia="宋体" w:cs="Times New Roman"/>
          <w:color w:val="000000" w:themeColor="text1"/>
          <w:sz w:val="24"/>
          <w:szCs w:val="24"/>
        </w:rPr>
      </w:pPr>
      <w:r>
        <w:rPr>
          <w:rStyle w:val="16"/>
          <w:rFonts w:hint="eastAsia" w:ascii="宋体" w:hAnsi="宋体" w:eastAsia="宋体" w:cs="Times New Roman"/>
          <w:color w:val="000000" w:themeColor="text1"/>
          <w:sz w:val="24"/>
          <w:szCs w:val="24"/>
        </w:rPr>
        <w:t>（一）</w:t>
      </w:r>
      <w:r>
        <w:rPr>
          <w:rStyle w:val="16"/>
          <w:rFonts w:ascii="Calibri" w:hAnsi="宋体" w:eastAsia="宋体" w:cs="Times New Roman"/>
          <w:color w:val="000000" w:themeColor="text1"/>
          <w:sz w:val="24"/>
          <w:szCs w:val="24"/>
        </w:rPr>
        <w:t>具有独立承担民事责任的能力</w:t>
      </w:r>
      <w:r>
        <w:rPr>
          <w:rStyle w:val="16"/>
          <w:rFonts w:hint="eastAsia" w:ascii="Calibri" w:hAnsi="宋体" w:eastAsia="宋体" w:cs="Times New Roman"/>
          <w:color w:val="000000" w:themeColor="text1"/>
          <w:sz w:val="24"/>
          <w:szCs w:val="24"/>
        </w:rPr>
        <w:t>，提供以下</w:t>
      </w:r>
      <w:r>
        <w:rPr>
          <w:rStyle w:val="16"/>
          <w:rFonts w:ascii="Calibri" w:hAnsi="宋体" w:eastAsia="宋体" w:cs="Times New Roman"/>
          <w:color w:val="000000" w:themeColor="text1"/>
          <w:sz w:val="24"/>
          <w:szCs w:val="24"/>
        </w:rPr>
        <w:t>相关证照</w:t>
      </w:r>
      <w:r>
        <w:rPr>
          <w:rStyle w:val="16"/>
          <w:rFonts w:hint="eastAsia" w:ascii="Calibri" w:hAnsi="宋体" w:eastAsia="宋体" w:cs="Times New Roman"/>
          <w:color w:val="000000" w:themeColor="text1"/>
          <w:sz w:val="24"/>
          <w:szCs w:val="24"/>
        </w:rPr>
        <w:t>的</w:t>
      </w:r>
      <w:r>
        <w:rPr>
          <w:rStyle w:val="16"/>
          <w:rFonts w:ascii="Calibri" w:hAnsi="宋体" w:eastAsia="宋体" w:cs="Times New Roman"/>
          <w:color w:val="000000" w:themeColor="text1"/>
          <w:sz w:val="24"/>
          <w:szCs w:val="24"/>
        </w:rPr>
        <w:t>原件扫描件</w:t>
      </w:r>
      <w:r>
        <w:rPr>
          <w:rStyle w:val="16"/>
          <w:rFonts w:hint="eastAsia" w:ascii="Calibri" w:hAnsi="宋体" w:eastAsia="宋体" w:cs="Times New Roman"/>
          <w:color w:val="000000" w:themeColor="text1"/>
          <w:sz w:val="24"/>
          <w:szCs w:val="24"/>
        </w:rPr>
        <w:t>（见附件）之一：1.</w:t>
      </w:r>
      <w:r>
        <w:rPr>
          <w:rStyle w:val="16"/>
          <w:rFonts w:ascii="Calibri" w:hAnsi="宋体" w:eastAsia="宋体" w:cs="Times New Roman"/>
          <w:color w:val="000000" w:themeColor="text1"/>
          <w:sz w:val="24"/>
          <w:szCs w:val="24"/>
        </w:rPr>
        <w:t>企业法人营业执照</w:t>
      </w:r>
      <w:r>
        <w:rPr>
          <w:rStyle w:val="16"/>
          <w:rFonts w:hint="eastAsia" w:ascii="Calibri" w:hAnsi="宋体" w:eastAsia="宋体" w:cs="Times New Roman"/>
          <w:color w:val="000000" w:themeColor="text1"/>
          <w:sz w:val="24"/>
          <w:szCs w:val="24"/>
        </w:rPr>
        <w:t>；2.</w:t>
      </w:r>
      <w:r>
        <w:rPr>
          <w:rStyle w:val="16"/>
          <w:rFonts w:ascii="Calibri" w:hAnsi="宋体" w:eastAsia="宋体" w:cs="Times New Roman"/>
          <w:color w:val="000000" w:themeColor="text1"/>
          <w:sz w:val="24"/>
          <w:szCs w:val="24"/>
        </w:rPr>
        <w:t>事业法人登记证</w:t>
      </w:r>
      <w:r>
        <w:rPr>
          <w:rStyle w:val="16"/>
          <w:rFonts w:hint="eastAsia" w:ascii="Calibri" w:hAnsi="宋体" w:eastAsia="宋体" w:cs="Times New Roman"/>
          <w:color w:val="000000" w:themeColor="text1"/>
          <w:sz w:val="24"/>
          <w:szCs w:val="24"/>
        </w:rPr>
        <w:t>；3.</w:t>
      </w:r>
      <w:r>
        <w:rPr>
          <w:rStyle w:val="16"/>
          <w:rFonts w:ascii="Calibri" w:hAnsi="宋体" w:eastAsia="宋体" w:cs="Times New Roman"/>
          <w:color w:val="000000" w:themeColor="text1"/>
          <w:sz w:val="24"/>
          <w:szCs w:val="24"/>
        </w:rPr>
        <w:t>其他组织的营业执照</w:t>
      </w:r>
      <w:r>
        <w:rPr>
          <w:rStyle w:val="16"/>
          <w:rFonts w:hint="eastAsia" w:ascii="Calibri" w:hAnsi="宋体" w:eastAsia="宋体" w:cs="Times New Roman"/>
          <w:color w:val="000000" w:themeColor="text1"/>
          <w:sz w:val="24"/>
          <w:szCs w:val="24"/>
        </w:rPr>
        <w:t>或</w:t>
      </w:r>
      <w:r>
        <w:rPr>
          <w:rStyle w:val="16"/>
          <w:rFonts w:ascii="Calibri" w:hAnsi="宋体" w:eastAsia="宋体" w:cs="Times New Roman"/>
          <w:color w:val="000000" w:themeColor="text1"/>
          <w:sz w:val="24"/>
          <w:szCs w:val="24"/>
        </w:rPr>
        <w:t>执业许可证</w:t>
      </w:r>
      <w:r>
        <w:rPr>
          <w:rStyle w:val="16"/>
          <w:rFonts w:hint="eastAsia" w:ascii="Calibri" w:hAnsi="宋体" w:eastAsia="宋体" w:cs="Times New Roman"/>
          <w:color w:val="000000" w:themeColor="text1"/>
          <w:sz w:val="24"/>
          <w:szCs w:val="24"/>
        </w:rPr>
        <w:t>；4.居民身份证</w:t>
      </w:r>
      <w:r>
        <w:rPr>
          <w:rStyle w:val="16"/>
          <w:rFonts w:ascii="Calibri" w:hAnsi="宋体" w:eastAsia="宋体" w:cs="Times New Roman"/>
          <w:color w:val="000000" w:themeColor="text1"/>
          <w:sz w:val="24"/>
          <w:szCs w:val="24"/>
        </w:rPr>
        <w:t>等</w:t>
      </w:r>
      <w:r>
        <w:rPr>
          <w:rStyle w:val="16"/>
          <w:rFonts w:hint="eastAsia" w:ascii="宋体" w:hAnsi="宋体" w:eastAsia="宋体" w:cs="Times New Roman"/>
          <w:color w:val="000000" w:themeColor="text1"/>
          <w:sz w:val="24"/>
          <w:szCs w:val="24"/>
        </w:rPr>
        <w:t>；</w:t>
      </w:r>
    </w:p>
    <w:p>
      <w:pPr>
        <w:pStyle w:val="34"/>
        <w:bidi w:val="0"/>
        <w:spacing w:line="336" w:lineRule="auto"/>
        <w:ind w:right="84" w:rightChars="40" w:firstLine="480" w:firstLineChars="200"/>
        <w:rPr>
          <w:rStyle w:val="16"/>
          <w:rFonts w:hint="eastAsia" w:ascii="宋体" w:hAnsi="宋体" w:eastAsia="宋体" w:cs="Times New Roman"/>
          <w:color w:val="000000" w:themeColor="text1"/>
          <w:sz w:val="24"/>
          <w:szCs w:val="24"/>
        </w:rPr>
      </w:pPr>
      <w:r>
        <w:rPr>
          <w:rStyle w:val="16"/>
          <w:rFonts w:hint="eastAsia" w:ascii="宋体" w:hAnsi="宋体" w:eastAsia="宋体" w:cs="Times New Roman"/>
          <w:color w:val="000000" w:themeColor="text1"/>
          <w:sz w:val="24"/>
          <w:szCs w:val="24"/>
        </w:rPr>
        <w:t>（二）具有良好的商业信誉和健全的财务会计制度；</w:t>
      </w:r>
    </w:p>
    <w:p>
      <w:pPr>
        <w:pStyle w:val="34"/>
        <w:bidi w:val="0"/>
        <w:spacing w:line="336" w:lineRule="auto"/>
        <w:ind w:right="84" w:rightChars="40" w:firstLine="480" w:firstLineChars="200"/>
        <w:rPr>
          <w:rStyle w:val="16"/>
          <w:rFonts w:hint="eastAsia" w:ascii="宋体" w:hAnsi="宋体" w:eastAsia="宋体" w:cs="Times New Roman"/>
          <w:color w:val="000000" w:themeColor="text1"/>
          <w:sz w:val="24"/>
          <w:szCs w:val="24"/>
        </w:rPr>
      </w:pPr>
      <w:r>
        <w:rPr>
          <w:rStyle w:val="16"/>
          <w:rFonts w:hint="eastAsia" w:ascii="宋体" w:hAnsi="宋体" w:eastAsia="宋体" w:cs="Times New Roman"/>
          <w:color w:val="000000" w:themeColor="text1"/>
          <w:sz w:val="24"/>
          <w:szCs w:val="24"/>
        </w:rPr>
        <w:t>（三）具有履行合同所必需的设备和专业技术能力；</w:t>
      </w:r>
    </w:p>
    <w:p>
      <w:pPr>
        <w:pStyle w:val="34"/>
        <w:bidi w:val="0"/>
        <w:spacing w:line="336" w:lineRule="auto"/>
        <w:ind w:right="84" w:rightChars="40" w:firstLine="480" w:firstLineChars="200"/>
        <w:rPr>
          <w:rStyle w:val="16"/>
          <w:rFonts w:hint="eastAsia" w:ascii="宋体" w:hAnsi="宋体" w:eastAsia="宋体" w:cs="Times New Roman"/>
          <w:color w:val="000000" w:themeColor="text1"/>
          <w:sz w:val="24"/>
          <w:szCs w:val="24"/>
        </w:rPr>
      </w:pPr>
      <w:r>
        <w:rPr>
          <w:rStyle w:val="16"/>
          <w:rFonts w:hint="eastAsia" w:ascii="宋体" w:hAnsi="宋体" w:eastAsia="宋体" w:cs="Times New Roman"/>
          <w:color w:val="000000" w:themeColor="text1"/>
          <w:sz w:val="24"/>
          <w:szCs w:val="24"/>
        </w:rPr>
        <w:t>（四）有依法缴纳税收和社会保障资金的良好记录；</w:t>
      </w:r>
    </w:p>
    <w:p>
      <w:pPr>
        <w:pStyle w:val="34"/>
        <w:bidi w:val="0"/>
        <w:spacing w:line="336" w:lineRule="auto"/>
        <w:ind w:right="84" w:rightChars="40" w:firstLine="480" w:firstLineChars="200"/>
        <w:rPr>
          <w:rStyle w:val="16"/>
          <w:rFonts w:hint="eastAsia" w:ascii="宋体" w:hAnsi="宋体" w:eastAsia="宋体" w:cs="Times New Roman"/>
          <w:color w:val="000000" w:themeColor="text1"/>
          <w:sz w:val="24"/>
          <w:szCs w:val="24"/>
        </w:rPr>
      </w:pPr>
      <w:r>
        <w:rPr>
          <w:rStyle w:val="16"/>
          <w:rFonts w:hint="eastAsia" w:ascii="宋体" w:hAnsi="宋体" w:eastAsia="宋体" w:cs="Times New Roman"/>
          <w:color w:val="000000" w:themeColor="text1"/>
          <w:sz w:val="24"/>
          <w:szCs w:val="24"/>
        </w:rPr>
        <w:t>（五）参加政府采购活动前三年内，在经营活动中没有重大违法记录；</w:t>
      </w:r>
    </w:p>
    <w:p>
      <w:pPr>
        <w:pStyle w:val="34"/>
        <w:bidi w:val="0"/>
        <w:spacing w:line="336" w:lineRule="auto"/>
        <w:ind w:right="84" w:rightChars="40" w:firstLine="480" w:firstLineChars="200"/>
        <w:rPr>
          <w:rStyle w:val="16"/>
          <w:rFonts w:hint="eastAsia" w:ascii="宋体" w:hAnsi="宋体" w:eastAsia="宋体" w:cs="Times New Roman"/>
          <w:color w:val="000000" w:themeColor="text1"/>
          <w:sz w:val="24"/>
          <w:szCs w:val="24"/>
        </w:rPr>
      </w:pPr>
      <w:r>
        <w:rPr>
          <w:rStyle w:val="16"/>
          <w:rFonts w:hint="eastAsia" w:ascii="宋体" w:hAnsi="宋体" w:eastAsia="宋体" w:cs="Times New Roman"/>
          <w:color w:val="000000" w:themeColor="text1"/>
          <w:sz w:val="24"/>
          <w:szCs w:val="24"/>
        </w:rPr>
        <w:t>（六）法律、行政法规规定的其他条件</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lang w:val="en-US" w:eastAsia="zh-CN"/>
        </w:rPr>
        <w:t>如有）</w:t>
      </w:r>
      <w:r>
        <w:rPr>
          <w:rStyle w:val="16"/>
          <w:rFonts w:hint="eastAsia" w:ascii="宋体" w:hAnsi="宋体" w:eastAsia="宋体" w:cs="Times New Roman"/>
          <w:color w:val="000000" w:themeColor="text1"/>
          <w:sz w:val="24"/>
          <w:szCs w:val="24"/>
        </w:rPr>
        <w:t>。</w:t>
      </w:r>
    </w:p>
    <w:p>
      <w:pPr>
        <w:pStyle w:val="34"/>
        <w:bidi w:val="0"/>
        <w:spacing w:line="336" w:lineRule="auto"/>
        <w:ind w:right="84" w:rightChars="40" w:firstLine="480" w:firstLineChars="200"/>
        <w:rPr>
          <w:rStyle w:val="16"/>
          <w:rFonts w:hint="eastAsia" w:ascii="宋体" w:hAnsi="宋体" w:eastAsia="宋体" w:cs="Times New Roman"/>
          <w:color w:val="000000" w:themeColor="text1"/>
          <w:sz w:val="24"/>
          <w:szCs w:val="24"/>
        </w:rPr>
      </w:pPr>
      <w:r>
        <w:rPr>
          <w:rStyle w:val="16"/>
          <w:rFonts w:hint="eastAsia" w:ascii="宋体" w:hAnsi="宋体" w:eastAsia="宋体" w:cs="Times New Roman"/>
          <w:color w:val="000000" w:themeColor="text1"/>
          <w:sz w:val="24"/>
          <w:szCs w:val="24"/>
        </w:rPr>
        <w:t>本次招标采购活动中，如有违法、违规、弄虚作假行为，所造成的损失、不良后果及法律责任，一律由我方承担。</w:t>
      </w:r>
    </w:p>
    <w:p>
      <w:pPr>
        <w:pStyle w:val="34"/>
        <w:bidi w:val="0"/>
        <w:spacing w:line="336" w:lineRule="auto"/>
        <w:ind w:right="84" w:rightChars="40" w:firstLine="482" w:firstLineChars="200"/>
        <w:rPr>
          <w:rStyle w:val="16"/>
          <w:rFonts w:hint="eastAsia" w:ascii="宋体" w:hAnsi="宋体" w:eastAsia="宋体" w:cs="Times New Roman"/>
          <w:b/>
          <w:color w:val="000000" w:themeColor="text1"/>
          <w:sz w:val="24"/>
          <w:szCs w:val="24"/>
        </w:rPr>
      </w:pPr>
      <w:r>
        <w:rPr>
          <w:rStyle w:val="16"/>
          <w:rFonts w:hint="eastAsia" w:ascii="宋体" w:hAnsi="宋体" w:eastAsia="宋体" w:cs="Times New Roman"/>
          <w:b/>
          <w:color w:val="000000" w:themeColor="text1"/>
          <w:sz w:val="24"/>
          <w:szCs w:val="24"/>
        </w:rPr>
        <w:t>特此声明！</w:t>
      </w:r>
    </w:p>
    <w:p>
      <w:pPr>
        <w:pStyle w:val="34"/>
        <w:bidi w:val="0"/>
        <w:spacing w:line="336" w:lineRule="auto"/>
        <w:ind w:right="84" w:rightChars="40"/>
        <w:rPr>
          <w:rStyle w:val="16"/>
          <w:rFonts w:hint="eastAsia" w:ascii="宋体" w:hAnsi="宋体" w:eastAsia="宋体" w:cs="Times New Roman"/>
          <w:color w:val="000000" w:themeColor="text1"/>
          <w:sz w:val="24"/>
          <w:szCs w:val="24"/>
        </w:rPr>
      </w:pP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供应商名称（盖章）：XXXXXXX有限公司</w:t>
      </w:r>
    </w:p>
    <w:p>
      <w:pPr>
        <w:adjustRightInd w:val="0"/>
        <w:spacing w:before="0" w:beforeAutospacing="0" w:after="0" w:afterAutospacing="0" w:line="240" w:lineRule="auto"/>
        <w:ind w:firstLine="480" w:firstLineChars="200"/>
        <w:jc w:val="righ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法定代表人或授权代表（签字）：                </w:t>
      </w:r>
    </w:p>
    <w:p>
      <w:pPr>
        <w:pStyle w:val="34"/>
        <w:bidi w:val="0"/>
        <w:spacing w:line="336" w:lineRule="auto"/>
        <w:ind w:right="84" w:rightChars="40" w:firstLine="6000" w:firstLineChars="2500"/>
        <w:rPr>
          <w:rStyle w:val="16"/>
          <w:rFonts w:ascii="宋体" w:hAnsi="宋体" w:eastAsia="宋体" w:cs="Times New Roman"/>
          <w:color w:val="000000" w:themeColor="text1"/>
          <w:sz w:val="24"/>
          <w:szCs w:val="24"/>
        </w:rPr>
      </w:pPr>
      <w:r>
        <w:rPr>
          <w:rFonts w:hint="eastAsia" w:asciiTheme="minorEastAsia" w:hAnsiTheme="minorEastAsia" w:eastAsiaTheme="minorEastAsia" w:cstheme="minorEastAsia"/>
          <w:color w:val="000000" w:themeColor="text1"/>
          <w:sz w:val="24"/>
        </w:rPr>
        <w:t>投标日期</w:t>
      </w:r>
      <w:r>
        <w:rPr>
          <w:rFonts w:hint="eastAsia" w:asciiTheme="minorEastAsia" w:hAnsiTheme="minorEastAsia" w:cstheme="minorEastAsia"/>
          <w:color w:val="000000" w:themeColor="text1"/>
          <w:sz w:val="24"/>
          <w:lang w:eastAsia="zh-CN"/>
        </w:rPr>
        <w:t>：</w:t>
      </w:r>
    </w:p>
    <w:p>
      <w:pPr>
        <w:pStyle w:val="34"/>
        <w:bidi w:val="0"/>
        <w:spacing w:line="336" w:lineRule="auto"/>
        <w:ind w:right="84" w:rightChars="40"/>
        <w:rPr>
          <w:rStyle w:val="16"/>
          <w:rFonts w:hint="eastAsia" w:ascii="宋体" w:hAnsi="宋体" w:eastAsia="宋体" w:cs="Times New Roman"/>
          <w:color w:val="000000" w:themeColor="text1"/>
          <w:sz w:val="24"/>
          <w:szCs w:val="24"/>
        </w:rPr>
      </w:pPr>
      <w:r>
        <w:rPr>
          <w:rStyle w:val="16"/>
          <w:rFonts w:hint="eastAsia" w:ascii="宋体" w:hAnsi="宋体" w:eastAsia="宋体" w:cs="Times New Roman"/>
          <w:color w:val="000000" w:themeColor="text1"/>
          <w:sz w:val="24"/>
          <w:szCs w:val="24"/>
        </w:rPr>
        <w:t>说明：1.本格式文件内容不得擅自删改。</w:t>
      </w:r>
    </w:p>
    <w:p>
      <w:pPr>
        <w:pStyle w:val="34"/>
        <w:numPr>
          <w:ilvl w:val="0"/>
          <w:numId w:val="0"/>
        </w:numPr>
        <w:bidi w:val="0"/>
        <w:spacing w:line="336" w:lineRule="auto"/>
        <w:ind w:left="720" w:leftChars="0" w:right="84" w:rightChars="40"/>
        <w:rPr>
          <w:rStyle w:val="16"/>
          <w:rFonts w:hint="default" w:ascii="宋体" w:hAnsi="宋体" w:cs="Times New Roman"/>
          <w:color w:val="000000" w:themeColor="text1"/>
          <w:sz w:val="24"/>
          <w:szCs w:val="24"/>
          <w:lang w:val="en-US" w:eastAsia="zh-CN"/>
        </w:rPr>
      </w:pPr>
      <w:r>
        <w:rPr>
          <w:rStyle w:val="16"/>
          <w:rFonts w:hint="eastAsia" w:ascii="宋体" w:hAnsi="宋体" w:cs="Times New Roman"/>
          <w:color w:val="000000" w:themeColor="text1"/>
          <w:sz w:val="24"/>
          <w:szCs w:val="24"/>
          <w:lang w:val="en-US" w:eastAsia="zh-CN"/>
        </w:rPr>
        <w:t>2.后附相关材料（5.1-5.8）。</w:t>
      </w:r>
    </w:p>
    <w:p>
      <w:pPr>
        <w:adjustRightInd w:val="0"/>
        <w:snapToGrid w:val="0"/>
        <w:spacing w:beforeLines="50" w:afterLines="50" w:line="360" w:lineRule="auto"/>
        <w:jc w:val="both"/>
        <w:rPr>
          <w:rFonts w:hint="eastAsia"/>
          <w:b/>
          <w:color w:val="000000" w:themeColor="text1"/>
          <w:sz w:val="36"/>
          <w:szCs w:val="36"/>
          <w:lang w:eastAsia="zh-CN"/>
        </w:rPr>
      </w:pPr>
    </w:p>
    <w:p>
      <w:pPr>
        <w:adjustRightInd w:val="0"/>
        <w:snapToGrid w:val="0"/>
        <w:spacing w:beforeLines="50" w:afterLines="50" w:line="360" w:lineRule="auto"/>
        <w:jc w:val="both"/>
        <w:rPr>
          <w:rFonts w:hint="eastAsia"/>
          <w:b/>
          <w:color w:val="000000" w:themeColor="text1"/>
          <w:sz w:val="36"/>
          <w:szCs w:val="36"/>
          <w:lang w:eastAsia="zh-CN"/>
        </w:rPr>
      </w:pPr>
    </w:p>
    <w:p>
      <w:pPr>
        <w:adjustRightInd w:val="0"/>
        <w:snapToGrid w:val="0"/>
        <w:spacing w:beforeLines="50" w:afterLines="50" w:line="360" w:lineRule="auto"/>
        <w:jc w:val="both"/>
        <w:rPr>
          <w:rFonts w:hint="eastAsia"/>
          <w:b/>
          <w:color w:val="000000" w:themeColor="text1"/>
          <w:sz w:val="36"/>
          <w:szCs w:val="36"/>
          <w:lang w:eastAsia="zh-CN"/>
        </w:rPr>
      </w:pPr>
    </w:p>
    <w:p>
      <w:pPr>
        <w:adjustRightInd w:val="0"/>
        <w:snapToGrid w:val="0"/>
        <w:spacing w:beforeLines="50" w:afterLines="50" w:line="360" w:lineRule="auto"/>
        <w:jc w:val="both"/>
        <w:rPr>
          <w:rFonts w:hint="eastAsia"/>
          <w:b/>
          <w:color w:val="000000" w:themeColor="text1"/>
          <w:sz w:val="36"/>
          <w:szCs w:val="36"/>
          <w:lang w:eastAsia="zh-CN"/>
        </w:rPr>
      </w:pPr>
    </w:p>
    <w:p>
      <w:pPr>
        <w:pStyle w:val="34"/>
        <w:bidi w:val="0"/>
        <w:spacing w:line="336" w:lineRule="auto"/>
        <w:ind w:right="84" w:rightChars="40"/>
        <w:rPr>
          <w:rStyle w:val="16"/>
          <w:rFonts w:hint="eastAsia" w:ascii="宋体" w:hAnsi="宋体" w:eastAsia="宋体" w:cs="Times New Roman"/>
          <w:color w:val="000000" w:themeColor="text1"/>
          <w:sz w:val="24"/>
          <w:szCs w:val="24"/>
          <w:lang w:val="en-US" w:eastAsia="zh-CN"/>
        </w:rPr>
      </w:pPr>
    </w:p>
    <w:p>
      <w:pPr>
        <w:pStyle w:val="8"/>
        <w:spacing w:line="560" w:lineRule="exact"/>
        <w:ind w:firstLine="480" w:firstLineChars="200"/>
        <w:rPr>
          <w:rFonts w:hint="eastAsia" w:asciiTheme="minorEastAsia" w:hAnsiTheme="minorEastAsia" w:eastAsiaTheme="minorEastAsia"/>
          <w:color w:val="000000" w:themeColor="text1"/>
          <w:sz w:val="24"/>
          <w:szCs w:val="24"/>
          <w:lang w:eastAsia="zh-CN"/>
        </w:rPr>
      </w:pPr>
      <w:r>
        <w:rPr>
          <w:rFonts w:hint="eastAsia" w:asciiTheme="minorEastAsia" w:hAnsiTheme="minorEastAsia"/>
          <w:color w:val="000000" w:themeColor="text1"/>
          <w:sz w:val="24"/>
          <w:szCs w:val="24"/>
          <w:lang w:val="en-US" w:eastAsia="zh-CN"/>
        </w:rPr>
        <w:t>5.</w:t>
      </w:r>
      <w:r>
        <w:rPr>
          <w:rFonts w:hint="eastAsia" w:asciiTheme="minorEastAsia" w:hAnsiTheme="minorEastAsia"/>
          <w:color w:val="000000" w:themeColor="text1"/>
          <w:sz w:val="24"/>
          <w:szCs w:val="24"/>
        </w:rPr>
        <w:t>1.具有独立承担民事责任的能力：提供法人或其他组织的营业执照等证明文件，或自然人身份证明；法定代表人身份证或委托代理人持授权委托书及代理人身份证</w:t>
      </w:r>
      <w:r>
        <w:rPr>
          <w:rFonts w:hint="eastAsia" w:asciiTheme="minorEastAsia" w:hAnsiTheme="minorEastAsia"/>
          <w:color w:val="000000" w:themeColor="text1"/>
          <w:sz w:val="24"/>
          <w:szCs w:val="24"/>
          <w:lang w:eastAsia="zh-CN"/>
        </w:rPr>
        <w:t>；</w:t>
      </w:r>
    </w:p>
    <w:p>
      <w:pPr>
        <w:pStyle w:val="8"/>
        <w:spacing w:line="560" w:lineRule="exact"/>
        <w:ind w:firstLine="480" w:firstLineChars="2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5.</w:t>
      </w:r>
      <w:r>
        <w:rPr>
          <w:rFonts w:hint="eastAsia" w:asciiTheme="minorEastAsia" w:hAnsiTheme="minorEastAsia"/>
          <w:color w:val="000000" w:themeColor="text1"/>
          <w:sz w:val="24"/>
          <w:szCs w:val="24"/>
        </w:rPr>
        <w:t>2.具有良好的商业信誉和健全的财务会计制度：</w:t>
      </w:r>
    </w:p>
    <w:p>
      <w:pPr>
        <w:pStyle w:val="8"/>
        <w:spacing w:line="560" w:lineRule="exact"/>
        <w:ind w:firstLine="240" w:firstLineChars="1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具体要求：供应商是法人的，应提供经审计的财务报告或基本开户银行出具的资信证明。</w:t>
      </w:r>
      <w:r>
        <w:rPr>
          <w:rFonts w:hint="eastAsia" w:asciiTheme="minorEastAsia" w:hAnsiTheme="minorEastAsia"/>
          <w:color w:val="000000" w:themeColor="text1"/>
          <w:sz w:val="24"/>
          <w:szCs w:val="24"/>
          <w:lang w:eastAsia="zh-CN"/>
        </w:rPr>
        <w:t>新成立未满一年、</w:t>
      </w:r>
      <w:r>
        <w:rPr>
          <w:rFonts w:hint="eastAsia" w:asciiTheme="minorEastAsia" w:hAnsiTheme="minorEastAsia"/>
          <w:color w:val="000000" w:themeColor="text1"/>
          <w:sz w:val="24"/>
          <w:szCs w:val="24"/>
        </w:rPr>
        <w:t>部分其他组织和自然人，没有经审计的财务报告，可以提供银行出具的资信证明。</w:t>
      </w:r>
    </w:p>
    <w:p>
      <w:pPr>
        <w:pStyle w:val="8"/>
        <w:spacing w:line="560" w:lineRule="exact"/>
        <w:ind w:firstLine="240" w:firstLineChars="1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5.</w:t>
      </w:r>
      <w:r>
        <w:rPr>
          <w:rFonts w:hint="eastAsia" w:asciiTheme="minorEastAsia" w:hAnsiTheme="minorEastAsia"/>
          <w:color w:val="000000" w:themeColor="text1"/>
          <w:sz w:val="24"/>
          <w:szCs w:val="24"/>
        </w:rPr>
        <w:t>3.具有履行合同所必须的设备和专业技术能力：</w:t>
      </w:r>
    </w:p>
    <w:p>
      <w:pPr>
        <w:pStyle w:val="8"/>
        <w:spacing w:line="560" w:lineRule="exact"/>
        <w:ind w:firstLine="240" w:firstLineChars="1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具体要求：提供具备履行合同所必需的设备和专业技术能力的证明材料； </w:t>
      </w:r>
    </w:p>
    <w:p>
      <w:pPr>
        <w:pStyle w:val="8"/>
        <w:spacing w:line="560" w:lineRule="exact"/>
        <w:ind w:firstLine="240" w:firstLineChars="1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5.</w:t>
      </w:r>
      <w:r>
        <w:rPr>
          <w:rFonts w:hint="eastAsia" w:asciiTheme="minorEastAsia" w:hAnsiTheme="minorEastAsia"/>
          <w:color w:val="000000" w:themeColor="text1"/>
          <w:sz w:val="24"/>
          <w:szCs w:val="24"/>
        </w:rPr>
        <w:t>4.具有依法缴纳税收和社会保障资金的良好记录：</w:t>
      </w:r>
    </w:p>
    <w:p>
      <w:pPr>
        <w:pStyle w:val="8"/>
        <w:spacing w:line="560" w:lineRule="exact"/>
        <w:ind w:firstLine="240" w:firstLineChars="1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具体要求：如提供依法缴纳税收和社会保障资金的有效证明材料，</w:t>
      </w:r>
      <w:r>
        <w:rPr>
          <w:rFonts w:hint="eastAsia" w:asciiTheme="minorEastAsia" w:hAnsiTheme="minorEastAsia"/>
          <w:color w:val="000000" w:themeColor="text1"/>
          <w:sz w:val="24"/>
          <w:szCs w:val="24"/>
          <w:lang w:eastAsia="zh-CN"/>
        </w:rPr>
        <w:t>本年度内任意一个月以上的证明材料</w:t>
      </w:r>
      <w:r>
        <w:rPr>
          <w:rFonts w:hint="eastAsia" w:asciiTheme="minorEastAsia" w:hAnsiTheme="minorEastAsia"/>
          <w:color w:val="000000" w:themeColor="text1"/>
          <w:sz w:val="24"/>
          <w:szCs w:val="24"/>
        </w:rPr>
        <w:t>；</w:t>
      </w:r>
    </w:p>
    <w:p>
      <w:pPr>
        <w:pStyle w:val="8"/>
        <w:numPr>
          <w:ilvl w:val="0"/>
          <w:numId w:val="0"/>
        </w:numPr>
        <w:spacing w:line="560" w:lineRule="exact"/>
        <w:ind w:firstLine="240" w:firstLineChars="100"/>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5.5</w:t>
      </w:r>
      <w:r>
        <w:rPr>
          <w:rFonts w:hint="eastAsia" w:asciiTheme="minorEastAsia" w:hAnsiTheme="minorEastAsia"/>
          <w:color w:val="000000" w:themeColor="text1"/>
          <w:sz w:val="24"/>
          <w:szCs w:val="24"/>
        </w:rPr>
        <w:t>法律、行政法规规定的其他条件：提供有关证明材料</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lang w:val="en-US" w:eastAsia="zh-CN"/>
        </w:rPr>
        <w:t>如有）</w:t>
      </w:r>
      <w:r>
        <w:rPr>
          <w:rFonts w:hint="eastAsia" w:asciiTheme="minorEastAsia" w:hAnsiTheme="minorEastAsia"/>
          <w:color w:val="000000" w:themeColor="text1"/>
          <w:sz w:val="24"/>
          <w:szCs w:val="24"/>
        </w:rPr>
        <w:t>。</w:t>
      </w:r>
    </w:p>
    <w:p>
      <w:pPr>
        <w:pStyle w:val="8"/>
        <w:numPr>
          <w:ilvl w:val="0"/>
          <w:numId w:val="0"/>
        </w:numPr>
        <w:spacing w:line="560" w:lineRule="exact"/>
        <w:ind w:firstLine="240" w:firstLineChars="100"/>
        <w:rPr>
          <w:rFonts w:hint="eastAsia" w:asciiTheme="minorEastAsia" w:hAnsiTheme="minorEastAsia"/>
          <w:color w:val="000000" w:themeColor="text1"/>
          <w:sz w:val="24"/>
          <w:szCs w:val="24"/>
        </w:rPr>
      </w:pPr>
      <w:r>
        <w:rPr>
          <w:rFonts w:hint="eastAsia" w:hAnsi="宋体" w:eastAsia="宋体" w:cs="宋体"/>
          <w:i w:val="0"/>
          <w:caps w:val="0"/>
          <w:color w:val="000000" w:themeColor="text1"/>
          <w:spacing w:val="0"/>
          <w:sz w:val="24"/>
          <w:szCs w:val="24"/>
          <w:shd w:val="clear" w:fill="FFFFFF"/>
          <w:lang w:val="en-US" w:eastAsia="zh-CN"/>
        </w:rPr>
        <w:t>5.6</w:t>
      </w:r>
      <w:r>
        <w:rPr>
          <w:rFonts w:hint="eastAsia" w:ascii="宋体" w:hAnsi="宋体" w:eastAsia="宋体" w:cs="宋体"/>
          <w:i w:val="0"/>
          <w:caps w:val="0"/>
          <w:color w:val="000000" w:themeColor="text1"/>
          <w:spacing w:val="0"/>
          <w:sz w:val="24"/>
          <w:szCs w:val="24"/>
          <w:shd w:val="clear" w:fill="FFFFFF"/>
        </w:rPr>
        <w:t>“信用中国”网站（</w:t>
      </w:r>
      <w:r>
        <w:rPr>
          <w:rFonts w:ascii="宋体" w:hAnsi="宋体" w:eastAsia="宋体" w:cs="宋体"/>
          <w:i w:val="0"/>
          <w:caps w:val="0"/>
          <w:color w:val="000000" w:themeColor="text1"/>
          <w:spacing w:val="0"/>
          <w:sz w:val="21"/>
          <w:szCs w:val="21"/>
          <w:u w:val="none"/>
          <w:shd w:val="clear" w:fill="FFFFFF"/>
        </w:rPr>
        <w:fldChar w:fldCharType="begin"/>
      </w:r>
      <w:r>
        <w:rPr>
          <w:rFonts w:ascii="宋体" w:hAnsi="宋体" w:eastAsia="宋体" w:cs="宋体"/>
          <w:i w:val="0"/>
          <w:caps w:val="0"/>
          <w:color w:val="000000" w:themeColor="text1"/>
          <w:spacing w:val="0"/>
          <w:sz w:val="21"/>
          <w:szCs w:val="21"/>
          <w:u w:val="none"/>
          <w:shd w:val="clear" w:fill="FFFFFF"/>
        </w:rPr>
        <w:instrText xml:space="preserve"> HYPERLINK "http://www.creditchina.gov.cn/" </w:instrText>
      </w:r>
      <w:r>
        <w:rPr>
          <w:rFonts w:ascii="宋体" w:hAnsi="宋体" w:eastAsia="宋体" w:cs="宋体"/>
          <w:i w:val="0"/>
          <w:caps w:val="0"/>
          <w:color w:val="000000" w:themeColor="text1"/>
          <w:spacing w:val="0"/>
          <w:sz w:val="21"/>
          <w:szCs w:val="21"/>
          <w:u w:val="none"/>
          <w:shd w:val="clear" w:fill="FFFFFF"/>
        </w:rPr>
        <w:fldChar w:fldCharType="separate"/>
      </w:r>
      <w:r>
        <w:rPr>
          <w:rStyle w:val="18"/>
          <w:rFonts w:hint="eastAsia" w:ascii="宋体" w:hAnsi="宋体" w:eastAsia="宋体" w:cs="宋体"/>
          <w:i w:val="0"/>
          <w:caps w:val="0"/>
          <w:color w:val="000000" w:themeColor="text1"/>
          <w:spacing w:val="0"/>
          <w:sz w:val="24"/>
          <w:szCs w:val="24"/>
          <w:u w:val="none"/>
          <w:shd w:val="clear" w:fill="FFFFFF"/>
        </w:rPr>
        <w:t>www.creditchina.gov.cn</w:t>
      </w:r>
      <w:r>
        <w:rPr>
          <w:rFonts w:ascii="宋体" w:hAnsi="宋体" w:eastAsia="宋体" w:cs="宋体"/>
          <w:i w:val="0"/>
          <w:caps w:val="0"/>
          <w:color w:val="000000" w:themeColor="text1"/>
          <w:spacing w:val="0"/>
          <w:sz w:val="21"/>
          <w:szCs w:val="21"/>
          <w:u w:val="none"/>
          <w:shd w:val="clear" w:fill="FFFFFF"/>
        </w:rPr>
        <w:fldChar w:fldCharType="end"/>
      </w:r>
      <w:r>
        <w:rPr>
          <w:rFonts w:hint="eastAsia" w:ascii="宋体" w:hAnsi="宋体" w:eastAsia="宋体" w:cs="宋体"/>
          <w:i w:val="0"/>
          <w:caps w:val="0"/>
          <w:color w:val="000000" w:themeColor="text1"/>
          <w:spacing w:val="0"/>
          <w:sz w:val="24"/>
          <w:szCs w:val="24"/>
          <w:shd w:val="clear" w:fill="FFFFFF"/>
        </w:rPr>
        <w:t>），政府采购严重违法失信行为记录名单（</w:t>
      </w:r>
      <w:r>
        <w:rPr>
          <w:rFonts w:ascii="宋体" w:hAnsi="宋体" w:eastAsia="宋体" w:cs="宋体"/>
          <w:i w:val="0"/>
          <w:caps w:val="0"/>
          <w:color w:val="000000" w:themeColor="text1"/>
          <w:spacing w:val="0"/>
          <w:sz w:val="21"/>
          <w:szCs w:val="21"/>
          <w:u w:val="none"/>
          <w:shd w:val="clear" w:fill="FFFFFF"/>
        </w:rPr>
        <w:fldChar w:fldCharType="begin"/>
      </w:r>
      <w:r>
        <w:rPr>
          <w:rFonts w:ascii="宋体" w:hAnsi="宋体" w:eastAsia="宋体" w:cs="宋体"/>
          <w:i w:val="0"/>
          <w:caps w:val="0"/>
          <w:color w:val="000000" w:themeColor="text1"/>
          <w:spacing w:val="0"/>
          <w:sz w:val="21"/>
          <w:szCs w:val="21"/>
          <w:u w:val="none"/>
          <w:shd w:val="clear" w:fill="FFFFFF"/>
        </w:rPr>
        <w:instrText xml:space="preserve"> HYPERLINK "http://www.ccgp.gov.cn/search/cr/" </w:instrText>
      </w:r>
      <w:r>
        <w:rPr>
          <w:rFonts w:ascii="宋体" w:hAnsi="宋体" w:eastAsia="宋体" w:cs="宋体"/>
          <w:i w:val="0"/>
          <w:caps w:val="0"/>
          <w:color w:val="000000" w:themeColor="text1"/>
          <w:spacing w:val="0"/>
          <w:sz w:val="21"/>
          <w:szCs w:val="21"/>
          <w:u w:val="none"/>
          <w:shd w:val="clear" w:fill="FFFFFF"/>
        </w:rPr>
        <w:fldChar w:fldCharType="separate"/>
      </w:r>
      <w:r>
        <w:rPr>
          <w:rStyle w:val="18"/>
          <w:rFonts w:hint="eastAsia" w:ascii="宋体" w:hAnsi="宋体" w:eastAsia="宋体" w:cs="宋体"/>
          <w:i w:val="0"/>
          <w:caps w:val="0"/>
          <w:color w:val="000000" w:themeColor="text1"/>
          <w:spacing w:val="0"/>
          <w:sz w:val="24"/>
          <w:szCs w:val="24"/>
          <w:u w:val="none"/>
          <w:shd w:val="clear" w:fill="FFFFFF"/>
        </w:rPr>
        <w:t>http://www.ccgp.gov.cn/search/cr/</w:t>
      </w:r>
      <w:r>
        <w:rPr>
          <w:rFonts w:ascii="宋体" w:hAnsi="宋体" w:eastAsia="宋体" w:cs="宋体"/>
          <w:i w:val="0"/>
          <w:caps w:val="0"/>
          <w:color w:val="000000" w:themeColor="text1"/>
          <w:spacing w:val="0"/>
          <w:sz w:val="21"/>
          <w:szCs w:val="21"/>
          <w:u w:val="none"/>
          <w:shd w:val="clear" w:fill="FFFFFF"/>
        </w:rPr>
        <w:fldChar w:fldCharType="end"/>
      </w:r>
      <w:r>
        <w:rPr>
          <w:rFonts w:hint="eastAsia" w:ascii="宋体" w:hAnsi="宋体" w:eastAsia="宋体" w:cs="宋体"/>
          <w:i w:val="0"/>
          <w:caps w:val="0"/>
          <w:color w:val="000000" w:themeColor="text1"/>
          <w:spacing w:val="0"/>
          <w:sz w:val="24"/>
          <w:szCs w:val="24"/>
          <w:shd w:val="clear" w:fill="FFFFFF"/>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8"/>
        <w:spacing w:line="560" w:lineRule="exact"/>
        <w:rPr>
          <w:rFonts w:hint="eastAsia" w:asciiTheme="minorEastAsia" w:hAnsiTheme="minorEastAsia" w:eastAsiaTheme="minorEastAsia" w:cstheme="minorEastAsia"/>
          <w:color w:val="000000" w:themeColor="text1"/>
          <w:sz w:val="24"/>
          <w:lang w:val="en-US" w:eastAsia="zh-CN"/>
        </w:rPr>
      </w:pPr>
      <w:r>
        <w:rPr>
          <w:rFonts w:hint="eastAsia" w:asciiTheme="minorEastAsia" w:hAnsiTheme="minorEastAsia"/>
          <w:color w:val="000000" w:themeColor="text1"/>
          <w:sz w:val="24"/>
          <w:szCs w:val="24"/>
          <w:lang w:val="en-US" w:eastAsia="zh-CN"/>
        </w:rPr>
        <w:t>5.7</w:t>
      </w:r>
      <w:r>
        <w:rPr>
          <w:rFonts w:hint="eastAsia" w:asciiTheme="minorEastAsia" w:hAnsiTheme="minorEastAsia"/>
          <w:color w:val="000000" w:themeColor="text1"/>
          <w:sz w:val="24"/>
          <w:szCs w:val="24"/>
        </w:rPr>
        <w:t>本项目所需特殊行业资质或要求</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lang w:val="en-US" w:eastAsia="zh-CN"/>
        </w:rPr>
        <w:t>如有）</w:t>
      </w:r>
      <w:r>
        <w:rPr>
          <w:rFonts w:hint="eastAsia" w:asciiTheme="minorEastAsia" w:hAnsiTheme="minorEastAsia"/>
          <w:color w:val="000000" w:themeColor="text1"/>
          <w:sz w:val="24"/>
          <w:szCs w:val="24"/>
          <w:lang w:eastAsia="zh-CN"/>
        </w:rPr>
        <w:t>；</w:t>
      </w:r>
    </w:p>
    <w:p>
      <w:pPr>
        <w:adjustRightInd w:val="0"/>
        <w:spacing w:beforeLines="100" w:beforeAutospacing="0" w:afterLines="50" w:afterAutospacing="0" w:line="240" w:lineRule="auto"/>
        <w:ind w:right="480"/>
        <w:jc w:val="righ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供应商名称（盖章）：XXXXXXX有限公司</w:t>
      </w:r>
    </w:p>
    <w:p>
      <w:pPr>
        <w:adjustRightInd w:val="0"/>
        <w:spacing w:beforeLines="100" w:beforeAutospacing="0" w:afterLines="50" w:afterAutospacing="0" w:line="240" w:lineRule="auto"/>
        <w:ind w:right="480"/>
        <w:jc w:val="righ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 xml:space="preserve">法定代表人或授权代表（签字）：                </w:t>
      </w:r>
    </w:p>
    <w:p>
      <w:pPr>
        <w:adjustRightInd w:val="0"/>
        <w:snapToGrid w:val="0"/>
        <w:spacing w:beforeLines="50" w:afterLines="50" w:line="360" w:lineRule="auto"/>
        <w:ind w:firstLine="5040" w:firstLineChars="2100"/>
        <w:jc w:val="both"/>
        <w:rPr>
          <w:rFonts w:hint="eastAsia"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投标日期：</w:t>
      </w:r>
    </w:p>
    <w:p>
      <w:pPr>
        <w:adjustRightInd w:val="0"/>
        <w:spacing w:beforeLines="100" w:beforeAutospacing="0" w:afterLines="50" w:afterAutospacing="0" w:line="240" w:lineRule="auto"/>
        <w:ind w:right="480"/>
        <w:jc w:val="both"/>
        <w:rPr>
          <w:rStyle w:val="16"/>
          <w:rFonts w:hint="eastAsia" w:ascii="宋体" w:hAnsi="宋体" w:eastAsia="宋体" w:cs="Times New Roman"/>
          <w:color w:val="000000" w:themeColor="text1"/>
          <w:kern w:val="2"/>
          <w:sz w:val="24"/>
          <w:szCs w:val="24"/>
          <w:lang w:val="en-US" w:eastAsia="zh-CN" w:bidi="ar-SA"/>
        </w:rPr>
      </w:pPr>
    </w:p>
    <w:p>
      <w:pPr>
        <w:adjustRightInd w:val="0"/>
        <w:spacing w:beforeLines="100" w:beforeAutospacing="0" w:afterLines="50" w:afterAutospacing="0" w:line="240" w:lineRule="auto"/>
        <w:ind w:right="480"/>
        <w:jc w:val="right"/>
        <w:rPr>
          <w:rStyle w:val="16"/>
          <w:rFonts w:hint="eastAsia" w:ascii="宋体" w:hAnsi="宋体" w:eastAsia="宋体" w:cs="Times New Roman"/>
          <w:color w:val="000000" w:themeColor="text1"/>
          <w:kern w:val="2"/>
          <w:sz w:val="24"/>
          <w:szCs w:val="24"/>
          <w:lang w:val="en-US" w:eastAsia="zh-CN" w:bidi="ar-SA"/>
        </w:rPr>
      </w:pPr>
      <w:r>
        <w:rPr>
          <w:rStyle w:val="16"/>
          <w:rFonts w:hint="eastAsia" w:ascii="宋体" w:hAnsi="宋体" w:eastAsia="宋体" w:cs="Times New Roman"/>
          <w:color w:val="000000" w:themeColor="text1"/>
          <w:kern w:val="2"/>
          <w:sz w:val="24"/>
          <w:szCs w:val="24"/>
          <w:lang w:val="en-US" w:eastAsia="zh-CN" w:bidi="ar-SA"/>
        </w:rPr>
        <w:t xml:space="preserve"> 5.8参加政府采购活动前3年内在经营活动中没有重大违法记录的书面声明</w:t>
      </w:r>
    </w:p>
    <w:p>
      <w:pPr>
        <w:adjustRightInd w:val="0"/>
        <w:spacing w:beforeLines="100" w:beforeAutospacing="0" w:afterLines="50" w:afterAutospacing="0" w:line="240" w:lineRule="auto"/>
        <w:ind w:right="480"/>
        <w:jc w:val="right"/>
        <w:rPr>
          <w:rStyle w:val="16"/>
          <w:rFonts w:hint="eastAsia" w:ascii="宋体" w:hAnsi="宋体" w:eastAsia="宋体" w:cs="Times New Roman"/>
          <w:color w:val="000000" w:themeColor="text1"/>
          <w:kern w:val="2"/>
          <w:sz w:val="24"/>
          <w:szCs w:val="24"/>
          <w:lang w:val="en-US" w:eastAsia="zh-CN" w:bidi="ar-SA"/>
        </w:rPr>
      </w:pPr>
    </w:p>
    <w:p>
      <w:pPr>
        <w:adjustRightInd w:val="0"/>
        <w:spacing w:beforeLines="100" w:beforeAutospacing="0" w:afterLines="50" w:afterAutospacing="0" w:line="240" w:lineRule="auto"/>
        <w:ind w:right="480"/>
        <w:jc w:val="center"/>
        <w:rPr>
          <w:rStyle w:val="16"/>
          <w:rFonts w:hint="eastAsia" w:ascii="宋体" w:hAnsi="宋体" w:eastAsia="宋体" w:cs="Times New Roman"/>
          <w:color w:val="000000" w:themeColor="text1"/>
          <w:kern w:val="2"/>
          <w:sz w:val="24"/>
          <w:szCs w:val="24"/>
          <w:lang w:val="en-US" w:eastAsia="zh-CN" w:bidi="ar-SA"/>
        </w:rPr>
      </w:pPr>
      <w:r>
        <w:rPr>
          <w:rStyle w:val="16"/>
          <w:rFonts w:hint="eastAsia" w:ascii="宋体" w:hAnsi="宋体" w:eastAsia="宋体" w:cs="Times New Roman"/>
          <w:color w:val="000000" w:themeColor="text1"/>
          <w:kern w:val="2"/>
          <w:sz w:val="24"/>
          <w:szCs w:val="24"/>
          <w:lang w:val="en-US" w:eastAsia="zh-CN" w:bidi="ar-SA"/>
        </w:rPr>
        <w:t>无重大违法记录的声明函</w:t>
      </w:r>
    </w:p>
    <w:p>
      <w:pPr>
        <w:adjustRightInd w:val="0"/>
        <w:spacing w:beforeLines="100" w:beforeAutospacing="0" w:afterLines="50" w:afterAutospacing="0" w:line="240" w:lineRule="auto"/>
        <w:ind w:right="480"/>
        <w:jc w:val="both"/>
        <w:rPr>
          <w:rStyle w:val="16"/>
          <w:rFonts w:hint="eastAsia" w:ascii="宋体" w:hAnsi="宋体" w:eastAsia="宋体" w:cs="Times New Roman"/>
          <w:color w:val="000000" w:themeColor="text1"/>
          <w:kern w:val="2"/>
          <w:sz w:val="24"/>
          <w:szCs w:val="24"/>
          <w:lang w:val="en-US" w:eastAsia="zh-CN" w:bidi="ar-SA"/>
        </w:rPr>
      </w:pPr>
      <w:r>
        <w:rPr>
          <w:rStyle w:val="16"/>
          <w:rFonts w:hint="eastAsia" w:ascii="宋体" w:hAnsi="宋体" w:eastAsia="宋体" w:cs="Times New Roman"/>
          <w:color w:val="000000" w:themeColor="text1"/>
          <w:kern w:val="2"/>
          <w:sz w:val="24"/>
          <w:szCs w:val="24"/>
          <w:lang w:val="en-US" w:eastAsia="zh-CN" w:bidi="ar-SA"/>
        </w:rPr>
        <w:t xml:space="preserve">致：铜仁市公共资源交易中心     </w:t>
      </w:r>
    </w:p>
    <w:p>
      <w:pPr>
        <w:keepNext w:val="0"/>
        <w:keepLines w:val="0"/>
        <w:pageBreakBefore w:val="0"/>
        <w:widowControl w:val="0"/>
        <w:kinsoku/>
        <w:wordWrap/>
        <w:overflowPunct/>
        <w:topLinePunct w:val="0"/>
        <w:autoSpaceDE/>
        <w:autoSpaceDN/>
        <w:bidi w:val="0"/>
        <w:adjustRightInd w:val="0"/>
        <w:snapToGrid/>
        <w:spacing w:beforeLines="100" w:beforeAutospacing="0" w:afterLines="50" w:afterAutospacing="0" w:line="240" w:lineRule="auto"/>
        <w:ind w:right="482"/>
        <w:jc w:val="left"/>
        <w:textAlignment w:val="auto"/>
        <w:rPr>
          <w:rStyle w:val="16"/>
          <w:rFonts w:hint="eastAsia" w:ascii="宋体" w:hAnsi="宋体" w:eastAsia="宋体" w:cs="Times New Roman"/>
          <w:color w:val="000000" w:themeColor="text1"/>
          <w:kern w:val="2"/>
          <w:sz w:val="24"/>
          <w:szCs w:val="24"/>
          <w:lang w:val="en-US" w:eastAsia="zh-CN" w:bidi="ar-SA"/>
        </w:rPr>
      </w:pPr>
      <w:r>
        <w:rPr>
          <w:rStyle w:val="16"/>
          <w:rFonts w:hint="eastAsia" w:ascii="宋体" w:hAnsi="宋体" w:eastAsia="宋体" w:cs="Times New Roman"/>
          <w:color w:val="000000" w:themeColor="text1"/>
          <w:kern w:val="2"/>
          <w:sz w:val="24"/>
          <w:szCs w:val="24"/>
          <w:lang w:val="en-US" w:eastAsia="zh-CN" w:bidi="ar-SA"/>
        </w:rPr>
        <w:t xml:space="preserve">      （供应商全称）            ，参加贵单位组织的项目名称为： ，项目编号：的政府采购活动，在此郑重声明：我单位在参加本项目政府采购活动前3年内在经营活动中未因违法经营受到刑事处罚或者责令停产停业、吊销许可证或者执照、较大数额罚款等行政处罚。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Lines="100" w:beforeAutospacing="0" w:afterLines="50" w:afterAutospacing="0" w:line="240" w:lineRule="auto"/>
        <w:ind w:right="480"/>
        <w:jc w:val="right"/>
        <w:rPr>
          <w:rStyle w:val="16"/>
          <w:rFonts w:hint="eastAsia" w:ascii="宋体" w:hAnsi="宋体" w:eastAsia="宋体" w:cs="Times New Roman"/>
          <w:color w:val="000000" w:themeColor="text1"/>
          <w:kern w:val="2"/>
          <w:sz w:val="24"/>
          <w:szCs w:val="24"/>
          <w:lang w:val="en-US" w:eastAsia="zh-CN" w:bidi="ar-SA"/>
        </w:rPr>
      </w:pPr>
    </w:p>
    <w:p>
      <w:pPr>
        <w:adjustRightInd w:val="0"/>
        <w:spacing w:beforeLines="100" w:beforeAutospacing="0" w:afterLines="50" w:afterAutospacing="0" w:line="240" w:lineRule="auto"/>
        <w:ind w:right="480"/>
        <w:jc w:val="right"/>
        <w:rPr>
          <w:rStyle w:val="16"/>
          <w:rFonts w:hint="eastAsia" w:ascii="宋体" w:hAnsi="宋体" w:eastAsia="宋体" w:cs="Times New Roman"/>
          <w:color w:val="000000" w:themeColor="text1"/>
          <w:kern w:val="2"/>
          <w:sz w:val="24"/>
          <w:szCs w:val="24"/>
          <w:lang w:val="en-US" w:eastAsia="zh-CN" w:bidi="ar-SA"/>
        </w:rPr>
      </w:pPr>
    </w:p>
    <w:p>
      <w:pPr>
        <w:adjustRightInd w:val="0"/>
        <w:spacing w:beforeLines="100" w:beforeAutospacing="0" w:afterLines="50" w:afterAutospacing="0" w:line="240" w:lineRule="auto"/>
        <w:ind w:right="480"/>
        <w:jc w:val="right"/>
        <w:rPr>
          <w:rStyle w:val="16"/>
          <w:rFonts w:hint="eastAsia" w:ascii="宋体" w:hAnsi="宋体" w:eastAsia="宋体" w:cs="Times New Roman"/>
          <w:color w:val="000000" w:themeColor="text1"/>
          <w:kern w:val="2"/>
          <w:sz w:val="24"/>
          <w:szCs w:val="24"/>
          <w:lang w:val="en-US" w:eastAsia="zh-CN" w:bidi="ar-SA"/>
        </w:rPr>
      </w:pPr>
      <w:r>
        <w:rPr>
          <w:rStyle w:val="16"/>
          <w:rFonts w:hint="eastAsia" w:ascii="宋体" w:hAnsi="宋体" w:eastAsia="宋体" w:cs="Times New Roman"/>
          <w:color w:val="000000" w:themeColor="text1"/>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6"/>
          <w:rFonts w:hint="eastAsia" w:ascii="宋体" w:hAnsi="宋体" w:eastAsia="宋体" w:cs="Times New Roman"/>
          <w:color w:val="000000" w:themeColor="text1"/>
          <w:kern w:val="2"/>
          <w:sz w:val="24"/>
          <w:szCs w:val="24"/>
          <w:lang w:val="en-US" w:eastAsia="zh-CN" w:bidi="ar-SA"/>
        </w:rPr>
      </w:pPr>
      <w:r>
        <w:rPr>
          <w:rStyle w:val="16"/>
          <w:rFonts w:hint="eastAsia" w:ascii="宋体" w:hAnsi="宋体" w:eastAsia="宋体" w:cs="Times New Roman"/>
          <w:color w:val="000000" w:themeColor="text1"/>
          <w:kern w:val="2"/>
          <w:sz w:val="24"/>
          <w:szCs w:val="24"/>
          <w:lang w:val="en-US" w:eastAsia="zh-CN" w:bidi="ar-SA"/>
        </w:rPr>
        <w:t xml:space="preserve">法定代表人或授权代表（签字）：                </w:t>
      </w:r>
    </w:p>
    <w:p>
      <w:pPr>
        <w:adjustRightInd w:val="0"/>
        <w:spacing w:beforeLines="100" w:beforeAutospacing="0" w:afterLines="50" w:afterAutospacing="0" w:line="240" w:lineRule="auto"/>
        <w:ind w:right="480"/>
        <w:jc w:val="right"/>
        <w:rPr>
          <w:rFonts w:hint="eastAsia" w:asciiTheme="minorEastAsia" w:hAnsiTheme="minorEastAsia" w:eastAsiaTheme="minorEastAsia" w:cstheme="minorEastAsia"/>
          <w:color w:val="000000" w:themeColor="text1"/>
          <w:sz w:val="24"/>
        </w:rPr>
      </w:pPr>
      <w:r>
        <w:rPr>
          <w:rStyle w:val="16"/>
          <w:rFonts w:hint="eastAsia" w:ascii="宋体" w:hAnsi="宋体" w:eastAsia="宋体" w:cs="Times New Roman"/>
          <w:color w:val="000000" w:themeColor="text1"/>
          <w:kern w:val="2"/>
          <w:sz w:val="24"/>
          <w:szCs w:val="24"/>
          <w:lang w:val="en-US" w:eastAsia="zh-CN" w:bidi="ar-SA"/>
        </w:rPr>
        <w:t>投标日期：</w:t>
      </w: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both"/>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b/>
          <w:color w:val="000000" w:themeColor="text1"/>
          <w:sz w:val="36"/>
          <w:szCs w:val="36"/>
        </w:rPr>
      </w:pPr>
      <w:r>
        <w:rPr>
          <w:rFonts w:hint="eastAsia"/>
          <w:b/>
          <w:color w:val="000000" w:themeColor="text1"/>
          <w:sz w:val="36"/>
          <w:szCs w:val="36"/>
          <w:lang w:eastAsia="zh-CN"/>
        </w:rPr>
        <w:t>六</w:t>
      </w:r>
      <w:r>
        <w:rPr>
          <w:rFonts w:hint="eastAsia"/>
          <w:b/>
          <w:color w:val="000000" w:themeColor="text1"/>
          <w:sz w:val="36"/>
          <w:szCs w:val="36"/>
          <w:lang w:val="en-US" w:eastAsia="zh-CN"/>
        </w:rPr>
        <w:t>、</w:t>
      </w:r>
      <w:r>
        <w:rPr>
          <w:rFonts w:hint="eastAsia"/>
          <w:b/>
          <w:color w:val="000000" w:themeColor="text1"/>
          <w:sz w:val="36"/>
          <w:szCs w:val="36"/>
        </w:rPr>
        <w:t>法定代表人授权委托书</w:t>
      </w:r>
    </w:p>
    <w:p>
      <w:pPr>
        <w:spacing w:line="240" w:lineRule="auto"/>
        <w:ind w:left="-10" w:leftChars="-5" w:firstLine="8" w:firstLineChars="3"/>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cstheme="minorEastAsia"/>
          <w:b/>
          <w:color w:val="000000" w:themeColor="text1"/>
          <w:sz w:val="28"/>
          <w:szCs w:val="28"/>
          <w:lang w:val="en-US" w:eastAsia="zh-CN"/>
        </w:rPr>
        <w:t>6</w:t>
      </w:r>
      <w:r>
        <w:rPr>
          <w:rFonts w:hint="eastAsia" w:asciiTheme="minorEastAsia" w:hAnsiTheme="minorEastAsia" w:eastAsiaTheme="minorEastAsia" w:cstheme="minorEastAsia"/>
          <w:b/>
          <w:color w:val="000000" w:themeColor="text1"/>
          <w:sz w:val="28"/>
          <w:szCs w:val="28"/>
        </w:rPr>
        <w:t>.1法定代表人身份证明</w:t>
      </w:r>
    </w:p>
    <w:p>
      <w:pPr>
        <w:pStyle w:val="7"/>
        <w:spacing w:beforeLines="100" w:beforeAutospacing="0" w:afterLines="50" w:afterAutospacing="0" w:line="240" w:lineRule="auto"/>
        <w:ind w:firstLine="0"/>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致</w:t>
      </w:r>
      <w:r>
        <w:rPr>
          <w:rFonts w:hint="eastAsia" w:asciiTheme="minorEastAsia" w:hAnsiTheme="minorEastAsia" w:eastAsiaTheme="minorEastAsia" w:cstheme="minorEastAsia"/>
          <w:color w:val="000000" w:themeColor="text1"/>
          <w:szCs w:val="24"/>
          <w:lang w:eastAsia="zh-CN"/>
        </w:rPr>
        <w:t>铜仁市公共资源交易中心</w:t>
      </w:r>
      <w:r>
        <w:rPr>
          <w:rFonts w:hint="eastAsia" w:asciiTheme="minorEastAsia" w:hAnsiTheme="minorEastAsia" w:eastAsiaTheme="minorEastAsia" w:cstheme="minorEastAsia"/>
          <w:color w:val="000000" w:themeColor="text1"/>
          <w:szCs w:val="24"/>
        </w:rPr>
        <w:t>：</w:t>
      </w:r>
    </w:p>
    <w:p>
      <w:pPr>
        <w:pStyle w:val="7"/>
        <w:spacing w:beforeLines="100" w:beforeAutospacing="0" w:afterLines="50" w:afterAutospacing="0" w:line="240" w:lineRule="auto"/>
        <w:ind w:firstLine="0"/>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u w:val="single"/>
        </w:rPr>
        <w:t xml:space="preserve">（投标单位全称） </w:t>
      </w:r>
      <w:r>
        <w:rPr>
          <w:rFonts w:hint="eastAsia" w:asciiTheme="minorEastAsia" w:hAnsiTheme="minorEastAsia" w:eastAsiaTheme="minorEastAsia" w:cstheme="minorEastAsia"/>
          <w:color w:val="000000" w:themeColor="text1"/>
          <w:szCs w:val="24"/>
        </w:rPr>
        <w:t>法定代表人</w:t>
      </w:r>
      <w:r>
        <w:rPr>
          <w:rFonts w:hint="eastAsia" w:asciiTheme="minorEastAsia" w:hAnsiTheme="minorEastAsia" w:eastAsiaTheme="minorEastAsia" w:cstheme="minorEastAsia"/>
          <w:color w:val="000000" w:themeColor="text1"/>
          <w:szCs w:val="24"/>
          <w:u w:val="single"/>
        </w:rPr>
        <w:t xml:space="preserve"> 姓名</w:t>
      </w:r>
      <w:r>
        <w:rPr>
          <w:rFonts w:hint="eastAsia" w:asciiTheme="minorEastAsia" w:hAnsiTheme="minorEastAsia" w:eastAsiaTheme="minorEastAsia" w:cstheme="minorEastAsia"/>
          <w:color w:val="000000" w:themeColor="text1"/>
          <w:szCs w:val="24"/>
        </w:rPr>
        <w:t>（身份证号码：），参加贵方组织的项目名称（</w:t>
      </w:r>
      <w:r>
        <w:rPr>
          <w:rFonts w:hint="eastAsia" w:asciiTheme="minorEastAsia" w:hAnsiTheme="minorEastAsia" w:eastAsiaTheme="minorEastAsia" w:cstheme="minorEastAsia"/>
          <w:color w:val="000000" w:themeColor="text1"/>
          <w:szCs w:val="24"/>
          <w:lang w:eastAsia="zh-CN"/>
        </w:rPr>
        <w:t>项目</w:t>
      </w:r>
      <w:r>
        <w:rPr>
          <w:rFonts w:hint="eastAsia" w:asciiTheme="minorEastAsia" w:hAnsiTheme="minorEastAsia" w:eastAsiaTheme="minorEastAsia" w:cstheme="minorEastAsia"/>
          <w:color w:val="000000" w:themeColor="text1"/>
          <w:szCs w:val="24"/>
        </w:rPr>
        <w:t>编号：</w:t>
      </w:r>
      <w:r>
        <w:rPr>
          <w:rFonts w:hint="eastAsia" w:asciiTheme="minorEastAsia" w:hAnsiTheme="minorEastAsia" w:eastAsiaTheme="minorEastAsia" w:cstheme="minorEastAsia"/>
          <w:color w:val="000000" w:themeColor="text1"/>
          <w:szCs w:val="24"/>
          <w:lang w:eastAsia="zh-CN"/>
        </w:rPr>
        <w:t>TRZFCG-2019-</w:t>
      </w:r>
      <w:r>
        <w:rPr>
          <w:rFonts w:hint="eastAsia" w:asciiTheme="minorEastAsia" w:hAnsiTheme="minorEastAsia" w:eastAsiaTheme="minorEastAsia" w:cstheme="minorEastAsia"/>
          <w:color w:val="000000" w:themeColor="text1"/>
          <w:szCs w:val="24"/>
          <w:lang w:val="en-US" w:eastAsia="zh-CN"/>
        </w:rPr>
        <w:t>XXX</w:t>
      </w:r>
      <w:r>
        <w:rPr>
          <w:rFonts w:hint="eastAsia" w:asciiTheme="minorEastAsia" w:hAnsiTheme="minorEastAsia" w:eastAsiaTheme="minorEastAsia" w:cstheme="minorEastAsia"/>
          <w:color w:val="000000" w:themeColor="text1"/>
          <w:szCs w:val="24"/>
        </w:rPr>
        <w:t>）的招标投标活动，代表本公司处理招标投标活动中的一切事宜。</w:t>
      </w:r>
    </w:p>
    <w:tbl>
      <w:tblPr>
        <w:tblStyle w:val="1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法定代表人身份证复印件</w:t>
            </w:r>
          </w:p>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正面</w:t>
            </w:r>
            <w:r>
              <w:rPr>
                <w:rFonts w:hint="eastAsia" w:asciiTheme="minorEastAsia" w:hAnsiTheme="minorEastAsia" w:eastAsiaTheme="minorEastAsia" w:cstheme="minorEastAsia"/>
                <w:color w:val="000000" w:themeColor="text1"/>
                <w:szCs w:val="24"/>
                <w:lang w:eastAsia="zh-CN"/>
              </w:rPr>
              <w:t>（国徽的那一面）</w:t>
            </w:r>
          </w:p>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（身份证复印件需清晰可辨认）</w:t>
            </w:r>
          </w:p>
        </w:tc>
        <w:tc>
          <w:tcPr>
            <w:tcW w:w="4512" w:type="dxa"/>
            <w:vAlign w:val="center"/>
          </w:tcPr>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法定代表人身份证复印件</w:t>
            </w:r>
          </w:p>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反面</w:t>
            </w:r>
            <w:r>
              <w:rPr>
                <w:rFonts w:hint="eastAsia" w:asciiTheme="minorEastAsia" w:hAnsiTheme="minorEastAsia" w:eastAsiaTheme="minorEastAsia" w:cstheme="minorEastAsia"/>
                <w:color w:val="000000" w:themeColor="text1"/>
                <w:szCs w:val="24"/>
                <w:lang w:eastAsia="zh-CN"/>
              </w:rPr>
              <w:t>（个人信息的那一面）</w:t>
            </w:r>
          </w:p>
          <w:p>
            <w:pPr>
              <w:pStyle w:val="7"/>
              <w:keepNext w:val="0"/>
              <w:keepLines w:val="0"/>
              <w:suppressLineNumbers w:val="0"/>
              <w:spacing w:before="0" w:beforeLines="100" w:beforeAutospacing="0" w:after="0" w:afterLines="50" w:afterAutospacing="0" w:line="240" w:lineRule="auto"/>
              <w:ind w:left="0" w:right="0" w:firstLine="0"/>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（身份证复印件需清晰可辨认）</w:t>
            </w:r>
          </w:p>
        </w:tc>
      </w:tr>
    </w:tbl>
    <w:p>
      <w:pPr>
        <w:pStyle w:val="7"/>
        <w:spacing w:beforeLines="100" w:beforeAutospacing="0" w:afterLines="50" w:afterAutospacing="0" w:line="240" w:lineRule="auto"/>
        <w:ind w:firstLine="0"/>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注：身份证复印件如为粘贴的，须在身份证复印件与本页接缝处加盖公章；</w:t>
      </w:r>
    </w:p>
    <w:p>
      <w:pPr>
        <w:pStyle w:val="7"/>
        <w:spacing w:beforeLines="100" w:beforeAutospacing="0" w:afterLines="50" w:afterAutospacing="0" w:line="240" w:lineRule="auto"/>
        <w:ind w:firstLine="0"/>
        <w:rPr>
          <w:rFonts w:asciiTheme="minorEastAsia" w:hAnsiTheme="minorEastAsia" w:eastAsiaTheme="minorEastAsia" w:cstheme="minorEastAsia"/>
          <w:color w:val="000000" w:themeColor="text1"/>
          <w:szCs w:val="24"/>
        </w:rPr>
      </w:pPr>
    </w:p>
    <w:p>
      <w:pPr>
        <w:pStyle w:val="7"/>
        <w:spacing w:beforeLines="100" w:beforeAutospacing="0" w:afterLines="50" w:afterAutospacing="0" w:line="240" w:lineRule="auto"/>
        <w:ind w:firstLine="0"/>
        <w:jc w:val="right"/>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 xml:space="preserve">法定代表人（签章）：  </w:t>
      </w:r>
    </w:p>
    <w:p>
      <w:pPr>
        <w:pStyle w:val="7"/>
        <w:spacing w:beforeLines="100" w:beforeAutospacing="0" w:afterLines="50" w:afterAutospacing="0" w:line="240" w:lineRule="auto"/>
        <w:ind w:firstLine="0"/>
        <w:jc w:val="right"/>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color w:val="000000" w:themeColor="text1"/>
          <w:szCs w:val="24"/>
        </w:rPr>
        <w:t>供应商（公章）：</w:t>
      </w:r>
    </w:p>
    <w:p>
      <w:pPr>
        <w:spacing w:line="240" w:lineRule="auto"/>
        <w:ind w:left="-10" w:leftChars="-5" w:firstLine="8" w:firstLineChars="3"/>
        <w:jc w:val="center"/>
        <w:rPr>
          <w:rFonts w:asciiTheme="minorEastAsia" w:hAnsiTheme="minorEastAsia" w:eastAsiaTheme="minorEastAsia" w:cstheme="minorEastAsia"/>
          <w:b/>
          <w:color w:val="000000" w:themeColor="text1"/>
          <w:sz w:val="28"/>
          <w:szCs w:val="28"/>
        </w:rPr>
      </w:pPr>
    </w:p>
    <w:p>
      <w:pPr>
        <w:spacing w:line="240" w:lineRule="auto"/>
        <w:ind w:left="-10" w:leftChars="-5" w:firstLine="8" w:firstLineChars="3"/>
        <w:jc w:val="center"/>
        <w:rPr>
          <w:rFonts w:asciiTheme="minorEastAsia" w:hAnsiTheme="minorEastAsia" w:eastAsiaTheme="minorEastAsia" w:cstheme="minorEastAsia"/>
          <w:b/>
          <w:color w:val="000000" w:themeColor="text1"/>
          <w:sz w:val="28"/>
          <w:szCs w:val="28"/>
        </w:rPr>
      </w:pPr>
    </w:p>
    <w:p>
      <w:pPr>
        <w:spacing w:line="240" w:lineRule="auto"/>
        <w:ind w:left="-10" w:leftChars="-5" w:firstLine="8" w:firstLineChars="3"/>
        <w:jc w:val="center"/>
        <w:rPr>
          <w:rFonts w:asciiTheme="minorEastAsia" w:hAnsiTheme="minorEastAsia" w:eastAsiaTheme="minorEastAsia" w:cstheme="minorEastAsia"/>
          <w:b/>
          <w:color w:val="000000" w:themeColor="text1"/>
          <w:sz w:val="28"/>
          <w:szCs w:val="28"/>
        </w:rPr>
      </w:pPr>
    </w:p>
    <w:p>
      <w:pPr>
        <w:spacing w:line="240" w:lineRule="auto"/>
        <w:ind w:left="-10" w:leftChars="-5" w:firstLine="8" w:firstLineChars="3"/>
        <w:jc w:val="center"/>
        <w:rPr>
          <w:rFonts w:hint="eastAsia" w:asciiTheme="minorEastAsia" w:hAnsiTheme="minorEastAsia" w:eastAsiaTheme="minorEastAsia" w:cstheme="minorEastAsia"/>
          <w:color w:val="000000" w:themeColor="text1"/>
          <w:sz w:val="28"/>
          <w:szCs w:val="28"/>
        </w:rPr>
      </w:pPr>
    </w:p>
    <w:p>
      <w:pPr>
        <w:spacing w:line="240" w:lineRule="auto"/>
        <w:ind w:left="-10" w:leftChars="-5" w:firstLine="8" w:firstLineChars="3"/>
        <w:jc w:val="both"/>
        <w:rPr>
          <w:rFonts w:hint="eastAsia" w:asciiTheme="minorEastAsia" w:hAnsiTheme="minorEastAsia" w:cstheme="minorEastAsia"/>
          <w:b/>
          <w:color w:val="000000" w:themeColor="text1"/>
          <w:sz w:val="28"/>
          <w:szCs w:val="28"/>
          <w:lang w:val="en-US" w:eastAsia="zh-CN"/>
        </w:rPr>
      </w:pPr>
    </w:p>
    <w:p>
      <w:pPr>
        <w:spacing w:line="240" w:lineRule="auto"/>
        <w:ind w:left="-10" w:leftChars="-5" w:firstLine="8" w:firstLineChars="3"/>
        <w:jc w:val="both"/>
        <w:rPr>
          <w:rFonts w:hint="eastAsia" w:asciiTheme="minorEastAsia" w:hAnsiTheme="minorEastAsia" w:cstheme="minorEastAsia"/>
          <w:b/>
          <w:color w:val="000000" w:themeColor="text1"/>
          <w:sz w:val="28"/>
          <w:szCs w:val="28"/>
          <w:lang w:val="en-US" w:eastAsia="zh-CN"/>
        </w:rPr>
      </w:pPr>
    </w:p>
    <w:p>
      <w:pPr>
        <w:spacing w:line="240" w:lineRule="auto"/>
        <w:ind w:left="-10" w:leftChars="-5" w:firstLine="8" w:firstLineChars="3"/>
        <w:jc w:val="both"/>
        <w:rPr>
          <w:rFonts w:hint="eastAsia" w:asciiTheme="minorEastAsia" w:hAnsiTheme="minorEastAsia" w:cstheme="minorEastAsia"/>
          <w:b/>
          <w:color w:val="000000" w:themeColor="text1"/>
          <w:sz w:val="28"/>
          <w:szCs w:val="28"/>
          <w:lang w:val="en-US" w:eastAsia="zh-CN"/>
        </w:rPr>
      </w:pPr>
    </w:p>
    <w:p>
      <w:pPr>
        <w:spacing w:line="240" w:lineRule="auto"/>
        <w:ind w:left="-10" w:leftChars="-5" w:firstLine="8" w:firstLineChars="3"/>
        <w:jc w:val="both"/>
        <w:rPr>
          <w:rFonts w:hint="eastAsia" w:asciiTheme="minorEastAsia" w:hAnsiTheme="minorEastAsia" w:cstheme="minorEastAsia"/>
          <w:b/>
          <w:color w:val="000000" w:themeColor="text1"/>
          <w:sz w:val="28"/>
          <w:szCs w:val="28"/>
          <w:lang w:val="en-US" w:eastAsia="zh-CN"/>
        </w:rPr>
      </w:pPr>
    </w:p>
    <w:p>
      <w:pPr>
        <w:spacing w:line="240" w:lineRule="auto"/>
        <w:ind w:left="-10" w:leftChars="-5" w:firstLine="8" w:firstLineChars="3"/>
        <w:jc w:val="both"/>
        <w:rPr>
          <w:rFonts w:hint="eastAsia" w:asciiTheme="minorEastAsia" w:hAnsiTheme="minorEastAsia" w:cstheme="minorEastAsia"/>
          <w:b/>
          <w:color w:val="000000" w:themeColor="text1"/>
          <w:sz w:val="28"/>
          <w:szCs w:val="28"/>
          <w:lang w:val="en-US" w:eastAsia="zh-CN"/>
        </w:rPr>
      </w:pPr>
    </w:p>
    <w:p>
      <w:pPr>
        <w:spacing w:line="240" w:lineRule="auto"/>
        <w:ind w:left="-10" w:leftChars="-5" w:firstLine="8" w:firstLineChars="3"/>
        <w:jc w:val="both"/>
        <w:rPr>
          <w:rFonts w:hint="eastAsia" w:asciiTheme="minorEastAsia" w:hAnsiTheme="minorEastAsia" w:cstheme="minorEastAsia"/>
          <w:b/>
          <w:color w:val="000000" w:themeColor="text1"/>
          <w:sz w:val="28"/>
          <w:szCs w:val="28"/>
          <w:lang w:val="en-US" w:eastAsia="zh-CN"/>
        </w:rPr>
      </w:pPr>
    </w:p>
    <w:p>
      <w:pPr>
        <w:spacing w:line="240" w:lineRule="auto"/>
        <w:ind w:left="-10" w:leftChars="-5" w:firstLine="8" w:firstLineChars="3"/>
        <w:jc w:val="both"/>
        <w:rPr>
          <w:rFonts w:hint="eastAsia" w:asciiTheme="minorEastAsia" w:hAnsiTheme="minorEastAsia" w:cstheme="minorEastAsia"/>
          <w:b/>
          <w:color w:val="000000" w:themeColor="text1"/>
          <w:sz w:val="28"/>
          <w:szCs w:val="28"/>
          <w:lang w:val="en-US" w:eastAsia="zh-CN"/>
        </w:rPr>
      </w:pPr>
    </w:p>
    <w:p>
      <w:pPr>
        <w:spacing w:line="240" w:lineRule="auto"/>
        <w:ind w:left="-10" w:leftChars="-5" w:firstLine="8" w:firstLineChars="3"/>
        <w:jc w:val="both"/>
        <w:rPr>
          <w:rFonts w:hint="eastAsia" w:asciiTheme="minorEastAsia" w:hAnsiTheme="minorEastAsia" w:cstheme="minorEastAsia"/>
          <w:b/>
          <w:color w:val="000000" w:themeColor="text1"/>
          <w:sz w:val="28"/>
          <w:szCs w:val="28"/>
          <w:lang w:val="en-US" w:eastAsia="zh-CN"/>
        </w:rPr>
      </w:pPr>
    </w:p>
    <w:p>
      <w:pPr>
        <w:spacing w:line="240" w:lineRule="auto"/>
        <w:ind w:left="-10" w:leftChars="-5" w:firstLine="8" w:firstLineChars="3"/>
        <w:jc w:val="both"/>
        <w:rPr>
          <w:rFonts w:hint="eastAsia" w:asciiTheme="minorEastAsia" w:hAnsiTheme="minorEastAsia" w:cstheme="minorEastAsia"/>
          <w:b/>
          <w:color w:val="000000" w:themeColor="text1"/>
          <w:sz w:val="28"/>
          <w:szCs w:val="28"/>
          <w:lang w:val="en-US" w:eastAsia="zh-CN"/>
        </w:rPr>
      </w:pPr>
    </w:p>
    <w:p>
      <w:pPr>
        <w:spacing w:line="240" w:lineRule="auto"/>
        <w:ind w:left="-10" w:leftChars="-5" w:firstLine="8" w:firstLineChars="3"/>
        <w:jc w:val="both"/>
        <w:rPr>
          <w:rFonts w:hint="eastAsia" w:asciiTheme="minorEastAsia" w:hAnsiTheme="minorEastAsia" w:cstheme="minorEastAsia"/>
          <w:b/>
          <w:color w:val="000000" w:themeColor="text1"/>
          <w:sz w:val="28"/>
          <w:szCs w:val="28"/>
          <w:lang w:val="en-US" w:eastAsia="zh-CN"/>
        </w:rPr>
      </w:pPr>
    </w:p>
    <w:p>
      <w:pPr>
        <w:spacing w:line="240" w:lineRule="auto"/>
        <w:ind w:left="-10" w:leftChars="-5" w:firstLine="8" w:firstLineChars="3"/>
        <w:jc w:val="both"/>
        <w:rPr>
          <w:rFonts w:hint="eastAsia" w:asciiTheme="minorEastAsia" w:hAnsiTheme="minorEastAsia" w:cstheme="minorEastAsia"/>
          <w:b/>
          <w:color w:val="000000" w:themeColor="text1"/>
          <w:sz w:val="28"/>
          <w:szCs w:val="28"/>
          <w:lang w:val="en-US" w:eastAsia="zh-CN"/>
        </w:rPr>
      </w:pPr>
    </w:p>
    <w:p>
      <w:pPr>
        <w:spacing w:line="240" w:lineRule="auto"/>
        <w:ind w:left="-10" w:leftChars="-5" w:firstLine="8" w:firstLineChars="3"/>
        <w:jc w:val="both"/>
        <w:rPr>
          <w:rFonts w:hint="eastAsia" w:asciiTheme="minorEastAsia" w:hAnsiTheme="minorEastAsia" w:cstheme="minorEastAsia"/>
          <w:b/>
          <w:color w:val="000000" w:themeColor="text1"/>
          <w:sz w:val="28"/>
          <w:szCs w:val="28"/>
          <w:lang w:val="en-US" w:eastAsia="zh-CN"/>
        </w:rPr>
      </w:pPr>
    </w:p>
    <w:p>
      <w:pPr>
        <w:spacing w:line="240" w:lineRule="auto"/>
        <w:ind w:left="-10" w:leftChars="-5" w:firstLine="8" w:firstLineChars="3"/>
        <w:jc w:val="both"/>
        <w:rPr>
          <w:rFonts w:hint="eastAsia" w:asciiTheme="minorEastAsia" w:hAnsiTheme="minorEastAsia" w:cstheme="minorEastAsia"/>
          <w:b/>
          <w:color w:val="000000" w:themeColor="text1"/>
          <w:sz w:val="28"/>
          <w:szCs w:val="28"/>
          <w:lang w:val="en-US" w:eastAsia="zh-CN"/>
        </w:rPr>
      </w:pPr>
    </w:p>
    <w:p>
      <w:pPr>
        <w:spacing w:line="240" w:lineRule="auto"/>
        <w:ind w:left="-10" w:leftChars="-5" w:firstLine="8" w:firstLineChars="3"/>
        <w:jc w:val="both"/>
        <w:rPr>
          <w:rFonts w:hint="eastAsia" w:asciiTheme="minorEastAsia" w:hAnsiTheme="minorEastAsia" w:cstheme="minorEastAsia"/>
          <w:b/>
          <w:color w:val="000000" w:themeColor="text1"/>
          <w:sz w:val="28"/>
          <w:szCs w:val="28"/>
          <w:lang w:val="en-US" w:eastAsia="zh-CN"/>
        </w:rPr>
      </w:pPr>
    </w:p>
    <w:p>
      <w:pPr>
        <w:spacing w:line="240" w:lineRule="auto"/>
        <w:jc w:val="center"/>
        <w:rPr>
          <w:rFonts w:asciiTheme="minorEastAsia" w:hAnsiTheme="minorEastAsia" w:eastAsiaTheme="minorEastAsia" w:cstheme="minorEastAsia"/>
          <w:color w:val="000000" w:themeColor="text1"/>
          <w:sz w:val="28"/>
          <w:szCs w:val="28"/>
        </w:rPr>
      </w:pPr>
      <w:r>
        <w:rPr>
          <w:rFonts w:hint="eastAsia" w:asciiTheme="minorEastAsia" w:hAnsiTheme="minorEastAsia" w:cstheme="minorEastAsia"/>
          <w:b/>
          <w:color w:val="000000" w:themeColor="text1"/>
          <w:sz w:val="28"/>
          <w:szCs w:val="28"/>
          <w:lang w:val="en-US" w:eastAsia="zh-CN"/>
        </w:rPr>
        <w:t>6.2</w:t>
      </w:r>
      <w:r>
        <w:rPr>
          <w:rFonts w:hint="eastAsia" w:asciiTheme="minorEastAsia" w:hAnsiTheme="minorEastAsia" w:eastAsiaTheme="minorEastAsia" w:cstheme="minorEastAsia"/>
          <w:b/>
          <w:color w:val="000000" w:themeColor="text1"/>
          <w:sz w:val="28"/>
          <w:szCs w:val="28"/>
        </w:rPr>
        <w:t>法定代表人授权委托书</w:t>
      </w:r>
    </w:p>
    <w:p>
      <w:pPr>
        <w:pStyle w:val="7"/>
        <w:spacing w:beforeLines="100" w:beforeAutospacing="0" w:afterLines="50" w:afterAutospacing="0" w:line="240" w:lineRule="auto"/>
        <w:ind w:firstLine="0"/>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致</w:t>
      </w:r>
      <w:r>
        <w:rPr>
          <w:rFonts w:hint="eastAsia" w:asciiTheme="minorEastAsia" w:hAnsiTheme="minorEastAsia" w:eastAsiaTheme="minorEastAsia" w:cstheme="minorEastAsia"/>
          <w:color w:val="000000" w:themeColor="text1"/>
          <w:szCs w:val="24"/>
          <w:u w:val="single"/>
          <w:lang w:eastAsia="zh-CN"/>
        </w:rPr>
        <w:t>铜仁市公共资源交易中心</w:t>
      </w:r>
      <w:r>
        <w:rPr>
          <w:rFonts w:hint="eastAsia" w:asciiTheme="minorEastAsia" w:hAnsiTheme="minorEastAsia" w:eastAsiaTheme="minorEastAsia" w:cstheme="minorEastAsia"/>
          <w:color w:val="000000" w:themeColor="text1"/>
          <w:szCs w:val="24"/>
        </w:rPr>
        <w:t>：</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兹授权以下同志（见身份证复印件），为我方参与</w:t>
      </w:r>
      <w:r>
        <w:rPr>
          <w:rFonts w:hint="eastAsia" w:asciiTheme="minorEastAsia" w:hAnsiTheme="minorEastAsia"/>
          <w:color w:val="000000" w:themeColor="text1"/>
          <w:sz w:val="24"/>
          <w:u w:val="single"/>
        </w:rPr>
        <w:t xml:space="preserve">                    </w:t>
      </w:r>
      <w:r>
        <w:rPr>
          <w:rFonts w:hint="eastAsia" w:asciiTheme="minorEastAsia" w:hAnsiTheme="minorEastAsia"/>
          <w:color w:val="000000" w:themeColor="text1"/>
          <w:sz w:val="24"/>
        </w:rPr>
        <w:t>事务代理人，其权限是：</w:t>
      </w:r>
      <w:r>
        <w:rPr>
          <w:rFonts w:hint="eastAsia" w:asciiTheme="minorEastAsia" w:hAnsiTheme="minorEastAsia"/>
          <w:color w:val="000000" w:themeColor="text1"/>
          <w:sz w:val="24"/>
          <w:u w:val="single"/>
        </w:rPr>
        <w:t>全权代表本公司参与上述采购项目的投标，负责提供与签署确认一切文书资料，以及向贵方递交的任何补充承诺</w:t>
      </w:r>
      <w:r>
        <w:rPr>
          <w:rFonts w:hint="eastAsia" w:asciiTheme="minorEastAsia" w:hAnsiTheme="minorEastAsia"/>
          <w:color w:val="000000" w:themeColor="text1"/>
          <w:sz w:val="24"/>
        </w:rPr>
        <w:t>。</w:t>
      </w:r>
    </w:p>
    <w:p>
      <w:pPr>
        <w:spacing w:line="360" w:lineRule="auto"/>
        <w:rPr>
          <w:rFonts w:asciiTheme="minorEastAsia" w:hAnsiTheme="minorEastAsia"/>
          <w:color w:val="000000" w:themeColor="text1"/>
          <w:sz w:val="24"/>
        </w:rPr>
      </w:pPr>
      <w:r>
        <w:rPr>
          <w:rFonts w:hint="eastAsia" w:asciiTheme="minorEastAsia" w:hAnsiTheme="minorEastAsia"/>
          <w:color w:val="000000" w:themeColor="text1"/>
          <w:sz w:val="24"/>
        </w:rPr>
        <w:t>授权单位：（盖章）                             法定代表人：（签名或盖私章）</w:t>
      </w:r>
    </w:p>
    <w:p>
      <w:pPr>
        <w:spacing w:line="360" w:lineRule="auto"/>
        <w:ind w:firstLine="480" w:firstLineChars="200"/>
        <w:rPr>
          <w:rFonts w:asciiTheme="minorEastAsia" w:hAnsiTheme="minorEastAsia"/>
          <w:color w:val="000000" w:themeColor="text1"/>
          <w:sz w:val="24"/>
          <w:u w:val="single"/>
        </w:rPr>
      </w:pPr>
      <w:r>
        <w:rPr>
          <w:rFonts w:hint="eastAsia" w:asciiTheme="minorEastAsia" w:hAnsiTheme="minorEastAsia"/>
          <w:color w:val="000000" w:themeColor="text1"/>
          <w:sz w:val="24"/>
        </w:rPr>
        <w:t>有效期限：至</w:t>
      </w:r>
      <w:r>
        <w:rPr>
          <w:rFonts w:hint="eastAsia" w:asciiTheme="minorEastAsia" w:hAnsiTheme="minorEastAsia"/>
          <w:color w:val="000000" w:themeColor="text1"/>
          <w:sz w:val="24"/>
          <w:u w:val="single"/>
        </w:rPr>
        <w:t xml:space="preserve">        年       月      日</w:t>
      </w:r>
      <w:r>
        <w:rPr>
          <w:rFonts w:hint="eastAsia" w:asciiTheme="minorEastAsia" w:hAnsiTheme="minorEastAsia"/>
          <w:color w:val="000000" w:themeColor="text1"/>
          <w:sz w:val="24"/>
        </w:rPr>
        <w:t xml:space="preserve">       签发日期：</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附：代理人姓名：            性别：     年龄：      身份证号码：</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联系电话：</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有效通讯电子邮箱：</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 xml:space="preserve">营业执照号码：                         </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经济性质：</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说明：</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1.法定代表人为企业事业单位、国家机关、社会团体的主要行政负责人。</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2.内容必须填写真实、清楚、涂改无效，不得转让、买卖。</w:t>
      </w:r>
    </w:p>
    <w:p>
      <w:pPr>
        <w:spacing w:line="360" w:lineRule="auto"/>
        <w:ind w:firstLine="480" w:firstLineChars="200"/>
        <w:rPr>
          <w:rFonts w:asciiTheme="minorEastAsia" w:hAnsiTheme="minorEastAsia"/>
          <w:b/>
          <w:color w:val="000000" w:themeColor="text1"/>
          <w:sz w:val="24"/>
        </w:rPr>
      </w:pPr>
      <w:r>
        <w:rPr>
          <w:rFonts w:hint="eastAsia" w:asciiTheme="minorEastAsia" w:hAnsiTheme="minorEastAsia"/>
          <w:color w:val="000000" w:themeColor="text1"/>
          <w:sz w:val="24"/>
        </w:rPr>
        <w:t>3.将此证明书提交对方作为合同附件</w:t>
      </w:r>
      <w:r>
        <w:rPr>
          <w:rFonts w:hint="eastAsia" w:asciiTheme="minorEastAsia" w:hAnsiTheme="minorEastAsia"/>
          <w:bCs/>
          <w:color w:val="000000" w:themeColor="text1"/>
          <w:sz w:val="24"/>
        </w:rPr>
        <w:t>。</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4.授权权限：全权代表本公司参与上述采购项目的谈判，负责提供与签署确认一切文书资料，以及向贵方递交的任何补充承诺。</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5.有效期限：与本公司响应文件中标注的投标有效期相同，自本单位盖公章之日起生效。</w:t>
      </w:r>
    </w:p>
    <w:p>
      <w:pPr>
        <w:spacing w:line="360" w:lineRule="auto"/>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6.投标签字代表为法定代表人，则本表不适用。</w:t>
      </w:r>
    </w:p>
    <w:p>
      <w:pPr>
        <w:pStyle w:val="7"/>
        <w:spacing w:beforeLines="100" w:afterLines="50" w:line="240" w:lineRule="auto"/>
        <w:ind w:firstLine="491" w:firstLineChars="205"/>
        <w:rPr>
          <w:rFonts w:asciiTheme="minorEastAsia" w:hAnsiTheme="minorEastAsia" w:eastAsiaTheme="minorEastAsia" w:cstheme="minorEastAsia"/>
          <w:color w:val="000000" w:themeColor="text1"/>
          <w:szCs w:val="24"/>
        </w:rPr>
      </w:pPr>
      <w:r>
        <w:rPr>
          <w:rFonts w:hint="eastAsia" w:asciiTheme="minorEastAsia" w:hAnsiTheme="minorEastAsia"/>
          <w:color w:val="000000" w:themeColor="text1"/>
          <w:sz w:val="24"/>
        </w:rPr>
        <w:t>7. 身份证复印件（或扫描件）须清晰可见</w:t>
      </w:r>
      <w:r>
        <w:rPr>
          <w:rFonts w:hint="eastAsia" w:asciiTheme="minorEastAsia" w:hAnsiTheme="minorEastAsia" w:eastAsiaTheme="minorEastAsia" w:cstheme="minorEastAsia"/>
          <w:color w:val="000000" w:themeColor="text1"/>
          <w:szCs w:val="24"/>
        </w:rPr>
        <w:t>。</w:t>
      </w:r>
    </w:p>
    <w:p>
      <w:pPr>
        <w:pStyle w:val="7"/>
        <w:spacing w:beforeLines="100" w:beforeAutospacing="0" w:afterLines="50" w:afterAutospacing="0" w:line="240" w:lineRule="auto"/>
        <w:ind w:firstLine="491" w:firstLineChars="205"/>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本授权委托书签章即生效，被委托人无转委托权。</w:t>
      </w:r>
    </w:p>
    <w:tbl>
      <w:tblPr>
        <w:tblStyle w:val="1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法定代表人身份证复印件</w:t>
            </w:r>
          </w:p>
          <w:p>
            <w:pPr>
              <w:pStyle w:val="7"/>
              <w:keepNext w:val="0"/>
              <w:keepLines w:val="0"/>
              <w:suppressLineNumbers w:val="0"/>
              <w:spacing w:before="0" w:beforeLines="100" w:beforeAutospacing="0" w:after="0" w:afterLines="50" w:afterAutospacing="0" w:line="240" w:lineRule="auto"/>
              <w:ind w:left="0" w:right="0" w:firstLine="0"/>
              <w:jc w:val="center"/>
              <w:rPr>
                <w:rFonts w:hint="eastAsia" w:asciiTheme="minorEastAsia" w:hAnsiTheme="minorEastAsia" w:eastAsiaTheme="minorEastAsia" w:cstheme="minorEastAsia"/>
                <w:color w:val="000000" w:themeColor="text1"/>
                <w:szCs w:val="24"/>
                <w:lang w:eastAsia="zh-CN"/>
              </w:rPr>
            </w:pPr>
            <w:r>
              <w:rPr>
                <w:rFonts w:hint="eastAsia" w:asciiTheme="minorEastAsia" w:hAnsiTheme="minorEastAsia" w:eastAsiaTheme="minorEastAsia" w:cstheme="minorEastAsia"/>
                <w:color w:val="000000" w:themeColor="text1"/>
                <w:szCs w:val="24"/>
              </w:rPr>
              <w:t>正面</w:t>
            </w:r>
            <w:r>
              <w:rPr>
                <w:rFonts w:hint="eastAsia" w:asciiTheme="minorEastAsia" w:hAnsiTheme="minorEastAsia" w:eastAsiaTheme="minorEastAsia" w:cstheme="minorEastAsia"/>
                <w:color w:val="000000" w:themeColor="text1"/>
                <w:szCs w:val="24"/>
                <w:lang w:eastAsia="zh-CN"/>
              </w:rPr>
              <w:t>（国徽的那一面）</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（身份证复印件需清晰可辨认）</w:t>
            </w:r>
          </w:p>
        </w:tc>
        <w:tc>
          <w:tcPr>
            <w:tcW w:w="4512" w:type="dxa"/>
            <w:vAlign w:val="center"/>
          </w:tcPr>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被授权人身份证复印件</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正面</w:t>
            </w:r>
            <w:r>
              <w:rPr>
                <w:rFonts w:hint="eastAsia" w:asciiTheme="minorEastAsia" w:hAnsiTheme="minorEastAsia" w:eastAsiaTheme="minorEastAsia" w:cstheme="minorEastAsia"/>
                <w:color w:val="000000" w:themeColor="text1"/>
                <w:szCs w:val="24"/>
                <w:lang w:eastAsia="zh-CN"/>
              </w:rPr>
              <w:t>（国徽的那一面）</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法定代表人身份证复印件</w:t>
            </w:r>
          </w:p>
          <w:p>
            <w:pPr>
              <w:pStyle w:val="7"/>
              <w:keepNext w:val="0"/>
              <w:keepLines w:val="0"/>
              <w:suppressLineNumbers w:val="0"/>
              <w:spacing w:before="0" w:beforeLines="100" w:beforeAutospacing="0" w:after="0" w:afterLines="50" w:afterAutospacing="0" w:line="240" w:lineRule="auto"/>
              <w:ind w:left="0" w:right="0" w:firstLine="0"/>
              <w:jc w:val="center"/>
              <w:rPr>
                <w:rFonts w:hint="eastAsia" w:asciiTheme="minorEastAsia" w:hAnsiTheme="minorEastAsia" w:eastAsiaTheme="minorEastAsia" w:cstheme="minorEastAsia"/>
                <w:color w:val="000000" w:themeColor="text1"/>
                <w:szCs w:val="24"/>
                <w:lang w:eastAsia="zh-CN"/>
              </w:rPr>
            </w:pPr>
            <w:r>
              <w:rPr>
                <w:rFonts w:hint="eastAsia" w:asciiTheme="minorEastAsia" w:hAnsiTheme="minorEastAsia" w:eastAsiaTheme="minorEastAsia" w:cstheme="minorEastAsia"/>
                <w:color w:val="000000" w:themeColor="text1"/>
                <w:szCs w:val="24"/>
              </w:rPr>
              <w:t>反面</w:t>
            </w:r>
            <w:r>
              <w:rPr>
                <w:rFonts w:hint="eastAsia" w:asciiTheme="minorEastAsia" w:hAnsiTheme="minorEastAsia" w:eastAsiaTheme="minorEastAsia" w:cstheme="minorEastAsia"/>
                <w:color w:val="000000" w:themeColor="text1"/>
                <w:szCs w:val="24"/>
                <w:lang w:eastAsia="zh-CN"/>
              </w:rPr>
              <w:t>（个人信息的那一面）</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（身份证复印件需清晰可辨认）</w:t>
            </w:r>
          </w:p>
        </w:tc>
        <w:tc>
          <w:tcPr>
            <w:tcW w:w="4512" w:type="dxa"/>
            <w:vAlign w:val="center"/>
          </w:tcPr>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被授权人身份证复印件</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反面</w:t>
            </w:r>
            <w:r>
              <w:rPr>
                <w:rFonts w:hint="eastAsia" w:asciiTheme="minorEastAsia" w:hAnsiTheme="minorEastAsia" w:eastAsiaTheme="minorEastAsia" w:cstheme="minorEastAsia"/>
                <w:color w:val="000000" w:themeColor="text1"/>
                <w:szCs w:val="24"/>
                <w:lang w:eastAsia="zh-CN"/>
              </w:rPr>
              <w:t>（个人信息的那一面）</w:t>
            </w:r>
          </w:p>
          <w:p>
            <w:pPr>
              <w:pStyle w:val="7"/>
              <w:keepNext w:val="0"/>
              <w:keepLines w:val="0"/>
              <w:suppressLineNumbers w:val="0"/>
              <w:spacing w:before="0" w:beforeLines="100" w:beforeAutospacing="0" w:after="0" w:afterLines="50" w:afterAutospacing="0" w:line="240" w:lineRule="auto"/>
              <w:ind w:left="0" w:right="0" w:firstLine="0"/>
              <w:jc w:val="center"/>
              <w:rPr>
                <w:rFonts w:hint="default"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（身份证复印件需清晰可辨认）</w:t>
            </w:r>
          </w:p>
        </w:tc>
      </w:tr>
    </w:tbl>
    <w:p>
      <w:pPr>
        <w:pStyle w:val="7"/>
        <w:spacing w:beforeLines="100" w:beforeAutospacing="0" w:afterLines="50" w:afterAutospacing="0" w:line="240" w:lineRule="auto"/>
        <w:ind w:firstLine="491" w:firstLineChars="205"/>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注：身份证复印件如为粘贴的，须在身份证复印件与本页接缝处加盖公章；</w:t>
      </w:r>
    </w:p>
    <w:p>
      <w:pPr>
        <w:pStyle w:val="7"/>
        <w:spacing w:beforeLines="100" w:beforeAutospacing="0" w:afterLines="50" w:afterAutospacing="0" w:line="240" w:lineRule="auto"/>
        <w:ind w:firstLine="491" w:firstLineChars="205"/>
        <w:rPr>
          <w:rFonts w:asciiTheme="minorEastAsia" w:hAnsiTheme="minorEastAsia" w:eastAsiaTheme="minorEastAsia" w:cstheme="minorEastAsia"/>
          <w:color w:val="000000" w:themeColor="text1"/>
          <w:szCs w:val="24"/>
        </w:rPr>
      </w:pPr>
    </w:p>
    <w:p>
      <w:pPr>
        <w:pStyle w:val="7"/>
        <w:spacing w:beforeLines="100" w:beforeAutospacing="0" w:afterLines="50" w:afterAutospacing="0" w:line="240" w:lineRule="auto"/>
        <w:ind w:firstLine="491" w:firstLineChars="205"/>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法定代表人（印章）：                        被授权代表签字：</w:t>
      </w:r>
    </w:p>
    <w:p>
      <w:pPr>
        <w:pStyle w:val="7"/>
        <w:spacing w:beforeLines="100" w:beforeAutospacing="0" w:afterLines="50" w:afterAutospacing="0" w:line="240" w:lineRule="auto"/>
        <w:ind w:firstLine="491" w:firstLineChars="205"/>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t xml:space="preserve">供应商（公章）： </w:t>
      </w:r>
    </w:p>
    <w:p>
      <w:pPr>
        <w:adjustRightInd w:val="0"/>
        <w:snapToGrid w:val="0"/>
        <w:spacing w:beforeLines="50" w:afterLines="50" w:line="360" w:lineRule="auto"/>
        <w:ind w:firstLine="6000" w:firstLineChars="2500"/>
        <w:rPr>
          <w:rFonts w:hint="eastAsia"/>
          <w:color w:val="000000" w:themeColor="text1"/>
        </w:rPr>
      </w:pPr>
      <w:r>
        <w:rPr>
          <w:rFonts w:hint="eastAsia" w:asciiTheme="minorEastAsia" w:hAnsiTheme="minorEastAsia" w:eastAsiaTheme="minorEastAsia" w:cstheme="minorEastAsia"/>
          <w:color w:val="000000" w:themeColor="text1"/>
          <w:kern w:val="0"/>
          <w:sz w:val="24"/>
        </w:rPr>
        <w:t>年   月   日</w:t>
      </w:r>
    </w:p>
    <w:p>
      <w:pPr>
        <w:adjustRightInd w:val="0"/>
        <w:snapToGrid w:val="0"/>
        <w:spacing w:beforeLines="50" w:afterLines="50" w:line="360" w:lineRule="auto"/>
        <w:rPr>
          <w:rFonts w:hint="eastAsia"/>
          <w:color w:val="000000" w:themeColor="text1"/>
        </w:rPr>
      </w:pPr>
    </w:p>
    <w:p>
      <w:pPr>
        <w:adjustRightInd w:val="0"/>
        <w:snapToGrid w:val="0"/>
        <w:spacing w:beforeLines="50" w:afterLines="50" w:line="360" w:lineRule="auto"/>
        <w:rPr>
          <w:rFonts w:hint="eastAsia"/>
          <w:color w:val="000000" w:themeColor="text1"/>
        </w:rPr>
      </w:pPr>
    </w:p>
    <w:p>
      <w:pPr>
        <w:adjustRightInd w:val="0"/>
        <w:snapToGrid w:val="0"/>
        <w:spacing w:beforeLines="50" w:afterLines="50" w:line="360" w:lineRule="auto"/>
        <w:rPr>
          <w:rFonts w:hint="eastAsia"/>
          <w:color w:val="000000" w:themeColor="text1"/>
        </w:rPr>
      </w:pPr>
    </w:p>
    <w:p>
      <w:pPr>
        <w:adjustRightInd w:val="0"/>
        <w:snapToGrid w:val="0"/>
        <w:spacing w:beforeLines="50" w:afterLines="50" w:line="360" w:lineRule="auto"/>
        <w:rPr>
          <w:rFonts w:hint="eastAsia"/>
          <w:color w:val="000000" w:themeColor="text1"/>
        </w:rPr>
      </w:pPr>
    </w:p>
    <w:p>
      <w:pPr>
        <w:adjustRightInd w:val="0"/>
        <w:snapToGrid w:val="0"/>
        <w:spacing w:beforeLines="50" w:afterLines="50" w:line="360" w:lineRule="auto"/>
        <w:rPr>
          <w:rFonts w:hint="eastAsia"/>
          <w:color w:val="000000" w:themeColor="text1"/>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b/>
          <w:color w:val="000000" w:themeColor="text1"/>
          <w:sz w:val="36"/>
          <w:szCs w:val="36"/>
        </w:rPr>
      </w:pPr>
      <w:r>
        <w:rPr>
          <w:rFonts w:hint="eastAsia"/>
          <w:b/>
          <w:color w:val="000000" w:themeColor="text1"/>
          <w:sz w:val="36"/>
          <w:szCs w:val="36"/>
          <w:lang w:eastAsia="zh-CN"/>
        </w:rPr>
        <w:t>七、</w:t>
      </w:r>
      <w:r>
        <w:rPr>
          <w:rFonts w:hint="eastAsia"/>
          <w:b/>
          <w:color w:val="000000" w:themeColor="text1"/>
          <w:sz w:val="36"/>
          <w:szCs w:val="36"/>
        </w:rPr>
        <w:t>投标货物的详细情况及技术服务方案</w:t>
      </w:r>
    </w:p>
    <w:p>
      <w:pPr>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主要内容应包括但不限于以下内容（格式自定）：</w:t>
      </w:r>
    </w:p>
    <w:p>
      <w:pPr>
        <w:tabs>
          <w:tab w:val="left" w:pos="420"/>
        </w:tabs>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1.投标货物的详细情况</w:t>
      </w:r>
    </w:p>
    <w:p>
      <w:pPr>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1.1</w:t>
      </w:r>
      <w:r>
        <w:rPr>
          <w:rFonts w:ascii="宋体" w:hAnsi="宋体"/>
          <w:color w:val="000000" w:themeColor="text1"/>
          <w:sz w:val="24"/>
        </w:rPr>
        <w:t>投标</w:t>
      </w:r>
      <w:r>
        <w:rPr>
          <w:rFonts w:hint="eastAsia" w:ascii="宋体" w:hAnsi="宋体"/>
          <w:color w:val="000000" w:themeColor="text1"/>
          <w:sz w:val="24"/>
        </w:rPr>
        <w:t>货物</w:t>
      </w:r>
      <w:r>
        <w:rPr>
          <w:rFonts w:ascii="宋体" w:hAnsi="宋体"/>
          <w:color w:val="000000" w:themeColor="text1"/>
          <w:sz w:val="24"/>
        </w:rPr>
        <w:t>的质量标准、检测标准、测试手段</w:t>
      </w:r>
      <w:r>
        <w:rPr>
          <w:rFonts w:hint="eastAsia" w:ascii="宋体" w:hAnsi="宋体"/>
          <w:color w:val="000000" w:themeColor="text1"/>
          <w:sz w:val="24"/>
        </w:rPr>
        <w:t>。</w:t>
      </w:r>
    </w:p>
    <w:p>
      <w:pPr>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1.2投标货物主要配件、备品备件、易损件、专用工具等配置国内提供情况说明。</w:t>
      </w:r>
    </w:p>
    <w:p>
      <w:pPr>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1.3供应商认为对投标有利的其他资料。</w:t>
      </w:r>
    </w:p>
    <w:p>
      <w:pPr>
        <w:tabs>
          <w:tab w:val="left" w:pos="420"/>
        </w:tabs>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2.投标技术服务方案</w:t>
      </w:r>
    </w:p>
    <w:p>
      <w:pPr>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2.1</w:t>
      </w:r>
      <w:r>
        <w:rPr>
          <w:rFonts w:ascii="宋体" w:hAnsi="宋体"/>
          <w:color w:val="000000" w:themeColor="text1"/>
          <w:sz w:val="24"/>
        </w:rPr>
        <w:t>对投标</w:t>
      </w:r>
      <w:r>
        <w:rPr>
          <w:rFonts w:hint="eastAsia" w:ascii="宋体" w:hAnsi="宋体"/>
          <w:color w:val="000000" w:themeColor="text1"/>
          <w:sz w:val="24"/>
        </w:rPr>
        <w:t>货物</w:t>
      </w:r>
      <w:r>
        <w:rPr>
          <w:rFonts w:ascii="宋体" w:hAnsi="宋体"/>
          <w:color w:val="000000" w:themeColor="text1"/>
          <w:sz w:val="24"/>
        </w:rPr>
        <w:t>的安装、</w:t>
      </w:r>
      <w:r>
        <w:rPr>
          <w:rFonts w:hint="eastAsia" w:ascii="宋体" w:hAnsi="宋体"/>
          <w:color w:val="000000" w:themeColor="text1"/>
          <w:sz w:val="24"/>
        </w:rPr>
        <w:t>调</w:t>
      </w:r>
      <w:r>
        <w:rPr>
          <w:rFonts w:ascii="宋体" w:hAnsi="宋体"/>
          <w:color w:val="000000" w:themeColor="text1"/>
          <w:sz w:val="24"/>
        </w:rPr>
        <w:t>试</w:t>
      </w:r>
      <w:r>
        <w:rPr>
          <w:rFonts w:hint="eastAsia" w:ascii="宋体" w:hAnsi="宋体"/>
          <w:color w:val="000000" w:themeColor="text1"/>
          <w:sz w:val="24"/>
        </w:rPr>
        <w:t>、验收及操作、培训计划</w:t>
      </w:r>
      <w:r>
        <w:rPr>
          <w:rFonts w:ascii="宋体" w:hAnsi="宋体"/>
          <w:color w:val="000000" w:themeColor="text1"/>
          <w:sz w:val="24"/>
        </w:rPr>
        <w:t>等方面采取技术和组织措施</w:t>
      </w:r>
      <w:r>
        <w:rPr>
          <w:rFonts w:hint="eastAsia" w:ascii="宋体" w:hAnsi="宋体"/>
          <w:color w:val="000000" w:themeColor="text1"/>
          <w:sz w:val="24"/>
        </w:rPr>
        <w:t>方案</w:t>
      </w:r>
      <w:r>
        <w:rPr>
          <w:rFonts w:ascii="宋体" w:hAnsi="宋体"/>
          <w:color w:val="000000" w:themeColor="text1"/>
          <w:sz w:val="24"/>
        </w:rPr>
        <w:t>。</w:t>
      </w:r>
    </w:p>
    <w:p>
      <w:pPr>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2.2售后维修/服务点名称、电话，负责人员及地址（附售后维修/服务点的证明材料）。</w:t>
      </w:r>
    </w:p>
    <w:p>
      <w:pPr>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2.3详细说明维护期内的维修保养方案、价格费用及应急维修时间安排、维修服务收费标准。</w:t>
      </w:r>
    </w:p>
    <w:p>
      <w:pPr>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2.4供应商认为对投标有利的其他资料。</w:t>
      </w:r>
    </w:p>
    <w:p>
      <w:pPr>
        <w:spacing w:line="400" w:lineRule="exact"/>
        <w:rPr>
          <w:rFonts w:ascii="宋体" w:hAnsi="宋体"/>
          <w:color w:val="000000" w:themeColor="text1"/>
          <w:sz w:val="24"/>
        </w:rPr>
      </w:pPr>
    </w:p>
    <w:p>
      <w:pPr>
        <w:spacing w:line="400" w:lineRule="exact"/>
        <w:rPr>
          <w:rFonts w:ascii="宋体" w:hAnsi="宋体"/>
          <w:color w:val="000000" w:themeColor="text1"/>
          <w:sz w:val="24"/>
        </w:rPr>
      </w:pPr>
    </w:p>
    <w:p>
      <w:pPr>
        <w:adjustRightInd w:val="0"/>
        <w:spacing w:beforeLines="100" w:beforeAutospacing="0" w:afterLines="50" w:afterAutospacing="0" w:line="240" w:lineRule="auto"/>
        <w:ind w:right="480"/>
        <w:jc w:val="right"/>
        <w:rPr>
          <w:rStyle w:val="16"/>
          <w:rFonts w:hint="eastAsia" w:ascii="宋体" w:hAnsi="宋体" w:eastAsia="宋体" w:cs="Times New Roman"/>
          <w:color w:val="000000" w:themeColor="text1"/>
          <w:kern w:val="2"/>
          <w:sz w:val="24"/>
          <w:szCs w:val="24"/>
          <w:lang w:val="en-US" w:eastAsia="zh-CN" w:bidi="ar-SA"/>
        </w:rPr>
      </w:pPr>
      <w:r>
        <w:rPr>
          <w:rStyle w:val="16"/>
          <w:rFonts w:hint="eastAsia" w:ascii="宋体" w:hAnsi="宋体" w:eastAsia="宋体" w:cs="Times New Roman"/>
          <w:color w:val="000000" w:themeColor="text1"/>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6"/>
          <w:rFonts w:hint="eastAsia" w:ascii="宋体" w:hAnsi="宋体" w:eastAsia="宋体" w:cs="Times New Roman"/>
          <w:color w:val="000000" w:themeColor="text1"/>
          <w:kern w:val="2"/>
          <w:sz w:val="24"/>
          <w:szCs w:val="24"/>
          <w:lang w:val="en-US" w:eastAsia="zh-CN" w:bidi="ar-SA"/>
        </w:rPr>
      </w:pPr>
      <w:r>
        <w:rPr>
          <w:rStyle w:val="16"/>
          <w:rFonts w:hint="eastAsia" w:ascii="宋体" w:hAnsi="宋体" w:eastAsia="宋体" w:cs="Times New Roman"/>
          <w:color w:val="000000" w:themeColor="text1"/>
          <w:kern w:val="2"/>
          <w:sz w:val="24"/>
          <w:szCs w:val="24"/>
          <w:lang w:val="en-US" w:eastAsia="zh-CN" w:bidi="ar-SA"/>
        </w:rPr>
        <w:t xml:space="preserve">法定代表人或授权代表（签字）：                </w:t>
      </w:r>
    </w:p>
    <w:p>
      <w:pPr>
        <w:ind w:firstLine="480" w:firstLineChars="200"/>
        <w:jc w:val="center"/>
        <w:rPr>
          <w:rFonts w:ascii="宋体" w:hAnsi="宋体"/>
          <w:b/>
          <w:bCs/>
          <w:color w:val="000000" w:themeColor="text1"/>
          <w:sz w:val="32"/>
        </w:rPr>
      </w:pPr>
      <w:r>
        <w:rPr>
          <w:rStyle w:val="16"/>
          <w:rFonts w:hint="eastAsia" w:ascii="宋体" w:hAnsi="宋体" w:eastAsia="宋体" w:cs="Times New Roman"/>
          <w:color w:val="000000" w:themeColor="text1"/>
          <w:kern w:val="2"/>
          <w:sz w:val="24"/>
          <w:szCs w:val="24"/>
          <w:lang w:val="en-US" w:eastAsia="zh-CN" w:bidi="ar-SA"/>
        </w:rPr>
        <w:t xml:space="preserve">                                    投标日期</w:t>
      </w:r>
      <w:r>
        <w:rPr>
          <w:rFonts w:hint="eastAsia"/>
          <w:color w:val="000000" w:themeColor="text1"/>
          <w:sz w:val="24"/>
        </w:rPr>
        <w:t>：</w:t>
      </w:r>
    </w:p>
    <w:p>
      <w:pPr>
        <w:pStyle w:val="8"/>
        <w:spacing w:line="360" w:lineRule="auto"/>
        <w:rPr>
          <w:rFonts w:hint="eastAsia" w:asciiTheme="minorEastAsia" w:hAnsiTheme="minorEastAsia" w:eastAsiaTheme="minorEastAsia" w:cstheme="minorEastAsia"/>
          <w:color w:val="000000" w:themeColor="text1"/>
          <w:sz w:val="24"/>
          <w:szCs w:val="24"/>
        </w:rPr>
      </w:pPr>
    </w:p>
    <w:bookmarkEnd w:id="78"/>
    <w:bookmarkEnd w:id="79"/>
    <w:bookmarkEnd w:id="80"/>
    <w:p>
      <w:pPr>
        <w:adjustRightInd w:val="0"/>
        <w:snapToGrid w:val="0"/>
        <w:spacing w:beforeLines="50" w:afterLines="50" w:line="360" w:lineRule="auto"/>
        <w:jc w:val="center"/>
        <w:rPr>
          <w:rFonts w:hint="eastAsia" w:hAnsi="宋体"/>
          <w:b/>
          <w:color w:val="000000" w:themeColor="text1"/>
          <w:sz w:val="36"/>
          <w:szCs w:val="36"/>
          <w:lang w:eastAsia="zh-CN"/>
        </w:rPr>
      </w:pPr>
      <w:bookmarkStart w:id="81" w:name="_Toc275865607"/>
      <w:bookmarkStart w:id="82" w:name="_Toc50737296"/>
      <w:bookmarkStart w:id="83" w:name="_Toc50737328"/>
      <w:bookmarkStart w:id="84" w:name="_Toc435514859"/>
      <w:bookmarkStart w:id="85" w:name="_Toc50691034"/>
      <w:bookmarkStart w:id="86" w:name="_Toc50737297"/>
      <w:bookmarkStart w:id="87" w:name="_Toc50736477"/>
      <w:bookmarkStart w:id="88" w:name="_Toc50736476"/>
      <w:bookmarkStart w:id="89" w:name="_Toc52165080"/>
      <w:bookmarkStart w:id="90" w:name="_Toc435515299"/>
      <w:bookmarkStart w:id="91" w:name="_Toc50737329"/>
      <w:bookmarkStart w:id="92" w:name="_Toc52165081"/>
    </w:p>
    <w:p>
      <w:pPr>
        <w:adjustRightInd w:val="0"/>
        <w:snapToGrid w:val="0"/>
        <w:spacing w:beforeLines="50" w:afterLines="50" w:line="360" w:lineRule="auto"/>
        <w:jc w:val="both"/>
        <w:rPr>
          <w:rFonts w:hint="eastAsia" w:hAnsi="宋体"/>
          <w:b/>
          <w:color w:val="000000" w:themeColor="text1"/>
          <w:sz w:val="36"/>
          <w:szCs w:val="36"/>
          <w:lang w:eastAsia="zh-CN"/>
        </w:rPr>
      </w:pPr>
    </w:p>
    <w:p>
      <w:pPr>
        <w:adjustRightInd w:val="0"/>
        <w:snapToGrid w:val="0"/>
        <w:spacing w:beforeLines="50" w:afterLines="50" w:line="360" w:lineRule="auto"/>
        <w:jc w:val="center"/>
        <w:rPr>
          <w:rFonts w:hint="eastAsia" w:hAnsi="宋体"/>
          <w:b/>
          <w:color w:val="000000" w:themeColor="text1"/>
          <w:sz w:val="36"/>
          <w:szCs w:val="36"/>
          <w:lang w:eastAsia="zh-CN"/>
        </w:rPr>
      </w:pPr>
    </w:p>
    <w:p>
      <w:pPr>
        <w:adjustRightInd w:val="0"/>
        <w:snapToGrid w:val="0"/>
        <w:spacing w:beforeLines="50" w:afterLines="50" w:line="360" w:lineRule="auto"/>
        <w:jc w:val="center"/>
        <w:rPr>
          <w:rFonts w:hint="eastAsia" w:hAnsi="宋体"/>
          <w:b/>
          <w:color w:val="000000" w:themeColor="text1"/>
          <w:sz w:val="36"/>
          <w:szCs w:val="36"/>
          <w:lang w:eastAsia="zh-CN"/>
        </w:rPr>
      </w:pPr>
    </w:p>
    <w:p>
      <w:pPr>
        <w:adjustRightInd w:val="0"/>
        <w:snapToGrid w:val="0"/>
        <w:spacing w:beforeLines="50" w:afterLines="50" w:line="360" w:lineRule="auto"/>
        <w:jc w:val="center"/>
        <w:rPr>
          <w:rFonts w:hint="eastAsia" w:hAnsi="宋体"/>
          <w:b/>
          <w:color w:val="000000" w:themeColor="text1"/>
          <w:sz w:val="36"/>
          <w:szCs w:val="36"/>
          <w:lang w:eastAsia="zh-CN"/>
        </w:rPr>
      </w:pPr>
    </w:p>
    <w:p>
      <w:pPr>
        <w:adjustRightInd w:val="0"/>
        <w:snapToGrid w:val="0"/>
        <w:spacing w:beforeLines="50" w:afterLines="50" w:line="360" w:lineRule="auto"/>
        <w:jc w:val="center"/>
        <w:rPr>
          <w:rFonts w:hint="eastAsia" w:hAnsi="宋体"/>
          <w:b/>
          <w:color w:val="000000" w:themeColor="text1"/>
          <w:sz w:val="36"/>
          <w:szCs w:val="36"/>
        </w:rPr>
      </w:pPr>
      <w:r>
        <w:rPr>
          <w:rFonts w:hint="eastAsia" w:hAnsi="宋体"/>
          <w:b/>
          <w:color w:val="000000" w:themeColor="text1"/>
          <w:sz w:val="36"/>
          <w:szCs w:val="36"/>
          <w:lang w:eastAsia="zh-CN"/>
        </w:rPr>
        <w:t>八、</w:t>
      </w:r>
      <w:r>
        <w:rPr>
          <w:rFonts w:hint="eastAsia" w:hAnsi="宋体"/>
          <w:b/>
          <w:color w:val="000000" w:themeColor="text1"/>
          <w:sz w:val="36"/>
          <w:szCs w:val="36"/>
        </w:rPr>
        <w:t>投标人情况说明</w:t>
      </w:r>
    </w:p>
    <w:p>
      <w:pPr>
        <w:pStyle w:val="8"/>
        <w:spacing w:line="400" w:lineRule="exact"/>
        <w:rPr>
          <w:rFonts w:hint="eastAsia" w:hAnsi="宋体"/>
          <w:b/>
          <w:color w:val="000000" w:themeColor="text1"/>
          <w:sz w:val="28"/>
          <w:szCs w:val="28"/>
        </w:rPr>
      </w:pPr>
    </w:p>
    <w:p>
      <w:pPr>
        <w:pStyle w:val="8"/>
        <w:spacing w:line="400" w:lineRule="exac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1、投标人名称及其它情况</w:t>
      </w:r>
    </w:p>
    <w:p>
      <w:pPr>
        <w:pStyle w:val="8"/>
        <w:spacing w:line="400" w:lineRule="exac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（1）投标人名称：</w:t>
      </w:r>
      <w:r>
        <w:rPr>
          <w:rFonts w:hint="eastAsia" w:asciiTheme="minorEastAsia" w:hAnsiTheme="minorEastAsia" w:eastAsiaTheme="minorEastAsia" w:cstheme="minorEastAsia"/>
          <w:color w:val="000000" w:themeColor="text1"/>
          <w:sz w:val="24"/>
          <w:szCs w:val="24"/>
          <w:u w:val="single"/>
        </w:rPr>
        <w:t xml:space="preserve">                                   （盖章）</w:t>
      </w:r>
    </w:p>
    <w:p>
      <w:pPr>
        <w:pStyle w:val="8"/>
        <w:spacing w:line="400" w:lineRule="exact"/>
        <w:rPr>
          <w:rFonts w:hint="eastAsia"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（2）地址：</w:t>
      </w:r>
      <w:r>
        <w:rPr>
          <w:rFonts w:hint="eastAsia" w:asciiTheme="minorEastAsia" w:hAnsiTheme="minorEastAsia" w:eastAsiaTheme="minorEastAsia" w:cstheme="minorEastAsia"/>
          <w:color w:val="000000" w:themeColor="text1"/>
          <w:sz w:val="24"/>
          <w:szCs w:val="24"/>
          <w:u w:val="single"/>
        </w:rPr>
        <w:t xml:space="preserve">                                                           </w:t>
      </w:r>
    </w:p>
    <w:p>
      <w:pPr>
        <w:pStyle w:val="8"/>
        <w:spacing w:line="400" w:lineRule="exact"/>
        <w:rPr>
          <w:rFonts w:hint="eastAsia"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（3）成立和注册日期：</w:t>
      </w:r>
      <w:r>
        <w:rPr>
          <w:rFonts w:hint="eastAsia" w:asciiTheme="minorEastAsia" w:hAnsiTheme="minorEastAsia" w:eastAsiaTheme="minorEastAsia" w:cstheme="minorEastAsia"/>
          <w:color w:val="000000" w:themeColor="text1"/>
          <w:sz w:val="24"/>
          <w:szCs w:val="24"/>
          <w:u w:val="single"/>
        </w:rPr>
        <w:t xml:space="preserve">                                                 </w:t>
      </w:r>
    </w:p>
    <w:p>
      <w:pPr>
        <w:pStyle w:val="8"/>
        <w:spacing w:line="400" w:lineRule="exact"/>
        <w:rPr>
          <w:rFonts w:hint="eastAsia"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（4）上级主管部门：</w:t>
      </w:r>
      <w:r>
        <w:rPr>
          <w:rFonts w:hint="eastAsia" w:asciiTheme="minorEastAsia" w:hAnsiTheme="minorEastAsia" w:eastAsiaTheme="minorEastAsia" w:cstheme="minorEastAsia"/>
          <w:color w:val="000000" w:themeColor="text1"/>
          <w:sz w:val="24"/>
          <w:szCs w:val="24"/>
          <w:u w:val="single"/>
        </w:rPr>
        <w:t xml:space="preserve">                                                   </w:t>
      </w:r>
    </w:p>
    <w:p>
      <w:pPr>
        <w:pStyle w:val="8"/>
        <w:spacing w:line="400" w:lineRule="exact"/>
        <w:rPr>
          <w:rFonts w:hint="eastAsia"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（5）公司性质：</w:t>
      </w:r>
      <w:r>
        <w:rPr>
          <w:rFonts w:hint="eastAsia" w:asciiTheme="minorEastAsia" w:hAnsiTheme="minorEastAsia" w:eastAsiaTheme="minorEastAsia" w:cstheme="minorEastAsia"/>
          <w:color w:val="000000" w:themeColor="text1"/>
          <w:sz w:val="24"/>
          <w:szCs w:val="24"/>
          <w:u w:val="single"/>
        </w:rPr>
        <w:t xml:space="preserve">                                                       </w:t>
      </w:r>
    </w:p>
    <w:p>
      <w:pPr>
        <w:pStyle w:val="8"/>
        <w:spacing w:line="400" w:lineRule="exact"/>
        <w:rPr>
          <w:rFonts w:hint="eastAsia"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（6）主要负责人：</w:t>
      </w:r>
      <w:r>
        <w:rPr>
          <w:rFonts w:hint="eastAsia" w:asciiTheme="minorEastAsia" w:hAnsiTheme="minorEastAsia" w:eastAsiaTheme="minorEastAsia" w:cstheme="minorEastAsia"/>
          <w:color w:val="000000" w:themeColor="text1"/>
          <w:sz w:val="24"/>
          <w:szCs w:val="24"/>
          <w:u w:val="single"/>
        </w:rPr>
        <w:t xml:space="preserve">                                                     </w:t>
      </w:r>
    </w:p>
    <w:p>
      <w:pPr>
        <w:pStyle w:val="8"/>
        <w:spacing w:line="400" w:lineRule="exact"/>
        <w:rPr>
          <w:rFonts w:hint="eastAsia"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（7）职员情况：</w:t>
      </w:r>
      <w:r>
        <w:rPr>
          <w:rFonts w:hint="eastAsia" w:asciiTheme="minorEastAsia" w:hAnsiTheme="minorEastAsia" w:eastAsiaTheme="minorEastAsia" w:cstheme="minorEastAsia"/>
          <w:color w:val="000000" w:themeColor="text1"/>
          <w:sz w:val="24"/>
          <w:szCs w:val="24"/>
          <w:u w:val="single"/>
        </w:rPr>
        <w:t xml:space="preserve">                                                       </w:t>
      </w:r>
    </w:p>
    <w:p>
      <w:pPr>
        <w:pStyle w:val="8"/>
        <w:spacing w:line="400" w:lineRule="exact"/>
        <w:rPr>
          <w:rFonts w:hint="eastAsia"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2、有关开户银行的名称和地址：</w:t>
      </w:r>
      <w:r>
        <w:rPr>
          <w:rFonts w:hint="eastAsia" w:asciiTheme="minorEastAsia" w:hAnsiTheme="minorEastAsia" w:eastAsiaTheme="minorEastAsia" w:cstheme="minorEastAsia"/>
          <w:color w:val="000000" w:themeColor="text1"/>
          <w:sz w:val="24"/>
          <w:szCs w:val="24"/>
          <w:u w:val="single"/>
        </w:rPr>
        <w:t xml:space="preserve">                                         </w:t>
      </w:r>
    </w:p>
    <w:p>
      <w:pPr>
        <w:pStyle w:val="8"/>
        <w:spacing w:line="400" w:lineRule="exac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3、投标人认为需要声明的其他情况：</w:t>
      </w:r>
    </w:p>
    <w:p>
      <w:pPr>
        <w:pStyle w:val="8"/>
        <w:spacing w:line="400" w:lineRule="exact"/>
        <w:ind w:firstLine="360" w:firstLineChars="150"/>
        <w:rPr>
          <w:rFonts w:hint="eastAsia"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兹证明上述声明是真实、正确的，并提供了全部能提供的资料和数据，我们同意遵照贵方要求出示有关证明文件。</w:t>
      </w:r>
    </w:p>
    <w:p>
      <w:pPr>
        <w:pStyle w:val="8"/>
        <w:spacing w:line="400" w:lineRule="exact"/>
        <w:ind w:firstLine="480" w:firstLineChars="200"/>
        <w:rPr>
          <w:rFonts w:hint="eastAsia" w:asciiTheme="minorEastAsia" w:hAnsiTheme="minorEastAsia" w:eastAsiaTheme="minorEastAsia" w:cstheme="minorEastAsia"/>
          <w:color w:val="000000" w:themeColor="text1"/>
          <w:sz w:val="24"/>
          <w:szCs w:val="24"/>
        </w:rPr>
      </w:pPr>
    </w:p>
    <w:p>
      <w:pPr>
        <w:pStyle w:val="8"/>
        <w:spacing w:line="400" w:lineRule="exact"/>
        <w:ind w:firstLine="480" w:firstLineChars="200"/>
        <w:rPr>
          <w:rFonts w:hint="eastAsia" w:asciiTheme="minorEastAsia" w:hAnsiTheme="minorEastAsia" w:eastAsiaTheme="minorEastAsia" w:cstheme="minorEastAsia"/>
          <w:color w:val="000000" w:themeColor="text1"/>
          <w:sz w:val="24"/>
          <w:szCs w:val="24"/>
        </w:rPr>
      </w:pPr>
    </w:p>
    <w:p>
      <w:pPr>
        <w:pStyle w:val="8"/>
        <w:spacing w:line="400" w:lineRule="exact"/>
        <w:ind w:firstLine="480" w:firstLineChars="200"/>
        <w:rPr>
          <w:rFonts w:hint="eastAsia" w:asciiTheme="minorEastAsia" w:hAnsiTheme="minorEastAsia" w:eastAsiaTheme="minorEastAsia" w:cstheme="minorEastAsia"/>
          <w:color w:val="000000" w:themeColor="text1"/>
          <w:sz w:val="24"/>
          <w:szCs w:val="24"/>
        </w:rPr>
      </w:pPr>
    </w:p>
    <w:p>
      <w:pPr>
        <w:pStyle w:val="8"/>
        <w:spacing w:line="400" w:lineRule="exact"/>
        <w:ind w:firstLine="480" w:firstLineChars="200"/>
        <w:rPr>
          <w:rFonts w:hint="eastAsia" w:asciiTheme="minorEastAsia" w:hAnsiTheme="minorEastAsia" w:eastAsiaTheme="minorEastAsia" w:cstheme="minorEastAsia"/>
          <w:color w:val="000000" w:themeColor="text1"/>
          <w:sz w:val="24"/>
          <w:szCs w:val="24"/>
        </w:rPr>
      </w:pPr>
    </w:p>
    <w:p>
      <w:pPr>
        <w:pStyle w:val="8"/>
        <w:spacing w:line="400" w:lineRule="exact"/>
        <w:ind w:firstLine="480" w:firstLineChars="200"/>
        <w:rPr>
          <w:rFonts w:hint="eastAsia"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授权代表人签字：</w:t>
      </w:r>
      <w:r>
        <w:rPr>
          <w:rFonts w:hint="eastAsia" w:asciiTheme="minorEastAsia" w:hAnsiTheme="minorEastAsia" w:eastAsiaTheme="minorEastAsia" w:cstheme="minorEastAsia"/>
          <w:color w:val="000000" w:themeColor="text1"/>
          <w:sz w:val="24"/>
          <w:szCs w:val="24"/>
          <w:u w:val="single"/>
        </w:rPr>
        <w:t xml:space="preserve">                                                  </w:t>
      </w:r>
    </w:p>
    <w:p>
      <w:pPr>
        <w:pStyle w:val="8"/>
        <w:spacing w:line="400" w:lineRule="exact"/>
        <w:ind w:firstLine="480" w:firstLineChars="200"/>
        <w:rPr>
          <w:rFonts w:hint="eastAsia" w:asciiTheme="minorEastAsia" w:hAnsiTheme="minorEastAsia" w:eastAsiaTheme="minorEastAsia" w:cstheme="minorEastAsia"/>
          <w:color w:val="000000" w:themeColor="text1"/>
          <w:sz w:val="24"/>
          <w:szCs w:val="24"/>
        </w:rPr>
      </w:pPr>
    </w:p>
    <w:p>
      <w:pPr>
        <w:pStyle w:val="8"/>
        <w:spacing w:line="400" w:lineRule="exact"/>
        <w:ind w:firstLine="480" w:firstLineChars="200"/>
        <w:rPr>
          <w:rFonts w:hint="eastAsia"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授权代表人职务：</w:t>
      </w:r>
      <w:r>
        <w:rPr>
          <w:rFonts w:hint="eastAsia" w:asciiTheme="minorEastAsia" w:hAnsiTheme="minorEastAsia" w:eastAsiaTheme="minorEastAsia" w:cstheme="minorEastAsia"/>
          <w:color w:val="000000" w:themeColor="text1"/>
          <w:sz w:val="24"/>
          <w:szCs w:val="24"/>
          <w:u w:val="single"/>
        </w:rPr>
        <w:t xml:space="preserve">                                                  </w:t>
      </w:r>
    </w:p>
    <w:p>
      <w:pPr>
        <w:pStyle w:val="8"/>
        <w:spacing w:line="400" w:lineRule="exact"/>
        <w:ind w:firstLine="480" w:firstLineChars="200"/>
        <w:rPr>
          <w:rFonts w:hint="eastAsia" w:asciiTheme="minorEastAsia" w:hAnsiTheme="minorEastAsia" w:eastAsiaTheme="minorEastAsia" w:cstheme="minorEastAsia"/>
          <w:color w:val="000000" w:themeColor="text1"/>
          <w:sz w:val="24"/>
          <w:szCs w:val="24"/>
        </w:rPr>
      </w:pPr>
    </w:p>
    <w:p>
      <w:pPr>
        <w:pStyle w:val="8"/>
        <w:spacing w:line="400" w:lineRule="exact"/>
        <w:ind w:firstLine="480" w:firstLineChars="200"/>
        <w:rPr>
          <w:rFonts w:hint="eastAsia"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日期：</w:t>
      </w:r>
      <w:r>
        <w:rPr>
          <w:rFonts w:hint="eastAsia" w:asciiTheme="minorEastAsia" w:hAnsiTheme="minorEastAsia" w:eastAsiaTheme="minorEastAsia" w:cstheme="minorEastAsia"/>
          <w:color w:val="000000" w:themeColor="text1"/>
          <w:sz w:val="24"/>
          <w:szCs w:val="24"/>
          <w:u w:val="single"/>
        </w:rPr>
        <w:t xml:space="preserve">          年        月        日                              </w:t>
      </w:r>
    </w:p>
    <w:p>
      <w:pPr>
        <w:pStyle w:val="8"/>
        <w:spacing w:line="400" w:lineRule="exact"/>
        <w:ind w:firstLine="480" w:firstLineChars="200"/>
        <w:rPr>
          <w:rFonts w:hint="eastAsia" w:asciiTheme="minorEastAsia" w:hAnsiTheme="minorEastAsia" w:eastAsiaTheme="minorEastAsia" w:cstheme="minorEastAsia"/>
          <w:color w:val="000000" w:themeColor="text1"/>
          <w:sz w:val="24"/>
          <w:szCs w:val="24"/>
        </w:rPr>
      </w:pPr>
    </w:p>
    <w:p>
      <w:pPr>
        <w:pStyle w:val="8"/>
        <w:spacing w:line="400" w:lineRule="exact"/>
        <w:ind w:firstLine="480" w:firstLineChars="200"/>
        <w:rPr>
          <w:rFonts w:hint="eastAsia"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传真：</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电话：</w:t>
      </w:r>
      <w:r>
        <w:rPr>
          <w:rFonts w:hint="eastAsia" w:asciiTheme="minorEastAsia" w:hAnsiTheme="minorEastAsia" w:eastAsiaTheme="minorEastAsia" w:cstheme="minorEastAsia"/>
          <w:color w:val="000000" w:themeColor="text1"/>
          <w:sz w:val="24"/>
          <w:szCs w:val="24"/>
          <w:u w:val="single"/>
        </w:rPr>
        <w:t xml:space="preserve">                          </w:t>
      </w: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spacing w:line="240" w:lineRule="auto"/>
        <w:jc w:val="center"/>
        <w:rPr>
          <w:rFonts w:asciiTheme="minorEastAsia" w:hAnsiTheme="minorEastAsia" w:eastAsiaTheme="minorEastAsia" w:cstheme="minorEastAsia"/>
          <w:b/>
          <w:color w:val="000000" w:themeColor="text1"/>
          <w:sz w:val="24"/>
        </w:rPr>
      </w:pPr>
      <w:r>
        <w:rPr>
          <w:rFonts w:hint="eastAsia"/>
          <w:b/>
          <w:color w:val="000000" w:themeColor="text1"/>
          <w:sz w:val="36"/>
          <w:szCs w:val="36"/>
          <w:lang w:eastAsia="zh-CN"/>
        </w:rPr>
        <w:t>九、</w:t>
      </w:r>
      <w:r>
        <w:rPr>
          <w:rFonts w:hint="eastAsia" w:asciiTheme="minorEastAsia" w:hAnsiTheme="minorEastAsia" w:eastAsiaTheme="minorEastAsia" w:cstheme="minorEastAsia"/>
          <w:b/>
          <w:color w:val="000000" w:themeColor="text1"/>
          <w:sz w:val="36"/>
          <w:szCs w:val="36"/>
        </w:rPr>
        <w:t>其他</w:t>
      </w:r>
    </w:p>
    <w:p>
      <w:pPr>
        <w:spacing w:line="440" w:lineRule="exact"/>
        <w:ind w:firstLine="241" w:firstLineChars="100"/>
        <w:rPr>
          <w:rFonts w:hint="eastAsia"/>
          <w:b/>
          <w:color w:val="000000" w:themeColor="text1"/>
          <w:sz w:val="36"/>
          <w:szCs w:val="36"/>
          <w:lang w:eastAsia="zh-CN"/>
        </w:rPr>
      </w:pPr>
      <w:r>
        <w:rPr>
          <w:rFonts w:hint="eastAsia" w:asciiTheme="minorEastAsia" w:hAnsiTheme="minorEastAsia" w:eastAsiaTheme="minorEastAsia" w:cstheme="minorEastAsia"/>
          <w:b/>
          <w:color w:val="000000" w:themeColor="text1"/>
          <w:sz w:val="24"/>
        </w:rPr>
        <w:t>1</w:t>
      </w:r>
      <w:r>
        <w:rPr>
          <w:rFonts w:hint="eastAsia" w:asciiTheme="minorEastAsia" w:hAnsiTheme="minorEastAsia" w:eastAsiaTheme="minorEastAsia" w:cstheme="minorEastAsia"/>
          <w:b/>
          <w:color w:val="000000" w:themeColor="text1"/>
          <w:szCs w:val="21"/>
        </w:rPr>
        <w:t>.投标供应商认为与采购项目相关的其他佐证文件、声明及承诺（格式自拟，复印或扫描件须加盖投标供应商公章）：非国家行政机关出具的证明文件，由评标委员会</w:t>
      </w:r>
      <w:r>
        <w:rPr>
          <w:rFonts w:hint="eastAsia" w:asciiTheme="minorEastAsia" w:hAnsiTheme="minorEastAsia" w:cstheme="minorEastAsia"/>
          <w:b/>
          <w:color w:val="000000" w:themeColor="text1"/>
          <w:szCs w:val="21"/>
          <w:lang w:eastAsia="zh-CN"/>
        </w:rPr>
        <w:t>认定</w:t>
      </w:r>
      <w:r>
        <w:rPr>
          <w:rFonts w:hint="eastAsia" w:asciiTheme="minorEastAsia" w:hAnsiTheme="minorEastAsia" w:eastAsiaTheme="minorEastAsia" w:cstheme="minorEastAsia"/>
          <w:b/>
          <w:color w:val="000000" w:themeColor="text1"/>
          <w:szCs w:val="21"/>
        </w:rPr>
        <w:t>其有效性。</w:t>
      </w: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rFonts w:hint="eastAsia"/>
          <w:b/>
          <w:color w:val="000000" w:themeColor="text1"/>
          <w:sz w:val="36"/>
          <w:szCs w:val="36"/>
          <w:lang w:eastAsia="zh-CN"/>
        </w:rPr>
      </w:pPr>
    </w:p>
    <w:p>
      <w:pPr>
        <w:spacing w:line="440" w:lineRule="exact"/>
        <w:ind w:firstLine="2530" w:firstLineChars="700"/>
        <w:rPr>
          <w:b/>
          <w:color w:val="000000" w:themeColor="text1"/>
          <w:sz w:val="36"/>
          <w:szCs w:val="36"/>
        </w:rPr>
      </w:pPr>
      <w:r>
        <w:rPr>
          <w:rFonts w:hint="eastAsia"/>
          <w:b/>
          <w:color w:val="000000" w:themeColor="text1"/>
          <w:sz w:val="36"/>
          <w:szCs w:val="36"/>
          <w:lang w:eastAsia="zh-CN"/>
        </w:rPr>
        <w:t>十、</w:t>
      </w:r>
      <w:r>
        <w:rPr>
          <w:rFonts w:hint="eastAsia"/>
          <w:b/>
          <w:color w:val="000000" w:themeColor="text1"/>
          <w:sz w:val="36"/>
          <w:szCs w:val="36"/>
        </w:rPr>
        <w:t>有关政策的承诺函</w:t>
      </w:r>
    </w:p>
    <w:p>
      <w:pPr>
        <w:rPr>
          <w:rFonts w:hint="eastAsia" w:ascii="宋体" w:hAnsi="宋体"/>
          <w:b/>
          <w:color w:val="000000" w:themeColor="text1"/>
          <w:sz w:val="24"/>
        </w:rPr>
      </w:pPr>
    </w:p>
    <w:p>
      <w:pPr>
        <w:rPr>
          <w:rFonts w:hint="eastAsia" w:ascii="宋体" w:hAnsi="宋体"/>
          <w:b/>
          <w:color w:val="000000" w:themeColor="text1"/>
          <w:sz w:val="24"/>
        </w:rPr>
      </w:pPr>
    </w:p>
    <w:p>
      <w:pPr>
        <w:rPr>
          <w:b/>
          <w:color w:val="000000" w:themeColor="text1"/>
          <w:sz w:val="24"/>
        </w:rPr>
      </w:pPr>
      <w:r>
        <w:rPr>
          <w:rFonts w:hint="eastAsia" w:ascii="宋体" w:hAnsi="宋体"/>
          <w:b/>
          <w:color w:val="000000" w:themeColor="text1"/>
          <w:sz w:val="24"/>
        </w:rPr>
        <w:t>铜仁市公共资源交易中心</w:t>
      </w:r>
      <w:r>
        <w:rPr>
          <w:rFonts w:hint="eastAsia"/>
          <w:b/>
          <w:color w:val="000000" w:themeColor="text1"/>
          <w:sz w:val="24"/>
        </w:rPr>
        <w:t>：</w:t>
      </w:r>
    </w:p>
    <w:p>
      <w:pPr>
        <w:snapToGrid w:val="0"/>
        <w:spacing w:beforeLines="50" w:line="360" w:lineRule="auto"/>
        <w:ind w:firstLine="600" w:firstLineChars="250"/>
        <w:rPr>
          <w:rFonts w:ascii="宋体" w:hAnsi="宋体"/>
          <w:color w:val="000000" w:themeColor="text1"/>
          <w:sz w:val="24"/>
        </w:rPr>
      </w:pPr>
      <w:r>
        <w:rPr>
          <w:rFonts w:hint="eastAsia" w:ascii="宋体" w:hAnsi="宋体"/>
          <w:color w:val="000000" w:themeColor="text1"/>
          <w:sz w:val="24"/>
        </w:rPr>
        <w:t>关于贵单位</w:t>
      </w:r>
      <w:r>
        <w:rPr>
          <w:rFonts w:hint="eastAsia" w:ascii="宋体" w:hAnsi="宋体"/>
          <w:color w:val="000000" w:themeColor="text1"/>
          <w:sz w:val="24"/>
          <w:u w:val="single"/>
        </w:rPr>
        <w:t>　　</w:t>
      </w:r>
      <w:r>
        <w:rPr>
          <w:rFonts w:hint="eastAsia" w:ascii="宋体" w:hAnsi="宋体"/>
          <w:color w:val="000000" w:themeColor="text1"/>
          <w:sz w:val="24"/>
        </w:rPr>
        <w:t>年</w:t>
      </w:r>
      <w:r>
        <w:rPr>
          <w:rFonts w:hint="eastAsia" w:ascii="宋体" w:hAnsi="宋体"/>
          <w:color w:val="000000" w:themeColor="text1"/>
          <w:sz w:val="24"/>
          <w:u w:val="single"/>
        </w:rPr>
        <w:t>　　</w:t>
      </w:r>
      <w:r>
        <w:rPr>
          <w:rFonts w:hint="eastAsia" w:ascii="宋体" w:hAnsi="宋体"/>
          <w:color w:val="000000" w:themeColor="text1"/>
          <w:sz w:val="24"/>
        </w:rPr>
        <w:t>月</w:t>
      </w:r>
      <w:r>
        <w:rPr>
          <w:rFonts w:hint="eastAsia" w:ascii="宋体" w:hAnsi="宋体"/>
          <w:color w:val="000000" w:themeColor="text1"/>
          <w:sz w:val="24"/>
          <w:u w:val="single"/>
        </w:rPr>
        <w:t>　　</w:t>
      </w:r>
      <w:r>
        <w:rPr>
          <w:rFonts w:hint="eastAsia" w:ascii="宋体" w:hAnsi="宋体"/>
          <w:color w:val="000000" w:themeColor="text1"/>
          <w:sz w:val="24"/>
        </w:rPr>
        <w:t>日发布</w:t>
      </w:r>
      <w:r>
        <w:rPr>
          <w:rFonts w:hint="eastAsia" w:ascii="宋体"/>
          <w:bCs/>
          <w:color w:val="000000" w:themeColor="text1"/>
          <w:sz w:val="24"/>
          <w:u w:val="single"/>
        </w:rPr>
        <w:t xml:space="preserve">                项目</w:t>
      </w:r>
      <w:r>
        <w:rPr>
          <w:rFonts w:hint="eastAsia" w:ascii="宋体" w:hAnsi="宋体"/>
          <w:color w:val="000000" w:themeColor="text1"/>
          <w:sz w:val="24"/>
        </w:rPr>
        <w:t>（项目编号：</w:t>
      </w:r>
      <w:r>
        <w:rPr>
          <w:rFonts w:hint="eastAsia" w:ascii="宋体" w:hAnsi="宋体"/>
          <w:bCs/>
          <w:color w:val="000000" w:themeColor="text1"/>
          <w:sz w:val="24"/>
          <w:u w:val="single"/>
        </w:rPr>
        <w:t xml:space="preserve">                   </w:t>
      </w:r>
      <w:r>
        <w:rPr>
          <w:rFonts w:hint="eastAsia" w:ascii="宋体" w:hAnsi="宋体"/>
          <w:color w:val="000000" w:themeColor="text1"/>
          <w:sz w:val="24"/>
        </w:rPr>
        <w:t>）的采购公告，本公司（企业）愿意参加投标，并承诺：</w:t>
      </w:r>
    </w:p>
    <w:p>
      <w:pPr>
        <w:snapToGrid w:val="0"/>
        <w:spacing w:beforeLines="50" w:line="360" w:lineRule="auto"/>
        <w:ind w:firstLine="600" w:firstLineChars="250"/>
        <w:rPr>
          <w:bCs/>
          <w:color w:val="000000" w:themeColor="text1"/>
          <w:sz w:val="24"/>
        </w:rPr>
      </w:pPr>
      <w:r>
        <w:rPr>
          <w:rFonts w:hint="eastAsia"/>
          <w:bCs/>
          <w:color w:val="000000" w:themeColor="text1"/>
          <w:sz w:val="24"/>
        </w:rPr>
        <w:t>根据《中华人民共和国政府采购法实施条例》的规定，本公司（企业）如为采购项目提供整体设计、规范编制或者项目管理、监理、检测等服务的供应商，不再参加该采购项目的其他采购活动。</w:t>
      </w:r>
      <w:r>
        <w:rPr>
          <w:rFonts w:hint="eastAsia" w:ascii="宋体" w:hAnsi="宋体"/>
          <w:color w:val="000000" w:themeColor="text1"/>
          <w:sz w:val="24"/>
        </w:rPr>
        <w:t>否则，由此所造成的损失、不良后果及法律责任，一律由我公司（企业）承担。</w:t>
      </w:r>
    </w:p>
    <w:p>
      <w:pPr>
        <w:spacing w:line="360" w:lineRule="auto"/>
        <w:ind w:firstLine="420"/>
        <w:rPr>
          <w:color w:val="000000" w:themeColor="text1"/>
          <w:sz w:val="24"/>
        </w:rPr>
      </w:pPr>
    </w:p>
    <w:p>
      <w:pPr>
        <w:adjustRightInd w:val="0"/>
        <w:snapToGrid w:val="0"/>
        <w:spacing w:line="360" w:lineRule="auto"/>
        <w:ind w:firstLine="480" w:firstLineChars="200"/>
        <w:rPr>
          <w:rFonts w:ascii="宋体" w:hAnsi="宋体"/>
          <w:color w:val="000000" w:themeColor="text1"/>
          <w:sz w:val="24"/>
        </w:rPr>
      </w:pPr>
      <w:r>
        <w:rPr>
          <w:rFonts w:hint="eastAsia" w:ascii="宋体" w:hAnsi="宋体"/>
          <w:color w:val="000000" w:themeColor="text1"/>
          <w:sz w:val="24"/>
        </w:rPr>
        <w:t>供应商名称（公章）：</w:t>
      </w:r>
    </w:p>
    <w:p>
      <w:pPr>
        <w:adjustRightInd w:val="0"/>
        <w:snapToGrid w:val="0"/>
        <w:spacing w:line="360" w:lineRule="auto"/>
        <w:ind w:firstLine="480" w:firstLineChars="200"/>
        <w:rPr>
          <w:rFonts w:ascii="宋体" w:hAnsi="宋体"/>
          <w:color w:val="000000" w:themeColor="text1"/>
          <w:sz w:val="24"/>
        </w:rPr>
      </w:pPr>
    </w:p>
    <w:p>
      <w:pPr>
        <w:adjustRightInd w:val="0"/>
        <w:snapToGrid w:val="0"/>
        <w:spacing w:line="360" w:lineRule="auto"/>
        <w:ind w:firstLine="480" w:firstLineChars="200"/>
        <w:rPr>
          <w:color w:val="000000" w:themeColor="text1"/>
          <w:sz w:val="24"/>
        </w:rPr>
      </w:pPr>
      <w:r>
        <w:rPr>
          <w:rFonts w:hint="eastAsia"/>
          <w:color w:val="000000" w:themeColor="text1"/>
          <w:sz w:val="24"/>
        </w:rPr>
        <w:t>法定代表人或其授权代表签名：</w:t>
      </w:r>
    </w:p>
    <w:p>
      <w:pPr>
        <w:ind w:firstLine="480" w:firstLineChars="200"/>
        <w:rPr>
          <w:color w:val="000000" w:themeColor="text1"/>
          <w:sz w:val="24"/>
        </w:rPr>
      </w:pPr>
    </w:p>
    <w:p>
      <w:pPr>
        <w:spacing w:line="360" w:lineRule="auto"/>
        <w:ind w:firstLine="480" w:firstLineChars="200"/>
        <w:rPr>
          <w:color w:val="000000" w:themeColor="text1"/>
          <w:sz w:val="24"/>
        </w:rPr>
      </w:pPr>
      <w:r>
        <w:rPr>
          <w:rFonts w:hint="eastAsia"/>
          <w:color w:val="000000" w:themeColor="text1"/>
          <w:sz w:val="24"/>
        </w:rPr>
        <w:t xml:space="preserve">日    期：   </w:t>
      </w: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widowControl/>
        <w:jc w:val="left"/>
        <w:rPr>
          <w:rFonts w:ascii="黑体"/>
          <w:b/>
          <w:color w:val="000000" w:themeColor="text1"/>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b/>
          <w:color w:val="000000" w:themeColor="text1"/>
          <w:sz w:val="36"/>
          <w:szCs w:val="36"/>
        </w:rPr>
      </w:pPr>
      <w:r>
        <w:rPr>
          <w:rFonts w:hint="eastAsia"/>
          <w:b/>
          <w:color w:val="000000" w:themeColor="text1"/>
          <w:sz w:val="36"/>
          <w:szCs w:val="36"/>
          <w:lang w:eastAsia="zh-CN"/>
        </w:rPr>
        <w:t>十一、</w:t>
      </w:r>
      <w:r>
        <w:rPr>
          <w:rFonts w:hint="eastAsia"/>
          <w:b/>
          <w:color w:val="000000" w:themeColor="text1"/>
          <w:sz w:val="36"/>
          <w:szCs w:val="36"/>
          <w:lang w:val="en-US" w:eastAsia="zh-CN"/>
        </w:rPr>
        <w:t xml:space="preserve"> </w:t>
      </w:r>
      <w:r>
        <w:rPr>
          <w:rFonts w:hint="eastAsia"/>
          <w:b/>
          <w:color w:val="000000" w:themeColor="text1"/>
          <w:sz w:val="36"/>
          <w:szCs w:val="36"/>
        </w:rPr>
        <w:t>政策适用性说明（如有）</w:t>
      </w:r>
    </w:p>
    <w:p>
      <w:pPr>
        <w:keepNext w:val="0"/>
        <w:keepLines w:val="0"/>
        <w:pageBreakBefore w:val="0"/>
        <w:widowControl w:val="0"/>
        <w:kinsoku/>
        <w:overflowPunct/>
        <w:topLinePunct w:val="0"/>
        <w:autoSpaceDE w:val="0"/>
        <w:autoSpaceDN w:val="0"/>
        <w:bidi w:val="0"/>
        <w:adjustRightInd w:val="0"/>
        <w:snapToGrid/>
        <w:spacing w:line="260" w:lineRule="exact"/>
        <w:ind w:firstLine="480" w:firstLineChars="200"/>
        <w:jc w:val="left"/>
        <w:textAlignment w:val="auto"/>
        <w:rPr>
          <w:rFonts w:asciiTheme="minorEastAsia" w:hAnsiTheme="minorEastAsia"/>
          <w:color w:val="000000" w:themeColor="text1"/>
          <w:sz w:val="24"/>
        </w:rPr>
      </w:pPr>
      <w:r>
        <w:rPr>
          <w:rFonts w:hint="eastAsia" w:asciiTheme="minorEastAsia" w:hAnsiTheme="minorEastAsia"/>
          <w:color w:val="000000" w:themeColor="text1"/>
          <w:sz w:val="24"/>
        </w:rPr>
        <w:t>按照政府采购有关政策的要求，在本次的技术方案中，采用符合中小企业扶持政策、节能产品、环保标志产品、能源效率标识产品政策，介绍说明如下：</w:t>
      </w:r>
    </w:p>
    <w:tbl>
      <w:tblPr>
        <w:tblStyle w:val="14"/>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249"/>
        <w:gridCol w:w="1826"/>
        <w:gridCol w:w="1614"/>
        <w:gridCol w:w="1304"/>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40" w:type="dxa"/>
            <w:vMerge w:val="restart"/>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小型、微型企业产品</w:t>
            </w: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产品名称</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（品牌、型号）</w:t>
            </w: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制造商</w:t>
            </w: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制造商企业类型</w:t>
            </w:r>
          </w:p>
        </w:tc>
        <w:tc>
          <w:tcPr>
            <w:tcW w:w="130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金额</w:t>
            </w:r>
          </w:p>
        </w:tc>
        <w:tc>
          <w:tcPr>
            <w:tcW w:w="1487"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金额占总报价比重（累计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textAlignment w:val="auto"/>
              <w:rPr>
                <w:rFonts w:hint="default" w:asciiTheme="minorEastAsia" w:hAnsiTheme="minorEastAsia"/>
                <w:color w:val="000000" w:themeColor="text1"/>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30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487"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textAlignment w:val="auto"/>
              <w:rPr>
                <w:rFonts w:hint="default" w:asciiTheme="minorEastAsia" w:hAnsiTheme="minorEastAsia"/>
                <w:color w:val="000000" w:themeColor="text1"/>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30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487"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textAlignment w:val="auto"/>
              <w:rPr>
                <w:rFonts w:hint="default" w:asciiTheme="minorEastAsia" w:hAnsiTheme="minorEastAsia"/>
                <w:color w:val="000000" w:themeColor="text1"/>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30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487"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textAlignment w:val="auto"/>
              <w:rPr>
                <w:rFonts w:hint="default" w:asciiTheme="minorEastAsia" w:hAnsiTheme="minorEastAsia"/>
                <w:color w:val="000000" w:themeColor="text1"/>
                <w:sz w:val="24"/>
              </w:rPr>
            </w:pPr>
          </w:p>
        </w:tc>
        <w:tc>
          <w:tcPr>
            <w:tcW w:w="8480" w:type="dxa"/>
            <w:gridSpan w:val="5"/>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left"/>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行    业：</w:t>
            </w:r>
            <w:r>
              <w:rPr>
                <w:rFonts w:hint="eastAsia" w:asciiTheme="minorEastAsia" w:hAnsiTheme="minorEastAsia"/>
                <w:color w:val="000000" w:themeColor="text1"/>
                <w:sz w:val="24"/>
                <w:u w:val="single"/>
              </w:rPr>
              <w:t xml:space="preserve">                         ；</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left"/>
              <w:textAlignment w:val="auto"/>
              <w:rPr>
                <w:rFonts w:hint="default" w:asciiTheme="minorEastAsia" w:hAnsiTheme="minorEastAsia"/>
                <w:color w:val="000000" w:themeColor="text1"/>
                <w:sz w:val="24"/>
                <w:u w:val="single"/>
              </w:rPr>
            </w:pPr>
            <w:r>
              <w:rPr>
                <w:rFonts w:hint="eastAsia" w:asciiTheme="minorEastAsia" w:hAnsiTheme="minorEastAsia"/>
                <w:color w:val="000000" w:themeColor="text1"/>
                <w:sz w:val="24"/>
              </w:rPr>
              <w:t>营业收入（万元）：</w:t>
            </w:r>
            <w:r>
              <w:rPr>
                <w:rFonts w:hint="eastAsia" w:asciiTheme="minorEastAsia" w:hAnsiTheme="minorEastAsia"/>
                <w:color w:val="000000" w:themeColor="text1"/>
                <w:sz w:val="24"/>
                <w:u w:val="single"/>
              </w:rPr>
              <w:t xml:space="preserve">                  ；</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left"/>
              <w:textAlignment w:val="auto"/>
              <w:rPr>
                <w:rFonts w:hint="default" w:asciiTheme="minorEastAsia" w:hAnsiTheme="minorEastAsia"/>
                <w:color w:val="000000" w:themeColor="text1"/>
                <w:sz w:val="24"/>
                <w:u w:val="single"/>
              </w:rPr>
            </w:pPr>
            <w:r>
              <w:rPr>
                <w:rFonts w:hint="eastAsia" w:asciiTheme="minorEastAsia" w:hAnsiTheme="minorEastAsia"/>
                <w:color w:val="000000" w:themeColor="text1"/>
                <w:sz w:val="24"/>
              </w:rPr>
              <w:t>资产总额：（万元）：</w:t>
            </w:r>
            <w:r>
              <w:rPr>
                <w:rFonts w:hint="eastAsia" w:asciiTheme="minorEastAsia" w:hAnsiTheme="minorEastAsia"/>
                <w:color w:val="000000" w:themeColor="text1"/>
                <w:sz w:val="24"/>
                <w:u w:val="single"/>
              </w:rPr>
              <w:t xml:space="preserve">                  ；</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left"/>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从业人员（人）：</w:t>
            </w:r>
            <w:r>
              <w:rPr>
                <w:rFonts w:hint="eastAsia" w:asciiTheme="minorEastAsia" w:hAnsiTheme="minorEastAsia"/>
                <w:color w:val="000000" w:themeColor="text1"/>
                <w:sz w:val="24"/>
                <w:u w:val="single"/>
              </w:rPr>
              <w:t xml:space="preserve">                     ；</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left"/>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注：如填写数据与审计的财务报表中数据存在不一致的，以财务报表的数据为准。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0"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类别</w:t>
            </w: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主要产品/技术名称</w:t>
            </w:r>
          </w:p>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（规格型号、注册商标）</w:t>
            </w: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制造商/开发商</w:t>
            </w: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认证证书编号</w:t>
            </w: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清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restart"/>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节能产品</w:t>
            </w: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第</w:t>
            </w:r>
            <w:r>
              <w:rPr>
                <w:rFonts w:hint="eastAsia" w:asciiTheme="minorEastAsia" w:hAnsiTheme="minorEastAsia"/>
                <w:color w:val="000000" w:themeColor="text1"/>
                <w:sz w:val="24"/>
                <w:u w:val="single"/>
              </w:rPr>
              <w:t>　</w:t>
            </w:r>
            <w:r>
              <w:rPr>
                <w:rFonts w:hint="eastAsia" w:asciiTheme="minorEastAsia" w:hAnsiTheme="minorEastAsia"/>
                <w:color w:val="000000" w:themeColor="text1"/>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第</w:t>
            </w:r>
            <w:r>
              <w:rPr>
                <w:rFonts w:hint="eastAsia" w:asciiTheme="minorEastAsia" w:hAnsiTheme="minorEastAsia"/>
                <w:color w:val="000000" w:themeColor="text1"/>
                <w:sz w:val="24"/>
                <w:u w:val="single"/>
              </w:rPr>
              <w:t>　</w:t>
            </w:r>
            <w:r>
              <w:rPr>
                <w:rFonts w:hint="eastAsia" w:asciiTheme="minorEastAsia" w:hAnsiTheme="minorEastAsia"/>
                <w:color w:val="000000" w:themeColor="text1"/>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第</w:t>
            </w:r>
            <w:r>
              <w:rPr>
                <w:rFonts w:hint="eastAsia" w:asciiTheme="minorEastAsia" w:hAnsiTheme="minorEastAsia"/>
                <w:color w:val="000000" w:themeColor="text1"/>
                <w:sz w:val="24"/>
                <w:u w:val="single"/>
              </w:rPr>
              <w:t>　</w:t>
            </w:r>
            <w:r>
              <w:rPr>
                <w:rFonts w:hint="eastAsia" w:asciiTheme="minorEastAsia" w:hAnsiTheme="minorEastAsia"/>
                <w:color w:val="000000" w:themeColor="text1"/>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restart"/>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环保标志产品</w:t>
            </w: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第</w:t>
            </w:r>
            <w:r>
              <w:rPr>
                <w:rFonts w:hint="eastAsia" w:asciiTheme="minorEastAsia" w:hAnsiTheme="minorEastAsia"/>
                <w:color w:val="000000" w:themeColor="text1"/>
                <w:sz w:val="24"/>
                <w:u w:val="single"/>
              </w:rPr>
              <w:t>　</w:t>
            </w:r>
            <w:r>
              <w:rPr>
                <w:rFonts w:hint="eastAsia" w:asciiTheme="minorEastAsia" w:hAnsiTheme="minorEastAsia"/>
                <w:color w:val="000000" w:themeColor="text1"/>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第</w:t>
            </w:r>
            <w:r>
              <w:rPr>
                <w:rFonts w:hint="eastAsia" w:asciiTheme="minorEastAsia" w:hAnsiTheme="minorEastAsia"/>
                <w:color w:val="000000" w:themeColor="text1"/>
                <w:sz w:val="24"/>
                <w:u w:val="single"/>
              </w:rPr>
              <w:t>　</w:t>
            </w:r>
            <w:r>
              <w:rPr>
                <w:rFonts w:hint="eastAsia" w:asciiTheme="minorEastAsia" w:hAnsiTheme="minorEastAsia"/>
                <w:color w:val="000000" w:themeColor="text1"/>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p>
        </w:tc>
        <w:tc>
          <w:tcPr>
            <w:tcW w:w="2249"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826"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1614"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p>
        </w:tc>
        <w:tc>
          <w:tcPr>
            <w:tcW w:w="2791" w:type="dxa"/>
            <w:gridSpan w:val="2"/>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第</w:t>
            </w:r>
            <w:r>
              <w:rPr>
                <w:rFonts w:hint="eastAsia" w:asciiTheme="minorEastAsia" w:hAnsiTheme="minorEastAsia"/>
                <w:color w:val="000000" w:themeColor="text1"/>
                <w:sz w:val="24"/>
                <w:u w:val="single"/>
              </w:rPr>
              <w:t>　</w:t>
            </w:r>
            <w:r>
              <w:rPr>
                <w:rFonts w:hint="eastAsia" w:asciiTheme="minorEastAsia" w:hAnsiTheme="minorEastAsia"/>
                <w:color w:val="000000" w:themeColor="text1"/>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86" w:leftChars="-41" w:right="-71" w:rightChars="-34"/>
              <w:jc w:val="center"/>
              <w:textAlignment w:val="auto"/>
              <w:rPr>
                <w:rFonts w:hint="default" w:asciiTheme="minorEastAsia" w:hAnsiTheme="minorEastAsia"/>
                <w:color w:val="000000" w:themeColor="text1"/>
                <w:sz w:val="24"/>
              </w:rPr>
            </w:pPr>
            <w:r>
              <w:rPr>
                <w:rFonts w:hint="eastAsia" w:asciiTheme="minorEastAsia" w:hAnsiTheme="minorEastAsia"/>
                <w:color w:val="000000" w:themeColor="text1"/>
                <w:sz w:val="24"/>
              </w:rPr>
              <w:t>说明</w:t>
            </w:r>
          </w:p>
        </w:tc>
        <w:tc>
          <w:tcPr>
            <w:tcW w:w="8480" w:type="dxa"/>
            <w:gridSpan w:val="5"/>
            <w:vAlign w:val="center"/>
          </w:tcPr>
          <w:p>
            <w:pPr>
              <w:keepNext w:val="0"/>
              <w:keepLines w:val="0"/>
              <w:pageBreakBefore w:val="0"/>
              <w:widowControl w:val="0"/>
              <w:suppressLineNumbers w:val="0"/>
              <w:tabs>
                <w:tab w:val="left" w:pos="1260"/>
              </w:tabs>
              <w:kinsoku/>
              <w:overflowPunct/>
              <w:topLinePunct w:val="0"/>
              <w:bidi w:val="0"/>
              <w:snapToGrid/>
              <w:spacing w:before="0" w:beforeAutospacing="0" w:after="0" w:afterAutospacing="0" w:line="260" w:lineRule="exact"/>
              <w:ind w:left="0" w:right="0"/>
              <w:textAlignment w:val="auto"/>
              <w:rPr>
                <w:rFonts w:hint="default" w:asciiTheme="minorEastAsia" w:hAnsiTheme="minorEastAsia"/>
                <w:color w:val="000000" w:themeColor="text1"/>
                <w:sz w:val="24"/>
              </w:rPr>
            </w:pPr>
          </w:p>
        </w:tc>
      </w:tr>
    </w:tbl>
    <w:p>
      <w:pPr>
        <w:keepNext w:val="0"/>
        <w:keepLines w:val="0"/>
        <w:pageBreakBefore w:val="0"/>
        <w:widowControl w:val="0"/>
        <w:tabs>
          <w:tab w:val="left" w:pos="360"/>
          <w:tab w:val="left" w:pos="993"/>
        </w:tabs>
        <w:kinsoku/>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color w:val="000000" w:themeColor="text1"/>
          <w:sz w:val="24"/>
        </w:rPr>
      </w:pPr>
      <w:r>
        <w:rPr>
          <w:rFonts w:hint="eastAsia" w:asciiTheme="minorEastAsia" w:hAnsiTheme="minorEastAsia"/>
          <w:color w:val="000000" w:themeColor="text1"/>
          <w:sz w:val="24"/>
        </w:rPr>
        <w:t>备注：</w:t>
      </w:r>
      <w:r>
        <w:rPr>
          <w:rFonts w:hint="eastAsia" w:asciiTheme="minorEastAsia" w:hAnsiTheme="minorEastAsia"/>
          <w:color w:val="000000" w:themeColor="text1"/>
          <w:sz w:val="24"/>
        </w:rPr>
        <w:tab/>
      </w:r>
    </w:p>
    <w:p>
      <w:pPr>
        <w:keepNext w:val="0"/>
        <w:keepLines w:val="0"/>
        <w:pageBreakBefore w:val="0"/>
        <w:widowControl w:val="0"/>
        <w:tabs>
          <w:tab w:val="left" w:pos="426"/>
          <w:tab w:val="left" w:pos="567"/>
        </w:tabs>
        <w:kinsoku/>
        <w:wordWrap w:val="0"/>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color w:val="000000" w:themeColor="text1"/>
          <w:sz w:val="24"/>
        </w:rPr>
      </w:pPr>
      <w:r>
        <w:rPr>
          <w:rFonts w:hint="eastAsia" w:asciiTheme="minorEastAsia" w:hAnsiTheme="minorEastAsia"/>
          <w:color w:val="000000" w:themeColor="text1"/>
          <w:sz w:val="24"/>
        </w:rPr>
        <w:t>1.制造商为小型或微型企业时才需要填“制造商企业类型”栏，填写内容为“小型”或“微型”；</w:t>
      </w:r>
    </w:p>
    <w:p>
      <w:pPr>
        <w:keepNext w:val="0"/>
        <w:keepLines w:val="0"/>
        <w:pageBreakBefore w:val="0"/>
        <w:widowControl w:val="0"/>
        <w:tabs>
          <w:tab w:val="left" w:pos="426"/>
          <w:tab w:val="left" w:pos="567"/>
        </w:tabs>
        <w:kinsoku/>
        <w:wordWrap w:val="0"/>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color w:val="000000" w:themeColor="text1"/>
          <w:sz w:val="24"/>
        </w:rPr>
      </w:pPr>
      <w:r>
        <w:rPr>
          <w:rFonts w:hint="eastAsia" w:asciiTheme="minorEastAsia" w:hAnsiTheme="minorEastAsia"/>
          <w:color w:val="000000" w:themeColor="text1"/>
          <w:sz w:val="24"/>
        </w:rPr>
        <w:t>2.“节能产品、环保标志产品”是属于国家行业主管部门颁布的清单目录中的产品，须填写认证证书编号，并在“清单”栏中填写属于“第</w:t>
      </w:r>
      <w:r>
        <w:rPr>
          <w:rFonts w:hint="eastAsia" w:asciiTheme="minorEastAsia" w:hAnsiTheme="minorEastAsia"/>
          <w:color w:val="000000" w:themeColor="text1"/>
          <w:sz w:val="24"/>
          <w:u w:val="single"/>
        </w:rPr>
        <w:t>　</w:t>
      </w:r>
      <w:r>
        <w:rPr>
          <w:rFonts w:hint="eastAsia" w:asciiTheme="minorEastAsia" w:hAnsiTheme="minorEastAsia"/>
          <w:color w:val="000000" w:themeColor="text1"/>
          <w:sz w:val="24"/>
        </w:rPr>
        <w:t>期清单”的产品（产品被列入多期清单的，</w:t>
      </w:r>
      <w:r>
        <w:rPr>
          <w:rFonts w:hint="eastAsia" w:asciiTheme="minorEastAsia" w:hAnsiTheme="minorEastAsia"/>
          <w:b/>
          <w:color w:val="000000" w:themeColor="text1"/>
          <w:sz w:val="24"/>
        </w:rPr>
        <w:t>以最新一期为准</w:t>
      </w:r>
      <w:r>
        <w:rPr>
          <w:rFonts w:hint="eastAsia" w:asciiTheme="minorEastAsia" w:hAnsiTheme="minorEastAsia"/>
          <w:color w:val="000000" w:themeColor="text1"/>
          <w:sz w:val="24"/>
        </w:rPr>
        <w:t>），同时提供有效期内的证书复印件以及下述文件（均为复印件，加盖供应商公章）：</w:t>
      </w:r>
    </w:p>
    <w:p>
      <w:pPr>
        <w:keepNext w:val="0"/>
        <w:keepLines w:val="0"/>
        <w:pageBreakBefore w:val="0"/>
        <w:widowControl w:val="0"/>
        <w:tabs>
          <w:tab w:val="left" w:pos="567"/>
          <w:tab w:val="left" w:pos="993"/>
        </w:tabs>
        <w:kinsoku/>
        <w:wordWrap w:val="0"/>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color w:val="000000" w:themeColor="text1"/>
          <w:sz w:val="24"/>
        </w:rPr>
      </w:pPr>
      <w:r>
        <w:rPr>
          <w:rFonts w:hint="eastAsia" w:asciiTheme="minorEastAsia" w:hAnsiTheme="minorEastAsia"/>
          <w:color w:val="000000" w:themeColor="text1"/>
          <w:sz w:val="24"/>
        </w:rPr>
        <w:t>1.1属于“节能产品政府采购清单</w:t>
      </w:r>
      <w:r>
        <w:rPr>
          <w:rFonts w:asciiTheme="minorEastAsia" w:hAnsiTheme="minorEastAsia"/>
          <w:color w:val="000000" w:themeColor="text1"/>
          <w:sz w:val="24"/>
        </w:rPr>
        <w:t>”</w:t>
      </w:r>
      <w:r>
        <w:rPr>
          <w:rFonts w:hint="eastAsia" w:asciiTheme="minorEastAsia" w:hAnsiTheme="minorEastAsia"/>
          <w:color w:val="000000" w:themeColor="text1"/>
          <w:sz w:val="24"/>
        </w:rPr>
        <w:t>中品目的产品，提供</w:t>
      </w:r>
      <w:r>
        <w:rPr>
          <w:rFonts w:asciiTheme="minorEastAsia" w:hAnsiTheme="minorEastAsia"/>
          <w:color w:val="000000" w:themeColor="text1"/>
          <w:sz w:val="24"/>
        </w:rPr>
        <w:t>“</w:t>
      </w:r>
      <w:r>
        <w:rPr>
          <w:rFonts w:hint="eastAsia" w:asciiTheme="minorEastAsia" w:hAnsiTheme="minorEastAsia"/>
          <w:color w:val="000000" w:themeColor="text1"/>
          <w:sz w:val="24"/>
        </w:rPr>
        <w:t>节能产品政府采购清单（第___期）”中投标产品所在清单页并加盖供应商公章，节能清单在中华人民共和国财政部网站、中国政府采购网、国家发展改革委网站和中国质量认证中心网站上发布；</w:t>
      </w:r>
    </w:p>
    <w:p>
      <w:pPr>
        <w:keepNext w:val="0"/>
        <w:keepLines w:val="0"/>
        <w:pageBreakBefore w:val="0"/>
        <w:widowControl w:val="0"/>
        <w:tabs>
          <w:tab w:val="left" w:pos="567"/>
          <w:tab w:val="left" w:pos="993"/>
        </w:tabs>
        <w:kinsoku/>
        <w:wordWrap w:val="0"/>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asciiTheme="minorEastAsia" w:hAnsiTheme="minorEastAsia"/>
          <w:color w:val="000000" w:themeColor="text1"/>
          <w:sz w:val="24"/>
        </w:rPr>
      </w:pPr>
      <w:r>
        <w:rPr>
          <w:rFonts w:hint="eastAsia" w:asciiTheme="minorEastAsia" w:hAnsiTheme="minorEastAsia"/>
          <w:color w:val="000000" w:themeColor="text1"/>
          <w:sz w:val="24"/>
        </w:rPr>
        <w:t>1.2属于“环境标志产品政府采购清单”中品目的产品，提供最新“环境标志产品政府采购清单”中投标产品所在清单页并加盖供应商公章，清单在中华人民共和国财政部网站、中国政府采购网、中华人民共和国环境保护部网站、中国绿色采购网上发布。</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both"/>
        <w:textAlignment w:val="auto"/>
        <w:outlineLvl w:val="9"/>
        <w:rPr>
          <w:rFonts w:asciiTheme="minorEastAsia" w:hAnsiTheme="minorEastAsia"/>
          <w:color w:val="000000" w:themeColor="text1"/>
          <w:sz w:val="24"/>
          <w:u w:val="single"/>
        </w:rPr>
      </w:pPr>
      <w:r>
        <w:rPr>
          <w:rFonts w:hint="eastAsia" w:asciiTheme="minorEastAsia" w:hAnsiTheme="minorEastAsia"/>
          <w:color w:val="000000" w:themeColor="text1"/>
          <w:spacing w:val="4"/>
          <w:sz w:val="24"/>
        </w:rPr>
        <w:t>供应商名称（</w:t>
      </w:r>
      <w:r>
        <w:rPr>
          <w:rFonts w:hint="eastAsia" w:asciiTheme="minorEastAsia" w:hAnsiTheme="minorEastAsia"/>
          <w:color w:val="000000" w:themeColor="text1"/>
          <w:sz w:val="24"/>
        </w:rPr>
        <w:t>单位盖</w:t>
      </w:r>
      <w:r>
        <w:rPr>
          <w:rFonts w:hint="eastAsia" w:asciiTheme="minorEastAsia" w:hAnsiTheme="minorEastAsia"/>
          <w:color w:val="000000" w:themeColor="text1"/>
          <w:spacing w:val="4"/>
          <w:sz w:val="24"/>
        </w:rPr>
        <w:t>公章）：</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both"/>
        <w:textAlignment w:val="auto"/>
        <w:outlineLvl w:val="9"/>
        <w:rPr>
          <w:rFonts w:hint="eastAsia" w:asciiTheme="minorEastAsia" w:hAnsiTheme="minorEastAsia"/>
          <w:color w:val="000000" w:themeColor="text1"/>
          <w:sz w:val="24"/>
        </w:rPr>
      </w:pPr>
      <w:r>
        <w:rPr>
          <w:rFonts w:hint="eastAsia" w:asciiTheme="minorEastAsia" w:hAnsiTheme="minorEastAsia"/>
          <w:color w:val="000000" w:themeColor="text1"/>
          <w:sz w:val="24"/>
        </w:rPr>
        <w:t xml:space="preserve">法定代表人或供应商授权代表（签名或盖章）：        </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jc w:val="both"/>
        <w:textAlignment w:val="auto"/>
        <w:outlineLvl w:val="9"/>
        <w:rPr>
          <w:rFonts w:asciiTheme="minorEastAsia" w:hAnsiTheme="minorEastAsia"/>
          <w:color w:val="000000" w:themeColor="text1"/>
          <w:spacing w:val="4"/>
          <w:sz w:val="24"/>
        </w:rPr>
      </w:pPr>
      <w:r>
        <w:rPr>
          <w:rFonts w:hint="eastAsia" w:asciiTheme="minorEastAsia" w:hAnsiTheme="minorEastAsia"/>
          <w:color w:val="000000" w:themeColor="text1"/>
          <w:spacing w:val="4"/>
          <w:sz w:val="24"/>
        </w:rPr>
        <w:t>日</w:t>
      </w:r>
      <w:r>
        <w:rPr>
          <w:rFonts w:hint="eastAsia" w:asciiTheme="minorEastAsia" w:hAnsiTheme="minorEastAsia"/>
          <w:color w:val="000000" w:themeColor="text1"/>
          <w:spacing w:val="4"/>
          <w:sz w:val="24"/>
          <w:lang w:val="en-US" w:eastAsia="zh-CN"/>
        </w:rPr>
        <w:t xml:space="preserve">   </w:t>
      </w:r>
      <w:r>
        <w:rPr>
          <w:rFonts w:hint="eastAsia" w:asciiTheme="minorEastAsia" w:hAnsiTheme="minorEastAsia"/>
          <w:color w:val="000000" w:themeColor="text1"/>
          <w:spacing w:val="4"/>
          <w:sz w:val="24"/>
        </w:rPr>
        <w:t>期：</w:t>
      </w:r>
    </w:p>
    <w:p>
      <w:pPr>
        <w:adjustRightInd w:val="0"/>
        <w:snapToGrid w:val="0"/>
        <w:spacing w:beforeLines="50" w:afterLines="50" w:line="360" w:lineRule="auto"/>
        <w:jc w:val="center"/>
        <w:rPr>
          <w:rFonts w:hint="eastAsia"/>
          <w:b/>
          <w:color w:val="000000" w:themeColor="text1"/>
          <w:sz w:val="36"/>
          <w:szCs w:val="36"/>
        </w:rPr>
      </w:pPr>
    </w:p>
    <w:p>
      <w:pPr>
        <w:adjustRightInd w:val="0"/>
        <w:snapToGrid w:val="0"/>
        <w:spacing w:beforeLines="50" w:afterLines="50" w:line="360" w:lineRule="auto"/>
        <w:ind w:firstLine="2168" w:firstLineChars="600"/>
        <w:jc w:val="both"/>
        <w:rPr>
          <w:rFonts w:hint="eastAsia"/>
          <w:b/>
          <w:color w:val="000000" w:themeColor="text1"/>
          <w:sz w:val="36"/>
          <w:szCs w:val="36"/>
          <w:lang w:eastAsia="zh-CN"/>
        </w:rPr>
      </w:pPr>
    </w:p>
    <w:p>
      <w:pPr>
        <w:adjustRightInd w:val="0"/>
        <w:snapToGrid w:val="0"/>
        <w:spacing w:beforeLines="50" w:afterLines="50" w:line="360" w:lineRule="auto"/>
        <w:ind w:firstLine="2168" w:firstLineChars="600"/>
        <w:jc w:val="both"/>
        <w:rPr>
          <w:b/>
          <w:color w:val="000000" w:themeColor="text1"/>
          <w:sz w:val="36"/>
          <w:szCs w:val="36"/>
        </w:rPr>
      </w:pPr>
      <w:r>
        <w:rPr>
          <w:rFonts w:hint="eastAsia"/>
          <w:b/>
          <w:color w:val="000000" w:themeColor="text1"/>
          <w:sz w:val="36"/>
          <w:szCs w:val="36"/>
          <w:lang w:eastAsia="zh-CN"/>
        </w:rPr>
        <w:t>十二、</w:t>
      </w:r>
      <w:r>
        <w:rPr>
          <w:rFonts w:hint="eastAsia"/>
          <w:b/>
          <w:color w:val="000000" w:themeColor="text1"/>
          <w:sz w:val="36"/>
          <w:szCs w:val="36"/>
        </w:rPr>
        <w:t>中小企业声明函</w:t>
      </w:r>
    </w:p>
    <w:p>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2.本公司参加</w:t>
      </w:r>
      <w:r>
        <w:rPr>
          <w:rFonts w:hint="eastAsia" w:ascii="宋体" w:hAnsi="宋体"/>
          <w:color w:val="000000" w:themeColor="text1"/>
          <w:sz w:val="24"/>
          <w:u w:val="single"/>
        </w:rPr>
        <w:t xml:space="preserve">     (采购人单位名称)    </w:t>
      </w:r>
      <w:r>
        <w:rPr>
          <w:rFonts w:hint="eastAsia" w:ascii="宋体" w:hAnsi="宋体"/>
          <w:color w:val="000000" w:themeColor="text1"/>
          <w:sz w:val="24"/>
        </w:rPr>
        <w:t>的</w:t>
      </w:r>
      <w:r>
        <w:rPr>
          <w:rFonts w:hint="eastAsia" w:ascii="宋体" w:hAnsi="宋体"/>
          <w:color w:val="000000" w:themeColor="text1"/>
          <w:sz w:val="24"/>
          <w:u w:val="single"/>
        </w:rPr>
        <w:t xml:space="preserve">   (项目名称)      </w:t>
      </w:r>
      <w:r>
        <w:rPr>
          <w:rFonts w:hint="eastAsia" w:ascii="宋体" w:hAnsi="宋体"/>
          <w:color w:val="000000" w:themeColor="text1"/>
          <w:sz w:val="24"/>
        </w:rPr>
        <w:t xml:space="preserve"> 采购活动提供本企业制造的货物，由本企业承担工程、提供服务，或者提供其他（请填写：中型、小型、微型）企业制造的货物。本条所称货物不包括使用大型企业注册商标的货物。</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本公司对上述声明的真实性负责。如有虚假，将依法承担相应责任。</w:t>
      </w:r>
    </w:p>
    <w:p>
      <w:pPr>
        <w:spacing w:line="360" w:lineRule="auto"/>
        <w:ind w:firstLine="480" w:firstLineChars="200"/>
        <w:jc w:val="center"/>
        <w:rPr>
          <w:rFonts w:ascii="宋体" w:hAnsi="宋体"/>
          <w:color w:val="000000" w:themeColor="text1"/>
          <w:sz w:val="24"/>
        </w:rPr>
      </w:pPr>
    </w:p>
    <w:p>
      <w:pPr>
        <w:spacing w:line="360" w:lineRule="auto"/>
        <w:ind w:firstLine="480" w:firstLineChars="200"/>
        <w:jc w:val="center"/>
        <w:rPr>
          <w:rFonts w:ascii="宋体" w:hAnsi="宋体"/>
          <w:color w:val="000000" w:themeColor="text1"/>
          <w:sz w:val="24"/>
        </w:rPr>
      </w:pPr>
    </w:p>
    <w:p>
      <w:pPr>
        <w:spacing w:line="360" w:lineRule="auto"/>
        <w:ind w:firstLine="480" w:firstLineChars="200"/>
        <w:jc w:val="center"/>
        <w:rPr>
          <w:rFonts w:ascii="宋体" w:hAnsi="宋体"/>
          <w:color w:val="000000" w:themeColor="text1"/>
          <w:sz w:val="24"/>
        </w:rPr>
      </w:pPr>
    </w:p>
    <w:p>
      <w:pPr>
        <w:spacing w:line="360" w:lineRule="auto"/>
        <w:ind w:firstLine="480" w:firstLineChars="200"/>
        <w:jc w:val="center"/>
        <w:rPr>
          <w:rFonts w:ascii="宋体" w:hAnsi="宋体"/>
          <w:color w:val="000000" w:themeColor="text1"/>
          <w:sz w:val="24"/>
        </w:rPr>
      </w:pPr>
    </w:p>
    <w:p>
      <w:pPr>
        <w:spacing w:line="360" w:lineRule="auto"/>
        <w:ind w:firstLine="480" w:firstLineChars="200"/>
        <w:jc w:val="center"/>
        <w:rPr>
          <w:rFonts w:ascii="宋体" w:hAnsi="宋体"/>
          <w:color w:val="000000" w:themeColor="text1"/>
          <w:sz w:val="24"/>
        </w:rPr>
      </w:pPr>
    </w:p>
    <w:p>
      <w:pPr>
        <w:adjustRightInd w:val="0"/>
        <w:spacing w:beforeLines="100" w:beforeAutospacing="0" w:afterLines="50" w:afterAutospacing="0" w:line="240" w:lineRule="auto"/>
        <w:ind w:right="480"/>
        <w:jc w:val="right"/>
        <w:rPr>
          <w:rStyle w:val="16"/>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rPr>
        <w:t xml:space="preserve">                              </w:t>
      </w:r>
      <w:r>
        <w:rPr>
          <w:rStyle w:val="16"/>
          <w:rFonts w:hint="eastAsia" w:ascii="宋体" w:hAnsi="宋体" w:eastAsia="宋体" w:cs="Times New Roman"/>
          <w:color w:val="000000" w:themeColor="text1"/>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6"/>
          <w:rFonts w:hint="eastAsia" w:ascii="宋体" w:hAnsi="宋体" w:eastAsia="宋体" w:cs="Times New Roman"/>
          <w:color w:val="000000" w:themeColor="text1"/>
          <w:kern w:val="2"/>
          <w:sz w:val="24"/>
          <w:szCs w:val="24"/>
          <w:lang w:val="en-US" w:eastAsia="zh-CN" w:bidi="ar-SA"/>
        </w:rPr>
      </w:pPr>
      <w:r>
        <w:rPr>
          <w:rStyle w:val="16"/>
          <w:rFonts w:hint="eastAsia" w:ascii="宋体" w:hAnsi="宋体" w:eastAsia="宋体" w:cs="Times New Roman"/>
          <w:color w:val="000000" w:themeColor="text1"/>
          <w:kern w:val="2"/>
          <w:sz w:val="24"/>
          <w:szCs w:val="24"/>
          <w:lang w:val="en-US" w:eastAsia="zh-CN" w:bidi="ar-SA"/>
        </w:rPr>
        <w:t xml:space="preserve">法定代表人或授权代表（签字）：                </w:t>
      </w:r>
    </w:p>
    <w:p>
      <w:pPr>
        <w:spacing w:line="360" w:lineRule="auto"/>
        <w:ind w:firstLine="480" w:firstLineChars="200"/>
        <w:jc w:val="center"/>
        <w:rPr>
          <w:rFonts w:ascii="宋体" w:hAnsi="宋体"/>
          <w:color w:val="000000" w:themeColor="text1"/>
          <w:sz w:val="24"/>
        </w:rPr>
      </w:pPr>
      <w:r>
        <w:rPr>
          <w:rStyle w:val="16"/>
          <w:rFonts w:hint="eastAsia" w:ascii="宋体" w:hAnsi="宋体" w:eastAsia="宋体" w:cs="Times New Roman"/>
          <w:color w:val="000000" w:themeColor="text1"/>
          <w:kern w:val="2"/>
          <w:sz w:val="24"/>
          <w:szCs w:val="24"/>
          <w:lang w:val="en-US" w:eastAsia="zh-CN" w:bidi="ar-SA"/>
        </w:rPr>
        <w:t xml:space="preserve">                                    投标日期</w:t>
      </w:r>
      <w:r>
        <w:rPr>
          <w:rFonts w:hint="eastAsia"/>
          <w:color w:val="000000" w:themeColor="text1"/>
          <w:sz w:val="24"/>
        </w:rPr>
        <w:t>：</w:t>
      </w:r>
    </w:p>
    <w:p>
      <w:pPr>
        <w:spacing w:line="360" w:lineRule="auto"/>
        <w:ind w:firstLine="420" w:firstLineChars="200"/>
        <w:jc w:val="center"/>
        <w:rPr>
          <w:rFonts w:ascii="宋体" w:hAnsi="宋体"/>
          <w:color w:val="000000" w:themeColor="text1"/>
        </w:rPr>
      </w:pPr>
    </w:p>
    <w:p>
      <w:pPr>
        <w:adjustRightInd w:val="0"/>
        <w:snapToGrid w:val="0"/>
        <w:spacing w:beforeLines="50" w:afterLines="50" w:line="360" w:lineRule="auto"/>
        <w:jc w:val="center"/>
        <w:rPr>
          <w:rFonts w:hint="eastAsia"/>
          <w:b/>
          <w:color w:val="000000" w:themeColor="text1"/>
          <w:sz w:val="36"/>
          <w:szCs w:val="36"/>
        </w:rPr>
      </w:pPr>
    </w:p>
    <w:p>
      <w:pPr>
        <w:adjustRightInd w:val="0"/>
        <w:snapToGrid w:val="0"/>
        <w:spacing w:beforeLines="50" w:afterLines="50" w:line="360" w:lineRule="auto"/>
        <w:jc w:val="center"/>
        <w:rPr>
          <w:rFonts w:hint="eastAsia"/>
          <w:b/>
          <w:color w:val="000000" w:themeColor="text1"/>
          <w:sz w:val="36"/>
          <w:szCs w:val="36"/>
        </w:rPr>
      </w:pPr>
    </w:p>
    <w:p>
      <w:pPr>
        <w:adjustRightInd w:val="0"/>
        <w:snapToGrid w:val="0"/>
        <w:spacing w:beforeLines="50" w:afterLines="50" w:line="360" w:lineRule="auto"/>
        <w:jc w:val="center"/>
        <w:rPr>
          <w:rFonts w:hint="eastAsia"/>
          <w:b/>
          <w:color w:val="000000" w:themeColor="text1"/>
          <w:sz w:val="36"/>
          <w:szCs w:val="36"/>
        </w:rPr>
      </w:pPr>
    </w:p>
    <w:p>
      <w:pPr>
        <w:adjustRightInd w:val="0"/>
        <w:snapToGrid w:val="0"/>
        <w:spacing w:beforeLines="50" w:afterLines="50" w:line="360" w:lineRule="auto"/>
        <w:jc w:val="both"/>
        <w:rPr>
          <w:rFonts w:hint="eastAsia"/>
          <w:b/>
          <w:color w:val="000000" w:themeColor="text1"/>
          <w:sz w:val="36"/>
          <w:szCs w:val="36"/>
          <w:lang w:eastAsia="zh-CN"/>
        </w:rPr>
      </w:pPr>
    </w:p>
    <w:p>
      <w:pPr>
        <w:pStyle w:val="31"/>
        <w:bidi w:val="0"/>
        <w:spacing w:line="360" w:lineRule="auto"/>
        <w:jc w:val="both"/>
        <w:rPr>
          <w:rStyle w:val="16"/>
          <w:rFonts w:ascii="宋体" w:hAnsi="宋体"/>
          <w:b/>
          <w:color w:val="000000" w:themeColor="text1"/>
          <w:spacing w:val="6"/>
          <w:sz w:val="28"/>
          <w:szCs w:val="28"/>
          <w:lang w:val="en-US" w:eastAsia="zh-CN" w:bidi="ar-SA"/>
        </w:rPr>
      </w:pPr>
    </w:p>
    <w:p>
      <w:pPr>
        <w:adjustRightInd w:val="0"/>
        <w:snapToGrid w:val="0"/>
        <w:spacing w:beforeLines="50" w:afterLines="50" w:line="360" w:lineRule="auto"/>
        <w:jc w:val="center"/>
        <w:rPr>
          <w:b/>
          <w:color w:val="000000" w:themeColor="text1"/>
          <w:sz w:val="36"/>
          <w:szCs w:val="36"/>
        </w:rPr>
      </w:pPr>
      <w:r>
        <w:rPr>
          <w:rFonts w:hint="eastAsia"/>
          <w:b/>
          <w:color w:val="000000" w:themeColor="text1"/>
          <w:sz w:val="36"/>
          <w:szCs w:val="36"/>
          <w:lang w:eastAsia="zh-CN"/>
        </w:rPr>
        <w:t>十三、</w:t>
      </w:r>
      <w:r>
        <w:rPr>
          <w:rFonts w:hint="eastAsia"/>
          <w:b/>
          <w:color w:val="000000" w:themeColor="text1"/>
          <w:sz w:val="36"/>
          <w:szCs w:val="36"/>
        </w:rPr>
        <w:t>制造商中小企业声明函</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本公司郑重声明，根据《政府采购促进中小企业发展暂行办法》（财库</w:t>
      </w:r>
      <w:r>
        <w:rPr>
          <w:rFonts w:ascii="宋体" w:hAnsi="宋体"/>
          <w:color w:val="000000" w:themeColor="text1"/>
          <w:sz w:val="24"/>
        </w:rPr>
        <w:t>[2011]181</w:t>
      </w:r>
      <w:r>
        <w:rPr>
          <w:rFonts w:hint="eastAsia" w:ascii="宋体" w:hAnsi="宋体"/>
          <w:color w:val="000000" w:themeColor="text1"/>
          <w:sz w:val="24"/>
        </w:rPr>
        <w:t>号）的规定和《工业和信息化部、国家统计局、国家发展和改革委员会、财政部关于印发中小企业划型标准规定的通知》（工信部联企业</w:t>
      </w:r>
      <w:r>
        <w:rPr>
          <w:rFonts w:ascii="宋体" w:hAnsi="宋体"/>
          <w:color w:val="000000" w:themeColor="text1"/>
          <w:sz w:val="24"/>
        </w:rPr>
        <w:t xml:space="preserve">[2011]300 </w:t>
      </w:r>
      <w:r>
        <w:rPr>
          <w:rFonts w:hint="eastAsia" w:ascii="宋体" w:hAnsi="宋体"/>
          <w:color w:val="000000" w:themeColor="text1"/>
          <w:sz w:val="24"/>
        </w:rPr>
        <w:t>号）规定的划分标准：</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第四条第项行业，本公司为（请填写：中型、小型、微型）企业。</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本公司对上述声明的真实性负责。如有虚假，将依法承担相应责任。</w:t>
      </w:r>
    </w:p>
    <w:p>
      <w:pPr>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中小企业声明函注意事项：</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1.供应商在此声明函未勾选“中型、小型、微型”其中之一的，将视为非中小企业，不能享受价格扣除。</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4．供应商中小企业标准：零售业：从业人员</w:t>
      </w:r>
      <w:r>
        <w:rPr>
          <w:rFonts w:ascii="宋体" w:hAnsi="宋体"/>
          <w:color w:val="000000" w:themeColor="text1"/>
          <w:sz w:val="24"/>
        </w:rPr>
        <w:t>300</w:t>
      </w:r>
      <w:r>
        <w:rPr>
          <w:rFonts w:hint="eastAsia" w:ascii="宋体" w:hAnsi="宋体"/>
          <w:color w:val="000000" w:themeColor="text1"/>
          <w:sz w:val="24"/>
        </w:rPr>
        <w:t>人以下或营业收入</w:t>
      </w:r>
      <w:r>
        <w:rPr>
          <w:rFonts w:ascii="宋体" w:hAnsi="宋体"/>
          <w:color w:val="000000" w:themeColor="text1"/>
          <w:sz w:val="24"/>
        </w:rPr>
        <w:t>20000</w:t>
      </w:r>
      <w:r>
        <w:rPr>
          <w:rFonts w:hint="eastAsia" w:ascii="宋体" w:hAnsi="宋体"/>
          <w:color w:val="000000" w:themeColor="text1"/>
          <w:sz w:val="24"/>
        </w:rPr>
        <w:t>万元以下的为中小微型企业。其中，从业人员</w:t>
      </w:r>
      <w:r>
        <w:rPr>
          <w:rFonts w:ascii="宋体" w:hAnsi="宋体"/>
          <w:color w:val="000000" w:themeColor="text1"/>
          <w:sz w:val="24"/>
        </w:rPr>
        <w:t>50</w:t>
      </w:r>
      <w:r>
        <w:rPr>
          <w:rFonts w:hint="eastAsia" w:ascii="宋体" w:hAnsi="宋体"/>
          <w:color w:val="000000" w:themeColor="text1"/>
          <w:sz w:val="24"/>
        </w:rPr>
        <w:t>人及以上，且营业收入</w:t>
      </w:r>
      <w:r>
        <w:rPr>
          <w:rFonts w:ascii="宋体" w:hAnsi="宋体"/>
          <w:color w:val="000000" w:themeColor="text1"/>
          <w:sz w:val="24"/>
        </w:rPr>
        <w:t>500</w:t>
      </w:r>
      <w:r>
        <w:rPr>
          <w:rFonts w:hint="eastAsia" w:ascii="宋体" w:hAnsi="宋体"/>
          <w:color w:val="000000" w:themeColor="text1"/>
          <w:sz w:val="24"/>
        </w:rPr>
        <w:t>万元及以上的为中型企业；从业人员</w:t>
      </w:r>
      <w:r>
        <w:rPr>
          <w:rFonts w:ascii="宋体" w:hAnsi="宋体"/>
          <w:color w:val="000000" w:themeColor="text1"/>
          <w:sz w:val="24"/>
        </w:rPr>
        <w:t>10</w:t>
      </w:r>
      <w:r>
        <w:rPr>
          <w:rFonts w:hint="eastAsia" w:ascii="宋体" w:hAnsi="宋体"/>
          <w:color w:val="000000" w:themeColor="text1"/>
          <w:sz w:val="24"/>
        </w:rPr>
        <w:t>人及以上，且营业收入</w:t>
      </w:r>
      <w:r>
        <w:rPr>
          <w:rFonts w:ascii="宋体" w:hAnsi="宋体"/>
          <w:color w:val="000000" w:themeColor="text1"/>
          <w:sz w:val="24"/>
        </w:rPr>
        <w:t>100</w:t>
      </w:r>
      <w:r>
        <w:rPr>
          <w:rFonts w:hint="eastAsia" w:ascii="宋体" w:hAnsi="宋体"/>
          <w:color w:val="000000" w:themeColor="text1"/>
          <w:sz w:val="24"/>
        </w:rPr>
        <w:t>万元及以上的为小型企业；从业人员</w:t>
      </w:r>
      <w:r>
        <w:rPr>
          <w:rFonts w:ascii="宋体" w:hAnsi="宋体"/>
          <w:color w:val="000000" w:themeColor="text1"/>
          <w:sz w:val="24"/>
        </w:rPr>
        <w:t>10</w:t>
      </w:r>
      <w:r>
        <w:rPr>
          <w:rFonts w:hint="eastAsia" w:ascii="宋体" w:hAnsi="宋体"/>
          <w:color w:val="000000" w:themeColor="text1"/>
          <w:sz w:val="24"/>
        </w:rPr>
        <w:t>人以下或营业收入</w:t>
      </w:r>
      <w:r>
        <w:rPr>
          <w:rFonts w:ascii="宋体" w:hAnsi="宋体"/>
          <w:color w:val="000000" w:themeColor="text1"/>
          <w:sz w:val="24"/>
        </w:rPr>
        <w:t>100</w:t>
      </w:r>
      <w:r>
        <w:rPr>
          <w:rFonts w:hint="eastAsia" w:ascii="宋体" w:hAnsi="宋体"/>
          <w:color w:val="000000" w:themeColor="text1"/>
          <w:sz w:val="24"/>
        </w:rPr>
        <w:t>万元以下的为微型企业。</w:t>
      </w:r>
    </w:p>
    <w:p>
      <w:pPr>
        <w:autoSpaceDE w:val="0"/>
        <w:autoSpaceDN w:val="0"/>
        <w:adjustRightInd w:val="0"/>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5.制造商中小企业标准：工业（含制造业）：从业人员</w:t>
      </w:r>
      <w:r>
        <w:rPr>
          <w:rFonts w:ascii="宋体" w:hAnsi="宋体"/>
          <w:color w:val="000000" w:themeColor="text1"/>
          <w:sz w:val="24"/>
        </w:rPr>
        <w:t>1000</w:t>
      </w:r>
      <w:r>
        <w:rPr>
          <w:rFonts w:hint="eastAsia" w:ascii="宋体" w:hAnsi="宋体"/>
          <w:color w:val="000000" w:themeColor="text1"/>
          <w:sz w:val="24"/>
        </w:rPr>
        <w:t>人以下或营业收入</w:t>
      </w:r>
      <w:r>
        <w:rPr>
          <w:rFonts w:ascii="宋体" w:hAnsi="宋体"/>
          <w:color w:val="000000" w:themeColor="text1"/>
          <w:sz w:val="24"/>
        </w:rPr>
        <w:t>40000</w:t>
      </w:r>
      <w:r>
        <w:rPr>
          <w:rFonts w:hint="eastAsia" w:ascii="宋体" w:hAnsi="宋体"/>
          <w:color w:val="000000" w:themeColor="text1"/>
          <w:sz w:val="24"/>
        </w:rPr>
        <w:t>万元以下的为中小微型企业。其中，从业人员</w:t>
      </w:r>
      <w:r>
        <w:rPr>
          <w:rFonts w:ascii="宋体" w:hAnsi="宋体"/>
          <w:color w:val="000000" w:themeColor="text1"/>
          <w:sz w:val="24"/>
        </w:rPr>
        <w:t>300</w:t>
      </w:r>
      <w:r>
        <w:rPr>
          <w:rFonts w:hint="eastAsia" w:ascii="宋体" w:hAnsi="宋体"/>
          <w:color w:val="000000" w:themeColor="text1"/>
          <w:sz w:val="24"/>
        </w:rPr>
        <w:t>人及以上，且营业收入</w:t>
      </w:r>
      <w:r>
        <w:rPr>
          <w:rFonts w:ascii="宋体" w:hAnsi="宋体"/>
          <w:color w:val="000000" w:themeColor="text1"/>
          <w:sz w:val="24"/>
        </w:rPr>
        <w:t>2000</w:t>
      </w:r>
      <w:r>
        <w:rPr>
          <w:rFonts w:hint="eastAsia" w:ascii="宋体" w:hAnsi="宋体"/>
          <w:color w:val="000000" w:themeColor="text1"/>
          <w:sz w:val="24"/>
        </w:rPr>
        <w:t>万元及以上的为中型企业；从业人员</w:t>
      </w:r>
      <w:r>
        <w:rPr>
          <w:rFonts w:ascii="宋体" w:hAnsi="宋体"/>
          <w:color w:val="000000" w:themeColor="text1"/>
          <w:sz w:val="24"/>
        </w:rPr>
        <w:t>20</w:t>
      </w:r>
      <w:r>
        <w:rPr>
          <w:rFonts w:hint="eastAsia" w:ascii="宋体" w:hAnsi="宋体"/>
          <w:color w:val="000000" w:themeColor="text1"/>
          <w:sz w:val="24"/>
        </w:rPr>
        <w:t>人及以上，且营业收入</w:t>
      </w:r>
      <w:r>
        <w:rPr>
          <w:rFonts w:ascii="宋体" w:hAnsi="宋体"/>
          <w:color w:val="000000" w:themeColor="text1"/>
          <w:sz w:val="24"/>
        </w:rPr>
        <w:t>300</w:t>
      </w:r>
      <w:r>
        <w:rPr>
          <w:rFonts w:hint="eastAsia" w:ascii="宋体" w:hAnsi="宋体"/>
          <w:color w:val="000000" w:themeColor="text1"/>
          <w:sz w:val="24"/>
        </w:rPr>
        <w:t>万元及以上的为小型企业；从业人员</w:t>
      </w:r>
      <w:r>
        <w:rPr>
          <w:rFonts w:ascii="宋体" w:hAnsi="宋体"/>
          <w:color w:val="000000" w:themeColor="text1"/>
          <w:sz w:val="24"/>
        </w:rPr>
        <w:t>20</w:t>
      </w:r>
      <w:r>
        <w:rPr>
          <w:rFonts w:hint="eastAsia" w:ascii="宋体" w:hAnsi="宋体"/>
          <w:color w:val="000000" w:themeColor="text1"/>
          <w:sz w:val="24"/>
        </w:rPr>
        <w:t>人以下或营业收入</w:t>
      </w:r>
      <w:r>
        <w:rPr>
          <w:rFonts w:ascii="宋体" w:hAnsi="宋体"/>
          <w:color w:val="000000" w:themeColor="text1"/>
          <w:sz w:val="24"/>
        </w:rPr>
        <w:t>300</w:t>
      </w:r>
      <w:r>
        <w:rPr>
          <w:rFonts w:hint="eastAsia" w:ascii="宋体" w:hAnsi="宋体"/>
          <w:color w:val="000000" w:themeColor="text1"/>
          <w:sz w:val="24"/>
        </w:rPr>
        <w:t>万元以下的为微型企业。</w:t>
      </w:r>
    </w:p>
    <w:p>
      <w:pPr>
        <w:adjustRightInd w:val="0"/>
        <w:snapToGrid w:val="0"/>
        <w:spacing w:beforeLines="50" w:afterLines="50" w:line="360" w:lineRule="auto"/>
        <w:ind w:firstLine="480" w:firstLineChars="200"/>
        <w:jc w:val="both"/>
        <w:rPr>
          <w:color w:val="000000" w:themeColor="text1"/>
          <w:sz w:val="24"/>
        </w:rPr>
      </w:pPr>
      <w:r>
        <w:rPr>
          <w:rFonts w:hint="eastAsia" w:ascii="宋体" w:hAnsi="宋体"/>
          <w:color w:val="000000" w:themeColor="text1"/>
          <w:sz w:val="24"/>
        </w:rPr>
        <w:t>6.关于企业从业人员的认定，供应商应该真实填写</w:t>
      </w:r>
      <w:r>
        <w:rPr>
          <w:rFonts w:hint="eastAsia" w:ascii="宋体" w:hAnsi="宋体"/>
          <w:color w:val="000000" w:themeColor="text1"/>
          <w:sz w:val="24"/>
          <w:lang w:eastAsia="zh-CN"/>
        </w:rPr>
        <w:t>（格式自拟）。</w:t>
      </w:r>
    </w:p>
    <w:p>
      <w:pPr>
        <w:adjustRightInd w:val="0"/>
        <w:spacing w:beforeLines="100" w:beforeAutospacing="0" w:afterLines="50" w:afterAutospacing="0" w:line="240" w:lineRule="auto"/>
        <w:ind w:right="480"/>
        <w:jc w:val="right"/>
        <w:rPr>
          <w:rStyle w:val="16"/>
          <w:rFonts w:hint="eastAsia" w:ascii="宋体" w:hAnsi="宋体" w:eastAsia="宋体" w:cs="Times New Roman"/>
          <w:color w:val="000000" w:themeColor="text1"/>
          <w:kern w:val="2"/>
          <w:sz w:val="24"/>
          <w:szCs w:val="24"/>
          <w:lang w:val="en-US" w:eastAsia="zh-CN" w:bidi="ar-SA"/>
        </w:rPr>
      </w:pPr>
      <w:r>
        <w:rPr>
          <w:rStyle w:val="16"/>
          <w:rFonts w:hint="eastAsia" w:ascii="宋体" w:hAnsi="宋体" w:eastAsia="宋体" w:cs="Times New Roman"/>
          <w:color w:val="000000" w:themeColor="text1"/>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6"/>
          <w:rFonts w:hint="eastAsia" w:ascii="宋体" w:hAnsi="宋体" w:eastAsia="宋体" w:cs="Times New Roman"/>
          <w:color w:val="000000" w:themeColor="text1"/>
          <w:kern w:val="2"/>
          <w:sz w:val="24"/>
          <w:szCs w:val="24"/>
          <w:lang w:val="en-US" w:eastAsia="zh-CN" w:bidi="ar-SA"/>
        </w:rPr>
      </w:pPr>
      <w:r>
        <w:rPr>
          <w:rStyle w:val="16"/>
          <w:rFonts w:hint="eastAsia" w:ascii="宋体" w:hAnsi="宋体" w:eastAsia="宋体" w:cs="Times New Roman"/>
          <w:color w:val="000000" w:themeColor="text1"/>
          <w:kern w:val="2"/>
          <w:sz w:val="24"/>
          <w:szCs w:val="24"/>
          <w:lang w:val="en-US" w:eastAsia="zh-CN" w:bidi="ar-SA"/>
        </w:rPr>
        <w:t xml:space="preserve">法定代表人或授权代表（签字）：                </w:t>
      </w:r>
    </w:p>
    <w:p>
      <w:pPr>
        <w:autoSpaceDE w:val="0"/>
        <w:autoSpaceDN w:val="0"/>
        <w:adjustRightInd w:val="0"/>
        <w:spacing w:line="360" w:lineRule="auto"/>
        <w:jc w:val="left"/>
        <w:rPr>
          <w:rFonts w:ascii="宋体" w:hAnsi="宋体"/>
          <w:b/>
          <w:bCs/>
          <w:color w:val="000000" w:themeColor="text1"/>
          <w:sz w:val="32"/>
        </w:rPr>
      </w:pPr>
      <w:r>
        <w:rPr>
          <w:rStyle w:val="16"/>
          <w:rFonts w:hint="eastAsia" w:ascii="宋体" w:hAnsi="宋体" w:eastAsia="宋体" w:cs="Times New Roman"/>
          <w:color w:val="000000" w:themeColor="text1"/>
          <w:kern w:val="2"/>
          <w:sz w:val="24"/>
          <w:szCs w:val="24"/>
          <w:lang w:val="en-US" w:eastAsia="zh-CN" w:bidi="ar-SA"/>
        </w:rPr>
        <w:t xml:space="preserve">                                         投标日期</w:t>
      </w:r>
      <w:r>
        <w:rPr>
          <w:rFonts w:hint="eastAsia"/>
          <w:color w:val="000000" w:themeColor="text1"/>
          <w:sz w:val="24"/>
        </w:rPr>
        <w:t>：</w:t>
      </w:r>
    </w:p>
    <w:p>
      <w:pPr>
        <w:pStyle w:val="31"/>
        <w:bidi w:val="0"/>
        <w:spacing w:line="360" w:lineRule="auto"/>
        <w:jc w:val="center"/>
        <w:rPr>
          <w:rStyle w:val="16"/>
          <w:rFonts w:hint="eastAsia" w:ascii="宋体" w:hAnsi="宋体"/>
          <w:b/>
          <w:color w:val="000000" w:themeColor="text1"/>
          <w:spacing w:val="6"/>
          <w:sz w:val="28"/>
          <w:szCs w:val="28"/>
          <w:lang w:val="en-US" w:eastAsia="zh-CN" w:bidi="ar-SA"/>
        </w:rPr>
      </w:pPr>
      <w:r>
        <w:rPr>
          <w:rStyle w:val="16"/>
          <w:rFonts w:ascii="宋体" w:hAnsi="宋体"/>
          <w:b/>
          <w:color w:val="000000" w:themeColor="text1"/>
          <w:spacing w:val="6"/>
          <w:sz w:val="28"/>
          <w:szCs w:val="28"/>
          <w:lang w:val="en-US" w:eastAsia="zh-CN" w:bidi="ar-SA"/>
        </w:rPr>
        <w:t>残疾人福利性单位声明函</w:t>
      </w:r>
    </w:p>
    <w:p>
      <w:pPr>
        <w:pStyle w:val="31"/>
        <w:bidi w:val="0"/>
        <w:spacing w:line="360" w:lineRule="auto"/>
        <w:jc w:val="center"/>
        <w:rPr>
          <w:rStyle w:val="16"/>
          <w:rFonts w:ascii="宋体" w:hAnsi="宋体"/>
          <w:b/>
          <w:color w:val="000000" w:themeColor="text1"/>
          <w:spacing w:val="6"/>
          <w:sz w:val="28"/>
          <w:szCs w:val="28"/>
          <w:lang w:val="en-US" w:eastAsia="zh-CN" w:bidi="ar-SA"/>
        </w:rPr>
      </w:pPr>
    </w:p>
    <w:p>
      <w:pPr>
        <w:pStyle w:val="31"/>
        <w:bidi w:val="0"/>
        <w:spacing w:line="588" w:lineRule="exact"/>
        <w:ind w:firstLine="504" w:firstLineChars="200"/>
        <w:rPr>
          <w:rStyle w:val="16"/>
          <w:rFonts w:ascii="宋体" w:hAnsi="宋体"/>
          <w:color w:val="000000" w:themeColor="text1"/>
          <w:spacing w:val="6"/>
          <w:sz w:val="24"/>
          <w:szCs w:val="24"/>
          <w:lang w:val="en-US" w:eastAsia="zh-CN" w:bidi="ar-SA"/>
        </w:rPr>
      </w:pPr>
      <w:r>
        <w:rPr>
          <w:rStyle w:val="16"/>
          <w:rFonts w:hint="eastAsia" w:ascii="宋体" w:hAnsi="宋体"/>
          <w:color w:val="000000" w:themeColor="text1"/>
          <w:spacing w:val="6"/>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1"/>
        <w:bidi w:val="0"/>
        <w:spacing w:line="588" w:lineRule="exact"/>
        <w:ind w:firstLine="504" w:firstLineChars="200"/>
        <w:rPr>
          <w:rStyle w:val="16"/>
          <w:rFonts w:ascii="宋体" w:hAnsi="宋体"/>
          <w:color w:val="000000" w:themeColor="text1"/>
          <w:spacing w:val="6"/>
          <w:sz w:val="24"/>
          <w:szCs w:val="24"/>
          <w:lang w:val="en-US" w:eastAsia="zh-CN" w:bidi="ar-SA"/>
        </w:rPr>
      </w:pPr>
      <w:r>
        <w:rPr>
          <w:rStyle w:val="16"/>
          <w:rFonts w:hint="eastAsia" w:ascii="宋体" w:hAnsi="宋体"/>
          <w:color w:val="000000" w:themeColor="text1"/>
          <w:spacing w:val="6"/>
          <w:sz w:val="24"/>
          <w:szCs w:val="24"/>
          <w:lang w:val="en-US" w:eastAsia="zh-CN" w:bidi="ar-SA"/>
        </w:rPr>
        <w:t>本单位对上述声明的真实性负责。如有虚假，将依法承担相应责任。</w:t>
      </w:r>
    </w:p>
    <w:p>
      <w:pPr>
        <w:pStyle w:val="31"/>
        <w:bidi w:val="0"/>
        <w:spacing w:line="360" w:lineRule="auto"/>
        <w:ind w:firstLine="504" w:firstLineChars="200"/>
        <w:rPr>
          <w:rStyle w:val="16"/>
          <w:rFonts w:ascii="宋体" w:hAnsi="宋体"/>
          <w:color w:val="000000" w:themeColor="text1"/>
          <w:spacing w:val="6"/>
          <w:sz w:val="24"/>
          <w:lang w:val="en-US" w:eastAsia="zh-CN" w:bidi="ar-SA"/>
        </w:rPr>
      </w:pPr>
    </w:p>
    <w:p>
      <w:pPr>
        <w:pStyle w:val="31"/>
        <w:tabs>
          <w:tab w:val="left" w:pos="4860"/>
        </w:tabs>
        <w:bidi w:val="0"/>
        <w:spacing w:line="360" w:lineRule="auto"/>
        <w:ind w:right="1560" w:firstLine="504" w:firstLineChars="200"/>
        <w:jc w:val="center"/>
        <w:rPr>
          <w:rStyle w:val="16"/>
          <w:rFonts w:ascii="宋体" w:hAnsi="宋体"/>
          <w:color w:val="000000" w:themeColor="text1"/>
          <w:spacing w:val="6"/>
          <w:sz w:val="24"/>
          <w:lang w:val="en-US" w:eastAsia="zh-CN" w:bidi="ar-SA"/>
        </w:rPr>
      </w:pPr>
      <w:r>
        <w:rPr>
          <w:rStyle w:val="16"/>
          <w:rFonts w:hint="eastAsia" w:ascii="宋体" w:hAnsi="宋体"/>
          <w:color w:val="000000" w:themeColor="text1"/>
          <w:spacing w:val="6"/>
          <w:sz w:val="24"/>
          <w:lang w:val="en-US" w:eastAsia="zh-CN" w:bidi="ar-SA"/>
        </w:rPr>
        <w:t xml:space="preserve">              </w:t>
      </w:r>
    </w:p>
    <w:p>
      <w:pPr>
        <w:pStyle w:val="31"/>
        <w:tabs>
          <w:tab w:val="left" w:pos="4860"/>
        </w:tabs>
        <w:bidi w:val="0"/>
        <w:spacing w:line="360" w:lineRule="auto"/>
        <w:ind w:right="1560" w:firstLine="504" w:firstLineChars="200"/>
        <w:jc w:val="right"/>
        <w:rPr>
          <w:rStyle w:val="16"/>
          <w:rFonts w:ascii="宋体" w:hAnsi="宋体"/>
          <w:color w:val="000000" w:themeColor="text1"/>
          <w:spacing w:val="6"/>
          <w:sz w:val="24"/>
          <w:lang w:val="en-US" w:eastAsia="zh-CN" w:bidi="ar-SA"/>
        </w:rPr>
      </w:pPr>
      <w:r>
        <w:rPr>
          <w:rStyle w:val="16"/>
          <w:rFonts w:hint="eastAsia" w:ascii="宋体" w:hAnsi="宋体"/>
          <w:color w:val="000000" w:themeColor="text1"/>
          <w:spacing w:val="6"/>
          <w:sz w:val="24"/>
          <w:lang w:val="en-US" w:eastAsia="zh-CN" w:bidi="ar-SA"/>
        </w:rPr>
        <w:t xml:space="preserve">                    </w:t>
      </w:r>
    </w:p>
    <w:p>
      <w:pPr>
        <w:adjustRightInd w:val="0"/>
        <w:spacing w:beforeLines="100" w:beforeAutospacing="0" w:afterLines="50" w:afterAutospacing="0" w:line="240" w:lineRule="auto"/>
        <w:ind w:right="480"/>
        <w:jc w:val="right"/>
        <w:rPr>
          <w:rStyle w:val="16"/>
          <w:rFonts w:hint="eastAsia" w:ascii="宋体" w:hAnsi="宋体" w:eastAsia="宋体" w:cs="Times New Roman"/>
          <w:color w:val="000000" w:themeColor="text1"/>
          <w:kern w:val="2"/>
          <w:sz w:val="24"/>
          <w:szCs w:val="24"/>
          <w:lang w:val="en-US" w:eastAsia="zh-CN" w:bidi="ar-SA"/>
        </w:rPr>
      </w:pPr>
      <w:r>
        <w:rPr>
          <w:rStyle w:val="16"/>
          <w:rFonts w:hint="eastAsia" w:ascii="宋体" w:hAnsi="宋体" w:eastAsia="宋体" w:cs="Times New Roman"/>
          <w:color w:val="000000" w:themeColor="text1"/>
          <w:kern w:val="2"/>
          <w:sz w:val="24"/>
          <w:szCs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16"/>
          <w:rFonts w:hint="eastAsia" w:ascii="宋体" w:hAnsi="宋体" w:eastAsia="宋体" w:cs="Times New Roman"/>
          <w:color w:val="000000" w:themeColor="text1"/>
          <w:kern w:val="2"/>
          <w:sz w:val="24"/>
          <w:szCs w:val="24"/>
          <w:lang w:val="en-US" w:eastAsia="zh-CN" w:bidi="ar-SA"/>
        </w:rPr>
      </w:pPr>
      <w:r>
        <w:rPr>
          <w:rStyle w:val="16"/>
          <w:rFonts w:hint="eastAsia" w:ascii="宋体" w:hAnsi="宋体" w:eastAsia="宋体" w:cs="Times New Roman"/>
          <w:color w:val="000000" w:themeColor="text1"/>
          <w:kern w:val="2"/>
          <w:sz w:val="24"/>
          <w:szCs w:val="24"/>
          <w:lang w:val="en-US" w:eastAsia="zh-CN" w:bidi="ar-SA"/>
        </w:rPr>
        <w:t xml:space="preserve">法定代表人或授权代表（签字）：                </w:t>
      </w:r>
    </w:p>
    <w:p>
      <w:pPr>
        <w:adjustRightInd w:val="0"/>
        <w:snapToGrid w:val="0"/>
        <w:spacing w:beforeLines="50" w:afterLines="50" w:line="360" w:lineRule="auto"/>
        <w:jc w:val="center"/>
        <w:rPr>
          <w:rFonts w:hint="eastAsia"/>
          <w:b/>
          <w:color w:val="000000" w:themeColor="text1"/>
          <w:sz w:val="36"/>
          <w:szCs w:val="36"/>
        </w:rPr>
      </w:pPr>
      <w:r>
        <w:rPr>
          <w:rStyle w:val="16"/>
          <w:rFonts w:hint="eastAsia" w:ascii="宋体" w:hAnsi="宋体" w:eastAsia="宋体" w:cs="Times New Roman"/>
          <w:color w:val="000000" w:themeColor="text1"/>
          <w:kern w:val="2"/>
          <w:sz w:val="24"/>
          <w:szCs w:val="24"/>
          <w:lang w:val="en-US" w:eastAsia="zh-CN" w:bidi="ar-SA"/>
        </w:rPr>
        <w:t xml:space="preserve">                                    投标日期</w:t>
      </w:r>
      <w:r>
        <w:rPr>
          <w:rFonts w:hint="eastAsia"/>
          <w:color w:val="000000" w:themeColor="text1"/>
          <w:sz w:val="24"/>
        </w:rPr>
        <w:t>：</w:t>
      </w:r>
    </w:p>
    <w:p>
      <w:pPr>
        <w:adjustRightInd w:val="0"/>
        <w:snapToGrid w:val="0"/>
        <w:spacing w:beforeLines="50" w:afterLines="50" w:line="360" w:lineRule="auto"/>
        <w:jc w:val="center"/>
        <w:rPr>
          <w:rFonts w:hint="eastAsia"/>
          <w:b/>
          <w:color w:val="000000" w:themeColor="text1"/>
          <w:sz w:val="36"/>
          <w:szCs w:val="36"/>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p>
      <w:pPr>
        <w:adjustRightInd w:val="0"/>
        <w:snapToGrid w:val="0"/>
        <w:spacing w:beforeLines="50" w:afterLines="50" w:line="360" w:lineRule="auto"/>
        <w:jc w:val="center"/>
        <w:rPr>
          <w:rFonts w:hint="eastAsia"/>
          <w:b/>
          <w:color w:val="000000" w:themeColor="text1"/>
          <w:sz w:val="36"/>
          <w:szCs w:val="36"/>
          <w:lang w:eastAsia="zh-CN"/>
        </w:rPr>
      </w:pPr>
    </w:p>
    <w:bookmarkEnd w:id="81"/>
    <w:bookmarkEnd w:id="82"/>
    <w:bookmarkEnd w:id="83"/>
    <w:bookmarkEnd w:id="84"/>
    <w:bookmarkEnd w:id="85"/>
    <w:bookmarkEnd w:id="86"/>
    <w:bookmarkEnd w:id="87"/>
    <w:bookmarkEnd w:id="88"/>
    <w:bookmarkEnd w:id="89"/>
    <w:bookmarkEnd w:id="90"/>
    <w:bookmarkEnd w:id="91"/>
    <w:bookmarkEnd w:id="92"/>
    <w:p>
      <w:pPr>
        <w:autoSpaceDE w:val="0"/>
        <w:autoSpaceDN w:val="0"/>
        <w:adjustRightInd w:val="0"/>
        <w:spacing w:line="360" w:lineRule="auto"/>
        <w:jc w:val="left"/>
        <w:rPr>
          <w:rFonts w:ascii="宋体" w:hAnsi="宋体"/>
          <w:b/>
          <w:bCs/>
          <w:color w:val="000000" w:themeColor="text1"/>
          <w:sz w:val="32"/>
        </w:rPr>
      </w:pPr>
    </w:p>
    <w:sectPr>
      <w:footerReference r:id="rId5" w:type="default"/>
      <w:footerReference r:id="rId6" w:type="even"/>
      <w:pgSz w:w="11907" w:h="16840"/>
      <w:pgMar w:top="1361" w:right="1752" w:bottom="1440" w:left="1752"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方正书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swiss"/>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5702"/>
    </w:sdtPr>
    <w:sdtContent>
      <w:p>
        <w:pPr>
          <w:pStyle w:val="10"/>
          <w:jc w:val="center"/>
        </w:pPr>
        <w:r>
          <w:fldChar w:fldCharType="begin"/>
        </w:r>
        <w:r>
          <w:instrText xml:space="preserve"> PAGE   \* MERGEFORMAT </w:instrText>
        </w:r>
        <w:r>
          <w:fldChar w:fldCharType="separate"/>
        </w:r>
        <w:r>
          <w:rPr>
            <w:lang w:val="zh-CN"/>
          </w:rPr>
          <w:t>35</w:t>
        </w:r>
        <w:r>
          <w:rPr>
            <w:lang w:val="zh-CN"/>
          </w:rPr>
          <w:fldChar w:fldCharType="end"/>
        </w:r>
      </w:p>
    </w:sdtContent>
  </w:sdt>
  <w:p>
    <w:pPr>
      <w:pStyle w:val="10"/>
      <w:tabs>
        <w:tab w:val="center" w:pos="4143"/>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10"/>
                  <w:rPr>
                    <w:rStyle w:val="17"/>
                    <w:rFonts w:ascii="宋体" w:hAnsi="宋体"/>
                    <w:sz w:val="28"/>
                    <w:szCs w:val="28"/>
                  </w:rPr>
                </w:pPr>
                <w:r>
                  <w:rPr>
                    <w:rStyle w:val="17"/>
                    <w:rFonts w:hint="eastAsia" w:ascii="宋体" w:hAnsi="宋体"/>
                    <w:sz w:val="28"/>
                    <w:szCs w:val="28"/>
                  </w:rPr>
                  <w:t xml:space="preserve">— </w:t>
                </w: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46</w:t>
                </w:r>
                <w:r>
                  <w:rPr>
                    <w:rStyle w:val="17"/>
                    <w:rFonts w:ascii="宋体" w:hAnsi="宋体"/>
                    <w:sz w:val="28"/>
                    <w:szCs w:val="28"/>
                  </w:rPr>
                  <w:fldChar w:fldCharType="end"/>
                </w:r>
                <w:r>
                  <w:rPr>
                    <w:rStyle w:val="17"/>
                    <w:rFonts w:hint="eastAsia" w:ascii="宋体" w:hAnsi="宋体"/>
                    <w:sz w:val="28"/>
                    <w:szCs w:val="28"/>
                  </w:rPr>
                  <w:t xml:space="preserve"> — </w:t>
                </w:r>
              </w:p>
            </w:txbxContent>
          </v:textbox>
        </v:shape>
      </w:pic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Fonts w:ascii="宋体" w:hAnsi="宋体"/>
        <w:sz w:val="28"/>
        <w:szCs w:val="28"/>
      </w:rPr>
    </w:pPr>
    <w:r>
      <w:rPr>
        <w:rStyle w:val="17"/>
        <w:rFonts w:hint="eastAsia" w:ascii="宋体" w:hAnsi="宋体"/>
        <w:sz w:val="28"/>
        <w:szCs w:val="28"/>
      </w:rPr>
      <w:t xml:space="preserve">— </w:t>
    </w: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46</w:t>
    </w:r>
    <w:r>
      <w:rPr>
        <w:rStyle w:val="17"/>
        <w:rFonts w:ascii="宋体" w:hAnsi="宋体"/>
        <w:sz w:val="28"/>
        <w:szCs w:val="28"/>
      </w:rPr>
      <w:fldChar w:fldCharType="end"/>
    </w:r>
    <w:r>
      <w:rPr>
        <w:rStyle w:val="17"/>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4C9885"/>
    <w:multiLevelType w:val="singleLevel"/>
    <w:tmpl w:val="A54C9885"/>
    <w:lvl w:ilvl="0" w:tentative="0">
      <w:start w:val="6"/>
      <w:numFmt w:val="decimal"/>
      <w:lvlText w:val="%1."/>
      <w:lvlJc w:val="left"/>
      <w:pPr>
        <w:tabs>
          <w:tab w:val="left" w:pos="312"/>
        </w:tabs>
      </w:pPr>
    </w:lvl>
  </w:abstractNum>
  <w:abstractNum w:abstractNumId="1">
    <w:nsid w:val="E2B80BC0"/>
    <w:multiLevelType w:val="singleLevel"/>
    <w:tmpl w:val="E2B80BC0"/>
    <w:lvl w:ilvl="0" w:tentative="0">
      <w:start w:val="5"/>
      <w:numFmt w:val="chineseCounting"/>
      <w:suff w:val="nothing"/>
      <w:lvlText w:val="%1、"/>
      <w:lvlJc w:val="left"/>
      <w:rPr>
        <w:rFonts w:hint="eastAsia"/>
      </w:rPr>
    </w:lvl>
  </w:abstractNum>
  <w:abstractNum w:abstractNumId="2">
    <w:nsid w:val="170B373D"/>
    <w:multiLevelType w:val="multilevel"/>
    <w:tmpl w:val="170B37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5C22B40"/>
    <w:multiLevelType w:val="multilevel"/>
    <w:tmpl w:val="25C22B40"/>
    <w:lvl w:ilvl="0" w:tentative="0">
      <w:start w:val="1"/>
      <w:numFmt w:val="japaneseCounting"/>
      <w:lvlText w:val="%1、"/>
      <w:lvlJc w:val="left"/>
      <w:pPr>
        <w:tabs>
          <w:tab w:val="left" w:pos="480"/>
        </w:tabs>
        <w:ind w:left="48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3"/>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5">
    <w:nsid w:val="56181EE6"/>
    <w:multiLevelType w:val="multilevel"/>
    <w:tmpl w:val="56181EE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ACA09E"/>
    <w:multiLevelType w:val="singleLevel"/>
    <w:tmpl w:val="59ACA09E"/>
    <w:lvl w:ilvl="0" w:tentative="0">
      <w:start w:val="1"/>
      <w:numFmt w:val="chineseCounting"/>
      <w:suff w:val="space"/>
      <w:lvlText w:val="第%1章"/>
      <w:lvlJc w:val="left"/>
    </w:lvl>
  </w:abstractNum>
  <w:abstractNum w:abstractNumId="7">
    <w:nsid w:val="5A483BE4"/>
    <w:multiLevelType w:val="singleLevel"/>
    <w:tmpl w:val="5A483BE4"/>
    <w:lvl w:ilvl="0" w:tentative="0">
      <w:start w:val="1"/>
      <w:numFmt w:val="decimal"/>
      <w:suff w:val="space"/>
      <w:lvlText w:val="（%1）"/>
      <w:lvlJc w:val="left"/>
    </w:lvl>
  </w:abstractNum>
  <w:abstractNum w:abstractNumId="8">
    <w:nsid w:val="72806C54"/>
    <w:multiLevelType w:val="multilevel"/>
    <w:tmpl w:val="72806C54"/>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pStyle w:val="21"/>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9931025"/>
    <w:rsid w:val="000311C7"/>
    <w:rsid w:val="000668F6"/>
    <w:rsid w:val="00102740"/>
    <w:rsid w:val="001222C0"/>
    <w:rsid w:val="001400F5"/>
    <w:rsid w:val="0017344A"/>
    <w:rsid w:val="001A6AD8"/>
    <w:rsid w:val="001C3307"/>
    <w:rsid w:val="001D2DE0"/>
    <w:rsid w:val="00217CF6"/>
    <w:rsid w:val="00255BA1"/>
    <w:rsid w:val="00281411"/>
    <w:rsid w:val="002B3F15"/>
    <w:rsid w:val="002C5840"/>
    <w:rsid w:val="002E6F8A"/>
    <w:rsid w:val="00313098"/>
    <w:rsid w:val="00335447"/>
    <w:rsid w:val="003A13DA"/>
    <w:rsid w:val="003F650A"/>
    <w:rsid w:val="00407DCC"/>
    <w:rsid w:val="004379B9"/>
    <w:rsid w:val="004710A3"/>
    <w:rsid w:val="00474293"/>
    <w:rsid w:val="00510C59"/>
    <w:rsid w:val="00512322"/>
    <w:rsid w:val="00525A81"/>
    <w:rsid w:val="00565207"/>
    <w:rsid w:val="005C1FDA"/>
    <w:rsid w:val="005D595F"/>
    <w:rsid w:val="00656420"/>
    <w:rsid w:val="0066177B"/>
    <w:rsid w:val="00672FB9"/>
    <w:rsid w:val="006767F4"/>
    <w:rsid w:val="00695453"/>
    <w:rsid w:val="006D3DF5"/>
    <w:rsid w:val="00706EFF"/>
    <w:rsid w:val="007153E3"/>
    <w:rsid w:val="00761025"/>
    <w:rsid w:val="0076644F"/>
    <w:rsid w:val="007853CF"/>
    <w:rsid w:val="007B3FB2"/>
    <w:rsid w:val="00897C93"/>
    <w:rsid w:val="008C3E9B"/>
    <w:rsid w:val="008F3A50"/>
    <w:rsid w:val="00906C62"/>
    <w:rsid w:val="00966D72"/>
    <w:rsid w:val="009A2F25"/>
    <w:rsid w:val="009E17E4"/>
    <w:rsid w:val="009F4F9D"/>
    <w:rsid w:val="00AE19C2"/>
    <w:rsid w:val="00B34ABC"/>
    <w:rsid w:val="00B60936"/>
    <w:rsid w:val="00B71585"/>
    <w:rsid w:val="00BA196B"/>
    <w:rsid w:val="00C1046E"/>
    <w:rsid w:val="00C536ED"/>
    <w:rsid w:val="00C565F1"/>
    <w:rsid w:val="00CD01C9"/>
    <w:rsid w:val="00D37995"/>
    <w:rsid w:val="00D959E5"/>
    <w:rsid w:val="00DA0A1F"/>
    <w:rsid w:val="00DB4198"/>
    <w:rsid w:val="00DB4214"/>
    <w:rsid w:val="00E51BA5"/>
    <w:rsid w:val="00E76C82"/>
    <w:rsid w:val="00F21420"/>
    <w:rsid w:val="00F236A3"/>
    <w:rsid w:val="00FE1284"/>
    <w:rsid w:val="00FE322E"/>
    <w:rsid w:val="00FF24AF"/>
    <w:rsid w:val="011968DC"/>
    <w:rsid w:val="01921BA3"/>
    <w:rsid w:val="022E276A"/>
    <w:rsid w:val="023D59F9"/>
    <w:rsid w:val="0317487E"/>
    <w:rsid w:val="033062D5"/>
    <w:rsid w:val="03EF0343"/>
    <w:rsid w:val="041D00E7"/>
    <w:rsid w:val="045333A8"/>
    <w:rsid w:val="046D7A06"/>
    <w:rsid w:val="04B9576F"/>
    <w:rsid w:val="04DC0349"/>
    <w:rsid w:val="054F376A"/>
    <w:rsid w:val="066D795D"/>
    <w:rsid w:val="08C56DB5"/>
    <w:rsid w:val="08CE1D83"/>
    <w:rsid w:val="09D75A53"/>
    <w:rsid w:val="0A1A7CC5"/>
    <w:rsid w:val="0A3675AD"/>
    <w:rsid w:val="0A4275A6"/>
    <w:rsid w:val="0A593B30"/>
    <w:rsid w:val="0A5B13DE"/>
    <w:rsid w:val="0B7B0CA0"/>
    <w:rsid w:val="0B7D4F61"/>
    <w:rsid w:val="0C0A04B1"/>
    <w:rsid w:val="0C3A3B6C"/>
    <w:rsid w:val="0C7D4CDD"/>
    <w:rsid w:val="0CAF43BA"/>
    <w:rsid w:val="0CE23A4F"/>
    <w:rsid w:val="0DB92846"/>
    <w:rsid w:val="0DDF448F"/>
    <w:rsid w:val="0E111A42"/>
    <w:rsid w:val="0EA975FB"/>
    <w:rsid w:val="11485E80"/>
    <w:rsid w:val="125E2277"/>
    <w:rsid w:val="145F39EA"/>
    <w:rsid w:val="14A666B1"/>
    <w:rsid w:val="14AB15A9"/>
    <w:rsid w:val="14DC6767"/>
    <w:rsid w:val="15630E21"/>
    <w:rsid w:val="15A74C16"/>
    <w:rsid w:val="15EC0376"/>
    <w:rsid w:val="161028EF"/>
    <w:rsid w:val="16492A0B"/>
    <w:rsid w:val="16945392"/>
    <w:rsid w:val="16C86719"/>
    <w:rsid w:val="17236CF2"/>
    <w:rsid w:val="176E20A8"/>
    <w:rsid w:val="17D010CA"/>
    <w:rsid w:val="185566F3"/>
    <w:rsid w:val="19621560"/>
    <w:rsid w:val="19E16051"/>
    <w:rsid w:val="1B90065C"/>
    <w:rsid w:val="1BAE636C"/>
    <w:rsid w:val="1C154BA2"/>
    <w:rsid w:val="1D23727E"/>
    <w:rsid w:val="1E093404"/>
    <w:rsid w:val="1F2F1B17"/>
    <w:rsid w:val="1F3A4CFF"/>
    <w:rsid w:val="202967B2"/>
    <w:rsid w:val="21313661"/>
    <w:rsid w:val="215F2E09"/>
    <w:rsid w:val="215F32FB"/>
    <w:rsid w:val="216D1CB9"/>
    <w:rsid w:val="222C53CB"/>
    <w:rsid w:val="223257A3"/>
    <w:rsid w:val="227409AE"/>
    <w:rsid w:val="231A353C"/>
    <w:rsid w:val="232319A3"/>
    <w:rsid w:val="23486941"/>
    <w:rsid w:val="24A45556"/>
    <w:rsid w:val="257D65B5"/>
    <w:rsid w:val="25905720"/>
    <w:rsid w:val="266626C4"/>
    <w:rsid w:val="268F33A3"/>
    <w:rsid w:val="26B151E7"/>
    <w:rsid w:val="271351FB"/>
    <w:rsid w:val="2757490B"/>
    <w:rsid w:val="275B5F49"/>
    <w:rsid w:val="27C07350"/>
    <w:rsid w:val="27D33783"/>
    <w:rsid w:val="27DE11D4"/>
    <w:rsid w:val="27E1714B"/>
    <w:rsid w:val="27EE4AF6"/>
    <w:rsid w:val="28083B75"/>
    <w:rsid w:val="28223748"/>
    <w:rsid w:val="28852488"/>
    <w:rsid w:val="297F5FBF"/>
    <w:rsid w:val="29F142E9"/>
    <w:rsid w:val="2A135E60"/>
    <w:rsid w:val="2AB527E7"/>
    <w:rsid w:val="2BF1008C"/>
    <w:rsid w:val="2BF8563A"/>
    <w:rsid w:val="2D095BC8"/>
    <w:rsid w:val="2D1528AC"/>
    <w:rsid w:val="2D7A7804"/>
    <w:rsid w:val="2DF67BE6"/>
    <w:rsid w:val="2E2D36D4"/>
    <w:rsid w:val="2E6F4439"/>
    <w:rsid w:val="2ED67484"/>
    <w:rsid w:val="2FAB4DE9"/>
    <w:rsid w:val="2FAD439E"/>
    <w:rsid w:val="2FB131B5"/>
    <w:rsid w:val="2FB85955"/>
    <w:rsid w:val="2FCC4B8B"/>
    <w:rsid w:val="2FF74301"/>
    <w:rsid w:val="30326268"/>
    <w:rsid w:val="304E199A"/>
    <w:rsid w:val="30A32266"/>
    <w:rsid w:val="31CA1FB4"/>
    <w:rsid w:val="321559CF"/>
    <w:rsid w:val="323827EA"/>
    <w:rsid w:val="325F1630"/>
    <w:rsid w:val="326E5BF1"/>
    <w:rsid w:val="32774426"/>
    <w:rsid w:val="328A2CA6"/>
    <w:rsid w:val="32AB77EA"/>
    <w:rsid w:val="35A95B72"/>
    <w:rsid w:val="363F1A5A"/>
    <w:rsid w:val="368C428A"/>
    <w:rsid w:val="36B32673"/>
    <w:rsid w:val="36BD2248"/>
    <w:rsid w:val="36F62D22"/>
    <w:rsid w:val="37CC621E"/>
    <w:rsid w:val="383A23FA"/>
    <w:rsid w:val="3861676C"/>
    <w:rsid w:val="3894519A"/>
    <w:rsid w:val="39321C5F"/>
    <w:rsid w:val="3AF01055"/>
    <w:rsid w:val="3B5A31C0"/>
    <w:rsid w:val="3C5D58F3"/>
    <w:rsid w:val="3CE902BC"/>
    <w:rsid w:val="3D4E02E0"/>
    <w:rsid w:val="3D995A8C"/>
    <w:rsid w:val="3E0534E3"/>
    <w:rsid w:val="3F0C2BE9"/>
    <w:rsid w:val="3F7F2CC2"/>
    <w:rsid w:val="40202789"/>
    <w:rsid w:val="404F0964"/>
    <w:rsid w:val="40834742"/>
    <w:rsid w:val="41337429"/>
    <w:rsid w:val="416433C8"/>
    <w:rsid w:val="416A5EAA"/>
    <w:rsid w:val="41D50A66"/>
    <w:rsid w:val="41F32343"/>
    <w:rsid w:val="42AA2461"/>
    <w:rsid w:val="42AD0FA9"/>
    <w:rsid w:val="43445BC5"/>
    <w:rsid w:val="43701A6A"/>
    <w:rsid w:val="438415A5"/>
    <w:rsid w:val="43D5202B"/>
    <w:rsid w:val="47870153"/>
    <w:rsid w:val="47A53E4B"/>
    <w:rsid w:val="47E205FF"/>
    <w:rsid w:val="495D67D8"/>
    <w:rsid w:val="498228DF"/>
    <w:rsid w:val="49931025"/>
    <w:rsid w:val="49D176A4"/>
    <w:rsid w:val="4AB91765"/>
    <w:rsid w:val="4B790E18"/>
    <w:rsid w:val="4CD24D8D"/>
    <w:rsid w:val="4CE21A16"/>
    <w:rsid w:val="4DC75793"/>
    <w:rsid w:val="4E9770B0"/>
    <w:rsid w:val="4F15038B"/>
    <w:rsid w:val="4F2A5CC1"/>
    <w:rsid w:val="4F5E0C2D"/>
    <w:rsid w:val="4F6A51D5"/>
    <w:rsid w:val="4F9666B0"/>
    <w:rsid w:val="517464BC"/>
    <w:rsid w:val="519D076B"/>
    <w:rsid w:val="51EC25AF"/>
    <w:rsid w:val="526B2F91"/>
    <w:rsid w:val="527730CF"/>
    <w:rsid w:val="52E1019F"/>
    <w:rsid w:val="52EE5A36"/>
    <w:rsid w:val="531757F8"/>
    <w:rsid w:val="537160FA"/>
    <w:rsid w:val="537A5D4C"/>
    <w:rsid w:val="539A2575"/>
    <w:rsid w:val="53C12448"/>
    <w:rsid w:val="53D134DA"/>
    <w:rsid w:val="53E904ED"/>
    <w:rsid w:val="54101819"/>
    <w:rsid w:val="545E0322"/>
    <w:rsid w:val="54FA5000"/>
    <w:rsid w:val="553F07DD"/>
    <w:rsid w:val="553F269F"/>
    <w:rsid w:val="555F62AA"/>
    <w:rsid w:val="565A374F"/>
    <w:rsid w:val="56F706C9"/>
    <w:rsid w:val="57FD6CDE"/>
    <w:rsid w:val="58267039"/>
    <w:rsid w:val="58705AC6"/>
    <w:rsid w:val="588F2116"/>
    <w:rsid w:val="58BF41FB"/>
    <w:rsid w:val="59856A76"/>
    <w:rsid w:val="599110A8"/>
    <w:rsid w:val="59B6670F"/>
    <w:rsid w:val="5C275BE4"/>
    <w:rsid w:val="5C8975CB"/>
    <w:rsid w:val="5D5715DD"/>
    <w:rsid w:val="5E7A772A"/>
    <w:rsid w:val="5E85097F"/>
    <w:rsid w:val="5F6C3A11"/>
    <w:rsid w:val="5FE03243"/>
    <w:rsid w:val="60136B8C"/>
    <w:rsid w:val="60271646"/>
    <w:rsid w:val="60736E94"/>
    <w:rsid w:val="613B283B"/>
    <w:rsid w:val="615F489D"/>
    <w:rsid w:val="634039D9"/>
    <w:rsid w:val="63652E3C"/>
    <w:rsid w:val="636D1CCA"/>
    <w:rsid w:val="63792513"/>
    <w:rsid w:val="63CE6A33"/>
    <w:rsid w:val="644D5093"/>
    <w:rsid w:val="64583691"/>
    <w:rsid w:val="649457ED"/>
    <w:rsid w:val="65BC2FFD"/>
    <w:rsid w:val="662C0EAE"/>
    <w:rsid w:val="66620E67"/>
    <w:rsid w:val="6965640E"/>
    <w:rsid w:val="697529D0"/>
    <w:rsid w:val="6A1C456C"/>
    <w:rsid w:val="6A387471"/>
    <w:rsid w:val="6B3D1BC0"/>
    <w:rsid w:val="6B466ECA"/>
    <w:rsid w:val="6B5C12FD"/>
    <w:rsid w:val="6B6C7385"/>
    <w:rsid w:val="6B7D67F9"/>
    <w:rsid w:val="6BC67989"/>
    <w:rsid w:val="6BE70043"/>
    <w:rsid w:val="6C24545F"/>
    <w:rsid w:val="6C6F5453"/>
    <w:rsid w:val="6C7A704A"/>
    <w:rsid w:val="6CCE6FB7"/>
    <w:rsid w:val="6D62605E"/>
    <w:rsid w:val="6E7D4AEF"/>
    <w:rsid w:val="6EEB2E09"/>
    <w:rsid w:val="6F1144F3"/>
    <w:rsid w:val="6F830835"/>
    <w:rsid w:val="6FB429C4"/>
    <w:rsid w:val="708750E0"/>
    <w:rsid w:val="71211AA3"/>
    <w:rsid w:val="71272FB5"/>
    <w:rsid w:val="714B50E0"/>
    <w:rsid w:val="714E2678"/>
    <w:rsid w:val="718C597D"/>
    <w:rsid w:val="71F5512E"/>
    <w:rsid w:val="721E2C6C"/>
    <w:rsid w:val="72C55617"/>
    <w:rsid w:val="72DD655B"/>
    <w:rsid w:val="7302378D"/>
    <w:rsid w:val="73D57EA2"/>
    <w:rsid w:val="73DD6431"/>
    <w:rsid w:val="75014DE7"/>
    <w:rsid w:val="761C1B01"/>
    <w:rsid w:val="76A52934"/>
    <w:rsid w:val="77583587"/>
    <w:rsid w:val="7758385C"/>
    <w:rsid w:val="777D78A6"/>
    <w:rsid w:val="78831747"/>
    <w:rsid w:val="78DE142B"/>
    <w:rsid w:val="79E25D65"/>
    <w:rsid w:val="7A281339"/>
    <w:rsid w:val="7AB35640"/>
    <w:rsid w:val="7AC8573E"/>
    <w:rsid w:val="7ADD1CF2"/>
    <w:rsid w:val="7B8F438C"/>
    <w:rsid w:val="7BBD78F3"/>
    <w:rsid w:val="7C0C05D6"/>
    <w:rsid w:val="7C695253"/>
    <w:rsid w:val="7C93533D"/>
    <w:rsid w:val="7D8D42D6"/>
    <w:rsid w:val="7DDA687E"/>
    <w:rsid w:val="7DE91020"/>
    <w:rsid w:val="7E0F6F01"/>
    <w:rsid w:val="7E4D02B8"/>
    <w:rsid w:val="7F12399B"/>
    <w:rsid w:val="7FDF7D58"/>
    <w:rsid w:val="7FF5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paragraph" w:styleId="4">
    <w:name w:val="heading 3"/>
    <w:basedOn w:val="1"/>
    <w:next w:val="1"/>
    <w:qFormat/>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character" w:default="1" w:styleId="16">
    <w:name w:val="Default Paragraph Font"/>
    <w:unhideWhenUsed/>
    <w:qFormat/>
    <w:uiPriority w:val="1"/>
  </w:style>
  <w:style w:type="table" w:default="1" w:styleId="14">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Indent"/>
    <w:basedOn w:val="1"/>
    <w:qFormat/>
    <w:uiPriority w:val="0"/>
    <w:pPr>
      <w:spacing w:line="380" w:lineRule="exact"/>
      <w:ind w:firstLine="480"/>
    </w:pPr>
    <w:rPr>
      <w:rFonts w:eastAsia="方正书宋简体"/>
      <w:kern w:val="0"/>
      <w:sz w:val="24"/>
      <w:szCs w:val="20"/>
    </w:rPr>
  </w:style>
  <w:style w:type="paragraph" w:styleId="8">
    <w:name w:val="Plain Text"/>
    <w:basedOn w:val="1"/>
    <w:link w:val="26"/>
    <w:qFormat/>
    <w:uiPriority w:val="0"/>
    <w:rPr>
      <w:rFonts w:ascii="宋体" w:hAnsi="Courier New"/>
      <w:szCs w:val="20"/>
    </w:rPr>
  </w:style>
  <w:style w:type="paragraph" w:styleId="9">
    <w:name w:val="Body Text Indent 2"/>
    <w:basedOn w:val="1"/>
    <w:link w:val="27"/>
    <w:qFormat/>
    <w:uiPriority w:val="0"/>
    <w:pPr>
      <w:spacing w:after="120" w:line="480" w:lineRule="auto"/>
      <w:ind w:left="420" w:leftChars="200"/>
    </w:p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rPr>
      <w:sz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table" w:styleId="15">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qFormat/>
    <w:uiPriority w:val="99"/>
    <w:rPr>
      <w:color w:val="333333"/>
      <w:u w:val="none"/>
    </w:rPr>
  </w:style>
  <w:style w:type="paragraph" w:customStyle="1" w:styleId="19">
    <w:name w:val="Default"/>
    <w:qFormat/>
    <w:uiPriority w:val="0"/>
    <w:pPr>
      <w:widowControl w:val="0"/>
      <w:autoSpaceDE w:val="0"/>
      <w:autoSpaceDN w:val="0"/>
      <w:adjustRightInd w:val="0"/>
    </w:pPr>
    <w:rPr>
      <w:rFonts w:ascii="宋体" w:hAnsiTheme="minorHAnsi" w:eastAsiaTheme="minorEastAsia" w:cstheme="minorBidi"/>
      <w:color w:val="000000"/>
      <w:sz w:val="24"/>
      <w:szCs w:val="24"/>
      <w:lang w:val="en-US" w:eastAsia="zh-CN" w:bidi="ar-SA"/>
    </w:rPr>
  </w:style>
  <w:style w:type="paragraph" w:customStyle="1" w:styleId="20">
    <w:name w:val="样式3"/>
    <w:basedOn w:val="8"/>
    <w:qFormat/>
    <w:uiPriority w:val="0"/>
    <w:pPr>
      <w:spacing w:line="0" w:lineRule="atLeast"/>
      <w:outlineLvl w:val="0"/>
    </w:pPr>
    <w:rPr>
      <w:sz w:val="28"/>
    </w:rPr>
  </w:style>
  <w:style w:type="paragraph" w:customStyle="1" w:styleId="21">
    <w:name w:val="标3"/>
    <w:basedOn w:val="1"/>
    <w:qFormat/>
    <w:uiPriority w:val="0"/>
    <w:pPr>
      <w:numPr>
        <w:ilvl w:val="2"/>
        <w:numId w:val="2"/>
      </w:num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22">
    <w:name w:val="正文_1_1"/>
    <w:qFormat/>
    <w:uiPriority w:val="0"/>
    <w:rPr>
      <w:rFonts w:eastAsia="宋体" w:asciiTheme="minorHAnsi" w:hAnsiTheme="minorHAnsi" w:cstheme="minorBidi"/>
      <w:sz w:val="24"/>
      <w:szCs w:val="24"/>
      <w:lang w:val="en-US" w:eastAsia="zh-CN" w:bidi="ar-SA"/>
    </w:rPr>
  </w:style>
  <w:style w:type="paragraph" w:customStyle="1" w:styleId="23">
    <w:name w:val="正文_3"/>
    <w:qFormat/>
    <w:uiPriority w:val="0"/>
    <w:pPr>
      <w:widowControl w:val="0"/>
      <w:jc w:val="both"/>
    </w:pPr>
    <w:rPr>
      <w:rFonts w:ascii="Times New Roman" w:hAnsi="Times New Roman" w:eastAsia="宋体" w:cstheme="minorBidi"/>
      <w:kern w:val="2"/>
      <w:sz w:val="21"/>
      <w:szCs w:val="24"/>
      <w:lang w:val="en-US" w:eastAsia="zh-CN" w:bidi="ar-SA"/>
    </w:rPr>
  </w:style>
  <w:style w:type="character" w:customStyle="1" w:styleId="24">
    <w:name w:val="页眉 Char"/>
    <w:basedOn w:val="16"/>
    <w:link w:val="11"/>
    <w:qFormat/>
    <w:uiPriority w:val="99"/>
    <w:rPr>
      <w:kern w:val="2"/>
      <w:sz w:val="18"/>
      <w:szCs w:val="18"/>
    </w:rPr>
  </w:style>
  <w:style w:type="character" w:customStyle="1" w:styleId="25">
    <w:name w:val="页脚 Char"/>
    <w:basedOn w:val="16"/>
    <w:link w:val="10"/>
    <w:qFormat/>
    <w:uiPriority w:val="99"/>
    <w:rPr>
      <w:kern w:val="2"/>
      <w:sz w:val="18"/>
      <w:szCs w:val="18"/>
    </w:rPr>
  </w:style>
  <w:style w:type="character" w:customStyle="1" w:styleId="26">
    <w:name w:val="纯文本 Char"/>
    <w:basedOn w:val="16"/>
    <w:link w:val="8"/>
    <w:qFormat/>
    <w:uiPriority w:val="0"/>
    <w:rPr>
      <w:rFonts w:ascii="宋体" w:hAnsi="Courier New"/>
      <w:kern w:val="2"/>
      <w:sz w:val="21"/>
    </w:rPr>
  </w:style>
  <w:style w:type="character" w:customStyle="1" w:styleId="27">
    <w:name w:val="正文文本缩进 2 Char"/>
    <w:basedOn w:val="16"/>
    <w:link w:val="9"/>
    <w:qFormat/>
    <w:uiPriority w:val="0"/>
    <w:rPr>
      <w:kern w:val="2"/>
      <w:sz w:val="21"/>
      <w:szCs w:val="24"/>
    </w:rPr>
  </w:style>
  <w:style w:type="paragraph" w:customStyle="1" w:styleId="28">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29">
    <w:name w:val="p0"/>
    <w:basedOn w:val="1"/>
    <w:qFormat/>
    <w:uiPriority w:val="0"/>
    <w:pPr>
      <w:widowControl/>
    </w:pPr>
    <w:rPr>
      <w:kern w:val="0"/>
      <w:szCs w:val="21"/>
    </w:rPr>
  </w:style>
  <w:style w:type="paragraph" w:customStyle="1" w:styleId="30">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31">
    <w:name w:val="Normal_22"/>
    <w:qFormat/>
    <w:uiPriority w:val="0"/>
    <w:rPr>
      <w:rFonts w:ascii="Times New Roman" w:hAnsi="Times New Roman" w:eastAsia="宋体" w:cs="Times New Roman"/>
      <w:kern w:val="0"/>
      <w:sz w:val="21"/>
      <w:szCs w:val="20"/>
    </w:rPr>
  </w:style>
  <w:style w:type="character" w:customStyle="1" w:styleId="32">
    <w:name w:val="p141"/>
    <w:qFormat/>
    <w:uiPriority w:val="0"/>
    <w:rPr>
      <w:sz w:val="21"/>
      <w:szCs w:val="21"/>
    </w:rPr>
  </w:style>
  <w:style w:type="paragraph" w:customStyle="1" w:styleId="33">
    <w:name w:val="纯文本_0_0"/>
    <w:basedOn w:val="34"/>
    <w:unhideWhenUsed/>
    <w:qFormat/>
    <w:uiPriority w:val="0"/>
    <w:pPr>
      <w:widowControl/>
      <w:jc w:val="left"/>
    </w:pPr>
    <w:rPr>
      <w:rFonts w:ascii="宋体" w:hAnsi="Courier New" w:eastAsia="宋体"/>
      <w:kern w:val="0"/>
      <w:sz w:val="20"/>
      <w:szCs w:val="21"/>
    </w:rPr>
  </w:style>
  <w:style w:type="paragraph" w:customStyle="1" w:styleId="34">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列出段落11"/>
    <w:basedOn w:val="1"/>
    <w:qFormat/>
    <w:uiPriority w:val="34"/>
    <w:pPr>
      <w:ind w:firstLine="420" w:firstLineChars="200"/>
    </w:pPr>
  </w:style>
  <w:style w:type="paragraph" w:customStyle="1" w:styleId="36">
    <w:name w:val="Table Paragraph"/>
    <w:basedOn w:val="1"/>
    <w:qFormat/>
    <w:uiPriority w:val="0"/>
    <w:pPr>
      <w:jc w:val="left"/>
    </w:pPr>
    <w:rPr>
      <w:rFonts w:ascii="Calibri" w:hAnsi="Calibri"/>
      <w:kern w:val="0"/>
      <w:sz w:val="22"/>
      <w:lang w:eastAsia="en-US"/>
    </w:rPr>
  </w:style>
  <w:style w:type="paragraph" w:customStyle="1" w:styleId="37">
    <w:name w:val="List Paragraph"/>
    <w:basedOn w:val="1"/>
    <w:qFormat/>
    <w:uiPriority w:val="34"/>
    <w:pPr>
      <w:ind w:firstLine="420" w:firstLineChars="200"/>
    </w:pPr>
    <w:rPr>
      <w:rFonts w:ascii="Calibri" w:hAnsi="Calibri" w:eastAsia="宋体" w:cs="Times New Roman"/>
      <w:szCs w:val="22"/>
    </w:rPr>
  </w:style>
  <w:style w:type="paragraph" w:styleId="38">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8D6B1A-565F-42AB-99EA-D9CEBF88A864}">
  <ds:schemaRefs/>
</ds:datastoreItem>
</file>

<file path=docProps/app.xml><?xml version="1.0" encoding="utf-8"?>
<Properties xmlns="http://schemas.openxmlformats.org/officeDocument/2006/extended-properties" xmlns:vt="http://schemas.openxmlformats.org/officeDocument/2006/docPropsVTypes">
  <Template>Normal</Template>
  <Pages>46</Pages>
  <Words>4037</Words>
  <Characters>23015</Characters>
  <Lines>191</Lines>
  <Paragraphs>53</Paragraphs>
  <TotalTime>104</TotalTime>
  <ScaleCrop>false</ScaleCrop>
  <LinksUpToDate>false</LinksUpToDate>
  <CharactersWithSpaces>26999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2017-09-03T23:25:00Z</dcterms:created>
  <dc:creator>Administrator</dc:creator>
  <cp:lastModifiedBy>NTKO</cp:lastModifiedBy>
  <cp:lastPrinted>2019-11-15T02:13:00Z</cp:lastPrinted>
  <dcterms:modified xsi:type="dcterms:W3CDTF">2020-03-16T06:24:42Z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