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8"/>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8"/>
        <w:spacing w:line="700" w:lineRule="exact"/>
        <w:jc w:val="center"/>
        <w:rPr>
          <w:rFonts w:hint="eastAsia" w:ascii="黑体" w:hAnsi="宋体" w:eastAsia="黑体"/>
          <w:b/>
          <w:color w:val="000000"/>
          <w:spacing w:val="-4"/>
          <w:sz w:val="44"/>
          <w:szCs w:val="44"/>
        </w:rPr>
      </w:pPr>
    </w:p>
    <w:p>
      <w:pPr>
        <w:pStyle w:val="8"/>
        <w:spacing w:line="700" w:lineRule="exact"/>
        <w:jc w:val="both"/>
        <w:rPr>
          <w:rFonts w:hint="eastAsia" w:ascii="黑体" w:hAnsi="宋体" w:eastAsia="黑体"/>
          <w:b/>
          <w:color w:val="000000"/>
          <w:spacing w:val="-4"/>
          <w:sz w:val="44"/>
          <w:szCs w:val="44"/>
        </w:rPr>
      </w:pPr>
    </w:p>
    <w:p>
      <w:pPr>
        <w:pStyle w:val="8"/>
        <w:spacing w:line="700" w:lineRule="exact"/>
        <w:jc w:val="both"/>
        <w:rPr>
          <w:rFonts w:hint="eastAsia" w:ascii="黑体" w:hAnsi="宋体" w:eastAsia="黑体"/>
          <w:b/>
          <w:color w:val="000000"/>
          <w:spacing w:val="-4"/>
          <w:sz w:val="44"/>
          <w:szCs w:val="44"/>
        </w:rPr>
      </w:pPr>
    </w:p>
    <w:p>
      <w:pPr>
        <w:pStyle w:val="8"/>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谈</w:t>
      </w:r>
    </w:p>
    <w:p>
      <w:pPr>
        <w:pStyle w:val="8"/>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判</w:t>
      </w:r>
    </w:p>
    <w:p>
      <w:pPr>
        <w:pStyle w:val="8"/>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文</w:t>
      </w:r>
    </w:p>
    <w:p>
      <w:pPr>
        <w:pStyle w:val="8"/>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件</w:t>
      </w:r>
    </w:p>
    <w:p>
      <w:pPr>
        <w:pStyle w:val="8"/>
        <w:spacing w:line="360" w:lineRule="auto"/>
        <w:ind w:firstLine="1265" w:firstLineChars="45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8"/>
        <w:spacing w:line="360" w:lineRule="auto"/>
        <w:ind w:firstLine="1265" w:firstLineChars="450"/>
        <w:rPr>
          <w:rFonts w:hint="eastAsia" w:asciiTheme="minorEastAsia" w:hAnsiTheme="minorEastAsia" w:eastAsiaTheme="minorEastAsia" w:cstheme="minorEastAsia"/>
          <w:b/>
          <w:color w:val="000000"/>
          <w:sz w:val="28"/>
          <w:szCs w:val="28"/>
        </w:rPr>
      </w:pPr>
    </w:p>
    <w:p>
      <w:pPr>
        <w:pStyle w:val="8"/>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8"/>
        <w:spacing w:line="560" w:lineRule="exact"/>
        <w:ind w:left="1964" w:leftChars="266" w:hanging="1405" w:hangingChars="50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招标项目：铜仁市直单位2019年第四批公务用车</w:t>
      </w:r>
      <w:r>
        <w:rPr>
          <w:rFonts w:hint="eastAsia" w:asciiTheme="minorEastAsia" w:hAnsiTheme="minorEastAsia" w:cstheme="minorEastAsia"/>
          <w:b/>
          <w:color w:val="000000"/>
          <w:sz w:val="28"/>
          <w:szCs w:val="28"/>
          <w:lang w:eastAsia="zh-CN"/>
        </w:rPr>
        <w:t>二次</w:t>
      </w:r>
      <w:r>
        <w:rPr>
          <w:rFonts w:hint="eastAsia" w:asciiTheme="minorEastAsia" w:hAnsiTheme="minorEastAsia" w:eastAsiaTheme="minorEastAsia" w:cstheme="minorEastAsia"/>
          <w:b/>
          <w:color w:val="000000"/>
          <w:sz w:val="28"/>
          <w:szCs w:val="28"/>
        </w:rPr>
        <w:t>采购项目（1包）</w:t>
      </w:r>
    </w:p>
    <w:p>
      <w:pPr>
        <w:pStyle w:val="8"/>
        <w:spacing w:line="560" w:lineRule="exact"/>
        <w:ind w:firstLine="562" w:firstLineChars="200"/>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招标编号：</w:t>
      </w:r>
      <w:r>
        <w:rPr>
          <w:rFonts w:hint="eastAsia" w:asciiTheme="minorEastAsia" w:hAnsiTheme="minorEastAsia" w:eastAsiaTheme="minorEastAsia" w:cstheme="minorEastAsia"/>
          <w:color w:val="000000"/>
          <w:sz w:val="28"/>
          <w:szCs w:val="28"/>
        </w:rPr>
        <w:t>TRZFCG-20</w:t>
      </w:r>
      <w:r>
        <w:rPr>
          <w:rFonts w:hint="eastAsia" w:asciiTheme="minorEastAsia" w:hAnsiTheme="minorEastAsia" w:cstheme="minorEastAsia"/>
          <w:color w:val="000000"/>
          <w:sz w:val="28"/>
          <w:szCs w:val="28"/>
          <w:lang w:val="en-US" w:eastAsia="zh-CN"/>
        </w:rPr>
        <w:t>20</w:t>
      </w:r>
      <w:r>
        <w:rPr>
          <w:rFonts w:hint="eastAsia" w:asciiTheme="minorEastAsia" w:hAnsiTheme="minorEastAsia" w:eastAsiaTheme="minorEastAsia" w:cstheme="minorEastAsia"/>
          <w:color w:val="000000"/>
          <w:sz w:val="28"/>
          <w:szCs w:val="28"/>
          <w:lang w:val="en-US" w:eastAsia="zh-CN"/>
        </w:rPr>
        <w:t>-</w:t>
      </w:r>
      <w:r>
        <w:rPr>
          <w:rFonts w:hint="eastAsia" w:asciiTheme="minorEastAsia" w:hAnsiTheme="minorEastAsia" w:cstheme="minorEastAsia"/>
          <w:color w:val="000000"/>
          <w:sz w:val="28"/>
          <w:szCs w:val="28"/>
          <w:lang w:val="en-US" w:eastAsia="zh-CN"/>
        </w:rPr>
        <w:t>002</w:t>
      </w:r>
    </w:p>
    <w:p>
      <w:pPr>
        <w:pStyle w:val="8"/>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8"/>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cstheme="minorEastAsia"/>
          <w:b/>
          <w:color w:val="000000"/>
          <w:sz w:val="28"/>
          <w:szCs w:val="28"/>
          <w:lang w:eastAsia="zh-CN"/>
        </w:rPr>
        <w:t>货物</w:t>
      </w:r>
      <w:r>
        <w:rPr>
          <w:rFonts w:hint="eastAsia" w:asciiTheme="minorEastAsia" w:hAnsiTheme="minorEastAsia" w:eastAsiaTheme="minorEastAsia" w:cstheme="minorEastAsia"/>
          <w:b/>
          <w:color w:val="000000"/>
          <w:sz w:val="28"/>
          <w:szCs w:val="28"/>
        </w:rPr>
        <w:t>类</w:t>
      </w:r>
    </w:p>
    <w:p>
      <w:pPr>
        <w:pStyle w:val="8"/>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8"/>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8"/>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5"/>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8"/>
        <w:spacing w:line="360" w:lineRule="auto"/>
        <w:jc w:val="left"/>
        <w:rPr>
          <w:rFonts w:hint="eastAsia" w:hAnsi="宋体"/>
          <w:b/>
          <w:bCs/>
          <w:sz w:val="30"/>
          <w:szCs w:val="30"/>
          <w:lang w:eastAsia="zh-CN"/>
        </w:rPr>
      </w:pPr>
    </w:p>
    <w:p>
      <w:pPr>
        <w:pStyle w:val="5"/>
        <w:spacing w:line="360" w:lineRule="auto"/>
        <w:ind w:firstLine="0"/>
        <w:jc w:val="center"/>
        <w:rPr>
          <w:rFonts w:hint="eastAsia" w:cs="Arial"/>
          <w:b/>
          <w:bCs/>
          <w:sz w:val="32"/>
        </w:rPr>
      </w:pPr>
    </w:p>
    <w:p>
      <w:pPr>
        <w:spacing w:line="360" w:lineRule="auto"/>
        <w:jc w:val="center"/>
        <w:rPr>
          <w:rFonts w:hint="eastAsia" w:ascii="宋体" w:hAnsi="宋体"/>
          <w:b/>
          <w:sz w:val="52"/>
          <w:szCs w:val="52"/>
        </w:rPr>
      </w:pPr>
    </w:p>
    <w:p>
      <w:pPr>
        <w:spacing w:line="360" w:lineRule="auto"/>
        <w:jc w:val="center"/>
        <w:rPr>
          <w:rFonts w:hint="eastAsia" w:ascii="宋体" w:hAnsi="宋体"/>
          <w:b/>
          <w:sz w:val="36"/>
          <w:szCs w:val="36"/>
        </w:rPr>
      </w:pPr>
      <w:r>
        <w:rPr>
          <w:rFonts w:hint="eastAsia" w:ascii="宋体" w:hAnsi="宋体"/>
          <w:b/>
          <w:sz w:val="36"/>
          <w:szCs w:val="36"/>
        </w:rPr>
        <w:t>目   录</w:t>
      </w:r>
    </w:p>
    <w:p>
      <w:pPr>
        <w:spacing w:line="360" w:lineRule="auto"/>
        <w:jc w:val="center"/>
        <w:rPr>
          <w:rFonts w:hint="eastAsia" w:ascii="宋体" w:hAnsi="宋体"/>
          <w:b/>
          <w:sz w:val="36"/>
          <w:szCs w:val="36"/>
        </w:rPr>
      </w:pP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tabs>
          <w:tab w:val="left" w:pos="2419"/>
        </w:tabs>
        <w:spacing w:line="360" w:lineRule="auto"/>
        <w:jc w:val="left"/>
        <w:rPr>
          <w:rFonts w:hint="eastAsia" w:ascii="宋体" w:hAnsi="宋体" w:eastAsiaTheme="minorEastAsia"/>
          <w:b/>
          <w:sz w:val="36"/>
          <w:szCs w:val="36"/>
          <w:lang w:eastAsia="zh-CN"/>
        </w:rPr>
      </w:pPr>
      <w:r>
        <w:rPr>
          <w:rFonts w:hint="eastAsia" w:ascii="宋体" w:hAnsi="宋体"/>
          <w:b/>
          <w:sz w:val="36"/>
          <w:szCs w:val="36"/>
          <w:lang w:eastAsia="zh-CN"/>
        </w:rPr>
        <w:tab/>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both"/>
        <w:outlineLvl w:val="0"/>
        <w:rPr>
          <w:rFonts w:hint="eastAsia" w:ascii="宋体" w:hAnsi="宋体"/>
          <w:b/>
          <w:bCs/>
          <w:sz w:val="30"/>
          <w:szCs w:val="30"/>
        </w:rPr>
      </w:pPr>
      <w:bookmarkStart w:id="0" w:name="_Toc268599006"/>
    </w:p>
    <w:bookmarkEnd w:id="0"/>
    <w:p>
      <w:pPr>
        <w:jc w:val="both"/>
        <w:rPr>
          <w:rFonts w:hint="eastAsia" w:ascii="宋体" w:hAnsi="宋体"/>
          <w:b/>
          <w:color w:val="000000"/>
          <w:sz w:val="36"/>
          <w:szCs w:val="36"/>
        </w:rPr>
      </w:pPr>
    </w:p>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8"/>
        <w:spacing w:line="440" w:lineRule="exact"/>
        <w:ind w:firstLine="480" w:firstLineChars="200"/>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cstheme="minorEastAsia"/>
          <w:b/>
          <w:color w:val="000000"/>
          <w:sz w:val="28"/>
          <w:szCs w:val="28"/>
          <w:lang w:eastAsia="zh-CN"/>
        </w:rPr>
        <w:t>铜仁市机关事务中心</w:t>
      </w:r>
      <w:r>
        <w:rPr>
          <w:rFonts w:hint="eastAsia" w:hAnsi="宋体"/>
          <w:color w:val="000000"/>
          <w:sz w:val="24"/>
          <w:szCs w:val="24"/>
        </w:rPr>
        <w:t>委托，对</w:t>
      </w:r>
      <w:r>
        <w:rPr>
          <w:rFonts w:hint="eastAsia" w:asciiTheme="minorEastAsia" w:hAnsiTheme="minorEastAsia" w:eastAsiaTheme="minorEastAsia" w:cstheme="minorEastAsia"/>
          <w:b/>
          <w:color w:val="000000"/>
          <w:sz w:val="28"/>
          <w:szCs w:val="28"/>
        </w:rPr>
        <w:t>铜仁市直单位2019年第四批公务用车</w:t>
      </w:r>
      <w:r>
        <w:rPr>
          <w:rFonts w:hint="eastAsia" w:asciiTheme="minorEastAsia" w:hAnsiTheme="minorEastAsia" w:cstheme="minorEastAsia"/>
          <w:b/>
          <w:color w:val="000000"/>
          <w:sz w:val="28"/>
          <w:szCs w:val="28"/>
          <w:lang w:eastAsia="zh-CN"/>
        </w:rPr>
        <w:t>二次</w:t>
      </w:r>
      <w:r>
        <w:rPr>
          <w:rFonts w:hint="eastAsia" w:asciiTheme="minorEastAsia" w:hAnsiTheme="minorEastAsia" w:eastAsiaTheme="minorEastAsia" w:cstheme="minorEastAsia"/>
          <w:b/>
          <w:color w:val="000000"/>
          <w:sz w:val="28"/>
          <w:szCs w:val="28"/>
        </w:rPr>
        <w:t>采购项目（1包）</w:t>
      </w:r>
      <w:r>
        <w:rPr>
          <w:rFonts w:hint="eastAsia" w:hAnsi="宋体"/>
          <w:color w:val="000000"/>
          <w:sz w:val="24"/>
          <w:szCs w:val="24"/>
        </w:rPr>
        <w:t>采用竞争性谈判的方式进行采购，欢迎具备投标资质条件的供货商参加投标。</w:t>
      </w:r>
    </w:p>
    <w:p>
      <w:pPr>
        <w:pStyle w:val="8"/>
        <w:numPr>
          <w:ilvl w:val="0"/>
          <w:numId w:val="3"/>
        </w:numPr>
        <w:spacing w:line="440" w:lineRule="exact"/>
        <w:ind w:firstLine="482" w:firstLineChars="200"/>
        <w:rPr>
          <w:rFonts w:hint="eastAsia" w:asciiTheme="minorEastAsia" w:hAnsiTheme="minorEastAsia" w:eastAsiaTheme="minorEastAsia" w:cstheme="minorEastAsia"/>
          <w:b/>
          <w:color w:val="000000"/>
          <w:sz w:val="28"/>
          <w:szCs w:val="28"/>
        </w:rPr>
      </w:pPr>
      <w:r>
        <w:rPr>
          <w:rFonts w:hint="eastAsia" w:hAnsi="宋体"/>
          <w:b/>
          <w:color w:val="000000"/>
          <w:sz w:val="24"/>
          <w:szCs w:val="24"/>
        </w:rPr>
        <w:t>项目名称：</w:t>
      </w:r>
      <w:r>
        <w:rPr>
          <w:rFonts w:hint="eastAsia" w:asciiTheme="minorEastAsia" w:hAnsiTheme="minorEastAsia" w:eastAsiaTheme="minorEastAsia" w:cstheme="minorEastAsia"/>
          <w:b/>
          <w:color w:val="000000"/>
          <w:sz w:val="28"/>
          <w:szCs w:val="28"/>
        </w:rPr>
        <w:t>铜仁市直单位2019年第四批公务用车</w:t>
      </w:r>
      <w:r>
        <w:rPr>
          <w:rFonts w:hint="eastAsia" w:asciiTheme="minorEastAsia" w:hAnsiTheme="minorEastAsia" w:cstheme="minorEastAsia"/>
          <w:b/>
          <w:color w:val="000000"/>
          <w:sz w:val="28"/>
          <w:szCs w:val="28"/>
          <w:lang w:eastAsia="zh-CN"/>
        </w:rPr>
        <w:t>二次</w:t>
      </w:r>
      <w:r>
        <w:rPr>
          <w:rFonts w:hint="eastAsia" w:asciiTheme="minorEastAsia" w:hAnsiTheme="minorEastAsia" w:eastAsiaTheme="minorEastAsia" w:cstheme="minorEastAsia"/>
          <w:b/>
          <w:color w:val="000000"/>
          <w:sz w:val="28"/>
          <w:szCs w:val="28"/>
        </w:rPr>
        <w:t>采购项目（1包）</w:t>
      </w:r>
    </w:p>
    <w:p>
      <w:pPr>
        <w:pStyle w:val="8"/>
        <w:spacing w:line="440" w:lineRule="exact"/>
        <w:rPr>
          <w:rFonts w:hint="eastAsia" w:asciiTheme="minorEastAsia" w:hAnsiTheme="minorEastAsia" w:cstheme="minorEastAsia"/>
          <w:b/>
          <w:color w:val="000000"/>
          <w:sz w:val="28"/>
          <w:szCs w:val="28"/>
          <w:lang w:val="en-US" w:eastAsia="zh-CN"/>
        </w:rPr>
      </w:pPr>
      <w:r>
        <w:rPr>
          <w:rFonts w:hint="eastAsia" w:asciiTheme="minorEastAsia" w:hAnsiTheme="minorEastAsia" w:cstheme="minorEastAsia"/>
          <w:b/>
          <w:color w:val="000000"/>
          <w:sz w:val="28"/>
          <w:szCs w:val="28"/>
          <w:lang w:val="en-US" w:eastAsia="zh-CN"/>
        </w:rPr>
        <w:t>1包：大客车，2020款高级车GRB53L-ZCMSK高级汽油20座特别版 国Ⅳ</w:t>
      </w:r>
    </w:p>
    <w:p>
      <w:pPr>
        <w:pStyle w:val="8"/>
        <w:spacing w:line="440" w:lineRule="exact"/>
        <w:rPr>
          <w:rFonts w:hint="default" w:hAnsi="宋体"/>
          <w:color w:val="000000"/>
          <w:sz w:val="24"/>
          <w:szCs w:val="24"/>
          <w:lang w:val="en-US"/>
        </w:rPr>
      </w:pPr>
      <w:r>
        <w:rPr>
          <w:rFonts w:hint="eastAsia" w:hAnsi="宋体"/>
          <w:b/>
          <w:color w:val="000000"/>
          <w:sz w:val="24"/>
          <w:szCs w:val="24"/>
        </w:rPr>
        <w:t>2、项目编号：</w:t>
      </w:r>
      <w:r>
        <w:rPr>
          <w:rFonts w:hint="eastAsia" w:hAnsi="宋体"/>
          <w:b/>
          <w:color w:val="000000"/>
          <w:sz w:val="24"/>
          <w:szCs w:val="24"/>
          <w:lang w:val="en-US"/>
        </w:rPr>
        <w:t>TRZFCG</w:t>
      </w:r>
      <w:r>
        <w:rPr>
          <w:rFonts w:hint="eastAsia" w:hAnsi="宋体"/>
          <w:b/>
          <w:color w:val="000000"/>
          <w:sz w:val="24"/>
          <w:szCs w:val="24"/>
          <w:lang w:val="en-US" w:eastAsia="zh-CN"/>
        </w:rPr>
        <w:t>-</w:t>
      </w:r>
      <w:r>
        <w:rPr>
          <w:rFonts w:hint="eastAsia" w:hAnsi="宋体"/>
          <w:b/>
          <w:color w:val="000000"/>
          <w:sz w:val="24"/>
          <w:szCs w:val="24"/>
          <w:lang w:val="en-US"/>
        </w:rPr>
        <w:t>20</w:t>
      </w:r>
      <w:r>
        <w:rPr>
          <w:rFonts w:hint="eastAsia" w:hAnsi="宋体"/>
          <w:b/>
          <w:color w:val="000000"/>
          <w:sz w:val="24"/>
          <w:szCs w:val="24"/>
          <w:lang w:val="en-US" w:eastAsia="zh-CN"/>
        </w:rPr>
        <w:t>20-002</w:t>
      </w:r>
    </w:p>
    <w:p>
      <w:pPr>
        <w:spacing w:line="360" w:lineRule="auto"/>
        <w:rPr>
          <w:rFonts w:hint="eastAsia" w:ascii="宋体" w:hAnsi="宋体"/>
          <w:color w:val="000000"/>
          <w:sz w:val="24"/>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s="宋体"/>
          <w:color w:val="FF0000"/>
          <w:sz w:val="24"/>
          <w:shd w:val="clear" w:color="auto" w:fill="FFFFFF"/>
          <w:lang w:eastAsia="zh-CN"/>
        </w:rPr>
        <w:t>20</w:t>
      </w:r>
      <w:r>
        <w:rPr>
          <w:rFonts w:hint="eastAsia" w:ascii="宋体" w:hAnsi="宋体" w:cs="宋体"/>
          <w:color w:val="FF0000"/>
          <w:sz w:val="24"/>
          <w:shd w:val="clear" w:color="auto" w:fill="FFFFFF"/>
          <w:lang w:val="en-US" w:eastAsia="zh-CN"/>
        </w:rPr>
        <w:t>20</w:t>
      </w:r>
      <w:r>
        <w:rPr>
          <w:rFonts w:hint="eastAsia" w:ascii="宋体" w:hAnsi="宋体" w:cs="宋体"/>
          <w:color w:val="FF0000"/>
          <w:sz w:val="24"/>
          <w:shd w:val="clear" w:color="auto" w:fill="FFFFFF"/>
        </w:rPr>
        <w:t>年</w:t>
      </w:r>
      <w:r>
        <w:rPr>
          <w:rFonts w:hint="eastAsia" w:ascii="宋体" w:hAnsi="宋体" w:cs="宋体"/>
          <w:color w:val="FF0000"/>
          <w:sz w:val="24"/>
          <w:shd w:val="clear" w:color="auto" w:fill="FFFFFF"/>
          <w:lang w:val="en-US" w:eastAsia="zh-CN"/>
        </w:rPr>
        <w:t>3</w:t>
      </w:r>
      <w:r>
        <w:rPr>
          <w:rFonts w:hint="eastAsia" w:ascii="宋体" w:hAnsi="宋体" w:cs="宋体"/>
          <w:color w:val="FF0000"/>
          <w:sz w:val="24"/>
          <w:shd w:val="clear" w:color="auto" w:fill="FFFFFF"/>
        </w:rPr>
        <w:t>月</w:t>
      </w:r>
      <w:r>
        <w:rPr>
          <w:rFonts w:hint="eastAsia" w:ascii="宋体" w:hAnsi="宋体" w:cs="宋体"/>
          <w:color w:val="FF0000"/>
          <w:sz w:val="24"/>
          <w:shd w:val="clear" w:color="auto" w:fill="FFFFFF"/>
          <w:lang w:val="en-US" w:eastAsia="zh-CN"/>
        </w:rPr>
        <w:t>12</w:t>
      </w:r>
      <w:r>
        <w:rPr>
          <w:rFonts w:hint="eastAsia" w:ascii="宋体" w:hAnsi="宋体" w:cs="宋体"/>
          <w:color w:val="FF0000"/>
          <w:sz w:val="24"/>
          <w:shd w:val="clear" w:color="auto" w:fill="FFFFFF"/>
        </w:rPr>
        <w:t>日至</w:t>
      </w:r>
      <w:r>
        <w:rPr>
          <w:rFonts w:hint="eastAsia" w:ascii="宋体" w:hAnsi="宋体" w:cs="宋体"/>
          <w:color w:val="FF0000"/>
          <w:sz w:val="24"/>
          <w:shd w:val="clear" w:color="auto" w:fill="FFFFFF"/>
          <w:lang w:eastAsia="zh-CN"/>
        </w:rPr>
        <w:t>20</w:t>
      </w:r>
      <w:r>
        <w:rPr>
          <w:rFonts w:hint="eastAsia" w:ascii="宋体" w:hAnsi="宋体" w:cs="宋体"/>
          <w:color w:val="FF0000"/>
          <w:sz w:val="24"/>
          <w:shd w:val="clear" w:color="auto" w:fill="FFFFFF"/>
          <w:lang w:val="en-US" w:eastAsia="zh-CN"/>
        </w:rPr>
        <w:t>20</w:t>
      </w:r>
      <w:r>
        <w:rPr>
          <w:rFonts w:hint="eastAsia" w:ascii="宋体" w:hAnsi="宋体" w:cs="宋体"/>
          <w:color w:val="FF0000"/>
          <w:sz w:val="24"/>
          <w:shd w:val="clear" w:color="auto" w:fill="FFFFFF"/>
        </w:rPr>
        <w:t>年</w:t>
      </w:r>
      <w:r>
        <w:rPr>
          <w:rFonts w:hint="eastAsia" w:ascii="宋体" w:hAnsi="宋体" w:cs="宋体"/>
          <w:color w:val="FF0000"/>
          <w:sz w:val="24"/>
          <w:shd w:val="clear" w:color="auto" w:fill="FFFFFF"/>
          <w:lang w:val="en-US" w:eastAsia="zh-CN"/>
        </w:rPr>
        <w:t>3</w:t>
      </w:r>
      <w:r>
        <w:rPr>
          <w:rFonts w:hint="eastAsia" w:ascii="宋体" w:hAnsi="宋体" w:cs="宋体"/>
          <w:color w:val="FF0000"/>
          <w:sz w:val="24"/>
          <w:shd w:val="clear" w:color="auto" w:fill="FFFFFF"/>
        </w:rPr>
        <w:t>月</w:t>
      </w:r>
      <w:r>
        <w:rPr>
          <w:rFonts w:hint="eastAsia" w:ascii="宋体" w:hAnsi="宋体" w:cs="宋体"/>
          <w:color w:val="FF0000"/>
          <w:sz w:val="24"/>
          <w:shd w:val="clear" w:color="auto" w:fill="FFFFFF"/>
          <w:lang w:val="en-US" w:eastAsia="zh-CN"/>
        </w:rPr>
        <w:t>17</w:t>
      </w:r>
      <w:r>
        <w:rPr>
          <w:rFonts w:hint="eastAsia" w:ascii="宋体" w:hAnsi="宋体" w:cs="宋体"/>
          <w:color w:val="FF0000"/>
          <w:sz w:val="24"/>
          <w:shd w:val="clear" w:color="auto" w:fill="FFFFFF"/>
        </w:rPr>
        <w:t>日17:00</w:t>
      </w:r>
    </w:p>
    <w:p>
      <w:pPr>
        <w:spacing w:line="440" w:lineRule="exact"/>
        <w:ind w:firstLine="472" w:firstLineChars="196"/>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铜仁市公共资源交易中心官方网址（jyzx.trs.gov.cn）</w:t>
      </w:r>
    </w:p>
    <w:p>
      <w:pPr>
        <w:spacing w:line="440" w:lineRule="exact"/>
        <w:ind w:firstLine="472" w:firstLineChars="196"/>
        <w:rPr>
          <w:rFonts w:hint="eastAsia" w:ascii="宋体" w:hAnsi="宋体"/>
          <w:b/>
          <w:color w:val="000000"/>
          <w:sz w:val="24"/>
        </w:rPr>
      </w:pPr>
      <w:r>
        <w:rPr>
          <w:rFonts w:hint="eastAsia" w:ascii="宋体" w:hAnsi="宋体"/>
          <w:b/>
          <w:color w:val="000000"/>
          <w:sz w:val="24"/>
        </w:rPr>
        <w:t>5、投标有效期：投标截止日算起，30天。</w:t>
      </w:r>
    </w:p>
    <w:p>
      <w:pPr>
        <w:pStyle w:val="8"/>
        <w:spacing w:line="360" w:lineRule="auto"/>
        <w:ind w:firstLine="472" w:firstLineChars="196"/>
        <w:rPr>
          <w:rFonts w:hint="eastAsia" w:hAnsi="宋体"/>
          <w:b/>
          <w:color w:val="000000"/>
          <w:sz w:val="24"/>
          <w:szCs w:val="24"/>
        </w:rPr>
      </w:pPr>
      <w:r>
        <w:rPr>
          <w:rFonts w:hint="eastAsia" w:hAnsi="宋体"/>
          <w:b/>
          <w:color w:val="000000"/>
          <w:sz w:val="24"/>
          <w:szCs w:val="24"/>
        </w:rPr>
        <w:t>6、本项目不接受联合体。</w:t>
      </w:r>
    </w:p>
    <w:p>
      <w:pPr>
        <w:pStyle w:val="8"/>
        <w:spacing w:line="360" w:lineRule="auto"/>
        <w:ind w:firstLine="472" w:firstLineChars="196"/>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8"/>
        <w:spacing w:line="440" w:lineRule="exact"/>
        <w:ind w:firstLine="840" w:firstLineChars="350"/>
        <w:rPr>
          <w:rFonts w:hint="eastAsia"/>
          <w:color w:val="000000"/>
          <w:sz w:val="24"/>
          <w:szCs w:val="24"/>
        </w:rPr>
      </w:pPr>
      <w:r>
        <w:rPr>
          <w:rFonts w:hint="eastAsia"/>
          <w:color w:val="000000"/>
          <w:sz w:val="24"/>
          <w:szCs w:val="24"/>
        </w:rPr>
        <w:t>地址：铜仁市公共资源交易中心官方网址</w:t>
      </w:r>
      <w:r>
        <w:rPr>
          <w:rFonts w:hint="eastAsia" w:ascii="宋体" w:hAnsi="宋体"/>
          <w:color w:val="000000"/>
          <w:sz w:val="24"/>
        </w:rPr>
        <w:t>（jyzx.trs.gov.cn）</w:t>
      </w:r>
    </w:p>
    <w:p>
      <w:pPr>
        <w:pStyle w:val="8"/>
        <w:spacing w:line="440" w:lineRule="exact"/>
        <w:ind w:firstLine="840" w:firstLineChars="350"/>
        <w:rPr>
          <w:rFonts w:hint="eastAsia"/>
          <w:color w:val="000000"/>
          <w:sz w:val="24"/>
          <w:szCs w:val="24"/>
        </w:rPr>
      </w:pPr>
      <w:r>
        <w:rPr>
          <w:rFonts w:hint="eastAsia" w:hAnsi="宋体"/>
          <w:color w:val="000000"/>
          <w:sz w:val="24"/>
        </w:rPr>
        <w:t>联系电话：</w:t>
      </w:r>
      <w:r>
        <w:rPr>
          <w:rFonts w:hint="eastAsia" w:ascii="宋体" w:hAnsi="宋体" w:cs="宋体"/>
          <w:color w:val="000000"/>
          <w:sz w:val="24"/>
          <w:szCs w:val="24"/>
          <w:shd w:val="clear" w:color="auto" w:fill="FFFFFF"/>
          <w:lang w:val="en-US" w:eastAsia="zh-CN"/>
        </w:rPr>
        <w:t>0856-3912921</w:t>
      </w:r>
      <w:r>
        <w:rPr>
          <w:rFonts w:hint="eastAsia" w:ascii="宋体" w:hAnsi="宋体" w:cs="宋体"/>
          <w:color w:val="000000"/>
          <w:sz w:val="24"/>
          <w:szCs w:val="24"/>
          <w:shd w:val="clear" w:color="auto" w:fill="FFFFFF"/>
        </w:rPr>
        <w:t xml:space="preserve"> </w:t>
      </w:r>
    </w:p>
    <w:p>
      <w:pPr>
        <w:pStyle w:val="8"/>
        <w:spacing w:line="500" w:lineRule="exact"/>
        <w:ind w:firstLine="472" w:firstLineChars="196"/>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lang w:val="en-US" w:eastAsia="zh-CN"/>
        </w:rPr>
        <w:t xml:space="preserve"> </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8"/>
        <w:spacing w:line="560" w:lineRule="exact"/>
        <w:ind w:firstLine="361" w:firstLineChars="150"/>
        <w:jc w:val="left"/>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资料</w:t>
      </w:r>
      <w:r>
        <w:rPr>
          <w:rFonts w:hint="eastAsia" w:hAnsi="宋体"/>
          <w:b/>
          <w:color w:val="000000"/>
          <w:sz w:val="24"/>
          <w:szCs w:val="24"/>
        </w:rPr>
        <w:t>：</w:t>
      </w:r>
    </w:p>
    <w:p>
      <w:pPr>
        <w:pStyle w:val="8"/>
        <w:spacing w:line="560" w:lineRule="exact"/>
        <w:ind w:firstLine="600" w:firstLineChars="250"/>
        <w:jc w:val="left"/>
        <w:rPr>
          <w:rFonts w:hint="eastAsia" w:hAnsi="宋体"/>
          <w:color w:val="000000"/>
          <w:sz w:val="24"/>
          <w:szCs w:val="24"/>
        </w:rPr>
      </w:pPr>
      <w:r>
        <w:rPr>
          <w:rFonts w:hint="eastAsia" w:hAnsi="宋体"/>
          <w:color w:val="000000"/>
          <w:sz w:val="24"/>
          <w:szCs w:val="24"/>
        </w:rPr>
        <w:t>（1）工商营业执照副本</w:t>
      </w:r>
      <w:r>
        <w:rPr>
          <w:rFonts w:hint="eastAsia" w:hAnsi="宋体"/>
          <w:color w:val="000000"/>
          <w:sz w:val="24"/>
          <w:szCs w:val="24"/>
          <w:lang w:eastAsia="zh-CN"/>
        </w:rPr>
        <w:t>（复印件）</w:t>
      </w:r>
      <w:r>
        <w:rPr>
          <w:rFonts w:hint="eastAsia" w:hAnsi="宋体"/>
          <w:color w:val="000000"/>
          <w:sz w:val="24"/>
          <w:szCs w:val="24"/>
        </w:rPr>
        <w:t>；</w:t>
      </w:r>
    </w:p>
    <w:p>
      <w:pPr>
        <w:pStyle w:val="8"/>
        <w:spacing w:line="560" w:lineRule="exact"/>
        <w:ind w:firstLine="600" w:firstLineChars="250"/>
        <w:jc w:val="left"/>
        <w:outlineLvl w:val="0"/>
        <w:rPr>
          <w:rFonts w:hint="eastAsia" w:hAnsi="宋体"/>
          <w:color w:val="000000"/>
          <w:sz w:val="24"/>
          <w:szCs w:val="24"/>
        </w:rPr>
      </w:pPr>
      <w:r>
        <w:rPr>
          <w:rFonts w:hint="eastAsia" w:hAnsi="宋体"/>
          <w:color w:val="000000"/>
          <w:sz w:val="24"/>
          <w:szCs w:val="24"/>
        </w:rPr>
        <w:t>（2）税务登记证；</w:t>
      </w:r>
    </w:p>
    <w:p>
      <w:pPr>
        <w:pStyle w:val="8"/>
        <w:spacing w:line="560" w:lineRule="exact"/>
        <w:ind w:firstLine="600" w:firstLineChars="250"/>
        <w:jc w:val="left"/>
        <w:rPr>
          <w:rFonts w:hint="eastAsia" w:hAnsi="宋体"/>
          <w:color w:val="000000"/>
          <w:sz w:val="24"/>
          <w:szCs w:val="24"/>
        </w:rPr>
      </w:pPr>
      <w:r>
        <w:rPr>
          <w:rFonts w:hint="eastAsia" w:hAnsi="宋体"/>
          <w:color w:val="000000"/>
          <w:sz w:val="24"/>
          <w:szCs w:val="24"/>
        </w:rPr>
        <w:t>（3）组织机构代码证；</w:t>
      </w:r>
    </w:p>
    <w:p>
      <w:pPr>
        <w:pStyle w:val="8"/>
        <w:spacing w:line="560" w:lineRule="exact"/>
        <w:ind w:firstLine="720" w:firstLineChars="300"/>
        <w:jc w:val="left"/>
        <w:rPr>
          <w:rFonts w:hint="eastAsia" w:hAnsi="宋体"/>
          <w:color w:val="000000"/>
          <w:sz w:val="24"/>
          <w:szCs w:val="24"/>
        </w:rPr>
      </w:pPr>
      <w:r>
        <w:rPr>
          <w:rFonts w:hint="eastAsia" w:hAnsi="宋体"/>
          <w:color w:val="FF0000"/>
          <w:sz w:val="24"/>
          <w:szCs w:val="24"/>
        </w:rPr>
        <w:t>（注：三证合一的只提工商供营业执照副本）</w:t>
      </w:r>
    </w:p>
    <w:p>
      <w:pPr>
        <w:pStyle w:val="8"/>
        <w:spacing w:line="560" w:lineRule="exact"/>
        <w:ind w:firstLine="600" w:firstLineChars="250"/>
        <w:jc w:val="left"/>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p>
    <w:p>
      <w:pPr>
        <w:pStyle w:val="8"/>
        <w:spacing w:line="500" w:lineRule="exact"/>
        <w:ind w:firstLine="590" w:firstLineChars="246"/>
        <w:rPr>
          <w:rFonts w:hint="eastAsia"/>
          <w:color w:val="FF0000"/>
          <w:kern w:val="0"/>
          <w:sz w:val="24"/>
          <w:lang w:eastAsia="zh-CN"/>
        </w:rPr>
      </w:pPr>
      <w:r>
        <w:rPr>
          <w:rFonts w:hint="eastAsia" w:hAnsi="宋体" w:cs="宋体"/>
          <w:bCs/>
          <w:color w:val="000000"/>
          <w:kern w:val="0"/>
          <w:sz w:val="24"/>
          <w:szCs w:val="24"/>
        </w:rPr>
        <w:t>（</w:t>
      </w:r>
      <w:r>
        <w:rPr>
          <w:rFonts w:hint="eastAsia" w:hAnsi="宋体" w:cs="宋体"/>
          <w:bCs/>
          <w:color w:val="000000"/>
          <w:kern w:val="0"/>
          <w:sz w:val="24"/>
          <w:szCs w:val="24"/>
          <w:lang w:val="en-US" w:eastAsia="zh-CN"/>
        </w:rPr>
        <w:t>5</w:t>
      </w:r>
      <w:r>
        <w:rPr>
          <w:rFonts w:hint="eastAsia" w:hAnsi="宋体" w:cs="宋体"/>
          <w:bCs/>
          <w:color w:val="000000"/>
          <w:kern w:val="0"/>
          <w:sz w:val="24"/>
          <w:szCs w:val="24"/>
        </w:rPr>
        <w:t>）</w:t>
      </w:r>
      <w:r>
        <w:rPr>
          <w:rFonts w:hint="eastAsia"/>
          <w:color w:val="FF0000"/>
          <w:kern w:val="0"/>
          <w:sz w:val="24"/>
          <w:lang w:eastAsia="zh-CN"/>
        </w:rPr>
        <w:t>“信用中国”网站（</w:t>
      </w:r>
      <w:r>
        <w:rPr>
          <w:rFonts w:hint="eastAsia"/>
          <w:color w:val="FF0000"/>
          <w:kern w:val="0"/>
          <w:sz w:val="24"/>
          <w:lang w:eastAsia="zh-CN"/>
        </w:rPr>
        <w:fldChar w:fldCharType="begin"/>
      </w:r>
      <w:r>
        <w:rPr>
          <w:rFonts w:hint="eastAsia"/>
          <w:color w:val="FF0000"/>
          <w:kern w:val="0"/>
          <w:sz w:val="24"/>
          <w:lang w:eastAsia="zh-CN"/>
        </w:rPr>
        <w:instrText xml:space="preserve"> HYPERLINK "http://www.creditchina.gov.cn/" </w:instrText>
      </w:r>
      <w:r>
        <w:rPr>
          <w:rFonts w:hint="eastAsia"/>
          <w:color w:val="FF0000"/>
          <w:kern w:val="0"/>
          <w:sz w:val="24"/>
          <w:lang w:eastAsia="zh-CN"/>
        </w:rPr>
        <w:fldChar w:fldCharType="separate"/>
      </w:r>
      <w:r>
        <w:rPr>
          <w:rFonts w:hint="eastAsia"/>
          <w:color w:val="FF0000"/>
          <w:kern w:val="0"/>
          <w:sz w:val="24"/>
          <w:lang w:eastAsia="zh-CN"/>
        </w:rPr>
        <w:t>www.creditchina.gov.cn</w:t>
      </w:r>
      <w:r>
        <w:rPr>
          <w:rFonts w:hint="eastAsia"/>
          <w:color w:val="FF0000"/>
          <w:kern w:val="0"/>
          <w:sz w:val="24"/>
          <w:lang w:eastAsia="zh-CN"/>
        </w:rPr>
        <w:fldChar w:fldCharType="end"/>
      </w:r>
      <w:r>
        <w:rPr>
          <w:rFonts w:hint="eastAsia"/>
          <w:color w:val="FF0000"/>
          <w:kern w:val="0"/>
          <w:sz w:val="24"/>
          <w:lang w:eastAsia="zh-CN"/>
        </w:rPr>
        <w:t>），政府采购严重违法失信行为记录名单（</w:t>
      </w:r>
      <w:r>
        <w:rPr>
          <w:rFonts w:hint="eastAsia"/>
          <w:color w:val="FF0000"/>
          <w:kern w:val="0"/>
          <w:sz w:val="24"/>
          <w:lang w:eastAsia="zh-CN"/>
        </w:rPr>
        <w:fldChar w:fldCharType="begin"/>
      </w:r>
      <w:r>
        <w:rPr>
          <w:rFonts w:hint="eastAsia"/>
          <w:color w:val="FF0000"/>
          <w:kern w:val="0"/>
          <w:sz w:val="24"/>
          <w:lang w:eastAsia="zh-CN"/>
        </w:rPr>
        <w:instrText xml:space="preserve"> HYPERLINK "http://www.ccgp.gov.cn/search/cr/" </w:instrText>
      </w:r>
      <w:r>
        <w:rPr>
          <w:rFonts w:hint="eastAsia"/>
          <w:color w:val="FF0000"/>
          <w:kern w:val="0"/>
          <w:sz w:val="24"/>
          <w:lang w:eastAsia="zh-CN"/>
        </w:rPr>
        <w:fldChar w:fldCharType="separate"/>
      </w:r>
      <w:r>
        <w:rPr>
          <w:rFonts w:hint="eastAsia"/>
          <w:color w:val="FF0000"/>
          <w:kern w:val="0"/>
          <w:sz w:val="24"/>
          <w:lang w:eastAsia="zh-CN"/>
        </w:rPr>
        <w:t>http://www.ccgp.gov.cn/search/cr/</w:t>
      </w:r>
      <w:r>
        <w:rPr>
          <w:rFonts w:hint="eastAsia"/>
          <w:color w:val="FF0000"/>
          <w:kern w:val="0"/>
          <w:sz w:val="24"/>
          <w:lang w:eastAsia="zh-CN"/>
        </w:rPr>
        <w:fldChar w:fldCharType="end"/>
      </w:r>
      <w:r>
        <w:rPr>
          <w:rFonts w:hint="eastAsia"/>
          <w:color w:val="FF0000"/>
          <w:kern w:val="0"/>
          <w:sz w:val="24"/>
          <w:lang w:eastAsia="zh-CN"/>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8"/>
        <w:spacing w:line="500" w:lineRule="exact"/>
        <w:ind w:firstLine="481"/>
        <w:jc w:val="left"/>
        <w:rPr>
          <w:rFonts w:hint="eastAsia" w:hAnsi="宋体"/>
          <w:b/>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3</w:t>
      </w:r>
      <w:r>
        <w:rPr>
          <w:rFonts w:hint="eastAsia" w:hAnsi="宋体"/>
          <w:b/>
          <w:color w:val="000000"/>
          <w:sz w:val="24"/>
          <w:szCs w:val="24"/>
        </w:rPr>
        <w:t>000元</w:t>
      </w:r>
      <w:r>
        <w:rPr>
          <w:rFonts w:hint="eastAsia" w:hAnsi="宋体"/>
          <w:b/>
          <w:color w:val="000000"/>
          <w:sz w:val="24"/>
          <w:szCs w:val="24"/>
          <w:lang w:eastAsia="zh-CN"/>
        </w:rPr>
        <w:t>人民币</w:t>
      </w:r>
      <w:r>
        <w:rPr>
          <w:rFonts w:hint="eastAsia" w:hAnsi="宋体"/>
          <w:b/>
          <w:color w:val="000000"/>
          <w:sz w:val="24"/>
          <w:szCs w:val="24"/>
        </w:rPr>
        <w:t>；</w:t>
      </w:r>
    </w:p>
    <w:p>
      <w:pPr>
        <w:keepNext w:val="0"/>
        <w:keepLines w:val="0"/>
        <w:widowControl/>
        <w:suppressLineNumbers w:val="0"/>
        <w:jc w:val="left"/>
      </w:pPr>
      <w:r>
        <w:rPr>
          <w:rFonts w:hint="eastAsia" w:hAnsi="宋体"/>
          <w:color w:val="000000"/>
          <w:sz w:val="24"/>
          <w:szCs w:val="24"/>
          <w:lang w:val="en-US" w:eastAsia="zh-CN"/>
        </w:rPr>
        <w:t xml:space="preserve"> </w:t>
      </w:r>
      <w:r>
        <w:rPr>
          <w:rFonts w:hint="eastAsia" w:ascii="宋体" w:hAnsi="宋体" w:eastAsia="宋体" w:cs="宋体"/>
          <w:b w:val="0"/>
          <w:i w:val="0"/>
          <w:caps w:val="0"/>
          <w:color w:val="FF0000"/>
          <w:spacing w:val="0"/>
          <w:sz w:val="24"/>
          <w:szCs w:val="24"/>
          <w:shd w:val="clear" w:fill="FFFFFF"/>
        </w:rPr>
        <w:t>投标保证金交纳方式:</w:t>
      </w:r>
      <w:r>
        <w:rPr>
          <w:rFonts w:ascii="宋体" w:hAnsi="宋体" w:eastAsia="宋体" w:cs="宋体"/>
          <w:color w:val="FF0000"/>
          <w:kern w:val="0"/>
          <w:sz w:val="24"/>
          <w:szCs w:val="24"/>
          <w:lang w:val="en-US" w:eastAsia="zh-CN" w:bidi="ar"/>
        </w:rPr>
        <w:t>收取投标保证金的项目，只接受供应商基本账户以银行转账方式交纳投标保证金。由于转账当天不一定能够到账，建议至少提前</w:t>
      </w:r>
      <w:r>
        <w:rPr>
          <w:rFonts w:hint="eastAsia"/>
          <w:color w:val="FF0000"/>
          <w:kern w:val="1"/>
          <w:sz w:val="24"/>
          <w:szCs w:val="24"/>
          <w:lang w:val="en-US" w:eastAsia="zh-CN"/>
        </w:rPr>
        <w:t>一至</w:t>
      </w:r>
      <w:r>
        <w:rPr>
          <w:rFonts w:ascii="宋体" w:hAnsi="宋体" w:eastAsia="宋体" w:cs="宋体"/>
          <w:color w:val="FF0000"/>
          <w:kern w:val="0"/>
          <w:sz w:val="24"/>
          <w:szCs w:val="24"/>
          <w:lang w:val="en-US" w:eastAsia="zh-CN" w:bidi="ar"/>
        </w:rPr>
        <w:t>二个工作日转账并绑定。</w:t>
      </w:r>
      <w:r>
        <w:rPr>
          <w:rFonts w:ascii="宋体" w:hAnsi="宋体" w:eastAsia="宋体" w:cs="宋体"/>
          <w:color w:val="FF0000"/>
          <w:kern w:val="0"/>
          <w:sz w:val="24"/>
          <w:szCs w:val="24"/>
          <w:lang w:val="en-US" w:eastAsia="zh-CN" w:bidi="ar"/>
        </w:rPr>
        <w:br w:type="textWrapping"/>
      </w:r>
      <w:r>
        <w:rPr>
          <w:rFonts w:ascii="宋体" w:hAnsi="宋体" w:eastAsia="宋体" w:cs="宋体"/>
          <w:color w:val="FF0000"/>
          <w:kern w:val="0"/>
          <w:sz w:val="24"/>
          <w:szCs w:val="24"/>
          <w:lang w:val="en-US" w:eastAsia="zh-CN" w:bidi="ar"/>
        </w:rPr>
        <w:t>保证金缴纳流程如下：</w:t>
      </w:r>
      <w:r>
        <w:rPr>
          <w:rFonts w:ascii="宋体" w:hAnsi="宋体" w:eastAsia="宋体" w:cs="宋体"/>
          <w:color w:val="FF0000"/>
          <w:kern w:val="0"/>
          <w:sz w:val="24"/>
          <w:szCs w:val="24"/>
          <w:lang w:val="en-US" w:eastAsia="zh-CN" w:bidi="ar"/>
        </w:rPr>
        <w:br w:type="textWrapping"/>
      </w:r>
      <w:r>
        <w:rPr>
          <w:rFonts w:ascii="宋体" w:hAnsi="宋体" w:eastAsia="宋体" w:cs="宋体"/>
          <w:color w:val="FF0000"/>
          <w:kern w:val="0"/>
          <w:sz w:val="24"/>
          <w:szCs w:val="24"/>
          <w:lang w:val="en-US" w:eastAsia="zh-CN" w:bidi="ar"/>
        </w:rPr>
        <w:t>1.线上报名获取缴纳随机码</w:t>
      </w:r>
      <w:r>
        <w:rPr>
          <w:rFonts w:ascii="宋体" w:hAnsi="宋体" w:eastAsia="宋体" w:cs="宋体"/>
          <w:color w:val="FF0000"/>
          <w:kern w:val="0"/>
          <w:sz w:val="24"/>
          <w:szCs w:val="24"/>
          <w:lang w:val="en-US" w:eastAsia="zh-CN" w:bidi="ar"/>
        </w:rPr>
        <w:br w:type="textWrapping"/>
      </w:r>
      <w:r>
        <w:rPr>
          <w:rFonts w:ascii="宋体" w:hAnsi="宋体" w:eastAsia="宋体" w:cs="宋体"/>
          <w:color w:val="FF0000"/>
          <w:kern w:val="0"/>
          <w:sz w:val="24"/>
          <w:szCs w:val="24"/>
          <w:lang w:val="en-US" w:eastAsia="zh-CN" w:bidi="ar"/>
        </w:rPr>
        <w:t>·登录公共资源电子交易系统</w:t>
      </w:r>
      <w:r>
        <w:rPr>
          <w:rFonts w:hint="eastAsia" w:ascii="宋体" w:hAnsi="宋体" w:eastAsia="宋体" w:cs="宋体"/>
          <w:color w:val="FF0000"/>
          <w:kern w:val="0"/>
          <w:sz w:val="24"/>
          <w:szCs w:val="24"/>
          <w:lang w:val="en-US" w:eastAsia="zh-CN" w:bidi="ar"/>
        </w:rPr>
        <w:t>（jyzx.trs.gov.cn）</w:t>
      </w:r>
      <w:r>
        <w:rPr>
          <w:rFonts w:ascii="宋体" w:hAnsi="宋体" w:eastAsia="宋体" w:cs="宋体"/>
          <w:color w:val="FF0000"/>
          <w:kern w:val="0"/>
          <w:sz w:val="24"/>
          <w:szCs w:val="24"/>
          <w:lang w:val="en-US" w:eastAsia="zh-CN" w:bidi="ar"/>
        </w:rPr>
        <w:br w:type="textWrapping"/>
      </w:r>
      <w:r>
        <w:rPr>
          <w:rFonts w:ascii="宋体" w:hAnsi="宋体" w:eastAsia="宋体" w:cs="宋体"/>
          <w:color w:val="FF0000"/>
          <w:kern w:val="0"/>
          <w:sz w:val="24"/>
          <w:szCs w:val="24"/>
          <w:lang w:val="en-US" w:eastAsia="zh-CN" w:bidi="ar"/>
        </w:rPr>
        <w:t>·进入【业务管理】-【填写投标信息】 搜索或直接找到拟报名项目，点【操作】按钮，进入该项目报名页面。</w:t>
      </w:r>
      <w:r>
        <w:rPr>
          <w:rFonts w:ascii="宋体" w:hAnsi="宋体" w:eastAsia="宋体" w:cs="宋体"/>
          <w:color w:val="FF0000"/>
          <w:kern w:val="0"/>
          <w:sz w:val="24"/>
          <w:szCs w:val="24"/>
          <w:lang w:val="en-US" w:eastAsia="zh-CN" w:bidi="ar"/>
        </w:rPr>
        <w:br w:type="textWrapping"/>
      </w:r>
      <w:r>
        <w:rPr>
          <w:rFonts w:ascii="宋体" w:hAnsi="宋体" w:eastAsia="宋体" w:cs="宋体"/>
          <w:color w:val="FF0000"/>
          <w:kern w:val="0"/>
          <w:sz w:val="24"/>
          <w:szCs w:val="24"/>
          <w:lang w:val="en-US" w:eastAsia="zh-CN" w:bidi="ar"/>
        </w:rPr>
        <w:t>·进入报名页面 填写完报名信息后（带*号为必填项），点左上角【保存修改】按钮。</w:t>
      </w:r>
      <w:r>
        <w:rPr>
          <w:rFonts w:ascii="宋体" w:hAnsi="宋体" w:eastAsia="宋体" w:cs="宋体"/>
          <w:color w:val="FF0000"/>
          <w:kern w:val="0"/>
          <w:sz w:val="24"/>
          <w:szCs w:val="24"/>
          <w:lang w:val="en-US" w:eastAsia="zh-CN" w:bidi="ar"/>
        </w:rPr>
        <w:br w:type="textWrapping"/>
      </w:r>
      <w:r>
        <w:rPr>
          <w:rFonts w:ascii="宋体" w:hAnsi="宋体" w:eastAsia="宋体" w:cs="宋体"/>
          <w:color w:val="FF0000"/>
          <w:kern w:val="0"/>
          <w:sz w:val="24"/>
          <w:szCs w:val="24"/>
          <w:lang w:val="en-US" w:eastAsia="zh-CN" w:bidi="ar"/>
        </w:rPr>
        <w:t>· 报名成功后 在该页面会生成【保证金缴纳随机码】，务必记录留存备用。该随机码一旦生成，即使修改报名信息，也不可更改。</w:t>
      </w:r>
      <w:r>
        <w:rPr>
          <w:rFonts w:ascii="宋体" w:hAnsi="宋体" w:eastAsia="宋体" w:cs="宋体"/>
          <w:color w:val="FF0000"/>
          <w:kern w:val="0"/>
          <w:sz w:val="24"/>
          <w:szCs w:val="24"/>
          <w:lang w:val="en-US" w:eastAsia="zh-CN" w:bidi="ar"/>
        </w:rPr>
        <w:br w:type="textWrapping"/>
      </w:r>
      <w:r>
        <w:rPr>
          <w:rFonts w:ascii="宋体" w:hAnsi="宋体" w:eastAsia="宋体" w:cs="宋体"/>
          <w:color w:val="FF0000"/>
          <w:kern w:val="0"/>
          <w:sz w:val="24"/>
          <w:szCs w:val="24"/>
          <w:lang w:val="en-US" w:eastAsia="zh-CN" w:bidi="ar"/>
        </w:rPr>
        <w:t>2.缴纳保证金</w:t>
      </w:r>
      <w:r>
        <w:rPr>
          <w:rFonts w:ascii="宋体" w:hAnsi="宋体" w:eastAsia="宋体" w:cs="宋体"/>
          <w:color w:val="FF0000"/>
          <w:kern w:val="0"/>
          <w:sz w:val="24"/>
          <w:szCs w:val="24"/>
          <w:lang w:val="en-US" w:eastAsia="zh-CN" w:bidi="ar"/>
        </w:rPr>
        <w:br w:type="textWrapping"/>
      </w:r>
      <w:r>
        <w:rPr>
          <w:rFonts w:ascii="宋体" w:hAnsi="宋体" w:eastAsia="宋体" w:cs="宋体"/>
          <w:color w:val="FF0000"/>
          <w:kern w:val="0"/>
          <w:sz w:val="24"/>
          <w:szCs w:val="24"/>
          <w:lang w:val="en-US" w:eastAsia="zh-CN" w:bidi="ar"/>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r>
        <w:rPr>
          <w:rFonts w:ascii="宋体" w:hAnsi="宋体" w:eastAsia="宋体" w:cs="宋体"/>
          <w:color w:val="FF0000"/>
          <w:kern w:val="0"/>
          <w:sz w:val="24"/>
          <w:szCs w:val="24"/>
          <w:lang w:val="en-US" w:eastAsia="zh-CN" w:bidi="ar"/>
        </w:rPr>
        <w:br w:type="textWrapping"/>
      </w:r>
      <w:r>
        <w:rPr>
          <w:rFonts w:ascii="宋体" w:hAnsi="宋体" w:eastAsia="宋体" w:cs="宋体"/>
          <w:color w:val="FF0000"/>
          <w:kern w:val="0"/>
          <w:sz w:val="24"/>
          <w:szCs w:val="24"/>
          <w:lang w:val="en-US" w:eastAsia="zh-CN" w:bidi="ar"/>
        </w:rPr>
        <w:t>·不论何种渠道转款（不可用现金转账），转款备注（用途）栏唯一必填报名时生成获取的【保证金缴纳随机码】；</w:t>
      </w:r>
      <w:r>
        <w:rPr>
          <w:rFonts w:ascii="宋体" w:hAnsi="宋体" w:eastAsia="宋体" w:cs="宋体"/>
          <w:color w:val="FF0000"/>
          <w:kern w:val="0"/>
          <w:sz w:val="24"/>
          <w:szCs w:val="24"/>
          <w:lang w:val="en-US" w:eastAsia="zh-CN" w:bidi="ar"/>
        </w:rPr>
        <w:br w:type="textWrapping"/>
      </w:r>
      <w:r>
        <w:rPr>
          <w:rFonts w:ascii="宋体" w:hAnsi="宋体" w:eastAsia="宋体" w:cs="宋体"/>
          <w:color w:val="FF0000"/>
          <w:kern w:val="0"/>
          <w:sz w:val="24"/>
          <w:szCs w:val="24"/>
          <w:lang w:val="en-US" w:eastAsia="zh-CN" w:bidi="ar"/>
        </w:rPr>
        <w:t>·打款账户信息与中心注册不一致、备注栏为空、书写其他（XX项目保证金之类）、随机码填写错误，均会造成保证金无法匹配进交易系统。</w:t>
      </w:r>
      <w:r>
        <w:rPr>
          <w:rFonts w:ascii="宋体" w:hAnsi="宋体" w:eastAsia="宋体" w:cs="宋体"/>
          <w:color w:val="FF0000"/>
          <w:kern w:val="0"/>
          <w:sz w:val="24"/>
          <w:szCs w:val="24"/>
          <w:lang w:val="en-US" w:eastAsia="zh-CN" w:bidi="ar"/>
        </w:rPr>
        <w:br w:type="textWrapping"/>
      </w:r>
      <w:r>
        <w:rPr>
          <w:rFonts w:ascii="宋体" w:hAnsi="宋体" w:eastAsia="宋体" w:cs="宋体"/>
          <w:color w:val="FF0000"/>
          <w:kern w:val="0"/>
          <w:sz w:val="24"/>
          <w:szCs w:val="24"/>
          <w:lang w:val="en-US" w:eastAsia="zh-CN" w:bidi="ar"/>
        </w:rPr>
        <w:t>3.打印回执</w:t>
      </w:r>
      <w:r>
        <w:rPr>
          <w:rFonts w:ascii="宋体" w:hAnsi="宋体" w:eastAsia="宋体" w:cs="宋体"/>
          <w:color w:val="FF0000"/>
          <w:kern w:val="0"/>
          <w:sz w:val="24"/>
          <w:szCs w:val="24"/>
          <w:lang w:val="en-US" w:eastAsia="zh-CN" w:bidi="ar"/>
        </w:rPr>
        <w:br w:type="textWrapping"/>
      </w:r>
      <w:r>
        <w:rPr>
          <w:rFonts w:ascii="宋体" w:hAnsi="宋体" w:eastAsia="宋体" w:cs="宋体"/>
          <w:color w:val="FF0000"/>
          <w:kern w:val="0"/>
          <w:sz w:val="24"/>
          <w:szCs w:val="24"/>
          <w:lang w:val="en-US" w:eastAsia="zh-CN" w:bidi="ar"/>
        </w:rPr>
        <w:t>·进入【业务管理】-【查询投标保证金缴纳情况】 搜索或直接找到项目，查看【缴纳状态】，如支付成功，将显示“已缴纳保证金”  。</w:t>
      </w:r>
      <w:r>
        <w:rPr>
          <w:rFonts w:ascii="宋体" w:hAnsi="宋体" w:eastAsia="宋体" w:cs="宋体"/>
          <w:color w:val="FF0000"/>
          <w:kern w:val="0"/>
          <w:sz w:val="24"/>
          <w:szCs w:val="24"/>
          <w:lang w:val="en-US" w:eastAsia="zh-CN" w:bidi="ar"/>
        </w:rPr>
        <w:br w:type="textWrapping"/>
      </w:r>
      <w:r>
        <w:rPr>
          <w:rFonts w:ascii="宋体" w:hAnsi="宋体" w:eastAsia="宋体" w:cs="宋体"/>
          <w:color w:val="FF0000"/>
          <w:kern w:val="0"/>
          <w:sz w:val="24"/>
          <w:szCs w:val="24"/>
          <w:lang w:val="en-US" w:eastAsia="zh-CN" w:bidi="ar"/>
        </w:rPr>
        <w:t>·点【打印保证金回执单】按钮，查看确认到账回执信息，打印留存备用。</w:t>
      </w:r>
    </w:p>
    <w:p>
      <w:pPr>
        <w:pStyle w:val="8"/>
        <w:spacing w:line="500" w:lineRule="exact"/>
        <w:ind w:firstLine="481"/>
        <w:jc w:val="left"/>
        <w:rPr>
          <w:rFonts w:hint="eastAsia" w:ascii="宋体" w:hAnsi="宋体" w:eastAsia="宋体" w:cs="宋体"/>
          <w:b w:val="0"/>
          <w:i w:val="0"/>
          <w:caps w:val="0"/>
          <w:color w:val="FF0000"/>
          <w:spacing w:val="0"/>
          <w:sz w:val="24"/>
          <w:szCs w:val="24"/>
          <w:shd w:val="clear" w:fill="FFFFFF"/>
        </w:rPr>
      </w:pPr>
      <w:r>
        <w:rPr>
          <w:rFonts w:hint="eastAsia" w:ascii="宋体" w:hAnsi="宋体" w:cs="宋体"/>
          <w:color w:val="000000"/>
          <w:sz w:val="24"/>
          <w:szCs w:val="24"/>
          <w:shd w:val="clear" w:color="auto" w:fill="FFFFFF"/>
        </w:rPr>
        <w:t>开户银行及帐号</w:t>
      </w:r>
    </w:p>
    <w:p>
      <w:pPr>
        <w:pStyle w:val="8"/>
        <w:spacing w:line="360" w:lineRule="auto"/>
        <w:ind w:firstLine="840" w:firstLineChars="350"/>
        <w:jc w:val="left"/>
        <w:rPr>
          <w:rFonts w:hint="eastAsia" w:hAnsi="宋体"/>
          <w:color w:val="000000"/>
          <w:sz w:val="24"/>
          <w:szCs w:val="24"/>
        </w:rPr>
      </w:pPr>
      <w:r>
        <w:rPr>
          <w:rFonts w:hint="eastAsia" w:hAnsi="宋体"/>
          <w:color w:val="000000"/>
          <w:sz w:val="24"/>
          <w:szCs w:val="24"/>
        </w:rPr>
        <w:t>收款单位：铜仁市公共资源交易中心</w:t>
      </w:r>
    </w:p>
    <w:p>
      <w:pPr>
        <w:spacing w:line="360" w:lineRule="auto"/>
        <w:ind w:firstLine="840" w:firstLineChars="350"/>
        <w:rPr>
          <w:rFonts w:hint="eastAsia" w:ascii="宋体" w:hAnsi="宋体"/>
          <w:color w:val="000000"/>
          <w:sz w:val="24"/>
        </w:rPr>
      </w:pPr>
      <w:r>
        <w:rPr>
          <w:rFonts w:hint="eastAsia" w:ascii="宋体" w:hAnsi="宋体"/>
          <w:color w:val="000000"/>
          <w:sz w:val="24"/>
        </w:rPr>
        <w:t>开 户 行：贵州银行股份有限公司铜仁分行</w:t>
      </w:r>
    </w:p>
    <w:p>
      <w:pPr>
        <w:spacing w:line="360" w:lineRule="auto"/>
        <w:ind w:firstLine="840" w:firstLineChars="350"/>
        <w:rPr>
          <w:rFonts w:hint="eastAsia" w:ascii="宋体" w:hAnsi="宋体"/>
          <w:color w:val="000000"/>
          <w:sz w:val="24"/>
        </w:rPr>
      </w:pPr>
      <w:r>
        <w:rPr>
          <w:rFonts w:hint="eastAsia" w:ascii="宋体" w:hAnsi="宋体"/>
          <w:color w:val="000000"/>
          <w:sz w:val="24"/>
        </w:rPr>
        <w:t>帐    号：0601001500000296</w:t>
      </w:r>
    </w:p>
    <w:p>
      <w:pPr>
        <w:spacing w:line="360" w:lineRule="auto"/>
        <w:ind w:firstLine="482" w:firstLineChars="200"/>
        <w:rPr>
          <w:rFonts w:hint="eastAsia" w:ascii="宋体" w:hAnsi="宋体" w:eastAsiaTheme="minorEastAsia"/>
          <w:color w:val="000000"/>
          <w:sz w:val="24"/>
          <w:lang w:eastAsia="zh-CN"/>
        </w:rPr>
      </w:pPr>
      <w:r>
        <w:rPr>
          <w:rFonts w:hint="eastAsia" w:ascii="宋体" w:hAnsi="宋体"/>
          <w:b/>
          <w:bCs/>
          <w:color w:val="000000"/>
          <w:sz w:val="24"/>
        </w:rPr>
        <w:t>11、采购预算</w:t>
      </w:r>
      <w:r>
        <w:rPr>
          <w:rFonts w:hint="eastAsia" w:ascii="宋体" w:hAnsi="宋体"/>
          <w:color w:val="000000"/>
          <w:sz w:val="24"/>
        </w:rPr>
        <w:t xml:space="preserve"> ：</w:t>
      </w:r>
      <w:r>
        <w:rPr>
          <w:rFonts w:hint="eastAsia" w:ascii="宋体" w:hAnsi="宋体"/>
          <w:color w:val="000000"/>
          <w:sz w:val="24"/>
          <w:lang w:val="en-US" w:eastAsia="zh-CN"/>
        </w:rPr>
        <w:t>1包：450000.00元；</w:t>
      </w:r>
    </w:p>
    <w:p>
      <w:pPr>
        <w:spacing w:line="500" w:lineRule="exact"/>
        <w:ind w:firstLine="472" w:firstLineChars="196"/>
        <w:rPr>
          <w:rFonts w:hint="eastAsia" w:ascii="宋体" w:hAnsi="宋体"/>
          <w:color w:val="000000"/>
          <w:sz w:val="24"/>
        </w:rPr>
      </w:pPr>
      <w:r>
        <w:rPr>
          <w:rFonts w:hint="eastAsia" w:ascii="宋体" w:hAnsi="宋体"/>
          <w:b/>
          <w:color w:val="000000"/>
          <w:sz w:val="24"/>
        </w:rPr>
        <w:t>12、 谈判时间：</w:t>
      </w:r>
      <w:r>
        <w:rPr>
          <w:rFonts w:hint="eastAsia" w:ascii="宋体" w:hAnsi="宋体"/>
          <w:sz w:val="24"/>
          <w:lang w:eastAsia="zh-CN"/>
        </w:rPr>
        <w:t>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18</w:t>
      </w:r>
      <w:r>
        <w:rPr>
          <w:rFonts w:hint="eastAsia" w:ascii="宋体" w:hAnsi="宋体"/>
          <w:sz w:val="24"/>
        </w:rPr>
        <w:t xml:space="preserve">日 </w:t>
      </w:r>
      <w:r>
        <w:rPr>
          <w:rFonts w:hint="eastAsia" w:ascii="宋体" w:hAnsi="宋体"/>
          <w:sz w:val="24"/>
          <w:lang w:val="en-US" w:eastAsia="zh-CN"/>
        </w:rPr>
        <w:t>10</w:t>
      </w:r>
      <w:r>
        <w:rPr>
          <w:rFonts w:hint="eastAsia" w:ascii="宋体" w:hAnsi="宋体"/>
          <w:sz w:val="24"/>
        </w:rPr>
        <w:t>:</w:t>
      </w:r>
      <w:r>
        <w:rPr>
          <w:rFonts w:hint="eastAsia" w:ascii="宋体" w:hAnsi="宋体"/>
          <w:sz w:val="24"/>
          <w:lang w:val="en-US" w:eastAsia="zh-CN"/>
        </w:rPr>
        <w:t>0</w:t>
      </w:r>
      <w:r>
        <w:rPr>
          <w:rFonts w:hint="eastAsia" w:ascii="宋体" w:hAnsi="宋体"/>
          <w:sz w:val="24"/>
        </w:rPr>
        <w:t>0</w:t>
      </w:r>
    </w:p>
    <w:p>
      <w:pPr>
        <w:spacing w:line="500" w:lineRule="exact"/>
        <w:ind w:firstLine="470" w:firstLineChars="196"/>
        <w:rPr>
          <w:rFonts w:hint="eastAsia" w:ascii="宋体" w:hAnsi="宋体"/>
          <w:b w:val="0"/>
          <w:bCs/>
          <w:color w:val="000000"/>
          <w:sz w:val="24"/>
        </w:rPr>
      </w:pPr>
      <w:r>
        <w:rPr>
          <w:rFonts w:hint="eastAsia" w:ascii="宋体" w:hAnsi="宋体"/>
          <w:b w:val="0"/>
          <w:bCs/>
          <w:color w:val="000000"/>
          <w:sz w:val="24"/>
        </w:rPr>
        <w:t>13、谈判地点：铜仁市公共服务中心四楼开标室（铜仁市碧江区川硐教育园区麒龙国际旁）</w:t>
      </w:r>
    </w:p>
    <w:p>
      <w:pPr>
        <w:spacing w:line="500" w:lineRule="exact"/>
        <w:ind w:firstLine="960" w:firstLineChars="400"/>
        <w:rPr>
          <w:rFonts w:hint="eastAsia" w:ascii="宋体" w:hAnsi="宋体"/>
          <w:color w:val="000000"/>
          <w:sz w:val="24"/>
        </w:rPr>
      </w:pPr>
      <w:r>
        <w:rPr>
          <w:rFonts w:hint="eastAsia" w:ascii="宋体" w:hAnsi="宋体"/>
          <w:color w:val="000000"/>
          <w:sz w:val="24"/>
        </w:rPr>
        <w:t>联系电话：</w:t>
      </w:r>
      <w:r>
        <w:rPr>
          <w:rFonts w:hint="eastAsia" w:ascii="宋体" w:hAnsi="宋体" w:cs="宋体"/>
          <w:color w:val="000000"/>
          <w:sz w:val="24"/>
          <w:szCs w:val="24"/>
          <w:shd w:val="clear" w:color="auto" w:fill="FFFFFF"/>
          <w:lang w:val="en-US" w:eastAsia="zh-CN"/>
        </w:rPr>
        <w:t>0856-3912921</w:t>
      </w:r>
      <w:r>
        <w:rPr>
          <w:rFonts w:hint="eastAsia" w:ascii="宋体" w:hAnsi="宋体" w:cs="宋体"/>
          <w:color w:val="000000"/>
          <w:sz w:val="24"/>
          <w:szCs w:val="24"/>
          <w:shd w:val="clear" w:color="auto" w:fill="FFFFFF"/>
        </w:rPr>
        <w:t xml:space="preserve"> </w:t>
      </w:r>
      <w:r>
        <w:rPr>
          <w:rFonts w:hint="eastAsia" w:ascii="宋体" w:hAnsi="宋体"/>
          <w:color w:val="000000"/>
          <w:sz w:val="24"/>
        </w:rPr>
        <w:t xml:space="preserve">    </w:t>
      </w:r>
    </w:p>
    <w:p>
      <w:pPr>
        <w:spacing w:line="360" w:lineRule="auto"/>
        <w:ind w:firstLine="960" w:firstLineChars="400"/>
        <w:rPr>
          <w:rFonts w:hint="eastAsia" w:ascii="宋体" w:hAnsi="宋体"/>
          <w:sz w:val="24"/>
        </w:rPr>
      </w:pPr>
      <w:r>
        <w:rPr>
          <w:rFonts w:hint="eastAsia" w:ascii="宋体" w:hAnsi="宋体"/>
          <w:sz w:val="24"/>
        </w:rPr>
        <w:t>联 系 人：</w:t>
      </w:r>
      <w:r>
        <w:rPr>
          <w:rFonts w:hint="eastAsia" w:ascii="宋体" w:hAnsi="宋体"/>
          <w:sz w:val="24"/>
          <w:lang w:eastAsia="zh-CN"/>
        </w:rPr>
        <w:t>黎舰</w:t>
      </w:r>
      <w:r>
        <w:rPr>
          <w:rFonts w:hint="eastAsia" w:ascii="宋体" w:hAnsi="宋体"/>
          <w:sz w:val="24"/>
        </w:rPr>
        <w:t xml:space="preserve">    </w:t>
      </w:r>
    </w:p>
    <w:p>
      <w:pPr>
        <w:numPr>
          <w:ilvl w:val="0"/>
          <w:numId w:val="4"/>
        </w:numPr>
        <w:spacing w:line="360" w:lineRule="auto"/>
        <w:ind w:left="959" w:leftChars="114" w:hanging="720" w:hangingChars="300"/>
        <w:rPr>
          <w:rFonts w:hint="eastAsia" w:ascii="宋体" w:hAnsi="宋体"/>
          <w:sz w:val="24"/>
          <w:lang w:val="en-US" w:eastAsia="zh-CN"/>
        </w:rPr>
      </w:pPr>
      <w:r>
        <w:rPr>
          <w:rFonts w:hint="eastAsia" w:ascii="宋体" w:hAnsi="宋体"/>
          <w:sz w:val="24"/>
          <w:lang w:val="en-US" w:eastAsia="zh-CN"/>
        </w:rPr>
        <w:t>采购人地点及联系方式</w:t>
      </w:r>
      <w:r>
        <w:rPr>
          <w:rFonts w:hint="eastAsia" w:ascii="宋体" w:hAnsi="宋体"/>
          <w:sz w:val="24"/>
          <w:lang w:val="en-US" w:eastAsia="zh-CN"/>
        </w:rPr>
        <w:br w:type="textWrapping"/>
      </w:r>
      <w:r>
        <w:rPr>
          <w:rFonts w:hint="eastAsia" w:ascii="宋体" w:hAnsi="宋体"/>
          <w:sz w:val="24"/>
          <w:lang w:val="en-US" w:eastAsia="zh-CN"/>
        </w:rPr>
        <w:t>联系地址:铜仁市机关事务中心</w:t>
      </w:r>
    </w:p>
    <w:p>
      <w:pPr>
        <w:numPr>
          <w:ilvl w:val="0"/>
          <w:numId w:val="0"/>
        </w:numPr>
        <w:spacing w:line="360" w:lineRule="auto"/>
        <w:ind w:left="1048" w:leftChars="499" w:firstLine="0" w:firstLineChars="0"/>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 xml:space="preserve">项目联系人: 何先生   </w:t>
      </w:r>
    </w:p>
    <w:p>
      <w:pPr>
        <w:numPr>
          <w:ilvl w:val="0"/>
          <w:numId w:val="0"/>
        </w:numPr>
        <w:spacing w:line="360" w:lineRule="auto"/>
        <w:ind w:left="1048" w:leftChars="499" w:firstLine="0" w:firstLineChars="0"/>
        <w:rPr>
          <w:rFonts w:hint="default" w:ascii="宋体" w:hAnsi="宋体"/>
          <w:sz w:val="24"/>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联系电话:0856-5209531</w:t>
      </w:r>
    </w:p>
    <w:p>
      <w:pPr>
        <w:numPr>
          <w:ilvl w:val="0"/>
          <w:numId w:val="0"/>
        </w:numPr>
        <w:spacing w:line="360" w:lineRule="auto"/>
        <w:ind w:leftChars="-186" w:firstLine="480" w:firstLineChars="200"/>
        <w:rPr>
          <w:rFonts w:hint="eastAsia" w:ascii="宋体" w:hAnsi="宋体"/>
          <w:color w:val="FF0000"/>
          <w:sz w:val="24"/>
        </w:rPr>
      </w:pPr>
      <w:r>
        <w:rPr>
          <w:rFonts w:hint="eastAsia" w:ascii="宋体" w:hAnsi="宋体"/>
          <w:color w:val="FF0000"/>
          <w:sz w:val="24"/>
          <w:lang w:val="en-US" w:eastAsia="zh-CN"/>
        </w:rPr>
        <w:t>15、电子投标技术支持电话：08563960513（固话），18352864732。</w:t>
      </w:r>
      <w:r>
        <w:rPr>
          <w:rFonts w:hint="eastAsia" w:ascii="宋体" w:hAnsi="宋体"/>
          <w:color w:val="FF0000"/>
          <w:sz w:val="24"/>
          <w:lang w:val="en-US" w:eastAsia="zh-CN"/>
        </w:rPr>
        <w:br w:type="textWrapping"/>
      </w:r>
      <w:r>
        <w:rPr>
          <w:rFonts w:hint="eastAsia" w:ascii="宋体" w:hAnsi="宋体"/>
          <w:color w:val="FF0000"/>
          <w:sz w:val="24"/>
          <w:lang w:val="en-US" w:eastAsia="zh-CN"/>
        </w:rPr>
        <w:t xml:space="preserve">    16、（财务科）保证金热线：0856-3910364</w:t>
      </w:r>
      <w:r>
        <w:rPr>
          <w:rFonts w:hint="eastAsia" w:ascii="宋体" w:hAnsi="宋体"/>
          <w:color w:val="FF0000"/>
          <w:sz w:val="24"/>
          <w:lang w:val="en-US" w:eastAsia="zh-CN"/>
        </w:rPr>
        <w:br w:type="textWrapping"/>
      </w:r>
      <w:r>
        <w:rPr>
          <w:rFonts w:hint="eastAsia" w:ascii="宋体" w:hAnsi="宋体"/>
          <w:color w:val="FF0000"/>
          <w:sz w:val="24"/>
          <w:lang w:val="en-US" w:eastAsia="zh-CN"/>
        </w:rPr>
        <w:t xml:space="preserve">    17、CA数字证书及电子签章：0856-3912912、3912276</w:t>
      </w:r>
      <w:r>
        <w:rPr>
          <w:rFonts w:hint="eastAsia" w:ascii="宋体" w:hAnsi="宋体"/>
          <w:color w:val="FF0000"/>
          <w:sz w:val="24"/>
          <w:lang w:val="en-US" w:eastAsia="zh-CN"/>
        </w:rPr>
        <w:br w:type="textWrapping"/>
      </w:r>
      <w:r>
        <w:rPr>
          <w:rFonts w:hint="eastAsia" w:ascii="宋体" w:hAnsi="宋体"/>
          <w:color w:val="FF0000"/>
          <w:sz w:val="24"/>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60" w:lineRule="exact"/>
        <w:ind w:firstLine="241" w:firstLineChars="100"/>
        <w:textAlignment w:val="auto"/>
        <w:outlineLvl w:val="9"/>
        <w:rPr>
          <w:rFonts w:hint="eastAsia" w:asciiTheme="minorEastAsia" w:hAnsiTheme="minorEastAsia" w:eastAsiaTheme="minorEastAsia" w:cstheme="minorEastAsia"/>
          <w:color w:val="FF0000"/>
          <w:sz w:val="24"/>
          <w:szCs w:val="24"/>
          <w:u w:val="none"/>
        </w:rPr>
      </w:pPr>
      <w:r>
        <w:rPr>
          <w:rFonts w:hint="eastAsia" w:asciiTheme="majorEastAsia" w:hAnsiTheme="majorEastAsia" w:eastAsiaTheme="majorEastAsia" w:cstheme="majorEastAsia"/>
          <w:b/>
          <w:bCs/>
          <w:color w:val="FF0000"/>
          <w:sz w:val="24"/>
          <w:szCs w:val="24"/>
          <w:u w:val="none"/>
          <w:lang w:eastAsia="zh-CN"/>
        </w:rPr>
        <w:t>注：</w:t>
      </w:r>
      <w:r>
        <w:rPr>
          <w:rFonts w:hint="eastAsia" w:asciiTheme="majorEastAsia" w:hAnsiTheme="majorEastAsia" w:eastAsiaTheme="majorEastAsia" w:cstheme="majorEastAsia"/>
          <w:b w:val="0"/>
          <w:bCs w:val="0"/>
          <w:color w:val="FF0000"/>
          <w:sz w:val="24"/>
          <w:szCs w:val="24"/>
          <w:u w:val="none"/>
          <w:lang w:val="en-US" w:eastAsia="zh-CN"/>
        </w:rPr>
        <w:t>投标人应随时登录贵州省政府采</w:t>
      </w:r>
      <w:r>
        <w:rPr>
          <w:rFonts w:hint="eastAsia" w:asciiTheme="minorEastAsia" w:hAnsiTheme="minorEastAsia" w:eastAsiaTheme="minorEastAsia" w:cstheme="minorEastAsia"/>
          <w:b w:val="0"/>
          <w:bCs w:val="0"/>
          <w:color w:val="FF0000"/>
          <w:sz w:val="24"/>
          <w:szCs w:val="24"/>
          <w:u w:val="none"/>
          <w:lang w:val="en-US" w:eastAsia="zh-CN"/>
        </w:rPr>
        <w:t>（http://www.ccgp-guizhou.gov.cn/ ）或铜仁市公共资源交易中心网（jyzx.trs.gov.cn）“</w:t>
      </w:r>
      <w:r>
        <w:rPr>
          <w:rFonts w:hint="eastAsia" w:asciiTheme="minorEastAsia" w:hAnsiTheme="minorEastAsia" w:cstheme="minorEastAsia"/>
          <w:b w:val="0"/>
          <w:bCs w:val="0"/>
          <w:color w:val="FF0000"/>
          <w:sz w:val="24"/>
          <w:szCs w:val="24"/>
          <w:u w:val="none"/>
          <w:lang w:val="en-US" w:eastAsia="zh-CN"/>
        </w:rPr>
        <w:t>政府采购信息发布</w:t>
      </w:r>
      <w:r>
        <w:rPr>
          <w:rFonts w:hint="eastAsia" w:asciiTheme="minorEastAsia" w:hAnsiTheme="minorEastAsia" w:eastAsiaTheme="minorEastAsia" w:cstheme="minorEastAsia"/>
          <w:b w:val="0"/>
          <w:bCs w:val="0"/>
          <w:color w:val="FF0000"/>
          <w:sz w:val="24"/>
          <w:szCs w:val="24"/>
          <w:u w:val="none"/>
          <w:lang w:val="en-US" w:eastAsia="zh-CN"/>
        </w:rPr>
        <w:t>平台”查看、处理采购人发出的文件澄清、补充、更正</w:t>
      </w:r>
      <w:r>
        <w:rPr>
          <w:rFonts w:hint="eastAsia" w:asciiTheme="minorEastAsia" w:hAnsiTheme="minorEastAsia" w:cstheme="minorEastAsia"/>
          <w:b w:val="0"/>
          <w:bCs w:val="0"/>
          <w:color w:val="FF0000"/>
          <w:sz w:val="24"/>
          <w:szCs w:val="24"/>
          <w:u w:val="none"/>
          <w:lang w:val="en-US" w:eastAsia="zh-CN"/>
        </w:rPr>
        <w:t>公告</w:t>
      </w:r>
      <w:r>
        <w:rPr>
          <w:rFonts w:hint="eastAsia" w:asciiTheme="minorEastAsia" w:hAnsiTheme="minorEastAsia" w:eastAsiaTheme="minorEastAsia" w:cstheme="minorEastAsia"/>
          <w:b w:val="0"/>
          <w:bCs w:val="0"/>
          <w:color w:val="FF0000"/>
          <w:sz w:val="24"/>
          <w:szCs w:val="24"/>
          <w:u w:val="none"/>
          <w:lang w:val="en-US" w:eastAsia="zh-CN"/>
        </w:rPr>
        <w:t>等通知内容，如因投标人未及时上网查询导致的后果，由投标人自己承担。</w:t>
      </w:r>
    </w:p>
    <w:p>
      <w:pPr>
        <w:adjustRightInd w:val="0"/>
        <w:snapToGrid w:val="0"/>
        <w:spacing w:line="360" w:lineRule="auto"/>
        <w:rPr>
          <w:rFonts w:hint="eastAsia" w:ascii="宋体" w:hAnsi="宋体"/>
          <w:b/>
          <w:bCs/>
          <w:sz w:val="24"/>
        </w:rPr>
      </w:pPr>
    </w:p>
    <w:p>
      <w:pPr>
        <w:spacing w:line="360" w:lineRule="auto"/>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2020年3月12日</w:t>
      </w:r>
    </w:p>
    <w:p>
      <w:pPr>
        <w:adjustRightInd w:val="0"/>
        <w:snapToGrid w:val="0"/>
        <w:spacing w:line="360" w:lineRule="auto"/>
        <w:rPr>
          <w:rFonts w:hint="eastAsia" w:ascii="宋体" w:hAnsi="宋体"/>
          <w:b/>
          <w:bCs/>
          <w:sz w:val="24"/>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both"/>
        <w:outlineLvl w:val="0"/>
        <w:rPr>
          <w:rFonts w:hint="eastAsia" w:ascii="宋体" w:hAnsi="宋体"/>
          <w:b/>
          <w:bCs/>
          <w:sz w:val="30"/>
          <w:szCs w:val="30"/>
        </w:rPr>
      </w:pPr>
    </w:p>
    <w:p>
      <w:pPr>
        <w:spacing w:line="360" w:lineRule="auto"/>
        <w:jc w:val="both"/>
        <w:outlineLvl w:val="0"/>
        <w:rPr>
          <w:rFonts w:hint="eastAsia" w:ascii="宋体" w:hAnsi="宋体"/>
          <w:b/>
          <w:bCs/>
          <w:sz w:val="30"/>
          <w:szCs w:val="30"/>
        </w:rPr>
      </w:pPr>
    </w:p>
    <w:p>
      <w:pPr>
        <w:spacing w:line="360" w:lineRule="auto"/>
        <w:jc w:val="both"/>
        <w:outlineLvl w:val="0"/>
        <w:rPr>
          <w:rFonts w:hint="eastAsia" w:ascii="宋体" w:hAnsi="宋体"/>
          <w:b/>
          <w:bCs/>
          <w:sz w:val="30"/>
          <w:szCs w:val="30"/>
        </w:rPr>
      </w:pPr>
    </w:p>
    <w:p>
      <w:pPr>
        <w:spacing w:line="360" w:lineRule="auto"/>
        <w:jc w:val="both"/>
        <w:outlineLvl w:val="0"/>
        <w:rPr>
          <w:rFonts w:hint="eastAsia" w:ascii="宋体" w:hAnsi="宋体"/>
          <w:b/>
          <w:bCs/>
          <w:sz w:val="30"/>
          <w:szCs w:val="30"/>
        </w:rPr>
      </w:pPr>
    </w:p>
    <w:p>
      <w:pPr>
        <w:pStyle w:val="24"/>
        <w:spacing w:line="360" w:lineRule="auto"/>
        <w:jc w:val="center"/>
        <w:rPr>
          <w:rFonts w:hint="eastAsia" w:ascii="宋体" w:hAnsi="宋体"/>
          <w:b/>
          <w:bCs/>
          <w:sz w:val="30"/>
          <w:szCs w:val="30"/>
        </w:rPr>
      </w:pPr>
      <w:r>
        <w:rPr>
          <w:rFonts w:hint="eastAsia" w:hAnsi="宋体"/>
          <w:b/>
          <w:sz w:val="36"/>
        </w:rPr>
        <w:t>第二章  谈判供应商须知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p>
    <w:tbl>
      <w:tblPr>
        <w:tblStyle w:val="15"/>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color w:val="000000"/>
                <w:sz w:val="28"/>
                <w:szCs w:val="28"/>
                <w:lang w:eastAsia="zh-CN"/>
              </w:rPr>
            </w:pPr>
            <w:r>
              <w:rPr>
                <w:rFonts w:hint="eastAsia" w:ascii="宋体" w:hAnsi="宋体"/>
                <w:sz w:val="24"/>
              </w:rPr>
              <w:t>项目名称：</w:t>
            </w:r>
            <w:r>
              <w:rPr>
                <w:rFonts w:hint="eastAsia" w:asciiTheme="minorEastAsia" w:hAnsiTheme="minorEastAsia" w:eastAsiaTheme="minorEastAsia" w:cstheme="minorEastAsia"/>
                <w:b/>
                <w:color w:val="000000"/>
                <w:sz w:val="28"/>
                <w:szCs w:val="28"/>
              </w:rPr>
              <w:t>铜仁市直单位2019年第四批公务用车</w:t>
            </w:r>
            <w:r>
              <w:rPr>
                <w:rFonts w:hint="eastAsia" w:asciiTheme="minorEastAsia" w:hAnsiTheme="minorEastAsia" w:cstheme="minorEastAsia"/>
                <w:b/>
                <w:color w:val="000000"/>
                <w:sz w:val="28"/>
                <w:szCs w:val="28"/>
                <w:lang w:eastAsia="zh-CN"/>
              </w:rPr>
              <w:t>二次</w:t>
            </w:r>
            <w:r>
              <w:rPr>
                <w:rFonts w:hint="eastAsia" w:asciiTheme="minorEastAsia" w:hAnsiTheme="minorEastAsia" w:eastAsiaTheme="minorEastAsia" w:cstheme="minorEastAsia"/>
                <w:b/>
                <w:color w:val="000000"/>
                <w:sz w:val="28"/>
                <w:szCs w:val="28"/>
              </w:rPr>
              <w:t>采购项目</w:t>
            </w:r>
            <w:r>
              <w:rPr>
                <w:rFonts w:hint="eastAsia" w:asciiTheme="minorEastAsia" w:hAnsiTheme="minorEastAsia" w:cstheme="minorEastAsia"/>
                <w:b/>
                <w:color w:val="000000"/>
                <w:sz w:val="28"/>
                <w:szCs w:val="28"/>
                <w:lang w:eastAsia="zh-CN"/>
              </w:rPr>
              <w:t>（</w:t>
            </w:r>
            <w:r>
              <w:rPr>
                <w:rFonts w:hint="eastAsia" w:asciiTheme="minorEastAsia" w:hAnsiTheme="minorEastAsia" w:cstheme="minorEastAsia"/>
                <w:b/>
                <w:color w:val="000000"/>
                <w:sz w:val="28"/>
                <w:szCs w:val="28"/>
                <w:lang w:val="en-US" w:eastAsia="zh-CN"/>
              </w:rPr>
              <w:t>1包</w:t>
            </w:r>
            <w:r>
              <w:rPr>
                <w:rFonts w:hint="eastAsia" w:asciiTheme="minorEastAsia" w:hAnsiTheme="minorEastAsia" w:cstheme="minorEastAsia"/>
                <w:b/>
                <w:color w:val="000000"/>
                <w:sz w:val="28"/>
                <w:szCs w:val="28"/>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Theme="minorEastAsia" w:hAnsiTheme="minorEastAsia" w:cstheme="minorEastAsia"/>
                <w:b/>
                <w:color w:val="000000"/>
                <w:sz w:val="28"/>
                <w:szCs w:val="28"/>
                <w:lang w:eastAsia="zh-CN"/>
              </w:rPr>
              <w:t>铜仁市机关事务中心</w:t>
            </w:r>
            <w:r>
              <w:rPr>
                <w:rFonts w:hint="eastAsia"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Theme="minorEastAsia" w:hAnsiTheme="minorEastAsia" w:cstheme="minorEastAsia"/>
                <w:b/>
                <w:color w:val="000000"/>
                <w:sz w:val="28"/>
                <w:szCs w:val="28"/>
                <w:lang w:eastAsia="zh-CN"/>
              </w:rPr>
              <w:t>铜仁市机关事务中心</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color w:val="000000"/>
                <w:sz w:val="28"/>
                <w:szCs w:val="28"/>
              </w:rPr>
            </w:pPr>
            <w:r>
              <w:rPr>
                <w:rFonts w:hint="eastAsia" w:ascii="宋体" w:hAnsi="宋体"/>
                <w:sz w:val="24"/>
              </w:rPr>
              <w:t>项目内容：</w:t>
            </w:r>
            <w:r>
              <w:rPr>
                <w:rFonts w:hint="eastAsia" w:asciiTheme="minorEastAsia" w:hAnsiTheme="minorEastAsia" w:eastAsiaTheme="minorEastAsia" w:cstheme="minorEastAsia"/>
                <w:b/>
                <w:color w:val="000000"/>
                <w:sz w:val="28"/>
                <w:szCs w:val="28"/>
              </w:rPr>
              <w:t>铜仁市直单位2019年第四批公务用车</w:t>
            </w:r>
            <w:r>
              <w:rPr>
                <w:rFonts w:hint="eastAsia" w:asciiTheme="minorEastAsia" w:hAnsiTheme="minorEastAsia" w:cstheme="minorEastAsia"/>
                <w:b/>
                <w:color w:val="000000"/>
                <w:sz w:val="28"/>
                <w:szCs w:val="28"/>
                <w:lang w:eastAsia="zh-CN"/>
              </w:rPr>
              <w:t>二次</w:t>
            </w:r>
            <w:r>
              <w:rPr>
                <w:rFonts w:hint="eastAsia" w:asciiTheme="minorEastAsia" w:hAnsiTheme="minorEastAsia" w:eastAsiaTheme="minorEastAsia" w:cstheme="minorEastAsia"/>
                <w:b/>
                <w:color w:val="000000"/>
                <w:sz w:val="28"/>
                <w:szCs w:val="28"/>
              </w:rPr>
              <w:t>采购项目</w:t>
            </w:r>
            <w:r>
              <w:rPr>
                <w:rFonts w:hint="eastAsia" w:asciiTheme="minorEastAsia" w:hAnsiTheme="minorEastAsia" w:cstheme="minorEastAsia"/>
                <w:b/>
                <w:color w:val="000000"/>
                <w:sz w:val="28"/>
                <w:szCs w:val="28"/>
                <w:lang w:eastAsia="zh-CN"/>
              </w:rPr>
              <w:t>（</w:t>
            </w:r>
            <w:r>
              <w:rPr>
                <w:rFonts w:hint="eastAsia" w:asciiTheme="minorEastAsia" w:hAnsiTheme="minorEastAsia" w:cstheme="minorEastAsia"/>
                <w:b/>
                <w:color w:val="000000"/>
                <w:sz w:val="28"/>
                <w:szCs w:val="28"/>
                <w:lang w:val="en-US" w:eastAsia="zh-CN"/>
              </w:rPr>
              <w:t>1包</w:t>
            </w:r>
            <w:r>
              <w:rPr>
                <w:rFonts w:hint="eastAsia" w:asciiTheme="minorEastAsia" w:hAnsiTheme="minorEastAsia" w:cstheme="minorEastAsia"/>
                <w:b/>
                <w:color w:val="000000"/>
                <w:sz w:val="28"/>
                <w:szCs w:val="28"/>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val="en-US"/>
              </w:rPr>
              <w:t>TRZFCG</w:t>
            </w:r>
            <w:r>
              <w:rPr>
                <w:rFonts w:hint="eastAsia" w:ascii="宋体" w:hAnsi="宋体"/>
                <w:sz w:val="24"/>
                <w:u w:val="single"/>
                <w:lang w:val="en-US" w:eastAsia="zh-CN"/>
              </w:rPr>
              <w:t>-</w:t>
            </w:r>
            <w:r>
              <w:rPr>
                <w:rFonts w:hint="eastAsia" w:ascii="宋体" w:hAnsi="宋体"/>
                <w:sz w:val="24"/>
                <w:u w:val="single"/>
                <w:lang w:val="en-US"/>
              </w:rPr>
              <w:t>20</w:t>
            </w:r>
            <w:r>
              <w:rPr>
                <w:rFonts w:hint="eastAsia" w:ascii="宋体" w:hAnsi="宋体"/>
                <w:sz w:val="24"/>
                <w:u w:val="single"/>
                <w:lang w:val="en-US" w:eastAsia="zh-CN"/>
              </w:rPr>
              <w:t>20-002</w:t>
            </w:r>
            <w:r>
              <w:rPr>
                <w:rFonts w:hint="eastAsia" w:ascii="宋体" w:hAnsi="宋体"/>
                <w:sz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45</w:t>
            </w:r>
            <w:r>
              <w:rPr>
                <w:rFonts w:hint="eastAsia" w:ascii="Arial" w:hAnsi="Arial" w:cs="Arial"/>
                <w:sz w:val="24"/>
                <w:u w:val="single"/>
              </w:rPr>
              <w:t>万元</w:t>
            </w:r>
            <w:r>
              <w:rPr>
                <w:rFonts w:hint="eastAsia" w:ascii="宋体" w:hAnsi="宋体"/>
                <w:color w:val="000000"/>
                <w:sz w:val="24"/>
                <w:lang w:val="en-US" w:eastAsia="zh-CN"/>
              </w:rPr>
              <w:t>（1包）</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资格标准：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 xml:space="preserve">响应文件递交地址：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Arial" w:hAnsi="Arial" w:cs="Arial"/>
                <w:sz w:val="24"/>
              </w:rPr>
            </w:pPr>
            <w:r>
              <w:rPr>
                <w:rFonts w:ascii="Arial" w:cs="Arial"/>
                <w:sz w:val="24"/>
              </w:rPr>
              <w:t>谈判保证金：响应文件应附有人民币</w:t>
            </w:r>
            <w:r>
              <w:rPr>
                <w:rFonts w:hint="eastAsia" w:ascii="Arial" w:cs="Arial"/>
                <w:sz w:val="24"/>
                <w:lang w:eastAsia="zh-CN"/>
              </w:rPr>
              <w:t>每包：</w:t>
            </w:r>
            <w:r>
              <w:rPr>
                <w:rFonts w:hint="eastAsia" w:ascii="宋体" w:hAnsi="宋体" w:cs="宋体"/>
                <w:sz w:val="24"/>
                <w:u w:val="single"/>
              </w:rPr>
              <w:t xml:space="preserve"> </w:t>
            </w:r>
            <w:r>
              <w:rPr>
                <w:rFonts w:hint="eastAsia" w:ascii="宋体" w:hAnsi="宋体" w:cs="宋体"/>
                <w:sz w:val="24"/>
                <w:u w:val="single"/>
                <w:lang w:val="en-US" w:eastAsia="zh-CN"/>
              </w:rPr>
              <w:t>3</w:t>
            </w:r>
            <w:r>
              <w:rPr>
                <w:rFonts w:hint="eastAsia" w:ascii="宋体" w:hAnsi="宋体" w:cs="宋体"/>
                <w:sz w:val="24"/>
                <w:u w:val="single"/>
              </w:rPr>
              <w:t xml:space="preserve">000 </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w:t>
            </w:r>
            <w:r>
              <w:rPr>
                <w:rFonts w:ascii="Arial" w:cs="Arial"/>
                <w:sz w:val="24"/>
              </w:rPr>
              <w:t>为方便谈判保证金的收、退结算，请在</w:t>
            </w:r>
            <w:r>
              <w:rPr>
                <w:rFonts w:hint="eastAsia" w:ascii="Arial" w:cs="Arial"/>
                <w:sz w:val="24"/>
                <w:lang w:eastAsia="zh-CN"/>
              </w:rPr>
              <w:t>网上</w:t>
            </w:r>
            <w:r>
              <w:rPr>
                <w:rFonts w:ascii="Arial" w:cs="Arial"/>
                <w:sz w:val="24"/>
              </w:rPr>
              <w:t>汇款凭证上标注项目</w:t>
            </w:r>
            <w:r>
              <w:rPr>
                <w:rFonts w:hint="eastAsia" w:ascii="Arial" w:cs="Arial"/>
                <w:sz w:val="24"/>
                <w:lang w:eastAsia="zh-CN"/>
              </w:rPr>
              <w:t>随机码</w:t>
            </w:r>
            <w:r>
              <w:rPr>
                <w:rFonts w:ascii="Arial" w:cs="Arial"/>
                <w:sz w:val="24"/>
              </w:rPr>
              <w:t>，谈判保证金缴交凭证请随同响应文件同时送达。</w:t>
            </w:r>
            <w:r>
              <w:rPr>
                <w:rFonts w:ascii="Arial" w:hAnsi="Arial" w:cs="Arial"/>
                <w:sz w:val="24"/>
              </w:rPr>
              <w:t xml:space="preserve"> </w:t>
            </w:r>
            <w:r>
              <w:rPr>
                <w:rFonts w:hint="eastAsia" w:ascii="Arial" w:hAnsi="Arial" w:cs="Arial"/>
                <w:sz w:val="24"/>
              </w:rPr>
              <w:t>（保证金不得超过采购项目预算金额的2%）</w:t>
            </w:r>
            <w:r>
              <w:rPr>
                <w:rFonts w:ascii="Arial" w:hAnsi="Arial" w:cs="Arial"/>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履约保证金额：</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仿宋_GB2312" w:hAnsi="仿宋_GB2312" w:eastAsia="仿宋_GB2312" w:cs="仿宋_GB2312"/>
                <w:b/>
                <w:bCs/>
                <w:color w:val="auto"/>
                <w:sz w:val="24"/>
                <w:szCs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合格的谈判供应商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5"/>
              <w:keepNext w:val="0"/>
              <w:keepLines w:val="0"/>
              <w:pageBreakBefore w:val="0"/>
              <w:kinsoku/>
              <w:wordWrap/>
              <w:overflowPunct/>
              <w:topLinePunct w:val="0"/>
              <w:autoSpaceDE/>
              <w:autoSpaceDN/>
              <w:bidi w:val="0"/>
              <w:adjustRightInd/>
              <w:snapToGrid/>
              <w:spacing w:line="400" w:lineRule="exact"/>
              <w:textAlignment w:val="auto"/>
              <w:rPr>
                <w:rFonts w:hint="eastAsia"/>
              </w:rPr>
            </w:pPr>
            <w:r>
              <w:t>参加政府采购活动的</w:t>
            </w:r>
            <w:r>
              <w:rPr>
                <w:rFonts w:hint="eastAsia"/>
              </w:rPr>
              <w:t>谈判供应商</w:t>
            </w:r>
            <w:r>
              <w:t>应当具备《中华人民共和国政府采购法》第二十二条第一款规定的条件，提供下列材料：</w:t>
            </w:r>
          </w:p>
          <w:p>
            <w:pPr>
              <w:pStyle w:val="25"/>
              <w:keepNext w:val="0"/>
              <w:keepLines w:val="0"/>
              <w:pageBreakBefore w:val="0"/>
              <w:kinsoku/>
              <w:wordWrap/>
              <w:overflowPunct/>
              <w:topLinePunct w:val="0"/>
              <w:autoSpaceDE/>
              <w:autoSpaceDN/>
              <w:bidi w:val="0"/>
              <w:adjustRightInd/>
              <w:snapToGrid/>
              <w:spacing w:line="400" w:lineRule="exact"/>
              <w:ind w:firstLine="352" w:firstLineChars="147"/>
              <w:textAlignment w:val="auto"/>
              <w:rPr>
                <w:rFonts w:hint="eastAsia"/>
              </w:rPr>
            </w:pPr>
            <w:r>
              <w:rPr>
                <w:rFonts w:hint="eastAsia"/>
              </w:rPr>
              <w:t>（1）法人或者其他组织的营业执照等证明文件，自然人的身份证明；</w:t>
            </w:r>
          </w:p>
          <w:p>
            <w:pPr>
              <w:pStyle w:val="25"/>
              <w:keepNext w:val="0"/>
              <w:keepLines w:val="0"/>
              <w:pageBreakBefore w:val="0"/>
              <w:kinsoku/>
              <w:wordWrap/>
              <w:overflowPunct/>
              <w:topLinePunct w:val="0"/>
              <w:autoSpaceDE/>
              <w:autoSpaceDN/>
              <w:bidi w:val="0"/>
              <w:adjustRightInd/>
              <w:snapToGrid/>
              <w:spacing w:line="400" w:lineRule="exact"/>
              <w:ind w:firstLine="352" w:firstLineChars="147"/>
              <w:textAlignment w:val="auto"/>
              <w:rPr>
                <w:rFonts w:hint="eastAsia"/>
              </w:rPr>
            </w:pPr>
            <w:r>
              <w:rPr>
                <w:rFonts w:hint="eastAsia"/>
              </w:rPr>
              <w:t>谈判供应商是法人或者其他组织的应提供营业执照等证明文件，谈判供应商是自然人的应提供有效的自然人身份证明。</w:t>
            </w:r>
          </w:p>
          <w:p>
            <w:pPr>
              <w:pStyle w:val="25"/>
              <w:keepNext w:val="0"/>
              <w:keepLines w:val="0"/>
              <w:pageBreakBefore w:val="0"/>
              <w:numPr>
                <w:ilvl w:val="0"/>
                <w:numId w:val="0"/>
              </w:numPr>
              <w:suppressLineNumbers w:val="0"/>
              <w:kinsoku/>
              <w:wordWrap/>
              <w:overflowPunct/>
              <w:topLinePunct w:val="0"/>
              <w:autoSpaceDE/>
              <w:autoSpaceDN/>
              <w:bidi w:val="0"/>
              <w:adjustRightInd/>
              <w:snapToGrid/>
              <w:spacing w:line="400" w:lineRule="exact"/>
              <w:ind w:leftChars="0" w:right="0" w:rightChars="0"/>
              <w:textAlignment w:val="auto"/>
              <w:rPr>
                <w:rFonts w:hint="default"/>
              </w:rPr>
            </w:pPr>
            <w:r>
              <w:t>（</w:t>
            </w:r>
            <w:r>
              <w:rPr>
                <w:rFonts w:hint="eastAsia"/>
              </w:rPr>
              <w:t>2</w:t>
            </w:r>
            <w:r>
              <w:t>）</w:t>
            </w:r>
            <w:r>
              <w:rPr>
                <w:rFonts w:hint="eastAsia"/>
              </w:rPr>
              <w:t>最近一期（上一季度或年度）</w:t>
            </w:r>
            <w:r>
              <w:rPr>
                <w:rFonts w:hint="default"/>
              </w:rPr>
              <w:t>财务状况报告</w:t>
            </w:r>
            <w:r>
              <w:rPr>
                <w:rFonts w:hint="eastAsia"/>
              </w:rPr>
              <w:t>及</w:t>
            </w:r>
            <w:r>
              <w:rPr>
                <w:rFonts w:hint="default"/>
              </w:rPr>
              <w:t>相关材料</w:t>
            </w:r>
            <w:r>
              <w:rPr>
                <w:rFonts w:hint="eastAsia"/>
              </w:rPr>
              <w:t>；若谈判供应商因新注册成立等原因无法提供上述证明材料的，应在响应文件中提交如实的情况说明</w:t>
            </w:r>
            <w:r>
              <w:rPr>
                <w:rFonts w:hint="default"/>
              </w:rPr>
              <w:t>；</w:t>
            </w:r>
          </w:p>
          <w:p>
            <w:pPr>
              <w:pStyle w:val="25"/>
              <w:keepNext w:val="0"/>
              <w:keepLines w:val="0"/>
              <w:pageBreakBefore w:val="0"/>
              <w:numPr>
                <w:ilvl w:val="0"/>
                <w:numId w:val="0"/>
              </w:numPr>
              <w:suppressLineNumbers w:val="0"/>
              <w:kinsoku/>
              <w:wordWrap/>
              <w:overflowPunct/>
              <w:topLinePunct w:val="0"/>
              <w:autoSpaceDE/>
              <w:autoSpaceDN/>
              <w:bidi w:val="0"/>
              <w:adjustRightInd/>
              <w:snapToGrid/>
              <w:spacing w:line="400" w:lineRule="exact"/>
              <w:ind w:leftChars="0" w:right="0" w:rightChars="0" w:firstLine="240" w:firstLineChars="100"/>
              <w:textAlignment w:val="auto"/>
              <w:rPr>
                <w:rFonts w:hint="eastAsia"/>
              </w:rPr>
            </w:pPr>
            <w:r>
              <w:rPr>
                <w:rFonts w:hint="eastAsia"/>
              </w:rPr>
              <w:t>或基本开户银行出具的资信证明。</w:t>
            </w:r>
          </w:p>
          <w:p>
            <w:pPr>
              <w:pStyle w:val="25"/>
              <w:keepNext w:val="0"/>
              <w:keepLines w:val="0"/>
              <w:pageBreakBefore w:val="0"/>
              <w:kinsoku/>
              <w:wordWrap/>
              <w:overflowPunct/>
              <w:topLinePunct w:val="0"/>
              <w:autoSpaceDE/>
              <w:autoSpaceDN/>
              <w:bidi w:val="0"/>
              <w:adjustRightInd/>
              <w:snapToGrid/>
              <w:spacing w:line="400" w:lineRule="exact"/>
              <w:textAlignment w:val="auto"/>
              <w:rPr>
                <w:rFonts w:hint="eastAsia"/>
              </w:rPr>
            </w:pPr>
          </w:p>
          <w:p>
            <w:pPr>
              <w:pStyle w:val="25"/>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rPr>
              <w:t>（3）具备履行合同所必需的设备和专业技术能力的证明材料；</w:t>
            </w:r>
          </w:p>
          <w:p>
            <w:pPr>
              <w:pStyle w:val="25"/>
              <w:keepNext w:val="0"/>
              <w:keepLines w:val="0"/>
              <w:pageBreakBefore w:val="0"/>
              <w:kinsoku/>
              <w:wordWrap/>
              <w:overflowPunct/>
              <w:topLinePunct w:val="0"/>
              <w:autoSpaceDE/>
              <w:autoSpaceDN/>
              <w:bidi w:val="0"/>
              <w:adjustRightInd/>
              <w:snapToGrid/>
              <w:spacing w:line="400" w:lineRule="exact"/>
              <w:textAlignment w:val="auto"/>
              <w:rPr>
                <w:rFonts w:hint="eastAsia"/>
              </w:rPr>
            </w:pPr>
            <w:r>
              <w:t>（</w:t>
            </w:r>
            <w:r>
              <w:rPr>
                <w:rFonts w:hint="eastAsia"/>
              </w:rPr>
              <w:t>4</w:t>
            </w:r>
            <w:r>
              <w:t>）参加政府采购活动前3年内在经营活动中没有重大违法记录的书面声明；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5</w:t>
            </w:r>
            <w:r>
              <w:rPr>
                <w:rFonts w:ascii="宋体" w:hAnsi="宋体" w:cs="宋体"/>
                <w:sz w:val="24"/>
                <w:szCs w:val="24"/>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响应文件有效期：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lang w:val="en-US" w:eastAsia="zh-CN"/>
              </w:rPr>
              <w:t>30</w:t>
            </w:r>
            <w:r>
              <w:rPr>
                <w:rFonts w:hint="eastAsia" w:ascii="宋体" w:hAnsi="宋体"/>
                <w:sz w:val="24"/>
                <w:u w:val="single"/>
              </w:rPr>
              <w:t xml:space="preserve"> </w:t>
            </w:r>
            <w:r>
              <w:rPr>
                <w:rFonts w:hint="eastAsia" w:ascii="宋体" w:hAnsi="宋体"/>
                <w:sz w:val="24"/>
              </w:rPr>
              <w:t>个日历日。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left="31" w:leftChars="15" w:firstLine="480" w:firstLineChars="200"/>
              <w:textAlignment w:val="auto"/>
              <w:rPr>
                <w:rFonts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(3)谈判保证金未在谈判响应截止时间前到账的；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(4)响应文件有效期不满足谈判文件要求的；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(5)响应文件内容与采购内容及要求有重大偏离或保留的；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(6)响应供应商提交的是可选择的报价；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(7)响应供应商未按谈判文件要求进行分项报价；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kinsoku/>
              <w:wordWrap/>
              <w:overflowPunct/>
              <w:topLinePunct w:val="0"/>
              <w:autoSpaceDE/>
              <w:autoSpaceDN/>
              <w:bidi w:val="0"/>
              <w:adjustRightInd/>
              <w:snapToGrid/>
              <w:spacing w:line="400" w:lineRule="exact"/>
              <w:ind w:left="69" w:leftChars="33"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left" w:pos="2145"/>
              </w:tabs>
              <w:kinsoku/>
              <w:wordWrap/>
              <w:overflowPunct/>
              <w:topLinePunct w:val="0"/>
              <w:autoSpaceDE/>
              <w:autoSpaceDN/>
              <w:bidi w:val="0"/>
              <w:adjustRightInd/>
              <w:snapToGrid/>
              <w:spacing w:line="400" w:lineRule="exact"/>
              <w:textAlignment w:val="auto"/>
              <w:rPr>
                <w:rFonts w:hint="eastAsia"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b/>
                <w:sz w:val="24"/>
                <w:szCs w:val="24"/>
              </w:rPr>
            </w:pPr>
            <w:r>
              <w:rPr>
                <w:rFonts w:hint="eastAsia"/>
                <w:b/>
                <w:sz w:val="24"/>
                <w:szCs w:val="24"/>
              </w:rPr>
              <w:t>全文中带有“</w:t>
            </w:r>
            <w:r>
              <w:rPr>
                <w:rStyle w:val="36"/>
                <w:lang w:val="en-US" w:eastAsia="zh-CN" w:bidi="ar"/>
              </w:rPr>
              <w:t>★</w:t>
            </w:r>
            <w:r>
              <w:rPr>
                <w:rFonts w:hint="eastAsia"/>
                <w:b/>
                <w:sz w:val="24"/>
                <w:szCs w:val="24"/>
              </w:rPr>
              <w:t>”的条款为关键性条款，如谈判供应商对这些关键性条款还存在任何负偏离或不满足将导致报价无效。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ind w:firstLine="1446" w:firstLineChars="600"/>
        <w:jc w:val="both"/>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vAlign w:val="top"/>
          </w:tcPr>
          <w:p>
            <w:pPr>
              <w:keepNext w:val="0"/>
              <w:keepLines w:val="0"/>
              <w:pageBreakBefore w:val="0"/>
              <w:kinsoku/>
              <w:wordWrap/>
              <w:overflowPunct/>
              <w:topLinePunct w:val="0"/>
              <w:autoSpaceDE/>
              <w:autoSpaceDN/>
              <w:bidi w:val="0"/>
              <w:adjustRightInd/>
              <w:snapToGrid/>
              <w:spacing w:line="400" w:lineRule="exact"/>
              <w:ind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kinsoku/>
              <w:wordWrap/>
              <w:overflowPunct/>
              <w:topLinePunct w:val="0"/>
              <w:autoSpaceDE/>
              <w:autoSpaceDN/>
              <w:bidi w:val="0"/>
              <w:adjustRightInd/>
              <w:snapToGrid/>
              <w:spacing w:line="400" w:lineRule="exact"/>
              <w:ind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kinsoku/>
              <w:wordWrap/>
              <w:overflowPunct/>
              <w:topLinePunct w:val="0"/>
              <w:autoSpaceDE/>
              <w:autoSpaceDN/>
              <w:bidi w:val="0"/>
              <w:adjustRightInd/>
              <w:snapToGrid/>
              <w:spacing w:line="400" w:lineRule="exact"/>
              <w:ind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ascii="宋体" w:hAnsi="宋体"/>
                <w:kern w:val="2"/>
                <w:sz w:val="24"/>
                <w:szCs w:val="22"/>
              </w:rPr>
              <w:t>谈判小组将拒绝邀请该供应商进行谈判和报价</w:t>
            </w:r>
            <w:r>
              <w:rPr>
                <w:rFonts w:hint="eastAsia" w:ascii="宋体" w:hAnsi="宋体"/>
                <w:kern w:val="2"/>
                <w:sz w:val="24"/>
                <w:szCs w:val="22"/>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3"/>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项目</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1</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2</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4</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s="宋体"/>
                <w:color w:val="000000"/>
                <w:spacing w:val="-4"/>
                <w:sz w:val="24"/>
              </w:rPr>
            </w:pPr>
            <w:r>
              <w:rPr>
                <w:rFonts w:hint="eastAsia" w:ascii="宋体" w:hAnsi="宋体"/>
                <w:color w:val="000000"/>
                <w:spacing w:val="-4"/>
                <w:sz w:val="24"/>
              </w:rPr>
              <w:t>①</w:t>
            </w:r>
            <w:r>
              <w:rPr>
                <w:rFonts w:hint="eastAsia" w:ascii="宋体" w:hAnsi="宋体" w:cs="宋体"/>
                <w:color w:val="000000"/>
                <w:spacing w:val="-4"/>
                <w:sz w:val="24"/>
              </w:rPr>
              <w:t>履约保证金：按约定比例的50%支付</w:t>
            </w:r>
            <w:r>
              <w:rPr>
                <w:rFonts w:hint="eastAsia" w:ascii="宋体" w:hAnsi="宋体"/>
                <w:color w:val="000000"/>
                <w:spacing w:val="-4"/>
                <w:sz w:val="24"/>
              </w:rPr>
              <w:t>（如果有的话）</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91" w:firstLineChars="205"/>
              <w:textAlignment w:val="auto"/>
              <w:rPr>
                <w:rFonts w:hint="default" w:ascii="宋体" w:hAnsi="宋体"/>
                <w:color w:val="000000"/>
                <w:spacing w:val="-4"/>
                <w:sz w:val="24"/>
              </w:rPr>
            </w:pPr>
            <w:r>
              <w:rPr>
                <w:rFonts w:hint="eastAsia" w:ascii="宋体" w:hAnsi="宋体"/>
                <w:sz w:val="24"/>
              </w:rPr>
              <w:t>②</w:t>
            </w: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64"/>
              <w:textAlignment w:val="auto"/>
              <w:rPr>
                <w:rFonts w:hint="default" w:ascii="宋体" w:hAnsi="宋体" w:cs="宋体"/>
                <w:sz w:val="24"/>
              </w:rPr>
            </w:pPr>
            <w:r>
              <w:rPr>
                <w:rFonts w:hint="eastAsia" w:ascii="宋体" w:hAnsi="宋体"/>
                <w:color w:val="000000"/>
                <w:spacing w:val="-4"/>
                <w:sz w:val="24"/>
              </w:rPr>
              <w:t>①</w:t>
            </w:r>
            <w:r>
              <w:rPr>
                <w:rFonts w:hint="eastAsia" w:ascii="宋体" w:hAnsi="宋体" w:cs="宋体"/>
                <w:sz w:val="24"/>
              </w:rPr>
              <w:t>履约保证金：按约定比例的50%支付</w:t>
            </w:r>
            <w:r>
              <w:rPr>
                <w:rFonts w:hint="eastAsia" w:ascii="宋体" w:hAnsi="宋体"/>
                <w:sz w:val="24"/>
              </w:rPr>
              <w:t>（如果有的话）</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firstLine="464" w:firstLineChars="200"/>
              <w:textAlignment w:val="auto"/>
              <w:rPr>
                <w:rFonts w:ascii="宋体" w:hAnsi="宋体"/>
                <w:color w:val="000000"/>
                <w:spacing w:val="-4"/>
                <w:sz w:val="24"/>
              </w:rPr>
            </w:pPr>
            <w:r>
              <w:rPr>
                <w:rFonts w:hint="eastAsia" w:ascii="宋体" w:hAnsi="宋体"/>
                <w:color w:val="000000"/>
                <w:spacing w:val="-4"/>
                <w:sz w:val="24"/>
              </w:rPr>
              <w:t>注：</w:t>
            </w: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5</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小型或微型企业产品价格清单</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96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货物名称</w:t>
                  </w:r>
                </w:p>
              </w:tc>
              <w:tc>
                <w:tcPr>
                  <w:tcW w:w="8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w:t>
                  </w:r>
                </w:p>
              </w:tc>
              <w:tc>
                <w:tcPr>
                  <w:tcW w:w="189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2</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3</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bl>
          <w:p>
            <w:pPr>
              <w:keepNext w:val="0"/>
              <w:keepLines w:val="0"/>
              <w:pageBreakBefore w:val="0"/>
              <w:kinsoku/>
              <w:wordWrap/>
              <w:overflowPunct/>
              <w:topLinePunct w:val="0"/>
              <w:autoSpaceDE/>
              <w:autoSpaceDN/>
              <w:bidi w:val="0"/>
              <w:adjustRightInd/>
              <w:snapToGrid/>
              <w:spacing w:before="60" w:beforeLines="25" w:after="60" w:afterLines="25" w:line="400" w:lineRule="exact"/>
              <w:textAlignment w:val="auto"/>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6</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7</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2.投标货物全部或部分为使用大型企业注册商标的货物的；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4.、未按本附表第5项要求提供合法、有效、完整资料的。</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给予每个品目单项报标报价10％的价格扣除</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pStyle w:val="8"/>
        <w:spacing w:line="360" w:lineRule="auto"/>
        <w:jc w:val="center"/>
        <w:rPr>
          <w:rFonts w:hint="eastAsia" w:hAnsi="宋体"/>
          <w:b/>
          <w:sz w:val="32"/>
          <w:szCs w:val="32"/>
          <w:lang w:eastAsia="zh-CN"/>
        </w:rPr>
      </w:pPr>
    </w:p>
    <w:p>
      <w:pPr>
        <w:pStyle w:val="8"/>
        <w:spacing w:line="360" w:lineRule="auto"/>
        <w:jc w:val="center"/>
        <w:rPr>
          <w:rFonts w:hint="eastAsia" w:hAnsi="宋体"/>
          <w:b/>
          <w:sz w:val="32"/>
          <w:szCs w:val="32"/>
          <w:lang w:eastAsia="zh-CN"/>
        </w:rPr>
      </w:pPr>
    </w:p>
    <w:p>
      <w:pPr>
        <w:pStyle w:val="8"/>
        <w:spacing w:line="360" w:lineRule="auto"/>
        <w:jc w:val="center"/>
        <w:rPr>
          <w:rFonts w:hint="eastAsia" w:hAnsi="宋体"/>
          <w:b/>
          <w:sz w:val="32"/>
          <w:szCs w:val="32"/>
          <w:lang w:eastAsia="zh-CN"/>
        </w:rPr>
      </w:pPr>
    </w:p>
    <w:p>
      <w:pPr>
        <w:pStyle w:val="8"/>
        <w:spacing w:line="360" w:lineRule="auto"/>
        <w:jc w:val="center"/>
        <w:rPr>
          <w:rFonts w:hint="eastAsia" w:hAnsi="宋体"/>
          <w:b/>
          <w:sz w:val="32"/>
          <w:szCs w:val="32"/>
          <w:lang w:eastAsia="zh-CN"/>
        </w:rPr>
      </w:pPr>
    </w:p>
    <w:p>
      <w:pPr>
        <w:pStyle w:val="8"/>
        <w:spacing w:line="360" w:lineRule="auto"/>
        <w:jc w:val="center"/>
        <w:rPr>
          <w:rFonts w:hint="eastAsia" w:hAnsi="宋体"/>
          <w:b/>
          <w:sz w:val="32"/>
          <w:szCs w:val="32"/>
          <w:lang w:eastAsia="zh-CN"/>
        </w:rPr>
      </w:pPr>
    </w:p>
    <w:p>
      <w:pPr>
        <w:pStyle w:val="8"/>
        <w:spacing w:line="360" w:lineRule="auto"/>
        <w:jc w:val="center"/>
        <w:rPr>
          <w:rFonts w:hint="eastAsia" w:hAnsi="宋体"/>
          <w:b/>
          <w:sz w:val="32"/>
          <w:szCs w:val="32"/>
          <w:lang w:eastAsia="zh-CN"/>
        </w:rPr>
      </w:pPr>
    </w:p>
    <w:p>
      <w:pPr>
        <w:pStyle w:val="8"/>
        <w:spacing w:line="360" w:lineRule="auto"/>
        <w:jc w:val="center"/>
        <w:rPr>
          <w:rFonts w:hint="eastAsia" w:hAnsi="宋体"/>
          <w:b/>
          <w:sz w:val="32"/>
          <w:szCs w:val="32"/>
          <w:lang w:eastAsia="zh-CN"/>
        </w:rPr>
      </w:pPr>
    </w:p>
    <w:p>
      <w:pPr>
        <w:pStyle w:val="8"/>
        <w:spacing w:line="360" w:lineRule="auto"/>
        <w:jc w:val="center"/>
        <w:rPr>
          <w:rFonts w:hint="eastAsia" w:hAnsi="宋体"/>
          <w:b/>
          <w:sz w:val="32"/>
          <w:szCs w:val="32"/>
          <w:lang w:eastAsia="zh-CN"/>
        </w:rPr>
      </w:pPr>
    </w:p>
    <w:p>
      <w:pPr>
        <w:pStyle w:val="8"/>
        <w:spacing w:line="360" w:lineRule="auto"/>
        <w:jc w:val="center"/>
        <w:rPr>
          <w:rFonts w:hint="eastAsia" w:hAnsi="宋体"/>
          <w:b/>
          <w:sz w:val="24"/>
          <w:lang w:eastAsia="zh-CN"/>
        </w:rPr>
      </w:pPr>
      <w:r>
        <w:rPr>
          <w:rFonts w:hint="eastAsia" w:hAnsi="宋体"/>
          <w:b/>
          <w:sz w:val="32"/>
          <w:szCs w:val="32"/>
          <w:lang w:eastAsia="zh-CN"/>
        </w:rPr>
        <w:t xml:space="preserve">第三章  </w:t>
      </w:r>
      <w:r>
        <w:rPr>
          <w:rFonts w:hint="eastAsia" w:hAnsi="宋体"/>
          <w:b/>
          <w:sz w:val="36"/>
          <w:szCs w:val="36"/>
          <w:lang w:eastAsia="zh-CN"/>
        </w:rPr>
        <w:t>谈判供应商须知正文部分</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24"/>
        </w:rPr>
      </w:pPr>
      <w:r>
        <w:rPr>
          <w:rFonts w:hint="eastAsia" w:hAnsi="宋体"/>
          <w:b/>
          <w:sz w:val="24"/>
          <w:lang w:eastAsia="zh-CN"/>
        </w:rPr>
        <w:t>一、</w:t>
      </w:r>
      <w:r>
        <w:rPr>
          <w:rFonts w:hAnsi="宋体"/>
          <w:b/>
          <w:sz w:val="24"/>
        </w:rPr>
        <w:t>说明</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1.1本谈判文件仅适用于邀请中所叙述项目的货物采购。</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“货物”系指</w:t>
      </w:r>
      <w:r>
        <w:rPr>
          <w:rFonts w:hint="eastAsia" w:hAnsi="宋体"/>
          <w:sz w:val="24"/>
          <w:lang w:eastAsia="zh-CN"/>
        </w:rPr>
        <w:t>指各种形态和和种类的物品，包括原材料、燃料、设备、产品等。</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谈判响应供应商具备《中华人民共和国政府采购法》第二十二条第一款规定的条件，应提供以下材料：</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rPr>
      </w:pPr>
      <w:r>
        <w:rPr>
          <w:rFonts w:hint="eastAsia" w:ascii="宋体" w:hAnsi="宋体"/>
          <w:sz w:val="24"/>
        </w:rPr>
        <w:t>（1）法人或者其他组织的营业执照等证明文件，自然人的身份证明；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rPr>
      </w:pPr>
      <w:r>
        <w:rPr>
          <w:rFonts w:hint="eastAsia" w:ascii="宋体" w:hAnsi="宋体"/>
          <w:sz w:val="24"/>
        </w:rPr>
        <w:t>谈判响应供应商是法人或者其他组织的应提供营业执照等证明文件，谈判响应供应商是自然人的应提供有效的自然人身份证明。</w:t>
      </w:r>
    </w:p>
    <w:p>
      <w:pPr>
        <w:pStyle w:val="25"/>
        <w:keepNext w:val="0"/>
        <w:keepLines w:val="0"/>
        <w:pageBreakBefore w:val="0"/>
        <w:numPr>
          <w:ilvl w:val="0"/>
          <w:numId w:val="0"/>
        </w:numPr>
        <w:suppressLineNumbers w:val="0"/>
        <w:kinsoku/>
        <w:wordWrap/>
        <w:overflowPunct/>
        <w:topLinePunct w:val="0"/>
        <w:autoSpaceDE/>
        <w:autoSpaceDN/>
        <w:bidi w:val="0"/>
        <w:adjustRightInd/>
        <w:snapToGrid/>
        <w:spacing w:line="400" w:lineRule="exact"/>
        <w:ind w:leftChars="0" w:right="0" w:rightChars="0" w:firstLine="240" w:firstLineChars="100"/>
        <w:textAlignment w:val="auto"/>
        <w:rPr>
          <w:rFonts w:hint="default"/>
        </w:rPr>
      </w:pPr>
      <w:r>
        <w:rPr>
          <w:rFonts w:hint="eastAsia" w:ascii="宋体" w:hAnsi="宋体"/>
          <w:sz w:val="24"/>
        </w:rPr>
        <w:t>（2）</w:t>
      </w:r>
      <w:r>
        <w:rPr>
          <w:rFonts w:hint="eastAsia"/>
        </w:rPr>
        <w:t>最近一期（上一季度或年度）</w:t>
      </w:r>
      <w:r>
        <w:rPr>
          <w:rFonts w:hint="default"/>
        </w:rPr>
        <w:t>财务状况报告</w:t>
      </w:r>
      <w:r>
        <w:rPr>
          <w:rFonts w:hint="eastAsia"/>
        </w:rPr>
        <w:t>及</w:t>
      </w:r>
      <w:r>
        <w:rPr>
          <w:rFonts w:hint="default"/>
        </w:rPr>
        <w:t>相关材料</w:t>
      </w:r>
      <w:r>
        <w:rPr>
          <w:rFonts w:hint="eastAsia"/>
        </w:rPr>
        <w:t>；若谈判供应商因新注册成立等原因无法提供上述证明材料的，应在响应文件中提交如实的情况说明</w:t>
      </w:r>
      <w:r>
        <w:rPr>
          <w:rFonts w:hint="default"/>
        </w:rPr>
        <w:t>；</w:t>
      </w:r>
    </w:p>
    <w:p>
      <w:pPr>
        <w:pStyle w:val="25"/>
        <w:keepNext w:val="0"/>
        <w:keepLines w:val="0"/>
        <w:pageBreakBefore w:val="0"/>
        <w:numPr>
          <w:ilvl w:val="0"/>
          <w:numId w:val="0"/>
        </w:numPr>
        <w:suppressLineNumbers w:val="0"/>
        <w:kinsoku/>
        <w:wordWrap/>
        <w:overflowPunct/>
        <w:topLinePunct w:val="0"/>
        <w:autoSpaceDE/>
        <w:autoSpaceDN/>
        <w:bidi w:val="0"/>
        <w:adjustRightInd/>
        <w:snapToGrid/>
        <w:spacing w:line="400" w:lineRule="exact"/>
        <w:ind w:leftChars="0" w:right="0" w:rightChars="0" w:firstLine="240" w:firstLineChars="100"/>
        <w:textAlignment w:val="auto"/>
        <w:rPr>
          <w:rFonts w:hint="eastAsia" w:ascii="宋体" w:hAnsi="宋体"/>
          <w:sz w:val="24"/>
        </w:rPr>
      </w:pPr>
      <w:r>
        <w:rPr>
          <w:rFonts w:hint="eastAsia"/>
        </w:rPr>
        <w:t>或基本开户银行出具的资信证明。</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（4）参加政府采购活动前3年内在经营活动中没有重大违法记录的书面声明；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（5）具备法律、行政法规规定的其他条件的证明材料。</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sz w:val="24"/>
          <w:szCs w:val="24"/>
        </w:rPr>
        <w:t>（</w:t>
      </w:r>
      <w:r>
        <w:rPr>
          <w:rFonts w:hint="eastAsia" w:ascii="宋体" w:hAnsi="宋体"/>
          <w:sz w:val="24"/>
          <w:szCs w:val="24"/>
          <w:lang w:val="en-US" w:eastAsia="zh-CN"/>
        </w:rPr>
        <w:t>18</w:t>
      </w:r>
      <w:r>
        <w:rPr>
          <w:rFonts w:hint="eastAsia" w:ascii="宋体" w:hAnsi="宋体"/>
          <w:sz w:val="24"/>
          <w:szCs w:val="24"/>
        </w:rPr>
        <w:t>）有关法律、法规或规章规定的其他串通行为。</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谈判响应供应商应承担其准备与参加谈判所涉及的一切费用。</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8"/>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二、</w:t>
      </w:r>
      <w:r>
        <w:rPr>
          <w:rFonts w:hAnsi="宋体"/>
          <w:b/>
          <w:sz w:val="24"/>
        </w:rPr>
        <w:t xml:space="preserve"> </w:t>
      </w:r>
      <w:r>
        <w:rPr>
          <w:rFonts w:hint="eastAsia" w:hAnsi="宋体"/>
          <w:b/>
          <w:sz w:val="24"/>
        </w:rPr>
        <w:t>谈判文件</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 xml:space="preserve"> </w:t>
      </w:r>
      <w:r>
        <w:rPr>
          <w:rFonts w:hAnsi="宋体"/>
          <w:sz w:val="24"/>
        </w:rPr>
        <w:t>（2）</w:t>
      </w:r>
      <w:r>
        <w:rPr>
          <w:rFonts w:hint="eastAsia" w:hAnsi="宋体"/>
          <w:sz w:val="24"/>
          <w:lang w:eastAsia="zh-CN"/>
        </w:rPr>
        <w:t>谈判响应供应商须知</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24"/>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5"/>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2891" w:firstLineChars="1200"/>
        <w:jc w:val="both"/>
        <w:textAlignment w:val="auto"/>
        <w:outlineLvl w:val="0"/>
        <w:rPr>
          <w:rFonts w:hint="eastAsia"/>
          <w:bCs/>
          <w:sz w:val="24"/>
        </w:rPr>
      </w:pPr>
      <w:r>
        <w:rPr>
          <w:rFonts w:hint="eastAsia"/>
          <w:b/>
          <w:sz w:val="24"/>
          <w:lang w:eastAsia="zh-CN"/>
        </w:rPr>
        <w:t>三、</w:t>
      </w:r>
      <w:r>
        <w:rPr>
          <w:rFonts w:hint="eastAsia"/>
          <w:b/>
          <w:sz w:val="24"/>
        </w:rPr>
        <w:t>响应文件的编写</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720" w:firstLineChars="3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0.1</w:t>
      </w:r>
      <w:r>
        <w:rPr>
          <w:rFonts w:hint="eastAsia" w:asciiTheme="minorEastAsia" w:hAnsiTheme="minorEastAsia" w:eastAsiaTheme="minorEastAsia" w:cstheme="minorEastAsia"/>
          <w:sz w:val="24"/>
          <w:szCs w:val="24"/>
        </w:rPr>
        <w:t>. 谈判响应声明函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10.2</w:t>
      </w:r>
      <w:r>
        <w:rPr>
          <w:rFonts w:hint="eastAsia" w:asciiTheme="minorEastAsia" w:hAnsiTheme="minorEastAsia" w:eastAsiaTheme="minorEastAsia" w:cstheme="minorEastAsia"/>
          <w:sz w:val="24"/>
          <w:szCs w:val="24"/>
        </w:rPr>
        <w:t xml:space="preserve"> 报价一览表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10.3</w:t>
      </w:r>
      <w:r>
        <w:rPr>
          <w:rFonts w:hint="eastAsia" w:asciiTheme="minorEastAsia" w:hAnsiTheme="minorEastAsia" w:eastAsiaTheme="minorEastAsia" w:cstheme="minorEastAsia"/>
          <w:sz w:val="24"/>
          <w:szCs w:val="24"/>
        </w:rPr>
        <w:t xml:space="preserve"> 谈判分项报价表</w:t>
      </w:r>
      <w:r>
        <w:rPr>
          <w:rFonts w:hint="eastAsia" w:asciiTheme="minorEastAsia" w:hAnsiTheme="minorEastAsia" w:cstheme="minorEastAsia"/>
          <w:sz w:val="24"/>
          <w:szCs w:val="24"/>
          <w:lang w:eastAsia="zh-CN"/>
        </w:rPr>
        <w:t>（格式）</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10.4 技术规格偏离表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10.5</w:t>
      </w:r>
      <w:r>
        <w:rPr>
          <w:rFonts w:hint="eastAsia" w:asciiTheme="minorEastAsia" w:hAnsiTheme="minorEastAsia" w:eastAsiaTheme="minorEastAsia" w:cstheme="minorEastAsia"/>
          <w:sz w:val="24"/>
          <w:szCs w:val="24"/>
        </w:rPr>
        <w:t xml:space="preserve"> 商务</w:t>
      </w:r>
      <w:r>
        <w:rPr>
          <w:rFonts w:hint="eastAsia" w:asciiTheme="minorEastAsia" w:hAnsiTheme="minorEastAsia" w:eastAsiaTheme="minorEastAsia" w:cstheme="minorEastAsia"/>
          <w:sz w:val="24"/>
          <w:szCs w:val="24"/>
          <w:lang w:eastAsia="zh-CN"/>
        </w:rPr>
        <w:t>条款</w:t>
      </w:r>
      <w:r>
        <w:rPr>
          <w:rFonts w:hint="eastAsia" w:asciiTheme="minorEastAsia" w:hAnsiTheme="minorEastAsia" w:eastAsiaTheme="minorEastAsia" w:cstheme="minorEastAsia"/>
          <w:sz w:val="24"/>
          <w:szCs w:val="24"/>
        </w:rPr>
        <w:t>偏离表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10.6</w:t>
      </w:r>
      <w:r>
        <w:rPr>
          <w:rFonts w:hint="eastAsia" w:asciiTheme="minorEastAsia" w:hAnsiTheme="minorEastAsia" w:eastAsiaTheme="minorEastAsia" w:cstheme="minorEastAsia"/>
          <w:sz w:val="24"/>
          <w:szCs w:val="24"/>
        </w:rPr>
        <w:t xml:space="preserve"> 资格的声明函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10.7</w:t>
      </w:r>
      <w:r>
        <w:rPr>
          <w:rFonts w:hint="eastAsia" w:asciiTheme="minorEastAsia" w:hAnsiTheme="minorEastAsia" w:eastAsiaTheme="minorEastAsia" w:cstheme="minorEastAsia"/>
          <w:sz w:val="24"/>
          <w:szCs w:val="24"/>
        </w:rPr>
        <w:t>法定代表人授权书</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10.8资质声明函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10.9</w:t>
      </w:r>
      <w:r>
        <w:rPr>
          <w:rFonts w:hint="eastAsia" w:asciiTheme="minorEastAsia" w:hAnsiTheme="minorEastAsia" w:eastAsiaTheme="minorEastAsia" w:cstheme="minorEastAsia"/>
          <w:sz w:val="24"/>
          <w:szCs w:val="24"/>
        </w:rPr>
        <w:t>谈判响应供应商</w:t>
      </w:r>
      <w:r>
        <w:rPr>
          <w:rFonts w:hint="eastAsia" w:asciiTheme="minorEastAsia" w:hAnsiTheme="minorEastAsia" w:eastAsiaTheme="minorEastAsia" w:cstheme="minorEastAsia"/>
          <w:bCs/>
          <w:sz w:val="24"/>
          <w:szCs w:val="24"/>
        </w:rPr>
        <w:t>提</w:t>
      </w:r>
      <w:r>
        <w:rPr>
          <w:rFonts w:hint="eastAsia" w:asciiTheme="minorEastAsia" w:hAnsiTheme="minorEastAsia" w:eastAsiaTheme="minorEastAsia" w:cstheme="minorEastAsia"/>
          <w:sz w:val="24"/>
          <w:szCs w:val="24"/>
        </w:rPr>
        <w:t>交的其他资料</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①谈判保证金以支票、汇票、本票</w:t>
      </w:r>
      <w:r>
        <w:rPr>
          <w:rFonts w:hint="eastAsia" w:ascii="宋体" w:hAnsi="宋体"/>
          <w:sz w:val="24"/>
          <w:lang w:eastAsia="zh-CN"/>
        </w:rPr>
        <w:t>、</w:t>
      </w:r>
      <w:r>
        <w:rPr>
          <w:rFonts w:ascii="宋体" w:hAnsi="宋体" w:eastAsia="宋体" w:cs="宋体"/>
          <w:sz w:val="24"/>
          <w:szCs w:val="24"/>
        </w:rPr>
        <w:t>电子保函</w:t>
      </w:r>
      <w:bookmarkStart w:id="3" w:name="_GoBack"/>
      <w:bookmarkEnd w:id="3"/>
      <w:r>
        <w:rPr>
          <w:rFonts w:hint="eastAsia" w:ascii="宋体" w:hAnsi="宋体"/>
          <w:sz w:val="24"/>
        </w:rPr>
        <w:t>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left"/>
        <w:textAlignment w:val="auto"/>
        <w:rPr>
          <w:rFonts w:hint="eastAsia" w:hAnsi="宋体"/>
          <w:b/>
          <w:bCs/>
          <w:color w:val="FF0000"/>
          <w:sz w:val="24"/>
        </w:rPr>
      </w:pPr>
      <w:r>
        <w:rPr>
          <w:rFonts w:hint="eastAsia" w:hAnsi="宋体"/>
          <w:b/>
          <w:bCs/>
          <w:color w:val="FF0000"/>
          <w:sz w:val="24"/>
          <w:lang w:eastAsia="zh-CN"/>
        </w:rPr>
        <w:t>13.</w:t>
      </w:r>
      <w:r>
        <w:rPr>
          <w:rFonts w:hAnsi="宋体"/>
          <w:b/>
          <w:bCs/>
          <w:color w:val="FF0000"/>
          <w:sz w:val="24"/>
        </w:rPr>
        <w:t>1</w:t>
      </w:r>
      <w:r>
        <w:rPr>
          <w:rFonts w:hint="eastAsia" w:hAnsi="宋体"/>
          <w:b/>
          <w:bCs/>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w:t>
      </w:r>
      <w:r>
        <w:rPr>
          <w:rFonts w:hint="eastAsia" w:hAnsi="宋体"/>
          <w:color w:val="FF0000"/>
          <w:sz w:val="24"/>
          <w:lang w:eastAsia="zh-CN"/>
        </w:rPr>
        <w:t>未按本谈判文件规定的要求盖章和格式填写响应文件、响应文件字迹模糊不清的，其谈判文件响应将被拒绝。</w:t>
      </w: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13.8 所有资格证明文件复印件须加盖谈判响应供应商公章。</w:t>
      </w: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13.9谈判响应供应商</w:t>
      </w:r>
      <w:r>
        <w:rPr>
          <w:rFonts w:hint="eastAsia" w:hAnsi="宋体"/>
          <w:sz w:val="24"/>
        </w:rPr>
        <w:t>应将上述文件按顺序</w:t>
      </w:r>
      <w:r>
        <w:rPr>
          <w:rFonts w:hint="eastAsia" w:hAnsi="宋体"/>
          <w:sz w:val="24"/>
          <w:lang w:eastAsia="zh-CN"/>
        </w:rPr>
        <w:t>胶装订</w:t>
      </w:r>
      <w:r>
        <w:rPr>
          <w:rFonts w:hint="eastAsia" w:hAnsi="宋体"/>
          <w:sz w:val="24"/>
        </w:rPr>
        <w:t>成册、打印页码，并编列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四、响应文件的提交</w:t>
      </w:r>
    </w:p>
    <w:p>
      <w:pPr>
        <w:pStyle w:val="28"/>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w:t>
      </w:r>
      <w:r>
        <w:rPr>
          <w:rFonts w:hAnsi="宋体"/>
          <w:color w:val="FF0000"/>
          <w:sz w:val="24"/>
        </w:rPr>
        <w:t>如果未按上述规定进行密封和标记，</w:t>
      </w:r>
      <w:r>
        <w:rPr>
          <w:rFonts w:hint="eastAsia" w:hAnsi="宋体"/>
          <w:color w:val="FF0000"/>
          <w:sz w:val="24"/>
          <w:lang w:eastAsia="zh-CN"/>
        </w:rPr>
        <w:t>投标文件将被拒绝，</w:t>
      </w:r>
      <w:r>
        <w:rPr>
          <w:rFonts w:hAnsi="宋体"/>
          <w:color w:val="FF0000"/>
          <w:sz w:val="24"/>
        </w:rPr>
        <w:t>采购代理机构</w:t>
      </w:r>
      <w:r>
        <w:rPr>
          <w:rFonts w:hint="eastAsia" w:hAnsi="宋体"/>
          <w:color w:val="FF0000"/>
          <w:sz w:val="24"/>
          <w:lang w:eastAsia="zh-CN"/>
        </w:rPr>
        <w:t>将不承担由此造成的对响应文件的误投或提前拆封的责任。</w:t>
      </w: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color w:val="FF0000"/>
          <w:sz w:val="24"/>
        </w:rPr>
      </w:pPr>
      <w:r>
        <w:rPr>
          <w:rFonts w:hint="eastAsia" w:hAnsi="宋体"/>
          <w:color w:val="FF0000"/>
          <w:sz w:val="24"/>
          <w:lang w:eastAsia="zh-CN"/>
        </w:rPr>
        <w:t>14.</w:t>
      </w:r>
      <w:r>
        <w:rPr>
          <w:rFonts w:hint="eastAsia" w:hAnsi="宋体"/>
          <w:color w:val="FF0000"/>
          <w:sz w:val="24"/>
          <w:lang w:val="en-US" w:eastAsia="zh-CN"/>
        </w:rPr>
        <w:t>6</w:t>
      </w:r>
      <w:r>
        <w:rPr>
          <w:rFonts w:hint="eastAsia" w:ascii="宋体" w:hAnsi="宋体"/>
          <w:color w:val="FF0000"/>
          <w:sz w:val="24"/>
        </w:rPr>
        <w:t>投标文件的签署、密封及规定</w:t>
      </w:r>
      <w:r>
        <w:rPr>
          <w:rFonts w:hint="eastAsia" w:ascii="宋体" w:hAnsi="宋体"/>
          <w:color w:val="FF0000"/>
          <w:sz w:val="24"/>
          <w:lang w:eastAsia="zh-CN"/>
        </w:rPr>
        <w:t>，</w:t>
      </w:r>
      <w:r>
        <w:rPr>
          <w:rFonts w:hint="eastAsia" w:ascii="宋体" w:hAnsi="宋体"/>
          <w:color w:val="FF0000"/>
          <w:sz w:val="24"/>
        </w:rPr>
        <w:t>投标人应按照要求，准备一式</w:t>
      </w:r>
      <w:r>
        <w:rPr>
          <w:rFonts w:hint="eastAsia" w:ascii="宋体" w:hAnsi="宋体"/>
          <w:color w:val="FF0000"/>
          <w:sz w:val="24"/>
          <w:u w:val="single"/>
        </w:rPr>
        <w:t xml:space="preserve"> </w:t>
      </w:r>
      <w:r>
        <w:rPr>
          <w:rFonts w:hint="eastAsia" w:ascii="宋体" w:hAnsi="宋体"/>
          <w:b/>
          <w:color w:val="FF0000"/>
          <w:sz w:val="24"/>
          <w:u w:val="single"/>
        </w:rPr>
        <w:t>2</w:t>
      </w:r>
      <w:r>
        <w:rPr>
          <w:rFonts w:hint="eastAsia" w:ascii="宋体" w:hAnsi="宋体"/>
          <w:color w:val="FF0000"/>
          <w:sz w:val="24"/>
          <w:u w:val="single"/>
        </w:rPr>
        <w:t xml:space="preserve"> </w:t>
      </w:r>
      <w:r>
        <w:rPr>
          <w:rFonts w:hint="eastAsia" w:ascii="宋体" w:hAnsi="宋体"/>
          <w:color w:val="FF0000"/>
          <w:sz w:val="24"/>
        </w:rPr>
        <w:t>份投标书（</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1 </w:t>
      </w:r>
      <w:r>
        <w:rPr>
          <w:rFonts w:hint="eastAsia" w:ascii="宋体" w:hAnsi="宋体"/>
          <w:color w:val="FF0000"/>
          <w:sz w:val="24"/>
        </w:rPr>
        <w:t>份副本），</w:t>
      </w:r>
      <w:r>
        <w:rPr>
          <w:rFonts w:hint="eastAsia" w:hAnsi="宋体"/>
          <w:color w:val="FF0000"/>
          <w:sz w:val="24"/>
        </w:rPr>
        <w:t>投标文件（正、副本）内容均须按页码顺序</w:t>
      </w:r>
      <w:r>
        <w:rPr>
          <w:rFonts w:hint="eastAsia" w:hAnsi="宋体"/>
          <w:color w:val="FF0000"/>
          <w:sz w:val="24"/>
          <w:lang w:eastAsia="zh-CN"/>
        </w:rPr>
        <w:t>胶</w:t>
      </w:r>
      <w:r>
        <w:rPr>
          <w:rFonts w:hint="eastAsia" w:hAnsi="宋体"/>
          <w:color w:val="FF0000"/>
          <w:sz w:val="24"/>
        </w:rPr>
        <w:t>装订成册</w:t>
      </w:r>
      <w:r>
        <w:rPr>
          <w:rFonts w:hint="eastAsia"/>
          <w:color w:val="FF0000"/>
          <w:sz w:val="24"/>
          <w:lang w:val="zh-CN"/>
        </w:rPr>
        <w:t>并编制目录，并在</w:t>
      </w:r>
      <w:r>
        <w:rPr>
          <w:rFonts w:hint="eastAsia" w:hAnsi="宋体"/>
          <w:color w:val="FF0000"/>
          <w:sz w:val="24"/>
        </w:rPr>
        <w:t>投标文件（正、副本）内容每一页加盖投标单位公章,</w:t>
      </w:r>
      <w:r>
        <w:rPr>
          <w:rFonts w:hint="eastAsia" w:ascii="宋体" w:hAnsi="宋体"/>
          <w:color w:val="FF0000"/>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五、响应文件的评估和比较</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color w:val="FF0000"/>
          <w:sz w:val="24"/>
          <w:lang w:val="en-US" w:eastAsia="zh-CN"/>
        </w:rPr>
        <w:t>17.1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color w:val="FF0000"/>
          <w:sz w:val="24"/>
          <w:lang w:val="en-US" w:eastAsia="zh-CN"/>
        </w:rPr>
        <w:t>17.2</w:t>
      </w:r>
      <w:r>
        <w:rPr>
          <w:rFonts w:hint="eastAsia" w:hAnsi="宋体"/>
          <w:color w:val="FF0000"/>
          <w:sz w:val="24"/>
        </w:rPr>
        <w:t>评标时，需审查以下资质文件</w:t>
      </w:r>
      <w:r>
        <w:rPr>
          <w:rFonts w:hint="eastAsia" w:hAnsi="宋体"/>
          <w:color w:val="FF0000"/>
          <w:sz w:val="24"/>
          <w:lang w:eastAsia="zh-CN"/>
        </w:rPr>
        <w:t>资料</w:t>
      </w:r>
      <w:r>
        <w:rPr>
          <w:rFonts w:hint="eastAsia" w:hAnsi="宋体"/>
          <w:color w:val="FF0000"/>
          <w:sz w:val="24"/>
        </w:rPr>
        <w:t>：</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75" w:firstLineChars="198"/>
        <w:textAlignment w:val="auto"/>
        <w:rPr>
          <w:rFonts w:hAnsi="宋体"/>
          <w:color w:val="FF0000"/>
          <w:sz w:val="24"/>
        </w:rPr>
      </w:pPr>
      <w:r>
        <w:rPr>
          <w:rFonts w:hint="eastAsia" w:hAnsi="宋体"/>
          <w:color w:val="FF0000"/>
          <w:sz w:val="24"/>
          <w:lang w:eastAsia="zh-CN"/>
        </w:rPr>
        <w:t>（</w:t>
      </w:r>
      <w:r>
        <w:rPr>
          <w:rFonts w:hint="eastAsia" w:hAnsi="宋体"/>
          <w:color w:val="FF0000"/>
          <w:sz w:val="24"/>
          <w:lang w:val="en-US" w:eastAsia="zh-CN"/>
        </w:rPr>
        <w:t>1</w:t>
      </w:r>
      <w:r>
        <w:rPr>
          <w:rFonts w:hint="eastAsia" w:hAnsi="宋体"/>
          <w:color w:val="FF0000"/>
          <w:sz w:val="24"/>
          <w:lang w:eastAsia="zh-CN"/>
        </w:rPr>
        <w:t>）</w:t>
      </w:r>
      <w:r>
        <w:rPr>
          <w:rFonts w:hint="eastAsia" w:hAnsi="宋体"/>
          <w:color w:val="FF0000"/>
          <w:sz w:val="24"/>
        </w:rPr>
        <w:t>营业执照副本</w:t>
      </w:r>
      <w:r>
        <w:rPr>
          <w:rFonts w:hint="eastAsia" w:hAnsi="宋体"/>
          <w:color w:val="FF0000"/>
          <w:sz w:val="24"/>
          <w:lang w:eastAsia="zh-CN"/>
        </w:rPr>
        <w:t>（三证合一）（复印件）</w:t>
      </w:r>
      <w:r>
        <w:rPr>
          <w:rFonts w:hint="eastAsia" w:hAnsi="宋体"/>
          <w:color w:val="FF0000"/>
          <w:sz w:val="24"/>
        </w:rPr>
        <w:t>；</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75" w:firstLineChars="198"/>
        <w:textAlignment w:val="auto"/>
        <w:rPr>
          <w:rFonts w:hint="eastAsia"/>
          <w:color w:val="FF0000"/>
          <w:kern w:val="0"/>
          <w:sz w:val="24"/>
          <w:lang w:eastAsia="zh-CN"/>
        </w:rPr>
      </w:pPr>
      <w:r>
        <w:rPr>
          <w:rFonts w:hint="eastAsia" w:hAnsi="宋体"/>
          <w:color w:val="FF0000"/>
          <w:sz w:val="24"/>
          <w:lang w:eastAsia="zh-CN"/>
        </w:rPr>
        <w:t>（</w:t>
      </w:r>
      <w:r>
        <w:rPr>
          <w:rFonts w:hint="eastAsia" w:hAnsi="宋体"/>
          <w:color w:val="FF0000"/>
          <w:sz w:val="24"/>
          <w:lang w:val="en-US" w:eastAsia="zh-CN"/>
        </w:rPr>
        <w:t>2</w:t>
      </w:r>
      <w:r>
        <w:rPr>
          <w:rFonts w:hint="eastAsia" w:hAnsi="宋体"/>
          <w:color w:val="FF0000"/>
          <w:sz w:val="24"/>
          <w:lang w:eastAsia="zh-CN"/>
        </w:rPr>
        <w:t>）</w:t>
      </w:r>
      <w:r>
        <w:rPr>
          <w:rFonts w:hint="eastAsia"/>
          <w:color w:val="FF0000"/>
          <w:kern w:val="0"/>
          <w:sz w:val="24"/>
          <w:lang w:eastAsia="zh-CN"/>
        </w:rPr>
        <w:t>“信用中国”网站（</w:t>
      </w:r>
      <w:r>
        <w:rPr>
          <w:rFonts w:hint="eastAsia"/>
          <w:color w:val="FF0000"/>
          <w:kern w:val="0"/>
          <w:sz w:val="24"/>
          <w:lang w:eastAsia="zh-CN"/>
        </w:rPr>
        <w:fldChar w:fldCharType="begin"/>
      </w:r>
      <w:r>
        <w:rPr>
          <w:rFonts w:hint="eastAsia"/>
          <w:color w:val="FF0000"/>
          <w:kern w:val="0"/>
          <w:sz w:val="24"/>
          <w:lang w:eastAsia="zh-CN"/>
        </w:rPr>
        <w:instrText xml:space="preserve"> HYPERLINK "http://www.creditchina.gov.cn/" </w:instrText>
      </w:r>
      <w:r>
        <w:rPr>
          <w:rFonts w:hint="eastAsia"/>
          <w:color w:val="FF0000"/>
          <w:kern w:val="0"/>
          <w:sz w:val="24"/>
          <w:lang w:eastAsia="zh-CN"/>
        </w:rPr>
        <w:fldChar w:fldCharType="separate"/>
      </w:r>
      <w:r>
        <w:rPr>
          <w:rFonts w:hint="eastAsia"/>
          <w:color w:val="FF0000"/>
          <w:kern w:val="0"/>
          <w:sz w:val="24"/>
          <w:lang w:eastAsia="zh-CN"/>
        </w:rPr>
        <w:t>www.creditchina.gov.cn</w:t>
      </w:r>
      <w:r>
        <w:rPr>
          <w:rFonts w:hint="eastAsia"/>
          <w:color w:val="FF0000"/>
          <w:kern w:val="0"/>
          <w:sz w:val="24"/>
          <w:lang w:eastAsia="zh-CN"/>
        </w:rPr>
        <w:fldChar w:fldCharType="end"/>
      </w:r>
      <w:r>
        <w:rPr>
          <w:rFonts w:hint="eastAsia"/>
          <w:color w:val="FF0000"/>
          <w:kern w:val="0"/>
          <w:sz w:val="24"/>
          <w:lang w:eastAsia="zh-CN"/>
        </w:rPr>
        <w:t>），政府采购严重违法失信行为记录名单（</w:t>
      </w:r>
      <w:r>
        <w:rPr>
          <w:rFonts w:hint="eastAsia"/>
          <w:color w:val="FF0000"/>
          <w:kern w:val="0"/>
          <w:sz w:val="24"/>
          <w:lang w:eastAsia="zh-CN"/>
        </w:rPr>
        <w:fldChar w:fldCharType="begin"/>
      </w:r>
      <w:r>
        <w:rPr>
          <w:rFonts w:hint="eastAsia"/>
          <w:color w:val="FF0000"/>
          <w:kern w:val="0"/>
          <w:sz w:val="24"/>
          <w:lang w:eastAsia="zh-CN"/>
        </w:rPr>
        <w:instrText xml:space="preserve"> HYPERLINK "http://www.ccgp.gov.cn/search/cr/" </w:instrText>
      </w:r>
      <w:r>
        <w:rPr>
          <w:rFonts w:hint="eastAsia"/>
          <w:color w:val="FF0000"/>
          <w:kern w:val="0"/>
          <w:sz w:val="24"/>
          <w:lang w:eastAsia="zh-CN"/>
        </w:rPr>
        <w:fldChar w:fldCharType="separate"/>
      </w:r>
      <w:r>
        <w:rPr>
          <w:rFonts w:hint="eastAsia"/>
          <w:color w:val="FF0000"/>
          <w:kern w:val="0"/>
          <w:sz w:val="24"/>
          <w:lang w:eastAsia="zh-CN"/>
        </w:rPr>
        <w:t>http://www.ccgp.gov.cn/search/cr/</w:t>
      </w:r>
      <w:r>
        <w:rPr>
          <w:rFonts w:hint="eastAsia"/>
          <w:color w:val="FF0000"/>
          <w:kern w:val="0"/>
          <w:sz w:val="24"/>
          <w:lang w:eastAsia="zh-CN"/>
        </w:rPr>
        <w:fldChar w:fldCharType="end"/>
      </w:r>
      <w:r>
        <w:rPr>
          <w:rFonts w:hint="eastAsia"/>
          <w:color w:val="FF0000"/>
          <w:kern w:val="0"/>
          <w:sz w:val="24"/>
          <w:lang w:eastAsia="zh-CN"/>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75" w:firstLineChars="198"/>
        <w:textAlignment w:val="auto"/>
        <w:rPr>
          <w:rFonts w:hint="eastAsia"/>
          <w:color w:val="FF0000"/>
          <w:kern w:val="0"/>
          <w:sz w:val="24"/>
          <w:lang w:eastAsia="zh-CN"/>
        </w:rPr>
      </w:pP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75" w:firstLineChars="198"/>
        <w:textAlignment w:val="auto"/>
        <w:rPr>
          <w:rFonts w:hint="eastAsia"/>
          <w:color w:val="FF0000"/>
          <w:kern w:val="0"/>
          <w:sz w:val="24"/>
        </w:rPr>
      </w:pP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(1)谈判响应文件未按照本须知规定进行密封、标记的；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本次谈判采用最低价评标法。</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8"/>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六、成交与签订</w:t>
      </w:r>
      <w:r>
        <w:rPr>
          <w:rFonts w:hint="eastAsia" w:hAnsi="宋体"/>
          <w:b/>
          <w:sz w:val="24"/>
        </w:rPr>
        <w:t>合同</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bCs/>
          <w:color w:val="FF0000"/>
          <w:sz w:val="24"/>
          <w:lang w:eastAsia="zh-CN"/>
        </w:rPr>
      </w:pPr>
      <w:r>
        <w:rPr>
          <w:rFonts w:hint="eastAsia" w:hAnsi="宋体"/>
          <w:b/>
          <w:bCs/>
          <w:color w:val="FF0000"/>
          <w:sz w:val="24"/>
          <w:lang w:eastAsia="zh-CN"/>
        </w:rPr>
        <w:t>20.成交准则</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left"/>
        <w:textAlignment w:val="auto"/>
        <w:rPr>
          <w:rFonts w:hint="eastAsia" w:hAnsi="宋体"/>
          <w:sz w:val="24"/>
          <w:lang w:eastAsia="zh-CN"/>
        </w:rPr>
      </w:pPr>
      <w:r>
        <w:rPr>
          <w:rFonts w:hint="eastAsia" w:hAnsi="宋体"/>
          <w:b/>
          <w:bCs/>
          <w:color w:val="FF0000"/>
          <w:sz w:val="24"/>
          <w:lang w:eastAsia="zh-CN"/>
        </w:rPr>
        <w:t xml:space="preserve">20.1本次采购采用竞争性谈判方式进行，谈判小组由采购人代表和有关专家共三人及以上单数组成，谈判小组可以视情况，要求投标人在规定时间内，进行二次报价（含投标报价），以投标人最后的一轮有效报价为准，超出规定时间没有进行最后报价的投标人，视为放弃最后报价，以其前一次报价为准。 </w:t>
      </w:r>
      <w:r>
        <w:rPr>
          <w:rFonts w:hint="eastAsia" w:hAnsi="宋体"/>
          <w:sz w:val="24"/>
          <w:lang w:eastAsia="zh-CN"/>
        </w:rPr>
        <w:t xml:space="preserve">   </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val="en-US" w:eastAsia="zh-CN"/>
        </w:rPr>
        <w:t>20.2</w:t>
      </w:r>
      <w:r>
        <w:rPr>
          <w:rFonts w:hint="eastAsia" w:hAnsi="宋体"/>
          <w:sz w:val="24"/>
          <w:lang w:eastAsia="zh-CN"/>
        </w:rPr>
        <w:t xml:space="preserve">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240" w:firstLineChars="100"/>
        <w:textAlignment w:val="auto"/>
        <w:rPr>
          <w:rFonts w:hint="eastAsia" w:ascii="宋体" w:hAnsi="宋体"/>
          <w:b/>
          <w:bCs/>
          <w:sz w:val="30"/>
          <w:szCs w:val="30"/>
        </w:rPr>
      </w:pPr>
      <w:r>
        <w:rPr>
          <w:rFonts w:hint="eastAsia" w:hAnsi="宋体"/>
          <w:sz w:val="24"/>
          <w:lang w:eastAsia="zh-CN"/>
        </w:rPr>
        <w:t>本中心不收取成交服务费。</w:t>
      </w:r>
      <w:r>
        <w:rPr>
          <w:rFonts w:ascii="宋体" w:hAnsi="宋体"/>
          <w:sz w:val="24"/>
        </w:rPr>
        <w:t xml:space="preserve"> </w:t>
      </w:r>
    </w:p>
    <w:p>
      <w:pPr>
        <w:spacing w:line="360" w:lineRule="auto"/>
        <w:jc w:val="center"/>
        <w:outlineLvl w:val="0"/>
        <w:rPr>
          <w:rFonts w:hint="eastAsia" w:ascii="宋体" w:hAnsi="宋体"/>
          <w:b/>
          <w:bCs/>
          <w:sz w:val="36"/>
          <w:szCs w:val="36"/>
        </w:rPr>
      </w:pPr>
    </w:p>
    <w:p>
      <w:pPr>
        <w:spacing w:line="360" w:lineRule="auto"/>
        <w:jc w:val="center"/>
        <w:outlineLvl w:val="0"/>
        <w:rPr>
          <w:rFonts w:hint="eastAsia" w:ascii="宋体" w:hAnsi="宋体"/>
          <w:b/>
          <w:bCs/>
          <w:sz w:val="36"/>
          <w:szCs w:val="36"/>
        </w:rPr>
      </w:pPr>
    </w:p>
    <w:p>
      <w:pPr>
        <w:spacing w:line="360" w:lineRule="auto"/>
        <w:jc w:val="center"/>
        <w:outlineLvl w:val="0"/>
        <w:rPr>
          <w:rFonts w:hint="eastAsia" w:ascii="宋体" w:hAnsi="宋体"/>
          <w:b/>
          <w:bCs/>
          <w:sz w:val="36"/>
          <w:szCs w:val="36"/>
        </w:rPr>
      </w:pPr>
    </w:p>
    <w:p>
      <w:pPr>
        <w:spacing w:line="360" w:lineRule="auto"/>
        <w:jc w:val="center"/>
        <w:outlineLvl w:val="0"/>
        <w:rPr>
          <w:rFonts w:hint="eastAsia" w:ascii="宋体" w:hAnsi="宋体"/>
          <w:b/>
          <w:bCs/>
          <w:sz w:val="36"/>
          <w:szCs w:val="36"/>
        </w:rPr>
      </w:pPr>
    </w:p>
    <w:p>
      <w:pPr>
        <w:spacing w:line="360" w:lineRule="auto"/>
        <w:jc w:val="center"/>
        <w:outlineLvl w:val="0"/>
        <w:rPr>
          <w:rFonts w:hint="eastAsia" w:ascii="宋体" w:hAnsi="宋体"/>
          <w:b/>
          <w:bCs/>
          <w:sz w:val="36"/>
          <w:szCs w:val="36"/>
        </w:rPr>
      </w:pPr>
    </w:p>
    <w:p>
      <w:pPr>
        <w:spacing w:line="360" w:lineRule="auto"/>
        <w:jc w:val="center"/>
        <w:outlineLvl w:val="0"/>
        <w:rPr>
          <w:rFonts w:hint="eastAsia" w:ascii="宋体" w:hAnsi="宋体"/>
          <w:b/>
          <w:bCs/>
          <w:sz w:val="36"/>
          <w:szCs w:val="36"/>
        </w:rPr>
      </w:pPr>
    </w:p>
    <w:p>
      <w:pPr>
        <w:spacing w:line="360" w:lineRule="auto"/>
        <w:jc w:val="center"/>
        <w:outlineLvl w:val="0"/>
        <w:rPr>
          <w:rFonts w:hint="eastAsia" w:ascii="宋体" w:hAnsi="宋体"/>
          <w:b/>
          <w:bCs/>
          <w:sz w:val="36"/>
          <w:szCs w:val="36"/>
        </w:rPr>
      </w:pPr>
    </w:p>
    <w:p>
      <w:pPr>
        <w:spacing w:line="360" w:lineRule="auto"/>
        <w:jc w:val="center"/>
        <w:outlineLvl w:val="0"/>
        <w:rPr>
          <w:rFonts w:hint="eastAsia" w:ascii="宋体" w:hAnsi="宋体"/>
          <w:b/>
          <w:bCs/>
          <w:sz w:val="36"/>
          <w:szCs w:val="36"/>
        </w:rPr>
      </w:pPr>
    </w:p>
    <w:p>
      <w:pPr>
        <w:spacing w:line="360" w:lineRule="auto"/>
        <w:jc w:val="center"/>
        <w:outlineLvl w:val="0"/>
        <w:rPr>
          <w:rFonts w:hint="eastAsia" w:ascii="宋体" w:hAnsi="宋体"/>
          <w:b/>
          <w:bCs/>
          <w:sz w:val="36"/>
          <w:szCs w:val="36"/>
        </w:rPr>
      </w:pPr>
    </w:p>
    <w:p>
      <w:pPr>
        <w:spacing w:line="360" w:lineRule="auto"/>
        <w:jc w:val="both"/>
        <w:outlineLvl w:val="0"/>
        <w:rPr>
          <w:rFonts w:hint="eastAsia" w:ascii="宋体" w:hAnsi="宋体"/>
          <w:b/>
          <w:bCs/>
          <w:sz w:val="36"/>
          <w:szCs w:val="36"/>
        </w:rPr>
      </w:pPr>
    </w:p>
    <w:p>
      <w:pPr>
        <w:spacing w:line="360" w:lineRule="auto"/>
        <w:jc w:val="both"/>
        <w:outlineLvl w:val="0"/>
        <w:rPr>
          <w:rFonts w:hint="eastAsia" w:ascii="宋体" w:hAnsi="宋体"/>
          <w:b/>
          <w:bCs/>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numPr>
          <w:ilvl w:val="0"/>
          <w:numId w:val="5"/>
        </w:numPr>
        <w:spacing w:line="360" w:lineRule="auto"/>
        <w:jc w:val="center"/>
        <w:outlineLvl w:val="0"/>
        <w:rPr>
          <w:rFonts w:hint="eastAsia" w:ascii="宋体" w:hAnsi="宋体"/>
          <w:b/>
          <w:bCs/>
          <w:sz w:val="36"/>
          <w:szCs w:val="36"/>
        </w:rPr>
      </w:pPr>
      <w:r>
        <w:rPr>
          <w:rFonts w:hint="eastAsia" w:ascii="宋体" w:hAnsi="宋体"/>
          <w:b/>
          <w:bCs/>
          <w:sz w:val="36"/>
          <w:szCs w:val="36"/>
        </w:rPr>
        <w:t xml:space="preserve"> 谈判内容及要求</w:t>
      </w:r>
    </w:p>
    <w:tbl>
      <w:tblPr>
        <w:tblStyle w:val="15"/>
        <w:tblW w:w="7980" w:type="dxa"/>
        <w:tblInd w:w="0" w:type="dxa"/>
        <w:shd w:val="clear" w:color="auto" w:fill="auto"/>
        <w:tblLayout w:type="autofit"/>
        <w:tblCellMar>
          <w:top w:w="0" w:type="dxa"/>
          <w:left w:w="0" w:type="dxa"/>
          <w:bottom w:w="0" w:type="dxa"/>
          <w:right w:w="0" w:type="dxa"/>
        </w:tblCellMar>
      </w:tblPr>
      <w:tblGrid>
        <w:gridCol w:w="512"/>
        <w:gridCol w:w="1305"/>
        <w:gridCol w:w="1470"/>
        <w:gridCol w:w="2670"/>
        <w:gridCol w:w="480"/>
        <w:gridCol w:w="1543"/>
      </w:tblGrid>
      <w:tr>
        <w:tblPrEx>
          <w:shd w:val="clear" w:color="auto" w:fill="auto"/>
          <w:tblCellMar>
            <w:top w:w="0" w:type="dxa"/>
            <w:left w:w="0" w:type="dxa"/>
            <w:bottom w:w="0" w:type="dxa"/>
            <w:right w:w="0" w:type="dxa"/>
          </w:tblCellMar>
        </w:tblPrEx>
        <w:trPr>
          <w:trHeight w:val="135"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商品名称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配置及参数</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大客车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2020款高级车GRB53L-ZCMSK高级汽油20座特别版 国Ⅳ</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5挡手动</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7005mm×2040mm×2620mm</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4.0L 232马力 V6 自然吸气</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20座 自动滑动门+防夹功能</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浅驼色，提供车辆排放标准应符合上户要求</w:t>
            </w:r>
          </w:p>
        </w:tc>
      </w:tr>
    </w:tbl>
    <w:p>
      <w:pPr>
        <w:spacing w:before="0" w:after="0"/>
        <w:jc w:val="left"/>
        <w:rPr>
          <w:rFonts w:hint="eastAsia" w:ascii="宋体" w:hAnsi="宋体"/>
          <w:color w:val="FF0000"/>
          <w:sz w:val="36"/>
          <w:szCs w:val="36"/>
          <w:lang w:val="en-US" w:eastAsia="zh-CN"/>
        </w:rPr>
      </w:pPr>
    </w:p>
    <w:p>
      <w:pPr>
        <w:spacing w:before="0" w:after="0"/>
        <w:jc w:val="left"/>
        <w:rPr>
          <w:rFonts w:hint="eastAsia" w:ascii="宋体" w:hAnsi="宋体"/>
          <w:color w:val="FF0000"/>
          <w:sz w:val="36"/>
          <w:szCs w:val="36"/>
          <w:lang w:val="en-US" w:eastAsia="zh-CN"/>
        </w:rPr>
      </w:pPr>
    </w:p>
    <w:p>
      <w:pPr>
        <w:spacing w:before="0" w:after="0"/>
        <w:jc w:val="left"/>
        <w:rPr>
          <w:rFonts w:hint="eastAsia" w:ascii="宋体" w:hAnsi="宋体"/>
          <w:color w:val="FF0000"/>
          <w:sz w:val="36"/>
          <w:szCs w:val="36"/>
          <w:lang w:val="en-US" w:eastAsia="zh-CN"/>
        </w:rPr>
      </w:pPr>
      <w:r>
        <w:rPr>
          <w:rFonts w:hint="eastAsia" w:ascii="仿宋" w:hAnsi="仿宋" w:eastAsia="仿宋" w:cs="仿宋"/>
          <w:sz w:val="32"/>
          <w:szCs w:val="32"/>
        </w:rPr>
        <w:t xml:space="preserve">  </w:t>
      </w:r>
      <w:r>
        <w:rPr>
          <w:rFonts w:hint="eastAsia"/>
          <w:b/>
          <w:bCs/>
          <w:color w:val="FF0000"/>
          <w:lang w:val="en-US" w:eastAsia="zh-CN"/>
        </w:rPr>
        <w:t xml:space="preserve"> </w:t>
      </w:r>
      <w:r>
        <w:rPr>
          <w:rFonts w:hint="eastAsia" w:ascii="宋体" w:hAnsi="宋体"/>
          <w:b/>
          <w:bCs/>
          <w:color w:val="FF0000"/>
          <w:sz w:val="32"/>
          <w:szCs w:val="32"/>
          <w:lang w:val="en-US" w:eastAsia="zh-CN"/>
        </w:rPr>
        <w:t>注、1、</w:t>
      </w:r>
      <w:r>
        <w:rPr>
          <w:rFonts w:hint="eastAsia" w:ascii="宋体" w:hAnsi="宋体"/>
          <w:b/>
          <w:bCs/>
          <w:color w:val="FF0000"/>
          <w:sz w:val="32"/>
          <w:szCs w:val="32"/>
          <w:lang w:eastAsia="zh-CN"/>
        </w:rPr>
        <w:t>招标文件论证费和专家评审费由中标人承担。</w:t>
      </w:r>
      <w:r>
        <w:rPr>
          <w:rFonts w:hint="eastAsia" w:ascii="宋体" w:hAnsi="宋体"/>
          <w:color w:val="FF0000"/>
          <w:sz w:val="36"/>
          <w:szCs w:val="36"/>
          <w:lang w:val="en-US" w:eastAsia="zh-CN"/>
        </w:rPr>
        <w:t xml:space="preserve"> </w:t>
      </w:r>
    </w:p>
    <w:p>
      <w:pPr>
        <w:spacing w:before="0" w:after="0"/>
        <w:jc w:val="left"/>
        <w:rPr>
          <w:rFonts w:hint="eastAsia" w:ascii="宋体" w:hAnsi="宋体"/>
          <w:color w:val="FF0000"/>
          <w:sz w:val="36"/>
          <w:szCs w:val="36"/>
          <w:lang w:val="en-US" w:eastAsia="zh-CN"/>
        </w:rPr>
      </w:pPr>
    </w:p>
    <w:p>
      <w:pPr>
        <w:spacing w:before="0" w:after="0"/>
        <w:jc w:val="left"/>
        <w:rPr>
          <w:rFonts w:hint="eastAsia" w:ascii="宋体" w:hAnsi="宋体"/>
          <w:color w:val="FF0000"/>
          <w:sz w:val="36"/>
          <w:szCs w:val="36"/>
          <w:lang w:val="en-US" w:eastAsia="zh-CN"/>
        </w:rPr>
      </w:pPr>
    </w:p>
    <w:p>
      <w:pPr>
        <w:spacing w:before="0" w:after="0"/>
        <w:jc w:val="left"/>
        <w:rPr>
          <w:rFonts w:hint="eastAsia" w:ascii="宋体" w:hAnsi="宋体"/>
          <w:color w:val="FF0000"/>
          <w:sz w:val="36"/>
          <w:szCs w:val="36"/>
          <w:lang w:val="en-US" w:eastAsia="zh-CN"/>
        </w:rPr>
      </w:pPr>
    </w:p>
    <w:p>
      <w:pPr>
        <w:spacing w:line="360" w:lineRule="auto"/>
        <w:jc w:val="both"/>
        <w:rPr>
          <w:rFonts w:ascii="宋体" w:hAnsi="宋体"/>
          <w:b/>
          <w:bCs/>
          <w:sz w:val="36"/>
          <w:szCs w:val="36"/>
        </w:rPr>
        <w:sectPr>
          <w:headerReference r:id="rId5" w:type="default"/>
          <w:footerReference r:id="rId6" w:type="default"/>
          <w:pgSz w:w="16838" w:h="11906" w:orient="landscape"/>
          <w:pgMar w:top="1797" w:right="1440" w:bottom="1797" w:left="1440" w:header="851" w:footer="992" w:gutter="0"/>
          <w:cols w:space="0" w:num="1"/>
          <w:rtlGutter w:val="0"/>
          <w:docGrid w:linePitch="312" w:charSpace="0"/>
        </w:sectPr>
      </w:pPr>
      <w:bookmarkStart w:id="1" w:name="_Toc268599010"/>
    </w:p>
    <w:p>
      <w:pPr>
        <w:spacing w:line="360" w:lineRule="auto"/>
        <w:jc w:val="center"/>
        <w:rPr>
          <w:rFonts w:ascii="宋体" w:hAnsi="宋体"/>
          <w:b/>
          <w:sz w:val="44"/>
          <w:szCs w:val="44"/>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1"/>
    <w:p>
      <w:pPr>
        <w:spacing w:line="360" w:lineRule="auto"/>
        <w:rPr>
          <w:rFonts w:hint="eastAsia" w:ascii="宋体" w:hAnsi="宋体"/>
          <w:sz w:val="24"/>
        </w:rPr>
      </w:pPr>
      <w:bookmarkStart w:id="2"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乙方（成交供应商）：</w:t>
      </w:r>
      <w:r>
        <w:rPr>
          <w:rFonts w:hint="eastAsia" w:ascii="宋体" w:hAnsi="宋体"/>
          <w:sz w:val="24"/>
          <w:u w:val="single"/>
        </w:rPr>
        <w:t xml:space="preserve">                         </w:t>
      </w: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hint="eastAsia"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w:t>
      </w:r>
      <w:r>
        <w:rPr>
          <w:rFonts w:hint="eastAsia" w:ascii="宋体" w:hAnsi="宋体"/>
          <w:sz w:val="24"/>
          <w:u w:val="single"/>
        </w:rPr>
        <w:t xml:space="preserve">       </w:t>
      </w:r>
      <w:r>
        <w:rPr>
          <w:rFonts w:hint="eastAsia" w:ascii="宋体" w:hAnsi="宋体"/>
          <w:sz w:val="24"/>
        </w:rPr>
        <w:t>进行采购（项目编号：</w:t>
      </w:r>
      <w:r>
        <w:rPr>
          <w:rFonts w:hint="eastAsia" w:ascii="宋体" w:hAnsi="宋体"/>
          <w:sz w:val="24"/>
          <w:u w:val="single"/>
        </w:rPr>
        <w:t xml:space="preserve">     </w:t>
      </w:r>
      <w:r>
        <w:rPr>
          <w:rFonts w:hint="eastAsia" w:ascii="宋体" w:hAnsi="宋体"/>
          <w:sz w:val="24"/>
        </w:rPr>
        <w:t>）的采购结果，乙方为成交供应商，现依照谈判文件、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hint="eastAsia" w:ascii="宋体" w:hAnsi="宋体" w:cs="Arial"/>
          <w:sz w:val="24"/>
        </w:rPr>
      </w:pPr>
      <w:r>
        <w:rPr>
          <w:rFonts w:hint="eastAsia" w:ascii="宋体" w:hAnsi="宋体" w:cs="Arial"/>
          <w:sz w:val="24"/>
        </w:rPr>
        <w:t>1.合同标物的和合同价格</w:t>
      </w:r>
    </w:p>
    <w:tbl>
      <w:tblPr>
        <w:tblStyle w:val="15"/>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hint="eastAsia" w:ascii="宋体" w:hAnsi="宋体"/>
                <w:b/>
                <w:sz w:val="24"/>
              </w:rPr>
            </w:pPr>
            <w:r>
              <w:rPr>
                <w:rFonts w:hint="eastAsia" w:ascii="宋体" w:hAnsi="宋体"/>
                <w:b/>
                <w:sz w:val="24"/>
              </w:rPr>
              <w:t>产品名称</w:t>
            </w:r>
          </w:p>
        </w:tc>
        <w:tc>
          <w:tcPr>
            <w:tcW w:w="1668" w:type="dxa"/>
            <w:vAlign w:val="center"/>
          </w:tcPr>
          <w:p>
            <w:pPr>
              <w:spacing w:line="360" w:lineRule="auto"/>
              <w:jc w:val="center"/>
              <w:rPr>
                <w:rFonts w:hint="eastAsia" w:ascii="宋体" w:hAnsi="宋体"/>
                <w:b/>
                <w:sz w:val="24"/>
              </w:rPr>
            </w:pPr>
            <w:r>
              <w:rPr>
                <w:rFonts w:hint="eastAsia" w:ascii="宋体" w:hAnsi="宋体"/>
                <w:b/>
                <w:sz w:val="24"/>
              </w:rPr>
              <w:t>规格型号</w:t>
            </w:r>
          </w:p>
        </w:tc>
        <w:tc>
          <w:tcPr>
            <w:tcW w:w="1668" w:type="dxa"/>
            <w:vAlign w:val="center"/>
          </w:tcPr>
          <w:p>
            <w:pPr>
              <w:spacing w:line="360" w:lineRule="auto"/>
              <w:jc w:val="center"/>
              <w:rPr>
                <w:rFonts w:hint="eastAsia" w:ascii="宋体" w:hAnsi="宋体"/>
                <w:b/>
                <w:sz w:val="24"/>
              </w:rPr>
            </w:pPr>
            <w:r>
              <w:rPr>
                <w:rFonts w:hint="eastAsia" w:ascii="宋体" w:hAnsi="宋体"/>
                <w:b/>
                <w:sz w:val="24"/>
              </w:rPr>
              <w:t>生产厂家</w:t>
            </w:r>
          </w:p>
        </w:tc>
        <w:tc>
          <w:tcPr>
            <w:tcW w:w="1148" w:type="dxa"/>
            <w:vAlign w:val="center"/>
          </w:tcPr>
          <w:p>
            <w:pPr>
              <w:spacing w:line="360" w:lineRule="auto"/>
              <w:jc w:val="center"/>
              <w:rPr>
                <w:rFonts w:hint="eastAsia" w:ascii="宋体" w:hAnsi="宋体"/>
                <w:b/>
                <w:sz w:val="24"/>
              </w:rPr>
            </w:pPr>
            <w:r>
              <w:rPr>
                <w:rFonts w:hint="eastAsia" w:ascii="宋体" w:hAnsi="宋体"/>
                <w:b/>
                <w:sz w:val="24"/>
              </w:rPr>
              <w:t>数 量</w:t>
            </w:r>
          </w:p>
        </w:tc>
        <w:tc>
          <w:tcPr>
            <w:tcW w:w="1148" w:type="dxa"/>
            <w:vAlign w:val="center"/>
          </w:tcPr>
          <w:p>
            <w:pPr>
              <w:spacing w:line="360" w:lineRule="auto"/>
              <w:jc w:val="center"/>
              <w:rPr>
                <w:rFonts w:hint="eastAsia" w:ascii="宋体" w:hAnsi="宋体"/>
                <w:b/>
                <w:sz w:val="24"/>
              </w:rPr>
            </w:pPr>
            <w:r>
              <w:rPr>
                <w:rFonts w:hint="eastAsia" w:ascii="宋体" w:hAnsi="宋体"/>
                <w:b/>
                <w:sz w:val="24"/>
              </w:rPr>
              <w:t>单 价</w:t>
            </w:r>
          </w:p>
        </w:tc>
        <w:tc>
          <w:tcPr>
            <w:tcW w:w="1148" w:type="dxa"/>
            <w:vAlign w:val="center"/>
          </w:tcPr>
          <w:p>
            <w:pPr>
              <w:spacing w:line="360" w:lineRule="auto"/>
              <w:jc w:val="center"/>
              <w:rPr>
                <w:rFonts w:hint="eastAsia" w:ascii="宋体" w:hAnsi="宋体"/>
                <w:b/>
                <w:sz w:val="24"/>
              </w:rPr>
            </w:pPr>
            <w:r>
              <w:rPr>
                <w:rFonts w:hint="eastAsia" w:ascii="宋体" w:hAnsi="宋体"/>
                <w:b/>
                <w:sz w:val="24"/>
              </w:rPr>
              <w:t>总 价</w:t>
            </w:r>
          </w:p>
        </w:tc>
        <w:tc>
          <w:tcPr>
            <w:tcW w:w="1316" w:type="dxa"/>
            <w:vAlign w:val="center"/>
          </w:tcPr>
          <w:p>
            <w:pPr>
              <w:spacing w:line="360" w:lineRule="auto"/>
              <w:jc w:val="center"/>
              <w:rPr>
                <w:rFonts w:hint="eastAsia"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bl>
    <w:p>
      <w:pPr>
        <w:spacing w:line="360" w:lineRule="auto"/>
        <w:ind w:firstLine="480" w:firstLineChars="200"/>
        <w:rPr>
          <w:rFonts w:hint="eastAsia" w:ascii="宋体" w:hAnsi="宋体" w:cs="Arial"/>
          <w:sz w:val="24"/>
        </w:rPr>
      </w:pPr>
      <w:r>
        <w:rPr>
          <w:rFonts w:hint="eastAsia" w:ascii="宋体" w:hAnsi="宋体" w:cs="Arial"/>
          <w:sz w:val="24"/>
        </w:rPr>
        <w:t>2.交货方式和交货地点</w:t>
      </w:r>
    </w:p>
    <w:p>
      <w:pPr>
        <w:spacing w:line="360" w:lineRule="auto"/>
        <w:ind w:firstLine="480" w:firstLineChars="200"/>
        <w:rPr>
          <w:rFonts w:hint="eastAsia" w:ascii="宋体" w:hAnsi="宋体"/>
          <w:sz w:val="24"/>
          <w:u w:val="single"/>
        </w:rPr>
      </w:pPr>
      <w:r>
        <w:rPr>
          <w:rFonts w:ascii="宋体" w:hAnsi="宋体"/>
          <w:sz w:val="24"/>
        </w:rPr>
        <w:t>2.1</w:t>
      </w:r>
      <w:r>
        <w:rPr>
          <w:rFonts w:hint="eastAsia" w:ascii="宋体" w:hAnsi="宋体"/>
          <w:sz w:val="24"/>
        </w:rPr>
        <w:t xml:space="preserve">交货方式： </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ascii="宋体" w:hAnsi="宋体"/>
          <w:sz w:val="24"/>
        </w:rPr>
        <w:t>2.2</w:t>
      </w:r>
      <w:r>
        <w:rPr>
          <w:rFonts w:hint="eastAsia" w:ascii="宋体" w:hAnsi="宋体"/>
          <w:sz w:val="24"/>
        </w:rPr>
        <w:t>交货地点：</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hint="eastAsia" w:ascii="宋体" w:hAnsi="宋体" w:cs="Arial"/>
          <w:sz w:val="24"/>
        </w:rPr>
      </w:pPr>
      <w:r>
        <w:rPr>
          <w:rFonts w:hint="eastAsia" w:ascii="宋体" w:hAnsi="宋体" w:cs="Arial"/>
          <w:sz w:val="24"/>
        </w:rPr>
        <w:t>4.付款方式与条件</w:t>
      </w:r>
    </w:p>
    <w:p>
      <w:pPr>
        <w:spacing w:line="360" w:lineRule="auto"/>
        <w:ind w:firstLine="480" w:firstLineChars="200"/>
        <w:rPr>
          <w:rFonts w:hint="eastAsia" w:ascii="宋体" w:hAnsi="宋体" w:cs="Arial"/>
          <w:sz w:val="24"/>
        </w:rPr>
      </w:pPr>
      <w:r>
        <w:rPr>
          <w:rFonts w:hint="eastAsia" w:ascii="宋体" w:hAnsi="宋体" w:cs="Arial"/>
          <w:sz w:val="24"/>
        </w:rPr>
        <w:t>4.1货物交货付款</w:t>
      </w:r>
    </w:p>
    <w:p>
      <w:pPr>
        <w:spacing w:line="360" w:lineRule="auto"/>
        <w:rPr>
          <w:rFonts w:hint="eastAsia" w:ascii="宋体" w:hAnsi="宋体"/>
          <w:sz w:val="24"/>
        </w:rPr>
      </w:pPr>
      <w:r>
        <w:rPr>
          <w:rFonts w:hint="eastAsia" w:ascii="宋体" w:hAnsi="宋体"/>
          <w:sz w:val="24"/>
        </w:rPr>
        <w:t xml:space="preserve">    全部货物交货并经验收合格后</w:t>
      </w:r>
      <w:r>
        <w:rPr>
          <w:rFonts w:hint="eastAsia" w:ascii="宋体" w:hAnsi="宋体"/>
          <w:sz w:val="24"/>
          <w:lang w:eastAsia="zh-CN"/>
        </w:rPr>
        <w:t>且全部设备安装完毕正常使用后</w:t>
      </w:r>
      <w:r>
        <w:rPr>
          <w:rFonts w:hint="eastAsia" w:ascii="宋体" w:hAnsi="宋体"/>
          <w:sz w:val="24"/>
        </w:rPr>
        <w:t>，甲方凭收讫货物的验收凭证和货物验收合格文件等材料以</w:t>
      </w:r>
      <w:r>
        <w:rPr>
          <w:rFonts w:hint="eastAsia" w:ascii="宋体" w:hAnsi="宋体"/>
          <w:sz w:val="24"/>
          <w:u w:val="single"/>
        </w:rPr>
        <w:t xml:space="preserve">     </w:t>
      </w:r>
      <w:r>
        <w:rPr>
          <w:rFonts w:hint="eastAsia" w:ascii="宋体" w:hAnsi="宋体"/>
          <w:sz w:val="24"/>
        </w:rPr>
        <w:t>方式向乙方一次性支付</w:t>
      </w:r>
      <w:r>
        <w:rPr>
          <w:rFonts w:hint="eastAsia" w:ascii="宋体" w:hAnsi="宋体"/>
          <w:sz w:val="24"/>
          <w:u w:val="single"/>
        </w:rPr>
        <w:t xml:space="preserve">    </w:t>
      </w:r>
      <w:r>
        <w:rPr>
          <w:rFonts w:hint="eastAsia" w:ascii="宋体" w:hAnsi="宋体"/>
          <w:sz w:val="24"/>
        </w:rPr>
        <w:t>%的货物价款。（若乙方有支付履约保证金的，可在支付货款时予以扣除。）</w:t>
      </w:r>
    </w:p>
    <w:p>
      <w:pPr>
        <w:spacing w:line="360" w:lineRule="auto"/>
        <w:rPr>
          <w:rFonts w:hint="eastAsia"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hint="eastAsia" w:ascii="宋体" w:hAnsi="宋体" w:cs="Arial"/>
          <w:sz w:val="24"/>
        </w:rPr>
      </w:pPr>
      <w:r>
        <w:rPr>
          <w:rFonts w:ascii="宋体" w:hAnsi="宋体" w:cs="Arial"/>
          <w:sz w:val="24"/>
        </w:rPr>
        <w:t>a.</w:t>
      </w:r>
      <w:r>
        <w:rPr>
          <w:rFonts w:hint="eastAsia" w:ascii="宋体" w:hAnsi="宋体" w:cs="Arial"/>
          <w:sz w:val="24"/>
        </w:rPr>
        <w:t>金额为有关合同货物价格</w:t>
      </w:r>
      <w:r>
        <w:rPr>
          <w:rFonts w:hint="eastAsia" w:ascii="宋体" w:hAnsi="宋体" w:cs="Arial"/>
          <w:sz w:val="24"/>
          <w:u w:val="single"/>
        </w:rPr>
        <w:t xml:space="preserve">      </w:t>
      </w:r>
      <w:r>
        <w:rPr>
          <w:rFonts w:hint="eastAsia" w:ascii="宋体" w:hAnsi="宋体" w:cs="Arial"/>
          <w:sz w:val="24"/>
        </w:rPr>
        <w:t>%的正式发票。</w:t>
      </w:r>
    </w:p>
    <w:p>
      <w:pPr>
        <w:spacing w:line="360" w:lineRule="auto"/>
        <w:ind w:firstLine="480" w:firstLineChars="200"/>
        <w:rPr>
          <w:rFonts w:hint="eastAsia"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hint="eastAsia"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hint="eastAsia"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hint="eastAsia" w:ascii="宋体" w:hAnsi="宋体"/>
          <w:sz w:val="24"/>
        </w:rPr>
      </w:pPr>
      <w:r>
        <w:rPr>
          <w:rFonts w:hint="eastAsia" w:ascii="宋体" w:hAnsi="宋体"/>
          <w:sz w:val="24"/>
        </w:rPr>
        <w:t xml:space="preserve">    </w:t>
      </w:r>
      <w:r>
        <w:rPr>
          <w:rFonts w:hint="eastAsia" w:ascii="宋体" w:hAnsi="宋体" w:cs="Arial"/>
          <w:sz w:val="24"/>
        </w:rPr>
        <w:t>4.</w:t>
      </w:r>
      <w:r>
        <w:rPr>
          <w:rFonts w:hint="eastAsia" w:ascii="宋体" w:hAnsi="宋体"/>
          <w:sz w:val="24"/>
        </w:rPr>
        <w:t>2分期支付货款的，余下的货款应于</w:t>
      </w:r>
      <w:r>
        <w:rPr>
          <w:rFonts w:hint="eastAsia" w:ascii="宋体" w:hAnsi="宋体"/>
          <w:sz w:val="24"/>
          <w:u w:val="single"/>
        </w:rPr>
        <w:t xml:space="preserve">       </w:t>
      </w:r>
      <w:r>
        <w:rPr>
          <w:rFonts w:hint="eastAsia" w:ascii="宋体" w:hAnsi="宋体"/>
          <w:sz w:val="24"/>
        </w:rPr>
        <w:t>（时间）支付。</w:t>
      </w:r>
    </w:p>
    <w:p>
      <w:pPr>
        <w:spacing w:line="360" w:lineRule="auto"/>
        <w:ind w:firstLine="480" w:firstLineChars="200"/>
        <w:rPr>
          <w:rFonts w:hint="eastAsia" w:ascii="宋体" w:hAnsi="宋体" w:cs="Arial"/>
          <w:sz w:val="24"/>
        </w:rPr>
      </w:pPr>
      <w:r>
        <w:rPr>
          <w:rFonts w:hint="eastAsia" w:ascii="宋体" w:hAnsi="宋体" w:cs="Arial"/>
          <w:sz w:val="24"/>
        </w:rPr>
        <w:t>5.质量要求和技术标准</w:t>
      </w:r>
    </w:p>
    <w:p>
      <w:pPr>
        <w:spacing w:line="360" w:lineRule="auto"/>
        <w:ind w:firstLine="480" w:firstLineChars="200"/>
        <w:rPr>
          <w:rFonts w:hint="eastAsia"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hint="eastAsia"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hint="eastAsia"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hint="eastAsia"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hint="eastAsia" w:ascii="宋体" w:hAnsi="宋体" w:cs="Arial"/>
          <w:sz w:val="24"/>
        </w:rPr>
      </w:pPr>
      <w:r>
        <w:rPr>
          <w:rFonts w:hint="eastAsia" w:ascii="宋体" w:hAnsi="宋体" w:cs="Arial"/>
          <w:sz w:val="24"/>
        </w:rPr>
        <w:t>8.质量保证</w:t>
      </w:r>
    </w:p>
    <w:p>
      <w:pPr>
        <w:spacing w:line="360" w:lineRule="auto"/>
        <w:ind w:firstLine="480" w:firstLineChars="200"/>
        <w:rPr>
          <w:rFonts w:hint="eastAsia" w:ascii="宋体" w:hAnsi="宋体"/>
          <w:sz w:val="24"/>
        </w:rPr>
      </w:pPr>
      <w:r>
        <w:rPr>
          <w:rFonts w:hint="eastAsia" w:ascii="宋体" w:hAnsi="宋体"/>
          <w:sz w:val="24"/>
        </w:rPr>
        <w:t xml:space="preserve">各合同包货物质保期要求均为货物经最终验收合格后 </w:t>
      </w:r>
      <w:r>
        <w:rPr>
          <w:rFonts w:hint="eastAsia" w:ascii="宋体" w:hAnsi="宋体"/>
          <w:sz w:val="24"/>
          <w:u w:val="single"/>
        </w:rPr>
        <w:t xml:space="preserve">    </w:t>
      </w:r>
      <w:r>
        <w:rPr>
          <w:rFonts w:hint="eastAsia" w:ascii="宋体" w:hAnsi="宋体"/>
          <w:sz w:val="24"/>
        </w:rPr>
        <w:t>个月，在质量保证期内设备运行发生故障时，乙方在接到甲方故障通知后</w:t>
      </w:r>
      <w:r>
        <w:rPr>
          <w:rFonts w:hint="eastAsia" w:ascii="宋体" w:hAnsi="宋体"/>
          <w:sz w:val="24"/>
          <w:u w:val="single"/>
        </w:rPr>
        <w:t xml:space="preserve">   </w:t>
      </w:r>
      <w:r>
        <w:rPr>
          <w:rFonts w:hint="eastAsia" w:ascii="宋体" w:hAnsi="宋体"/>
          <w:sz w:val="24"/>
        </w:rPr>
        <w:t>小时内应委派专业技术人员到现场免费提供咨询、维修和更换零部件等服务，并及时填写维修报告（包括故障原因、处理情况及甲方意见等）报甲方备案，若</w:t>
      </w:r>
      <w:r>
        <w:rPr>
          <w:rFonts w:hint="eastAsia" w:ascii="宋体" w:hAnsi="宋体"/>
          <w:sz w:val="24"/>
          <w:u w:val="single"/>
        </w:rPr>
        <w:t xml:space="preserve">    </w:t>
      </w:r>
      <w:r>
        <w:rPr>
          <w:rFonts w:hint="eastAsia" w:ascii="宋体" w:hAnsi="宋体"/>
          <w:sz w:val="24"/>
        </w:rPr>
        <w:t>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hint="eastAsia" w:ascii="宋体" w:hAnsi="宋体" w:cs="Arial"/>
          <w:sz w:val="24"/>
        </w:rPr>
      </w:pPr>
      <w:r>
        <w:rPr>
          <w:rFonts w:hint="eastAsia" w:ascii="宋体" w:hAnsi="宋体" w:cs="Arial"/>
          <w:sz w:val="24"/>
        </w:rPr>
        <w:t>9.知识产权：</w:t>
      </w:r>
    </w:p>
    <w:p>
      <w:pPr>
        <w:spacing w:line="360" w:lineRule="auto"/>
        <w:ind w:firstLine="480" w:firstLineChars="200"/>
        <w:rPr>
          <w:rFonts w:hint="eastAsia"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hint="eastAsia" w:ascii="宋体" w:hAnsi="宋体" w:cs="Arial"/>
          <w:sz w:val="24"/>
        </w:rPr>
      </w:pPr>
      <w:r>
        <w:rPr>
          <w:rFonts w:hint="eastAsia" w:ascii="宋体" w:hAnsi="宋体" w:cs="Arial"/>
          <w:sz w:val="24"/>
        </w:rPr>
        <w:t>10.违约责任</w:t>
      </w:r>
    </w:p>
    <w:p>
      <w:pPr>
        <w:spacing w:line="360" w:lineRule="auto"/>
        <w:ind w:firstLine="480" w:firstLineChars="200"/>
        <w:rPr>
          <w:rFonts w:hint="eastAsia" w:ascii="宋体" w:hAnsi="宋体"/>
          <w:sz w:val="24"/>
          <w:u w:val="single"/>
        </w:rPr>
      </w:pPr>
      <w:r>
        <w:rPr>
          <w:rFonts w:hint="eastAsia" w:ascii="宋体" w:hAnsi="宋体" w:cs="Arial"/>
          <w:sz w:val="24"/>
        </w:rPr>
        <w:t>10.1未按期交货的违约责任：</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hint="eastAsia"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hint="eastAsia"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hint="eastAsia"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hint="eastAsia" w:ascii="宋体" w:hAnsi="宋体" w:cs="Arial"/>
          <w:sz w:val="24"/>
        </w:rPr>
      </w:pPr>
      <w:r>
        <w:rPr>
          <w:rFonts w:hint="eastAsia" w:ascii="宋体" w:hAnsi="宋体" w:cs="Arial"/>
          <w:sz w:val="24"/>
        </w:rPr>
        <w:t>12.不可抗力</w:t>
      </w:r>
    </w:p>
    <w:p>
      <w:pPr>
        <w:spacing w:line="360" w:lineRule="auto"/>
        <w:ind w:firstLine="480" w:firstLineChars="200"/>
        <w:rPr>
          <w:rFonts w:hint="eastAsia"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hint="eastAsia"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hint="eastAsia"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hint="eastAsia"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hint="eastAsia"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hint="eastAsia"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hint="eastAsia"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hint="eastAsia"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hint="eastAsia" w:ascii="宋体" w:hAnsi="宋体" w:cs="Arial"/>
          <w:sz w:val="24"/>
        </w:rPr>
      </w:pPr>
      <w:r>
        <w:rPr>
          <w:rFonts w:hint="eastAsia" w:ascii="宋体" w:hAnsi="宋体" w:cs="Arial"/>
          <w:sz w:val="24"/>
        </w:rPr>
        <w:t>14.4甲方应当自合同签订之日起2个工作日，将合同在</w:t>
      </w:r>
      <w:r>
        <w:rPr>
          <w:rFonts w:hint="eastAsia" w:ascii="宋体" w:hAnsi="宋体" w:cs="Arial"/>
          <w:sz w:val="24"/>
          <w:lang w:eastAsia="zh-CN"/>
        </w:rPr>
        <w:t>铜仁</w:t>
      </w:r>
      <w:r>
        <w:rPr>
          <w:rFonts w:hint="eastAsia" w:ascii="宋体" w:hAnsi="宋体" w:cs="Arial"/>
          <w:sz w:val="24"/>
        </w:rPr>
        <w:t>市政府采购网上公告，但合同中涉及国家秘密、商业秘密的内容除外。</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甲    方：                            乙    方：</w:t>
      </w:r>
    </w:p>
    <w:p>
      <w:pPr>
        <w:spacing w:line="360" w:lineRule="auto"/>
        <w:rPr>
          <w:rFonts w:hint="eastAsia" w:ascii="宋体" w:hAnsi="宋体"/>
          <w:sz w:val="24"/>
        </w:rPr>
      </w:pPr>
      <w:r>
        <w:rPr>
          <w:rFonts w:hint="eastAsia" w:ascii="宋体" w:hAnsi="宋体"/>
          <w:sz w:val="24"/>
        </w:rPr>
        <w:t>单位地址：                            单位地址：</w:t>
      </w:r>
    </w:p>
    <w:p>
      <w:pPr>
        <w:spacing w:line="360" w:lineRule="auto"/>
        <w:rPr>
          <w:rFonts w:hint="eastAsia" w:ascii="宋体" w:hAnsi="宋体"/>
          <w:sz w:val="24"/>
        </w:rPr>
      </w:pPr>
      <w:r>
        <w:rPr>
          <w:rFonts w:hint="eastAsia" w:ascii="宋体" w:hAnsi="宋体"/>
          <w:sz w:val="24"/>
        </w:rPr>
        <w:t>法定代表人：                          法定代表人：</w:t>
      </w:r>
    </w:p>
    <w:p>
      <w:pPr>
        <w:spacing w:line="360" w:lineRule="auto"/>
        <w:rPr>
          <w:rFonts w:hint="eastAsia" w:ascii="宋体" w:hAnsi="宋体"/>
          <w:sz w:val="24"/>
        </w:rPr>
      </w:pPr>
      <w:r>
        <w:rPr>
          <w:rFonts w:hint="eastAsia" w:ascii="宋体" w:hAnsi="宋体"/>
          <w:sz w:val="24"/>
        </w:rPr>
        <w:t>委托代理人：                          委托代理人：</w:t>
      </w:r>
    </w:p>
    <w:p>
      <w:pPr>
        <w:spacing w:line="360" w:lineRule="auto"/>
        <w:rPr>
          <w:rFonts w:hint="eastAsia" w:ascii="宋体" w:hAnsi="宋体"/>
          <w:sz w:val="24"/>
        </w:rPr>
      </w:pPr>
      <w:r>
        <w:rPr>
          <w:rFonts w:hint="eastAsia" w:ascii="宋体" w:hAnsi="宋体"/>
          <w:sz w:val="24"/>
        </w:rPr>
        <w:t>电    话：                            电    话：</w:t>
      </w:r>
    </w:p>
    <w:p>
      <w:pPr>
        <w:spacing w:line="360" w:lineRule="auto"/>
        <w:rPr>
          <w:rFonts w:hint="eastAsia" w:ascii="宋体" w:hAnsi="宋体"/>
          <w:sz w:val="24"/>
        </w:rPr>
      </w:pPr>
      <w:r>
        <w:rPr>
          <w:rFonts w:hint="eastAsia" w:ascii="宋体" w:hAnsi="宋体"/>
          <w:sz w:val="24"/>
        </w:rPr>
        <w:t>开户银行：                            开户银行：</w:t>
      </w:r>
    </w:p>
    <w:p>
      <w:pPr>
        <w:spacing w:line="360" w:lineRule="auto"/>
        <w:outlineLvl w:val="0"/>
        <w:rPr>
          <w:rFonts w:hint="eastAsia" w:ascii="宋体" w:hAnsi="宋体"/>
          <w:sz w:val="24"/>
        </w:rPr>
      </w:pPr>
      <w:r>
        <w:rPr>
          <w:rFonts w:hint="eastAsia" w:ascii="宋体" w:hAnsi="宋体"/>
          <w:sz w:val="24"/>
        </w:rPr>
        <w:t>账    号：                            账    号：</w:t>
      </w: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b/>
          <w:bCs/>
          <w:sz w:val="44"/>
          <w:szCs w:val="44"/>
        </w:rPr>
      </w:pPr>
    </w:p>
    <w:p>
      <w:pPr>
        <w:spacing w:line="360" w:lineRule="auto"/>
        <w:jc w:val="center"/>
        <w:outlineLvl w:val="0"/>
        <w:rPr>
          <w:rFonts w:hint="eastAsia" w:ascii="宋体" w:hAnsi="宋体"/>
          <w:b/>
          <w:bCs/>
          <w:sz w:val="44"/>
          <w:szCs w:val="44"/>
        </w:rPr>
      </w:pPr>
      <w:r>
        <w:rPr>
          <w:rFonts w:hint="eastAsia" w:ascii="宋体" w:hAnsi="宋体"/>
          <w:b/>
          <w:bCs/>
          <w:sz w:val="44"/>
          <w:szCs w:val="44"/>
        </w:rPr>
        <w:t>第</w:t>
      </w:r>
      <w:r>
        <w:rPr>
          <w:rFonts w:hint="eastAsia" w:ascii="宋体" w:hAnsi="宋体"/>
          <w:b/>
          <w:bCs/>
          <w:sz w:val="44"/>
          <w:szCs w:val="44"/>
          <w:lang w:eastAsia="zh-CN"/>
        </w:rPr>
        <w:t>六</w:t>
      </w:r>
      <w:r>
        <w:rPr>
          <w:rFonts w:hint="eastAsia" w:ascii="宋体" w:hAnsi="宋体"/>
          <w:b/>
          <w:bCs/>
          <w:sz w:val="44"/>
          <w:szCs w:val="44"/>
        </w:rPr>
        <w:t>章　响应文件格式</w:t>
      </w:r>
      <w:bookmarkEnd w:id="2"/>
    </w:p>
    <w:p>
      <w:pPr>
        <w:spacing w:line="360" w:lineRule="auto"/>
        <w:jc w:val="center"/>
        <w:rPr>
          <w:rFonts w:hint="eastAsia"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hint="eastAsia" w:ascii="宋体" w:hAnsi="宋体" w:cs="宋体"/>
          <w:b/>
          <w:color w:val="000000"/>
          <w:sz w:val="28"/>
          <w:szCs w:val="28"/>
          <w:lang w:bidi="ar"/>
        </w:rPr>
      </w:pPr>
      <w:r>
        <w:rPr>
          <w:rFonts w:hint="eastAsia" w:ascii="宋体" w:hAnsi="宋体" w:cs="宋体"/>
          <w:b/>
          <w:color w:val="000000"/>
          <w:sz w:val="28"/>
          <w:szCs w:val="28"/>
          <w:lang w:bidi="ar"/>
        </w:rPr>
        <w:t xml:space="preserve">                          </w:t>
      </w:r>
    </w:p>
    <w:p>
      <w:pPr>
        <w:spacing w:line="480" w:lineRule="auto"/>
        <w:jc w:val="center"/>
        <w:rPr>
          <w:rFonts w:hint="eastAsia" w:ascii="宋体" w:hAnsi="宋体" w:cs="宋体"/>
          <w:b/>
          <w:color w:val="000000"/>
          <w:sz w:val="28"/>
          <w:szCs w:val="28"/>
        </w:rPr>
      </w:pPr>
      <w:r>
        <w:rPr>
          <w:rFonts w:hint="eastAsia" w:ascii="宋体" w:hAnsi="宋体" w:cs="宋体"/>
          <w:b/>
          <w:color w:val="000000"/>
          <w:sz w:val="28"/>
          <w:szCs w:val="28"/>
          <w:lang w:bidi="ar"/>
        </w:rPr>
        <w:t xml:space="preserve">                               注:投标文件标明</w:t>
      </w:r>
      <w:r>
        <w:rPr>
          <w:rFonts w:hint="eastAsia" w:ascii="宋体" w:hAnsi="宋体" w:cs="宋体"/>
          <w:b/>
          <w:color w:val="000000"/>
          <w:sz w:val="28"/>
          <w:szCs w:val="28"/>
          <w:u w:val="single"/>
          <w:lang w:bidi="ar"/>
        </w:rPr>
        <w:t>正本或副本</w:t>
      </w:r>
    </w:p>
    <w:p>
      <w:pPr>
        <w:spacing w:line="480" w:lineRule="auto"/>
        <w:jc w:val="center"/>
        <w:rPr>
          <w:rFonts w:hint="eastAsia" w:ascii="宋体" w:hAnsi="宋体" w:cs="宋体"/>
          <w:bCs/>
          <w:color w:val="000000"/>
          <w:sz w:val="28"/>
          <w:szCs w:val="28"/>
        </w:rPr>
      </w:pPr>
      <w:r>
        <w:rPr>
          <w:rFonts w:hint="eastAsia" w:ascii="宋体" w:hAnsi="宋体" w:cs="宋体"/>
          <w:bCs/>
          <w:color w:val="000000"/>
          <w:sz w:val="28"/>
          <w:szCs w:val="28"/>
          <w:lang w:bidi="ar"/>
        </w:rPr>
        <w:t>铜仁市公共资源交易中心（政府采购）项目</w:t>
      </w:r>
    </w:p>
    <w:p>
      <w:pPr>
        <w:spacing w:line="480" w:lineRule="auto"/>
        <w:jc w:val="center"/>
        <w:rPr>
          <w:rFonts w:hint="eastAsia" w:ascii="宋体" w:hAnsi="宋体" w:cs="宋体"/>
          <w:b/>
          <w:bCs w:val="0"/>
          <w:color w:val="000000"/>
          <w:sz w:val="28"/>
          <w:szCs w:val="28"/>
          <w:lang w:eastAsia="zh-CN"/>
        </w:rPr>
      </w:pPr>
      <w:r>
        <w:rPr>
          <w:rFonts w:hint="eastAsia" w:ascii="宋体" w:hAnsi="宋体" w:cs="宋体"/>
          <w:b/>
          <w:bCs w:val="0"/>
          <w:color w:val="000000"/>
          <w:sz w:val="28"/>
          <w:szCs w:val="28"/>
          <w:lang w:eastAsia="zh-CN"/>
        </w:rPr>
        <w:t>响</w:t>
      </w:r>
    </w:p>
    <w:p>
      <w:pPr>
        <w:spacing w:line="480" w:lineRule="auto"/>
        <w:jc w:val="center"/>
        <w:rPr>
          <w:rFonts w:hint="eastAsia" w:ascii="宋体" w:hAnsi="宋体" w:cs="宋体"/>
          <w:b/>
          <w:bCs w:val="0"/>
          <w:color w:val="000000"/>
          <w:sz w:val="28"/>
          <w:szCs w:val="28"/>
          <w:lang w:eastAsia="zh-CN"/>
        </w:rPr>
      </w:pPr>
      <w:r>
        <w:rPr>
          <w:rFonts w:hint="eastAsia" w:ascii="宋体" w:hAnsi="宋体" w:cs="宋体"/>
          <w:b/>
          <w:bCs w:val="0"/>
          <w:color w:val="000000"/>
          <w:sz w:val="28"/>
          <w:szCs w:val="28"/>
          <w:lang w:eastAsia="zh-CN"/>
        </w:rPr>
        <w:t>应</w:t>
      </w:r>
    </w:p>
    <w:p>
      <w:pPr>
        <w:spacing w:line="480" w:lineRule="auto"/>
        <w:jc w:val="center"/>
        <w:rPr>
          <w:rFonts w:hint="eastAsia" w:ascii="宋体" w:hAnsi="宋体" w:cs="宋体"/>
          <w:b/>
          <w:bCs w:val="0"/>
          <w:color w:val="000000"/>
          <w:sz w:val="28"/>
          <w:szCs w:val="28"/>
          <w:lang w:eastAsia="zh-CN"/>
        </w:rPr>
      </w:pPr>
      <w:r>
        <w:rPr>
          <w:rFonts w:hint="eastAsia" w:ascii="宋体" w:hAnsi="宋体" w:cs="宋体"/>
          <w:b/>
          <w:bCs w:val="0"/>
          <w:color w:val="000000"/>
          <w:sz w:val="28"/>
          <w:szCs w:val="28"/>
          <w:lang w:eastAsia="zh-CN"/>
        </w:rPr>
        <w:t>文</w:t>
      </w:r>
    </w:p>
    <w:p>
      <w:pPr>
        <w:spacing w:line="480" w:lineRule="auto"/>
        <w:jc w:val="center"/>
        <w:rPr>
          <w:rFonts w:hint="eastAsia" w:ascii="宋体" w:hAnsi="宋体" w:cs="宋体" w:eastAsiaTheme="minorEastAsia"/>
          <w:b/>
          <w:bCs w:val="0"/>
          <w:color w:val="000000"/>
          <w:sz w:val="28"/>
          <w:szCs w:val="28"/>
          <w:lang w:eastAsia="zh-CN"/>
        </w:rPr>
      </w:pPr>
      <w:r>
        <w:rPr>
          <w:rFonts w:hint="eastAsia" w:ascii="宋体" w:hAnsi="宋体" w:cs="宋体"/>
          <w:b/>
          <w:bCs w:val="0"/>
          <w:color w:val="000000"/>
          <w:sz w:val="28"/>
          <w:szCs w:val="28"/>
          <w:lang w:eastAsia="zh-CN"/>
        </w:rPr>
        <w:t>件</w:t>
      </w:r>
    </w:p>
    <w:p>
      <w:pPr>
        <w:spacing w:line="400" w:lineRule="exact"/>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采购项目编号:</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投标单位名称: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地        址:</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bidi="ar"/>
        </w:rPr>
        <w:tab/>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联   系   人:</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
          <w:color w:val="000000"/>
          <w:sz w:val="28"/>
          <w:szCs w:val="28"/>
          <w:u w:val="single"/>
        </w:rPr>
      </w:pPr>
      <w:r>
        <w:rPr>
          <w:rFonts w:hint="eastAsia" w:ascii="宋体" w:hAnsi="宋体" w:cs="宋体"/>
          <w:bCs/>
          <w:color w:val="000000"/>
          <w:sz w:val="28"/>
          <w:szCs w:val="28"/>
          <w:lang w:bidi="ar"/>
        </w:rPr>
        <w:t>联  系 电 话:</w:t>
      </w:r>
      <w:r>
        <w:rPr>
          <w:rFonts w:hint="eastAsia" w:ascii="宋体" w:hAnsi="宋体" w:cs="宋体"/>
          <w:bCs/>
          <w:color w:val="000000"/>
          <w:sz w:val="28"/>
          <w:szCs w:val="28"/>
          <w:u w:val="single"/>
          <w:lang w:bidi="ar"/>
        </w:rPr>
        <w:t xml:space="preserve">                                         </w:t>
      </w:r>
      <w:r>
        <w:rPr>
          <w:rFonts w:hint="eastAsia" w:ascii="宋体" w:hAnsi="宋体" w:cs="宋体"/>
          <w:b/>
          <w:color w:val="000000"/>
          <w:sz w:val="28"/>
          <w:szCs w:val="28"/>
          <w:u w:val="single"/>
          <w:lang w:bidi="ar"/>
        </w:rPr>
        <w:t xml:space="preserve"> </w:t>
      </w:r>
    </w:p>
    <w:p>
      <w:pPr>
        <w:pStyle w:val="5"/>
        <w:snapToGrid w:val="0"/>
        <w:spacing w:line="360" w:lineRule="auto"/>
        <w:ind w:firstLine="883" w:firstLineChars="275"/>
        <w:jc w:val="center"/>
        <w:rPr>
          <w:rFonts w:hint="eastAsia"/>
          <w:b/>
          <w:bCs/>
          <w:sz w:val="32"/>
          <w:lang w:eastAsia="zh-CN"/>
        </w:rPr>
      </w:pPr>
    </w:p>
    <w:p>
      <w:pPr>
        <w:spacing w:line="360" w:lineRule="auto"/>
        <w:jc w:val="both"/>
        <w:rPr>
          <w:rFonts w:hint="eastAsia" w:ascii="宋体" w:hAnsi="宋体"/>
          <w:b/>
          <w:sz w:val="36"/>
          <w:lang w:eastAsia="zh-CN"/>
        </w:rPr>
      </w:pPr>
    </w:p>
    <w:p>
      <w:pPr>
        <w:spacing w:line="360" w:lineRule="auto"/>
        <w:jc w:val="both"/>
        <w:rPr>
          <w:rFonts w:hint="eastAsia" w:ascii="宋体" w:hAnsi="宋体"/>
          <w:b/>
          <w:sz w:val="36"/>
          <w:lang w:eastAsia="zh-CN"/>
        </w:rPr>
      </w:pPr>
    </w:p>
    <w:p>
      <w:pPr>
        <w:spacing w:line="360" w:lineRule="auto"/>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谈判</w:t>
      </w:r>
      <w:r>
        <w:rPr>
          <w:rFonts w:hint="eastAsia" w:ascii="宋体" w:hAnsi="宋体"/>
          <w:b/>
          <w:sz w:val="36"/>
        </w:rPr>
        <w:t>响应声明函</w:t>
      </w:r>
    </w:p>
    <w:p>
      <w:pPr>
        <w:pStyle w:val="8"/>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kinsoku w:val="0"/>
        <w:wordWrap w:val="0"/>
        <w:spacing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cstheme="minorEastAsia"/>
          <w:b/>
          <w:sz w:val="36"/>
          <w:szCs w:val="36"/>
          <w:lang w:val="en-US" w:eastAsia="zh-CN"/>
        </w:rPr>
        <w:t>谈判</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jc w:val="cente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招标编号：__________</w:t>
      </w:r>
      <w:r>
        <w:rPr>
          <w:rFonts w:hint="eastAsia" w:asciiTheme="minorEastAsia" w:hAnsiTheme="minorEastAsia" w:eastAsiaTheme="minorEastAsia" w:cstheme="minorEastAsia"/>
          <w:color w:val="000000"/>
          <w:sz w:val="24"/>
          <w:szCs w:val="24"/>
          <w:u w:val="single"/>
        </w:rPr>
        <w:t xml:space="preserve">            </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rPr>
          <w:rFonts w:hint="eastAsia" w:asciiTheme="minorEastAsia" w:hAnsiTheme="minorEastAsia" w:eastAsiaTheme="minorEastAsia" w:cstheme="minorEastAsia"/>
          <w:color w:val="000000"/>
          <w:sz w:val="24"/>
          <w:szCs w:val="24"/>
        </w:rPr>
      </w:pPr>
    </w:p>
    <w:p>
      <w:pPr>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15"/>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rPr>
                <w:rFonts w:hint="eastAsia" w:asciiTheme="minorEastAsia" w:hAnsiTheme="minorEastAsia" w:eastAsiaTheme="minorEastAsia" w:cstheme="minorEastAsia"/>
                <w:color w:val="000000"/>
                <w:sz w:val="24"/>
                <w:szCs w:val="24"/>
              </w:rPr>
            </w:pPr>
          </w:p>
        </w:tc>
      </w:tr>
    </w:tbl>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spacing w:line="360" w:lineRule="auto"/>
        <w:rPr>
          <w:rFonts w:hint="eastAsia" w:asciiTheme="minorEastAsia" w:hAnsiTheme="minorEastAsia" w:eastAsiaTheme="minorEastAsia" w:cstheme="minorEastAsia"/>
          <w:color w:val="000000"/>
          <w:sz w:val="24"/>
          <w:szCs w:val="24"/>
        </w:rPr>
      </w:pP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4"/>
          <w:szCs w:val="24"/>
        </w:rPr>
        <w:t xml:space="preserve">日期：   </w:t>
      </w:r>
      <w:r>
        <w:rPr>
          <w:rFonts w:hint="eastAsia" w:asciiTheme="minorEastAsia" w:hAnsiTheme="minorEastAsia" w:eastAsiaTheme="minorEastAsia" w:cstheme="minorEastAsia"/>
          <w:color w:val="000000"/>
          <w:sz w:val="28"/>
          <w:szCs w:val="28"/>
        </w:rPr>
        <w:t xml:space="preserve">       </w:t>
      </w:r>
    </w:p>
    <w:p>
      <w:pPr>
        <w:spacing w:line="360" w:lineRule="auto"/>
        <w:ind w:firstLine="1807" w:firstLineChars="500"/>
        <w:rPr>
          <w:rFonts w:hint="eastAsia" w:ascii="宋体" w:hAnsi="宋体"/>
          <w:b/>
          <w:sz w:val="36"/>
          <w:szCs w:val="36"/>
          <w:lang w:eastAsia="zh-CN"/>
        </w:rPr>
      </w:pPr>
    </w:p>
    <w:p>
      <w:pPr>
        <w:spacing w:line="360" w:lineRule="auto"/>
        <w:ind w:firstLine="1807" w:firstLineChars="500"/>
        <w:rPr>
          <w:rFonts w:hint="eastAsia" w:ascii="宋体" w:hAnsi="宋体"/>
          <w:b/>
          <w:sz w:val="36"/>
          <w:szCs w:val="36"/>
          <w:lang w:eastAsia="zh-CN"/>
        </w:rPr>
      </w:pPr>
    </w:p>
    <w:p>
      <w:pPr>
        <w:spacing w:line="360" w:lineRule="auto"/>
        <w:ind w:firstLine="1807" w:firstLineChars="500"/>
        <w:rPr>
          <w:rFonts w:hint="eastAsia" w:ascii="宋体" w:hAnsi="宋体"/>
          <w:b/>
          <w:sz w:val="36"/>
          <w:szCs w:val="36"/>
          <w:lang w:eastAsia="zh-CN"/>
        </w:rPr>
      </w:pPr>
    </w:p>
    <w:p>
      <w:pPr>
        <w:spacing w:line="360" w:lineRule="auto"/>
        <w:ind w:firstLine="1807" w:firstLineChars="500"/>
        <w:rPr>
          <w:rFonts w:hint="eastAsia" w:ascii="宋体" w:hAnsi="宋体"/>
          <w:b/>
          <w:sz w:val="36"/>
          <w:szCs w:val="36"/>
          <w:lang w:eastAsia="zh-CN"/>
        </w:rPr>
      </w:pPr>
    </w:p>
    <w:p>
      <w:pPr>
        <w:spacing w:line="360" w:lineRule="auto"/>
        <w:ind w:firstLine="1807" w:firstLineChars="500"/>
        <w:rPr>
          <w:rFonts w:hint="eastAsia" w:ascii="宋体" w:hAnsi="宋体"/>
          <w:b/>
          <w:sz w:val="36"/>
          <w:szCs w:val="36"/>
          <w:lang w:eastAsia="zh-CN"/>
        </w:rPr>
      </w:pPr>
    </w:p>
    <w:p>
      <w:pPr>
        <w:spacing w:line="360" w:lineRule="auto"/>
        <w:ind w:firstLine="1807" w:firstLineChars="500"/>
        <w:rPr>
          <w:rFonts w:hint="eastAsia" w:ascii="宋体" w:hAnsi="宋体"/>
          <w:b/>
          <w:sz w:val="36"/>
          <w:szCs w:val="36"/>
          <w:lang w:eastAsia="zh-CN"/>
        </w:rPr>
      </w:pPr>
    </w:p>
    <w:p>
      <w:pPr>
        <w:autoSpaceDE w:val="0"/>
        <w:autoSpaceDN w:val="0"/>
        <w:adjustRightInd w:val="0"/>
        <w:spacing w:line="360" w:lineRule="auto"/>
        <w:jc w:val="both"/>
        <w:rPr>
          <w:rFonts w:hint="eastAsia" w:ascii="黑体"/>
          <w:sz w:val="36"/>
          <w:szCs w:val="36"/>
          <w:lang w:eastAsia="zh-CN"/>
        </w:rPr>
      </w:pPr>
    </w:p>
    <w:p>
      <w:pPr>
        <w:adjustRightInd w:val="0"/>
        <w:snapToGrid w:val="0"/>
        <w:spacing w:before="161" w:beforeLines="50" w:after="161" w:afterLines="50" w:line="360" w:lineRule="auto"/>
        <w:jc w:val="center"/>
        <w:rPr>
          <w:rFonts w:ascii="宋体" w:hAnsi="宋体"/>
          <w:b/>
          <w:sz w:val="36"/>
          <w:szCs w:val="36"/>
        </w:rPr>
      </w:pPr>
      <w:r>
        <w:rPr>
          <w:rFonts w:hint="eastAsia"/>
          <w:b/>
          <w:sz w:val="36"/>
          <w:szCs w:val="36"/>
        </w:rPr>
        <w:t xml:space="preserve">三  </w:t>
      </w:r>
      <w:r>
        <w:rPr>
          <w:rFonts w:hint="eastAsia"/>
          <w:b/>
          <w:sz w:val="36"/>
          <w:szCs w:val="36"/>
          <w:lang w:eastAsia="zh-CN"/>
        </w:rPr>
        <w:t>谈判</w:t>
      </w:r>
      <w:r>
        <w:rPr>
          <w:rFonts w:hint="eastAsia"/>
          <w:b/>
          <w:sz w:val="36"/>
          <w:szCs w:val="36"/>
        </w:rPr>
        <w:t>分项报价表</w:t>
      </w:r>
    </w:p>
    <w:p>
      <w:pPr>
        <w:widowControl/>
        <w:wordWrap w:val="0"/>
        <w:spacing w:line="360" w:lineRule="auto"/>
        <w:jc w:val="left"/>
        <w:rPr>
          <w:rFonts w:asciiTheme="minorEastAsia" w:hAnsiTheme="minorEastAsia"/>
          <w:sz w:val="24"/>
        </w:rPr>
      </w:pPr>
      <w:r>
        <w:rPr>
          <w:rFonts w:hint="eastAsia" w:asciiTheme="minorEastAsia" w:hAnsiTheme="minorEastAsia"/>
          <w:sz w:val="24"/>
        </w:rPr>
        <w:t xml:space="preserve">项目名称： </w:t>
      </w:r>
    </w:p>
    <w:p>
      <w:pPr>
        <w:widowControl/>
        <w:wordWrap w:val="0"/>
        <w:spacing w:line="360" w:lineRule="auto"/>
        <w:jc w:val="left"/>
        <w:rPr>
          <w:rFonts w:asciiTheme="minorEastAsia" w:hAnsiTheme="minorEastAsia"/>
          <w:sz w:val="24"/>
        </w:rPr>
      </w:pPr>
      <w:r>
        <w:rPr>
          <w:rFonts w:hint="eastAsia" w:asciiTheme="minorEastAsia" w:hAnsiTheme="minorEastAsia"/>
          <w:sz w:val="24"/>
        </w:rPr>
        <w:t>项目编号：</w:t>
      </w:r>
    </w:p>
    <w:p>
      <w:pPr>
        <w:spacing w:line="400" w:lineRule="exact"/>
        <w:rPr>
          <w:rFonts w:asciiTheme="minorEastAsia" w:hAnsiTheme="minorEastAsia"/>
          <w:sz w:val="24"/>
        </w:rPr>
      </w:pPr>
    </w:p>
    <w:p>
      <w:pPr>
        <w:spacing w:line="400" w:lineRule="exact"/>
        <w:ind w:left="659" w:leftChars="314" w:firstLine="2500" w:firstLineChars="1042"/>
        <w:rPr>
          <w:rFonts w:asciiTheme="minorEastAsia" w:hAnsiTheme="minorEastAsia"/>
          <w:sz w:val="24"/>
        </w:rPr>
      </w:pPr>
      <w:r>
        <w:rPr>
          <w:rFonts w:hint="eastAsia" w:asciiTheme="minorEastAsia" w:hAnsiTheme="minorEastAsia"/>
          <w:sz w:val="24"/>
        </w:rPr>
        <w:t xml:space="preserve">格式自拟 </w:t>
      </w:r>
    </w:p>
    <w:p>
      <w:pPr>
        <w:autoSpaceDE w:val="0"/>
        <w:autoSpaceDN w:val="0"/>
        <w:adjustRightInd w:val="0"/>
        <w:spacing w:line="360" w:lineRule="auto"/>
        <w:ind w:firstLine="2160" w:firstLineChars="600"/>
        <w:jc w:val="both"/>
        <w:rPr>
          <w:rFonts w:hint="eastAsia" w:ascii="黑体"/>
          <w:sz w:val="36"/>
          <w:szCs w:val="36"/>
          <w:lang w:eastAsia="zh-CN"/>
        </w:rPr>
      </w:pPr>
    </w:p>
    <w:p>
      <w:pPr>
        <w:autoSpaceDE w:val="0"/>
        <w:autoSpaceDN w:val="0"/>
        <w:adjustRightInd w:val="0"/>
        <w:spacing w:line="360" w:lineRule="auto"/>
        <w:ind w:firstLine="2160" w:firstLineChars="600"/>
        <w:jc w:val="both"/>
        <w:rPr>
          <w:rFonts w:hint="eastAsia" w:ascii="黑体"/>
          <w:sz w:val="36"/>
          <w:szCs w:val="36"/>
          <w:lang w:eastAsia="zh-CN"/>
        </w:rPr>
      </w:pPr>
    </w:p>
    <w:p>
      <w:pPr>
        <w:autoSpaceDE w:val="0"/>
        <w:autoSpaceDN w:val="0"/>
        <w:adjustRightInd w:val="0"/>
        <w:spacing w:line="360" w:lineRule="auto"/>
        <w:ind w:firstLine="2160" w:firstLineChars="600"/>
        <w:jc w:val="both"/>
        <w:rPr>
          <w:rFonts w:hint="eastAsia" w:ascii="黑体"/>
          <w:sz w:val="36"/>
          <w:szCs w:val="36"/>
          <w:lang w:eastAsia="zh-CN"/>
        </w:rPr>
      </w:pPr>
    </w:p>
    <w:p>
      <w:pPr>
        <w:autoSpaceDE w:val="0"/>
        <w:autoSpaceDN w:val="0"/>
        <w:adjustRightInd w:val="0"/>
        <w:spacing w:line="360" w:lineRule="auto"/>
        <w:ind w:firstLine="2160" w:firstLineChars="600"/>
        <w:jc w:val="both"/>
        <w:rPr>
          <w:rFonts w:hint="eastAsia" w:ascii="黑体"/>
          <w:sz w:val="36"/>
          <w:szCs w:val="36"/>
          <w:lang w:eastAsia="zh-CN"/>
        </w:rPr>
      </w:pPr>
    </w:p>
    <w:p>
      <w:pPr>
        <w:autoSpaceDE w:val="0"/>
        <w:autoSpaceDN w:val="0"/>
        <w:adjustRightInd w:val="0"/>
        <w:spacing w:line="360" w:lineRule="auto"/>
        <w:ind w:firstLine="2160" w:firstLineChars="600"/>
        <w:jc w:val="both"/>
        <w:rPr>
          <w:rFonts w:hint="eastAsia" w:ascii="黑体"/>
          <w:sz w:val="36"/>
          <w:szCs w:val="36"/>
          <w:lang w:eastAsia="zh-CN"/>
        </w:rPr>
      </w:pPr>
    </w:p>
    <w:p>
      <w:pPr>
        <w:autoSpaceDE w:val="0"/>
        <w:autoSpaceDN w:val="0"/>
        <w:adjustRightInd w:val="0"/>
        <w:spacing w:line="360" w:lineRule="auto"/>
        <w:ind w:firstLine="2160" w:firstLineChars="600"/>
        <w:jc w:val="both"/>
        <w:rPr>
          <w:rFonts w:hint="eastAsia" w:ascii="黑体"/>
          <w:sz w:val="36"/>
          <w:szCs w:val="36"/>
          <w:lang w:eastAsia="zh-CN"/>
        </w:rPr>
      </w:pPr>
    </w:p>
    <w:p>
      <w:pPr>
        <w:autoSpaceDE w:val="0"/>
        <w:autoSpaceDN w:val="0"/>
        <w:adjustRightInd w:val="0"/>
        <w:spacing w:line="360" w:lineRule="auto"/>
        <w:ind w:firstLine="2160" w:firstLineChars="600"/>
        <w:jc w:val="both"/>
        <w:rPr>
          <w:rFonts w:hint="eastAsia" w:ascii="黑体"/>
          <w:sz w:val="36"/>
          <w:szCs w:val="36"/>
          <w:lang w:eastAsia="zh-CN"/>
        </w:rPr>
      </w:pPr>
    </w:p>
    <w:p>
      <w:pPr>
        <w:autoSpaceDE w:val="0"/>
        <w:autoSpaceDN w:val="0"/>
        <w:adjustRightInd w:val="0"/>
        <w:spacing w:line="360" w:lineRule="auto"/>
        <w:ind w:firstLine="2160" w:firstLineChars="600"/>
        <w:jc w:val="both"/>
        <w:rPr>
          <w:rFonts w:hint="eastAsia" w:ascii="黑体"/>
          <w:sz w:val="36"/>
          <w:szCs w:val="36"/>
          <w:lang w:eastAsia="zh-CN"/>
        </w:rPr>
      </w:pPr>
    </w:p>
    <w:p>
      <w:pPr>
        <w:autoSpaceDE w:val="0"/>
        <w:autoSpaceDN w:val="0"/>
        <w:adjustRightInd w:val="0"/>
        <w:spacing w:line="360" w:lineRule="auto"/>
        <w:ind w:firstLine="2160" w:firstLineChars="600"/>
        <w:jc w:val="both"/>
        <w:rPr>
          <w:rFonts w:hint="eastAsia" w:ascii="黑体"/>
          <w:sz w:val="36"/>
          <w:szCs w:val="36"/>
          <w:lang w:eastAsia="zh-CN"/>
        </w:rPr>
      </w:pPr>
    </w:p>
    <w:p>
      <w:pPr>
        <w:autoSpaceDE w:val="0"/>
        <w:autoSpaceDN w:val="0"/>
        <w:adjustRightInd w:val="0"/>
        <w:spacing w:line="360" w:lineRule="auto"/>
        <w:ind w:firstLine="2160" w:firstLineChars="600"/>
        <w:jc w:val="both"/>
        <w:rPr>
          <w:rFonts w:hint="eastAsia" w:ascii="黑体"/>
          <w:sz w:val="36"/>
          <w:szCs w:val="36"/>
          <w:lang w:eastAsia="zh-CN"/>
        </w:rPr>
      </w:pPr>
    </w:p>
    <w:p>
      <w:pPr>
        <w:autoSpaceDE w:val="0"/>
        <w:autoSpaceDN w:val="0"/>
        <w:adjustRightInd w:val="0"/>
        <w:spacing w:line="360" w:lineRule="auto"/>
        <w:ind w:firstLine="2160" w:firstLineChars="600"/>
        <w:jc w:val="both"/>
        <w:rPr>
          <w:rFonts w:hint="eastAsia" w:ascii="黑体"/>
          <w:sz w:val="36"/>
          <w:szCs w:val="36"/>
          <w:lang w:eastAsia="zh-CN"/>
        </w:rPr>
      </w:pPr>
    </w:p>
    <w:p>
      <w:pPr>
        <w:autoSpaceDE w:val="0"/>
        <w:autoSpaceDN w:val="0"/>
        <w:adjustRightInd w:val="0"/>
        <w:spacing w:line="360" w:lineRule="auto"/>
        <w:ind w:firstLine="2160" w:firstLineChars="600"/>
        <w:jc w:val="both"/>
        <w:rPr>
          <w:rFonts w:hint="eastAsia" w:ascii="黑体"/>
          <w:sz w:val="36"/>
          <w:szCs w:val="36"/>
          <w:lang w:eastAsia="zh-CN"/>
        </w:rPr>
      </w:pPr>
    </w:p>
    <w:p>
      <w:pPr>
        <w:autoSpaceDE w:val="0"/>
        <w:autoSpaceDN w:val="0"/>
        <w:adjustRightInd w:val="0"/>
        <w:spacing w:line="360" w:lineRule="auto"/>
        <w:ind w:firstLine="2160" w:firstLineChars="600"/>
        <w:jc w:val="both"/>
        <w:rPr>
          <w:rFonts w:hint="eastAsia" w:ascii="黑体"/>
          <w:sz w:val="36"/>
          <w:szCs w:val="36"/>
          <w:lang w:eastAsia="zh-CN"/>
        </w:rPr>
      </w:pPr>
    </w:p>
    <w:p>
      <w:pPr>
        <w:autoSpaceDE w:val="0"/>
        <w:autoSpaceDN w:val="0"/>
        <w:adjustRightInd w:val="0"/>
        <w:spacing w:line="360" w:lineRule="auto"/>
        <w:ind w:firstLine="2160" w:firstLineChars="600"/>
        <w:jc w:val="both"/>
        <w:rPr>
          <w:rFonts w:hint="eastAsia" w:ascii="黑体"/>
          <w:sz w:val="36"/>
          <w:szCs w:val="36"/>
          <w:lang w:eastAsia="zh-CN"/>
        </w:rPr>
      </w:pPr>
    </w:p>
    <w:p>
      <w:pPr>
        <w:autoSpaceDE w:val="0"/>
        <w:autoSpaceDN w:val="0"/>
        <w:adjustRightInd w:val="0"/>
        <w:spacing w:line="360" w:lineRule="auto"/>
        <w:ind w:firstLine="2160" w:firstLineChars="600"/>
        <w:jc w:val="both"/>
        <w:rPr>
          <w:rFonts w:hint="eastAsia" w:ascii="黑体"/>
          <w:sz w:val="36"/>
          <w:szCs w:val="36"/>
          <w:lang w:eastAsia="zh-CN"/>
        </w:rPr>
      </w:pPr>
    </w:p>
    <w:p>
      <w:pPr>
        <w:autoSpaceDE w:val="0"/>
        <w:autoSpaceDN w:val="0"/>
        <w:adjustRightInd w:val="0"/>
        <w:spacing w:line="360" w:lineRule="auto"/>
        <w:ind w:firstLine="2160" w:firstLineChars="600"/>
        <w:jc w:val="both"/>
        <w:rPr>
          <w:rFonts w:hint="eastAsia" w:ascii="黑体"/>
          <w:sz w:val="36"/>
          <w:szCs w:val="36"/>
          <w:lang w:eastAsia="zh-CN"/>
        </w:rPr>
      </w:pPr>
    </w:p>
    <w:p>
      <w:pPr>
        <w:autoSpaceDE w:val="0"/>
        <w:autoSpaceDN w:val="0"/>
        <w:adjustRightInd w:val="0"/>
        <w:spacing w:line="360" w:lineRule="auto"/>
        <w:ind w:firstLine="2160" w:firstLineChars="600"/>
        <w:jc w:val="both"/>
        <w:rPr>
          <w:rFonts w:hint="eastAsia" w:ascii="宋体" w:hAnsi="宋体" w:eastAsia="宋体" w:cs="宋体"/>
          <w:b/>
          <w:bCs/>
          <w:color w:val="000000"/>
          <w:sz w:val="36"/>
          <w:szCs w:val="36"/>
          <w:lang w:val="zh-CN"/>
        </w:rPr>
      </w:pPr>
      <w:r>
        <w:rPr>
          <w:rFonts w:hint="eastAsia" w:ascii="黑体"/>
          <w:sz w:val="36"/>
          <w:szCs w:val="36"/>
          <w:lang w:eastAsia="zh-CN"/>
        </w:rPr>
        <w:t>四</w:t>
      </w:r>
      <w:r>
        <w:rPr>
          <w:rFonts w:hint="eastAsia" w:ascii="黑体"/>
          <w:sz w:val="36"/>
          <w:szCs w:val="36"/>
          <w:lang w:val="en-US" w:eastAsia="zh-CN"/>
        </w:rPr>
        <w:t xml:space="preserve">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8"/>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5"/>
        <w:tblW w:w="8309" w:type="dxa"/>
        <w:tblInd w:w="213" w:type="dxa"/>
        <w:tblLayout w:type="fixed"/>
        <w:tblCellMar>
          <w:top w:w="0" w:type="dxa"/>
          <w:left w:w="108" w:type="dxa"/>
          <w:bottom w:w="0" w:type="dxa"/>
          <w:right w:w="108" w:type="dxa"/>
        </w:tblCellMar>
      </w:tblPr>
      <w:tblGrid>
        <w:gridCol w:w="699"/>
        <w:gridCol w:w="1420"/>
        <w:gridCol w:w="1420"/>
        <w:gridCol w:w="1890"/>
        <w:gridCol w:w="1440"/>
        <w:gridCol w:w="1440"/>
      </w:tblGrid>
      <w:tr>
        <w:tblPrEx>
          <w:tblCellMar>
            <w:top w:w="0" w:type="dxa"/>
            <w:left w:w="108" w:type="dxa"/>
            <w:bottom w:w="0" w:type="dxa"/>
            <w:right w:w="108" w:type="dxa"/>
          </w:tblCellMar>
        </w:tblPrEx>
        <w:tc>
          <w:tcPr>
            <w:tcW w:w="6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品牌和型号</w:t>
            </w:r>
          </w:p>
        </w:tc>
        <w:tc>
          <w:tcPr>
            <w:tcW w:w="1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8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r>
    </w:tbl>
    <w:p>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Style w:val="3"/>
        <w:numPr>
          <w:ilvl w:val="1"/>
          <w:numId w:val="0"/>
        </w:numPr>
        <w:ind w:leftChars="0"/>
        <w:jc w:val="cente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pStyle w:val="8"/>
        <w:spacing w:line="360" w:lineRule="auto"/>
        <w:jc w:val="center"/>
        <w:rPr>
          <w:rFonts w:hint="eastAsia" w:hAnsi="宋体"/>
          <w:b/>
          <w:color w:val="000000"/>
          <w:sz w:val="36"/>
          <w:szCs w:val="36"/>
        </w:rPr>
      </w:pPr>
      <w:r>
        <w:rPr>
          <w:rFonts w:hint="eastAsia" w:hAnsi="宋体"/>
          <w:b/>
          <w:color w:val="000000"/>
          <w:sz w:val="36"/>
          <w:szCs w:val="36"/>
          <w:lang w:val="en-US" w:eastAsia="zh-CN"/>
        </w:rPr>
        <w:t xml:space="preserve">五  </w:t>
      </w:r>
      <w:r>
        <w:rPr>
          <w:rFonts w:hint="eastAsia" w:hAnsi="宋体"/>
          <w:b/>
          <w:color w:val="000000"/>
          <w:sz w:val="36"/>
          <w:szCs w:val="36"/>
        </w:rPr>
        <w:t>商务条款偏离表</w:t>
      </w:r>
    </w:p>
    <w:p>
      <w:pPr>
        <w:pStyle w:val="8"/>
        <w:spacing w:line="360" w:lineRule="auto"/>
        <w:rPr>
          <w:rFonts w:hint="eastAsia" w:hAnsi="宋体"/>
          <w:color w:val="000000"/>
          <w:sz w:val="28"/>
          <w:szCs w:val="28"/>
        </w:rPr>
      </w:pPr>
      <w:r>
        <w:rPr>
          <w:rFonts w:hint="eastAsia" w:hAnsi="宋体"/>
          <w:color w:val="000000"/>
          <w:sz w:val="28"/>
          <w:szCs w:val="28"/>
        </w:rPr>
        <w:t xml:space="preserve">投标人名称：           </w:t>
      </w:r>
    </w:p>
    <w:p>
      <w:pPr>
        <w:pStyle w:val="8"/>
        <w:spacing w:line="360" w:lineRule="auto"/>
        <w:rPr>
          <w:rFonts w:hint="eastAsia" w:hAnsi="宋体"/>
          <w:color w:val="000000"/>
          <w:sz w:val="28"/>
          <w:szCs w:val="28"/>
        </w:rPr>
      </w:pPr>
      <w:r>
        <w:rPr>
          <w:rFonts w:hint="eastAsia" w:hAnsi="宋体"/>
          <w:color w:val="000000"/>
          <w:sz w:val="28"/>
          <w:szCs w:val="28"/>
        </w:rPr>
        <w:t>招标编号：</w:t>
      </w:r>
    </w:p>
    <w:tbl>
      <w:tblPr>
        <w:tblStyle w:val="15"/>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jc w:val="center"/>
              <w:rPr>
                <w:rFonts w:hint="eastAsia" w:hAnsi="宋体"/>
                <w:color w:val="000000"/>
                <w:sz w:val="28"/>
                <w:szCs w:val="28"/>
              </w:rPr>
            </w:pPr>
            <w:r>
              <w:rPr>
                <w:rFonts w:hint="eastAsia" w:hAnsi="宋体"/>
                <w:color w:val="000000"/>
                <w:sz w:val="28"/>
                <w:szCs w:val="28"/>
              </w:rPr>
              <w:t>序号</w:t>
            </w:r>
          </w:p>
        </w:tc>
        <w:tc>
          <w:tcPr>
            <w:tcW w:w="2118" w:type="dxa"/>
            <w:vAlign w:val="top"/>
          </w:tcPr>
          <w:p>
            <w:pPr>
              <w:pStyle w:val="8"/>
              <w:spacing w:line="400" w:lineRule="exact"/>
              <w:jc w:val="center"/>
              <w:rPr>
                <w:rFonts w:hint="eastAsia" w:hAnsi="宋体"/>
                <w:color w:val="000000"/>
                <w:sz w:val="28"/>
                <w:szCs w:val="28"/>
              </w:rPr>
            </w:pPr>
            <w:r>
              <w:rPr>
                <w:rFonts w:hint="eastAsia" w:hAnsi="宋体"/>
                <w:color w:val="000000"/>
                <w:sz w:val="28"/>
                <w:szCs w:val="28"/>
                <w:lang w:eastAsia="zh-CN"/>
              </w:rPr>
              <w:t>谈判</w:t>
            </w:r>
            <w:r>
              <w:rPr>
                <w:rFonts w:hint="eastAsia" w:hAnsi="宋体"/>
                <w:color w:val="000000"/>
                <w:sz w:val="28"/>
                <w:szCs w:val="28"/>
              </w:rPr>
              <w:t>文件条目号</w:t>
            </w:r>
          </w:p>
        </w:tc>
        <w:tc>
          <w:tcPr>
            <w:tcW w:w="2118" w:type="dxa"/>
            <w:vAlign w:val="top"/>
          </w:tcPr>
          <w:p>
            <w:pPr>
              <w:pStyle w:val="8"/>
              <w:spacing w:line="400" w:lineRule="exact"/>
              <w:jc w:val="center"/>
              <w:rPr>
                <w:rFonts w:hint="eastAsia" w:hAnsi="宋体"/>
                <w:color w:val="000000"/>
                <w:sz w:val="28"/>
                <w:szCs w:val="28"/>
              </w:rPr>
            </w:pPr>
            <w:r>
              <w:rPr>
                <w:rFonts w:hint="eastAsia" w:hAnsi="宋体"/>
                <w:color w:val="000000"/>
                <w:sz w:val="28"/>
                <w:szCs w:val="28"/>
                <w:lang w:eastAsia="zh-CN"/>
              </w:rPr>
              <w:t>谈判</w:t>
            </w:r>
            <w:r>
              <w:rPr>
                <w:rFonts w:hint="eastAsia" w:hAnsi="宋体"/>
                <w:color w:val="000000"/>
                <w:sz w:val="28"/>
                <w:szCs w:val="28"/>
              </w:rPr>
              <w:t>文件商务要求</w:t>
            </w:r>
          </w:p>
        </w:tc>
        <w:tc>
          <w:tcPr>
            <w:tcW w:w="2118" w:type="dxa"/>
            <w:vAlign w:val="top"/>
          </w:tcPr>
          <w:p>
            <w:pPr>
              <w:pStyle w:val="8"/>
              <w:spacing w:line="400" w:lineRule="exact"/>
              <w:jc w:val="center"/>
              <w:rPr>
                <w:rFonts w:hint="eastAsia" w:hAnsi="宋体"/>
                <w:color w:val="000000"/>
                <w:sz w:val="28"/>
                <w:szCs w:val="28"/>
              </w:rPr>
            </w:pPr>
            <w:r>
              <w:rPr>
                <w:rFonts w:hint="eastAsia" w:hAnsi="宋体"/>
                <w:color w:val="000000"/>
                <w:sz w:val="28"/>
                <w:szCs w:val="28"/>
                <w:lang w:eastAsia="zh-CN"/>
              </w:rPr>
              <w:t>谈判</w:t>
            </w:r>
            <w:r>
              <w:rPr>
                <w:rFonts w:hint="eastAsia" w:hAnsi="宋体"/>
                <w:color w:val="000000"/>
                <w:sz w:val="28"/>
                <w:szCs w:val="28"/>
              </w:rPr>
              <w:t>文件商务响应</w:t>
            </w:r>
          </w:p>
        </w:tc>
        <w:tc>
          <w:tcPr>
            <w:tcW w:w="1245" w:type="dxa"/>
            <w:vAlign w:val="top"/>
          </w:tcPr>
          <w:p>
            <w:pPr>
              <w:pStyle w:val="8"/>
              <w:spacing w:line="400" w:lineRule="exact"/>
              <w:jc w:val="center"/>
              <w:rPr>
                <w:rFonts w:hint="eastAsia"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1245" w:type="dxa"/>
            <w:vAlign w:val="top"/>
          </w:tcPr>
          <w:p>
            <w:pPr>
              <w:pStyle w:val="8"/>
              <w:spacing w:line="400" w:lineRule="exact"/>
              <w:rPr>
                <w:rFonts w:hint="eastAsia"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1245" w:type="dxa"/>
            <w:vAlign w:val="top"/>
          </w:tcPr>
          <w:p>
            <w:pPr>
              <w:pStyle w:val="8"/>
              <w:spacing w:line="400" w:lineRule="exact"/>
              <w:rPr>
                <w:rFonts w:hint="eastAsia"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1245" w:type="dxa"/>
            <w:vAlign w:val="top"/>
          </w:tcPr>
          <w:p>
            <w:pPr>
              <w:pStyle w:val="8"/>
              <w:spacing w:line="400" w:lineRule="exact"/>
              <w:rPr>
                <w:rFonts w:hint="eastAsia"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1245" w:type="dxa"/>
            <w:vAlign w:val="top"/>
          </w:tcPr>
          <w:p>
            <w:pPr>
              <w:pStyle w:val="8"/>
              <w:spacing w:line="400" w:lineRule="exact"/>
              <w:rPr>
                <w:rFonts w:hint="eastAsia"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1245" w:type="dxa"/>
            <w:vAlign w:val="top"/>
          </w:tcPr>
          <w:p>
            <w:pPr>
              <w:pStyle w:val="8"/>
              <w:spacing w:line="400" w:lineRule="exact"/>
              <w:rPr>
                <w:rFonts w:hint="eastAsia"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1245" w:type="dxa"/>
            <w:vAlign w:val="top"/>
          </w:tcPr>
          <w:p>
            <w:pPr>
              <w:pStyle w:val="8"/>
              <w:spacing w:line="400" w:lineRule="exact"/>
              <w:rPr>
                <w:rFonts w:hint="eastAsia"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1245" w:type="dxa"/>
            <w:vAlign w:val="top"/>
          </w:tcPr>
          <w:p>
            <w:pPr>
              <w:pStyle w:val="8"/>
              <w:spacing w:line="400" w:lineRule="exact"/>
              <w:rPr>
                <w:rFonts w:hint="eastAsia"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1245" w:type="dxa"/>
            <w:vAlign w:val="top"/>
          </w:tcPr>
          <w:p>
            <w:pPr>
              <w:pStyle w:val="8"/>
              <w:spacing w:line="400" w:lineRule="exact"/>
              <w:rPr>
                <w:rFonts w:hint="eastAsia"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1245" w:type="dxa"/>
            <w:vAlign w:val="top"/>
          </w:tcPr>
          <w:p>
            <w:pPr>
              <w:pStyle w:val="8"/>
              <w:spacing w:line="400" w:lineRule="exact"/>
              <w:rPr>
                <w:rFonts w:hint="eastAsia"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1245" w:type="dxa"/>
            <w:vAlign w:val="top"/>
          </w:tcPr>
          <w:p>
            <w:pPr>
              <w:pStyle w:val="8"/>
              <w:spacing w:line="400" w:lineRule="exact"/>
              <w:rPr>
                <w:rFonts w:hint="eastAsia"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1245" w:type="dxa"/>
            <w:vAlign w:val="top"/>
          </w:tcPr>
          <w:p>
            <w:pPr>
              <w:pStyle w:val="8"/>
              <w:spacing w:line="400" w:lineRule="exact"/>
              <w:rPr>
                <w:rFonts w:hint="eastAsia"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1245" w:type="dxa"/>
            <w:vAlign w:val="top"/>
          </w:tcPr>
          <w:p>
            <w:pPr>
              <w:pStyle w:val="8"/>
              <w:spacing w:line="400" w:lineRule="exact"/>
              <w:rPr>
                <w:rFonts w:hint="eastAsia"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1245" w:type="dxa"/>
            <w:vAlign w:val="top"/>
          </w:tcPr>
          <w:p>
            <w:pPr>
              <w:pStyle w:val="8"/>
              <w:spacing w:line="400" w:lineRule="exact"/>
              <w:rPr>
                <w:rFonts w:hint="eastAsia"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1245" w:type="dxa"/>
            <w:vAlign w:val="top"/>
          </w:tcPr>
          <w:p>
            <w:pPr>
              <w:pStyle w:val="8"/>
              <w:spacing w:line="400" w:lineRule="exact"/>
              <w:rPr>
                <w:rFonts w:hint="eastAsia"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2118" w:type="dxa"/>
            <w:vAlign w:val="top"/>
          </w:tcPr>
          <w:p>
            <w:pPr>
              <w:pStyle w:val="8"/>
              <w:spacing w:line="400" w:lineRule="exact"/>
              <w:rPr>
                <w:rFonts w:hint="eastAsia" w:hAnsi="宋体"/>
                <w:color w:val="000000"/>
                <w:sz w:val="28"/>
                <w:szCs w:val="28"/>
              </w:rPr>
            </w:pPr>
          </w:p>
        </w:tc>
        <w:tc>
          <w:tcPr>
            <w:tcW w:w="1245" w:type="dxa"/>
            <w:vAlign w:val="top"/>
          </w:tcPr>
          <w:p>
            <w:pPr>
              <w:pStyle w:val="8"/>
              <w:spacing w:line="400" w:lineRule="exact"/>
              <w:rPr>
                <w:rFonts w:hint="eastAsia" w:hAnsi="宋体"/>
                <w:color w:val="000000"/>
                <w:sz w:val="28"/>
                <w:szCs w:val="28"/>
              </w:rPr>
            </w:pPr>
          </w:p>
        </w:tc>
      </w:tr>
    </w:tbl>
    <w:p>
      <w:pPr>
        <w:pStyle w:val="8"/>
        <w:spacing w:line="360" w:lineRule="auto"/>
        <w:jc w:val="center"/>
        <w:rPr>
          <w:rFonts w:hint="eastAsia" w:hAnsi="宋体"/>
          <w:b/>
          <w:color w:val="000000"/>
          <w:sz w:val="28"/>
          <w:szCs w:val="28"/>
        </w:rPr>
      </w:pPr>
    </w:p>
    <w:p>
      <w:pPr>
        <w:pStyle w:val="8"/>
        <w:spacing w:line="360" w:lineRule="auto"/>
        <w:jc w:val="center"/>
        <w:rPr>
          <w:rFonts w:hint="eastAsia" w:hAnsi="宋体"/>
          <w:b/>
          <w:color w:val="000000"/>
          <w:sz w:val="28"/>
          <w:szCs w:val="28"/>
        </w:rPr>
      </w:pPr>
    </w:p>
    <w:p>
      <w:pPr>
        <w:pStyle w:val="8"/>
        <w:spacing w:line="360" w:lineRule="auto"/>
        <w:jc w:val="center"/>
        <w:rPr>
          <w:rFonts w:hint="eastAsia" w:hAnsi="宋体"/>
          <w:b/>
          <w:color w:val="000000"/>
          <w:sz w:val="28"/>
          <w:szCs w:val="28"/>
        </w:rPr>
      </w:pPr>
    </w:p>
    <w:p>
      <w:pPr>
        <w:pStyle w:val="8"/>
        <w:spacing w:line="360" w:lineRule="auto"/>
        <w:rPr>
          <w:rFonts w:hint="eastAsia" w:hAnsi="宋体"/>
          <w:b/>
          <w:color w:val="000000"/>
          <w:sz w:val="28"/>
          <w:szCs w:val="28"/>
        </w:rPr>
      </w:pPr>
    </w:p>
    <w:p>
      <w:pPr>
        <w:pStyle w:val="8"/>
        <w:spacing w:line="360" w:lineRule="auto"/>
        <w:rPr>
          <w:rFonts w:hint="eastAsia" w:hAnsi="宋体"/>
          <w:color w:val="000000"/>
          <w:sz w:val="28"/>
          <w:szCs w:val="28"/>
        </w:rPr>
      </w:pPr>
      <w:r>
        <w:rPr>
          <w:rFonts w:hint="eastAsia" w:hAnsi="宋体"/>
          <w:color w:val="000000"/>
          <w:sz w:val="28"/>
          <w:szCs w:val="28"/>
        </w:rPr>
        <w:t>授权代表签字：</w:t>
      </w:r>
      <w:r>
        <w:rPr>
          <w:rFonts w:hint="eastAsia" w:hAnsi="宋体"/>
          <w:color w:val="000000"/>
          <w:spacing w:val="15"/>
          <w:kern w:val="0"/>
          <w:sz w:val="28"/>
          <w:szCs w:val="28"/>
        </w:rPr>
        <w:t xml:space="preserve">               投标单位（盖章）</w:t>
      </w:r>
    </w:p>
    <w:p>
      <w:pPr>
        <w:spacing w:line="360" w:lineRule="auto"/>
        <w:rPr>
          <w:rFonts w:hint="eastAsia" w:ascii="宋体" w:hAnsi="宋体"/>
          <w:sz w:val="24"/>
        </w:rPr>
      </w:pPr>
    </w:p>
    <w:p>
      <w:pPr>
        <w:spacing w:line="360" w:lineRule="auto"/>
        <w:ind w:right="-122" w:rightChars="-58"/>
        <w:rPr>
          <w:rFonts w:hint="eastAsia" w:ascii="宋体" w:hAnsi="宋体"/>
          <w:sz w:val="24"/>
        </w:rPr>
        <w:sectPr>
          <w:pgSz w:w="11906" w:h="16838"/>
          <w:pgMar w:top="1440" w:right="1797" w:bottom="1440" w:left="1797" w:header="851" w:footer="992" w:gutter="0"/>
          <w:cols w:space="0" w:num="1"/>
          <w:rtlGutter w:val="0"/>
          <w:docGrid w:linePitch="312" w:charSpace="0"/>
        </w:sectPr>
      </w:pPr>
    </w:p>
    <w:p>
      <w:pPr>
        <w:numPr>
          <w:ilvl w:val="0"/>
          <w:numId w:val="0"/>
        </w:numPr>
        <w:spacing w:line="360" w:lineRule="auto"/>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六</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w:t>
      </w:r>
      <w:r>
        <w:rPr>
          <w:rFonts w:hint="eastAsia" w:asciiTheme="minorEastAsia" w:hAnsiTheme="minorEastAsia" w:eastAsiaTheme="minorEastAsia" w:cstheme="minorEastAsia"/>
          <w:b/>
          <w:bCs w:val="0"/>
          <w:color w:val="FF0000"/>
          <w:sz w:val="44"/>
          <w:szCs w:val="44"/>
        </w:rPr>
        <w:t>格</w:t>
      </w:r>
      <w:r>
        <w:rPr>
          <w:rFonts w:hint="eastAsia" w:asciiTheme="minorEastAsia" w:hAnsiTheme="minorEastAsia" w:eastAsiaTheme="minorEastAsia" w:cstheme="minorEastAsia"/>
          <w:b/>
          <w:bCs w:val="0"/>
          <w:sz w:val="36"/>
          <w:szCs w:val="36"/>
        </w:rPr>
        <w:t>的声明函</w:t>
      </w:r>
    </w:p>
    <w:p>
      <w:pPr>
        <w:adjustRightInd w:val="0"/>
        <w:snapToGrid w:val="0"/>
        <w:spacing w:beforeLines="50" w:afterLines="50"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铜仁市公共资源交易中心：</w:t>
      </w:r>
    </w:p>
    <w:p>
      <w:pPr>
        <w:adjustRightInd w:val="0"/>
        <w:snapToGrid w:val="0"/>
        <w:spacing w:beforeLines="50" w:afterLines="50"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关于贵方　 　年　　月　　日发布关于“                    ”（项目编号：             ）的采购公告，我方愿意参加投标，并声明截至开标日：</w:t>
      </w:r>
    </w:p>
    <w:p>
      <w:pPr>
        <w:adjustRightInd w:val="0"/>
        <w:snapToGrid w:val="0"/>
        <w:spacing w:beforeLines="50" w:afterLines="50"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我方具备《中华人民共和国政府采购法》第二十二条所规定的条件，并已清楚采购文件的要求及有关文件规定。</w:t>
      </w:r>
    </w:p>
    <w:p>
      <w:pPr>
        <w:adjustRightInd w:val="0"/>
        <w:snapToGrid w:val="0"/>
        <w:spacing w:beforeLines="50" w:afterLines="50"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（一）具有独立承担民事责任的能力，提供以下相关证照的原件扫描件（见附件）之一：1.企业法人营业执照；2.事业法人登记证；3.其他组织的营业执照或执业许可证；4.居民身份证等；</w:t>
      </w:r>
    </w:p>
    <w:p>
      <w:pPr>
        <w:adjustRightInd w:val="0"/>
        <w:snapToGrid w:val="0"/>
        <w:spacing w:beforeLines="50" w:afterLines="50"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（二）具有良好的商业信誉和健全的财务会计制度；</w:t>
      </w:r>
    </w:p>
    <w:p>
      <w:pPr>
        <w:adjustRightInd w:val="0"/>
        <w:snapToGrid w:val="0"/>
        <w:spacing w:beforeLines="50" w:afterLines="50"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（三）具有履行合同所必需的设备和专业技术能力；</w:t>
      </w:r>
    </w:p>
    <w:p>
      <w:pPr>
        <w:adjustRightInd w:val="0"/>
        <w:snapToGrid w:val="0"/>
        <w:spacing w:beforeLines="50" w:afterLines="50"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（四）有依法缴纳税收和社会保障资金的良好记录；</w:t>
      </w:r>
    </w:p>
    <w:p>
      <w:pPr>
        <w:adjustRightInd w:val="0"/>
        <w:snapToGrid w:val="0"/>
        <w:spacing w:beforeLines="50" w:afterLines="50"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（五）参加政府采购活动前三年内，在经营活动中没有重大违法记录；</w:t>
      </w:r>
    </w:p>
    <w:p>
      <w:pPr>
        <w:adjustRightInd w:val="0"/>
        <w:snapToGrid w:val="0"/>
        <w:spacing w:beforeLines="50" w:afterLines="50"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（六）法律、行政法规规定的其他条件。</w:t>
      </w:r>
    </w:p>
    <w:p>
      <w:pPr>
        <w:adjustRightInd w:val="0"/>
        <w:snapToGrid w:val="0"/>
        <w:spacing w:beforeLines="50" w:afterLines="50"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（七）本供应商确认资格文件中的说明以及响应文件中所有提交的文件和材料是真实的、准确的。</w:t>
      </w:r>
    </w:p>
    <w:p>
      <w:pPr>
        <w:adjustRightInd w:val="0"/>
        <w:snapToGrid w:val="0"/>
        <w:spacing w:beforeLines="50" w:afterLines="50"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（八）我方的资格声明正本一份，副本    份，随响应文件一同递交。</w:t>
      </w:r>
    </w:p>
    <w:p>
      <w:pPr>
        <w:adjustRightInd w:val="0"/>
        <w:snapToGrid w:val="0"/>
        <w:spacing w:beforeLines="50" w:afterLines="50"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本次采购活动中，如有违法、违规、弄虚作假行为，所造成的损失、不良后果及法律责任，一律由我方承担。</w:t>
      </w:r>
    </w:p>
    <w:p>
      <w:pPr>
        <w:adjustRightInd w:val="0"/>
        <w:snapToGrid w:val="0"/>
        <w:spacing w:beforeLines="50" w:afterLines="50" w:line="360" w:lineRule="auto"/>
        <w:jc w:val="left"/>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特此声明！</w:t>
      </w:r>
    </w:p>
    <w:p>
      <w:pPr>
        <w:adjustRightInd w:val="0"/>
        <w:snapToGrid w:val="0"/>
        <w:spacing w:beforeLines="50" w:afterLines="50"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日期：20  年   月   日</w:t>
      </w:r>
    </w:p>
    <w:p>
      <w:pPr>
        <w:adjustRightInd w:val="0"/>
        <w:snapToGrid w:val="0"/>
        <w:spacing w:beforeLines="50" w:afterLines="50"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说明：1.本格式文件内容不得擅自删改。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     编：</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话/传 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电子信箱：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4"/>
        </w:rPr>
        <w:t xml:space="preserve">谈判响应供应商代表签字：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8"/>
          <w:szCs w:val="28"/>
        </w:rPr>
        <w:t xml:space="preserve">      </w:t>
      </w: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8"/>
          <w:szCs w:val="28"/>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spacing w:line="360" w:lineRule="auto"/>
        <w:jc w:val="center"/>
        <w:rPr>
          <w:rFonts w:hint="eastAsia" w:asciiTheme="minorEastAsia" w:hAnsiTheme="minorEastAsia" w:eastAsiaTheme="minorEastAsia" w:cstheme="minorEastAsia"/>
          <w:bCs/>
          <w:sz w:val="28"/>
          <w:szCs w:val="28"/>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8"/>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8"/>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bCs/>
          <w:sz w:val="28"/>
          <w:szCs w:val="28"/>
        </w:rPr>
      </w:pPr>
    </w:p>
    <w:p>
      <w:pPr>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ind w:firstLine="2512" w:firstLineChars="695"/>
        <w:rPr>
          <w:rFonts w:hint="eastAsia" w:asciiTheme="minorEastAsia" w:hAnsiTheme="minorEastAsia" w:cstheme="minorEastAsia"/>
          <w:b/>
          <w:sz w:val="36"/>
          <w:szCs w:val="36"/>
          <w:lang w:val="en-US" w:eastAsia="zh-CN"/>
        </w:rPr>
      </w:pPr>
    </w:p>
    <w:p>
      <w:pPr>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八</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bCs w:val="0"/>
          <w:color w:val="auto"/>
          <w:sz w:val="36"/>
          <w:szCs w:val="36"/>
        </w:rPr>
        <w:t>资</w:t>
      </w:r>
      <w:r>
        <w:rPr>
          <w:rFonts w:hint="eastAsia" w:asciiTheme="minorEastAsia" w:hAnsiTheme="minorEastAsia" w:eastAsiaTheme="minorEastAsia" w:cstheme="minorEastAsia"/>
          <w:b/>
          <w:bCs w:val="0"/>
          <w:color w:val="FF0000"/>
          <w:sz w:val="44"/>
          <w:szCs w:val="44"/>
        </w:rPr>
        <w:t>质</w:t>
      </w:r>
      <w:r>
        <w:rPr>
          <w:rFonts w:hint="eastAsia" w:asciiTheme="minorEastAsia" w:hAnsiTheme="minorEastAsia" w:eastAsiaTheme="minorEastAsia" w:cstheme="minorEastAsia"/>
          <w:b/>
          <w:bCs w:val="0"/>
          <w:color w:val="auto"/>
          <w:sz w:val="36"/>
          <w:szCs w:val="36"/>
        </w:rPr>
        <w:t>声明函</w:t>
      </w:r>
    </w:p>
    <w:p>
      <w:pPr>
        <w:pStyle w:val="8"/>
        <w:spacing w:line="360" w:lineRule="auto"/>
        <w:ind w:firstLine="840" w:firstLineChars="300"/>
        <w:rPr>
          <w:rFonts w:hint="eastAsia" w:asciiTheme="minorEastAsia" w:hAnsiTheme="minorEastAsia" w:eastAsiaTheme="minorEastAsia" w:cstheme="minorEastAsia"/>
          <w:color w:val="000000"/>
          <w:sz w:val="28"/>
          <w:szCs w:val="28"/>
        </w:rPr>
      </w:pPr>
    </w:p>
    <w:p>
      <w:pPr>
        <w:pStyle w:val="8"/>
        <w:spacing w:line="360" w:lineRule="auto"/>
        <w:ind w:firstLine="720" w:firstLineChars="3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根据贵方的投标邀请，本签字人愿意参加投标，并按</w:t>
      </w:r>
      <w:r>
        <w:rPr>
          <w:rFonts w:hint="eastAsia" w:asciiTheme="minorEastAsia" w:hAnsiTheme="minorEastAsia" w:eastAsiaTheme="minorEastAsia" w:cstheme="minorEastAsia"/>
          <w:color w:val="FF0000"/>
          <w:sz w:val="24"/>
          <w:szCs w:val="24"/>
        </w:rPr>
        <w:t>谈判</w:t>
      </w:r>
      <w:r>
        <w:rPr>
          <w:rFonts w:hint="eastAsia" w:asciiTheme="minorEastAsia" w:hAnsiTheme="minorEastAsia" w:eastAsiaTheme="minorEastAsia" w:cstheme="minorEastAsia"/>
          <w:color w:val="000000"/>
          <w:sz w:val="24"/>
          <w:szCs w:val="24"/>
        </w:rPr>
        <w:t>文件要求提交下列资质文件，同时声明，保证所提交文件是准确的、真实的。</w:t>
      </w:r>
      <w:r>
        <w:rPr>
          <w:rFonts w:hint="eastAsia" w:asciiTheme="minorEastAsia" w:hAnsiTheme="minorEastAsia" w:eastAsiaTheme="minorEastAsia" w:cstheme="minorEastAsia"/>
          <w:b/>
          <w:color w:val="000000"/>
          <w:sz w:val="24"/>
          <w:szCs w:val="24"/>
        </w:rPr>
        <w:t>以下资质文件的复印件需加盖鲜章装订在投标文件中。</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（1）工商营业执照副本；</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（2）税务登记证；（三证合一的，可不提供）</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（3）组织机构代码证；（三证合一的，可不提供）</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（4）法定代表人身份证或委托代理人持授权委托书及法人代表身份证、代理人身份证；</w:t>
      </w:r>
    </w:p>
    <w:p>
      <w:pPr>
        <w:pStyle w:val="8"/>
        <w:spacing w:line="500" w:lineRule="exact"/>
        <w:ind w:firstLine="590" w:firstLineChars="246"/>
        <w:rPr>
          <w:rFonts w:hint="eastAsia" w:hAnsi="宋体" w:cs="宋体"/>
          <w:bCs/>
          <w:color w:val="000000"/>
          <w:kern w:val="0"/>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lang w:eastAsia="zh-CN"/>
        </w:rPr>
        <w:t>）</w:t>
      </w:r>
      <w:r>
        <w:rPr>
          <w:rFonts w:hint="eastAsia"/>
          <w:color w:val="FF0000"/>
          <w:kern w:val="0"/>
          <w:sz w:val="24"/>
          <w:lang w:eastAsia="zh-CN"/>
        </w:rPr>
        <w:t>“信用中国”网站（</w:t>
      </w:r>
      <w:r>
        <w:rPr>
          <w:rFonts w:hint="eastAsia"/>
          <w:color w:val="FF0000"/>
          <w:kern w:val="0"/>
          <w:sz w:val="24"/>
          <w:lang w:eastAsia="zh-CN"/>
        </w:rPr>
        <w:fldChar w:fldCharType="begin"/>
      </w:r>
      <w:r>
        <w:rPr>
          <w:rFonts w:hint="eastAsia"/>
          <w:color w:val="FF0000"/>
          <w:kern w:val="0"/>
          <w:sz w:val="24"/>
          <w:lang w:eastAsia="zh-CN"/>
        </w:rPr>
        <w:instrText xml:space="preserve"> HYPERLINK "http://www.creditchina.gov.cn/" </w:instrText>
      </w:r>
      <w:r>
        <w:rPr>
          <w:rFonts w:hint="eastAsia"/>
          <w:color w:val="FF0000"/>
          <w:kern w:val="0"/>
          <w:sz w:val="24"/>
          <w:lang w:eastAsia="zh-CN"/>
        </w:rPr>
        <w:fldChar w:fldCharType="separate"/>
      </w:r>
      <w:r>
        <w:rPr>
          <w:rFonts w:hint="eastAsia"/>
          <w:color w:val="FF0000"/>
          <w:kern w:val="0"/>
          <w:sz w:val="24"/>
          <w:lang w:eastAsia="zh-CN"/>
        </w:rPr>
        <w:t>www.creditchina.gov.cn</w:t>
      </w:r>
      <w:r>
        <w:rPr>
          <w:rFonts w:hint="eastAsia"/>
          <w:color w:val="FF0000"/>
          <w:kern w:val="0"/>
          <w:sz w:val="24"/>
          <w:lang w:eastAsia="zh-CN"/>
        </w:rPr>
        <w:fldChar w:fldCharType="end"/>
      </w:r>
      <w:r>
        <w:rPr>
          <w:rFonts w:hint="eastAsia"/>
          <w:color w:val="FF0000"/>
          <w:kern w:val="0"/>
          <w:sz w:val="24"/>
          <w:lang w:eastAsia="zh-CN"/>
        </w:rPr>
        <w:t>），政府采购严重违法失信行为记录名单（</w:t>
      </w:r>
      <w:r>
        <w:rPr>
          <w:rFonts w:hint="eastAsia"/>
          <w:color w:val="FF0000"/>
          <w:kern w:val="0"/>
          <w:sz w:val="24"/>
          <w:lang w:eastAsia="zh-CN"/>
        </w:rPr>
        <w:fldChar w:fldCharType="begin"/>
      </w:r>
      <w:r>
        <w:rPr>
          <w:rFonts w:hint="eastAsia"/>
          <w:color w:val="FF0000"/>
          <w:kern w:val="0"/>
          <w:sz w:val="24"/>
          <w:lang w:eastAsia="zh-CN"/>
        </w:rPr>
        <w:instrText xml:space="preserve"> HYPERLINK "http://www.ccgp.gov.cn/search/cr/" </w:instrText>
      </w:r>
      <w:r>
        <w:rPr>
          <w:rFonts w:hint="eastAsia"/>
          <w:color w:val="FF0000"/>
          <w:kern w:val="0"/>
          <w:sz w:val="24"/>
          <w:lang w:eastAsia="zh-CN"/>
        </w:rPr>
        <w:fldChar w:fldCharType="separate"/>
      </w:r>
      <w:r>
        <w:rPr>
          <w:rFonts w:hint="eastAsia"/>
          <w:color w:val="FF0000"/>
          <w:kern w:val="0"/>
          <w:sz w:val="24"/>
          <w:lang w:eastAsia="zh-CN"/>
        </w:rPr>
        <w:t>http://www.ccgp.gov.cn/search/cr/</w:t>
      </w:r>
      <w:r>
        <w:rPr>
          <w:rFonts w:hint="eastAsia"/>
          <w:color w:val="FF0000"/>
          <w:kern w:val="0"/>
          <w:sz w:val="24"/>
          <w:lang w:eastAsia="zh-CN"/>
        </w:rPr>
        <w:fldChar w:fldCharType="end"/>
      </w:r>
      <w:r>
        <w:rPr>
          <w:rFonts w:hint="eastAsia"/>
          <w:color w:val="FF0000"/>
          <w:kern w:val="0"/>
          <w:sz w:val="24"/>
          <w:lang w:eastAsia="zh-CN"/>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ageBreakBefore w:val="0"/>
        <w:widowControl w:val="0"/>
        <w:overflowPunct/>
        <w:topLinePunct w:val="0"/>
        <w:bidi w:val="0"/>
        <w:snapToGrid w:val="0"/>
        <w:spacing w:beforeAutospacing="0" w:afterAutospacing="0" w:line="400" w:lineRule="exact"/>
        <w:ind w:firstLine="480" w:firstLineChars="200"/>
        <w:rPr>
          <w:rFonts w:hint="eastAsia" w:asciiTheme="minorEastAsia" w:hAnsiTheme="minorEastAsia" w:eastAsiaTheme="minorEastAsia" w:cstheme="minorEastAsia"/>
          <w:sz w:val="24"/>
          <w:szCs w:val="24"/>
        </w:rPr>
      </w:pPr>
    </w:p>
    <w:p>
      <w:pPr>
        <w:autoSpaceDE w:val="0"/>
        <w:autoSpaceDN w:val="0"/>
        <w:adjustRightInd w:val="0"/>
        <w:spacing w:line="480" w:lineRule="exact"/>
        <w:ind w:right="560"/>
        <w:rPr>
          <w:rFonts w:hint="eastAsia" w:asciiTheme="minorEastAsia" w:hAnsiTheme="minorEastAsia" w:eastAsiaTheme="minorEastAsia" w:cstheme="minorEastAsia"/>
          <w:b/>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谈判响应供应商（全称并加盖公章）：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4"/>
        </w:rPr>
        <w:t xml:space="preserve">                         日      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8"/>
          <w:szCs w:val="28"/>
          <w:u w:val="single"/>
        </w:rPr>
        <w:t xml:space="preserve">         </w:t>
      </w:r>
    </w:p>
    <w:p>
      <w:pPr>
        <w:spacing w:line="360" w:lineRule="auto"/>
        <w:rPr>
          <w:rFonts w:hint="eastAsia" w:asciiTheme="minorEastAsia" w:hAnsiTheme="minorEastAsia" w:eastAsiaTheme="minorEastAsia" w:cstheme="minorEastAsia"/>
          <w:b/>
          <w:bCs/>
          <w:sz w:val="28"/>
          <w:szCs w:val="28"/>
        </w:rPr>
      </w:pPr>
    </w:p>
    <w:p>
      <w:pPr>
        <w:spacing w:line="360" w:lineRule="auto"/>
        <w:rPr>
          <w:rFonts w:hint="eastAsia" w:asciiTheme="minorEastAsia" w:hAnsiTheme="minorEastAsia" w:eastAsiaTheme="minorEastAsia" w:cstheme="minorEastAsia"/>
          <w:b/>
          <w:bCs/>
          <w:sz w:val="28"/>
          <w:szCs w:val="28"/>
        </w:rPr>
      </w:pPr>
    </w:p>
    <w:p>
      <w:pPr>
        <w:jc w:val="center"/>
        <w:rPr>
          <w:rFonts w:hint="eastAsia" w:ascii="宋体" w:hAnsi="宋体"/>
          <w:b/>
          <w:color w:val="000000"/>
          <w:sz w:val="32"/>
          <w:szCs w:val="32"/>
          <w:lang w:eastAsia="zh-CN"/>
        </w:rPr>
      </w:pPr>
    </w:p>
    <w:p>
      <w:pPr>
        <w:jc w:val="center"/>
        <w:rPr>
          <w:rFonts w:hint="eastAsia"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spacing w:before="100" w:beforeAutospacing="1" w:after="100" w:afterAutospacing="1"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（1）售后服务承诺</w:t>
      </w:r>
    </w:p>
    <w:p>
      <w:pPr>
        <w:spacing w:before="100" w:beforeAutospacing="1" w:after="100" w:afterAutospacing="1"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（2）质量保证承诺书</w:t>
      </w:r>
    </w:p>
    <w:p>
      <w:pPr>
        <w:autoSpaceDE w:val="0"/>
        <w:autoSpaceDN w:val="0"/>
        <w:adjustRightIn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（3）按照国家验收标准执行</w:t>
      </w:r>
    </w:p>
    <w:p>
      <w:pPr>
        <w:autoSpaceDE w:val="0"/>
        <w:autoSpaceDN w:val="0"/>
        <w:adjustRightInd w:val="0"/>
        <w:ind w:left="482" w:hanging="482" w:hangingChars="200"/>
        <w:rPr>
          <w:rFonts w:hint="eastAsia" w:asciiTheme="minorEastAsia" w:hAnsiTheme="minorEastAsia" w:eastAsiaTheme="minorEastAsia" w:cstheme="minorEastAsia"/>
          <w:b/>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eastAsiaTheme="minorEastAsia" w:cstheme="minorEastAsia"/>
          <w:color w:val="000000"/>
          <w:sz w:val="24"/>
          <w:szCs w:val="24"/>
          <w:u w:val="single"/>
        </w:rPr>
        <w:t xml:space="preserve">              </w:t>
      </w: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p>
    <w:p>
      <w:pPr>
        <w:ind w:firstLine="3000" w:firstLineChars="12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tabs>
          <w:tab w:val="left" w:pos="2100"/>
          <w:tab w:val="center" w:pos="4201"/>
        </w:tabs>
        <w:spacing w:line="360" w:lineRule="auto"/>
        <w:ind w:firstLine="723" w:firstLineChars="300"/>
        <w:jc w:val="left"/>
        <w:rPr>
          <w:rFonts w:hint="eastAsia" w:asciiTheme="minorEastAsia" w:hAnsiTheme="minorEastAsia" w:cstheme="minorEastAsia"/>
          <w:b/>
          <w:bCs/>
          <w:sz w:val="24"/>
          <w:szCs w:val="24"/>
          <w:lang w:eastAsia="zh-CN"/>
        </w:rPr>
      </w:pPr>
    </w:p>
    <w:p>
      <w:pPr>
        <w:tabs>
          <w:tab w:val="left" w:pos="2100"/>
          <w:tab w:val="center" w:pos="4201"/>
        </w:tabs>
        <w:spacing w:line="360" w:lineRule="auto"/>
        <w:ind w:firstLine="723" w:firstLineChars="300"/>
        <w:jc w:val="left"/>
        <w:rPr>
          <w:rFonts w:hint="eastAsia" w:asciiTheme="minorEastAsia" w:hAnsiTheme="minorEastAsia" w:cstheme="minorEastAsia"/>
          <w:b/>
          <w:bCs/>
          <w:sz w:val="24"/>
          <w:szCs w:val="24"/>
          <w:lang w:eastAsia="zh-CN"/>
        </w:rPr>
      </w:pPr>
    </w:p>
    <w:p>
      <w:pPr>
        <w:tabs>
          <w:tab w:val="left" w:pos="2100"/>
          <w:tab w:val="center" w:pos="4201"/>
        </w:tabs>
        <w:spacing w:line="360" w:lineRule="auto"/>
        <w:ind w:firstLine="723" w:firstLineChars="300"/>
        <w:jc w:val="left"/>
        <w:rPr>
          <w:rFonts w:hint="eastAsia" w:asciiTheme="minorEastAsia" w:hAnsiTheme="minorEastAsia" w:cstheme="minorEastAsia"/>
          <w:b/>
          <w:bCs/>
          <w:sz w:val="24"/>
          <w:szCs w:val="24"/>
          <w:lang w:eastAsia="zh-CN"/>
        </w:rPr>
      </w:pPr>
    </w:p>
    <w:p>
      <w:pPr>
        <w:tabs>
          <w:tab w:val="left" w:pos="2100"/>
          <w:tab w:val="center" w:pos="4201"/>
        </w:tabs>
        <w:spacing w:line="360" w:lineRule="auto"/>
        <w:ind w:firstLine="723" w:firstLineChars="300"/>
        <w:jc w:val="left"/>
        <w:rPr>
          <w:rFonts w:hint="eastAsia" w:asciiTheme="minorEastAsia" w:hAnsiTheme="minorEastAsia" w:cstheme="minorEastAsia"/>
          <w:b/>
          <w:bCs/>
          <w:sz w:val="24"/>
          <w:szCs w:val="24"/>
          <w:lang w:eastAsia="zh-CN"/>
        </w:rPr>
      </w:pPr>
    </w:p>
    <w:p>
      <w:pPr>
        <w:spacing w:line="360" w:lineRule="auto"/>
        <w:rPr>
          <w:rFonts w:ascii="宋体" w:hAnsi="宋体"/>
          <w:sz w:val="24"/>
          <w:szCs w:val="24"/>
        </w:rPr>
      </w:pPr>
    </w:p>
    <w:p>
      <w:pPr>
        <w:rPr>
          <w:sz w:val="24"/>
          <w:szCs w:val="24"/>
        </w:rPr>
      </w:pPr>
    </w:p>
    <w:sectPr>
      <w:headerReference r:id="rId7" w:type="default"/>
      <w:footerReference r:id="rId8" w:type="default"/>
      <w:pgSz w:w="11906" w:h="16838"/>
      <w:pgMar w:top="1440" w:right="1797" w:bottom="1440" w:left="179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swiss"/>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w:rPr>
        <w:rFonts w:hint="eastAsia"/>
      </w:rPr>
      <w:t xml:space="preserve">                                             </w:t>
    </w:r>
    <w:r>
      <w:rPr>
        <w:rFonts w:hint="eastAsia" w:ascii="宋体" w:hAnsi="宋体"/>
      </w:rPr>
      <w:t xml:space="preserve"> </w:t>
    </w: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60</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60</w:t>
    </w:r>
    <w:r>
      <w:rPr>
        <w:rFonts w:ascii="宋体" w:hAnsi="宋体"/>
      </w:rPr>
      <w:fldChar w:fldCharType="end"/>
    </w:r>
    <w:r>
      <w:rPr>
        <w:rStyle w:val="20"/>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w:rPr>
        <w:rFonts w:hint="eastAsia"/>
      </w:rPr>
      <w:t xml:space="preserve">                                             </w:t>
    </w:r>
    <w:r>
      <w:rPr>
        <w:rFonts w:hint="eastAsia" w:ascii="宋体" w:hAnsi="宋体"/>
      </w:rPr>
      <w:t xml:space="preserve"> </w:t>
    </w: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60</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60</w:t>
    </w:r>
    <w:r>
      <w:rPr>
        <w:rFonts w:ascii="宋体" w:hAnsi="宋体"/>
      </w:rPr>
      <w:fldChar w:fldCharType="end"/>
    </w:r>
    <w:r>
      <w:rPr>
        <w:rStyle w:val="20"/>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w:rPr>
        <w:rFonts w:hint="eastAsia"/>
      </w:rPr>
      <w:t xml:space="preserve">                                             </w:t>
    </w:r>
    <w:r>
      <w:rPr>
        <w:rFonts w:hint="eastAsia" w:ascii="宋体" w:hAnsi="宋体"/>
      </w:rPr>
      <w:t xml:space="preserve"> </w:t>
    </w: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97</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97</w:t>
    </w:r>
    <w:r>
      <w:rPr>
        <w:rFonts w:ascii="宋体" w:hAnsi="宋体"/>
      </w:rPr>
      <w:fldChar w:fldCharType="end"/>
    </w:r>
    <w:r>
      <w:rPr>
        <w:rStyle w:val="20"/>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778F6"/>
    <w:multiLevelType w:val="multilevel"/>
    <w:tmpl w:val="535778F6"/>
    <w:lvl w:ilvl="0" w:tentative="0">
      <w:start w:val="1"/>
      <w:numFmt w:val="chineseCountingThousand"/>
      <w:pStyle w:val="2"/>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
    <w:nsid w:val="59A303B5"/>
    <w:multiLevelType w:val="singleLevel"/>
    <w:tmpl w:val="59A303B5"/>
    <w:lvl w:ilvl="0" w:tentative="0">
      <w:start w:val="1"/>
      <w:numFmt w:val="chineseCounting"/>
      <w:suff w:val="space"/>
      <w:lvlText w:val="第%1章"/>
      <w:lvlJc w:val="left"/>
    </w:lvl>
  </w:abstractNum>
  <w:abstractNum w:abstractNumId="2">
    <w:nsid w:val="59C9A81E"/>
    <w:multiLevelType w:val="singleLevel"/>
    <w:tmpl w:val="59C9A81E"/>
    <w:lvl w:ilvl="0" w:tentative="0">
      <w:start w:val="14"/>
      <w:numFmt w:val="decimal"/>
      <w:suff w:val="nothing"/>
      <w:lvlText w:val="%1、"/>
      <w:lvlJc w:val="left"/>
    </w:lvl>
  </w:abstractNum>
  <w:abstractNum w:abstractNumId="3">
    <w:nsid w:val="754E081E"/>
    <w:multiLevelType w:val="singleLevel"/>
    <w:tmpl w:val="754E081E"/>
    <w:lvl w:ilvl="0" w:tentative="0">
      <w:start w:val="4"/>
      <w:numFmt w:val="chineseCounting"/>
      <w:suff w:val="space"/>
      <w:lvlText w:val="第%1章"/>
      <w:lvlJc w:val="left"/>
      <w:rPr>
        <w:rFonts w:hint="eastAsia"/>
      </w:rPr>
    </w:lvl>
  </w:abstractNum>
  <w:abstractNum w:abstractNumId="4">
    <w:nsid w:val="7EF84DA5"/>
    <w:multiLevelType w:val="singleLevel"/>
    <w:tmpl w:val="7EF84DA5"/>
    <w:lvl w:ilvl="0" w:tentative="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241D4E"/>
    <w:rsid w:val="00571929"/>
    <w:rsid w:val="005A391A"/>
    <w:rsid w:val="006647F4"/>
    <w:rsid w:val="008E1F31"/>
    <w:rsid w:val="00C23CC1"/>
    <w:rsid w:val="01192590"/>
    <w:rsid w:val="01411CE7"/>
    <w:rsid w:val="01806959"/>
    <w:rsid w:val="01BD2F7F"/>
    <w:rsid w:val="0217083A"/>
    <w:rsid w:val="021F7E78"/>
    <w:rsid w:val="02671624"/>
    <w:rsid w:val="02F23A59"/>
    <w:rsid w:val="03002EEE"/>
    <w:rsid w:val="03624FF5"/>
    <w:rsid w:val="0365658F"/>
    <w:rsid w:val="038637B1"/>
    <w:rsid w:val="03D371E0"/>
    <w:rsid w:val="04BA3D68"/>
    <w:rsid w:val="04FE5BAC"/>
    <w:rsid w:val="0523670E"/>
    <w:rsid w:val="055408A7"/>
    <w:rsid w:val="05570F6A"/>
    <w:rsid w:val="0589599E"/>
    <w:rsid w:val="05C11B24"/>
    <w:rsid w:val="05E01E40"/>
    <w:rsid w:val="0628286D"/>
    <w:rsid w:val="07004C21"/>
    <w:rsid w:val="07166135"/>
    <w:rsid w:val="071E0F08"/>
    <w:rsid w:val="073C699B"/>
    <w:rsid w:val="07551CD6"/>
    <w:rsid w:val="07DD692D"/>
    <w:rsid w:val="08174DA3"/>
    <w:rsid w:val="088D03C0"/>
    <w:rsid w:val="08C8505B"/>
    <w:rsid w:val="08D8270B"/>
    <w:rsid w:val="08F135D3"/>
    <w:rsid w:val="092851DC"/>
    <w:rsid w:val="095774AF"/>
    <w:rsid w:val="0A2A7482"/>
    <w:rsid w:val="0A8D7F72"/>
    <w:rsid w:val="0A91224E"/>
    <w:rsid w:val="0AB30FC8"/>
    <w:rsid w:val="0AFE1326"/>
    <w:rsid w:val="0B264B32"/>
    <w:rsid w:val="0B8D60B9"/>
    <w:rsid w:val="0C120E85"/>
    <w:rsid w:val="0CBC2271"/>
    <w:rsid w:val="0CDE7FEF"/>
    <w:rsid w:val="0DAF518D"/>
    <w:rsid w:val="0DE945E1"/>
    <w:rsid w:val="0DEA209B"/>
    <w:rsid w:val="0E361B57"/>
    <w:rsid w:val="0E371ACC"/>
    <w:rsid w:val="0E3D0B56"/>
    <w:rsid w:val="0E556948"/>
    <w:rsid w:val="0F8B7081"/>
    <w:rsid w:val="0FE20AF9"/>
    <w:rsid w:val="0FEA1916"/>
    <w:rsid w:val="103F2F35"/>
    <w:rsid w:val="10A0520D"/>
    <w:rsid w:val="117E32DF"/>
    <w:rsid w:val="11D37432"/>
    <w:rsid w:val="12081D5A"/>
    <w:rsid w:val="12484DAE"/>
    <w:rsid w:val="128A7948"/>
    <w:rsid w:val="12CB486C"/>
    <w:rsid w:val="13147C1C"/>
    <w:rsid w:val="13340A7D"/>
    <w:rsid w:val="13443453"/>
    <w:rsid w:val="135D64C0"/>
    <w:rsid w:val="139A59B5"/>
    <w:rsid w:val="13A263E4"/>
    <w:rsid w:val="13B817E6"/>
    <w:rsid w:val="13DC4024"/>
    <w:rsid w:val="14002E3F"/>
    <w:rsid w:val="14056409"/>
    <w:rsid w:val="14307DED"/>
    <w:rsid w:val="145A17EF"/>
    <w:rsid w:val="146158E9"/>
    <w:rsid w:val="155B2A94"/>
    <w:rsid w:val="155F28E5"/>
    <w:rsid w:val="15EC0CDE"/>
    <w:rsid w:val="16527E99"/>
    <w:rsid w:val="1699716E"/>
    <w:rsid w:val="16AF1696"/>
    <w:rsid w:val="16DE71A0"/>
    <w:rsid w:val="17117B78"/>
    <w:rsid w:val="176424CC"/>
    <w:rsid w:val="17AD1B15"/>
    <w:rsid w:val="185C2F39"/>
    <w:rsid w:val="187938F8"/>
    <w:rsid w:val="18BC283F"/>
    <w:rsid w:val="194E59E2"/>
    <w:rsid w:val="19DA5974"/>
    <w:rsid w:val="1A2310E1"/>
    <w:rsid w:val="1AC21CE6"/>
    <w:rsid w:val="1AE7028A"/>
    <w:rsid w:val="1B00689F"/>
    <w:rsid w:val="1B0E4A8F"/>
    <w:rsid w:val="1B303586"/>
    <w:rsid w:val="1B342D58"/>
    <w:rsid w:val="1B4054A0"/>
    <w:rsid w:val="1B526BAB"/>
    <w:rsid w:val="1BC04CE4"/>
    <w:rsid w:val="1BFB3FAF"/>
    <w:rsid w:val="1C767556"/>
    <w:rsid w:val="1C992DEB"/>
    <w:rsid w:val="1C9D20D0"/>
    <w:rsid w:val="1CB86762"/>
    <w:rsid w:val="1CB95ED3"/>
    <w:rsid w:val="1CF81A8D"/>
    <w:rsid w:val="1D300DCC"/>
    <w:rsid w:val="1DA70A35"/>
    <w:rsid w:val="1DE4306D"/>
    <w:rsid w:val="1F0E26F5"/>
    <w:rsid w:val="1F771C30"/>
    <w:rsid w:val="1FA17D5F"/>
    <w:rsid w:val="1FB304C2"/>
    <w:rsid w:val="20093B36"/>
    <w:rsid w:val="20513905"/>
    <w:rsid w:val="2058565C"/>
    <w:rsid w:val="207E75D3"/>
    <w:rsid w:val="2178607F"/>
    <w:rsid w:val="21DB2014"/>
    <w:rsid w:val="22360202"/>
    <w:rsid w:val="22513AED"/>
    <w:rsid w:val="233A0439"/>
    <w:rsid w:val="23A823F3"/>
    <w:rsid w:val="24232E66"/>
    <w:rsid w:val="2426503E"/>
    <w:rsid w:val="2458685D"/>
    <w:rsid w:val="247033B4"/>
    <w:rsid w:val="24C313B9"/>
    <w:rsid w:val="25B657A5"/>
    <w:rsid w:val="260661B4"/>
    <w:rsid w:val="260F5D46"/>
    <w:rsid w:val="264F5F3F"/>
    <w:rsid w:val="26663C9B"/>
    <w:rsid w:val="26746B7D"/>
    <w:rsid w:val="26AC1C0B"/>
    <w:rsid w:val="26D83C52"/>
    <w:rsid w:val="270C2381"/>
    <w:rsid w:val="27485743"/>
    <w:rsid w:val="2758137F"/>
    <w:rsid w:val="277725DB"/>
    <w:rsid w:val="27BD4863"/>
    <w:rsid w:val="27CF7DD3"/>
    <w:rsid w:val="280F12BD"/>
    <w:rsid w:val="281828B6"/>
    <w:rsid w:val="28305888"/>
    <w:rsid w:val="2895499C"/>
    <w:rsid w:val="28AA256F"/>
    <w:rsid w:val="29465FDD"/>
    <w:rsid w:val="298B44AC"/>
    <w:rsid w:val="29A71176"/>
    <w:rsid w:val="29B36F1F"/>
    <w:rsid w:val="29D83EB3"/>
    <w:rsid w:val="2A191EF2"/>
    <w:rsid w:val="2A4002D3"/>
    <w:rsid w:val="2A434028"/>
    <w:rsid w:val="2A95071D"/>
    <w:rsid w:val="2B1808E6"/>
    <w:rsid w:val="2B900AB0"/>
    <w:rsid w:val="2BAA4DD8"/>
    <w:rsid w:val="2BF75B7B"/>
    <w:rsid w:val="2C7B0755"/>
    <w:rsid w:val="2D146743"/>
    <w:rsid w:val="2D1815C6"/>
    <w:rsid w:val="2D7D387E"/>
    <w:rsid w:val="2D96740D"/>
    <w:rsid w:val="2D9F42FB"/>
    <w:rsid w:val="2DB6531A"/>
    <w:rsid w:val="2DE07F23"/>
    <w:rsid w:val="2E3A5706"/>
    <w:rsid w:val="2E4717EF"/>
    <w:rsid w:val="2E4C61D6"/>
    <w:rsid w:val="2E8440F2"/>
    <w:rsid w:val="2F0113AB"/>
    <w:rsid w:val="2FA725C0"/>
    <w:rsid w:val="2FBE4DDC"/>
    <w:rsid w:val="2FD06F13"/>
    <w:rsid w:val="3019003D"/>
    <w:rsid w:val="309F13C1"/>
    <w:rsid w:val="31287263"/>
    <w:rsid w:val="314074DB"/>
    <w:rsid w:val="31D62C1E"/>
    <w:rsid w:val="32A24162"/>
    <w:rsid w:val="32C15CB6"/>
    <w:rsid w:val="32E5520C"/>
    <w:rsid w:val="32EB2BEA"/>
    <w:rsid w:val="332248BE"/>
    <w:rsid w:val="334E5C2A"/>
    <w:rsid w:val="33DE54AF"/>
    <w:rsid w:val="346073F8"/>
    <w:rsid w:val="35404F2F"/>
    <w:rsid w:val="354B772A"/>
    <w:rsid w:val="359C10C9"/>
    <w:rsid w:val="35F97176"/>
    <w:rsid w:val="363E613D"/>
    <w:rsid w:val="369568C2"/>
    <w:rsid w:val="369A7308"/>
    <w:rsid w:val="36AC7E19"/>
    <w:rsid w:val="36F82811"/>
    <w:rsid w:val="372B346E"/>
    <w:rsid w:val="37B73C8D"/>
    <w:rsid w:val="38746667"/>
    <w:rsid w:val="387F0091"/>
    <w:rsid w:val="388F0BF5"/>
    <w:rsid w:val="38E93F07"/>
    <w:rsid w:val="39397FAB"/>
    <w:rsid w:val="39741BD1"/>
    <w:rsid w:val="39B66C32"/>
    <w:rsid w:val="39BF3B27"/>
    <w:rsid w:val="39D449AB"/>
    <w:rsid w:val="39D92930"/>
    <w:rsid w:val="39EC685C"/>
    <w:rsid w:val="39F6652F"/>
    <w:rsid w:val="3A3F4E9A"/>
    <w:rsid w:val="3AF84CD2"/>
    <w:rsid w:val="3BAC7850"/>
    <w:rsid w:val="3BDF70F1"/>
    <w:rsid w:val="3C702BF3"/>
    <w:rsid w:val="3CB042DA"/>
    <w:rsid w:val="3CE53A29"/>
    <w:rsid w:val="3CE704F5"/>
    <w:rsid w:val="3CFF1A96"/>
    <w:rsid w:val="3D6222B3"/>
    <w:rsid w:val="3EEA712C"/>
    <w:rsid w:val="3F1D5641"/>
    <w:rsid w:val="3F3538B1"/>
    <w:rsid w:val="3F366D96"/>
    <w:rsid w:val="40B94A95"/>
    <w:rsid w:val="41351D54"/>
    <w:rsid w:val="41771078"/>
    <w:rsid w:val="41832586"/>
    <w:rsid w:val="41E825F3"/>
    <w:rsid w:val="423F40DF"/>
    <w:rsid w:val="426C69D1"/>
    <w:rsid w:val="428964BB"/>
    <w:rsid w:val="429C4FA0"/>
    <w:rsid w:val="42CE5F42"/>
    <w:rsid w:val="42D24B19"/>
    <w:rsid w:val="430507D5"/>
    <w:rsid w:val="43334C97"/>
    <w:rsid w:val="433D0BB2"/>
    <w:rsid w:val="435E7E72"/>
    <w:rsid w:val="4389528F"/>
    <w:rsid w:val="43BC2E28"/>
    <w:rsid w:val="43BC4509"/>
    <w:rsid w:val="43D85209"/>
    <w:rsid w:val="43E32D3B"/>
    <w:rsid w:val="4445535A"/>
    <w:rsid w:val="44487B31"/>
    <w:rsid w:val="44704D90"/>
    <w:rsid w:val="44831B86"/>
    <w:rsid w:val="44DF2284"/>
    <w:rsid w:val="459A1140"/>
    <w:rsid w:val="459E55AF"/>
    <w:rsid w:val="464043DB"/>
    <w:rsid w:val="46557D2D"/>
    <w:rsid w:val="467C68B7"/>
    <w:rsid w:val="46CA1C98"/>
    <w:rsid w:val="46F32780"/>
    <w:rsid w:val="470622D8"/>
    <w:rsid w:val="47446FA2"/>
    <w:rsid w:val="478B24D3"/>
    <w:rsid w:val="47D7275A"/>
    <w:rsid w:val="480318EB"/>
    <w:rsid w:val="4896454D"/>
    <w:rsid w:val="493F0D82"/>
    <w:rsid w:val="495170CC"/>
    <w:rsid w:val="49651A4E"/>
    <w:rsid w:val="497B077B"/>
    <w:rsid w:val="497D7D18"/>
    <w:rsid w:val="49D77348"/>
    <w:rsid w:val="4ABF1AA9"/>
    <w:rsid w:val="4AFD2A72"/>
    <w:rsid w:val="4BC22D75"/>
    <w:rsid w:val="4BD07BAB"/>
    <w:rsid w:val="4C1672AD"/>
    <w:rsid w:val="4CBC0FF7"/>
    <w:rsid w:val="4CF036F2"/>
    <w:rsid w:val="4D261B8B"/>
    <w:rsid w:val="4D606333"/>
    <w:rsid w:val="4D75171A"/>
    <w:rsid w:val="4DC35204"/>
    <w:rsid w:val="4E270F39"/>
    <w:rsid w:val="4E3767BB"/>
    <w:rsid w:val="4EAE04CE"/>
    <w:rsid w:val="4F3C40C7"/>
    <w:rsid w:val="4F435E87"/>
    <w:rsid w:val="4FA963C7"/>
    <w:rsid w:val="4FC06CFD"/>
    <w:rsid w:val="4FE20CB3"/>
    <w:rsid w:val="50156557"/>
    <w:rsid w:val="505926BC"/>
    <w:rsid w:val="5089268D"/>
    <w:rsid w:val="50975DDE"/>
    <w:rsid w:val="50C53144"/>
    <w:rsid w:val="50D61287"/>
    <w:rsid w:val="5174259E"/>
    <w:rsid w:val="518A3B41"/>
    <w:rsid w:val="51FC46F3"/>
    <w:rsid w:val="52971E9A"/>
    <w:rsid w:val="530E4C1E"/>
    <w:rsid w:val="530E6964"/>
    <w:rsid w:val="533F2A32"/>
    <w:rsid w:val="53600FE6"/>
    <w:rsid w:val="536A2951"/>
    <w:rsid w:val="53F614E6"/>
    <w:rsid w:val="548B64A1"/>
    <w:rsid w:val="550546A4"/>
    <w:rsid w:val="557817E2"/>
    <w:rsid w:val="557F134B"/>
    <w:rsid w:val="5582408B"/>
    <w:rsid w:val="5610759E"/>
    <w:rsid w:val="566064F1"/>
    <w:rsid w:val="5668566C"/>
    <w:rsid w:val="568A5B00"/>
    <w:rsid w:val="56C2339B"/>
    <w:rsid w:val="57A90D91"/>
    <w:rsid w:val="57D337B5"/>
    <w:rsid w:val="57F0186D"/>
    <w:rsid w:val="57FF228C"/>
    <w:rsid w:val="58664DC1"/>
    <w:rsid w:val="58D7332A"/>
    <w:rsid w:val="58DD55D0"/>
    <w:rsid w:val="59712575"/>
    <w:rsid w:val="5B1A0D65"/>
    <w:rsid w:val="5B993EFE"/>
    <w:rsid w:val="5BA7043B"/>
    <w:rsid w:val="5C9275F7"/>
    <w:rsid w:val="5CD26788"/>
    <w:rsid w:val="5CE9363E"/>
    <w:rsid w:val="5D4258DA"/>
    <w:rsid w:val="5D7857BD"/>
    <w:rsid w:val="5D9A5272"/>
    <w:rsid w:val="5DB42FFF"/>
    <w:rsid w:val="5E085933"/>
    <w:rsid w:val="5E170D63"/>
    <w:rsid w:val="5E1B307A"/>
    <w:rsid w:val="5E4431CC"/>
    <w:rsid w:val="5E456CAE"/>
    <w:rsid w:val="5EB06294"/>
    <w:rsid w:val="5EB265AA"/>
    <w:rsid w:val="5EC26B2A"/>
    <w:rsid w:val="5F7156D2"/>
    <w:rsid w:val="5FA97144"/>
    <w:rsid w:val="5FC61B11"/>
    <w:rsid w:val="60476837"/>
    <w:rsid w:val="60C27580"/>
    <w:rsid w:val="6133523F"/>
    <w:rsid w:val="61636662"/>
    <w:rsid w:val="617C7984"/>
    <w:rsid w:val="619572D7"/>
    <w:rsid w:val="625E32F5"/>
    <w:rsid w:val="628E466F"/>
    <w:rsid w:val="62F87997"/>
    <w:rsid w:val="631702E5"/>
    <w:rsid w:val="636459C6"/>
    <w:rsid w:val="63BC537A"/>
    <w:rsid w:val="63C9669C"/>
    <w:rsid w:val="64063AB3"/>
    <w:rsid w:val="648942D2"/>
    <w:rsid w:val="659B56DB"/>
    <w:rsid w:val="65D13C9F"/>
    <w:rsid w:val="6621727D"/>
    <w:rsid w:val="662526D2"/>
    <w:rsid w:val="66C714E9"/>
    <w:rsid w:val="66D06BB8"/>
    <w:rsid w:val="670A3D62"/>
    <w:rsid w:val="676E2437"/>
    <w:rsid w:val="6771531D"/>
    <w:rsid w:val="677D3395"/>
    <w:rsid w:val="67D364E9"/>
    <w:rsid w:val="67F023E5"/>
    <w:rsid w:val="6804364E"/>
    <w:rsid w:val="68193F36"/>
    <w:rsid w:val="6890718F"/>
    <w:rsid w:val="68EB1C1A"/>
    <w:rsid w:val="696C0A60"/>
    <w:rsid w:val="698B6074"/>
    <w:rsid w:val="69C42A80"/>
    <w:rsid w:val="6AB22FAA"/>
    <w:rsid w:val="6AB37CFA"/>
    <w:rsid w:val="6AF50A19"/>
    <w:rsid w:val="6B5349D5"/>
    <w:rsid w:val="6B75409B"/>
    <w:rsid w:val="6B757EA3"/>
    <w:rsid w:val="6C1936F5"/>
    <w:rsid w:val="6C937494"/>
    <w:rsid w:val="6CA12307"/>
    <w:rsid w:val="6CC21CB1"/>
    <w:rsid w:val="6D1A3CD6"/>
    <w:rsid w:val="6D6F133C"/>
    <w:rsid w:val="6D7815EA"/>
    <w:rsid w:val="6D8B4090"/>
    <w:rsid w:val="6DAE7298"/>
    <w:rsid w:val="6E064B16"/>
    <w:rsid w:val="6E1E0015"/>
    <w:rsid w:val="6E4B4A67"/>
    <w:rsid w:val="6E645867"/>
    <w:rsid w:val="6E9A5852"/>
    <w:rsid w:val="6EB7650F"/>
    <w:rsid w:val="6EC57EDA"/>
    <w:rsid w:val="6ED65AB6"/>
    <w:rsid w:val="6EE56B39"/>
    <w:rsid w:val="6EE77777"/>
    <w:rsid w:val="6F4B1C46"/>
    <w:rsid w:val="6FA84F77"/>
    <w:rsid w:val="6FAD2B9D"/>
    <w:rsid w:val="6FC0486B"/>
    <w:rsid w:val="702F509C"/>
    <w:rsid w:val="706E7552"/>
    <w:rsid w:val="721E4CBE"/>
    <w:rsid w:val="72A17F23"/>
    <w:rsid w:val="732D677C"/>
    <w:rsid w:val="73557504"/>
    <w:rsid w:val="736B0E9C"/>
    <w:rsid w:val="73916393"/>
    <w:rsid w:val="73C82AC7"/>
    <w:rsid w:val="743B1311"/>
    <w:rsid w:val="7446798F"/>
    <w:rsid w:val="74E6328B"/>
    <w:rsid w:val="750577AD"/>
    <w:rsid w:val="752A6249"/>
    <w:rsid w:val="75345A4F"/>
    <w:rsid w:val="75DF0E74"/>
    <w:rsid w:val="767D0CA5"/>
    <w:rsid w:val="76C6463C"/>
    <w:rsid w:val="77133456"/>
    <w:rsid w:val="772D77E1"/>
    <w:rsid w:val="77485367"/>
    <w:rsid w:val="77746FC1"/>
    <w:rsid w:val="77A83995"/>
    <w:rsid w:val="77BB7155"/>
    <w:rsid w:val="77C26C54"/>
    <w:rsid w:val="789D1524"/>
    <w:rsid w:val="78AD24B8"/>
    <w:rsid w:val="78C06C06"/>
    <w:rsid w:val="790B52C2"/>
    <w:rsid w:val="799C6799"/>
    <w:rsid w:val="7A4F61B8"/>
    <w:rsid w:val="7A69376A"/>
    <w:rsid w:val="7A8F04A9"/>
    <w:rsid w:val="7AA970D1"/>
    <w:rsid w:val="7B4A25D3"/>
    <w:rsid w:val="7C3C4CE9"/>
    <w:rsid w:val="7C4E04D0"/>
    <w:rsid w:val="7C514125"/>
    <w:rsid w:val="7C635F3A"/>
    <w:rsid w:val="7C715A29"/>
    <w:rsid w:val="7C762D48"/>
    <w:rsid w:val="7D82009B"/>
    <w:rsid w:val="7E517983"/>
    <w:rsid w:val="7E593DB5"/>
    <w:rsid w:val="7E8C63BA"/>
    <w:rsid w:val="7E942591"/>
    <w:rsid w:val="7EA862F9"/>
    <w:rsid w:val="7EBF2607"/>
    <w:rsid w:val="7ECA22EE"/>
    <w:rsid w:val="7EDC6108"/>
    <w:rsid w:val="7FC63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link w:val="18"/>
    <w:semiHidden/>
    <w:qFormat/>
    <w:uiPriority w:val="0"/>
    <w:rPr>
      <w:rFonts w:ascii="Times New Roman" w:hAnsi="Times New Roman"/>
      <w:szCs w:val="24"/>
    </w:rPr>
  </w:style>
  <w:style w:type="table" w:default="1" w:styleId="15">
    <w:name w:val="Normal Table"/>
    <w:semiHidden/>
    <w:qFormat/>
    <w:uiPriority w:val="0"/>
    <w:tblPr>
      <w:tblCellMar>
        <w:top w:w="0" w:type="dxa"/>
        <w:left w:w="108" w:type="dxa"/>
        <w:bottom w:w="0" w:type="dxa"/>
        <w:right w:w="108" w:type="dxa"/>
      </w:tblCellMar>
    </w:tblPr>
  </w:style>
  <w:style w:type="paragraph" w:styleId="4">
    <w:name w:val="List 3"/>
    <w:basedOn w:val="1"/>
    <w:qFormat/>
    <w:uiPriority w:val="0"/>
    <w:pPr>
      <w:ind w:left="1260" w:hanging="420"/>
    </w:pPr>
    <w:rPr>
      <w:rFonts w:ascii="Times New Roman" w:hAnsi="Times New Roman"/>
      <w:szCs w:val="20"/>
    </w:rPr>
  </w:style>
  <w:style w:type="paragraph" w:styleId="5">
    <w:name w:val="Normal Indent"/>
    <w:basedOn w:val="1"/>
    <w:qFormat/>
    <w:uiPriority w:val="0"/>
    <w:pPr>
      <w:ind w:firstLine="420"/>
    </w:pPr>
    <w:rPr>
      <w:rFonts w:ascii="宋体" w:hAnsi="宋体"/>
      <w:kern w:val="0"/>
      <w:sz w:val="20"/>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rPr>
      <w:szCs w:val="24"/>
    </w:rPr>
  </w:style>
  <w:style w:type="paragraph" w:styleId="8">
    <w:name w:val="Plain Text"/>
    <w:basedOn w:val="1"/>
    <w:qFormat/>
    <w:uiPriority w:val="0"/>
    <w:rPr>
      <w:rFonts w:ascii="宋体" w:hAnsi="Courier New"/>
      <w:kern w:val="0"/>
      <w:sz w:val="20"/>
      <w:szCs w:val="20"/>
    </w:rPr>
  </w:style>
  <w:style w:type="paragraph" w:styleId="9">
    <w:name w:val="Body Text Indent 2"/>
    <w:basedOn w:val="1"/>
    <w:qFormat/>
    <w:uiPriority w:val="0"/>
    <w:pPr>
      <w:spacing w:after="120" w:line="480" w:lineRule="auto"/>
      <w:ind w:left="420" w:leftChars="200"/>
    </w:pPr>
    <w:rPr>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imes New Roman" w:hAnsi="Times New Roman"/>
      <w:szCs w:val="24"/>
    </w:rPr>
  </w:style>
  <w:style w:type="paragraph" w:styleId="13">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Pr>
      <w:rFonts w:ascii="黑体" w:hAnsi="Courier New" w:eastAsia="黑体"/>
      <w:kern w:val="0"/>
      <w:sz w:val="20"/>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Char Char Char Char Char"/>
    <w:basedOn w:val="1"/>
    <w:link w:val="17"/>
    <w:qFormat/>
    <w:uiPriority w:val="0"/>
    <w:rPr>
      <w:rFonts w:ascii="Times New Roman" w:hAnsi="Times New Roman"/>
      <w:szCs w:val="24"/>
    </w:rPr>
  </w:style>
  <w:style w:type="character" w:styleId="19">
    <w:name w:val="Strong"/>
    <w:basedOn w:val="17"/>
    <w:qFormat/>
    <w:uiPriority w:val="22"/>
    <w:rPr>
      <w:b/>
      <w:bCs/>
    </w:rPr>
  </w:style>
  <w:style w:type="character" w:styleId="20">
    <w:name w:val="page number"/>
    <w:basedOn w:val="17"/>
    <w:qFormat/>
    <w:uiPriority w:val="0"/>
  </w:style>
  <w:style w:type="character" w:styleId="21">
    <w:name w:val="FollowedHyperlink"/>
    <w:basedOn w:val="17"/>
    <w:qFormat/>
    <w:uiPriority w:val="0"/>
    <w:rPr>
      <w:color w:val="333333"/>
      <w:u w:val="none"/>
    </w:rPr>
  </w:style>
  <w:style w:type="character" w:styleId="22">
    <w:name w:val="Hyperlink"/>
    <w:basedOn w:val="17"/>
    <w:qFormat/>
    <w:uiPriority w:val="0"/>
    <w:rPr>
      <w:color w:val="0000FF"/>
      <w:u w:val="single"/>
    </w:rPr>
  </w:style>
  <w:style w:type="character" w:styleId="23">
    <w:name w:val="annotation reference"/>
    <w:basedOn w:val="17"/>
    <w:qFormat/>
    <w:uiPriority w:val="0"/>
    <w:rPr>
      <w:sz w:val="21"/>
      <w:szCs w:val="21"/>
    </w:rPr>
  </w:style>
  <w:style w:type="paragraph" w:customStyle="1" w:styleId="24">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5">
    <w:name w:val="正文+宋体"/>
    <w:basedOn w:val="14"/>
    <w:qFormat/>
    <w:uiPriority w:val="0"/>
    <w:pPr>
      <w:shd w:val="clear" w:color="auto" w:fill="FFFFFF"/>
      <w:spacing w:before="0" w:beforeAutospacing="0" w:after="0" w:afterAutospacing="0"/>
      <w:ind w:firstLine="480" w:firstLineChars="200"/>
    </w:pPr>
    <w:rPr>
      <w:kern w:val="2"/>
    </w:rPr>
  </w:style>
  <w:style w:type="paragraph" w:customStyle="1" w:styleId="26">
    <w:name w:val=" Char Char Char Char Char Char Char"/>
    <w:basedOn w:val="1"/>
    <w:qFormat/>
    <w:uiPriority w:val="0"/>
    <w:rPr>
      <w:rFonts w:ascii="Times New Roman" w:hAnsi="Times New Roman"/>
      <w:szCs w:val="24"/>
    </w:rPr>
  </w:style>
  <w:style w:type="paragraph" w:customStyle="1" w:styleId="27">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8">
    <w:name w:val="样式3"/>
    <w:basedOn w:val="8"/>
    <w:qFormat/>
    <w:uiPriority w:val="0"/>
    <w:pPr>
      <w:spacing w:line="0" w:lineRule="atLeast"/>
      <w:outlineLvl w:val="0"/>
    </w:pPr>
    <w:rPr>
      <w:sz w:val="28"/>
    </w:rPr>
  </w:style>
  <w:style w:type="paragraph" w:customStyle="1" w:styleId="29">
    <w:name w:val="p0"/>
    <w:basedOn w:val="1"/>
    <w:qFormat/>
    <w:uiPriority w:val="0"/>
    <w:pPr>
      <w:widowControl/>
    </w:pPr>
    <w:rPr>
      <w:kern w:val="0"/>
      <w:szCs w:val="21"/>
    </w:rPr>
  </w:style>
  <w:style w:type="paragraph" w:styleId="30">
    <w:name w:val="List Paragraph"/>
    <w:basedOn w:val="1"/>
    <w:qFormat/>
    <w:uiPriority w:val="99"/>
    <w:pPr>
      <w:ind w:firstLine="420" w:firstLineChars="200"/>
    </w:pPr>
  </w:style>
  <w:style w:type="character" w:customStyle="1" w:styleId="31">
    <w:name w:val="font141"/>
    <w:basedOn w:val="17"/>
    <w:qFormat/>
    <w:uiPriority w:val="0"/>
    <w:rPr>
      <w:rFonts w:hint="default" w:ascii="Calibri" w:hAnsi="Calibri" w:cs="Calibri"/>
      <w:color w:val="000000"/>
      <w:sz w:val="22"/>
      <w:szCs w:val="22"/>
      <w:u w:val="none"/>
    </w:rPr>
  </w:style>
  <w:style w:type="character" w:customStyle="1" w:styleId="32">
    <w:name w:val="font131"/>
    <w:basedOn w:val="17"/>
    <w:qFormat/>
    <w:uiPriority w:val="0"/>
    <w:rPr>
      <w:rFonts w:hint="eastAsia" w:ascii="宋体" w:hAnsi="宋体" w:eastAsia="宋体" w:cs="宋体"/>
      <w:color w:val="000000"/>
      <w:sz w:val="22"/>
      <w:szCs w:val="22"/>
      <w:u w:val="none"/>
    </w:rPr>
  </w:style>
  <w:style w:type="character" w:customStyle="1" w:styleId="33">
    <w:name w:val="font112"/>
    <w:basedOn w:val="17"/>
    <w:qFormat/>
    <w:uiPriority w:val="0"/>
    <w:rPr>
      <w:rFonts w:hint="default" w:ascii="Calibri" w:hAnsi="Calibri" w:cs="Calibri"/>
      <w:color w:val="FF0000"/>
      <w:sz w:val="22"/>
      <w:szCs w:val="22"/>
      <w:u w:val="none"/>
    </w:rPr>
  </w:style>
  <w:style w:type="character" w:customStyle="1" w:styleId="34">
    <w:name w:val="font81"/>
    <w:basedOn w:val="17"/>
    <w:qFormat/>
    <w:uiPriority w:val="0"/>
    <w:rPr>
      <w:rFonts w:hint="default" w:ascii="Calibri" w:hAnsi="Calibri" w:cs="Calibri"/>
      <w:color w:val="000000"/>
      <w:sz w:val="22"/>
      <w:szCs w:val="22"/>
      <w:u w:val="none"/>
    </w:rPr>
  </w:style>
  <w:style w:type="character" w:customStyle="1" w:styleId="35">
    <w:name w:val="font11"/>
    <w:basedOn w:val="17"/>
    <w:qFormat/>
    <w:uiPriority w:val="0"/>
    <w:rPr>
      <w:rFonts w:hint="eastAsia" w:ascii="宋体" w:hAnsi="宋体" w:eastAsia="宋体" w:cs="宋体"/>
      <w:color w:val="000000"/>
      <w:sz w:val="22"/>
      <w:szCs w:val="22"/>
      <w:u w:val="none"/>
    </w:rPr>
  </w:style>
  <w:style w:type="character" w:customStyle="1" w:styleId="36">
    <w:name w:val="font91"/>
    <w:basedOn w:val="17"/>
    <w:qFormat/>
    <w:uiPriority w:val="0"/>
    <w:rPr>
      <w:rFonts w:hint="eastAsia" w:ascii="宋体" w:hAnsi="宋体" w:eastAsia="宋体" w:cs="宋体"/>
      <w:color w:val="000000"/>
      <w:sz w:val="21"/>
      <w:szCs w:val="21"/>
      <w:u w:val="none"/>
    </w:rPr>
  </w:style>
  <w:style w:type="character" w:customStyle="1" w:styleId="37">
    <w:name w:val="font61"/>
    <w:basedOn w:val="17"/>
    <w:qFormat/>
    <w:uiPriority w:val="0"/>
    <w:rPr>
      <w:rFonts w:hint="eastAsia" w:ascii="宋体" w:hAnsi="宋体" w:eastAsia="宋体" w:cs="宋体"/>
      <w:color w:val="000000"/>
      <w:sz w:val="21"/>
      <w:szCs w:val="21"/>
      <w:u w:val="none"/>
    </w:rPr>
  </w:style>
  <w:style w:type="character" w:customStyle="1" w:styleId="38">
    <w:name w:val="font01"/>
    <w:basedOn w:val="17"/>
    <w:qFormat/>
    <w:uiPriority w:val="0"/>
    <w:rPr>
      <w:rFonts w:hint="eastAsia" w:ascii="宋体" w:hAnsi="宋体" w:eastAsia="宋体" w:cs="宋体"/>
      <w:color w:val="000000"/>
      <w:sz w:val="22"/>
      <w:szCs w:val="22"/>
      <w:u w:val="none"/>
    </w:rPr>
  </w:style>
  <w:style w:type="character" w:customStyle="1" w:styleId="39">
    <w:name w:val="font71"/>
    <w:basedOn w:val="17"/>
    <w:qFormat/>
    <w:uiPriority w:val="0"/>
    <w:rPr>
      <w:rFonts w:ascii="font-weight : 400" w:hAnsi="font-weight : 400" w:eastAsia="font-weight : 400" w:cs="font-weight : 400"/>
      <w:color w:val="000000"/>
      <w:sz w:val="22"/>
      <w:szCs w:val="22"/>
      <w:u w:val="none"/>
    </w:rPr>
  </w:style>
  <w:style w:type="character" w:customStyle="1" w:styleId="40">
    <w:name w:val="font21"/>
    <w:basedOn w:val="17"/>
    <w:qFormat/>
    <w:uiPriority w:val="0"/>
    <w:rPr>
      <w:rFonts w:ascii="Arial" w:hAnsi="Arial" w:cs="Arial"/>
      <w:color w:val="000000"/>
      <w:sz w:val="24"/>
      <w:szCs w:val="24"/>
      <w:u w:val="none"/>
    </w:rPr>
  </w:style>
  <w:style w:type="character" w:customStyle="1" w:styleId="41">
    <w:name w:val="font41"/>
    <w:basedOn w:val="17"/>
    <w:qFormat/>
    <w:uiPriority w:val="0"/>
    <w:rPr>
      <w:rFonts w:hint="eastAsia" w:ascii="宋体" w:hAnsi="宋体" w:eastAsia="宋体" w:cs="宋体"/>
      <w:color w:val="FF0000"/>
      <w:sz w:val="24"/>
      <w:szCs w:val="24"/>
      <w:u w:val="none"/>
    </w:rPr>
  </w:style>
  <w:style w:type="character" w:customStyle="1" w:styleId="42">
    <w:name w:val="font31"/>
    <w:basedOn w:val="17"/>
    <w:qFormat/>
    <w:uiPriority w:val="0"/>
    <w:rPr>
      <w:rFonts w:hint="eastAsia" w:ascii="宋体" w:hAnsi="宋体" w:eastAsia="宋体" w:cs="宋体"/>
      <w:b/>
      <w:color w:val="000000"/>
      <w:sz w:val="22"/>
      <w:szCs w:val="22"/>
      <w:u w:val="none"/>
    </w:rPr>
  </w:style>
  <w:style w:type="character" w:customStyle="1" w:styleId="43">
    <w:name w:val="ca-01"/>
    <w:qFormat/>
    <w:uiPriority w:val="0"/>
    <w:rPr>
      <w:rFonts w:hint="eastAsia" w:ascii="宋体" w:hAnsi="宋体" w:eastAsia="宋体"/>
      <w:sz w:val="21"/>
      <w:szCs w:val="21"/>
    </w:rPr>
  </w:style>
  <w:style w:type="paragraph" w:customStyle="1" w:styleId="44">
    <w:name w:val="列出段落1"/>
    <w:basedOn w:val="1"/>
    <w:qFormat/>
    <w:uiPriority w:val="34"/>
    <w:pPr>
      <w:ind w:firstLine="420" w:firstLineChars="200"/>
    </w:pPr>
    <w:rPr>
      <w:rFonts w:ascii="Calibri" w:hAnsi="Calibri" w:cs="Calibri"/>
      <w:szCs w:val="22"/>
    </w:rPr>
  </w:style>
  <w:style w:type="paragraph" w:customStyle="1" w:styleId="45">
    <w:name w:val="正文1"/>
    <w:basedOn w:val="1"/>
    <w:qFormat/>
    <w:uiPriority w:val="0"/>
    <w:pPr>
      <w:tabs>
        <w:tab w:val="left" w:pos="1800"/>
      </w:tabs>
      <w:spacing w:line="360" w:lineRule="auto"/>
      <w:ind w:left="2" w:hanging="2"/>
      <w:jc w:val="center"/>
    </w:pPr>
    <w:rPr>
      <w:rFonts w:ascii="宋体" w:hAnsi="宋体" w:eastAsia="宋体" w:cs="Times New Roman"/>
      <w:bCs/>
      <w:sz w:val="24"/>
      <w:szCs w:val="24"/>
    </w:rPr>
  </w:style>
  <w:style w:type="character" w:customStyle="1" w:styleId="46">
    <w:name w:val="font181"/>
    <w:basedOn w:val="17"/>
    <w:qFormat/>
    <w:uiPriority w:val="0"/>
    <w:rPr>
      <w:rFonts w:hint="eastAsia" w:ascii="宋体" w:hAnsi="宋体" w:eastAsia="宋体" w:cs="宋体"/>
      <w:color w:val="000000"/>
      <w:sz w:val="22"/>
      <w:szCs w:val="22"/>
      <w:u w:val="none"/>
    </w:rPr>
  </w:style>
  <w:style w:type="character" w:customStyle="1" w:styleId="47">
    <w:name w:val="font13"/>
    <w:basedOn w:val="17"/>
    <w:qFormat/>
    <w:uiPriority w:val="0"/>
    <w:rPr>
      <w:rFonts w:hint="eastAsia" w:ascii="宋体" w:hAnsi="宋体" w:eastAsia="宋体" w:cs="宋体"/>
      <w:color w:val="FF0000"/>
      <w:sz w:val="22"/>
      <w:szCs w:val="22"/>
      <w:u w:val="none"/>
    </w:rPr>
  </w:style>
  <w:style w:type="character" w:customStyle="1" w:styleId="48">
    <w:name w:val="font12"/>
    <w:basedOn w:val="17"/>
    <w:qFormat/>
    <w:uiPriority w:val="0"/>
    <w:rPr>
      <w:rFonts w:hint="eastAsia" w:ascii="宋体" w:hAnsi="宋体" w:eastAsia="宋体" w:cs="宋体"/>
      <w:color w:val="FF0000"/>
      <w:sz w:val="22"/>
      <w:szCs w:val="22"/>
      <w:u w:val="none"/>
    </w:rPr>
  </w:style>
  <w:style w:type="character" w:customStyle="1" w:styleId="49">
    <w:name w:val="font51"/>
    <w:basedOn w:val="17"/>
    <w:qFormat/>
    <w:uiPriority w:val="0"/>
    <w:rPr>
      <w:rFonts w:hint="eastAsia" w:ascii="宋体" w:hAnsi="宋体" w:eastAsia="宋体" w:cs="宋体"/>
      <w:color w:val="000000"/>
      <w:sz w:val="22"/>
      <w:szCs w:val="22"/>
      <w:u w:val="none"/>
    </w:rPr>
  </w:style>
  <w:style w:type="character" w:customStyle="1" w:styleId="50">
    <w:name w:val="font121"/>
    <w:basedOn w:val="1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采购科</cp:lastModifiedBy>
  <cp:lastPrinted>2018-12-18T01:50:00Z</cp:lastPrinted>
  <dcterms:modified xsi:type="dcterms:W3CDTF">2020-03-12T02:56:18Z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